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55A11F" w14:textId="77777777" w:rsidR="00DF3749" w:rsidRPr="00260333" w:rsidRDefault="00DF3749" w:rsidP="00804792">
      <w:pPr>
        <w:pStyle w:val="Covertitle"/>
        <w:snapToGrid w:val="0"/>
        <w:spacing w:before="0" w:after="120"/>
        <w:rPr>
          <w:rFonts w:cstheme="majorHAnsi"/>
          <w:color w:val="C00000"/>
          <w:sz w:val="64"/>
          <w:szCs w:val="64"/>
        </w:rPr>
      </w:pPr>
      <w:r w:rsidRPr="00260333">
        <w:rPr>
          <w:rFonts w:cstheme="majorHAnsi"/>
          <w:color w:val="C00000"/>
          <w:sz w:val="64"/>
          <w:szCs w:val="64"/>
        </w:rPr>
        <w:t>Strategic Review</w:t>
      </w:r>
    </w:p>
    <w:p w14:paraId="3013082A" w14:textId="77777777" w:rsidR="00DF3749" w:rsidRPr="00260333" w:rsidRDefault="00DF3749" w:rsidP="00804792">
      <w:pPr>
        <w:pStyle w:val="Covertitle"/>
        <w:snapToGrid w:val="0"/>
        <w:spacing w:before="0" w:after="120"/>
        <w:rPr>
          <w:rFonts w:cstheme="majorHAnsi"/>
          <w:color w:val="4472C4" w:themeColor="accent1"/>
          <w:sz w:val="64"/>
          <w:szCs w:val="64"/>
        </w:rPr>
      </w:pPr>
    </w:p>
    <w:p w14:paraId="652D0E4B" w14:textId="602324EA" w:rsidR="00DF3749" w:rsidRPr="00260333" w:rsidRDefault="00DF3749" w:rsidP="00804792">
      <w:pPr>
        <w:pStyle w:val="Covertitle"/>
        <w:snapToGrid w:val="0"/>
        <w:spacing w:before="0" w:after="120"/>
        <w:rPr>
          <w:rFonts w:cstheme="majorHAnsi"/>
          <w:b/>
          <w:bCs w:val="0"/>
          <w:color w:val="4472C4" w:themeColor="accent1"/>
          <w:sz w:val="64"/>
          <w:szCs w:val="64"/>
        </w:rPr>
      </w:pPr>
      <w:r w:rsidRPr="00260333">
        <w:rPr>
          <w:rFonts w:cstheme="majorHAnsi"/>
          <w:b/>
          <w:bCs w:val="0"/>
          <w:color w:val="4472C4" w:themeColor="accent1"/>
          <w:sz w:val="64"/>
          <w:szCs w:val="64"/>
        </w:rPr>
        <w:t>Fiji Australia Institutional Partnerships Program</w:t>
      </w:r>
      <w:r>
        <w:rPr>
          <w:rFonts w:cstheme="majorHAnsi"/>
          <w:b/>
          <w:bCs w:val="0"/>
          <w:color w:val="4472C4" w:themeColor="accent1"/>
          <w:sz w:val="64"/>
          <w:szCs w:val="64"/>
        </w:rPr>
        <w:t xml:space="preserve"> (</w:t>
      </w:r>
      <w:r w:rsidR="00671EE5">
        <w:rPr>
          <w:rFonts w:cstheme="majorHAnsi"/>
          <w:b/>
          <w:bCs w:val="0"/>
          <w:color w:val="4472C4" w:themeColor="accent1"/>
          <w:sz w:val="64"/>
          <w:szCs w:val="64"/>
        </w:rPr>
        <w:t>IPP</w:t>
      </w:r>
      <w:r>
        <w:rPr>
          <w:rFonts w:cstheme="majorHAnsi"/>
          <w:b/>
          <w:bCs w:val="0"/>
          <w:color w:val="4472C4" w:themeColor="accent1"/>
          <w:sz w:val="64"/>
          <w:szCs w:val="64"/>
        </w:rPr>
        <w:t>)</w:t>
      </w:r>
    </w:p>
    <w:p w14:paraId="0C8A47B0" w14:textId="77777777" w:rsidR="00DF3749" w:rsidRPr="00260333" w:rsidRDefault="00DF3749" w:rsidP="00804792">
      <w:pPr>
        <w:pStyle w:val="Covertitle"/>
        <w:snapToGrid w:val="0"/>
        <w:spacing w:before="0" w:after="120"/>
        <w:rPr>
          <w:rFonts w:cstheme="majorHAnsi"/>
          <w:sz w:val="64"/>
          <w:szCs w:val="64"/>
        </w:rPr>
      </w:pPr>
    </w:p>
    <w:p w14:paraId="2FECE8C1" w14:textId="400D8916" w:rsidR="00DF3749" w:rsidRPr="00260333" w:rsidRDefault="00DF3749" w:rsidP="00804792">
      <w:pPr>
        <w:pStyle w:val="Covertitle"/>
        <w:snapToGrid w:val="0"/>
        <w:spacing w:before="0" w:after="120"/>
        <w:rPr>
          <w:rFonts w:cstheme="majorHAnsi"/>
          <w:b/>
          <w:color w:val="auto"/>
          <w:sz w:val="36"/>
        </w:rPr>
      </w:pPr>
      <w:r>
        <w:rPr>
          <w:rFonts w:cstheme="majorHAnsi"/>
          <w:b/>
          <w:color w:val="auto"/>
          <w:sz w:val="56"/>
          <w:szCs w:val="72"/>
        </w:rPr>
        <w:t xml:space="preserve">Report </w:t>
      </w:r>
    </w:p>
    <w:p w14:paraId="64BC3A71" w14:textId="01A7B1B5" w:rsidR="00CA1000" w:rsidRPr="00A20897" w:rsidRDefault="00627509" w:rsidP="00804792">
      <w:pPr>
        <w:pStyle w:val="Covertitle"/>
        <w:snapToGrid w:val="0"/>
        <w:spacing w:before="0" w:after="120"/>
        <w:rPr>
          <w:rFonts w:cstheme="majorHAnsi"/>
          <w:color w:val="4472C4" w:themeColor="accent1"/>
        </w:rPr>
        <w:sectPr w:rsidR="00CA1000" w:rsidRPr="00A20897" w:rsidSect="009A4F67">
          <w:footerReference w:type="even" r:id="rId8"/>
          <w:footerReference w:type="default" r:id="rId9"/>
          <w:pgSz w:w="11906" w:h="16838"/>
          <w:pgMar w:top="1440" w:right="1440" w:bottom="1440" w:left="1440" w:header="708" w:footer="708" w:gutter="0"/>
          <w:pgNumType w:start="1"/>
          <w:cols w:space="708"/>
          <w:titlePg/>
          <w:docGrid w:linePitch="360"/>
        </w:sectPr>
      </w:pPr>
      <w:r>
        <w:rPr>
          <w:rFonts w:cstheme="majorHAnsi"/>
          <w:color w:val="4472C4" w:themeColor="accent1"/>
        </w:rPr>
        <w:t>January</w:t>
      </w:r>
      <w:r w:rsidR="00DF3749" w:rsidRPr="00260333">
        <w:rPr>
          <w:rFonts w:cstheme="majorHAnsi"/>
          <w:color w:val="4472C4" w:themeColor="accent1"/>
        </w:rPr>
        <w:t xml:space="preserve"> 202</w:t>
      </w:r>
      <w:r>
        <w:rPr>
          <w:rFonts w:cstheme="majorHAnsi"/>
          <w:color w:val="4472C4" w:themeColor="accent1"/>
        </w:rPr>
        <w:t>5</w:t>
      </w:r>
    </w:p>
    <w:sdt>
      <w:sdtPr>
        <w:rPr>
          <w:rFonts w:ascii="Times New Roman" w:eastAsia="Times New Roman" w:hAnsi="Times New Roman" w:cs="Times New Roman"/>
          <w:color w:val="auto"/>
          <w:sz w:val="24"/>
          <w:szCs w:val="24"/>
          <w:lang w:val="en-AU"/>
        </w:rPr>
        <w:id w:val="2054261233"/>
        <w:docPartObj>
          <w:docPartGallery w:val="Table of Contents"/>
          <w:docPartUnique/>
        </w:docPartObj>
      </w:sdtPr>
      <w:sdtEndPr>
        <w:rPr>
          <w:rFonts w:asciiTheme="minorHAnsi" w:hAnsiTheme="minorHAnsi" w:cstheme="minorHAnsi"/>
          <w:b/>
          <w:bCs/>
          <w:noProof/>
        </w:rPr>
      </w:sdtEndPr>
      <w:sdtContent>
        <w:p w14:paraId="75C3ACF2" w14:textId="13EB3741" w:rsidR="009B0630" w:rsidRDefault="009B0630" w:rsidP="009A4F67">
          <w:pPr>
            <w:pStyle w:val="TOCHeading"/>
            <w:snapToGrid w:val="0"/>
            <w:spacing w:before="0" w:after="120" w:line="240" w:lineRule="auto"/>
          </w:pPr>
          <w:r>
            <w:t>Contents</w:t>
          </w:r>
        </w:p>
        <w:p w14:paraId="549E61B7" w14:textId="1946B230" w:rsidR="00E137D3" w:rsidRPr="00BE6DCD" w:rsidRDefault="009B0630">
          <w:pPr>
            <w:pStyle w:val="TOC1"/>
            <w:rPr>
              <w:rFonts w:ascii="Arial" w:eastAsiaTheme="minorEastAsia" w:hAnsi="Arial" w:cs="Arial"/>
              <w:kern w:val="2"/>
              <w14:ligatures w14:val="standardContextual"/>
            </w:rPr>
          </w:pPr>
          <w:r w:rsidRPr="000B13FE">
            <w:rPr>
              <w:rFonts w:asciiTheme="minorHAnsi" w:hAnsiTheme="minorHAnsi" w:cstheme="minorHAnsi"/>
            </w:rPr>
            <w:fldChar w:fldCharType="begin"/>
          </w:r>
          <w:r w:rsidRPr="000B13FE">
            <w:rPr>
              <w:rFonts w:asciiTheme="minorHAnsi" w:hAnsiTheme="minorHAnsi" w:cstheme="minorHAnsi"/>
            </w:rPr>
            <w:instrText xml:space="preserve"> TOC \o "1-3" \h \z \u </w:instrText>
          </w:r>
          <w:r w:rsidRPr="000B13FE">
            <w:rPr>
              <w:rFonts w:asciiTheme="minorHAnsi" w:hAnsiTheme="minorHAnsi" w:cstheme="minorHAnsi"/>
            </w:rPr>
            <w:fldChar w:fldCharType="separate"/>
          </w:r>
          <w:hyperlink w:anchor="_Toc188279858" w:history="1">
            <w:r w:rsidR="00E137D3" w:rsidRPr="003535D1">
              <w:rPr>
                <w:rStyle w:val="Hyperlink"/>
                <w:rFonts w:eastAsiaTheme="majorEastAsia" w:cs="Arial"/>
              </w:rPr>
              <w:t>Executive Summary</w:t>
            </w:r>
            <w:r w:rsidR="00E137D3" w:rsidRPr="00BE6DCD">
              <w:rPr>
                <w:rFonts w:ascii="Arial" w:hAnsi="Arial" w:cs="Arial"/>
                <w:webHidden/>
              </w:rPr>
              <w:tab/>
            </w:r>
            <w:r w:rsidR="00E137D3" w:rsidRPr="00BE6DCD">
              <w:rPr>
                <w:rFonts w:ascii="Arial" w:hAnsi="Arial" w:cs="Arial"/>
                <w:webHidden/>
              </w:rPr>
              <w:fldChar w:fldCharType="begin"/>
            </w:r>
            <w:r w:rsidR="00E137D3" w:rsidRPr="00BE6DCD">
              <w:rPr>
                <w:rFonts w:ascii="Arial" w:hAnsi="Arial" w:cs="Arial"/>
                <w:webHidden/>
              </w:rPr>
              <w:instrText xml:space="preserve"> PAGEREF _Toc188279858 \h </w:instrText>
            </w:r>
            <w:r w:rsidR="00E137D3" w:rsidRPr="00BE6DCD">
              <w:rPr>
                <w:rFonts w:ascii="Arial" w:hAnsi="Arial" w:cs="Arial"/>
                <w:webHidden/>
              </w:rPr>
            </w:r>
            <w:r w:rsidR="00E137D3" w:rsidRPr="00BE6DCD">
              <w:rPr>
                <w:rFonts w:ascii="Arial" w:hAnsi="Arial" w:cs="Arial"/>
                <w:webHidden/>
              </w:rPr>
              <w:fldChar w:fldCharType="separate"/>
            </w:r>
            <w:r w:rsidR="003535D1" w:rsidRPr="00BE6DCD">
              <w:rPr>
                <w:rFonts w:ascii="Arial" w:hAnsi="Arial" w:cs="Arial"/>
                <w:webHidden/>
              </w:rPr>
              <w:t>i</w:t>
            </w:r>
            <w:r w:rsidR="00E137D3" w:rsidRPr="00BE6DCD">
              <w:rPr>
                <w:rFonts w:ascii="Arial" w:hAnsi="Arial" w:cs="Arial"/>
                <w:webHidden/>
              </w:rPr>
              <w:fldChar w:fldCharType="end"/>
            </w:r>
          </w:hyperlink>
        </w:p>
        <w:p w14:paraId="5B177A2D" w14:textId="56EA74FD" w:rsidR="00E137D3" w:rsidRPr="00BE6DCD" w:rsidRDefault="00000000">
          <w:pPr>
            <w:pStyle w:val="TOC1"/>
            <w:rPr>
              <w:rFonts w:ascii="Arial" w:eastAsiaTheme="minorEastAsia" w:hAnsi="Arial" w:cs="Arial"/>
              <w:kern w:val="2"/>
              <w14:ligatures w14:val="standardContextual"/>
            </w:rPr>
          </w:pPr>
          <w:hyperlink w:anchor="_Toc188279859" w:history="1">
            <w:r w:rsidR="00E137D3" w:rsidRPr="003535D1">
              <w:rPr>
                <w:rStyle w:val="Hyperlink"/>
                <w:rFonts w:eastAsiaTheme="majorEastAsia" w:cs="Arial"/>
              </w:rPr>
              <w:t>1.</w:t>
            </w:r>
            <w:r w:rsidR="00E137D3" w:rsidRPr="00BE6DCD">
              <w:rPr>
                <w:rFonts w:ascii="Arial" w:eastAsiaTheme="minorEastAsia" w:hAnsi="Arial" w:cs="Arial"/>
                <w:kern w:val="2"/>
                <w14:ligatures w14:val="standardContextual"/>
              </w:rPr>
              <w:tab/>
            </w:r>
            <w:r w:rsidR="00E137D3" w:rsidRPr="003535D1">
              <w:rPr>
                <w:rStyle w:val="Hyperlink"/>
                <w:rFonts w:eastAsiaTheme="majorEastAsia" w:cs="Arial"/>
              </w:rPr>
              <w:t>Introduction</w:t>
            </w:r>
            <w:r w:rsidR="00E137D3" w:rsidRPr="00BE6DCD">
              <w:rPr>
                <w:rFonts w:ascii="Arial" w:hAnsi="Arial" w:cs="Arial"/>
                <w:webHidden/>
              </w:rPr>
              <w:tab/>
            </w:r>
            <w:r w:rsidR="00E137D3" w:rsidRPr="00BE6DCD">
              <w:rPr>
                <w:rFonts w:ascii="Arial" w:hAnsi="Arial" w:cs="Arial"/>
                <w:webHidden/>
              </w:rPr>
              <w:fldChar w:fldCharType="begin"/>
            </w:r>
            <w:r w:rsidR="00E137D3" w:rsidRPr="00BE6DCD">
              <w:rPr>
                <w:rFonts w:ascii="Arial" w:hAnsi="Arial" w:cs="Arial"/>
                <w:webHidden/>
              </w:rPr>
              <w:instrText xml:space="preserve"> PAGEREF _Toc188279859 \h </w:instrText>
            </w:r>
            <w:r w:rsidR="00E137D3" w:rsidRPr="00BE6DCD">
              <w:rPr>
                <w:rFonts w:ascii="Arial" w:hAnsi="Arial" w:cs="Arial"/>
                <w:webHidden/>
              </w:rPr>
            </w:r>
            <w:r w:rsidR="00E137D3" w:rsidRPr="00BE6DCD">
              <w:rPr>
                <w:rFonts w:ascii="Arial" w:hAnsi="Arial" w:cs="Arial"/>
                <w:webHidden/>
              </w:rPr>
              <w:fldChar w:fldCharType="separate"/>
            </w:r>
            <w:r w:rsidR="003535D1" w:rsidRPr="00BE6DCD">
              <w:rPr>
                <w:rFonts w:ascii="Arial" w:hAnsi="Arial" w:cs="Arial"/>
                <w:webHidden/>
              </w:rPr>
              <w:t>1</w:t>
            </w:r>
            <w:r w:rsidR="00E137D3" w:rsidRPr="00BE6DCD">
              <w:rPr>
                <w:rFonts w:ascii="Arial" w:hAnsi="Arial" w:cs="Arial"/>
                <w:webHidden/>
              </w:rPr>
              <w:fldChar w:fldCharType="end"/>
            </w:r>
          </w:hyperlink>
        </w:p>
        <w:p w14:paraId="2EB7023D" w14:textId="242AC8FD" w:rsidR="00E137D3" w:rsidRPr="00BE6DCD" w:rsidRDefault="00000000">
          <w:pPr>
            <w:pStyle w:val="TOC2"/>
            <w:rPr>
              <w:rFonts w:ascii="Arial" w:eastAsiaTheme="minorEastAsia" w:hAnsi="Arial" w:cs="Arial"/>
              <w:kern w:val="2"/>
              <w14:ligatures w14:val="standardContextual"/>
            </w:rPr>
          </w:pPr>
          <w:hyperlink w:anchor="_Toc188279860" w:history="1">
            <w:r w:rsidR="00E137D3" w:rsidRPr="003535D1">
              <w:rPr>
                <w:rStyle w:val="Hyperlink"/>
                <w:rFonts w:eastAsiaTheme="majorEastAsia" w:cs="Arial"/>
              </w:rPr>
              <w:t xml:space="preserve">1.1 </w:t>
            </w:r>
            <w:r w:rsidR="00E137D3" w:rsidRPr="00BE6DCD">
              <w:rPr>
                <w:rFonts w:ascii="Arial" w:eastAsiaTheme="minorEastAsia" w:hAnsi="Arial" w:cs="Arial"/>
                <w:kern w:val="2"/>
                <w14:ligatures w14:val="standardContextual"/>
              </w:rPr>
              <w:tab/>
            </w:r>
            <w:r w:rsidR="00E137D3" w:rsidRPr="003535D1">
              <w:rPr>
                <w:rStyle w:val="Hyperlink"/>
                <w:rFonts w:eastAsiaTheme="majorEastAsia" w:cs="Arial"/>
              </w:rPr>
              <w:t>Overview</w:t>
            </w:r>
            <w:r w:rsidR="00E137D3" w:rsidRPr="00BE6DCD">
              <w:rPr>
                <w:rFonts w:ascii="Arial" w:hAnsi="Arial" w:cs="Arial"/>
                <w:webHidden/>
              </w:rPr>
              <w:tab/>
            </w:r>
            <w:r w:rsidR="00E137D3" w:rsidRPr="00BE6DCD">
              <w:rPr>
                <w:rFonts w:ascii="Arial" w:hAnsi="Arial" w:cs="Arial"/>
                <w:webHidden/>
              </w:rPr>
              <w:fldChar w:fldCharType="begin"/>
            </w:r>
            <w:r w:rsidR="00E137D3" w:rsidRPr="00BE6DCD">
              <w:rPr>
                <w:rFonts w:ascii="Arial" w:hAnsi="Arial" w:cs="Arial"/>
                <w:webHidden/>
              </w:rPr>
              <w:instrText xml:space="preserve"> PAGEREF _Toc188279860 \h </w:instrText>
            </w:r>
            <w:r w:rsidR="00E137D3" w:rsidRPr="00BE6DCD">
              <w:rPr>
                <w:rFonts w:ascii="Arial" w:hAnsi="Arial" w:cs="Arial"/>
                <w:webHidden/>
              </w:rPr>
            </w:r>
            <w:r w:rsidR="00E137D3" w:rsidRPr="00BE6DCD">
              <w:rPr>
                <w:rFonts w:ascii="Arial" w:hAnsi="Arial" w:cs="Arial"/>
                <w:webHidden/>
              </w:rPr>
              <w:fldChar w:fldCharType="separate"/>
            </w:r>
            <w:r w:rsidR="003535D1" w:rsidRPr="00BE6DCD">
              <w:rPr>
                <w:rFonts w:ascii="Arial" w:hAnsi="Arial" w:cs="Arial"/>
                <w:webHidden/>
              </w:rPr>
              <w:t>1</w:t>
            </w:r>
            <w:r w:rsidR="00E137D3" w:rsidRPr="00BE6DCD">
              <w:rPr>
                <w:rFonts w:ascii="Arial" w:hAnsi="Arial" w:cs="Arial"/>
                <w:webHidden/>
              </w:rPr>
              <w:fldChar w:fldCharType="end"/>
            </w:r>
          </w:hyperlink>
        </w:p>
        <w:p w14:paraId="3DDDBB99" w14:textId="3EC558C4" w:rsidR="00E137D3" w:rsidRPr="00BE6DCD" w:rsidRDefault="00000000">
          <w:pPr>
            <w:pStyle w:val="TOC2"/>
            <w:rPr>
              <w:rFonts w:ascii="Arial" w:eastAsiaTheme="minorEastAsia" w:hAnsi="Arial" w:cs="Arial"/>
              <w:kern w:val="2"/>
              <w14:ligatures w14:val="standardContextual"/>
            </w:rPr>
          </w:pPr>
          <w:hyperlink w:anchor="_Toc188279861" w:history="1">
            <w:r w:rsidR="00E137D3" w:rsidRPr="003535D1">
              <w:rPr>
                <w:rStyle w:val="Hyperlink"/>
                <w:rFonts w:eastAsiaTheme="majorEastAsia" w:cs="Arial"/>
              </w:rPr>
              <w:t>1.2</w:t>
            </w:r>
            <w:r w:rsidR="00E137D3" w:rsidRPr="00BE6DCD">
              <w:rPr>
                <w:rFonts w:ascii="Arial" w:eastAsiaTheme="minorEastAsia" w:hAnsi="Arial" w:cs="Arial"/>
                <w:kern w:val="2"/>
                <w14:ligatures w14:val="standardContextual"/>
              </w:rPr>
              <w:tab/>
            </w:r>
            <w:r w:rsidR="00E137D3" w:rsidRPr="003535D1">
              <w:rPr>
                <w:rStyle w:val="Hyperlink"/>
                <w:rFonts w:eastAsiaTheme="majorEastAsia" w:cs="Arial"/>
              </w:rPr>
              <w:t>Review context</w:t>
            </w:r>
            <w:r w:rsidR="00E137D3" w:rsidRPr="00BE6DCD">
              <w:rPr>
                <w:rFonts w:ascii="Arial" w:hAnsi="Arial" w:cs="Arial"/>
                <w:webHidden/>
              </w:rPr>
              <w:tab/>
            </w:r>
            <w:r w:rsidR="00E137D3" w:rsidRPr="00BE6DCD">
              <w:rPr>
                <w:rFonts w:ascii="Arial" w:hAnsi="Arial" w:cs="Arial"/>
                <w:webHidden/>
              </w:rPr>
              <w:fldChar w:fldCharType="begin"/>
            </w:r>
            <w:r w:rsidR="00E137D3" w:rsidRPr="00BE6DCD">
              <w:rPr>
                <w:rFonts w:ascii="Arial" w:hAnsi="Arial" w:cs="Arial"/>
                <w:webHidden/>
              </w:rPr>
              <w:instrText xml:space="preserve"> PAGEREF _Toc188279861 \h </w:instrText>
            </w:r>
            <w:r w:rsidR="00E137D3" w:rsidRPr="00BE6DCD">
              <w:rPr>
                <w:rFonts w:ascii="Arial" w:hAnsi="Arial" w:cs="Arial"/>
                <w:webHidden/>
              </w:rPr>
            </w:r>
            <w:r w:rsidR="00E137D3" w:rsidRPr="00BE6DCD">
              <w:rPr>
                <w:rFonts w:ascii="Arial" w:hAnsi="Arial" w:cs="Arial"/>
                <w:webHidden/>
              </w:rPr>
              <w:fldChar w:fldCharType="separate"/>
            </w:r>
            <w:r w:rsidR="003535D1" w:rsidRPr="00BE6DCD">
              <w:rPr>
                <w:rFonts w:ascii="Arial" w:hAnsi="Arial" w:cs="Arial"/>
                <w:webHidden/>
              </w:rPr>
              <w:t>1</w:t>
            </w:r>
            <w:r w:rsidR="00E137D3" w:rsidRPr="00BE6DCD">
              <w:rPr>
                <w:rFonts w:ascii="Arial" w:hAnsi="Arial" w:cs="Arial"/>
                <w:webHidden/>
              </w:rPr>
              <w:fldChar w:fldCharType="end"/>
            </w:r>
          </w:hyperlink>
        </w:p>
        <w:p w14:paraId="7E72A376" w14:textId="1A100250" w:rsidR="00E137D3" w:rsidRPr="00BE6DCD" w:rsidRDefault="00000000">
          <w:pPr>
            <w:pStyle w:val="TOC2"/>
            <w:rPr>
              <w:rFonts w:ascii="Arial" w:eastAsiaTheme="minorEastAsia" w:hAnsi="Arial" w:cs="Arial"/>
              <w:kern w:val="2"/>
              <w14:ligatures w14:val="standardContextual"/>
            </w:rPr>
          </w:pPr>
          <w:hyperlink w:anchor="_Toc188279862" w:history="1">
            <w:r w:rsidR="00E137D3" w:rsidRPr="003535D1">
              <w:rPr>
                <w:rStyle w:val="Hyperlink"/>
                <w:rFonts w:eastAsiaTheme="majorEastAsia" w:cs="Arial"/>
              </w:rPr>
              <w:t>1.3</w:t>
            </w:r>
            <w:r w:rsidR="00E137D3" w:rsidRPr="00BE6DCD">
              <w:rPr>
                <w:rFonts w:ascii="Arial" w:eastAsiaTheme="minorEastAsia" w:hAnsi="Arial" w:cs="Arial"/>
                <w:kern w:val="2"/>
                <w14:ligatures w14:val="standardContextual"/>
              </w:rPr>
              <w:tab/>
            </w:r>
            <w:r w:rsidR="00E137D3" w:rsidRPr="003535D1">
              <w:rPr>
                <w:rStyle w:val="Hyperlink"/>
                <w:rFonts w:eastAsiaTheme="majorEastAsia" w:cs="Arial"/>
              </w:rPr>
              <w:t>Review purpose/audiences</w:t>
            </w:r>
            <w:r w:rsidR="00E137D3" w:rsidRPr="00BE6DCD">
              <w:rPr>
                <w:rFonts w:ascii="Arial" w:hAnsi="Arial" w:cs="Arial"/>
                <w:webHidden/>
              </w:rPr>
              <w:tab/>
            </w:r>
            <w:r w:rsidR="00E137D3" w:rsidRPr="00BE6DCD">
              <w:rPr>
                <w:rFonts w:ascii="Arial" w:hAnsi="Arial" w:cs="Arial"/>
                <w:webHidden/>
              </w:rPr>
              <w:fldChar w:fldCharType="begin"/>
            </w:r>
            <w:r w:rsidR="00E137D3" w:rsidRPr="00BE6DCD">
              <w:rPr>
                <w:rFonts w:ascii="Arial" w:hAnsi="Arial" w:cs="Arial"/>
                <w:webHidden/>
              </w:rPr>
              <w:instrText xml:space="preserve"> PAGEREF _Toc188279862 \h </w:instrText>
            </w:r>
            <w:r w:rsidR="00E137D3" w:rsidRPr="00BE6DCD">
              <w:rPr>
                <w:rFonts w:ascii="Arial" w:hAnsi="Arial" w:cs="Arial"/>
                <w:webHidden/>
              </w:rPr>
            </w:r>
            <w:r w:rsidR="00E137D3" w:rsidRPr="00BE6DCD">
              <w:rPr>
                <w:rFonts w:ascii="Arial" w:hAnsi="Arial" w:cs="Arial"/>
                <w:webHidden/>
              </w:rPr>
              <w:fldChar w:fldCharType="separate"/>
            </w:r>
            <w:r w:rsidR="003535D1" w:rsidRPr="00BE6DCD">
              <w:rPr>
                <w:rFonts w:ascii="Arial" w:hAnsi="Arial" w:cs="Arial"/>
                <w:webHidden/>
              </w:rPr>
              <w:t>2</w:t>
            </w:r>
            <w:r w:rsidR="00E137D3" w:rsidRPr="00BE6DCD">
              <w:rPr>
                <w:rFonts w:ascii="Arial" w:hAnsi="Arial" w:cs="Arial"/>
                <w:webHidden/>
              </w:rPr>
              <w:fldChar w:fldCharType="end"/>
            </w:r>
          </w:hyperlink>
        </w:p>
        <w:p w14:paraId="0EF5DFA1" w14:textId="6D147DB6" w:rsidR="00E137D3" w:rsidRPr="00BE6DCD" w:rsidRDefault="00000000">
          <w:pPr>
            <w:pStyle w:val="TOC1"/>
            <w:rPr>
              <w:rFonts w:ascii="Arial" w:eastAsiaTheme="minorEastAsia" w:hAnsi="Arial" w:cs="Arial"/>
              <w:kern w:val="2"/>
              <w14:ligatures w14:val="standardContextual"/>
            </w:rPr>
          </w:pPr>
          <w:hyperlink w:anchor="_Toc188279863" w:history="1">
            <w:r w:rsidR="00E137D3" w:rsidRPr="003535D1">
              <w:rPr>
                <w:rStyle w:val="Hyperlink"/>
                <w:rFonts w:eastAsiaTheme="majorEastAsia" w:cs="Arial"/>
              </w:rPr>
              <w:t>2.</w:t>
            </w:r>
            <w:r w:rsidR="00E137D3" w:rsidRPr="00BE6DCD">
              <w:rPr>
                <w:rFonts w:ascii="Arial" w:eastAsiaTheme="minorEastAsia" w:hAnsi="Arial" w:cs="Arial"/>
                <w:kern w:val="2"/>
                <w14:ligatures w14:val="standardContextual"/>
              </w:rPr>
              <w:tab/>
            </w:r>
            <w:r w:rsidR="00E137D3" w:rsidRPr="003535D1">
              <w:rPr>
                <w:rStyle w:val="Hyperlink"/>
                <w:rFonts w:eastAsiaTheme="majorEastAsia" w:cs="Arial"/>
              </w:rPr>
              <w:t>Summary of the Program</w:t>
            </w:r>
            <w:r w:rsidR="00E137D3" w:rsidRPr="00BE6DCD">
              <w:rPr>
                <w:rFonts w:ascii="Arial" w:hAnsi="Arial" w:cs="Arial"/>
                <w:webHidden/>
              </w:rPr>
              <w:tab/>
            </w:r>
            <w:r w:rsidR="00E137D3" w:rsidRPr="00BE6DCD">
              <w:rPr>
                <w:rFonts w:ascii="Arial" w:hAnsi="Arial" w:cs="Arial"/>
                <w:webHidden/>
              </w:rPr>
              <w:fldChar w:fldCharType="begin"/>
            </w:r>
            <w:r w:rsidR="00E137D3" w:rsidRPr="00BE6DCD">
              <w:rPr>
                <w:rFonts w:ascii="Arial" w:hAnsi="Arial" w:cs="Arial"/>
                <w:webHidden/>
              </w:rPr>
              <w:instrText xml:space="preserve"> PAGEREF _Toc188279863 \h </w:instrText>
            </w:r>
            <w:r w:rsidR="00E137D3" w:rsidRPr="00BE6DCD">
              <w:rPr>
                <w:rFonts w:ascii="Arial" w:hAnsi="Arial" w:cs="Arial"/>
                <w:webHidden/>
              </w:rPr>
            </w:r>
            <w:r w:rsidR="00E137D3" w:rsidRPr="00BE6DCD">
              <w:rPr>
                <w:rFonts w:ascii="Arial" w:hAnsi="Arial" w:cs="Arial"/>
                <w:webHidden/>
              </w:rPr>
              <w:fldChar w:fldCharType="separate"/>
            </w:r>
            <w:r w:rsidR="003535D1" w:rsidRPr="00BE6DCD">
              <w:rPr>
                <w:rFonts w:ascii="Arial" w:hAnsi="Arial" w:cs="Arial"/>
                <w:webHidden/>
              </w:rPr>
              <w:t>3</w:t>
            </w:r>
            <w:r w:rsidR="00E137D3" w:rsidRPr="00BE6DCD">
              <w:rPr>
                <w:rFonts w:ascii="Arial" w:hAnsi="Arial" w:cs="Arial"/>
                <w:webHidden/>
              </w:rPr>
              <w:fldChar w:fldCharType="end"/>
            </w:r>
          </w:hyperlink>
        </w:p>
        <w:p w14:paraId="0990DD69" w14:textId="304CB586" w:rsidR="00E137D3" w:rsidRPr="00BE6DCD" w:rsidRDefault="00000000">
          <w:pPr>
            <w:pStyle w:val="TOC2"/>
            <w:rPr>
              <w:rFonts w:ascii="Arial" w:eastAsiaTheme="minorEastAsia" w:hAnsi="Arial" w:cs="Arial"/>
              <w:kern w:val="2"/>
              <w14:ligatures w14:val="standardContextual"/>
            </w:rPr>
          </w:pPr>
          <w:hyperlink w:anchor="_Toc188279864" w:history="1">
            <w:r w:rsidR="00E137D3" w:rsidRPr="003535D1">
              <w:rPr>
                <w:rStyle w:val="Hyperlink"/>
                <w:rFonts w:eastAsiaTheme="majorEastAsia" w:cs="Arial"/>
              </w:rPr>
              <w:t>2.1</w:t>
            </w:r>
            <w:r w:rsidR="00E137D3" w:rsidRPr="00BE6DCD">
              <w:rPr>
                <w:rFonts w:ascii="Arial" w:eastAsiaTheme="minorEastAsia" w:hAnsi="Arial" w:cs="Arial"/>
                <w:kern w:val="2"/>
                <w14:ligatures w14:val="standardContextual"/>
              </w:rPr>
              <w:tab/>
            </w:r>
            <w:r w:rsidR="00E137D3" w:rsidRPr="003535D1">
              <w:rPr>
                <w:rStyle w:val="Hyperlink"/>
                <w:rFonts w:eastAsiaTheme="majorEastAsia" w:cs="Arial"/>
              </w:rPr>
              <w:t>Expected outcomes</w:t>
            </w:r>
            <w:r w:rsidR="00E137D3" w:rsidRPr="00BE6DCD">
              <w:rPr>
                <w:rFonts w:ascii="Arial" w:hAnsi="Arial" w:cs="Arial"/>
                <w:webHidden/>
              </w:rPr>
              <w:tab/>
            </w:r>
            <w:r w:rsidR="00E137D3" w:rsidRPr="00BE6DCD">
              <w:rPr>
                <w:rFonts w:ascii="Arial" w:hAnsi="Arial" w:cs="Arial"/>
                <w:webHidden/>
              </w:rPr>
              <w:fldChar w:fldCharType="begin"/>
            </w:r>
            <w:r w:rsidR="00E137D3" w:rsidRPr="00BE6DCD">
              <w:rPr>
                <w:rFonts w:ascii="Arial" w:hAnsi="Arial" w:cs="Arial"/>
                <w:webHidden/>
              </w:rPr>
              <w:instrText xml:space="preserve"> PAGEREF _Toc188279864 \h </w:instrText>
            </w:r>
            <w:r w:rsidR="00E137D3" w:rsidRPr="00BE6DCD">
              <w:rPr>
                <w:rFonts w:ascii="Arial" w:hAnsi="Arial" w:cs="Arial"/>
                <w:webHidden/>
              </w:rPr>
            </w:r>
            <w:r w:rsidR="00E137D3" w:rsidRPr="00BE6DCD">
              <w:rPr>
                <w:rFonts w:ascii="Arial" w:hAnsi="Arial" w:cs="Arial"/>
                <w:webHidden/>
              </w:rPr>
              <w:fldChar w:fldCharType="separate"/>
            </w:r>
            <w:r w:rsidR="003535D1" w:rsidRPr="00BE6DCD">
              <w:rPr>
                <w:rFonts w:ascii="Arial" w:hAnsi="Arial" w:cs="Arial"/>
                <w:webHidden/>
              </w:rPr>
              <w:t>3</w:t>
            </w:r>
            <w:r w:rsidR="00E137D3" w:rsidRPr="00BE6DCD">
              <w:rPr>
                <w:rFonts w:ascii="Arial" w:hAnsi="Arial" w:cs="Arial"/>
                <w:webHidden/>
              </w:rPr>
              <w:fldChar w:fldCharType="end"/>
            </w:r>
          </w:hyperlink>
        </w:p>
        <w:p w14:paraId="158AC848" w14:textId="7294BC0D" w:rsidR="00E137D3" w:rsidRPr="00BE6DCD" w:rsidRDefault="00000000">
          <w:pPr>
            <w:pStyle w:val="TOC2"/>
            <w:rPr>
              <w:rFonts w:ascii="Arial" w:eastAsiaTheme="minorEastAsia" w:hAnsi="Arial" w:cs="Arial"/>
              <w:kern w:val="2"/>
              <w14:ligatures w14:val="standardContextual"/>
            </w:rPr>
          </w:pPr>
          <w:hyperlink w:anchor="_Toc188279865" w:history="1">
            <w:r w:rsidR="00E137D3" w:rsidRPr="003535D1">
              <w:rPr>
                <w:rStyle w:val="Hyperlink"/>
                <w:rFonts w:eastAsiaTheme="majorEastAsia" w:cs="Arial"/>
              </w:rPr>
              <w:t>2.2</w:t>
            </w:r>
            <w:r w:rsidR="00E137D3" w:rsidRPr="00BE6DCD">
              <w:rPr>
                <w:rFonts w:ascii="Arial" w:eastAsiaTheme="minorEastAsia" w:hAnsi="Arial" w:cs="Arial"/>
                <w:kern w:val="2"/>
                <w14:ligatures w14:val="standardContextual"/>
              </w:rPr>
              <w:tab/>
            </w:r>
            <w:r w:rsidR="00E137D3" w:rsidRPr="003535D1">
              <w:rPr>
                <w:rStyle w:val="Hyperlink"/>
                <w:rFonts w:eastAsiaTheme="majorEastAsia" w:cs="Arial"/>
              </w:rPr>
              <w:t>Structure and governance</w:t>
            </w:r>
            <w:r w:rsidR="00E137D3" w:rsidRPr="00BE6DCD">
              <w:rPr>
                <w:rFonts w:ascii="Arial" w:hAnsi="Arial" w:cs="Arial"/>
                <w:webHidden/>
              </w:rPr>
              <w:tab/>
            </w:r>
            <w:r w:rsidR="00E137D3" w:rsidRPr="00BE6DCD">
              <w:rPr>
                <w:rFonts w:ascii="Arial" w:hAnsi="Arial" w:cs="Arial"/>
                <w:webHidden/>
              </w:rPr>
              <w:fldChar w:fldCharType="begin"/>
            </w:r>
            <w:r w:rsidR="00E137D3" w:rsidRPr="00BE6DCD">
              <w:rPr>
                <w:rFonts w:ascii="Arial" w:hAnsi="Arial" w:cs="Arial"/>
                <w:webHidden/>
              </w:rPr>
              <w:instrText xml:space="preserve"> PAGEREF _Toc188279865 \h </w:instrText>
            </w:r>
            <w:r w:rsidR="00E137D3" w:rsidRPr="00BE6DCD">
              <w:rPr>
                <w:rFonts w:ascii="Arial" w:hAnsi="Arial" w:cs="Arial"/>
                <w:webHidden/>
              </w:rPr>
            </w:r>
            <w:r w:rsidR="00E137D3" w:rsidRPr="00BE6DCD">
              <w:rPr>
                <w:rFonts w:ascii="Arial" w:hAnsi="Arial" w:cs="Arial"/>
                <w:webHidden/>
              </w:rPr>
              <w:fldChar w:fldCharType="separate"/>
            </w:r>
            <w:r w:rsidR="003535D1" w:rsidRPr="00BE6DCD">
              <w:rPr>
                <w:rFonts w:ascii="Arial" w:hAnsi="Arial" w:cs="Arial"/>
                <w:webHidden/>
              </w:rPr>
              <w:t>3</w:t>
            </w:r>
            <w:r w:rsidR="00E137D3" w:rsidRPr="00BE6DCD">
              <w:rPr>
                <w:rFonts w:ascii="Arial" w:hAnsi="Arial" w:cs="Arial"/>
                <w:webHidden/>
              </w:rPr>
              <w:fldChar w:fldCharType="end"/>
            </w:r>
          </w:hyperlink>
        </w:p>
        <w:p w14:paraId="08324268" w14:textId="56D34789" w:rsidR="00E137D3" w:rsidRPr="00BE6DCD" w:rsidRDefault="00000000">
          <w:pPr>
            <w:pStyle w:val="TOC2"/>
            <w:rPr>
              <w:rFonts w:ascii="Arial" w:eastAsiaTheme="minorEastAsia" w:hAnsi="Arial" w:cs="Arial"/>
              <w:kern w:val="2"/>
              <w14:ligatures w14:val="standardContextual"/>
            </w:rPr>
          </w:pPr>
          <w:hyperlink w:anchor="_Toc188279866" w:history="1">
            <w:r w:rsidR="00E137D3" w:rsidRPr="003535D1">
              <w:rPr>
                <w:rStyle w:val="Hyperlink"/>
                <w:rFonts w:eastAsiaTheme="majorEastAsia" w:cs="Arial"/>
              </w:rPr>
              <w:t>2.3</w:t>
            </w:r>
            <w:r w:rsidR="00E137D3" w:rsidRPr="00BE6DCD">
              <w:rPr>
                <w:rFonts w:ascii="Arial" w:eastAsiaTheme="minorEastAsia" w:hAnsi="Arial" w:cs="Arial"/>
                <w:kern w:val="2"/>
                <w14:ligatures w14:val="standardContextual"/>
              </w:rPr>
              <w:tab/>
            </w:r>
            <w:r w:rsidR="00E137D3" w:rsidRPr="003535D1">
              <w:rPr>
                <w:rStyle w:val="Hyperlink"/>
                <w:rFonts w:eastAsiaTheme="majorEastAsia" w:cs="Arial"/>
              </w:rPr>
              <w:t>Monitoring, evaluation and learning (MEL) systems</w:t>
            </w:r>
            <w:r w:rsidR="00E137D3" w:rsidRPr="00BE6DCD">
              <w:rPr>
                <w:rFonts w:ascii="Arial" w:hAnsi="Arial" w:cs="Arial"/>
                <w:webHidden/>
              </w:rPr>
              <w:tab/>
            </w:r>
            <w:r w:rsidR="00E137D3" w:rsidRPr="00BE6DCD">
              <w:rPr>
                <w:rFonts w:ascii="Arial" w:hAnsi="Arial" w:cs="Arial"/>
                <w:webHidden/>
              </w:rPr>
              <w:fldChar w:fldCharType="begin"/>
            </w:r>
            <w:r w:rsidR="00E137D3" w:rsidRPr="00BE6DCD">
              <w:rPr>
                <w:rFonts w:ascii="Arial" w:hAnsi="Arial" w:cs="Arial"/>
                <w:webHidden/>
              </w:rPr>
              <w:instrText xml:space="preserve"> PAGEREF _Toc188279866 \h </w:instrText>
            </w:r>
            <w:r w:rsidR="00E137D3" w:rsidRPr="00BE6DCD">
              <w:rPr>
                <w:rFonts w:ascii="Arial" w:hAnsi="Arial" w:cs="Arial"/>
                <w:webHidden/>
              </w:rPr>
            </w:r>
            <w:r w:rsidR="00E137D3" w:rsidRPr="00BE6DCD">
              <w:rPr>
                <w:rFonts w:ascii="Arial" w:hAnsi="Arial" w:cs="Arial"/>
                <w:webHidden/>
              </w:rPr>
              <w:fldChar w:fldCharType="separate"/>
            </w:r>
            <w:r w:rsidR="003535D1" w:rsidRPr="00BE6DCD">
              <w:rPr>
                <w:rFonts w:ascii="Arial" w:hAnsi="Arial" w:cs="Arial"/>
                <w:webHidden/>
              </w:rPr>
              <w:t>4</w:t>
            </w:r>
            <w:r w:rsidR="00E137D3" w:rsidRPr="00BE6DCD">
              <w:rPr>
                <w:rFonts w:ascii="Arial" w:hAnsi="Arial" w:cs="Arial"/>
                <w:webHidden/>
              </w:rPr>
              <w:fldChar w:fldCharType="end"/>
            </w:r>
          </w:hyperlink>
        </w:p>
        <w:p w14:paraId="0B2A57DE" w14:textId="57C64663" w:rsidR="00E137D3" w:rsidRPr="00BE6DCD" w:rsidRDefault="00000000">
          <w:pPr>
            <w:pStyle w:val="TOC1"/>
            <w:rPr>
              <w:rFonts w:ascii="Arial" w:eastAsiaTheme="minorEastAsia" w:hAnsi="Arial" w:cs="Arial"/>
              <w:kern w:val="2"/>
              <w14:ligatures w14:val="standardContextual"/>
            </w:rPr>
          </w:pPr>
          <w:hyperlink w:anchor="_Toc188279867" w:history="1">
            <w:r w:rsidR="00E137D3" w:rsidRPr="003535D1">
              <w:rPr>
                <w:rStyle w:val="Hyperlink"/>
                <w:rFonts w:eastAsiaTheme="majorEastAsia" w:cs="Arial"/>
              </w:rPr>
              <w:t>3.</w:t>
            </w:r>
            <w:r w:rsidR="00E137D3" w:rsidRPr="00BE6DCD">
              <w:rPr>
                <w:rFonts w:ascii="Arial" w:eastAsiaTheme="minorEastAsia" w:hAnsi="Arial" w:cs="Arial"/>
                <w:kern w:val="2"/>
                <w14:ligatures w14:val="standardContextual"/>
              </w:rPr>
              <w:tab/>
            </w:r>
            <w:r w:rsidR="00E137D3" w:rsidRPr="003535D1">
              <w:rPr>
                <w:rStyle w:val="Hyperlink"/>
                <w:rFonts w:eastAsiaTheme="majorEastAsia" w:cs="Arial"/>
              </w:rPr>
              <w:t>The Review</w:t>
            </w:r>
            <w:r w:rsidR="00E137D3" w:rsidRPr="00BE6DCD">
              <w:rPr>
                <w:rFonts w:ascii="Arial" w:hAnsi="Arial" w:cs="Arial"/>
                <w:webHidden/>
              </w:rPr>
              <w:tab/>
            </w:r>
            <w:r w:rsidR="00E137D3" w:rsidRPr="00BE6DCD">
              <w:rPr>
                <w:rFonts w:ascii="Arial" w:hAnsi="Arial" w:cs="Arial"/>
                <w:webHidden/>
              </w:rPr>
              <w:fldChar w:fldCharType="begin"/>
            </w:r>
            <w:r w:rsidR="00E137D3" w:rsidRPr="00BE6DCD">
              <w:rPr>
                <w:rFonts w:ascii="Arial" w:hAnsi="Arial" w:cs="Arial"/>
                <w:webHidden/>
              </w:rPr>
              <w:instrText xml:space="preserve"> PAGEREF _Toc188279867 \h </w:instrText>
            </w:r>
            <w:r w:rsidR="00E137D3" w:rsidRPr="00BE6DCD">
              <w:rPr>
                <w:rFonts w:ascii="Arial" w:hAnsi="Arial" w:cs="Arial"/>
                <w:webHidden/>
              </w:rPr>
            </w:r>
            <w:r w:rsidR="00E137D3" w:rsidRPr="00BE6DCD">
              <w:rPr>
                <w:rFonts w:ascii="Arial" w:hAnsi="Arial" w:cs="Arial"/>
                <w:webHidden/>
              </w:rPr>
              <w:fldChar w:fldCharType="separate"/>
            </w:r>
            <w:r w:rsidR="003535D1" w:rsidRPr="00BE6DCD">
              <w:rPr>
                <w:rFonts w:ascii="Arial" w:hAnsi="Arial" w:cs="Arial"/>
                <w:webHidden/>
              </w:rPr>
              <w:t>4</w:t>
            </w:r>
            <w:r w:rsidR="00E137D3" w:rsidRPr="00BE6DCD">
              <w:rPr>
                <w:rFonts w:ascii="Arial" w:hAnsi="Arial" w:cs="Arial"/>
                <w:webHidden/>
              </w:rPr>
              <w:fldChar w:fldCharType="end"/>
            </w:r>
          </w:hyperlink>
        </w:p>
        <w:p w14:paraId="72798915" w14:textId="11383D6B" w:rsidR="00E137D3" w:rsidRPr="00BE6DCD" w:rsidRDefault="00000000">
          <w:pPr>
            <w:pStyle w:val="TOC2"/>
            <w:rPr>
              <w:rFonts w:ascii="Arial" w:eastAsiaTheme="minorEastAsia" w:hAnsi="Arial" w:cs="Arial"/>
              <w:kern w:val="2"/>
              <w14:ligatures w14:val="standardContextual"/>
            </w:rPr>
          </w:pPr>
          <w:hyperlink w:anchor="_Toc188279868" w:history="1">
            <w:r w:rsidR="00E137D3" w:rsidRPr="003535D1">
              <w:rPr>
                <w:rStyle w:val="Hyperlink"/>
                <w:rFonts w:eastAsiaTheme="majorEastAsia" w:cs="Arial"/>
              </w:rPr>
              <w:t>3.1</w:t>
            </w:r>
            <w:r w:rsidR="00E137D3" w:rsidRPr="00BE6DCD">
              <w:rPr>
                <w:rFonts w:ascii="Arial" w:eastAsiaTheme="minorEastAsia" w:hAnsi="Arial" w:cs="Arial"/>
                <w:kern w:val="2"/>
                <w14:ligatures w14:val="standardContextual"/>
              </w:rPr>
              <w:tab/>
            </w:r>
            <w:r w:rsidR="00E137D3" w:rsidRPr="003535D1">
              <w:rPr>
                <w:rStyle w:val="Hyperlink"/>
                <w:rFonts w:eastAsiaTheme="majorEastAsia" w:cs="Arial"/>
              </w:rPr>
              <w:t>Methodology</w:t>
            </w:r>
            <w:r w:rsidR="00E137D3" w:rsidRPr="00BE6DCD">
              <w:rPr>
                <w:rFonts w:ascii="Arial" w:hAnsi="Arial" w:cs="Arial"/>
                <w:webHidden/>
              </w:rPr>
              <w:tab/>
            </w:r>
            <w:r w:rsidR="00E137D3" w:rsidRPr="00BE6DCD">
              <w:rPr>
                <w:rFonts w:ascii="Arial" w:hAnsi="Arial" w:cs="Arial"/>
                <w:webHidden/>
              </w:rPr>
              <w:fldChar w:fldCharType="begin"/>
            </w:r>
            <w:r w:rsidR="00E137D3" w:rsidRPr="00BE6DCD">
              <w:rPr>
                <w:rFonts w:ascii="Arial" w:hAnsi="Arial" w:cs="Arial"/>
                <w:webHidden/>
              </w:rPr>
              <w:instrText xml:space="preserve"> PAGEREF _Toc188279868 \h </w:instrText>
            </w:r>
            <w:r w:rsidR="00E137D3" w:rsidRPr="00BE6DCD">
              <w:rPr>
                <w:rFonts w:ascii="Arial" w:hAnsi="Arial" w:cs="Arial"/>
                <w:webHidden/>
              </w:rPr>
            </w:r>
            <w:r w:rsidR="00E137D3" w:rsidRPr="00BE6DCD">
              <w:rPr>
                <w:rFonts w:ascii="Arial" w:hAnsi="Arial" w:cs="Arial"/>
                <w:webHidden/>
              </w:rPr>
              <w:fldChar w:fldCharType="separate"/>
            </w:r>
            <w:r w:rsidR="003535D1" w:rsidRPr="00BE6DCD">
              <w:rPr>
                <w:rFonts w:ascii="Arial" w:hAnsi="Arial" w:cs="Arial"/>
                <w:webHidden/>
              </w:rPr>
              <w:t>4</w:t>
            </w:r>
            <w:r w:rsidR="00E137D3" w:rsidRPr="00BE6DCD">
              <w:rPr>
                <w:rFonts w:ascii="Arial" w:hAnsi="Arial" w:cs="Arial"/>
                <w:webHidden/>
              </w:rPr>
              <w:fldChar w:fldCharType="end"/>
            </w:r>
          </w:hyperlink>
        </w:p>
        <w:p w14:paraId="3B8CD5A1" w14:textId="7AEA1C62" w:rsidR="00E137D3" w:rsidRPr="00BE6DCD" w:rsidRDefault="00000000">
          <w:pPr>
            <w:pStyle w:val="TOC2"/>
            <w:rPr>
              <w:rFonts w:ascii="Arial" w:eastAsiaTheme="minorEastAsia" w:hAnsi="Arial" w:cs="Arial"/>
              <w:kern w:val="2"/>
              <w14:ligatures w14:val="standardContextual"/>
            </w:rPr>
          </w:pPr>
          <w:hyperlink w:anchor="_Toc188279869" w:history="1">
            <w:r w:rsidR="00E137D3" w:rsidRPr="003535D1">
              <w:rPr>
                <w:rStyle w:val="Hyperlink"/>
                <w:rFonts w:eastAsiaTheme="majorEastAsia" w:cs="Arial"/>
              </w:rPr>
              <w:t>3.2</w:t>
            </w:r>
            <w:r w:rsidR="00E137D3" w:rsidRPr="00BE6DCD">
              <w:rPr>
                <w:rFonts w:ascii="Arial" w:eastAsiaTheme="minorEastAsia" w:hAnsi="Arial" w:cs="Arial"/>
                <w:kern w:val="2"/>
                <w14:ligatures w14:val="standardContextual"/>
              </w:rPr>
              <w:tab/>
            </w:r>
            <w:r w:rsidR="00E137D3" w:rsidRPr="003535D1">
              <w:rPr>
                <w:rStyle w:val="Hyperlink"/>
                <w:rFonts w:eastAsiaTheme="majorEastAsia" w:cs="Arial"/>
              </w:rPr>
              <w:t>Limitations</w:t>
            </w:r>
            <w:r w:rsidR="00E137D3" w:rsidRPr="00BE6DCD">
              <w:rPr>
                <w:rFonts w:ascii="Arial" w:hAnsi="Arial" w:cs="Arial"/>
                <w:webHidden/>
              </w:rPr>
              <w:tab/>
            </w:r>
            <w:r w:rsidR="00E137D3" w:rsidRPr="00BE6DCD">
              <w:rPr>
                <w:rFonts w:ascii="Arial" w:hAnsi="Arial" w:cs="Arial"/>
                <w:webHidden/>
              </w:rPr>
              <w:fldChar w:fldCharType="begin"/>
            </w:r>
            <w:r w:rsidR="00E137D3" w:rsidRPr="00BE6DCD">
              <w:rPr>
                <w:rFonts w:ascii="Arial" w:hAnsi="Arial" w:cs="Arial"/>
                <w:webHidden/>
              </w:rPr>
              <w:instrText xml:space="preserve"> PAGEREF _Toc188279869 \h </w:instrText>
            </w:r>
            <w:r w:rsidR="00E137D3" w:rsidRPr="00BE6DCD">
              <w:rPr>
                <w:rFonts w:ascii="Arial" w:hAnsi="Arial" w:cs="Arial"/>
                <w:webHidden/>
              </w:rPr>
            </w:r>
            <w:r w:rsidR="00E137D3" w:rsidRPr="00BE6DCD">
              <w:rPr>
                <w:rFonts w:ascii="Arial" w:hAnsi="Arial" w:cs="Arial"/>
                <w:webHidden/>
              </w:rPr>
              <w:fldChar w:fldCharType="separate"/>
            </w:r>
            <w:r w:rsidR="003535D1" w:rsidRPr="00BE6DCD">
              <w:rPr>
                <w:rFonts w:ascii="Arial" w:hAnsi="Arial" w:cs="Arial"/>
                <w:webHidden/>
              </w:rPr>
              <w:t>4</w:t>
            </w:r>
            <w:r w:rsidR="00E137D3" w:rsidRPr="00BE6DCD">
              <w:rPr>
                <w:rFonts w:ascii="Arial" w:hAnsi="Arial" w:cs="Arial"/>
                <w:webHidden/>
              </w:rPr>
              <w:fldChar w:fldCharType="end"/>
            </w:r>
          </w:hyperlink>
        </w:p>
        <w:p w14:paraId="24EC43A7" w14:textId="02C4A813" w:rsidR="00E137D3" w:rsidRPr="00BE6DCD" w:rsidRDefault="00000000">
          <w:pPr>
            <w:pStyle w:val="TOC1"/>
            <w:rPr>
              <w:rFonts w:ascii="Arial" w:eastAsiaTheme="minorEastAsia" w:hAnsi="Arial" w:cs="Arial"/>
              <w:kern w:val="2"/>
              <w14:ligatures w14:val="standardContextual"/>
            </w:rPr>
          </w:pPr>
          <w:hyperlink w:anchor="_Toc188279870" w:history="1">
            <w:r w:rsidR="00E137D3" w:rsidRPr="003535D1">
              <w:rPr>
                <w:rStyle w:val="Hyperlink"/>
                <w:rFonts w:eastAsiaTheme="majorEastAsia" w:cs="Arial"/>
              </w:rPr>
              <w:t>4.</w:t>
            </w:r>
            <w:r w:rsidR="00E137D3" w:rsidRPr="00BE6DCD">
              <w:rPr>
                <w:rFonts w:ascii="Arial" w:eastAsiaTheme="minorEastAsia" w:hAnsi="Arial" w:cs="Arial"/>
                <w:kern w:val="2"/>
                <w14:ligatures w14:val="standardContextual"/>
              </w:rPr>
              <w:tab/>
            </w:r>
            <w:r w:rsidR="00E137D3" w:rsidRPr="003535D1">
              <w:rPr>
                <w:rStyle w:val="Hyperlink"/>
                <w:rFonts w:eastAsiaTheme="majorEastAsia" w:cs="Arial"/>
              </w:rPr>
              <w:t>Findings</w:t>
            </w:r>
            <w:r w:rsidR="00E137D3" w:rsidRPr="00BE6DCD">
              <w:rPr>
                <w:rFonts w:ascii="Arial" w:hAnsi="Arial" w:cs="Arial"/>
                <w:webHidden/>
              </w:rPr>
              <w:tab/>
            </w:r>
            <w:r w:rsidR="00E137D3" w:rsidRPr="00BE6DCD">
              <w:rPr>
                <w:rFonts w:ascii="Arial" w:hAnsi="Arial" w:cs="Arial"/>
                <w:webHidden/>
              </w:rPr>
              <w:fldChar w:fldCharType="begin"/>
            </w:r>
            <w:r w:rsidR="00E137D3" w:rsidRPr="00BE6DCD">
              <w:rPr>
                <w:rFonts w:ascii="Arial" w:hAnsi="Arial" w:cs="Arial"/>
                <w:webHidden/>
              </w:rPr>
              <w:instrText xml:space="preserve"> PAGEREF _Toc188279870 \h </w:instrText>
            </w:r>
            <w:r w:rsidR="00E137D3" w:rsidRPr="00BE6DCD">
              <w:rPr>
                <w:rFonts w:ascii="Arial" w:hAnsi="Arial" w:cs="Arial"/>
                <w:webHidden/>
              </w:rPr>
            </w:r>
            <w:r w:rsidR="00E137D3" w:rsidRPr="00BE6DCD">
              <w:rPr>
                <w:rFonts w:ascii="Arial" w:hAnsi="Arial" w:cs="Arial"/>
                <w:webHidden/>
              </w:rPr>
              <w:fldChar w:fldCharType="separate"/>
            </w:r>
            <w:r w:rsidR="003535D1" w:rsidRPr="00BE6DCD">
              <w:rPr>
                <w:rFonts w:ascii="Arial" w:hAnsi="Arial" w:cs="Arial"/>
                <w:webHidden/>
              </w:rPr>
              <w:t>5</w:t>
            </w:r>
            <w:r w:rsidR="00E137D3" w:rsidRPr="00BE6DCD">
              <w:rPr>
                <w:rFonts w:ascii="Arial" w:hAnsi="Arial" w:cs="Arial"/>
                <w:webHidden/>
              </w:rPr>
              <w:fldChar w:fldCharType="end"/>
            </w:r>
          </w:hyperlink>
        </w:p>
        <w:p w14:paraId="16EC200F" w14:textId="69673607" w:rsidR="00E137D3" w:rsidRPr="00BE6DCD" w:rsidRDefault="00000000">
          <w:pPr>
            <w:pStyle w:val="TOC2"/>
            <w:rPr>
              <w:rFonts w:ascii="Arial" w:eastAsiaTheme="minorEastAsia" w:hAnsi="Arial" w:cs="Arial"/>
              <w:kern w:val="2"/>
              <w14:ligatures w14:val="standardContextual"/>
            </w:rPr>
          </w:pPr>
          <w:hyperlink w:anchor="_Toc188279871" w:history="1">
            <w:r w:rsidR="00E137D3" w:rsidRPr="003535D1">
              <w:rPr>
                <w:rStyle w:val="Hyperlink"/>
                <w:rFonts w:eastAsiaTheme="majorEastAsia" w:cs="Arial"/>
              </w:rPr>
              <w:t>4.1</w:t>
            </w:r>
            <w:r w:rsidR="00E137D3" w:rsidRPr="00BE6DCD">
              <w:rPr>
                <w:rFonts w:ascii="Arial" w:eastAsiaTheme="minorEastAsia" w:hAnsi="Arial" w:cs="Arial"/>
                <w:kern w:val="2"/>
                <w14:ligatures w14:val="standardContextual"/>
              </w:rPr>
              <w:tab/>
            </w:r>
            <w:r w:rsidR="00E137D3" w:rsidRPr="003535D1">
              <w:rPr>
                <w:rStyle w:val="Hyperlink"/>
                <w:rFonts w:eastAsiaTheme="majorEastAsia" w:cs="Arial"/>
              </w:rPr>
              <w:t>Relevance</w:t>
            </w:r>
            <w:r w:rsidR="00E137D3" w:rsidRPr="00BE6DCD">
              <w:rPr>
                <w:rFonts w:ascii="Arial" w:hAnsi="Arial" w:cs="Arial"/>
                <w:webHidden/>
              </w:rPr>
              <w:tab/>
            </w:r>
            <w:r w:rsidR="00E137D3" w:rsidRPr="00BE6DCD">
              <w:rPr>
                <w:rFonts w:ascii="Arial" w:hAnsi="Arial" w:cs="Arial"/>
                <w:webHidden/>
              </w:rPr>
              <w:fldChar w:fldCharType="begin"/>
            </w:r>
            <w:r w:rsidR="00E137D3" w:rsidRPr="00BE6DCD">
              <w:rPr>
                <w:rFonts w:ascii="Arial" w:hAnsi="Arial" w:cs="Arial"/>
                <w:webHidden/>
              </w:rPr>
              <w:instrText xml:space="preserve"> PAGEREF _Toc188279871 \h </w:instrText>
            </w:r>
            <w:r w:rsidR="00E137D3" w:rsidRPr="00BE6DCD">
              <w:rPr>
                <w:rFonts w:ascii="Arial" w:hAnsi="Arial" w:cs="Arial"/>
                <w:webHidden/>
              </w:rPr>
            </w:r>
            <w:r w:rsidR="00E137D3" w:rsidRPr="00BE6DCD">
              <w:rPr>
                <w:rFonts w:ascii="Arial" w:hAnsi="Arial" w:cs="Arial"/>
                <w:webHidden/>
              </w:rPr>
              <w:fldChar w:fldCharType="separate"/>
            </w:r>
            <w:r w:rsidR="003535D1" w:rsidRPr="00BE6DCD">
              <w:rPr>
                <w:rFonts w:ascii="Arial" w:hAnsi="Arial" w:cs="Arial"/>
                <w:webHidden/>
              </w:rPr>
              <w:t>5</w:t>
            </w:r>
            <w:r w:rsidR="00E137D3" w:rsidRPr="00BE6DCD">
              <w:rPr>
                <w:rFonts w:ascii="Arial" w:hAnsi="Arial" w:cs="Arial"/>
                <w:webHidden/>
              </w:rPr>
              <w:fldChar w:fldCharType="end"/>
            </w:r>
          </w:hyperlink>
        </w:p>
        <w:p w14:paraId="7B969060" w14:textId="7C8B5719" w:rsidR="00E137D3" w:rsidRPr="00BE6DCD" w:rsidRDefault="00000000">
          <w:pPr>
            <w:pStyle w:val="TOC3"/>
            <w:tabs>
              <w:tab w:val="left" w:pos="1440"/>
              <w:tab w:val="right" w:leader="dot" w:pos="9016"/>
            </w:tabs>
            <w:rPr>
              <w:rFonts w:ascii="Arial" w:eastAsiaTheme="minorEastAsia" w:hAnsi="Arial" w:cs="Arial"/>
              <w:noProof/>
              <w:kern w:val="2"/>
              <w14:ligatures w14:val="standardContextual"/>
            </w:rPr>
          </w:pPr>
          <w:hyperlink w:anchor="_Toc188279872" w:history="1">
            <w:r w:rsidR="00E137D3" w:rsidRPr="003535D1">
              <w:rPr>
                <w:rStyle w:val="Hyperlink"/>
                <w:rFonts w:eastAsiaTheme="majorEastAsia" w:cs="Arial"/>
                <w:noProof/>
                <w:lang w:val="en-GB"/>
              </w:rPr>
              <w:t>4.1.1</w:t>
            </w:r>
            <w:r w:rsidR="00E137D3" w:rsidRPr="00BE6DCD">
              <w:rPr>
                <w:rFonts w:ascii="Arial" w:eastAsiaTheme="minorEastAsia" w:hAnsi="Arial" w:cs="Arial"/>
                <w:noProof/>
                <w:kern w:val="2"/>
                <w14:ligatures w14:val="standardContextual"/>
              </w:rPr>
              <w:tab/>
            </w:r>
            <w:r w:rsidR="00E137D3" w:rsidRPr="003535D1">
              <w:rPr>
                <w:rStyle w:val="Hyperlink"/>
                <w:rFonts w:eastAsiaTheme="majorEastAsia" w:cs="Arial"/>
                <w:noProof/>
                <w:lang w:val="en-GB"/>
              </w:rPr>
              <w:t>Relevance to current Fiji context</w:t>
            </w:r>
            <w:r w:rsidR="00E137D3" w:rsidRPr="00BE6DCD">
              <w:rPr>
                <w:rFonts w:ascii="Arial" w:hAnsi="Arial" w:cs="Arial"/>
                <w:noProof/>
                <w:webHidden/>
              </w:rPr>
              <w:tab/>
            </w:r>
            <w:r w:rsidR="00E137D3" w:rsidRPr="00BE6DCD">
              <w:rPr>
                <w:rFonts w:ascii="Arial" w:hAnsi="Arial" w:cs="Arial"/>
                <w:noProof/>
                <w:webHidden/>
              </w:rPr>
              <w:fldChar w:fldCharType="begin"/>
            </w:r>
            <w:r w:rsidR="00E137D3" w:rsidRPr="00BE6DCD">
              <w:rPr>
                <w:rFonts w:ascii="Arial" w:hAnsi="Arial" w:cs="Arial"/>
                <w:noProof/>
                <w:webHidden/>
              </w:rPr>
              <w:instrText xml:space="preserve"> PAGEREF _Toc188279872 \h </w:instrText>
            </w:r>
            <w:r w:rsidR="00E137D3" w:rsidRPr="00BE6DCD">
              <w:rPr>
                <w:rFonts w:ascii="Arial" w:hAnsi="Arial" w:cs="Arial"/>
                <w:noProof/>
                <w:webHidden/>
              </w:rPr>
            </w:r>
            <w:r w:rsidR="00E137D3" w:rsidRPr="00BE6DCD">
              <w:rPr>
                <w:rFonts w:ascii="Arial" w:hAnsi="Arial" w:cs="Arial"/>
                <w:noProof/>
                <w:webHidden/>
              </w:rPr>
              <w:fldChar w:fldCharType="separate"/>
            </w:r>
            <w:r w:rsidR="003535D1" w:rsidRPr="00BE6DCD">
              <w:rPr>
                <w:rFonts w:ascii="Arial" w:hAnsi="Arial" w:cs="Arial"/>
                <w:noProof/>
                <w:webHidden/>
              </w:rPr>
              <w:t>5</w:t>
            </w:r>
            <w:r w:rsidR="00E137D3" w:rsidRPr="00BE6DCD">
              <w:rPr>
                <w:rFonts w:ascii="Arial" w:hAnsi="Arial" w:cs="Arial"/>
                <w:noProof/>
                <w:webHidden/>
              </w:rPr>
              <w:fldChar w:fldCharType="end"/>
            </w:r>
          </w:hyperlink>
        </w:p>
        <w:p w14:paraId="5A2DA42A" w14:textId="4A52B1EB" w:rsidR="00E137D3" w:rsidRPr="00BE6DCD" w:rsidRDefault="00000000">
          <w:pPr>
            <w:pStyle w:val="TOC3"/>
            <w:tabs>
              <w:tab w:val="left" w:pos="1440"/>
              <w:tab w:val="right" w:leader="dot" w:pos="9016"/>
            </w:tabs>
            <w:rPr>
              <w:rFonts w:ascii="Arial" w:eastAsiaTheme="minorEastAsia" w:hAnsi="Arial" w:cs="Arial"/>
              <w:noProof/>
              <w:kern w:val="2"/>
              <w14:ligatures w14:val="standardContextual"/>
            </w:rPr>
          </w:pPr>
          <w:hyperlink w:anchor="_Toc188279873" w:history="1">
            <w:r w:rsidR="00E137D3" w:rsidRPr="003535D1">
              <w:rPr>
                <w:rStyle w:val="Hyperlink"/>
                <w:rFonts w:eastAsiaTheme="majorEastAsia" w:cs="Arial"/>
                <w:noProof/>
              </w:rPr>
              <w:t>4.1.2</w:t>
            </w:r>
            <w:r w:rsidR="00E137D3" w:rsidRPr="00BE6DCD">
              <w:rPr>
                <w:rFonts w:ascii="Arial" w:eastAsiaTheme="minorEastAsia" w:hAnsi="Arial" w:cs="Arial"/>
                <w:noProof/>
                <w:kern w:val="2"/>
                <w14:ligatures w14:val="standardContextual"/>
              </w:rPr>
              <w:tab/>
            </w:r>
            <w:r w:rsidR="00E137D3" w:rsidRPr="003535D1">
              <w:rPr>
                <w:rStyle w:val="Hyperlink"/>
                <w:rFonts w:eastAsiaTheme="majorEastAsia" w:cs="Arial"/>
                <w:noProof/>
              </w:rPr>
              <w:t>Relevance to Australian development policy</w:t>
            </w:r>
            <w:r w:rsidR="00E137D3" w:rsidRPr="00BE6DCD">
              <w:rPr>
                <w:rFonts w:ascii="Arial" w:hAnsi="Arial" w:cs="Arial"/>
                <w:noProof/>
                <w:webHidden/>
              </w:rPr>
              <w:tab/>
            </w:r>
            <w:r w:rsidR="00E137D3" w:rsidRPr="00BE6DCD">
              <w:rPr>
                <w:rFonts w:ascii="Arial" w:hAnsi="Arial" w:cs="Arial"/>
                <w:noProof/>
                <w:webHidden/>
              </w:rPr>
              <w:fldChar w:fldCharType="begin"/>
            </w:r>
            <w:r w:rsidR="00E137D3" w:rsidRPr="00BE6DCD">
              <w:rPr>
                <w:rFonts w:ascii="Arial" w:hAnsi="Arial" w:cs="Arial"/>
                <w:noProof/>
                <w:webHidden/>
              </w:rPr>
              <w:instrText xml:space="preserve"> PAGEREF _Toc188279873 \h </w:instrText>
            </w:r>
            <w:r w:rsidR="00E137D3" w:rsidRPr="00BE6DCD">
              <w:rPr>
                <w:rFonts w:ascii="Arial" w:hAnsi="Arial" w:cs="Arial"/>
                <w:noProof/>
                <w:webHidden/>
              </w:rPr>
            </w:r>
            <w:r w:rsidR="00E137D3" w:rsidRPr="00BE6DCD">
              <w:rPr>
                <w:rFonts w:ascii="Arial" w:hAnsi="Arial" w:cs="Arial"/>
                <w:noProof/>
                <w:webHidden/>
              </w:rPr>
              <w:fldChar w:fldCharType="separate"/>
            </w:r>
            <w:r w:rsidR="003535D1" w:rsidRPr="00BE6DCD">
              <w:rPr>
                <w:rFonts w:ascii="Arial" w:hAnsi="Arial" w:cs="Arial"/>
                <w:noProof/>
                <w:webHidden/>
              </w:rPr>
              <w:t>6</w:t>
            </w:r>
            <w:r w:rsidR="00E137D3" w:rsidRPr="00BE6DCD">
              <w:rPr>
                <w:rFonts w:ascii="Arial" w:hAnsi="Arial" w:cs="Arial"/>
                <w:noProof/>
                <w:webHidden/>
              </w:rPr>
              <w:fldChar w:fldCharType="end"/>
            </w:r>
          </w:hyperlink>
        </w:p>
        <w:p w14:paraId="23FFD1AD" w14:textId="5758B4E6" w:rsidR="00E137D3" w:rsidRPr="00BE6DCD" w:rsidRDefault="00000000">
          <w:pPr>
            <w:pStyle w:val="TOC3"/>
            <w:tabs>
              <w:tab w:val="left" w:pos="1440"/>
              <w:tab w:val="right" w:leader="dot" w:pos="9016"/>
            </w:tabs>
            <w:rPr>
              <w:rFonts w:ascii="Arial" w:eastAsiaTheme="minorEastAsia" w:hAnsi="Arial" w:cs="Arial"/>
              <w:noProof/>
              <w:kern w:val="2"/>
              <w14:ligatures w14:val="standardContextual"/>
            </w:rPr>
          </w:pPr>
          <w:hyperlink w:anchor="_Toc188279874" w:history="1">
            <w:r w:rsidR="00E137D3" w:rsidRPr="003535D1">
              <w:rPr>
                <w:rStyle w:val="Hyperlink"/>
                <w:rFonts w:eastAsiaTheme="majorEastAsia" w:cs="Arial"/>
                <w:noProof/>
              </w:rPr>
              <w:t>4.1.3</w:t>
            </w:r>
            <w:r w:rsidR="00E137D3" w:rsidRPr="00BE6DCD">
              <w:rPr>
                <w:rFonts w:ascii="Arial" w:eastAsiaTheme="minorEastAsia" w:hAnsi="Arial" w:cs="Arial"/>
                <w:noProof/>
                <w:kern w:val="2"/>
                <w14:ligatures w14:val="standardContextual"/>
              </w:rPr>
              <w:tab/>
            </w:r>
            <w:r w:rsidR="00E137D3" w:rsidRPr="003535D1">
              <w:rPr>
                <w:rStyle w:val="Hyperlink"/>
                <w:rFonts w:eastAsiaTheme="majorEastAsia" w:cs="Arial"/>
                <w:noProof/>
              </w:rPr>
              <w:t>Relevance of theory of change</w:t>
            </w:r>
            <w:r w:rsidR="00E137D3" w:rsidRPr="00BE6DCD">
              <w:rPr>
                <w:rFonts w:ascii="Arial" w:hAnsi="Arial" w:cs="Arial"/>
                <w:noProof/>
                <w:webHidden/>
              </w:rPr>
              <w:tab/>
            </w:r>
            <w:r w:rsidR="00E137D3" w:rsidRPr="00BE6DCD">
              <w:rPr>
                <w:rFonts w:ascii="Arial" w:hAnsi="Arial" w:cs="Arial"/>
                <w:noProof/>
                <w:webHidden/>
              </w:rPr>
              <w:fldChar w:fldCharType="begin"/>
            </w:r>
            <w:r w:rsidR="00E137D3" w:rsidRPr="00BE6DCD">
              <w:rPr>
                <w:rFonts w:ascii="Arial" w:hAnsi="Arial" w:cs="Arial"/>
                <w:noProof/>
                <w:webHidden/>
              </w:rPr>
              <w:instrText xml:space="preserve"> PAGEREF _Toc188279874 \h </w:instrText>
            </w:r>
            <w:r w:rsidR="00E137D3" w:rsidRPr="00BE6DCD">
              <w:rPr>
                <w:rFonts w:ascii="Arial" w:hAnsi="Arial" w:cs="Arial"/>
                <w:noProof/>
                <w:webHidden/>
              </w:rPr>
            </w:r>
            <w:r w:rsidR="00E137D3" w:rsidRPr="00BE6DCD">
              <w:rPr>
                <w:rFonts w:ascii="Arial" w:hAnsi="Arial" w:cs="Arial"/>
                <w:noProof/>
                <w:webHidden/>
              </w:rPr>
              <w:fldChar w:fldCharType="separate"/>
            </w:r>
            <w:r w:rsidR="003535D1" w:rsidRPr="00BE6DCD">
              <w:rPr>
                <w:rFonts w:ascii="Arial" w:hAnsi="Arial" w:cs="Arial"/>
                <w:noProof/>
                <w:webHidden/>
              </w:rPr>
              <w:t>7</w:t>
            </w:r>
            <w:r w:rsidR="00E137D3" w:rsidRPr="00BE6DCD">
              <w:rPr>
                <w:rFonts w:ascii="Arial" w:hAnsi="Arial" w:cs="Arial"/>
                <w:noProof/>
                <w:webHidden/>
              </w:rPr>
              <w:fldChar w:fldCharType="end"/>
            </w:r>
          </w:hyperlink>
        </w:p>
        <w:p w14:paraId="281B9B56" w14:textId="5E549B71" w:rsidR="00E137D3" w:rsidRPr="00BE6DCD" w:rsidRDefault="00000000">
          <w:pPr>
            <w:pStyle w:val="TOC2"/>
            <w:rPr>
              <w:rFonts w:ascii="Arial" w:eastAsiaTheme="minorEastAsia" w:hAnsi="Arial" w:cs="Arial"/>
              <w:kern w:val="2"/>
              <w14:ligatures w14:val="standardContextual"/>
            </w:rPr>
          </w:pPr>
          <w:hyperlink w:anchor="_Toc188279875" w:history="1">
            <w:r w:rsidR="00E137D3" w:rsidRPr="003535D1">
              <w:rPr>
                <w:rStyle w:val="Hyperlink"/>
                <w:rFonts w:eastAsiaTheme="majorEastAsia" w:cs="Arial"/>
              </w:rPr>
              <w:t>4.2</w:t>
            </w:r>
            <w:r w:rsidR="00E137D3" w:rsidRPr="00BE6DCD">
              <w:rPr>
                <w:rFonts w:ascii="Arial" w:eastAsiaTheme="minorEastAsia" w:hAnsi="Arial" w:cs="Arial"/>
                <w:kern w:val="2"/>
                <w14:ligatures w14:val="standardContextual"/>
              </w:rPr>
              <w:tab/>
            </w:r>
            <w:r w:rsidR="00E137D3" w:rsidRPr="003535D1">
              <w:rPr>
                <w:rStyle w:val="Hyperlink"/>
                <w:rFonts w:eastAsiaTheme="majorEastAsia" w:cs="Arial"/>
              </w:rPr>
              <w:t>Effectiveness</w:t>
            </w:r>
            <w:r w:rsidR="00E137D3" w:rsidRPr="00BE6DCD">
              <w:rPr>
                <w:rFonts w:ascii="Arial" w:hAnsi="Arial" w:cs="Arial"/>
                <w:webHidden/>
              </w:rPr>
              <w:tab/>
            </w:r>
            <w:r w:rsidR="00E137D3" w:rsidRPr="00BE6DCD">
              <w:rPr>
                <w:rFonts w:ascii="Arial" w:hAnsi="Arial" w:cs="Arial"/>
                <w:webHidden/>
              </w:rPr>
              <w:fldChar w:fldCharType="begin"/>
            </w:r>
            <w:r w:rsidR="00E137D3" w:rsidRPr="00BE6DCD">
              <w:rPr>
                <w:rFonts w:ascii="Arial" w:hAnsi="Arial" w:cs="Arial"/>
                <w:webHidden/>
              </w:rPr>
              <w:instrText xml:space="preserve"> PAGEREF _Toc188279875 \h </w:instrText>
            </w:r>
            <w:r w:rsidR="00E137D3" w:rsidRPr="00BE6DCD">
              <w:rPr>
                <w:rFonts w:ascii="Arial" w:hAnsi="Arial" w:cs="Arial"/>
                <w:webHidden/>
              </w:rPr>
            </w:r>
            <w:r w:rsidR="00E137D3" w:rsidRPr="00BE6DCD">
              <w:rPr>
                <w:rFonts w:ascii="Arial" w:hAnsi="Arial" w:cs="Arial"/>
                <w:webHidden/>
              </w:rPr>
              <w:fldChar w:fldCharType="separate"/>
            </w:r>
            <w:r w:rsidR="003535D1" w:rsidRPr="00BE6DCD">
              <w:rPr>
                <w:rFonts w:ascii="Arial" w:hAnsi="Arial" w:cs="Arial"/>
                <w:webHidden/>
              </w:rPr>
              <w:t>9</w:t>
            </w:r>
            <w:r w:rsidR="00E137D3" w:rsidRPr="00BE6DCD">
              <w:rPr>
                <w:rFonts w:ascii="Arial" w:hAnsi="Arial" w:cs="Arial"/>
                <w:webHidden/>
              </w:rPr>
              <w:fldChar w:fldCharType="end"/>
            </w:r>
          </w:hyperlink>
        </w:p>
        <w:p w14:paraId="462302A4" w14:textId="0CC40083" w:rsidR="00E137D3" w:rsidRPr="00BE6DCD" w:rsidRDefault="00000000">
          <w:pPr>
            <w:pStyle w:val="TOC3"/>
            <w:tabs>
              <w:tab w:val="left" w:pos="1440"/>
              <w:tab w:val="right" w:leader="dot" w:pos="9016"/>
            </w:tabs>
            <w:rPr>
              <w:rFonts w:ascii="Arial" w:eastAsiaTheme="minorEastAsia" w:hAnsi="Arial" w:cs="Arial"/>
              <w:noProof/>
              <w:kern w:val="2"/>
              <w14:ligatures w14:val="standardContextual"/>
            </w:rPr>
          </w:pPr>
          <w:hyperlink w:anchor="_Toc188279876" w:history="1">
            <w:r w:rsidR="00E137D3" w:rsidRPr="003535D1">
              <w:rPr>
                <w:rStyle w:val="Hyperlink"/>
                <w:rFonts w:eastAsiaTheme="majorEastAsia" w:cs="Arial"/>
                <w:noProof/>
              </w:rPr>
              <w:t>4.2.1</w:t>
            </w:r>
            <w:r w:rsidR="00E137D3" w:rsidRPr="00BE6DCD">
              <w:rPr>
                <w:rFonts w:ascii="Arial" w:eastAsiaTheme="minorEastAsia" w:hAnsi="Arial" w:cs="Arial"/>
                <w:noProof/>
                <w:kern w:val="2"/>
                <w14:ligatures w14:val="standardContextual"/>
              </w:rPr>
              <w:tab/>
            </w:r>
            <w:r w:rsidR="00E137D3" w:rsidRPr="003535D1">
              <w:rPr>
                <w:rStyle w:val="Hyperlink"/>
                <w:rFonts w:eastAsiaTheme="majorEastAsia" w:cs="Arial"/>
                <w:noProof/>
              </w:rPr>
              <w:t>Contributions of IPP</w:t>
            </w:r>
            <w:r w:rsidR="00E137D3" w:rsidRPr="00BE6DCD">
              <w:rPr>
                <w:rFonts w:ascii="Arial" w:hAnsi="Arial" w:cs="Arial"/>
                <w:noProof/>
                <w:webHidden/>
              </w:rPr>
              <w:tab/>
            </w:r>
            <w:r w:rsidR="00E137D3" w:rsidRPr="00BE6DCD">
              <w:rPr>
                <w:rFonts w:ascii="Arial" w:hAnsi="Arial" w:cs="Arial"/>
                <w:noProof/>
                <w:webHidden/>
              </w:rPr>
              <w:fldChar w:fldCharType="begin"/>
            </w:r>
            <w:r w:rsidR="00E137D3" w:rsidRPr="00BE6DCD">
              <w:rPr>
                <w:rFonts w:ascii="Arial" w:hAnsi="Arial" w:cs="Arial"/>
                <w:noProof/>
                <w:webHidden/>
              </w:rPr>
              <w:instrText xml:space="preserve"> PAGEREF _Toc188279876 \h </w:instrText>
            </w:r>
            <w:r w:rsidR="00E137D3" w:rsidRPr="00BE6DCD">
              <w:rPr>
                <w:rFonts w:ascii="Arial" w:hAnsi="Arial" w:cs="Arial"/>
                <w:noProof/>
                <w:webHidden/>
              </w:rPr>
            </w:r>
            <w:r w:rsidR="00E137D3" w:rsidRPr="00BE6DCD">
              <w:rPr>
                <w:rFonts w:ascii="Arial" w:hAnsi="Arial" w:cs="Arial"/>
                <w:noProof/>
                <w:webHidden/>
              </w:rPr>
              <w:fldChar w:fldCharType="separate"/>
            </w:r>
            <w:r w:rsidR="003535D1" w:rsidRPr="00BE6DCD">
              <w:rPr>
                <w:rFonts w:ascii="Arial" w:hAnsi="Arial" w:cs="Arial"/>
                <w:noProof/>
                <w:webHidden/>
              </w:rPr>
              <w:t>9</w:t>
            </w:r>
            <w:r w:rsidR="00E137D3" w:rsidRPr="00BE6DCD">
              <w:rPr>
                <w:rFonts w:ascii="Arial" w:hAnsi="Arial" w:cs="Arial"/>
                <w:noProof/>
                <w:webHidden/>
              </w:rPr>
              <w:fldChar w:fldCharType="end"/>
            </w:r>
          </w:hyperlink>
        </w:p>
        <w:p w14:paraId="48292398" w14:textId="7ACF102D" w:rsidR="00E137D3" w:rsidRPr="00BE6DCD" w:rsidRDefault="00000000">
          <w:pPr>
            <w:pStyle w:val="TOC3"/>
            <w:tabs>
              <w:tab w:val="left" w:pos="1440"/>
              <w:tab w:val="right" w:leader="dot" w:pos="9016"/>
            </w:tabs>
            <w:rPr>
              <w:rFonts w:ascii="Arial" w:eastAsiaTheme="minorEastAsia" w:hAnsi="Arial" w:cs="Arial"/>
              <w:noProof/>
              <w:kern w:val="2"/>
              <w14:ligatures w14:val="standardContextual"/>
            </w:rPr>
          </w:pPr>
          <w:hyperlink w:anchor="_Toc188279877" w:history="1">
            <w:r w:rsidR="00E137D3" w:rsidRPr="003535D1">
              <w:rPr>
                <w:rStyle w:val="Hyperlink"/>
                <w:rFonts w:eastAsiaTheme="majorEastAsia" w:cs="Arial"/>
                <w:noProof/>
                <w:lang w:val="en-GB"/>
              </w:rPr>
              <w:t>4.2.2</w:t>
            </w:r>
            <w:r w:rsidR="00E137D3" w:rsidRPr="00BE6DCD">
              <w:rPr>
                <w:rFonts w:ascii="Arial" w:eastAsiaTheme="minorEastAsia" w:hAnsi="Arial" w:cs="Arial"/>
                <w:noProof/>
                <w:kern w:val="2"/>
                <w14:ligatures w14:val="standardContextual"/>
              </w:rPr>
              <w:tab/>
            </w:r>
            <w:r w:rsidR="00E137D3" w:rsidRPr="003535D1">
              <w:rPr>
                <w:rStyle w:val="Hyperlink"/>
                <w:rFonts w:eastAsiaTheme="majorEastAsia" w:cs="Arial"/>
                <w:noProof/>
                <w:lang w:val="en-GB"/>
              </w:rPr>
              <w:t>Variations across IPP</w:t>
            </w:r>
            <w:r w:rsidR="00E137D3" w:rsidRPr="00BE6DCD">
              <w:rPr>
                <w:rFonts w:ascii="Arial" w:hAnsi="Arial" w:cs="Arial"/>
                <w:noProof/>
                <w:webHidden/>
              </w:rPr>
              <w:tab/>
            </w:r>
            <w:r w:rsidR="00E137D3" w:rsidRPr="00BE6DCD">
              <w:rPr>
                <w:rFonts w:ascii="Arial" w:hAnsi="Arial" w:cs="Arial"/>
                <w:noProof/>
                <w:webHidden/>
              </w:rPr>
              <w:fldChar w:fldCharType="begin"/>
            </w:r>
            <w:r w:rsidR="00E137D3" w:rsidRPr="00BE6DCD">
              <w:rPr>
                <w:rFonts w:ascii="Arial" w:hAnsi="Arial" w:cs="Arial"/>
                <w:noProof/>
                <w:webHidden/>
              </w:rPr>
              <w:instrText xml:space="preserve"> PAGEREF _Toc188279877 \h </w:instrText>
            </w:r>
            <w:r w:rsidR="00E137D3" w:rsidRPr="00BE6DCD">
              <w:rPr>
                <w:rFonts w:ascii="Arial" w:hAnsi="Arial" w:cs="Arial"/>
                <w:noProof/>
                <w:webHidden/>
              </w:rPr>
            </w:r>
            <w:r w:rsidR="00E137D3" w:rsidRPr="00BE6DCD">
              <w:rPr>
                <w:rFonts w:ascii="Arial" w:hAnsi="Arial" w:cs="Arial"/>
                <w:noProof/>
                <w:webHidden/>
              </w:rPr>
              <w:fldChar w:fldCharType="separate"/>
            </w:r>
            <w:r w:rsidR="003535D1" w:rsidRPr="00BE6DCD">
              <w:rPr>
                <w:rFonts w:ascii="Arial" w:hAnsi="Arial" w:cs="Arial"/>
                <w:noProof/>
                <w:webHidden/>
              </w:rPr>
              <w:t>13</w:t>
            </w:r>
            <w:r w:rsidR="00E137D3" w:rsidRPr="00BE6DCD">
              <w:rPr>
                <w:rFonts w:ascii="Arial" w:hAnsi="Arial" w:cs="Arial"/>
                <w:noProof/>
                <w:webHidden/>
              </w:rPr>
              <w:fldChar w:fldCharType="end"/>
            </w:r>
          </w:hyperlink>
        </w:p>
        <w:p w14:paraId="6D476C23" w14:textId="632EDF1B" w:rsidR="00E137D3" w:rsidRPr="00BE6DCD" w:rsidRDefault="00000000">
          <w:pPr>
            <w:pStyle w:val="TOC3"/>
            <w:tabs>
              <w:tab w:val="left" w:pos="1440"/>
              <w:tab w:val="right" w:leader="dot" w:pos="9016"/>
            </w:tabs>
            <w:rPr>
              <w:rFonts w:ascii="Arial" w:eastAsiaTheme="minorEastAsia" w:hAnsi="Arial" w:cs="Arial"/>
              <w:noProof/>
              <w:kern w:val="2"/>
              <w14:ligatures w14:val="standardContextual"/>
            </w:rPr>
          </w:pPr>
          <w:hyperlink w:anchor="_Toc188279878" w:history="1">
            <w:r w:rsidR="00E137D3" w:rsidRPr="003535D1">
              <w:rPr>
                <w:rStyle w:val="Hyperlink"/>
                <w:rFonts w:eastAsiaTheme="majorEastAsia" w:cs="Arial"/>
                <w:noProof/>
                <w:lang w:val="en-GB"/>
              </w:rPr>
              <w:t>4.2.3</w:t>
            </w:r>
            <w:r w:rsidR="00E137D3" w:rsidRPr="00BE6DCD">
              <w:rPr>
                <w:rFonts w:ascii="Arial" w:eastAsiaTheme="minorEastAsia" w:hAnsi="Arial" w:cs="Arial"/>
                <w:noProof/>
                <w:kern w:val="2"/>
                <w14:ligatures w14:val="standardContextual"/>
              </w:rPr>
              <w:tab/>
            </w:r>
            <w:r w:rsidR="00E137D3" w:rsidRPr="003535D1">
              <w:rPr>
                <w:rStyle w:val="Hyperlink"/>
                <w:rFonts w:eastAsiaTheme="majorEastAsia" w:cs="Arial"/>
                <w:noProof/>
                <w:lang w:val="en-GB"/>
              </w:rPr>
              <w:t>History and breadth of IPP</w:t>
            </w:r>
            <w:r w:rsidR="00E137D3" w:rsidRPr="00BE6DCD">
              <w:rPr>
                <w:rFonts w:ascii="Arial" w:hAnsi="Arial" w:cs="Arial"/>
                <w:noProof/>
                <w:webHidden/>
              </w:rPr>
              <w:tab/>
            </w:r>
            <w:r w:rsidR="00E137D3" w:rsidRPr="00BE6DCD">
              <w:rPr>
                <w:rFonts w:ascii="Arial" w:hAnsi="Arial" w:cs="Arial"/>
                <w:noProof/>
                <w:webHidden/>
              </w:rPr>
              <w:fldChar w:fldCharType="begin"/>
            </w:r>
            <w:r w:rsidR="00E137D3" w:rsidRPr="00BE6DCD">
              <w:rPr>
                <w:rFonts w:ascii="Arial" w:hAnsi="Arial" w:cs="Arial"/>
                <w:noProof/>
                <w:webHidden/>
              </w:rPr>
              <w:instrText xml:space="preserve"> PAGEREF _Toc188279878 \h </w:instrText>
            </w:r>
            <w:r w:rsidR="00E137D3" w:rsidRPr="00BE6DCD">
              <w:rPr>
                <w:rFonts w:ascii="Arial" w:hAnsi="Arial" w:cs="Arial"/>
                <w:noProof/>
                <w:webHidden/>
              </w:rPr>
            </w:r>
            <w:r w:rsidR="00E137D3" w:rsidRPr="00BE6DCD">
              <w:rPr>
                <w:rFonts w:ascii="Arial" w:hAnsi="Arial" w:cs="Arial"/>
                <w:noProof/>
                <w:webHidden/>
              </w:rPr>
              <w:fldChar w:fldCharType="separate"/>
            </w:r>
            <w:r w:rsidR="003535D1" w:rsidRPr="00BE6DCD">
              <w:rPr>
                <w:rFonts w:ascii="Arial" w:hAnsi="Arial" w:cs="Arial"/>
                <w:noProof/>
                <w:webHidden/>
              </w:rPr>
              <w:t>14</w:t>
            </w:r>
            <w:r w:rsidR="00E137D3" w:rsidRPr="00BE6DCD">
              <w:rPr>
                <w:rFonts w:ascii="Arial" w:hAnsi="Arial" w:cs="Arial"/>
                <w:noProof/>
                <w:webHidden/>
              </w:rPr>
              <w:fldChar w:fldCharType="end"/>
            </w:r>
          </w:hyperlink>
        </w:p>
        <w:p w14:paraId="680C6676" w14:textId="5FE92E08" w:rsidR="00E137D3" w:rsidRPr="00BE6DCD" w:rsidRDefault="00000000">
          <w:pPr>
            <w:pStyle w:val="TOC3"/>
            <w:tabs>
              <w:tab w:val="left" w:pos="1440"/>
              <w:tab w:val="right" w:leader="dot" w:pos="9016"/>
            </w:tabs>
            <w:rPr>
              <w:rFonts w:ascii="Arial" w:eastAsiaTheme="minorEastAsia" w:hAnsi="Arial" w:cs="Arial"/>
              <w:noProof/>
              <w:kern w:val="2"/>
              <w14:ligatures w14:val="standardContextual"/>
            </w:rPr>
          </w:pPr>
          <w:hyperlink w:anchor="_Toc188279879" w:history="1">
            <w:r w:rsidR="00E137D3" w:rsidRPr="003535D1">
              <w:rPr>
                <w:rStyle w:val="Hyperlink"/>
                <w:rFonts w:eastAsiaTheme="majorEastAsia" w:cs="Arial"/>
                <w:noProof/>
              </w:rPr>
              <w:t>4.2.4</w:t>
            </w:r>
            <w:r w:rsidR="00E137D3" w:rsidRPr="00BE6DCD">
              <w:rPr>
                <w:rFonts w:ascii="Arial" w:eastAsiaTheme="minorEastAsia" w:hAnsi="Arial" w:cs="Arial"/>
                <w:noProof/>
                <w:kern w:val="2"/>
                <w14:ligatures w14:val="standardContextual"/>
              </w:rPr>
              <w:tab/>
            </w:r>
            <w:r w:rsidR="00E137D3" w:rsidRPr="003535D1">
              <w:rPr>
                <w:rStyle w:val="Hyperlink"/>
                <w:rFonts w:eastAsiaTheme="majorEastAsia" w:cs="Arial"/>
                <w:noProof/>
              </w:rPr>
              <w:t>Factors contributing to overall program effectiveness</w:t>
            </w:r>
            <w:r w:rsidR="00E137D3" w:rsidRPr="00BE6DCD">
              <w:rPr>
                <w:rFonts w:ascii="Arial" w:hAnsi="Arial" w:cs="Arial"/>
                <w:noProof/>
                <w:webHidden/>
              </w:rPr>
              <w:tab/>
            </w:r>
            <w:r w:rsidR="00E137D3" w:rsidRPr="00BE6DCD">
              <w:rPr>
                <w:rFonts w:ascii="Arial" w:hAnsi="Arial" w:cs="Arial"/>
                <w:noProof/>
                <w:webHidden/>
              </w:rPr>
              <w:fldChar w:fldCharType="begin"/>
            </w:r>
            <w:r w:rsidR="00E137D3" w:rsidRPr="00BE6DCD">
              <w:rPr>
                <w:rFonts w:ascii="Arial" w:hAnsi="Arial" w:cs="Arial"/>
                <w:noProof/>
                <w:webHidden/>
              </w:rPr>
              <w:instrText xml:space="preserve"> PAGEREF _Toc188279879 \h </w:instrText>
            </w:r>
            <w:r w:rsidR="00E137D3" w:rsidRPr="00BE6DCD">
              <w:rPr>
                <w:rFonts w:ascii="Arial" w:hAnsi="Arial" w:cs="Arial"/>
                <w:noProof/>
                <w:webHidden/>
              </w:rPr>
            </w:r>
            <w:r w:rsidR="00E137D3" w:rsidRPr="00BE6DCD">
              <w:rPr>
                <w:rFonts w:ascii="Arial" w:hAnsi="Arial" w:cs="Arial"/>
                <w:noProof/>
                <w:webHidden/>
              </w:rPr>
              <w:fldChar w:fldCharType="separate"/>
            </w:r>
            <w:r w:rsidR="003535D1" w:rsidRPr="00BE6DCD">
              <w:rPr>
                <w:rFonts w:ascii="Arial" w:hAnsi="Arial" w:cs="Arial"/>
                <w:noProof/>
                <w:webHidden/>
              </w:rPr>
              <w:t>15</w:t>
            </w:r>
            <w:r w:rsidR="00E137D3" w:rsidRPr="00BE6DCD">
              <w:rPr>
                <w:rFonts w:ascii="Arial" w:hAnsi="Arial" w:cs="Arial"/>
                <w:noProof/>
                <w:webHidden/>
              </w:rPr>
              <w:fldChar w:fldCharType="end"/>
            </w:r>
          </w:hyperlink>
        </w:p>
        <w:p w14:paraId="3EC39E59" w14:textId="74AC76DF" w:rsidR="00E137D3" w:rsidRPr="00BE6DCD" w:rsidRDefault="00000000">
          <w:pPr>
            <w:pStyle w:val="TOC3"/>
            <w:tabs>
              <w:tab w:val="left" w:pos="1440"/>
              <w:tab w:val="right" w:leader="dot" w:pos="9016"/>
            </w:tabs>
            <w:rPr>
              <w:rFonts w:ascii="Arial" w:eastAsiaTheme="minorEastAsia" w:hAnsi="Arial" w:cs="Arial"/>
              <w:noProof/>
              <w:kern w:val="2"/>
              <w14:ligatures w14:val="standardContextual"/>
            </w:rPr>
          </w:pPr>
          <w:hyperlink w:anchor="_Toc188279880" w:history="1">
            <w:r w:rsidR="00E137D3" w:rsidRPr="003535D1">
              <w:rPr>
                <w:rStyle w:val="Hyperlink"/>
                <w:rFonts w:eastAsiaTheme="majorEastAsia" w:cs="Arial"/>
                <w:noProof/>
              </w:rPr>
              <w:t>4.2.5</w:t>
            </w:r>
            <w:r w:rsidR="00E137D3" w:rsidRPr="00BE6DCD">
              <w:rPr>
                <w:rFonts w:ascii="Arial" w:eastAsiaTheme="minorEastAsia" w:hAnsi="Arial" w:cs="Arial"/>
                <w:noProof/>
                <w:kern w:val="2"/>
                <w14:ligatures w14:val="standardContextual"/>
              </w:rPr>
              <w:tab/>
            </w:r>
            <w:r w:rsidR="00E137D3" w:rsidRPr="003535D1">
              <w:rPr>
                <w:rStyle w:val="Hyperlink"/>
                <w:rFonts w:eastAsiaTheme="majorEastAsia" w:cs="Arial"/>
                <w:noProof/>
              </w:rPr>
              <w:t>Expanding benefits from Fiji to the Pacific</w:t>
            </w:r>
            <w:r w:rsidR="00E137D3" w:rsidRPr="00BE6DCD">
              <w:rPr>
                <w:rFonts w:ascii="Arial" w:hAnsi="Arial" w:cs="Arial"/>
                <w:noProof/>
                <w:webHidden/>
              </w:rPr>
              <w:tab/>
            </w:r>
            <w:r w:rsidR="00E137D3" w:rsidRPr="00BE6DCD">
              <w:rPr>
                <w:rFonts w:ascii="Arial" w:hAnsi="Arial" w:cs="Arial"/>
                <w:noProof/>
                <w:webHidden/>
              </w:rPr>
              <w:fldChar w:fldCharType="begin"/>
            </w:r>
            <w:r w:rsidR="00E137D3" w:rsidRPr="00BE6DCD">
              <w:rPr>
                <w:rFonts w:ascii="Arial" w:hAnsi="Arial" w:cs="Arial"/>
                <w:noProof/>
                <w:webHidden/>
              </w:rPr>
              <w:instrText xml:space="preserve"> PAGEREF _Toc188279880 \h </w:instrText>
            </w:r>
            <w:r w:rsidR="00E137D3" w:rsidRPr="00BE6DCD">
              <w:rPr>
                <w:rFonts w:ascii="Arial" w:hAnsi="Arial" w:cs="Arial"/>
                <w:noProof/>
                <w:webHidden/>
              </w:rPr>
            </w:r>
            <w:r w:rsidR="00E137D3" w:rsidRPr="00BE6DCD">
              <w:rPr>
                <w:rFonts w:ascii="Arial" w:hAnsi="Arial" w:cs="Arial"/>
                <w:noProof/>
                <w:webHidden/>
              </w:rPr>
              <w:fldChar w:fldCharType="separate"/>
            </w:r>
            <w:r w:rsidR="003535D1" w:rsidRPr="00BE6DCD">
              <w:rPr>
                <w:rFonts w:ascii="Arial" w:hAnsi="Arial" w:cs="Arial"/>
                <w:noProof/>
                <w:webHidden/>
              </w:rPr>
              <w:t>24</w:t>
            </w:r>
            <w:r w:rsidR="00E137D3" w:rsidRPr="00BE6DCD">
              <w:rPr>
                <w:rFonts w:ascii="Arial" w:hAnsi="Arial" w:cs="Arial"/>
                <w:noProof/>
                <w:webHidden/>
              </w:rPr>
              <w:fldChar w:fldCharType="end"/>
            </w:r>
          </w:hyperlink>
        </w:p>
        <w:p w14:paraId="719EA23B" w14:textId="175931D7" w:rsidR="00E137D3" w:rsidRPr="00BE6DCD" w:rsidRDefault="00000000">
          <w:pPr>
            <w:pStyle w:val="TOC3"/>
            <w:tabs>
              <w:tab w:val="left" w:pos="1440"/>
              <w:tab w:val="right" w:leader="dot" w:pos="9016"/>
            </w:tabs>
            <w:rPr>
              <w:rFonts w:ascii="Arial" w:eastAsiaTheme="minorEastAsia" w:hAnsi="Arial" w:cs="Arial"/>
              <w:noProof/>
              <w:kern w:val="2"/>
              <w14:ligatures w14:val="standardContextual"/>
            </w:rPr>
          </w:pPr>
          <w:hyperlink w:anchor="_Toc188279881" w:history="1">
            <w:r w:rsidR="00E137D3" w:rsidRPr="003535D1">
              <w:rPr>
                <w:rStyle w:val="Hyperlink"/>
                <w:rFonts w:eastAsiaTheme="majorEastAsia" w:cs="Arial"/>
                <w:noProof/>
              </w:rPr>
              <w:t>4.2.6</w:t>
            </w:r>
            <w:r w:rsidR="00E137D3" w:rsidRPr="00BE6DCD">
              <w:rPr>
                <w:rFonts w:ascii="Arial" w:eastAsiaTheme="minorEastAsia" w:hAnsi="Arial" w:cs="Arial"/>
                <w:noProof/>
                <w:kern w:val="2"/>
                <w14:ligatures w14:val="standardContextual"/>
              </w:rPr>
              <w:tab/>
            </w:r>
            <w:r w:rsidR="00E137D3" w:rsidRPr="003535D1">
              <w:rPr>
                <w:rStyle w:val="Hyperlink"/>
                <w:rFonts w:eastAsiaTheme="majorEastAsia" w:cs="Arial"/>
                <w:noProof/>
              </w:rPr>
              <w:t>Achievement of GEDSI outcome</w:t>
            </w:r>
            <w:r w:rsidR="00E137D3" w:rsidRPr="00BE6DCD">
              <w:rPr>
                <w:rFonts w:ascii="Arial" w:hAnsi="Arial" w:cs="Arial"/>
                <w:noProof/>
                <w:webHidden/>
              </w:rPr>
              <w:tab/>
            </w:r>
            <w:r w:rsidR="00E137D3" w:rsidRPr="00BE6DCD">
              <w:rPr>
                <w:rFonts w:ascii="Arial" w:hAnsi="Arial" w:cs="Arial"/>
                <w:noProof/>
                <w:webHidden/>
              </w:rPr>
              <w:fldChar w:fldCharType="begin"/>
            </w:r>
            <w:r w:rsidR="00E137D3" w:rsidRPr="00BE6DCD">
              <w:rPr>
                <w:rFonts w:ascii="Arial" w:hAnsi="Arial" w:cs="Arial"/>
                <w:noProof/>
                <w:webHidden/>
              </w:rPr>
              <w:instrText xml:space="preserve"> PAGEREF _Toc188279881 \h </w:instrText>
            </w:r>
            <w:r w:rsidR="00E137D3" w:rsidRPr="00BE6DCD">
              <w:rPr>
                <w:rFonts w:ascii="Arial" w:hAnsi="Arial" w:cs="Arial"/>
                <w:noProof/>
                <w:webHidden/>
              </w:rPr>
            </w:r>
            <w:r w:rsidR="00E137D3" w:rsidRPr="00BE6DCD">
              <w:rPr>
                <w:rFonts w:ascii="Arial" w:hAnsi="Arial" w:cs="Arial"/>
                <w:noProof/>
                <w:webHidden/>
              </w:rPr>
              <w:fldChar w:fldCharType="separate"/>
            </w:r>
            <w:r w:rsidR="003535D1" w:rsidRPr="00BE6DCD">
              <w:rPr>
                <w:rFonts w:ascii="Arial" w:hAnsi="Arial" w:cs="Arial"/>
                <w:noProof/>
                <w:webHidden/>
              </w:rPr>
              <w:t>25</w:t>
            </w:r>
            <w:r w:rsidR="00E137D3" w:rsidRPr="00BE6DCD">
              <w:rPr>
                <w:rFonts w:ascii="Arial" w:hAnsi="Arial" w:cs="Arial"/>
                <w:noProof/>
                <w:webHidden/>
              </w:rPr>
              <w:fldChar w:fldCharType="end"/>
            </w:r>
          </w:hyperlink>
        </w:p>
        <w:p w14:paraId="6DC2B2D5" w14:textId="53D9BD13" w:rsidR="00E137D3" w:rsidRPr="00BE6DCD" w:rsidRDefault="00000000">
          <w:pPr>
            <w:pStyle w:val="TOC3"/>
            <w:tabs>
              <w:tab w:val="left" w:pos="1440"/>
              <w:tab w:val="right" w:leader="dot" w:pos="9016"/>
            </w:tabs>
            <w:rPr>
              <w:rFonts w:ascii="Arial" w:eastAsiaTheme="minorEastAsia" w:hAnsi="Arial" w:cs="Arial"/>
              <w:noProof/>
              <w:kern w:val="2"/>
              <w14:ligatures w14:val="standardContextual"/>
            </w:rPr>
          </w:pPr>
          <w:hyperlink w:anchor="_Toc188279882" w:history="1">
            <w:r w:rsidR="00E137D3" w:rsidRPr="003535D1">
              <w:rPr>
                <w:rStyle w:val="Hyperlink"/>
                <w:rFonts w:eastAsiaTheme="majorEastAsia" w:cs="Arial"/>
                <w:noProof/>
              </w:rPr>
              <w:t>4.2.7</w:t>
            </w:r>
            <w:r w:rsidR="00E137D3" w:rsidRPr="00BE6DCD">
              <w:rPr>
                <w:rFonts w:ascii="Arial" w:eastAsiaTheme="minorEastAsia" w:hAnsi="Arial" w:cs="Arial"/>
                <w:noProof/>
                <w:kern w:val="2"/>
                <w14:ligatures w14:val="standardContextual"/>
              </w:rPr>
              <w:tab/>
            </w:r>
            <w:r w:rsidR="00E137D3" w:rsidRPr="003535D1">
              <w:rPr>
                <w:rStyle w:val="Hyperlink"/>
                <w:rFonts w:eastAsiaTheme="majorEastAsia" w:cs="Arial"/>
                <w:noProof/>
              </w:rPr>
              <w:t>Risk management</w:t>
            </w:r>
            <w:r w:rsidR="00E137D3" w:rsidRPr="00BE6DCD">
              <w:rPr>
                <w:rFonts w:ascii="Arial" w:hAnsi="Arial" w:cs="Arial"/>
                <w:noProof/>
                <w:webHidden/>
              </w:rPr>
              <w:tab/>
            </w:r>
            <w:r w:rsidR="00E137D3" w:rsidRPr="00BE6DCD">
              <w:rPr>
                <w:rFonts w:ascii="Arial" w:hAnsi="Arial" w:cs="Arial"/>
                <w:noProof/>
                <w:webHidden/>
              </w:rPr>
              <w:fldChar w:fldCharType="begin"/>
            </w:r>
            <w:r w:rsidR="00E137D3" w:rsidRPr="00BE6DCD">
              <w:rPr>
                <w:rFonts w:ascii="Arial" w:hAnsi="Arial" w:cs="Arial"/>
                <w:noProof/>
                <w:webHidden/>
              </w:rPr>
              <w:instrText xml:space="preserve"> PAGEREF _Toc188279882 \h </w:instrText>
            </w:r>
            <w:r w:rsidR="00E137D3" w:rsidRPr="00BE6DCD">
              <w:rPr>
                <w:rFonts w:ascii="Arial" w:hAnsi="Arial" w:cs="Arial"/>
                <w:noProof/>
                <w:webHidden/>
              </w:rPr>
            </w:r>
            <w:r w:rsidR="00E137D3" w:rsidRPr="00BE6DCD">
              <w:rPr>
                <w:rFonts w:ascii="Arial" w:hAnsi="Arial" w:cs="Arial"/>
                <w:noProof/>
                <w:webHidden/>
              </w:rPr>
              <w:fldChar w:fldCharType="separate"/>
            </w:r>
            <w:r w:rsidR="003535D1" w:rsidRPr="00BE6DCD">
              <w:rPr>
                <w:rFonts w:ascii="Arial" w:hAnsi="Arial" w:cs="Arial"/>
                <w:noProof/>
                <w:webHidden/>
              </w:rPr>
              <w:t>25</w:t>
            </w:r>
            <w:r w:rsidR="00E137D3" w:rsidRPr="00BE6DCD">
              <w:rPr>
                <w:rFonts w:ascii="Arial" w:hAnsi="Arial" w:cs="Arial"/>
                <w:noProof/>
                <w:webHidden/>
              </w:rPr>
              <w:fldChar w:fldCharType="end"/>
            </w:r>
          </w:hyperlink>
        </w:p>
        <w:p w14:paraId="615389E4" w14:textId="61B84C4D" w:rsidR="00E137D3" w:rsidRPr="00BE6DCD" w:rsidRDefault="00000000">
          <w:pPr>
            <w:pStyle w:val="TOC2"/>
            <w:rPr>
              <w:rFonts w:ascii="Arial" w:eastAsiaTheme="minorEastAsia" w:hAnsi="Arial" w:cs="Arial"/>
              <w:kern w:val="2"/>
              <w14:ligatures w14:val="standardContextual"/>
            </w:rPr>
          </w:pPr>
          <w:hyperlink w:anchor="_Toc188279883" w:history="1">
            <w:r w:rsidR="00E137D3" w:rsidRPr="003535D1">
              <w:rPr>
                <w:rStyle w:val="Hyperlink"/>
                <w:rFonts w:eastAsiaTheme="majorEastAsia" w:cs="Arial"/>
              </w:rPr>
              <w:t>4.3</w:t>
            </w:r>
            <w:r w:rsidR="00E137D3" w:rsidRPr="00BE6DCD">
              <w:rPr>
                <w:rFonts w:ascii="Arial" w:eastAsiaTheme="minorEastAsia" w:hAnsi="Arial" w:cs="Arial"/>
                <w:kern w:val="2"/>
                <w14:ligatures w14:val="standardContextual"/>
              </w:rPr>
              <w:tab/>
            </w:r>
            <w:r w:rsidR="00E137D3" w:rsidRPr="003535D1">
              <w:rPr>
                <w:rStyle w:val="Hyperlink"/>
                <w:rFonts w:eastAsiaTheme="majorEastAsia" w:cs="Arial"/>
              </w:rPr>
              <w:t>Efficiency</w:t>
            </w:r>
            <w:r w:rsidR="00E137D3" w:rsidRPr="00BE6DCD">
              <w:rPr>
                <w:rFonts w:ascii="Arial" w:hAnsi="Arial" w:cs="Arial"/>
                <w:webHidden/>
              </w:rPr>
              <w:tab/>
            </w:r>
            <w:r w:rsidR="00E137D3" w:rsidRPr="00BE6DCD">
              <w:rPr>
                <w:rFonts w:ascii="Arial" w:hAnsi="Arial" w:cs="Arial"/>
                <w:webHidden/>
              </w:rPr>
              <w:fldChar w:fldCharType="begin"/>
            </w:r>
            <w:r w:rsidR="00E137D3" w:rsidRPr="00BE6DCD">
              <w:rPr>
                <w:rFonts w:ascii="Arial" w:hAnsi="Arial" w:cs="Arial"/>
                <w:webHidden/>
              </w:rPr>
              <w:instrText xml:space="preserve"> PAGEREF _Toc188279883 \h </w:instrText>
            </w:r>
            <w:r w:rsidR="00E137D3" w:rsidRPr="00BE6DCD">
              <w:rPr>
                <w:rFonts w:ascii="Arial" w:hAnsi="Arial" w:cs="Arial"/>
                <w:webHidden/>
              </w:rPr>
            </w:r>
            <w:r w:rsidR="00E137D3" w:rsidRPr="00BE6DCD">
              <w:rPr>
                <w:rFonts w:ascii="Arial" w:hAnsi="Arial" w:cs="Arial"/>
                <w:webHidden/>
              </w:rPr>
              <w:fldChar w:fldCharType="separate"/>
            </w:r>
            <w:r w:rsidR="003535D1" w:rsidRPr="00BE6DCD">
              <w:rPr>
                <w:rFonts w:ascii="Arial" w:hAnsi="Arial" w:cs="Arial"/>
                <w:webHidden/>
              </w:rPr>
              <w:t>25</w:t>
            </w:r>
            <w:r w:rsidR="00E137D3" w:rsidRPr="00BE6DCD">
              <w:rPr>
                <w:rFonts w:ascii="Arial" w:hAnsi="Arial" w:cs="Arial"/>
                <w:webHidden/>
              </w:rPr>
              <w:fldChar w:fldCharType="end"/>
            </w:r>
          </w:hyperlink>
        </w:p>
        <w:p w14:paraId="5CDDDB0D" w14:textId="112A6D7C" w:rsidR="00E137D3" w:rsidRPr="00BE6DCD" w:rsidRDefault="00000000">
          <w:pPr>
            <w:pStyle w:val="TOC3"/>
            <w:tabs>
              <w:tab w:val="left" w:pos="1440"/>
              <w:tab w:val="right" w:leader="dot" w:pos="9016"/>
            </w:tabs>
            <w:rPr>
              <w:rFonts w:ascii="Arial" w:eastAsiaTheme="minorEastAsia" w:hAnsi="Arial" w:cs="Arial"/>
              <w:noProof/>
              <w:kern w:val="2"/>
              <w14:ligatures w14:val="standardContextual"/>
            </w:rPr>
          </w:pPr>
          <w:hyperlink w:anchor="_Toc188279884" w:history="1">
            <w:r w:rsidR="00E137D3" w:rsidRPr="003535D1">
              <w:rPr>
                <w:rStyle w:val="Hyperlink"/>
                <w:rFonts w:eastAsiaTheme="majorEastAsia" w:cs="Arial"/>
                <w:noProof/>
              </w:rPr>
              <w:t>4.3.1</w:t>
            </w:r>
            <w:r w:rsidR="00E137D3" w:rsidRPr="00BE6DCD">
              <w:rPr>
                <w:rFonts w:ascii="Arial" w:eastAsiaTheme="minorEastAsia" w:hAnsi="Arial" w:cs="Arial"/>
                <w:noProof/>
                <w:kern w:val="2"/>
                <w14:ligatures w14:val="standardContextual"/>
              </w:rPr>
              <w:tab/>
            </w:r>
            <w:r w:rsidR="00E137D3" w:rsidRPr="003535D1">
              <w:rPr>
                <w:rStyle w:val="Hyperlink"/>
                <w:rFonts w:eastAsiaTheme="majorEastAsia" w:cs="Arial"/>
                <w:noProof/>
              </w:rPr>
              <w:t>Ways of working and responding to GoF priorities</w:t>
            </w:r>
            <w:r w:rsidR="00E137D3" w:rsidRPr="00BE6DCD">
              <w:rPr>
                <w:rFonts w:ascii="Arial" w:hAnsi="Arial" w:cs="Arial"/>
                <w:noProof/>
                <w:webHidden/>
              </w:rPr>
              <w:tab/>
            </w:r>
            <w:r w:rsidR="00E137D3" w:rsidRPr="00BE6DCD">
              <w:rPr>
                <w:rFonts w:ascii="Arial" w:hAnsi="Arial" w:cs="Arial"/>
                <w:noProof/>
                <w:webHidden/>
              </w:rPr>
              <w:fldChar w:fldCharType="begin"/>
            </w:r>
            <w:r w:rsidR="00E137D3" w:rsidRPr="00BE6DCD">
              <w:rPr>
                <w:rFonts w:ascii="Arial" w:hAnsi="Arial" w:cs="Arial"/>
                <w:noProof/>
                <w:webHidden/>
              </w:rPr>
              <w:instrText xml:space="preserve"> PAGEREF _Toc188279884 \h </w:instrText>
            </w:r>
            <w:r w:rsidR="00E137D3" w:rsidRPr="00BE6DCD">
              <w:rPr>
                <w:rFonts w:ascii="Arial" w:hAnsi="Arial" w:cs="Arial"/>
                <w:noProof/>
                <w:webHidden/>
              </w:rPr>
            </w:r>
            <w:r w:rsidR="00E137D3" w:rsidRPr="00BE6DCD">
              <w:rPr>
                <w:rFonts w:ascii="Arial" w:hAnsi="Arial" w:cs="Arial"/>
                <w:noProof/>
                <w:webHidden/>
              </w:rPr>
              <w:fldChar w:fldCharType="separate"/>
            </w:r>
            <w:r w:rsidR="003535D1" w:rsidRPr="00BE6DCD">
              <w:rPr>
                <w:rFonts w:ascii="Arial" w:hAnsi="Arial" w:cs="Arial"/>
                <w:noProof/>
                <w:webHidden/>
              </w:rPr>
              <w:t>25</w:t>
            </w:r>
            <w:r w:rsidR="00E137D3" w:rsidRPr="00BE6DCD">
              <w:rPr>
                <w:rFonts w:ascii="Arial" w:hAnsi="Arial" w:cs="Arial"/>
                <w:noProof/>
                <w:webHidden/>
              </w:rPr>
              <w:fldChar w:fldCharType="end"/>
            </w:r>
          </w:hyperlink>
        </w:p>
        <w:p w14:paraId="462958CA" w14:textId="23B6F169" w:rsidR="00E137D3" w:rsidRPr="00BE6DCD" w:rsidRDefault="00000000">
          <w:pPr>
            <w:pStyle w:val="TOC3"/>
            <w:tabs>
              <w:tab w:val="left" w:pos="1440"/>
              <w:tab w:val="right" w:leader="dot" w:pos="9016"/>
            </w:tabs>
            <w:rPr>
              <w:rFonts w:ascii="Arial" w:eastAsiaTheme="minorEastAsia" w:hAnsi="Arial" w:cs="Arial"/>
              <w:noProof/>
              <w:kern w:val="2"/>
              <w14:ligatures w14:val="standardContextual"/>
            </w:rPr>
          </w:pPr>
          <w:hyperlink w:anchor="_Toc188279885" w:history="1">
            <w:r w:rsidR="00E137D3" w:rsidRPr="003535D1">
              <w:rPr>
                <w:rStyle w:val="Hyperlink"/>
                <w:rFonts w:eastAsiaTheme="majorEastAsia" w:cs="Arial"/>
                <w:noProof/>
              </w:rPr>
              <w:t>4.3.2</w:t>
            </w:r>
            <w:r w:rsidR="00E137D3" w:rsidRPr="00BE6DCD">
              <w:rPr>
                <w:rFonts w:ascii="Arial" w:eastAsiaTheme="minorEastAsia" w:hAnsi="Arial" w:cs="Arial"/>
                <w:noProof/>
                <w:kern w:val="2"/>
                <w14:ligatures w14:val="standardContextual"/>
              </w:rPr>
              <w:tab/>
            </w:r>
            <w:r w:rsidR="00E137D3" w:rsidRPr="003535D1">
              <w:rPr>
                <w:rStyle w:val="Hyperlink"/>
                <w:rFonts w:eastAsiaTheme="majorEastAsia" w:cs="Arial"/>
                <w:noProof/>
              </w:rPr>
              <w:t>Program governance and management</w:t>
            </w:r>
            <w:r w:rsidR="00E137D3" w:rsidRPr="00BE6DCD">
              <w:rPr>
                <w:rFonts w:ascii="Arial" w:hAnsi="Arial" w:cs="Arial"/>
                <w:noProof/>
                <w:webHidden/>
              </w:rPr>
              <w:tab/>
            </w:r>
            <w:r w:rsidR="00E137D3" w:rsidRPr="00BE6DCD">
              <w:rPr>
                <w:rFonts w:ascii="Arial" w:hAnsi="Arial" w:cs="Arial"/>
                <w:noProof/>
                <w:webHidden/>
              </w:rPr>
              <w:fldChar w:fldCharType="begin"/>
            </w:r>
            <w:r w:rsidR="00E137D3" w:rsidRPr="00BE6DCD">
              <w:rPr>
                <w:rFonts w:ascii="Arial" w:hAnsi="Arial" w:cs="Arial"/>
                <w:noProof/>
                <w:webHidden/>
              </w:rPr>
              <w:instrText xml:space="preserve"> PAGEREF _Toc188279885 \h </w:instrText>
            </w:r>
            <w:r w:rsidR="00E137D3" w:rsidRPr="00BE6DCD">
              <w:rPr>
                <w:rFonts w:ascii="Arial" w:hAnsi="Arial" w:cs="Arial"/>
                <w:noProof/>
                <w:webHidden/>
              </w:rPr>
            </w:r>
            <w:r w:rsidR="00E137D3" w:rsidRPr="00BE6DCD">
              <w:rPr>
                <w:rFonts w:ascii="Arial" w:hAnsi="Arial" w:cs="Arial"/>
                <w:noProof/>
                <w:webHidden/>
              </w:rPr>
              <w:fldChar w:fldCharType="separate"/>
            </w:r>
            <w:r w:rsidR="003535D1" w:rsidRPr="00BE6DCD">
              <w:rPr>
                <w:rFonts w:ascii="Arial" w:hAnsi="Arial" w:cs="Arial"/>
                <w:noProof/>
                <w:webHidden/>
              </w:rPr>
              <w:t>27</w:t>
            </w:r>
            <w:r w:rsidR="00E137D3" w:rsidRPr="00BE6DCD">
              <w:rPr>
                <w:rFonts w:ascii="Arial" w:hAnsi="Arial" w:cs="Arial"/>
                <w:noProof/>
                <w:webHidden/>
              </w:rPr>
              <w:fldChar w:fldCharType="end"/>
            </w:r>
          </w:hyperlink>
        </w:p>
        <w:p w14:paraId="3B4019C5" w14:textId="3C5807EF" w:rsidR="00E137D3" w:rsidRPr="00BE6DCD" w:rsidRDefault="00000000">
          <w:pPr>
            <w:pStyle w:val="TOC3"/>
            <w:tabs>
              <w:tab w:val="left" w:pos="1440"/>
              <w:tab w:val="right" w:leader="dot" w:pos="9016"/>
            </w:tabs>
            <w:rPr>
              <w:rFonts w:ascii="Arial" w:eastAsiaTheme="minorEastAsia" w:hAnsi="Arial" w:cs="Arial"/>
              <w:noProof/>
              <w:kern w:val="2"/>
              <w14:ligatures w14:val="standardContextual"/>
            </w:rPr>
          </w:pPr>
          <w:hyperlink w:anchor="_Toc188279886" w:history="1">
            <w:r w:rsidR="00E137D3" w:rsidRPr="003535D1">
              <w:rPr>
                <w:rStyle w:val="Hyperlink"/>
                <w:rFonts w:eastAsiaTheme="majorEastAsia" w:cs="Arial"/>
                <w:noProof/>
                <w:lang w:val="en-GB"/>
              </w:rPr>
              <w:t>4.3.3</w:t>
            </w:r>
            <w:r w:rsidR="00E137D3" w:rsidRPr="00BE6DCD">
              <w:rPr>
                <w:rFonts w:ascii="Arial" w:eastAsiaTheme="minorEastAsia" w:hAnsi="Arial" w:cs="Arial"/>
                <w:noProof/>
                <w:kern w:val="2"/>
                <w14:ligatures w14:val="standardContextual"/>
              </w:rPr>
              <w:tab/>
            </w:r>
            <w:r w:rsidR="00E137D3" w:rsidRPr="003535D1">
              <w:rPr>
                <w:rStyle w:val="Hyperlink"/>
                <w:rFonts w:eastAsiaTheme="majorEastAsia" w:cs="Arial"/>
                <w:noProof/>
                <w:lang w:val="en-GB"/>
              </w:rPr>
              <w:t>Value for money</w:t>
            </w:r>
            <w:r w:rsidR="00E137D3" w:rsidRPr="00BE6DCD">
              <w:rPr>
                <w:rFonts w:ascii="Arial" w:hAnsi="Arial" w:cs="Arial"/>
                <w:noProof/>
                <w:webHidden/>
              </w:rPr>
              <w:tab/>
            </w:r>
            <w:r w:rsidR="00E137D3" w:rsidRPr="00BE6DCD">
              <w:rPr>
                <w:rFonts w:ascii="Arial" w:hAnsi="Arial" w:cs="Arial"/>
                <w:noProof/>
                <w:webHidden/>
              </w:rPr>
              <w:fldChar w:fldCharType="begin"/>
            </w:r>
            <w:r w:rsidR="00E137D3" w:rsidRPr="00BE6DCD">
              <w:rPr>
                <w:rFonts w:ascii="Arial" w:hAnsi="Arial" w:cs="Arial"/>
                <w:noProof/>
                <w:webHidden/>
              </w:rPr>
              <w:instrText xml:space="preserve"> PAGEREF _Toc188279886 \h </w:instrText>
            </w:r>
            <w:r w:rsidR="00E137D3" w:rsidRPr="00BE6DCD">
              <w:rPr>
                <w:rFonts w:ascii="Arial" w:hAnsi="Arial" w:cs="Arial"/>
                <w:noProof/>
                <w:webHidden/>
              </w:rPr>
            </w:r>
            <w:r w:rsidR="00E137D3" w:rsidRPr="00BE6DCD">
              <w:rPr>
                <w:rFonts w:ascii="Arial" w:hAnsi="Arial" w:cs="Arial"/>
                <w:noProof/>
                <w:webHidden/>
              </w:rPr>
              <w:fldChar w:fldCharType="separate"/>
            </w:r>
            <w:r w:rsidR="003535D1" w:rsidRPr="00BE6DCD">
              <w:rPr>
                <w:rFonts w:ascii="Arial" w:hAnsi="Arial" w:cs="Arial"/>
                <w:noProof/>
                <w:webHidden/>
              </w:rPr>
              <w:t>29</w:t>
            </w:r>
            <w:r w:rsidR="00E137D3" w:rsidRPr="00BE6DCD">
              <w:rPr>
                <w:rFonts w:ascii="Arial" w:hAnsi="Arial" w:cs="Arial"/>
                <w:noProof/>
                <w:webHidden/>
              </w:rPr>
              <w:fldChar w:fldCharType="end"/>
            </w:r>
          </w:hyperlink>
        </w:p>
        <w:p w14:paraId="252972FC" w14:textId="18353DE8" w:rsidR="00E137D3" w:rsidRPr="00BE6DCD" w:rsidRDefault="00000000">
          <w:pPr>
            <w:pStyle w:val="TOC3"/>
            <w:tabs>
              <w:tab w:val="left" w:pos="1440"/>
              <w:tab w:val="right" w:leader="dot" w:pos="9016"/>
            </w:tabs>
            <w:rPr>
              <w:rFonts w:ascii="Arial" w:eastAsiaTheme="minorEastAsia" w:hAnsi="Arial" w:cs="Arial"/>
              <w:noProof/>
              <w:kern w:val="2"/>
              <w14:ligatures w14:val="standardContextual"/>
            </w:rPr>
          </w:pPr>
          <w:hyperlink w:anchor="_Toc188279887" w:history="1">
            <w:r w:rsidR="00E137D3" w:rsidRPr="003535D1">
              <w:rPr>
                <w:rStyle w:val="Hyperlink"/>
                <w:rFonts w:eastAsiaTheme="majorEastAsia" w:cs="Arial"/>
                <w:noProof/>
                <w:lang w:val="en-GB"/>
              </w:rPr>
              <w:t>4.3.4</w:t>
            </w:r>
            <w:r w:rsidR="00E137D3" w:rsidRPr="00BE6DCD">
              <w:rPr>
                <w:rFonts w:ascii="Arial" w:eastAsiaTheme="minorEastAsia" w:hAnsi="Arial" w:cs="Arial"/>
                <w:noProof/>
                <w:kern w:val="2"/>
                <w14:ligatures w14:val="standardContextual"/>
              </w:rPr>
              <w:tab/>
            </w:r>
            <w:r w:rsidR="00E137D3" w:rsidRPr="003535D1">
              <w:rPr>
                <w:rStyle w:val="Hyperlink"/>
                <w:rFonts w:eastAsiaTheme="majorEastAsia" w:cs="Arial"/>
                <w:noProof/>
                <w:lang w:val="en-GB"/>
              </w:rPr>
              <w:t>Donor harmonisation</w:t>
            </w:r>
            <w:r w:rsidR="00E137D3" w:rsidRPr="00BE6DCD">
              <w:rPr>
                <w:rFonts w:ascii="Arial" w:hAnsi="Arial" w:cs="Arial"/>
                <w:noProof/>
                <w:webHidden/>
              </w:rPr>
              <w:tab/>
            </w:r>
            <w:r w:rsidR="00E137D3" w:rsidRPr="00BE6DCD">
              <w:rPr>
                <w:rFonts w:ascii="Arial" w:hAnsi="Arial" w:cs="Arial"/>
                <w:noProof/>
                <w:webHidden/>
              </w:rPr>
              <w:fldChar w:fldCharType="begin"/>
            </w:r>
            <w:r w:rsidR="00E137D3" w:rsidRPr="00BE6DCD">
              <w:rPr>
                <w:rFonts w:ascii="Arial" w:hAnsi="Arial" w:cs="Arial"/>
                <w:noProof/>
                <w:webHidden/>
              </w:rPr>
              <w:instrText xml:space="preserve"> PAGEREF _Toc188279887 \h </w:instrText>
            </w:r>
            <w:r w:rsidR="00E137D3" w:rsidRPr="00BE6DCD">
              <w:rPr>
                <w:rFonts w:ascii="Arial" w:hAnsi="Arial" w:cs="Arial"/>
                <w:noProof/>
                <w:webHidden/>
              </w:rPr>
            </w:r>
            <w:r w:rsidR="00E137D3" w:rsidRPr="00BE6DCD">
              <w:rPr>
                <w:rFonts w:ascii="Arial" w:hAnsi="Arial" w:cs="Arial"/>
                <w:noProof/>
                <w:webHidden/>
              </w:rPr>
              <w:fldChar w:fldCharType="separate"/>
            </w:r>
            <w:r w:rsidR="003535D1" w:rsidRPr="00BE6DCD">
              <w:rPr>
                <w:rFonts w:ascii="Arial" w:hAnsi="Arial" w:cs="Arial"/>
                <w:noProof/>
                <w:webHidden/>
              </w:rPr>
              <w:t>29</w:t>
            </w:r>
            <w:r w:rsidR="00E137D3" w:rsidRPr="00BE6DCD">
              <w:rPr>
                <w:rFonts w:ascii="Arial" w:hAnsi="Arial" w:cs="Arial"/>
                <w:noProof/>
                <w:webHidden/>
              </w:rPr>
              <w:fldChar w:fldCharType="end"/>
            </w:r>
          </w:hyperlink>
        </w:p>
        <w:p w14:paraId="422CEDE9" w14:textId="5E51B152" w:rsidR="00E137D3" w:rsidRPr="00BE6DCD" w:rsidRDefault="00000000">
          <w:pPr>
            <w:pStyle w:val="TOC3"/>
            <w:tabs>
              <w:tab w:val="left" w:pos="1440"/>
              <w:tab w:val="right" w:leader="dot" w:pos="9016"/>
            </w:tabs>
            <w:rPr>
              <w:rFonts w:ascii="Arial" w:eastAsiaTheme="minorEastAsia" w:hAnsi="Arial" w:cs="Arial"/>
              <w:noProof/>
              <w:kern w:val="2"/>
              <w14:ligatures w14:val="standardContextual"/>
            </w:rPr>
          </w:pPr>
          <w:hyperlink w:anchor="_Toc188279888" w:history="1">
            <w:r w:rsidR="00E137D3" w:rsidRPr="003535D1">
              <w:rPr>
                <w:rStyle w:val="Hyperlink"/>
                <w:rFonts w:eastAsiaTheme="majorEastAsia" w:cs="Arial"/>
                <w:noProof/>
                <w:lang w:val="en-GB"/>
              </w:rPr>
              <w:t>4.3.5</w:t>
            </w:r>
            <w:r w:rsidR="00E137D3" w:rsidRPr="00BE6DCD">
              <w:rPr>
                <w:rFonts w:ascii="Arial" w:eastAsiaTheme="minorEastAsia" w:hAnsi="Arial" w:cs="Arial"/>
                <w:noProof/>
                <w:kern w:val="2"/>
                <w14:ligatures w14:val="standardContextual"/>
              </w:rPr>
              <w:tab/>
            </w:r>
            <w:r w:rsidR="00E137D3" w:rsidRPr="003535D1">
              <w:rPr>
                <w:rStyle w:val="Hyperlink"/>
                <w:rFonts w:eastAsiaTheme="majorEastAsia" w:cs="Arial"/>
                <w:noProof/>
                <w:lang w:val="en-GB"/>
              </w:rPr>
              <w:t>Monitoring, evaluation, and learning (MEL)</w:t>
            </w:r>
            <w:r w:rsidR="00E137D3" w:rsidRPr="00BE6DCD">
              <w:rPr>
                <w:rFonts w:ascii="Arial" w:hAnsi="Arial" w:cs="Arial"/>
                <w:noProof/>
                <w:webHidden/>
              </w:rPr>
              <w:tab/>
            </w:r>
            <w:r w:rsidR="00E137D3" w:rsidRPr="00BE6DCD">
              <w:rPr>
                <w:rFonts w:ascii="Arial" w:hAnsi="Arial" w:cs="Arial"/>
                <w:noProof/>
                <w:webHidden/>
              </w:rPr>
              <w:fldChar w:fldCharType="begin"/>
            </w:r>
            <w:r w:rsidR="00E137D3" w:rsidRPr="00BE6DCD">
              <w:rPr>
                <w:rFonts w:ascii="Arial" w:hAnsi="Arial" w:cs="Arial"/>
                <w:noProof/>
                <w:webHidden/>
              </w:rPr>
              <w:instrText xml:space="preserve"> PAGEREF _Toc188279888 \h </w:instrText>
            </w:r>
            <w:r w:rsidR="00E137D3" w:rsidRPr="00BE6DCD">
              <w:rPr>
                <w:rFonts w:ascii="Arial" w:hAnsi="Arial" w:cs="Arial"/>
                <w:noProof/>
                <w:webHidden/>
              </w:rPr>
            </w:r>
            <w:r w:rsidR="00E137D3" w:rsidRPr="00BE6DCD">
              <w:rPr>
                <w:rFonts w:ascii="Arial" w:hAnsi="Arial" w:cs="Arial"/>
                <w:noProof/>
                <w:webHidden/>
              </w:rPr>
              <w:fldChar w:fldCharType="separate"/>
            </w:r>
            <w:r w:rsidR="003535D1" w:rsidRPr="00BE6DCD">
              <w:rPr>
                <w:rFonts w:ascii="Arial" w:hAnsi="Arial" w:cs="Arial"/>
                <w:noProof/>
                <w:webHidden/>
              </w:rPr>
              <w:t>29</w:t>
            </w:r>
            <w:r w:rsidR="00E137D3" w:rsidRPr="00BE6DCD">
              <w:rPr>
                <w:rFonts w:ascii="Arial" w:hAnsi="Arial" w:cs="Arial"/>
                <w:noProof/>
                <w:webHidden/>
              </w:rPr>
              <w:fldChar w:fldCharType="end"/>
            </w:r>
          </w:hyperlink>
        </w:p>
        <w:p w14:paraId="50AFDE9B" w14:textId="7F0C8E39" w:rsidR="00E137D3" w:rsidRPr="00BE6DCD" w:rsidRDefault="00000000">
          <w:pPr>
            <w:pStyle w:val="TOC3"/>
            <w:tabs>
              <w:tab w:val="left" w:pos="1440"/>
              <w:tab w:val="right" w:leader="dot" w:pos="9016"/>
            </w:tabs>
            <w:rPr>
              <w:rFonts w:ascii="Arial" w:eastAsiaTheme="minorEastAsia" w:hAnsi="Arial" w:cs="Arial"/>
              <w:noProof/>
              <w:kern w:val="2"/>
              <w14:ligatures w14:val="standardContextual"/>
            </w:rPr>
          </w:pPr>
          <w:hyperlink w:anchor="_Toc188279889" w:history="1">
            <w:r w:rsidR="00E137D3" w:rsidRPr="003535D1">
              <w:rPr>
                <w:rStyle w:val="Hyperlink"/>
                <w:rFonts w:eastAsiaTheme="majorEastAsia" w:cs="Arial"/>
                <w:bCs/>
                <w:noProof/>
                <w:lang w:val="en-GB"/>
              </w:rPr>
              <w:t>4.3.6</w:t>
            </w:r>
            <w:r w:rsidR="00E137D3" w:rsidRPr="003535D1">
              <w:rPr>
                <w:rStyle w:val="Hyperlink"/>
                <w:rFonts w:eastAsiaTheme="majorEastAsia" w:cs="Arial"/>
                <w:noProof/>
                <w:lang w:val="en-GB"/>
              </w:rPr>
              <w:t xml:space="preserve"> </w:t>
            </w:r>
            <w:r w:rsidR="00E137D3" w:rsidRPr="00BE6DCD">
              <w:rPr>
                <w:rFonts w:ascii="Arial" w:eastAsiaTheme="minorEastAsia" w:hAnsi="Arial" w:cs="Arial"/>
                <w:noProof/>
                <w:kern w:val="2"/>
                <w14:ligatures w14:val="standardContextual"/>
              </w:rPr>
              <w:tab/>
            </w:r>
            <w:r w:rsidR="00E137D3" w:rsidRPr="003535D1">
              <w:rPr>
                <w:rStyle w:val="Hyperlink"/>
                <w:rFonts w:eastAsiaTheme="majorEastAsia" w:cs="Arial"/>
                <w:noProof/>
                <w:lang w:val="en-GB"/>
              </w:rPr>
              <w:t>Cross-program and cross-partner learning and adaptation</w:t>
            </w:r>
            <w:r w:rsidR="00E137D3" w:rsidRPr="00BE6DCD">
              <w:rPr>
                <w:rFonts w:ascii="Arial" w:hAnsi="Arial" w:cs="Arial"/>
                <w:noProof/>
                <w:webHidden/>
              </w:rPr>
              <w:tab/>
            </w:r>
            <w:r w:rsidR="00E137D3" w:rsidRPr="00BE6DCD">
              <w:rPr>
                <w:rFonts w:ascii="Arial" w:hAnsi="Arial" w:cs="Arial"/>
                <w:noProof/>
                <w:webHidden/>
              </w:rPr>
              <w:fldChar w:fldCharType="begin"/>
            </w:r>
            <w:r w:rsidR="00E137D3" w:rsidRPr="00BE6DCD">
              <w:rPr>
                <w:rFonts w:ascii="Arial" w:hAnsi="Arial" w:cs="Arial"/>
                <w:noProof/>
                <w:webHidden/>
              </w:rPr>
              <w:instrText xml:space="preserve"> PAGEREF _Toc188279889 \h </w:instrText>
            </w:r>
            <w:r w:rsidR="00E137D3" w:rsidRPr="00BE6DCD">
              <w:rPr>
                <w:rFonts w:ascii="Arial" w:hAnsi="Arial" w:cs="Arial"/>
                <w:noProof/>
                <w:webHidden/>
              </w:rPr>
            </w:r>
            <w:r w:rsidR="00E137D3" w:rsidRPr="00BE6DCD">
              <w:rPr>
                <w:rFonts w:ascii="Arial" w:hAnsi="Arial" w:cs="Arial"/>
                <w:noProof/>
                <w:webHidden/>
              </w:rPr>
              <w:fldChar w:fldCharType="separate"/>
            </w:r>
            <w:r w:rsidR="003535D1" w:rsidRPr="00BE6DCD">
              <w:rPr>
                <w:rFonts w:ascii="Arial" w:hAnsi="Arial" w:cs="Arial"/>
                <w:noProof/>
                <w:webHidden/>
              </w:rPr>
              <w:t>31</w:t>
            </w:r>
            <w:r w:rsidR="00E137D3" w:rsidRPr="00BE6DCD">
              <w:rPr>
                <w:rFonts w:ascii="Arial" w:hAnsi="Arial" w:cs="Arial"/>
                <w:noProof/>
                <w:webHidden/>
              </w:rPr>
              <w:fldChar w:fldCharType="end"/>
            </w:r>
          </w:hyperlink>
        </w:p>
        <w:p w14:paraId="05FBCDC8" w14:textId="1FB90F14" w:rsidR="00E137D3" w:rsidRPr="00BE6DCD" w:rsidRDefault="00000000">
          <w:pPr>
            <w:pStyle w:val="TOC2"/>
            <w:rPr>
              <w:rFonts w:ascii="Arial" w:eastAsiaTheme="minorEastAsia" w:hAnsi="Arial" w:cs="Arial"/>
              <w:kern w:val="2"/>
              <w14:ligatures w14:val="standardContextual"/>
            </w:rPr>
          </w:pPr>
          <w:hyperlink w:anchor="_Toc188279890" w:history="1">
            <w:r w:rsidR="00E137D3" w:rsidRPr="003535D1">
              <w:rPr>
                <w:rStyle w:val="Hyperlink"/>
                <w:rFonts w:eastAsiaTheme="majorEastAsia" w:cs="Arial"/>
              </w:rPr>
              <w:t>4.4</w:t>
            </w:r>
            <w:r w:rsidR="00E137D3" w:rsidRPr="00BE6DCD">
              <w:rPr>
                <w:rFonts w:ascii="Arial" w:eastAsiaTheme="minorEastAsia" w:hAnsi="Arial" w:cs="Arial"/>
                <w:kern w:val="2"/>
                <w14:ligatures w14:val="standardContextual"/>
              </w:rPr>
              <w:tab/>
            </w:r>
            <w:r w:rsidR="00E137D3" w:rsidRPr="003535D1">
              <w:rPr>
                <w:rStyle w:val="Hyperlink"/>
                <w:rFonts w:eastAsiaTheme="majorEastAsia" w:cs="Arial"/>
              </w:rPr>
              <w:t>Gender Equity, Disability and Social Inclusion (GEDSI)</w:t>
            </w:r>
            <w:r w:rsidR="00E137D3" w:rsidRPr="00BE6DCD">
              <w:rPr>
                <w:rFonts w:ascii="Arial" w:hAnsi="Arial" w:cs="Arial"/>
                <w:webHidden/>
              </w:rPr>
              <w:tab/>
            </w:r>
            <w:r w:rsidR="00E137D3" w:rsidRPr="00BE6DCD">
              <w:rPr>
                <w:rFonts w:ascii="Arial" w:hAnsi="Arial" w:cs="Arial"/>
                <w:webHidden/>
              </w:rPr>
              <w:fldChar w:fldCharType="begin"/>
            </w:r>
            <w:r w:rsidR="00E137D3" w:rsidRPr="00BE6DCD">
              <w:rPr>
                <w:rFonts w:ascii="Arial" w:hAnsi="Arial" w:cs="Arial"/>
                <w:webHidden/>
              </w:rPr>
              <w:instrText xml:space="preserve"> PAGEREF _Toc188279890 \h </w:instrText>
            </w:r>
            <w:r w:rsidR="00E137D3" w:rsidRPr="00BE6DCD">
              <w:rPr>
                <w:rFonts w:ascii="Arial" w:hAnsi="Arial" w:cs="Arial"/>
                <w:webHidden/>
              </w:rPr>
            </w:r>
            <w:r w:rsidR="00E137D3" w:rsidRPr="00BE6DCD">
              <w:rPr>
                <w:rFonts w:ascii="Arial" w:hAnsi="Arial" w:cs="Arial"/>
                <w:webHidden/>
              </w:rPr>
              <w:fldChar w:fldCharType="separate"/>
            </w:r>
            <w:r w:rsidR="003535D1" w:rsidRPr="00BE6DCD">
              <w:rPr>
                <w:rFonts w:ascii="Arial" w:hAnsi="Arial" w:cs="Arial"/>
                <w:webHidden/>
              </w:rPr>
              <w:t>31</w:t>
            </w:r>
            <w:r w:rsidR="00E137D3" w:rsidRPr="00BE6DCD">
              <w:rPr>
                <w:rFonts w:ascii="Arial" w:hAnsi="Arial" w:cs="Arial"/>
                <w:webHidden/>
              </w:rPr>
              <w:fldChar w:fldCharType="end"/>
            </w:r>
          </w:hyperlink>
        </w:p>
        <w:p w14:paraId="28123398" w14:textId="19843B2C" w:rsidR="00E137D3" w:rsidRPr="00BE6DCD" w:rsidRDefault="00000000">
          <w:pPr>
            <w:pStyle w:val="TOC3"/>
            <w:tabs>
              <w:tab w:val="left" w:pos="1440"/>
              <w:tab w:val="right" w:leader="dot" w:pos="9016"/>
            </w:tabs>
            <w:rPr>
              <w:rFonts w:ascii="Arial" w:eastAsiaTheme="minorEastAsia" w:hAnsi="Arial" w:cs="Arial"/>
              <w:noProof/>
              <w:kern w:val="2"/>
              <w14:ligatures w14:val="standardContextual"/>
            </w:rPr>
          </w:pPr>
          <w:hyperlink w:anchor="_Toc188279891" w:history="1">
            <w:r w:rsidR="00E137D3" w:rsidRPr="003535D1">
              <w:rPr>
                <w:rStyle w:val="Hyperlink"/>
                <w:rFonts w:eastAsiaTheme="majorEastAsia" w:cs="Arial"/>
                <w:noProof/>
              </w:rPr>
              <w:t>4.4.1</w:t>
            </w:r>
            <w:r w:rsidR="00E137D3" w:rsidRPr="00BE6DCD">
              <w:rPr>
                <w:rFonts w:ascii="Arial" w:eastAsiaTheme="minorEastAsia" w:hAnsi="Arial" w:cs="Arial"/>
                <w:noProof/>
                <w:kern w:val="2"/>
                <w14:ligatures w14:val="standardContextual"/>
              </w:rPr>
              <w:tab/>
            </w:r>
            <w:r w:rsidR="00E137D3" w:rsidRPr="003535D1">
              <w:rPr>
                <w:rStyle w:val="Hyperlink"/>
                <w:rFonts w:eastAsiaTheme="majorEastAsia" w:cs="Arial"/>
                <w:noProof/>
              </w:rPr>
              <w:t>Programming context</w:t>
            </w:r>
            <w:r w:rsidR="00E137D3" w:rsidRPr="00BE6DCD">
              <w:rPr>
                <w:rFonts w:ascii="Arial" w:hAnsi="Arial" w:cs="Arial"/>
                <w:noProof/>
                <w:webHidden/>
              </w:rPr>
              <w:tab/>
            </w:r>
            <w:r w:rsidR="00E137D3" w:rsidRPr="00BE6DCD">
              <w:rPr>
                <w:rFonts w:ascii="Arial" w:hAnsi="Arial" w:cs="Arial"/>
                <w:noProof/>
                <w:webHidden/>
              </w:rPr>
              <w:fldChar w:fldCharType="begin"/>
            </w:r>
            <w:r w:rsidR="00E137D3" w:rsidRPr="00BE6DCD">
              <w:rPr>
                <w:rFonts w:ascii="Arial" w:hAnsi="Arial" w:cs="Arial"/>
                <w:noProof/>
                <w:webHidden/>
              </w:rPr>
              <w:instrText xml:space="preserve"> PAGEREF _Toc188279891 \h </w:instrText>
            </w:r>
            <w:r w:rsidR="00E137D3" w:rsidRPr="00BE6DCD">
              <w:rPr>
                <w:rFonts w:ascii="Arial" w:hAnsi="Arial" w:cs="Arial"/>
                <w:noProof/>
                <w:webHidden/>
              </w:rPr>
            </w:r>
            <w:r w:rsidR="00E137D3" w:rsidRPr="00BE6DCD">
              <w:rPr>
                <w:rFonts w:ascii="Arial" w:hAnsi="Arial" w:cs="Arial"/>
                <w:noProof/>
                <w:webHidden/>
              </w:rPr>
              <w:fldChar w:fldCharType="separate"/>
            </w:r>
            <w:r w:rsidR="003535D1" w:rsidRPr="00BE6DCD">
              <w:rPr>
                <w:rFonts w:ascii="Arial" w:hAnsi="Arial" w:cs="Arial"/>
                <w:noProof/>
                <w:webHidden/>
              </w:rPr>
              <w:t>31</w:t>
            </w:r>
            <w:r w:rsidR="00E137D3" w:rsidRPr="00BE6DCD">
              <w:rPr>
                <w:rFonts w:ascii="Arial" w:hAnsi="Arial" w:cs="Arial"/>
                <w:noProof/>
                <w:webHidden/>
              </w:rPr>
              <w:fldChar w:fldCharType="end"/>
            </w:r>
          </w:hyperlink>
        </w:p>
        <w:p w14:paraId="5D522210" w14:textId="00DED6B6" w:rsidR="00E137D3" w:rsidRPr="00BE6DCD" w:rsidRDefault="00000000">
          <w:pPr>
            <w:pStyle w:val="TOC3"/>
            <w:tabs>
              <w:tab w:val="left" w:pos="1440"/>
              <w:tab w:val="right" w:leader="dot" w:pos="9016"/>
            </w:tabs>
            <w:rPr>
              <w:rFonts w:ascii="Arial" w:eastAsiaTheme="minorEastAsia" w:hAnsi="Arial" w:cs="Arial"/>
              <w:noProof/>
              <w:kern w:val="2"/>
              <w14:ligatures w14:val="standardContextual"/>
            </w:rPr>
          </w:pPr>
          <w:hyperlink w:anchor="_Toc188279892" w:history="1">
            <w:r w:rsidR="00E137D3" w:rsidRPr="003535D1">
              <w:rPr>
                <w:rStyle w:val="Hyperlink"/>
                <w:rFonts w:eastAsiaTheme="majorEastAsia" w:cs="Arial"/>
                <w:noProof/>
              </w:rPr>
              <w:t>4.4.2</w:t>
            </w:r>
            <w:r w:rsidR="00E137D3" w:rsidRPr="00BE6DCD">
              <w:rPr>
                <w:rFonts w:ascii="Arial" w:eastAsiaTheme="minorEastAsia" w:hAnsi="Arial" w:cs="Arial"/>
                <w:noProof/>
                <w:kern w:val="2"/>
                <w14:ligatures w14:val="standardContextual"/>
              </w:rPr>
              <w:tab/>
            </w:r>
            <w:r w:rsidR="00E137D3" w:rsidRPr="003535D1">
              <w:rPr>
                <w:rStyle w:val="Hyperlink"/>
                <w:rFonts w:eastAsiaTheme="majorEastAsia" w:cs="Arial"/>
                <w:noProof/>
              </w:rPr>
              <w:t>Findings</w:t>
            </w:r>
            <w:r w:rsidR="00E137D3" w:rsidRPr="00BE6DCD">
              <w:rPr>
                <w:rFonts w:ascii="Arial" w:hAnsi="Arial" w:cs="Arial"/>
                <w:noProof/>
                <w:webHidden/>
              </w:rPr>
              <w:tab/>
            </w:r>
            <w:r w:rsidR="00E137D3" w:rsidRPr="00BE6DCD">
              <w:rPr>
                <w:rFonts w:ascii="Arial" w:hAnsi="Arial" w:cs="Arial"/>
                <w:noProof/>
                <w:webHidden/>
              </w:rPr>
              <w:fldChar w:fldCharType="begin"/>
            </w:r>
            <w:r w:rsidR="00E137D3" w:rsidRPr="00BE6DCD">
              <w:rPr>
                <w:rFonts w:ascii="Arial" w:hAnsi="Arial" w:cs="Arial"/>
                <w:noProof/>
                <w:webHidden/>
              </w:rPr>
              <w:instrText xml:space="preserve"> PAGEREF _Toc188279892 \h </w:instrText>
            </w:r>
            <w:r w:rsidR="00E137D3" w:rsidRPr="00BE6DCD">
              <w:rPr>
                <w:rFonts w:ascii="Arial" w:hAnsi="Arial" w:cs="Arial"/>
                <w:noProof/>
                <w:webHidden/>
              </w:rPr>
            </w:r>
            <w:r w:rsidR="00E137D3" w:rsidRPr="00BE6DCD">
              <w:rPr>
                <w:rFonts w:ascii="Arial" w:hAnsi="Arial" w:cs="Arial"/>
                <w:noProof/>
                <w:webHidden/>
              </w:rPr>
              <w:fldChar w:fldCharType="separate"/>
            </w:r>
            <w:r w:rsidR="003535D1" w:rsidRPr="00BE6DCD">
              <w:rPr>
                <w:rFonts w:ascii="Arial" w:hAnsi="Arial" w:cs="Arial"/>
                <w:noProof/>
                <w:webHidden/>
              </w:rPr>
              <w:t>32</w:t>
            </w:r>
            <w:r w:rsidR="00E137D3" w:rsidRPr="00BE6DCD">
              <w:rPr>
                <w:rFonts w:ascii="Arial" w:hAnsi="Arial" w:cs="Arial"/>
                <w:noProof/>
                <w:webHidden/>
              </w:rPr>
              <w:fldChar w:fldCharType="end"/>
            </w:r>
          </w:hyperlink>
        </w:p>
        <w:p w14:paraId="32F1A378" w14:textId="7FDFC1C8" w:rsidR="00E137D3" w:rsidRPr="00BE6DCD" w:rsidRDefault="00000000">
          <w:pPr>
            <w:pStyle w:val="TOC2"/>
            <w:rPr>
              <w:rFonts w:ascii="Arial" w:eastAsiaTheme="minorEastAsia" w:hAnsi="Arial" w:cs="Arial"/>
              <w:kern w:val="2"/>
              <w14:ligatures w14:val="standardContextual"/>
            </w:rPr>
          </w:pPr>
          <w:hyperlink w:anchor="_Toc188279893" w:history="1">
            <w:r w:rsidR="00E137D3" w:rsidRPr="003535D1">
              <w:rPr>
                <w:rStyle w:val="Hyperlink"/>
                <w:rFonts w:eastAsiaTheme="majorEastAsia" w:cs="Arial"/>
              </w:rPr>
              <w:t>4.5 Climate change</w:t>
            </w:r>
            <w:r w:rsidR="00E137D3" w:rsidRPr="00BE6DCD">
              <w:rPr>
                <w:rFonts w:ascii="Arial" w:hAnsi="Arial" w:cs="Arial"/>
                <w:webHidden/>
              </w:rPr>
              <w:tab/>
            </w:r>
            <w:r w:rsidR="00E137D3" w:rsidRPr="00BE6DCD">
              <w:rPr>
                <w:rFonts w:ascii="Arial" w:hAnsi="Arial" w:cs="Arial"/>
                <w:webHidden/>
              </w:rPr>
              <w:fldChar w:fldCharType="begin"/>
            </w:r>
            <w:r w:rsidR="00E137D3" w:rsidRPr="00BE6DCD">
              <w:rPr>
                <w:rFonts w:ascii="Arial" w:hAnsi="Arial" w:cs="Arial"/>
                <w:webHidden/>
              </w:rPr>
              <w:instrText xml:space="preserve"> PAGEREF _Toc188279893 \h </w:instrText>
            </w:r>
            <w:r w:rsidR="00E137D3" w:rsidRPr="00BE6DCD">
              <w:rPr>
                <w:rFonts w:ascii="Arial" w:hAnsi="Arial" w:cs="Arial"/>
                <w:webHidden/>
              </w:rPr>
            </w:r>
            <w:r w:rsidR="00E137D3" w:rsidRPr="00BE6DCD">
              <w:rPr>
                <w:rFonts w:ascii="Arial" w:hAnsi="Arial" w:cs="Arial"/>
                <w:webHidden/>
              </w:rPr>
              <w:fldChar w:fldCharType="separate"/>
            </w:r>
            <w:r w:rsidR="003535D1" w:rsidRPr="00BE6DCD">
              <w:rPr>
                <w:rFonts w:ascii="Arial" w:hAnsi="Arial" w:cs="Arial"/>
                <w:webHidden/>
              </w:rPr>
              <w:t>33</w:t>
            </w:r>
            <w:r w:rsidR="00E137D3" w:rsidRPr="00BE6DCD">
              <w:rPr>
                <w:rFonts w:ascii="Arial" w:hAnsi="Arial" w:cs="Arial"/>
                <w:webHidden/>
              </w:rPr>
              <w:fldChar w:fldCharType="end"/>
            </w:r>
          </w:hyperlink>
        </w:p>
        <w:p w14:paraId="7B18FC65" w14:textId="6ED737E2" w:rsidR="00E137D3" w:rsidRPr="00BE6DCD" w:rsidRDefault="00000000">
          <w:pPr>
            <w:pStyle w:val="TOC2"/>
            <w:rPr>
              <w:rFonts w:ascii="Arial" w:eastAsiaTheme="minorEastAsia" w:hAnsi="Arial" w:cs="Arial"/>
              <w:kern w:val="2"/>
              <w14:ligatures w14:val="standardContextual"/>
            </w:rPr>
          </w:pPr>
          <w:hyperlink w:anchor="_Toc188279894" w:history="1">
            <w:r w:rsidR="00E137D3" w:rsidRPr="003535D1">
              <w:rPr>
                <w:rStyle w:val="Hyperlink"/>
                <w:rFonts w:eastAsiaTheme="majorEastAsia" w:cs="Arial"/>
              </w:rPr>
              <w:t>4.6 Locally-led development</w:t>
            </w:r>
            <w:r w:rsidR="00E137D3" w:rsidRPr="00BE6DCD">
              <w:rPr>
                <w:rFonts w:ascii="Arial" w:hAnsi="Arial" w:cs="Arial"/>
                <w:webHidden/>
              </w:rPr>
              <w:tab/>
            </w:r>
            <w:r w:rsidR="00E137D3" w:rsidRPr="00BE6DCD">
              <w:rPr>
                <w:rFonts w:ascii="Arial" w:hAnsi="Arial" w:cs="Arial"/>
                <w:webHidden/>
              </w:rPr>
              <w:fldChar w:fldCharType="begin"/>
            </w:r>
            <w:r w:rsidR="00E137D3" w:rsidRPr="00BE6DCD">
              <w:rPr>
                <w:rFonts w:ascii="Arial" w:hAnsi="Arial" w:cs="Arial"/>
                <w:webHidden/>
              </w:rPr>
              <w:instrText xml:space="preserve"> PAGEREF _Toc188279894 \h </w:instrText>
            </w:r>
            <w:r w:rsidR="00E137D3" w:rsidRPr="00BE6DCD">
              <w:rPr>
                <w:rFonts w:ascii="Arial" w:hAnsi="Arial" w:cs="Arial"/>
                <w:webHidden/>
              </w:rPr>
            </w:r>
            <w:r w:rsidR="00E137D3" w:rsidRPr="00BE6DCD">
              <w:rPr>
                <w:rFonts w:ascii="Arial" w:hAnsi="Arial" w:cs="Arial"/>
                <w:webHidden/>
              </w:rPr>
              <w:fldChar w:fldCharType="separate"/>
            </w:r>
            <w:r w:rsidR="003535D1" w:rsidRPr="00BE6DCD">
              <w:rPr>
                <w:rFonts w:ascii="Arial" w:hAnsi="Arial" w:cs="Arial"/>
                <w:webHidden/>
              </w:rPr>
              <w:t>33</w:t>
            </w:r>
            <w:r w:rsidR="00E137D3" w:rsidRPr="00BE6DCD">
              <w:rPr>
                <w:rFonts w:ascii="Arial" w:hAnsi="Arial" w:cs="Arial"/>
                <w:webHidden/>
              </w:rPr>
              <w:fldChar w:fldCharType="end"/>
            </w:r>
          </w:hyperlink>
        </w:p>
        <w:p w14:paraId="0897ABAD" w14:textId="5187D93A" w:rsidR="00E137D3" w:rsidRPr="00BE6DCD" w:rsidRDefault="00000000">
          <w:pPr>
            <w:pStyle w:val="TOC1"/>
            <w:rPr>
              <w:rFonts w:ascii="Arial" w:eastAsiaTheme="minorEastAsia" w:hAnsi="Arial" w:cs="Arial"/>
              <w:kern w:val="2"/>
              <w14:ligatures w14:val="standardContextual"/>
            </w:rPr>
          </w:pPr>
          <w:hyperlink w:anchor="_Toc188279895" w:history="1">
            <w:r w:rsidR="00E137D3" w:rsidRPr="003535D1">
              <w:rPr>
                <w:rStyle w:val="Hyperlink"/>
                <w:rFonts w:eastAsiaTheme="majorEastAsia" w:cs="Arial"/>
              </w:rPr>
              <w:t>4</w:t>
            </w:r>
            <w:r w:rsidR="00E137D3" w:rsidRPr="00BE6DCD">
              <w:rPr>
                <w:rFonts w:ascii="Arial" w:eastAsiaTheme="minorEastAsia" w:hAnsi="Arial" w:cs="Arial"/>
                <w:kern w:val="2"/>
                <w14:ligatures w14:val="standardContextual"/>
              </w:rPr>
              <w:tab/>
            </w:r>
            <w:r w:rsidR="00E137D3" w:rsidRPr="003535D1">
              <w:rPr>
                <w:rStyle w:val="Hyperlink"/>
                <w:rFonts w:eastAsiaTheme="majorEastAsia" w:cs="Arial"/>
              </w:rPr>
              <w:t>Discussion</w:t>
            </w:r>
            <w:r w:rsidR="00E137D3" w:rsidRPr="00BE6DCD">
              <w:rPr>
                <w:rFonts w:ascii="Arial" w:hAnsi="Arial" w:cs="Arial"/>
                <w:webHidden/>
              </w:rPr>
              <w:tab/>
            </w:r>
            <w:r w:rsidR="00E137D3" w:rsidRPr="00BE6DCD">
              <w:rPr>
                <w:rFonts w:ascii="Arial" w:hAnsi="Arial" w:cs="Arial"/>
                <w:webHidden/>
              </w:rPr>
              <w:fldChar w:fldCharType="begin"/>
            </w:r>
            <w:r w:rsidR="00E137D3" w:rsidRPr="00BE6DCD">
              <w:rPr>
                <w:rFonts w:ascii="Arial" w:hAnsi="Arial" w:cs="Arial"/>
                <w:webHidden/>
              </w:rPr>
              <w:instrText xml:space="preserve"> PAGEREF _Toc188279895 \h </w:instrText>
            </w:r>
            <w:r w:rsidR="00E137D3" w:rsidRPr="00BE6DCD">
              <w:rPr>
                <w:rFonts w:ascii="Arial" w:hAnsi="Arial" w:cs="Arial"/>
                <w:webHidden/>
              </w:rPr>
            </w:r>
            <w:r w:rsidR="00E137D3" w:rsidRPr="00BE6DCD">
              <w:rPr>
                <w:rFonts w:ascii="Arial" w:hAnsi="Arial" w:cs="Arial"/>
                <w:webHidden/>
              </w:rPr>
              <w:fldChar w:fldCharType="separate"/>
            </w:r>
            <w:r w:rsidR="003535D1" w:rsidRPr="00BE6DCD">
              <w:rPr>
                <w:rFonts w:ascii="Arial" w:hAnsi="Arial" w:cs="Arial"/>
                <w:webHidden/>
              </w:rPr>
              <w:t>34</w:t>
            </w:r>
            <w:r w:rsidR="00E137D3" w:rsidRPr="00BE6DCD">
              <w:rPr>
                <w:rFonts w:ascii="Arial" w:hAnsi="Arial" w:cs="Arial"/>
                <w:webHidden/>
              </w:rPr>
              <w:fldChar w:fldCharType="end"/>
            </w:r>
          </w:hyperlink>
        </w:p>
        <w:p w14:paraId="3DA1BE6D" w14:textId="63A57723" w:rsidR="00E137D3" w:rsidRPr="00BE6DCD" w:rsidRDefault="00000000">
          <w:pPr>
            <w:pStyle w:val="TOC2"/>
            <w:rPr>
              <w:rFonts w:ascii="Arial" w:eastAsiaTheme="minorEastAsia" w:hAnsi="Arial" w:cs="Arial"/>
              <w:kern w:val="2"/>
              <w14:ligatures w14:val="standardContextual"/>
            </w:rPr>
          </w:pPr>
          <w:hyperlink w:anchor="_Toc188279896" w:history="1">
            <w:r w:rsidR="00E137D3" w:rsidRPr="003535D1">
              <w:rPr>
                <w:rStyle w:val="Hyperlink"/>
                <w:rFonts w:eastAsiaTheme="majorEastAsia" w:cs="Arial"/>
              </w:rPr>
              <w:t>5.1</w:t>
            </w:r>
            <w:r w:rsidR="00E137D3" w:rsidRPr="00BE6DCD">
              <w:rPr>
                <w:rFonts w:ascii="Arial" w:eastAsiaTheme="minorEastAsia" w:hAnsi="Arial" w:cs="Arial"/>
                <w:kern w:val="2"/>
                <w14:ligatures w14:val="standardContextual"/>
              </w:rPr>
              <w:tab/>
            </w:r>
            <w:r w:rsidR="00E137D3" w:rsidRPr="003535D1">
              <w:rPr>
                <w:rStyle w:val="Hyperlink"/>
                <w:rFonts w:eastAsiaTheme="majorEastAsia" w:cs="Arial"/>
              </w:rPr>
              <w:t>Governance is complex</w:t>
            </w:r>
            <w:r w:rsidR="00E137D3" w:rsidRPr="00BE6DCD">
              <w:rPr>
                <w:rFonts w:ascii="Arial" w:hAnsi="Arial" w:cs="Arial"/>
                <w:webHidden/>
              </w:rPr>
              <w:tab/>
            </w:r>
            <w:r w:rsidR="00E137D3" w:rsidRPr="00BE6DCD">
              <w:rPr>
                <w:rFonts w:ascii="Arial" w:hAnsi="Arial" w:cs="Arial"/>
                <w:webHidden/>
              </w:rPr>
              <w:fldChar w:fldCharType="begin"/>
            </w:r>
            <w:r w:rsidR="00E137D3" w:rsidRPr="00BE6DCD">
              <w:rPr>
                <w:rFonts w:ascii="Arial" w:hAnsi="Arial" w:cs="Arial"/>
                <w:webHidden/>
              </w:rPr>
              <w:instrText xml:space="preserve"> PAGEREF _Toc188279896 \h </w:instrText>
            </w:r>
            <w:r w:rsidR="00E137D3" w:rsidRPr="00BE6DCD">
              <w:rPr>
                <w:rFonts w:ascii="Arial" w:hAnsi="Arial" w:cs="Arial"/>
                <w:webHidden/>
              </w:rPr>
            </w:r>
            <w:r w:rsidR="00E137D3" w:rsidRPr="00BE6DCD">
              <w:rPr>
                <w:rFonts w:ascii="Arial" w:hAnsi="Arial" w:cs="Arial"/>
                <w:webHidden/>
              </w:rPr>
              <w:fldChar w:fldCharType="separate"/>
            </w:r>
            <w:r w:rsidR="003535D1" w:rsidRPr="00BE6DCD">
              <w:rPr>
                <w:rFonts w:ascii="Arial" w:hAnsi="Arial" w:cs="Arial"/>
                <w:webHidden/>
              </w:rPr>
              <w:t>35</w:t>
            </w:r>
            <w:r w:rsidR="00E137D3" w:rsidRPr="00BE6DCD">
              <w:rPr>
                <w:rFonts w:ascii="Arial" w:hAnsi="Arial" w:cs="Arial"/>
                <w:webHidden/>
              </w:rPr>
              <w:fldChar w:fldCharType="end"/>
            </w:r>
          </w:hyperlink>
        </w:p>
        <w:p w14:paraId="01132661" w14:textId="5DD85739" w:rsidR="00E137D3" w:rsidRPr="00BE6DCD" w:rsidRDefault="00000000">
          <w:pPr>
            <w:pStyle w:val="TOC2"/>
            <w:rPr>
              <w:rFonts w:ascii="Arial" w:eastAsiaTheme="minorEastAsia" w:hAnsi="Arial" w:cs="Arial"/>
              <w:kern w:val="2"/>
              <w14:ligatures w14:val="standardContextual"/>
            </w:rPr>
          </w:pPr>
          <w:hyperlink w:anchor="_Toc188279897" w:history="1">
            <w:r w:rsidR="00E137D3" w:rsidRPr="003535D1">
              <w:rPr>
                <w:rStyle w:val="Hyperlink"/>
                <w:rFonts w:eastAsiaTheme="majorEastAsia" w:cs="Arial"/>
              </w:rPr>
              <w:t>5.2</w:t>
            </w:r>
            <w:r w:rsidR="00E137D3" w:rsidRPr="00BE6DCD">
              <w:rPr>
                <w:rFonts w:ascii="Arial" w:eastAsiaTheme="minorEastAsia" w:hAnsi="Arial" w:cs="Arial"/>
                <w:kern w:val="2"/>
                <w14:ligatures w14:val="standardContextual"/>
              </w:rPr>
              <w:tab/>
            </w:r>
            <w:r w:rsidR="00E137D3" w:rsidRPr="003535D1">
              <w:rPr>
                <w:rStyle w:val="Hyperlink"/>
                <w:rFonts w:eastAsiaTheme="majorEastAsia" w:cs="Arial"/>
              </w:rPr>
              <w:t>Multiple stakeholders with different reform priorities</w:t>
            </w:r>
            <w:r w:rsidR="00E137D3" w:rsidRPr="00BE6DCD">
              <w:rPr>
                <w:rFonts w:ascii="Arial" w:hAnsi="Arial" w:cs="Arial"/>
                <w:webHidden/>
              </w:rPr>
              <w:tab/>
            </w:r>
            <w:r w:rsidR="00E137D3" w:rsidRPr="00BE6DCD">
              <w:rPr>
                <w:rFonts w:ascii="Arial" w:hAnsi="Arial" w:cs="Arial"/>
                <w:webHidden/>
              </w:rPr>
              <w:fldChar w:fldCharType="begin"/>
            </w:r>
            <w:r w:rsidR="00E137D3" w:rsidRPr="00BE6DCD">
              <w:rPr>
                <w:rFonts w:ascii="Arial" w:hAnsi="Arial" w:cs="Arial"/>
                <w:webHidden/>
              </w:rPr>
              <w:instrText xml:space="preserve"> PAGEREF _Toc188279897 \h </w:instrText>
            </w:r>
            <w:r w:rsidR="00E137D3" w:rsidRPr="00BE6DCD">
              <w:rPr>
                <w:rFonts w:ascii="Arial" w:hAnsi="Arial" w:cs="Arial"/>
                <w:webHidden/>
              </w:rPr>
            </w:r>
            <w:r w:rsidR="00E137D3" w:rsidRPr="00BE6DCD">
              <w:rPr>
                <w:rFonts w:ascii="Arial" w:hAnsi="Arial" w:cs="Arial"/>
                <w:webHidden/>
              </w:rPr>
              <w:fldChar w:fldCharType="separate"/>
            </w:r>
            <w:r w:rsidR="003535D1" w:rsidRPr="00BE6DCD">
              <w:rPr>
                <w:rFonts w:ascii="Arial" w:hAnsi="Arial" w:cs="Arial"/>
                <w:webHidden/>
              </w:rPr>
              <w:t>36</w:t>
            </w:r>
            <w:r w:rsidR="00E137D3" w:rsidRPr="00BE6DCD">
              <w:rPr>
                <w:rFonts w:ascii="Arial" w:hAnsi="Arial" w:cs="Arial"/>
                <w:webHidden/>
              </w:rPr>
              <w:fldChar w:fldCharType="end"/>
            </w:r>
          </w:hyperlink>
        </w:p>
        <w:p w14:paraId="56B4155A" w14:textId="4F9719EC" w:rsidR="00E137D3" w:rsidRPr="00BE6DCD" w:rsidRDefault="00000000">
          <w:pPr>
            <w:pStyle w:val="TOC2"/>
            <w:rPr>
              <w:rFonts w:ascii="Arial" w:eastAsiaTheme="minorEastAsia" w:hAnsi="Arial" w:cs="Arial"/>
              <w:kern w:val="2"/>
              <w14:ligatures w14:val="standardContextual"/>
            </w:rPr>
          </w:pPr>
          <w:hyperlink w:anchor="_Toc188279898" w:history="1">
            <w:r w:rsidR="00E137D3" w:rsidRPr="003535D1">
              <w:rPr>
                <w:rStyle w:val="Hyperlink"/>
                <w:rFonts w:eastAsiaTheme="majorEastAsia" w:cs="Arial"/>
              </w:rPr>
              <w:t>5.3</w:t>
            </w:r>
            <w:r w:rsidR="00E137D3" w:rsidRPr="00BE6DCD">
              <w:rPr>
                <w:rFonts w:ascii="Arial" w:eastAsiaTheme="minorEastAsia" w:hAnsi="Arial" w:cs="Arial"/>
                <w:kern w:val="2"/>
                <w14:ligatures w14:val="standardContextual"/>
              </w:rPr>
              <w:tab/>
            </w:r>
            <w:r w:rsidR="00E137D3" w:rsidRPr="003535D1">
              <w:rPr>
                <w:rStyle w:val="Hyperlink"/>
                <w:rFonts w:eastAsiaTheme="majorEastAsia" w:cs="Arial"/>
              </w:rPr>
              <w:t>Institutional partnerships are precious</w:t>
            </w:r>
            <w:r w:rsidR="00E137D3" w:rsidRPr="00BE6DCD">
              <w:rPr>
                <w:rFonts w:ascii="Arial" w:hAnsi="Arial" w:cs="Arial"/>
                <w:webHidden/>
              </w:rPr>
              <w:tab/>
            </w:r>
            <w:r w:rsidR="00E137D3" w:rsidRPr="00BE6DCD">
              <w:rPr>
                <w:rFonts w:ascii="Arial" w:hAnsi="Arial" w:cs="Arial"/>
                <w:webHidden/>
              </w:rPr>
              <w:fldChar w:fldCharType="begin"/>
            </w:r>
            <w:r w:rsidR="00E137D3" w:rsidRPr="00BE6DCD">
              <w:rPr>
                <w:rFonts w:ascii="Arial" w:hAnsi="Arial" w:cs="Arial"/>
                <w:webHidden/>
              </w:rPr>
              <w:instrText xml:space="preserve"> PAGEREF _Toc188279898 \h </w:instrText>
            </w:r>
            <w:r w:rsidR="00E137D3" w:rsidRPr="00BE6DCD">
              <w:rPr>
                <w:rFonts w:ascii="Arial" w:hAnsi="Arial" w:cs="Arial"/>
                <w:webHidden/>
              </w:rPr>
            </w:r>
            <w:r w:rsidR="00E137D3" w:rsidRPr="00BE6DCD">
              <w:rPr>
                <w:rFonts w:ascii="Arial" w:hAnsi="Arial" w:cs="Arial"/>
                <w:webHidden/>
              </w:rPr>
              <w:fldChar w:fldCharType="separate"/>
            </w:r>
            <w:r w:rsidR="003535D1" w:rsidRPr="00BE6DCD">
              <w:rPr>
                <w:rFonts w:ascii="Arial" w:hAnsi="Arial" w:cs="Arial"/>
                <w:webHidden/>
              </w:rPr>
              <w:t>37</w:t>
            </w:r>
            <w:r w:rsidR="00E137D3" w:rsidRPr="00BE6DCD">
              <w:rPr>
                <w:rFonts w:ascii="Arial" w:hAnsi="Arial" w:cs="Arial"/>
                <w:webHidden/>
              </w:rPr>
              <w:fldChar w:fldCharType="end"/>
            </w:r>
          </w:hyperlink>
        </w:p>
        <w:p w14:paraId="55A40DCA" w14:textId="72CA4201" w:rsidR="00E137D3" w:rsidRPr="00BE6DCD" w:rsidRDefault="00000000">
          <w:pPr>
            <w:pStyle w:val="TOC2"/>
            <w:rPr>
              <w:rFonts w:ascii="Arial" w:eastAsiaTheme="minorEastAsia" w:hAnsi="Arial" w:cs="Arial"/>
              <w:kern w:val="2"/>
              <w14:ligatures w14:val="standardContextual"/>
            </w:rPr>
          </w:pPr>
          <w:hyperlink w:anchor="_Toc188279899" w:history="1">
            <w:r w:rsidR="00E137D3" w:rsidRPr="003535D1">
              <w:rPr>
                <w:rStyle w:val="Hyperlink"/>
                <w:rFonts w:eastAsiaTheme="majorEastAsia" w:cs="Arial"/>
              </w:rPr>
              <w:t>5.4</w:t>
            </w:r>
            <w:r w:rsidR="00E137D3" w:rsidRPr="00BE6DCD">
              <w:rPr>
                <w:rFonts w:ascii="Arial" w:eastAsiaTheme="minorEastAsia" w:hAnsi="Arial" w:cs="Arial"/>
                <w:kern w:val="2"/>
                <w14:ligatures w14:val="standardContextual"/>
              </w:rPr>
              <w:tab/>
            </w:r>
            <w:r w:rsidR="00E137D3" w:rsidRPr="003535D1">
              <w:rPr>
                <w:rStyle w:val="Hyperlink"/>
                <w:rFonts w:eastAsiaTheme="majorEastAsia" w:cs="Arial"/>
              </w:rPr>
              <w:t>Planning and implementation using a strengths-based approach</w:t>
            </w:r>
            <w:r w:rsidR="00E137D3" w:rsidRPr="00BE6DCD">
              <w:rPr>
                <w:rFonts w:ascii="Arial" w:hAnsi="Arial" w:cs="Arial"/>
                <w:webHidden/>
              </w:rPr>
              <w:tab/>
            </w:r>
            <w:r w:rsidR="00E137D3" w:rsidRPr="00BE6DCD">
              <w:rPr>
                <w:rFonts w:ascii="Arial" w:hAnsi="Arial" w:cs="Arial"/>
                <w:webHidden/>
              </w:rPr>
              <w:fldChar w:fldCharType="begin"/>
            </w:r>
            <w:r w:rsidR="00E137D3" w:rsidRPr="00BE6DCD">
              <w:rPr>
                <w:rFonts w:ascii="Arial" w:hAnsi="Arial" w:cs="Arial"/>
                <w:webHidden/>
              </w:rPr>
              <w:instrText xml:space="preserve"> PAGEREF _Toc188279899 \h </w:instrText>
            </w:r>
            <w:r w:rsidR="00E137D3" w:rsidRPr="00BE6DCD">
              <w:rPr>
                <w:rFonts w:ascii="Arial" w:hAnsi="Arial" w:cs="Arial"/>
                <w:webHidden/>
              </w:rPr>
            </w:r>
            <w:r w:rsidR="00E137D3" w:rsidRPr="00BE6DCD">
              <w:rPr>
                <w:rFonts w:ascii="Arial" w:hAnsi="Arial" w:cs="Arial"/>
                <w:webHidden/>
              </w:rPr>
              <w:fldChar w:fldCharType="separate"/>
            </w:r>
            <w:r w:rsidR="003535D1" w:rsidRPr="00BE6DCD">
              <w:rPr>
                <w:rFonts w:ascii="Arial" w:hAnsi="Arial" w:cs="Arial"/>
                <w:webHidden/>
              </w:rPr>
              <w:t>39</w:t>
            </w:r>
            <w:r w:rsidR="00E137D3" w:rsidRPr="00BE6DCD">
              <w:rPr>
                <w:rFonts w:ascii="Arial" w:hAnsi="Arial" w:cs="Arial"/>
                <w:webHidden/>
              </w:rPr>
              <w:fldChar w:fldCharType="end"/>
            </w:r>
          </w:hyperlink>
        </w:p>
        <w:p w14:paraId="11B1D980" w14:textId="5453274F" w:rsidR="00E137D3" w:rsidRPr="00BE6DCD" w:rsidRDefault="00000000">
          <w:pPr>
            <w:pStyle w:val="TOC2"/>
            <w:rPr>
              <w:rFonts w:ascii="Arial" w:eastAsiaTheme="minorEastAsia" w:hAnsi="Arial" w:cs="Arial"/>
              <w:kern w:val="2"/>
              <w14:ligatures w14:val="standardContextual"/>
            </w:rPr>
          </w:pPr>
          <w:hyperlink w:anchor="_Toc188279900" w:history="1">
            <w:r w:rsidR="00E137D3" w:rsidRPr="003535D1">
              <w:rPr>
                <w:rStyle w:val="Hyperlink"/>
                <w:rFonts w:eastAsiaTheme="majorEastAsia" w:cs="Arial"/>
              </w:rPr>
              <w:t>5.5</w:t>
            </w:r>
            <w:r w:rsidR="00E137D3" w:rsidRPr="00BE6DCD">
              <w:rPr>
                <w:rFonts w:ascii="Arial" w:eastAsiaTheme="minorEastAsia" w:hAnsi="Arial" w:cs="Arial"/>
                <w:kern w:val="2"/>
                <w14:ligatures w14:val="standardContextual"/>
              </w:rPr>
              <w:tab/>
            </w:r>
            <w:r w:rsidR="00E137D3" w:rsidRPr="003535D1">
              <w:rPr>
                <w:rStyle w:val="Hyperlink"/>
                <w:rFonts w:eastAsiaTheme="majorEastAsia" w:cs="Arial"/>
              </w:rPr>
              <w:t>Compliance with DFAT policies</w:t>
            </w:r>
            <w:r w:rsidR="00E137D3" w:rsidRPr="00BE6DCD">
              <w:rPr>
                <w:rFonts w:ascii="Arial" w:hAnsi="Arial" w:cs="Arial"/>
                <w:webHidden/>
              </w:rPr>
              <w:tab/>
            </w:r>
            <w:r w:rsidR="00E137D3" w:rsidRPr="00BE6DCD">
              <w:rPr>
                <w:rFonts w:ascii="Arial" w:hAnsi="Arial" w:cs="Arial"/>
                <w:webHidden/>
              </w:rPr>
              <w:fldChar w:fldCharType="begin"/>
            </w:r>
            <w:r w:rsidR="00E137D3" w:rsidRPr="00BE6DCD">
              <w:rPr>
                <w:rFonts w:ascii="Arial" w:hAnsi="Arial" w:cs="Arial"/>
                <w:webHidden/>
              </w:rPr>
              <w:instrText xml:space="preserve"> PAGEREF _Toc188279900 \h </w:instrText>
            </w:r>
            <w:r w:rsidR="00E137D3" w:rsidRPr="00BE6DCD">
              <w:rPr>
                <w:rFonts w:ascii="Arial" w:hAnsi="Arial" w:cs="Arial"/>
                <w:webHidden/>
              </w:rPr>
            </w:r>
            <w:r w:rsidR="00E137D3" w:rsidRPr="00BE6DCD">
              <w:rPr>
                <w:rFonts w:ascii="Arial" w:hAnsi="Arial" w:cs="Arial"/>
                <w:webHidden/>
              </w:rPr>
              <w:fldChar w:fldCharType="separate"/>
            </w:r>
            <w:r w:rsidR="003535D1" w:rsidRPr="00BE6DCD">
              <w:rPr>
                <w:rFonts w:ascii="Arial" w:hAnsi="Arial" w:cs="Arial"/>
                <w:webHidden/>
              </w:rPr>
              <w:t>39</w:t>
            </w:r>
            <w:r w:rsidR="00E137D3" w:rsidRPr="00BE6DCD">
              <w:rPr>
                <w:rFonts w:ascii="Arial" w:hAnsi="Arial" w:cs="Arial"/>
                <w:webHidden/>
              </w:rPr>
              <w:fldChar w:fldCharType="end"/>
            </w:r>
          </w:hyperlink>
        </w:p>
        <w:p w14:paraId="6EF1B22E" w14:textId="1517E0C9" w:rsidR="00E137D3" w:rsidRPr="00BE6DCD" w:rsidRDefault="00000000">
          <w:pPr>
            <w:pStyle w:val="TOC2"/>
            <w:rPr>
              <w:rFonts w:ascii="Arial" w:eastAsiaTheme="minorEastAsia" w:hAnsi="Arial" w:cs="Arial"/>
              <w:kern w:val="2"/>
              <w14:ligatures w14:val="standardContextual"/>
            </w:rPr>
          </w:pPr>
          <w:hyperlink w:anchor="_Toc188279901" w:history="1">
            <w:r w:rsidR="00E137D3" w:rsidRPr="003535D1">
              <w:rPr>
                <w:rStyle w:val="Hyperlink"/>
                <w:rFonts w:eastAsiaTheme="majorEastAsia" w:cs="Arial"/>
              </w:rPr>
              <w:t>5.6</w:t>
            </w:r>
            <w:r w:rsidR="00E137D3" w:rsidRPr="00BE6DCD">
              <w:rPr>
                <w:rFonts w:ascii="Arial" w:eastAsiaTheme="minorEastAsia" w:hAnsi="Arial" w:cs="Arial"/>
                <w:kern w:val="2"/>
                <w14:ligatures w14:val="standardContextual"/>
              </w:rPr>
              <w:tab/>
            </w:r>
            <w:r w:rsidR="00E137D3" w:rsidRPr="003535D1">
              <w:rPr>
                <w:rStyle w:val="Hyperlink"/>
                <w:rFonts w:eastAsiaTheme="majorEastAsia" w:cs="Arial"/>
              </w:rPr>
              <w:t>Donor coordination</w:t>
            </w:r>
            <w:r w:rsidR="00E137D3" w:rsidRPr="00BE6DCD">
              <w:rPr>
                <w:rFonts w:ascii="Arial" w:hAnsi="Arial" w:cs="Arial"/>
                <w:webHidden/>
              </w:rPr>
              <w:tab/>
            </w:r>
            <w:r w:rsidR="00E137D3" w:rsidRPr="00BE6DCD">
              <w:rPr>
                <w:rFonts w:ascii="Arial" w:hAnsi="Arial" w:cs="Arial"/>
                <w:webHidden/>
              </w:rPr>
              <w:fldChar w:fldCharType="begin"/>
            </w:r>
            <w:r w:rsidR="00E137D3" w:rsidRPr="00BE6DCD">
              <w:rPr>
                <w:rFonts w:ascii="Arial" w:hAnsi="Arial" w:cs="Arial"/>
                <w:webHidden/>
              </w:rPr>
              <w:instrText xml:space="preserve"> PAGEREF _Toc188279901 \h </w:instrText>
            </w:r>
            <w:r w:rsidR="00E137D3" w:rsidRPr="00BE6DCD">
              <w:rPr>
                <w:rFonts w:ascii="Arial" w:hAnsi="Arial" w:cs="Arial"/>
                <w:webHidden/>
              </w:rPr>
            </w:r>
            <w:r w:rsidR="00E137D3" w:rsidRPr="00BE6DCD">
              <w:rPr>
                <w:rFonts w:ascii="Arial" w:hAnsi="Arial" w:cs="Arial"/>
                <w:webHidden/>
              </w:rPr>
              <w:fldChar w:fldCharType="separate"/>
            </w:r>
            <w:r w:rsidR="003535D1" w:rsidRPr="00BE6DCD">
              <w:rPr>
                <w:rFonts w:ascii="Arial" w:hAnsi="Arial" w:cs="Arial"/>
                <w:webHidden/>
              </w:rPr>
              <w:t>40</w:t>
            </w:r>
            <w:r w:rsidR="00E137D3" w:rsidRPr="00BE6DCD">
              <w:rPr>
                <w:rFonts w:ascii="Arial" w:hAnsi="Arial" w:cs="Arial"/>
                <w:webHidden/>
              </w:rPr>
              <w:fldChar w:fldCharType="end"/>
            </w:r>
          </w:hyperlink>
        </w:p>
        <w:p w14:paraId="494D6EC5" w14:textId="27DBC293" w:rsidR="00E137D3" w:rsidRPr="00BE6DCD" w:rsidRDefault="00000000">
          <w:pPr>
            <w:pStyle w:val="TOC2"/>
            <w:rPr>
              <w:rFonts w:ascii="Arial" w:eastAsiaTheme="minorEastAsia" w:hAnsi="Arial" w:cs="Arial"/>
              <w:kern w:val="2"/>
              <w14:ligatures w14:val="standardContextual"/>
            </w:rPr>
          </w:pPr>
          <w:hyperlink w:anchor="_Toc188279902" w:history="1">
            <w:r w:rsidR="00E137D3" w:rsidRPr="003535D1">
              <w:rPr>
                <w:rStyle w:val="Hyperlink"/>
                <w:rFonts w:eastAsiaTheme="majorEastAsia" w:cs="Arial"/>
              </w:rPr>
              <w:t>5.7</w:t>
            </w:r>
            <w:r w:rsidR="00E137D3" w:rsidRPr="00BE6DCD">
              <w:rPr>
                <w:rFonts w:ascii="Arial" w:eastAsiaTheme="minorEastAsia" w:hAnsi="Arial" w:cs="Arial"/>
                <w:kern w:val="2"/>
                <w14:ligatures w14:val="standardContextual"/>
              </w:rPr>
              <w:tab/>
            </w:r>
            <w:r w:rsidR="00E137D3" w:rsidRPr="003535D1">
              <w:rPr>
                <w:rStyle w:val="Hyperlink"/>
                <w:rFonts w:eastAsiaTheme="majorEastAsia" w:cs="Arial"/>
              </w:rPr>
              <w:t>Management of IPP</w:t>
            </w:r>
            <w:r w:rsidR="00E137D3" w:rsidRPr="00BE6DCD">
              <w:rPr>
                <w:rFonts w:ascii="Arial" w:hAnsi="Arial" w:cs="Arial"/>
                <w:webHidden/>
              </w:rPr>
              <w:tab/>
            </w:r>
            <w:r w:rsidR="00E137D3" w:rsidRPr="00BE6DCD">
              <w:rPr>
                <w:rFonts w:ascii="Arial" w:hAnsi="Arial" w:cs="Arial"/>
                <w:webHidden/>
              </w:rPr>
              <w:fldChar w:fldCharType="begin"/>
            </w:r>
            <w:r w:rsidR="00E137D3" w:rsidRPr="00BE6DCD">
              <w:rPr>
                <w:rFonts w:ascii="Arial" w:hAnsi="Arial" w:cs="Arial"/>
                <w:webHidden/>
              </w:rPr>
              <w:instrText xml:space="preserve"> PAGEREF _Toc188279902 \h </w:instrText>
            </w:r>
            <w:r w:rsidR="00E137D3" w:rsidRPr="00BE6DCD">
              <w:rPr>
                <w:rFonts w:ascii="Arial" w:hAnsi="Arial" w:cs="Arial"/>
                <w:webHidden/>
              </w:rPr>
            </w:r>
            <w:r w:rsidR="00E137D3" w:rsidRPr="00BE6DCD">
              <w:rPr>
                <w:rFonts w:ascii="Arial" w:hAnsi="Arial" w:cs="Arial"/>
                <w:webHidden/>
              </w:rPr>
              <w:fldChar w:fldCharType="separate"/>
            </w:r>
            <w:r w:rsidR="003535D1" w:rsidRPr="00BE6DCD">
              <w:rPr>
                <w:rFonts w:ascii="Arial" w:hAnsi="Arial" w:cs="Arial"/>
                <w:webHidden/>
              </w:rPr>
              <w:t>40</w:t>
            </w:r>
            <w:r w:rsidR="00E137D3" w:rsidRPr="00BE6DCD">
              <w:rPr>
                <w:rFonts w:ascii="Arial" w:hAnsi="Arial" w:cs="Arial"/>
                <w:webHidden/>
              </w:rPr>
              <w:fldChar w:fldCharType="end"/>
            </w:r>
          </w:hyperlink>
        </w:p>
        <w:p w14:paraId="3A9F5029" w14:textId="34C4437D" w:rsidR="00E137D3" w:rsidRPr="003535D1" w:rsidRDefault="00000000">
          <w:pPr>
            <w:pStyle w:val="TOC1"/>
            <w:rPr>
              <w:rStyle w:val="Hyperlink"/>
              <w:rFonts w:eastAsiaTheme="majorEastAsia" w:cs="Arial"/>
            </w:rPr>
          </w:pPr>
          <w:hyperlink w:anchor="_Toc188279903" w:history="1">
            <w:r w:rsidR="003535D1" w:rsidRPr="003535D1">
              <w:rPr>
                <w:rStyle w:val="Hyperlink"/>
                <w:rFonts w:eastAsiaTheme="majorEastAsia" w:cs="Arial"/>
              </w:rPr>
              <w:t>5</w:t>
            </w:r>
            <w:r w:rsidR="003535D1" w:rsidRPr="00BE6DCD">
              <w:rPr>
                <w:rFonts w:ascii="Arial" w:eastAsiaTheme="minorEastAsia" w:hAnsi="Arial" w:cs="Arial"/>
                <w:kern w:val="2"/>
                <w14:ligatures w14:val="standardContextual"/>
              </w:rPr>
              <w:tab/>
            </w:r>
            <w:r w:rsidR="003535D1" w:rsidRPr="003535D1">
              <w:rPr>
                <w:rStyle w:val="Hyperlink"/>
                <w:rFonts w:eastAsiaTheme="majorEastAsia" w:cs="Arial"/>
              </w:rPr>
              <w:t>Recommendations</w:t>
            </w:r>
            <w:r w:rsidR="003535D1" w:rsidRPr="00BE6DCD">
              <w:rPr>
                <w:rFonts w:ascii="Arial" w:hAnsi="Arial" w:cs="Arial"/>
                <w:webHidden/>
              </w:rPr>
              <w:tab/>
            </w:r>
            <w:r w:rsidR="003535D1" w:rsidRPr="00BE6DCD">
              <w:rPr>
                <w:rFonts w:ascii="Arial" w:hAnsi="Arial" w:cs="Arial"/>
                <w:webHidden/>
              </w:rPr>
              <w:fldChar w:fldCharType="begin"/>
            </w:r>
            <w:r w:rsidR="003535D1" w:rsidRPr="00BE6DCD">
              <w:rPr>
                <w:rFonts w:ascii="Arial" w:hAnsi="Arial" w:cs="Arial"/>
                <w:webHidden/>
              </w:rPr>
              <w:instrText xml:space="preserve"> PAGEREF _Toc188279903 \h </w:instrText>
            </w:r>
            <w:r w:rsidR="003535D1" w:rsidRPr="00BE6DCD">
              <w:rPr>
                <w:rFonts w:ascii="Arial" w:hAnsi="Arial" w:cs="Arial"/>
                <w:webHidden/>
              </w:rPr>
            </w:r>
            <w:r w:rsidR="003535D1" w:rsidRPr="00BE6DCD">
              <w:rPr>
                <w:rFonts w:ascii="Arial" w:hAnsi="Arial" w:cs="Arial"/>
                <w:webHidden/>
              </w:rPr>
              <w:fldChar w:fldCharType="separate"/>
            </w:r>
            <w:r w:rsidR="003535D1" w:rsidRPr="00BE6DCD">
              <w:rPr>
                <w:rFonts w:ascii="Arial" w:hAnsi="Arial" w:cs="Arial"/>
                <w:webHidden/>
              </w:rPr>
              <w:t>43</w:t>
            </w:r>
            <w:r w:rsidR="003535D1" w:rsidRPr="00BE6DCD">
              <w:rPr>
                <w:rFonts w:ascii="Arial" w:hAnsi="Arial" w:cs="Arial"/>
                <w:webHidden/>
              </w:rPr>
              <w:fldChar w:fldCharType="end"/>
            </w:r>
          </w:hyperlink>
        </w:p>
        <w:p w14:paraId="71C4E5A5" w14:textId="77777777" w:rsidR="00E137D3" w:rsidRPr="00BE6DCD" w:rsidRDefault="00E137D3" w:rsidP="00E137D3">
          <w:pPr>
            <w:rPr>
              <w:rFonts w:ascii="Arial" w:eastAsiaTheme="minorEastAsia" w:hAnsi="Arial" w:cs="Arial"/>
              <w:noProof/>
            </w:rPr>
          </w:pPr>
        </w:p>
        <w:p w14:paraId="0CD31182" w14:textId="685DF430" w:rsidR="00E137D3" w:rsidRPr="00BE6DCD" w:rsidRDefault="00000000" w:rsidP="00E137D3">
          <w:pPr>
            <w:pStyle w:val="TOC1"/>
            <w:tabs>
              <w:tab w:val="left" w:pos="1200"/>
            </w:tabs>
            <w:spacing w:before="0" w:after="60" w:line="240" w:lineRule="auto"/>
            <w:rPr>
              <w:rFonts w:ascii="Arial" w:eastAsiaTheme="minorEastAsia" w:hAnsi="Arial" w:cs="Arial"/>
              <w:kern w:val="2"/>
              <w14:ligatures w14:val="standardContextual"/>
            </w:rPr>
          </w:pPr>
          <w:hyperlink w:anchor="_Toc188279904" w:history="1">
            <w:r w:rsidR="00E137D3" w:rsidRPr="003535D1">
              <w:rPr>
                <w:rStyle w:val="Hyperlink"/>
                <w:rFonts w:eastAsiaTheme="majorEastAsia" w:cs="Arial"/>
              </w:rPr>
              <w:t>Annex 1</w:t>
            </w:r>
            <w:r w:rsidR="00E137D3" w:rsidRPr="00BE6DCD">
              <w:rPr>
                <w:rFonts w:ascii="Arial" w:eastAsiaTheme="minorEastAsia" w:hAnsi="Arial" w:cs="Arial"/>
                <w:kern w:val="2"/>
                <w14:ligatures w14:val="standardContextual"/>
              </w:rPr>
              <w:tab/>
            </w:r>
            <w:r w:rsidR="00E137D3" w:rsidRPr="003535D1">
              <w:rPr>
                <w:rStyle w:val="Hyperlink"/>
                <w:rFonts w:eastAsiaTheme="majorEastAsia" w:cs="Arial"/>
              </w:rPr>
              <w:t>Review Terms of Reference</w:t>
            </w:r>
            <w:r w:rsidR="00E137D3" w:rsidRPr="00BE6DCD">
              <w:rPr>
                <w:rFonts w:ascii="Arial" w:hAnsi="Arial" w:cs="Arial"/>
                <w:webHidden/>
              </w:rPr>
              <w:tab/>
            </w:r>
            <w:r w:rsidR="00E137D3" w:rsidRPr="00BE6DCD">
              <w:rPr>
                <w:rFonts w:ascii="Arial" w:hAnsi="Arial" w:cs="Arial"/>
                <w:webHidden/>
              </w:rPr>
              <w:fldChar w:fldCharType="begin"/>
            </w:r>
            <w:r w:rsidR="00E137D3" w:rsidRPr="00BE6DCD">
              <w:rPr>
                <w:rFonts w:ascii="Arial" w:hAnsi="Arial" w:cs="Arial"/>
                <w:webHidden/>
              </w:rPr>
              <w:instrText xml:space="preserve"> PAGEREF _Toc188279904 \h </w:instrText>
            </w:r>
            <w:r w:rsidR="00E137D3" w:rsidRPr="00BE6DCD">
              <w:rPr>
                <w:rFonts w:ascii="Arial" w:hAnsi="Arial" w:cs="Arial"/>
                <w:webHidden/>
              </w:rPr>
            </w:r>
            <w:r w:rsidR="00E137D3" w:rsidRPr="00BE6DCD">
              <w:rPr>
                <w:rFonts w:ascii="Arial" w:hAnsi="Arial" w:cs="Arial"/>
                <w:webHidden/>
              </w:rPr>
              <w:fldChar w:fldCharType="separate"/>
            </w:r>
            <w:r w:rsidR="003535D1" w:rsidRPr="00BE6DCD">
              <w:rPr>
                <w:rFonts w:ascii="Arial" w:hAnsi="Arial" w:cs="Arial"/>
                <w:webHidden/>
              </w:rPr>
              <w:t>45</w:t>
            </w:r>
            <w:r w:rsidR="00E137D3" w:rsidRPr="00BE6DCD">
              <w:rPr>
                <w:rFonts w:ascii="Arial" w:hAnsi="Arial" w:cs="Arial"/>
                <w:webHidden/>
              </w:rPr>
              <w:fldChar w:fldCharType="end"/>
            </w:r>
          </w:hyperlink>
        </w:p>
        <w:p w14:paraId="18536F30" w14:textId="776DD736" w:rsidR="00E137D3" w:rsidRPr="00BE6DCD" w:rsidRDefault="00000000" w:rsidP="00E137D3">
          <w:pPr>
            <w:pStyle w:val="TOC1"/>
            <w:tabs>
              <w:tab w:val="left" w:pos="1200"/>
            </w:tabs>
            <w:spacing w:before="0" w:after="60" w:line="240" w:lineRule="auto"/>
            <w:rPr>
              <w:rFonts w:ascii="Arial" w:eastAsiaTheme="minorEastAsia" w:hAnsi="Arial" w:cs="Arial"/>
              <w:kern w:val="2"/>
              <w14:ligatures w14:val="standardContextual"/>
            </w:rPr>
          </w:pPr>
          <w:hyperlink w:anchor="_Toc188279905" w:history="1">
            <w:r w:rsidR="00E137D3" w:rsidRPr="003535D1">
              <w:rPr>
                <w:rStyle w:val="Hyperlink"/>
                <w:rFonts w:eastAsiaTheme="majorEastAsia" w:cs="Arial"/>
              </w:rPr>
              <w:t xml:space="preserve">Annex 2 </w:t>
            </w:r>
            <w:r w:rsidR="00E137D3" w:rsidRPr="00BE6DCD">
              <w:rPr>
                <w:rFonts w:ascii="Arial" w:eastAsiaTheme="minorEastAsia" w:hAnsi="Arial" w:cs="Arial"/>
                <w:kern w:val="2"/>
                <w14:ligatures w14:val="standardContextual"/>
              </w:rPr>
              <w:tab/>
            </w:r>
            <w:r w:rsidR="00E137D3" w:rsidRPr="003535D1">
              <w:rPr>
                <w:rStyle w:val="Hyperlink"/>
                <w:rFonts w:eastAsiaTheme="majorEastAsia" w:cs="Arial"/>
              </w:rPr>
              <w:t>Interviews undertaken as part of Strategic Review</w:t>
            </w:r>
            <w:r w:rsidR="00E137D3" w:rsidRPr="00BE6DCD">
              <w:rPr>
                <w:rFonts w:ascii="Arial" w:hAnsi="Arial" w:cs="Arial"/>
                <w:webHidden/>
              </w:rPr>
              <w:tab/>
            </w:r>
            <w:r w:rsidR="00E137D3" w:rsidRPr="00BE6DCD">
              <w:rPr>
                <w:rFonts w:ascii="Arial" w:hAnsi="Arial" w:cs="Arial"/>
                <w:webHidden/>
              </w:rPr>
              <w:fldChar w:fldCharType="begin"/>
            </w:r>
            <w:r w:rsidR="00E137D3" w:rsidRPr="00BE6DCD">
              <w:rPr>
                <w:rFonts w:ascii="Arial" w:hAnsi="Arial" w:cs="Arial"/>
                <w:webHidden/>
              </w:rPr>
              <w:instrText xml:space="preserve"> PAGEREF _Toc188279905 \h </w:instrText>
            </w:r>
            <w:r w:rsidR="00E137D3" w:rsidRPr="00BE6DCD">
              <w:rPr>
                <w:rFonts w:ascii="Arial" w:hAnsi="Arial" w:cs="Arial"/>
                <w:webHidden/>
              </w:rPr>
            </w:r>
            <w:r w:rsidR="00E137D3" w:rsidRPr="00BE6DCD">
              <w:rPr>
                <w:rFonts w:ascii="Arial" w:hAnsi="Arial" w:cs="Arial"/>
                <w:webHidden/>
              </w:rPr>
              <w:fldChar w:fldCharType="separate"/>
            </w:r>
            <w:r w:rsidR="003535D1" w:rsidRPr="00BE6DCD">
              <w:rPr>
                <w:rFonts w:ascii="Arial" w:hAnsi="Arial" w:cs="Arial"/>
                <w:webHidden/>
              </w:rPr>
              <w:t>50</w:t>
            </w:r>
            <w:r w:rsidR="00E137D3" w:rsidRPr="00BE6DCD">
              <w:rPr>
                <w:rFonts w:ascii="Arial" w:hAnsi="Arial" w:cs="Arial"/>
                <w:webHidden/>
              </w:rPr>
              <w:fldChar w:fldCharType="end"/>
            </w:r>
          </w:hyperlink>
        </w:p>
        <w:p w14:paraId="53DD3870" w14:textId="4BE62389" w:rsidR="00E137D3" w:rsidRPr="00BE6DCD" w:rsidRDefault="00000000" w:rsidP="00E137D3">
          <w:pPr>
            <w:pStyle w:val="TOC1"/>
            <w:tabs>
              <w:tab w:val="left" w:pos="1200"/>
            </w:tabs>
            <w:spacing w:before="0" w:after="60" w:line="240" w:lineRule="auto"/>
            <w:rPr>
              <w:rFonts w:ascii="Arial" w:eastAsiaTheme="minorEastAsia" w:hAnsi="Arial" w:cs="Arial"/>
              <w:kern w:val="2"/>
              <w14:ligatures w14:val="standardContextual"/>
            </w:rPr>
          </w:pPr>
          <w:hyperlink w:anchor="_Toc188279906" w:history="1">
            <w:r w:rsidR="00E137D3" w:rsidRPr="003535D1">
              <w:rPr>
                <w:rStyle w:val="Hyperlink"/>
                <w:rFonts w:eastAsiaTheme="majorEastAsia" w:cs="Arial"/>
              </w:rPr>
              <w:t>Annex 3</w:t>
            </w:r>
            <w:r w:rsidR="00E137D3" w:rsidRPr="00BE6DCD">
              <w:rPr>
                <w:rFonts w:ascii="Arial" w:eastAsiaTheme="minorEastAsia" w:hAnsi="Arial" w:cs="Arial"/>
                <w:kern w:val="2"/>
                <w14:ligatures w14:val="standardContextual"/>
              </w:rPr>
              <w:tab/>
            </w:r>
            <w:r w:rsidR="00E137D3" w:rsidRPr="003535D1">
              <w:rPr>
                <w:rStyle w:val="Hyperlink"/>
                <w:rFonts w:eastAsiaTheme="majorEastAsia" w:cs="Arial"/>
              </w:rPr>
              <w:t>Details of the Review methodology</w:t>
            </w:r>
            <w:r w:rsidR="00E137D3" w:rsidRPr="00BE6DCD">
              <w:rPr>
                <w:rFonts w:ascii="Arial" w:hAnsi="Arial" w:cs="Arial"/>
                <w:webHidden/>
              </w:rPr>
              <w:tab/>
            </w:r>
            <w:r w:rsidR="00E137D3" w:rsidRPr="00BE6DCD">
              <w:rPr>
                <w:rFonts w:ascii="Arial" w:hAnsi="Arial" w:cs="Arial"/>
                <w:webHidden/>
              </w:rPr>
              <w:fldChar w:fldCharType="begin"/>
            </w:r>
            <w:r w:rsidR="00E137D3" w:rsidRPr="00BE6DCD">
              <w:rPr>
                <w:rFonts w:ascii="Arial" w:hAnsi="Arial" w:cs="Arial"/>
                <w:webHidden/>
              </w:rPr>
              <w:instrText xml:space="preserve"> PAGEREF _Toc188279906 \h </w:instrText>
            </w:r>
            <w:r w:rsidR="00E137D3" w:rsidRPr="00BE6DCD">
              <w:rPr>
                <w:rFonts w:ascii="Arial" w:hAnsi="Arial" w:cs="Arial"/>
                <w:webHidden/>
              </w:rPr>
            </w:r>
            <w:r w:rsidR="00E137D3" w:rsidRPr="00BE6DCD">
              <w:rPr>
                <w:rFonts w:ascii="Arial" w:hAnsi="Arial" w:cs="Arial"/>
                <w:webHidden/>
              </w:rPr>
              <w:fldChar w:fldCharType="separate"/>
            </w:r>
            <w:r w:rsidR="003535D1" w:rsidRPr="00BE6DCD">
              <w:rPr>
                <w:rFonts w:ascii="Arial" w:hAnsi="Arial" w:cs="Arial"/>
                <w:webHidden/>
              </w:rPr>
              <w:t>53</w:t>
            </w:r>
            <w:r w:rsidR="00E137D3" w:rsidRPr="00BE6DCD">
              <w:rPr>
                <w:rFonts w:ascii="Arial" w:hAnsi="Arial" w:cs="Arial"/>
                <w:webHidden/>
              </w:rPr>
              <w:fldChar w:fldCharType="end"/>
            </w:r>
          </w:hyperlink>
        </w:p>
        <w:p w14:paraId="68CAFCC6" w14:textId="56EE0E6B" w:rsidR="00E137D3" w:rsidRPr="00BE6DCD" w:rsidRDefault="00000000" w:rsidP="00E137D3">
          <w:pPr>
            <w:pStyle w:val="TOC1"/>
            <w:tabs>
              <w:tab w:val="left" w:pos="1200"/>
            </w:tabs>
            <w:spacing w:before="0" w:after="60" w:line="240" w:lineRule="auto"/>
            <w:rPr>
              <w:rFonts w:ascii="Arial" w:eastAsiaTheme="minorEastAsia" w:hAnsi="Arial" w:cs="Arial"/>
              <w:kern w:val="2"/>
              <w14:ligatures w14:val="standardContextual"/>
            </w:rPr>
          </w:pPr>
          <w:hyperlink w:anchor="_Toc188279907" w:history="1">
            <w:r w:rsidR="00E137D3" w:rsidRPr="003535D1">
              <w:rPr>
                <w:rStyle w:val="Hyperlink"/>
                <w:rFonts w:eastAsiaTheme="majorEastAsia" w:cs="Arial"/>
              </w:rPr>
              <w:t>Annex 4</w:t>
            </w:r>
            <w:r w:rsidR="00E137D3" w:rsidRPr="00BE6DCD">
              <w:rPr>
                <w:rFonts w:ascii="Arial" w:eastAsiaTheme="minorEastAsia" w:hAnsi="Arial" w:cs="Arial"/>
                <w:kern w:val="2"/>
                <w14:ligatures w14:val="standardContextual"/>
              </w:rPr>
              <w:tab/>
            </w:r>
            <w:r w:rsidR="00E137D3" w:rsidRPr="003535D1">
              <w:rPr>
                <w:rStyle w:val="Hyperlink"/>
                <w:rFonts w:eastAsiaTheme="majorEastAsia" w:cs="Arial"/>
              </w:rPr>
              <w:t>Key Evaluation Questions and Sub questions</w:t>
            </w:r>
            <w:r w:rsidR="00E137D3" w:rsidRPr="00BE6DCD">
              <w:rPr>
                <w:rFonts w:ascii="Arial" w:hAnsi="Arial" w:cs="Arial"/>
                <w:webHidden/>
              </w:rPr>
              <w:tab/>
            </w:r>
            <w:r w:rsidR="00E137D3" w:rsidRPr="00BE6DCD">
              <w:rPr>
                <w:rFonts w:ascii="Arial" w:hAnsi="Arial" w:cs="Arial"/>
                <w:webHidden/>
              </w:rPr>
              <w:fldChar w:fldCharType="begin"/>
            </w:r>
            <w:r w:rsidR="00E137D3" w:rsidRPr="00BE6DCD">
              <w:rPr>
                <w:rFonts w:ascii="Arial" w:hAnsi="Arial" w:cs="Arial"/>
                <w:webHidden/>
              </w:rPr>
              <w:instrText xml:space="preserve"> PAGEREF _Toc188279907 \h </w:instrText>
            </w:r>
            <w:r w:rsidR="00E137D3" w:rsidRPr="00BE6DCD">
              <w:rPr>
                <w:rFonts w:ascii="Arial" w:hAnsi="Arial" w:cs="Arial"/>
                <w:webHidden/>
              </w:rPr>
            </w:r>
            <w:r w:rsidR="00E137D3" w:rsidRPr="00BE6DCD">
              <w:rPr>
                <w:rFonts w:ascii="Arial" w:hAnsi="Arial" w:cs="Arial"/>
                <w:webHidden/>
              </w:rPr>
              <w:fldChar w:fldCharType="separate"/>
            </w:r>
            <w:r w:rsidR="003535D1" w:rsidRPr="00BE6DCD">
              <w:rPr>
                <w:rFonts w:ascii="Arial" w:hAnsi="Arial" w:cs="Arial"/>
                <w:webHidden/>
              </w:rPr>
              <w:t>56</w:t>
            </w:r>
            <w:r w:rsidR="00E137D3" w:rsidRPr="00BE6DCD">
              <w:rPr>
                <w:rFonts w:ascii="Arial" w:hAnsi="Arial" w:cs="Arial"/>
                <w:webHidden/>
              </w:rPr>
              <w:fldChar w:fldCharType="end"/>
            </w:r>
          </w:hyperlink>
        </w:p>
        <w:p w14:paraId="4E501AD6" w14:textId="05ABFBF0" w:rsidR="00E137D3" w:rsidRPr="00BE6DCD" w:rsidRDefault="00000000" w:rsidP="00E137D3">
          <w:pPr>
            <w:pStyle w:val="TOC1"/>
            <w:tabs>
              <w:tab w:val="left" w:pos="1200"/>
            </w:tabs>
            <w:spacing w:before="0" w:after="60" w:line="240" w:lineRule="auto"/>
            <w:rPr>
              <w:rFonts w:ascii="Arial" w:eastAsiaTheme="minorEastAsia" w:hAnsi="Arial" w:cs="Arial"/>
              <w:kern w:val="2"/>
              <w14:ligatures w14:val="standardContextual"/>
            </w:rPr>
          </w:pPr>
          <w:hyperlink w:anchor="_Toc188279908" w:history="1">
            <w:r w:rsidR="00E137D3" w:rsidRPr="003535D1">
              <w:rPr>
                <w:rStyle w:val="Hyperlink"/>
                <w:rFonts w:eastAsiaTheme="majorEastAsia" w:cs="Arial"/>
              </w:rPr>
              <w:t>Annex 5</w:t>
            </w:r>
            <w:r w:rsidR="00E137D3" w:rsidRPr="00BE6DCD">
              <w:rPr>
                <w:rFonts w:ascii="Arial" w:eastAsiaTheme="minorEastAsia" w:hAnsi="Arial" w:cs="Arial"/>
                <w:kern w:val="2"/>
                <w14:ligatures w14:val="standardContextual"/>
              </w:rPr>
              <w:tab/>
            </w:r>
            <w:r w:rsidR="00E137D3" w:rsidRPr="003535D1">
              <w:rPr>
                <w:rStyle w:val="Hyperlink"/>
                <w:rFonts w:eastAsiaTheme="majorEastAsia" w:cs="Arial"/>
              </w:rPr>
              <w:t>Documents reviewed</w:t>
            </w:r>
            <w:r w:rsidR="00E137D3" w:rsidRPr="00BE6DCD">
              <w:rPr>
                <w:rFonts w:ascii="Arial" w:hAnsi="Arial" w:cs="Arial"/>
                <w:webHidden/>
              </w:rPr>
              <w:tab/>
            </w:r>
            <w:r w:rsidR="00E137D3" w:rsidRPr="00BE6DCD">
              <w:rPr>
                <w:rFonts w:ascii="Arial" w:hAnsi="Arial" w:cs="Arial"/>
                <w:webHidden/>
              </w:rPr>
              <w:fldChar w:fldCharType="begin"/>
            </w:r>
            <w:r w:rsidR="00E137D3" w:rsidRPr="00BE6DCD">
              <w:rPr>
                <w:rFonts w:ascii="Arial" w:hAnsi="Arial" w:cs="Arial"/>
                <w:webHidden/>
              </w:rPr>
              <w:instrText xml:space="preserve"> PAGEREF _Toc188279908 \h </w:instrText>
            </w:r>
            <w:r w:rsidR="00E137D3" w:rsidRPr="00BE6DCD">
              <w:rPr>
                <w:rFonts w:ascii="Arial" w:hAnsi="Arial" w:cs="Arial"/>
                <w:webHidden/>
              </w:rPr>
            </w:r>
            <w:r w:rsidR="00E137D3" w:rsidRPr="00BE6DCD">
              <w:rPr>
                <w:rFonts w:ascii="Arial" w:hAnsi="Arial" w:cs="Arial"/>
                <w:webHidden/>
              </w:rPr>
              <w:fldChar w:fldCharType="separate"/>
            </w:r>
            <w:r w:rsidR="003535D1" w:rsidRPr="00BE6DCD">
              <w:rPr>
                <w:rFonts w:ascii="Arial" w:hAnsi="Arial" w:cs="Arial"/>
                <w:webHidden/>
              </w:rPr>
              <w:t>59</w:t>
            </w:r>
            <w:r w:rsidR="00E137D3" w:rsidRPr="00BE6DCD">
              <w:rPr>
                <w:rFonts w:ascii="Arial" w:hAnsi="Arial" w:cs="Arial"/>
                <w:webHidden/>
              </w:rPr>
              <w:fldChar w:fldCharType="end"/>
            </w:r>
          </w:hyperlink>
        </w:p>
        <w:p w14:paraId="72225496" w14:textId="31ECCA3B" w:rsidR="00E137D3" w:rsidRPr="00BE6DCD" w:rsidRDefault="00000000" w:rsidP="00E137D3">
          <w:pPr>
            <w:pStyle w:val="TOC1"/>
            <w:tabs>
              <w:tab w:val="left" w:pos="1200"/>
            </w:tabs>
            <w:spacing w:before="0" w:after="60" w:line="240" w:lineRule="auto"/>
            <w:rPr>
              <w:rFonts w:ascii="Arial" w:eastAsiaTheme="minorEastAsia" w:hAnsi="Arial" w:cs="Arial"/>
              <w:kern w:val="2"/>
              <w14:ligatures w14:val="standardContextual"/>
            </w:rPr>
          </w:pPr>
          <w:hyperlink w:anchor="_Toc188279909" w:history="1">
            <w:r w:rsidR="00E137D3" w:rsidRPr="003535D1">
              <w:rPr>
                <w:rStyle w:val="Hyperlink"/>
                <w:rFonts w:eastAsiaTheme="majorEastAsia" w:cs="Arial"/>
              </w:rPr>
              <w:t>Annex 6</w:t>
            </w:r>
            <w:r w:rsidR="00E137D3" w:rsidRPr="00BE6DCD">
              <w:rPr>
                <w:rFonts w:ascii="Arial" w:eastAsiaTheme="minorEastAsia" w:hAnsi="Arial" w:cs="Arial"/>
                <w:kern w:val="2"/>
                <w14:ligatures w14:val="standardContextual"/>
              </w:rPr>
              <w:tab/>
            </w:r>
            <w:r w:rsidR="00E137D3" w:rsidRPr="003535D1">
              <w:rPr>
                <w:rStyle w:val="Hyperlink"/>
                <w:rFonts w:eastAsiaTheme="majorEastAsia" w:cs="Arial"/>
              </w:rPr>
              <w:t>Outline of Sense-making workshop</w:t>
            </w:r>
            <w:r w:rsidR="00E137D3" w:rsidRPr="00BE6DCD">
              <w:rPr>
                <w:rFonts w:ascii="Arial" w:hAnsi="Arial" w:cs="Arial"/>
                <w:webHidden/>
              </w:rPr>
              <w:tab/>
            </w:r>
            <w:r w:rsidR="00E137D3" w:rsidRPr="00BE6DCD">
              <w:rPr>
                <w:rFonts w:ascii="Arial" w:hAnsi="Arial" w:cs="Arial"/>
                <w:webHidden/>
              </w:rPr>
              <w:fldChar w:fldCharType="begin"/>
            </w:r>
            <w:r w:rsidR="00E137D3" w:rsidRPr="00BE6DCD">
              <w:rPr>
                <w:rFonts w:ascii="Arial" w:hAnsi="Arial" w:cs="Arial"/>
                <w:webHidden/>
              </w:rPr>
              <w:instrText xml:space="preserve"> PAGEREF _Toc188279909 \h </w:instrText>
            </w:r>
            <w:r w:rsidR="00E137D3" w:rsidRPr="00BE6DCD">
              <w:rPr>
                <w:rFonts w:ascii="Arial" w:hAnsi="Arial" w:cs="Arial"/>
                <w:webHidden/>
              </w:rPr>
            </w:r>
            <w:r w:rsidR="00E137D3" w:rsidRPr="00BE6DCD">
              <w:rPr>
                <w:rFonts w:ascii="Arial" w:hAnsi="Arial" w:cs="Arial"/>
                <w:webHidden/>
              </w:rPr>
              <w:fldChar w:fldCharType="separate"/>
            </w:r>
            <w:r w:rsidR="003535D1" w:rsidRPr="00BE6DCD">
              <w:rPr>
                <w:rFonts w:ascii="Arial" w:hAnsi="Arial" w:cs="Arial"/>
                <w:webHidden/>
              </w:rPr>
              <w:t>61</w:t>
            </w:r>
            <w:r w:rsidR="00E137D3" w:rsidRPr="00BE6DCD">
              <w:rPr>
                <w:rFonts w:ascii="Arial" w:hAnsi="Arial" w:cs="Arial"/>
                <w:webHidden/>
              </w:rPr>
              <w:fldChar w:fldCharType="end"/>
            </w:r>
          </w:hyperlink>
        </w:p>
        <w:p w14:paraId="2A13FE52" w14:textId="6416FB12" w:rsidR="00E137D3" w:rsidRDefault="00000000" w:rsidP="00E137D3">
          <w:pPr>
            <w:pStyle w:val="TOC1"/>
            <w:tabs>
              <w:tab w:val="left" w:pos="1200"/>
            </w:tabs>
            <w:spacing w:before="0" w:after="60" w:line="240" w:lineRule="auto"/>
            <w:rPr>
              <w:rFonts w:asciiTheme="minorHAnsi" w:eastAsiaTheme="minorEastAsia" w:hAnsiTheme="minorHAnsi" w:cstheme="minorBidi"/>
              <w:kern w:val="2"/>
              <w14:ligatures w14:val="standardContextual"/>
            </w:rPr>
          </w:pPr>
          <w:hyperlink w:anchor="_Toc188279910" w:history="1">
            <w:r w:rsidR="00E137D3" w:rsidRPr="009365EB">
              <w:rPr>
                <w:rStyle w:val="Hyperlink"/>
                <w:rFonts w:eastAsiaTheme="majorEastAsia"/>
              </w:rPr>
              <w:t xml:space="preserve">Annex 7 </w:t>
            </w:r>
            <w:r w:rsidR="00E137D3">
              <w:rPr>
                <w:rFonts w:asciiTheme="minorHAnsi" w:eastAsiaTheme="minorEastAsia" w:hAnsiTheme="minorHAnsi" w:cstheme="minorBidi"/>
                <w:kern w:val="2"/>
                <w14:ligatures w14:val="standardContextual"/>
              </w:rPr>
              <w:tab/>
            </w:r>
            <w:r w:rsidR="00E137D3" w:rsidRPr="009365EB">
              <w:rPr>
                <w:rStyle w:val="Hyperlink"/>
                <w:rFonts w:eastAsiaTheme="majorEastAsia"/>
              </w:rPr>
              <w:t>Summary of IPP partnerships/topic areas</w:t>
            </w:r>
            <w:r w:rsidR="00E137D3">
              <w:rPr>
                <w:webHidden/>
              </w:rPr>
              <w:tab/>
            </w:r>
            <w:r w:rsidR="00E137D3" w:rsidRPr="00BE6DCD">
              <w:rPr>
                <w:rFonts w:ascii="Arial" w:hAnsi="Arial" w:cs="Arial"/>
                <w:webHidden/>
              </w:rPr>
              <w:fldChar w:fldCharType="begin"/>
            </w:r>
            <w:r w:rsidR="00E137D3" w:rsidRPr="00BE6DCD">
              <w:rPr>
                <w:rFonts w:ascii="Arial" w:hAnsi="Arial" w:cs="Arial"/>
                <w:webHidden/>
              </w:rPr>
              <w:instrText xml:space="preserve"> PAGEREF _Toc188279910 \h </w:instrText>
            </w:r>
            <w:r w:rsidR="00E137D3" w:rsidRPr="00BE6DCD">
              <w:rPr>
                <w:rFonts w:ascii="Arial" w:hAnsi="Arial" w:cs="Arial"/>
                <w:webHidden/>
              </w:rPr>
            </w:r>
            <w:r w:rsidR="00E137D3" w:rsidRPr="00BE6DCD">
              <w:rPr>
                <w:rFonts w:ascii="Arial" w:hAnsi="Arial" w:cs="Arial"/>
                <w:webHidden/>
              </w:rPr>
              <w:fldChar w:fldCharType="separate"/>
            </w:r>
            <w:r w:rsidR="003535D1" w:rsidRPr="00BE6DCD">
              <w:rPr>
                <w:rFonts w:ascii="Arial" w:hAnsi="Arial" w:cs="Arial"/>
                <w:webHidden/>
              </w:rPr>
              <w:t>65</w:t>
            </w:r>
            <w:r w:rsidR="00E137D3" w:rsidRPr="00BE6DCD">
              <w:rPr>
                <w:rFonts w:ascii="Arial" w:hAnsi="Arial" w:cs="Arial"/>
                <w:webHidden/>
              </w:rPr>
              <w:fldChar w:fldCharType="end"/>
            </w:r>
          </w:hyperlink>
        </w:p>
        <w:p w14:paraId="6ECEBF37" w14:textId="5C1064FB" w:rsidR="009B0630" w:rsidRPr="000B13FE" w:rsidRDefault="009B0630" w:rsidP="003D49A4">
          <w:pPr>
            <w:snapToGrid w:val="0"/>
            <w:spacing w:after="120"/>
            <w:rPr>
              <w:rFonts w:asciiTheme="minorHAnsi" w:hAnsiTheme="minorHAnsi" w:cstheme="minorHAnsi"/>
            </w:rPr>
          </w:pPr>
          <w:r w:rsidRPr="000B13FE">
            <w:rPr>
              <w:rFonts w:asciiTheme="minorHAnsi" w:hAnsiTheme="minorHAnsi" w:cstheme="minorHAnsi"/>
              <w:b/>
              <w:bCs/>
              <w:noProof/>
            </w:rPr>
            <w:fldChar w:fldCharType="end"/>
          </w:r>
        </w:p>
      </w:sdtContent>
    </w:sdt>
    <w:p w14:paraId="463C22CE" w14:textId="64C5C9AD" w:rsidR="00F43194" w:rsidRPr="00BE6DCD" w:rsidRDefault="00422C95" w:rsidP="003D49A4">
      <w:pPr>
        <w:snapToGrid w:val="0"/>
        <w:spacing w:after="120"/>
        <w:rPr>
          <w:rFonts w:ascii="Arial" w:hAnsi="Arial" w:cs="Arial"/>
          <w:sz w:val="22"/>
          <w:szCs w:val="22"/>
        </w:rPr>
      </w:pPr>
      <w:r w:rsidRPr="00BE6DCD">
        <w:rPr>
          <w:rFonts w:ascii="Arial" w:hAnsi="Arial" w:cs="Arial"/>
          <w:sz w:val="22"/>
          <w:szCs w:val="22"/>
        </w:rPr>
        <w:t>List of boxes</w:t>
      </w:r>
    </w:p>
    <w:p w14:paraId="4C0A49CA" w14:textId="53002DFC" w:rsidR="005D620C" w:rsidRPr="00BE6DCD" w:rsidRDefault="005D620C" w:rsidP="00E137D3">
      <w:pPr>
        <w:spacing w:after="40"/>
        <w:rPr>
          <w:rFonts w:ascii="Arial" w:hAnsi="Arial" w:cs="Arial"/>
          <w:sz w:val="22"/>
          <w:szCs w:val="22"/>
        </w:rPr>
      </w:pPr>
      <w:r w:rsidRPr="00BE6DCD">
        <w:rPr>
          <w:rFonts w:ascii="Arial" w:hAnsi="Arial" w:cs="Arial"/>
          <w:sz w:val="22"/>
          <w:szCs w:val="22"/>
        </w:rPr>
        <w:t xml:space="preserve">1. Fijian Revenue and Customs Service and Australian Taxation Office     </w:t>
      </w:r>
      <w:r w:rsidR="00770FF2" w:rsidRPr="00BE6DCD">
        <w:rPr>
          <w:rFonts w:ascii="Arial" w:hAnsi="Arial" w:cs="Arial"/>
          <w:sz w:val="22"/>
          <w:szCs w:val="22"/>
        </w:rPr>
        <w:tab/>
      </w:r>
      <w:r w:rsidR="00770FF2" w:rsidRPr="00BE6DCD">
        <w:rPr>
          <w:rFonts w:ascii="Arial" w:hAnsi="Arial" w:cs="Arial"/>
          <w:sz w:val="22"/>
          <w:szCs w:val="22"/>
        </w:rPr>
        <w:tab/>
      </w:r>
      <w:r w:rsidR="00770FF2" w:rsidRPr="00BE6DCD">
        <w:rPr>
          <w:rFonts w:ascii="Arial" w:hAnsi="Arial" w:cs="Arial"/>
          <w:sz w:val="22"/>
          <w:szCs w:val="22"/>
        </w:rPr>
        <w:tab/>
        <w:t xml:space="preserve"> 9</w:t>
      </w:r>
    </w:p>
    <w:p w14:paraId="267F4ED6" w14:textId="48F102C0" w:rsidR="005D620C" w:rsidRPr="00BE6DCD" w:rsidRDefault="005D620C" w:rsidP="00E137D3">
      <w:pPr>
        <w:spacing w:after="40"/>
        <w:rPr>
          <w:rFonts w:ascii="Arial" w:hAnsi="Arial" w:cs="Arial"/>
          <w:sz w:val="22"/>
          <w:szCs w:val="22"/>
          <w:lang w:val="en-US"/>
        </w:rPr>
      </w:pPr>
      <w:r w:rsidRPr="00BE6DCD">
        <w:rPr>
          <w:rFonts w:ascii="Arial" w:hAnsi="Arial" w:cs="Arial"/>
          <w:sz w:val="22"/>
          <w:szCs w:val="22"/>
        </w:rPr>
        <w:t xml:space="preserve">2. </w:t>
      </w:r>
      <w:r w:rsidRPr="00BE6DCD">
        <w:rPr>
          <w:rFonts w:ascii="Arial" w:hAnsi="Arial" w:cs="Arial"/>
          <w:sz w:val="22"/>
          <w:szCs w:val="22"/>
          <w:lang w:val="en-US"/>
        </w:rPr>
        <w:t xml:space="preserve">IPP, the ADB and the AHC      </w:t>
      </w:r>
      <w:r w:rsidR="00770FF2" w:rsidRPr="00BE6DCD">
        <w:rPr>
          <w:rFonts w:ascii="Arial" w:hAnsi="Arial" w:cs="Arial"/>
          <w:sz w:val="22"/>
          <w:szCs w:val="22"/>
          <w:lang w:val="en-US"/>
        </w:rPr>
        <w:tab/>
      </w:r>
      <w:r w:rsidR="00770FF2" w:rsidRPr="00BE6DCD">
        <w:rPr>
          <w:rFonts w:ascii="Arial" w:hAnsi="Arial" w:cs="Arial"/>
          <w:sz w:val="22"/>
          <w:szCs w:val="22"/>
          <w:lang w:val="en-US"/>
        </w:rPr>
        <w:tab/>
      </w:r>
      <w:r w:rsidR="00770FF2" w:rsidRPr="00BE6DCD">
        <w:rPr>
          <w:rFonts w:ascii="Arial" w:hAnsi="Arial" w:cs="Arial"/>
          <w:sz w:val="22"/>
          <w:szCs w:val="22"/>
          <w:lang w:val="en-US"/>
        </w:rPr>
        <w:tab/>
      </w:r>
      <w:r w:rsidR="00770FF2" w:rsidRPr="00BE6DCD">
        <w:rPr>
          <w:rFonts w:ascii="Arial" w:hAnsi="Arial" w:cs="Arial"/>
          <w:sz w:val="22"/>
          <w:szCs w:val="22"/>
          <w:lang w:val="en-US"/>
        </w:rPr>
        <w:tab/>
      </w:r>
      <w:r w:rsidR="00770FF2" w:rsidRPr="00BE6DCD">
        <w:rPr>
          <w:rFonts w:ascii="Arial" w:hAnsi="Arial" w:cs="Arial"/>
          <w:sz w:val="22"/>
          <w:szCs w:val="22"/>
          <w:lang w:val="en-US"/>
        </w:rPr>
        <w:tab/>
      </w:r>
      <w:r w:rsidR="00770FF2" w:rsidRPr="00BE6DCD">
        <w:rPr>
          <w:rFonts w:ascii="Arial" w:hAnsi="Arial" w:cs="Arial"/>
          <w:sz w:val="22"/>
          <w:szCs w:val="22"/>
          <w:lang w:val="en-US"/>
        </w:rPr>
        <w:tab/>
      </w:r>
      <w:r w:rsidR="00770FF2" w:rsidRPr="00BE6DCD">
        <w:rPr>
          <w:rFonts w:ascii="Arial" w:hAnsi="Arial" w:cs="Arial"/>
          <w:sz w:val="22"/>
          <w:szCs w:val="22"/>
          <w:lang w:val="en-US"/>
        </w:rPr>
        <w:tab/>
      </w:r>
      <w:r w:rsidR="00770FF2" w:rsidRPr="00BE6DCD">
        <w:rPr>
          <w:rFonts w:ascii="Arial" w:hAnsi="Arial" w:cs="Arial"/>
          <w:sz w:val="22"/>
          <w:szCs w:val="22"/>
          <w:lang w:val="en-US"/>
        </w:rPr>
        <w:tab/>
        <w:t>10</w:t>
      </w:r>
    </w:p>
    <w:p w14:paraId="2099D9C3" w14:textId="572C5790" w:rsidR="005D620C" w:rsidRPr="00BE6DCD" w:rsidRDefault="005D620C" w:rsidP="00E137D3">
      <w:pPr>
        <w:spacing w:after="40"/>
        <w:rPr>
          <w:rFonts w:ascii="Arial" w:hAnsi="Arial" w:cs="Arial"/>
          <w:sz w:val="22"/>
          <w:szCs w:val="22"/>
        </w:rPr>
      </w:pPr>
      <w:r w:rsidRPr="00BE6DCD">
        <w:rPr>
          <w:rFonts w:ascii="Arial" w:hAnsi="Arial" w:cs="Arial"/>
          <w:sz w:val="22"/>
          <w:szCs w:val="22"/>
        </w:rPr>
        <w:t xml:space="preserve">3. Evolving relationships – the Fijian Electoral Office and the AEC  </w:t>
      </w:r>
      <w:r w:rsidR="00770FF2" w:rsidRPr="00BE6DCD">
        <w:rPr>
          <w:rFonts w:ascii="Arial" w:hAnsi="Arial" w:cs="Arial"/>
          <w:sz w:val="22"/>
          <w:szCs w:val="22"/>
        </w:rPr>
        <w:tab/>
      </w:r>
      <w:r w:rsidR="00770FF2" w:rsidRPr="00BE6DCD">
        <w:rPr>
          <w:rFonts w:ascii="Arial" w:hAnsi="Arial" w:cs="Arial"/>
          <w:sz w:val="22"/>
          <w:szCs w:val="22"/>
        </w:rPr>
        <w:tab/>
      </w:r>
      <w:r w:rsidR="00770FF2" w:rsidRPr="00BE6DCD">
        <w:rPr>
          <w:rFonts w:ascii="Arial" w:hAnsi="Arial" w:cs="Arial"/>
          <w:sz w:val="22"/>
          <w:szCs w:val="22"/>
        </w:rPr>
        <w:tab/>
        <w:t>12</w:t>
      </w:r>
    </w:p>
    <w:p w14:paraId="6359B3D4" w14:textId="5B2814FD" w:rsidR="005D620C" w:rsidRPr="00BE6DCD" w:rsidRDefault="005D620C" w:rsidP="00E137D3">
      <w:pPr>
        <w:spacing w:after="40"/>
        <w:rPr>
          <w:rFonts w:ascii="Arial" w:hAnsi="Arial" w:cs="Arial"/>
          <w:sz w:val="22"/>
          <w:szCs w:val="22"/>
        </w:rPr>
      </w:pPr>
      <w:r w:rsidRPr="00BE6DCD">
        <w:rPr>
          <w:rFonts w:ascii="Arial" w:hAnsi="Arial" w:cs="Arial"/>
          <w:sz w:val="22"/>
          <w:szCs w:val="22"/>
        </w:rPr>
        <w:t xml:space="preserve">4. Support to media strengthening through PACMAS  </w:t>
      </w:r>
      <w:r w:rsidR="00770FF2" w:rsidRPr="00BE6DCD">
        <w:rPr>
          <w:rFonts w:ascii="Arial" w:hAnsi="Arial" w:cs="Arial"/>
          <w:sz w:val="22"/>
          <w:szCs w:val="22"/>
        </w:rPr>
        <w:tab/>
      </w:r>
      <w:r w:rsidR="00770FF2" w:rsidRPr="00BE6DCD">
        <w:rPr>
          <w:rFonts w:ascii="Arial" w:hAnsi="Arial" w:cs="Arial"/>
          <w:sz w:val="22"/>
          <w:szCs w:val="22"/>
        </w:rPr>
        <w:tab/>
      </w:r>
      <w:r w:rsidR="00770FF2" w:rsidRPr="00BE6DCD">
        <w:rPr>
          <w:rFonts w:ascii="Arial" w:hAnsi="Arial" w:cs="Arial"/>
          <w:sz w:val="22"/>
          <w:szCs w:val="22"/>
        </w:rPr>
        <w:tab/>
      </w:r>
      <w:r w:rsidR="00770FF2" w:rsidRPr="00BE6DCD">
        <w:rPr>
          <w:rFonts w:ascii="Arial" w:hAnsi="Arial" w:cs="Arial"/>
          <w:sz w:val="22"/>
          <w:szCs w:val="22"/>
        </w:rPr>
        <w:tab/>
      </w:r>
      <w:r w:rsidR="00770FF2" w:rsidRPr="00BE6DCD">
        <w:rPr>
          <w:rFonts w:ascii="Arial" w:hAnsi="Arial" w:cs="Arial"/>
          <w:sz w:val="22"/>
          <w:szCs w:val="22"/>
        </w:rPr>
        <w:tab/>
        <w:t>14</w:t>
      </w:r>
    </w:p>
    <w:p w14:paraId="5552FEA8" w14:textId="586B41FB" w:rsidR="005D620C" w:rsidRPr="00BE6DCD" w:rsidRDefault="005D620C" w:rsidP="00BE6DCD">
      <w:pPr>
        <w:spacing w:after="120"/>
        <w:rPr>
          <w:rFonts w:ascii="Arial" w:hAnsi="Arial" w:cs="Arial"/>
          <w:sz w:val="22"/>
          <w:szCs w:val="22"/>
        </w:rPr>
      </w:pPr>
      <w:r w:rsidRPr="00BE6DCD">
        <w:rPr>
          <w:rFonts w:ascii="Arial" w:hAnsi="Arial" w:cs="Arial"/>
          <w:sz w:val="22"/>
          <w:szCs w:val="22"/>
        </w:rPr>
        <w:t xml:space="preserve">5. </w:t>
      </w:r>
      <w:proofErr w:type="spellStart"/>
      <w:r w:rsidRPr="00BE6DCD">
        <w:rPr>
          <w:rFonts w:ascii="Arial" w:hAnsi="Arial" w:cs="Arial"/>
          <w:sz w:val="22"/>
          <w:szCs w:val="22"/>
        </w:rPr>
        <w:t>Flexifund</w:t>
      </w:r>
      <w:proofErr w:type="spellEnd"/>
      <w:r w:rsidRPr="00BE6DCD">
        <w:rPr>
          <w:rFonts w:ascii="Arial" w:hAnsi="Arial" w:cs="Arial"/>
          <w:sz w:val="22"/>
          <w:szCs w:val="22"/>
        </w:rPr>
        <w:t xml:space="preserve"> </w:t>
      </w:r>
      <w:r w:rsidR="003535D1" w:rsidRPr="00BE6DCD">
        <w:rPr>
          <w:rFonts w:ascii="Arial" w:hAnsi="Arial" w:cs="Arial"/>
          <w:sz w:val="22"/>
          <w:szCs w:val="22"/>
        </w:rPr>
        <w:t>– Supporting responsiveness in dynamic times</w:t>
      </w:r>
      <w:r w:rsidR="00770FF2" w:rsidRPr="00BE6DCD">
        <w:rPr>
          <w:rFonts w:ascii="Arial" w:hAnsi="Arial" w:cs="Arial"/>
          <w:sz w:val="22"/>
          <w:szCs w:val="22"/>
        </w:rPr>
        <w:tab/>
      </w:r>
      <w:r w:rsidR="003535D1">
        <w:rPr>
          <w:rFonts w:ascii="Arial" w:hAnsi="Arial" w:cs="Arial"/>
          <w:sz w:val="22"/>
          <w:szCs w:val="22"/>
        </w:rPr>
        <w:tab/>
      </w:r>
      <w:r w:rsidR="00770FF2" w:rsidRPr="00BE6DCD">
        <w:rPr>
          <w:rFonts w:ascii="Arial" w:hAnsi="Arial" w:cs="Arial"/>
          <w:sz w:val="22"/>
          <w:szCs w:val="22"/>
        </w:rPr>
        <w:tab/>
      </w:r>
      <w:r w:rsidR="00770FF2" w:rsidRPr="00BE6DCD">
        <w:rPr>
          <w:rFonts w:ascii="Arial" w:hAnsi="Arial" w:cs="Arial"/>
          <w:sz w:val="22"/>
          <w:szCs w:val="22"/>
        </w:rPr>
        <w:tab/>
      </w:r>
      <w:r w:rsidR="00DF5D0A">
        <w:rPr>
          <w:rFonts w:ascii="Arial" w:hAnsi="Arial" w:cs="Arial"/>
          <w:sz w:val="22"/>
          <w:szCs w:val="22"/>
        </w:rPr>
        <w:tab/>
      </w:r>
      <w:r w:rsidR="00770FF2" w:rsidRPr="00BE6DCD">
        <w:rPr>
          <w:rFonts w:ascii="Arial" w:hAnsi="Arial" w:cs="Arial"/>
          <w:sz w:val="22"/>
          <w:szCs w:val="22"/>
        </w:rPr>
        <w:t>22</w:t>
      </w:r>
    </w:p>
    <w:p w14:paraId="77CAC7AE" w14:textId="40DC9287" w:rsidR="00770FF2" w:rsidRPr="00BE6DCD" w:rsidRDefault="005D620C" w:rsidP="00E137D3">
      <w:pPr>
        <w:spacing w:after="40"/>
        <w:rPr>
          <w:rFonts w:ascii="Arial" w:hAnsi="Arial" w:cs="Arial"/>
          <w:sz w:val="22"/>
          <w:szCs w:val="22"/>
        </w:rPr>
      </w:pPr>
      <w:r w:rsidRPr="00BE6DCD">
        <w:rPr>
          <w:rFonts w:ascii="Arial" w:hAnsi="Arial" w:cs="Arial"/>
          <w:sz w:val="22"/>
          <w:szCs w:val="22"/>
        </w:rPr>
        <w:t xml:space="preserve">6. </w:t>
      </w:r>
      <w:r w:rsidR="00D05EDC" w:rsidRPr="00BE6DCD">
        <w:rPr>
          <w:rFonts w:ascii="Arial" w:hAnsi="Arial" w:cs="Arial"/>
          <w:sz w:val="22"/>
          <w:szCs w:val="22"/>
        </w:rPr>
        <w:t>UNDP and ADB work – contributions from IPP to regional programs</w:t>
      </w:r>
      <w:r w:rsidR="00770FF2" w:rsidRPr="00BE6DCD">
        <w:rPr>
          <w:rFonts w:ascii="Arial" w:hAnsi="Arial" w:cs="Arial"/>
          <w:sz w:val="22"/>
          <w:szCs w:val="22"/>
        </w:rPr>
        <w:tab/>
      </w:r>
      <w:r w:rsidR="00770FF2" w:rsidRPr="00BE6DCD">
        <w:rPr>
          <w:rFonts w:ascii="Arial" w:hAnsi="Arial" w:cs="Arial"/>
          <w:sz w:val="22"/>
          <w:szCs w:val="22"/>
        </w:rPr>
        <w:tab/>
      </w:r>
      <w:r w:rsidR="00770FF2" w:rsidRPr="00BE6DCD">
        <w:rPr>
          <w:rFonts w:ascii="Arial" w:hAnsi="Arial" w:cs="Arial"/>
          <w:sz w:val="22"/>
          <w:szCs w:val="22"/>
        </w:rPr>
        <w:tab/>
        <w:t>23</w:t>
      </w:r>
    </w:p>
    <w:p w14:paraId="0EE390A3" w14:textId="2F12AF6E" w:rsidR="005D620C" w:rsidRPr="00BE6DCD" w:rsidRDefault="00D05EDC" w:rsidP="00E137D3">
      <w:pPr>
        <w:spacing w:after="40"/>
        <w:rPr>
          <w:rFonts w:ascii="Arial" w:hAnsi="Arial" w:cs="Arial"/>
          <w:sz w:val="22"/>
          <w:szCs w:val="22"/>
        </w:rPr>
      </w:pPr>
      <w:r w:rsidRPr="00BE6DCD">
        <w:rPr>
          <w:rFonts w:ascii="Arial" w:hAnsi="Arial" w:cs="Arial"/>
          <w:sz w:val="22"/>
          <w:szCs w:val="22"/>
        </w:rPr>
        <w:t xml:space="preserve">7. </w:t>
      </w:r>
      <w:r w:rsidR="005D620C" w:rsidRPr="00BE6DCD">
        <w:rPr>
          <w:rFonts w:ascii="Arial" w:hAnsi="Arial" w:cs="Arial"/>
          <w:sz w:val="22"/>
          <w:szCs w:val="22"/>
        </w:rPr>
        <w:t>Partnership between Fiji Parliament and Victorian Parliament</w:t>
      </w:r>
      <w:r w:rsidR="00770FF2" w:rsidRPr="00BE6DCD">
        <w:rPr>
          <w:rFonts w:ascii="Arial" w:hAnsi="Arial" w:cs="Arial"/>
          <w:sz w:val="22"/>
          <w:szCs w:val="22"/>
        </w:rPr>
        <w:tab/>
      </w:r>
      <w:r w:rsidR="00770FF2" w:rsidRPr="00BE6DCD">
        <w:rPr>
          <w:rFonts w:ascii="Arial" w:hAnsi="Arial" w:cs="Arial"/>
          <w:sz w:val="22"/>
          <w:szCs w:val="22"/>
        </w:rPr>
        <w:tab/>
      </w:r>
      <w:r w:rsidR="00770FF2" w:rsidRPr="00BE6DCD">
        <w:rPr>
          <w:rFonts w:ascii="Arial" w:hAnsi="Arial" w:cs="Arial"/>
          <w:sz w:val="22"/>
          <w:szCs w:val="22"/>
        </w:rPr>
        <w:tab/>
      </w:r>
      <w:r w:rsidR="00770FF2" w:rsidRPr="00BE6DCD">
        <w:rPr>
          <w:rFonts w:ascii="Arial" w:hAnsi="Arial" w:cs="Arial"/>
          <w:sz w:val="22"/>
          <w:szCs w:val="22"/>
        </w:rPr>
        <w:tab/>
        <w:t>26</w:t>
      </w:r>
    </w:p>
    <w:p w14:paraId="114A707F" w14:textId="50156682" w:rsidR="006E036E" w:rsidRPr="00BE6DCD" w:rsidRDefault="006E036E" w:rsidP="00E137D3">
      <w:pPr>
        <w:spacing w:after="40"/>
        <w:rPr>
          <w:rFonts w:ascii="Arial" w:hAnsi="Arial" w:cs="Arial"/>
          <w:sz w:val="22"/>
          <w:szCs w:val="22"/>
        </w:rPr>
      </w:pPr>
      <w:r w:rsidRPr="00BE6DCD">
        <w:rPr>
          <w:rFonts w:ascii="Arial" w:hAnsi="Arial" w:cs="Arial"/>
          <w:sz w:val="22"/>
          <w:szCs w:val="22"/>
        </w:rPr>
        <w:t>8. Supporting FBOS to support improved data quality across government</w:t>
      </w:r>
      <w:r w:rsidR="00770FF2" w:rsidRPr="00BE6DCD">
        <w:rPr>
          <w:rFonts w:ascii="Arial" w:hAnsi="Arial" w:cs="Arial"/>
          <w:sz w:val="22"/>
          <w:szCs w:val="22"/>
        </w:rPr>
        <w:tab/>
      </w:r>
      <w:r w:rsidR="00770FF2" w:rsidRPr="00BE6DCD">
        <w:rPr>
          <w:rFonts w:ascii="Arial" w:hAnsi="Arial" w:cs="Arial"/>
          <w:sz w:val="22"/>
          <w:szCs w:val="22"/>
        </w:rPr>
        <w:tab/>
      </w:r>
      <w:r w:rsidR="00770FF2" w:rsidRPr="00BE6DCD">
        <w:rPr>
          <w:rFonts w:ascii="Arial" w:hAnsi="Arial" w:cs="Arial"/>
          <w:sz w:val="22"/>
          <w:szCs w:val="22"/>
        </w:rPr>
        <w:tab/>
        <w:t>36</w:t>
      </w:r>
    </w:p>
    <w:p w14:paraId="35DD5700" w14:textId="77777777" w:rsidR="005D620C" w:rsidRPr="00E34EBD" w:rsidRDefault="005D620C" w:rsidP="005D620C">
      <w:pPr>
        <w:spacing w:after="120"/>
        <w:rPr>
          <w:rFonts w:asciiTheme="minorHAnsi" w:hAnsiTheme="minorHAnsi" w:cstheme="minorHAnsi"/>
          <w:b/>
          <w:bCs/>
          <w:lang w:val="en-US"/>
        </w:rPr>
      </w:pPr>
    </w:p>
    <w:p w14:paraId="64048426" w14:textId="77777777" w:rsidR="009A4F67" w:rsidRDefault="009A4F67" w:rsidP="005D620C">
      <w:pPr>
        <w:rPr>
          <w:rFonts w:asciiTheme="minorHAnsi" w:hAnsiTheme="minorHAnsi" w:cstheme="minorHAnsi"/>
          <w:b/>
          <w:bCs/>
        </w:rPr>
        <w:sectPr w:rsidR="009A4F67" w:rsidSect="009A4F67">
          <w:pgSz w:w="11906" w:h="16838"/>
          <w:pgMar w:top="1440" w:right="1440" w:bottom="1440" w:left="1440" w:header="708" w:footer="708" w:gutter="0"/>
          <w:pgNumType w:fmt="lowerRoman" w:start="1"/>
          <w:cols w:space="708"/>
          <w:docGrid w:linePitch="360"/>
        </w:sectPr>
      </w:pPr>
    </w:p>
    <w:p w14:paraId="5131CF6C" w14:textId="77777777" w:rsidR="00DA1E80" w:rsidRDefault="00DA1E80" w:rsidP="00DA1E80">
      <w:pPr>
        <w:pStyle w:val="Heading1"/>
        <w:snapToGrid w:val="0"/>
        <w:spacing w:before="0" w:after="120"/>
        <w:rPr>
          <w:color w:val="4472C4" w:themeColor="accent1"/>
        </w:rPr>
      </w:pPr>
      <w:bookmarkStart w:id="0" w:name="_Toc188279858"/>
      <w:bookmarkStart w:id="1" w:name="_Toc177118833"/>
      <w:r>
        <w:rPr>
          <w:color w:val="4472C4" w:themeColor="accent1"/>
        </w:rPr>
        <w:lastRenderedPageBreak/>
        <w:t>Executive Summary</w:t>
      </w:r>
      <w:bookmarkEnd w:id="0"/>
    </w:p>
    <w:p w14:paraId="7BDAFDF5" w14:textId="77777777" w:rsidR="0038531A" w:rsidRDefault="0038531A" w:rsidP="0038531A">
      <w:pPr>
        <w:autoSpaceDE w:val="0"/>
        <w:autoSpaceDN w:val="0"/>
        <w:adjustRightInd w:val="0"/>
        <w:snapToGrid w:val="0"/>
        <w:spacing w:after="120"/>
        <w:rPr>
          <w:rFonts w:ascii="Calibri" w:eastAsiaTheme="minorHAnsi" w:hAnsi="Calibri" w:cs="Calibri"/>
          <w:color w:val="000000"/>
          <w:lang w:val="en-GB" w:eastAsia="en-US"/>
        </w:rPr>
      </w:pPr>
      <w:r w:rsidRPr="00F24EAF">
        <w:rPr>
          <w:rFonts w:ascii="Calibri" w:eastAsiaTheme="minorHAnsi" w:hAnsi="Calibri" w:cs="Calibri"/>
          <w:color w:val="000000"/>
          <w:lang w:val="en-GB" w:eastAsia="en-US"/>
        </w:rPr>
        <w:t>The Fiji-Australia Institutional Partnerships Program (IPP)</w:t>
      </w:r>
      <w:r>
        <w:rPr>
          <w:rFonts w:ascii="Calibri" w:eastAsiaTheme="minorHAnsi" w:hAnsi="Calibri" w:cs="Calibri"/>
          <w:color w:val="000000"/>
          <w:lang w:val="en-GB" w:eastAsia="en-US"/>
        </w:rPr>
        <w:t xml:space="preserve">, Phase Two, is a multi-component governance support program which </w:t>
      </w:r>
      <w:r w:rsidRPr="00F24EAF">
        <w:rPr>
          <w:rFonts w:ascii="Calibri" w:eastAsiaTheme="minorHAnsi" w:hAnsi="Calibri" w:cs="Calibri"/>
          <w:color w:val="000000"/>
          <w:lang w:val="en-GB" w:eastAsia="en-US"/>
        </w:rPr>
        <w:t xml:space="preserve">commenced in July 2020 and is scheduled to conclude in September 2025.  </w:t>
      </w:r>
      <w:r>
        <w:rPr>
          <w:rFonts w:ascii="Calibri" w:eastAsiaTheme="minorHAnsi" w:hAnsi="Calibri" w:cs="Calibri"/>
          <w:color w:val="000000"/>
          <w:lang w:val="en-GB" w:eastAsia="en-US"/>
        </w:rPr>
        <w:t>The program encompasses a mix of modalities across seven areas:</w:t>
      </w:r>
    </w:p>
    <w:p w14:paraId="7BA41B66" w14:textId="77777777" w:rsidR="009130E6" w:rsidRPr="009130E6" w:rsidRDefault="009130E6" w:rsidP="00C93023">
      <w:pPr>
        <w:autoSpaceDE w:val="0"/>
        <w:autoSpaceDN w:val="0"/>
        <w:adjustRightInd w:val="0"/>
        <w:snapToGrid w:val="0"/>
        <w:spacing w:after="120"/>
        <w:rPr>
          <w:rFonts w:ascii="Calibri" w:eastAsiaTheme="minorHAnsi" w:hAnsi="Calibri" w:cs="Calibri"/>
          <w:b/>
          <w:bCs/>
          <w:color w:val="000000"/>
          <w:lang w:val="en-GB" w:eastAsia="en-US"/>
        </w:rPr>
      </w:pPr>
      <w:r w:rsidRPr="009130E6">
        <w:rPr>
          <w:rFonts w:ascii="Calibri" w:eastAsiaTheme="minorHAnsi" w:hAnsi="Calibri" w:cs="Calibri"/>
          <w:b/>
          <w:bCs/>
          <w:color w:val="000000"/>
          <w:lang w:val="en-GB" w:eastAsia="en-US"/>
        </w:rPr>
        <w:t>Twinning Arrangements</w:t>
      </w:r>
    </w:p>
    <w:p w14:paraId="61BC04EC" w14:textId="77777777" w:rsidR="009130E6" w:rsidRPr="009130E6" w:rsidRDefault="009130E6" w:rsidP="00C93023">
      <w:pPr>
        <w:numPr>
          <w:ilvl w:val="0"/>
          <w:numId w:val="71"/>
        </w:numPr>
        <w:autoSpaceDE w:val="0"/>
        <w:autoSpaceDN w:val="0"/>
        <w:adjustRightInd w:val="0"/>
        <w:snapToGrid w:val="0"/>
        <w:spacing w:after="120"/>
        <w:rPr>
          <w:rFonts w:ascii="Calibri" w:eastAsiaTheme="minorHAnsi" w:hAnsi="Calibri" w:cs="Calibri"/>
          <w:color w:val="000000"/>
          <w:lang w:eastAsia="en-US"/>
        </w:rPr>
      </w:pPr>
      <w:r w:rsidRPr="009130E6">
        <w:rPr>
          <w:rFonts w:ascii="Calibri" w:eastAsiaTheme="minorHAnsi" w:hAnsi="Calibri" w:cs="Calibri"/>
          <w:color w:val="000000"/>
          <w:lang w:eastAsia="en-US"/>
        </w:rPr>
        <w:t>Electoral</w:t>
      </w:r>
    </w:p>
    <w:p w14:paraId="0515CF18" w14:textId="77777777" w:rsidR="009130E6" w:rsidRPr="009130E6" w:rsidRDefault="009130E6" w:rsidP="00C93023">
      <w:pPr>
        <w:numPr>
          <w:ilvl w:val="0"/>
          <w:numId w:val="71"/>
        </w:numPr>
        <w:autoSpaceDE w:val="0"/>
        <w:autoSpaceDN w:val="0"/>
        <w:adjustRightInd w:val="0"/>
        <w:snapToGrid w:val="0"/>
        <w:spacing w:after="120"/>
        <w:rPr>
          <w:rFonts w:ascii="Calibri" w:eastAsiaTheme="minorHAnsi" w:hAnsi="Calibri" w:cs="Calibri"/>
          <w:color w:val="000000"/>
          <w:lang w:eastAsia="en-US"/>
        </w:rPr>
      </w:pPr>
      <w:r w:rsidRPr="009130E6">
        <w:rPr>
          <w:rFonts w:ascii="Calibri" w:eastAsiaTheme="minorHAnsi" w:hAnsi="Calibri" w:cs="Calibri"/>
          <w:color w:val="000000"/>
          <w:lang w:eastAsia="en-US"/>
        </w:rPr>
        <w:t>Parliament</w:t>
      </w:r>
    </w:p>
    <w:p w14:paraId="30B67AC6" w14:textId="77777777" w:rsidR="009130E6" w:rsidRPr="009130E6" w:rsidRDefault="009130E6" w:rsidP="00C93023">
      <w:pPr>
        <w:numPr>
          <w:ilvl w:val="0"/>
          <w:numId w:val="71"/>
        </w:numPr>
        <w:autoSpaceDE w:val="0"/>
        <w:autoSpaceDN w:val="0"/>
        <w:adjustRightInd w:val="0"/>
        <w:snapToGrid w:val="0"/>
        <w:spacing w:after="120"/>
        <w:rPr>
          <w:rFonts w:ascii="Calibri" w:eastAsiaTheme="minorHAnsi" w:hAnsi="Calibri" w:cs="Calibri"/>
          <w:color w:val="000000"/>
          <w:lang w:eastAsia="en-US"/>
        </w:rPr>
      </w:pPr>
      <w:r w:rsidRPr="009130E6">
        <w:rPr>
          <w:rFonts w:ascii="Calibri" w:eastAsiaTheme="minorHAnsi" w:hAnsi="Calibri" w:cs="Calibri"/>
          <w:color w:val="000000"/>
          <w:lang w:eastAsia="en-US"/>
        </w:rPr>
        <w:t>Statistics</w:t>
      </w:r>
    </w:p>
    <w:p w14:paraId="144D904A" w14:textId="3DFD9770" w:rsidR="00C93023" w:rsidRPr="00C93023" w:rsidRDefault="009130E6" w:rsidP="00C93023">
      <w:pPr>
        <w:numPr>
          <w:ilvl w:val="0"/>
          <w:numId w:val="71"/>
        </w:numPr>
        <w:autoSpaceDE w:val="0"/>
        <w:autoSpaceDN w:val="0"/>
        <w:adjustRightInd w:val="0"/>
        <w:snapToGrid w:val="0"/>
        <w:spacing w:after="120"/>
        <w:rPr>
          <w:rFonts w:ascii="Calibri" w:eastAsiaTheme="minorHAnsi" w:hAnsi="Calibri" w:cs="Calibri"/>
          <w:color w:val="000000"/>
          <w:lang w:eastAsia="en-US"/>
        </w:rPr>
      </w:pPr>
      <w:r w:rsidRPr="009130E6">
        <w:rPr>
          <w:rFonts w:ascii="Calibri" w:eastAsiaTheme="minorHAnsi" w:hAnsi="Calibri" w:cs="Calibri"/>
          <w:color w:val="000000"/>
          <w:lang w:eastAsia="en-US"/>
        </w:rPr>
        <w:t>Taxation</w:t>
      </w:r>
    </w:p>
    <w:p w14:paraId="64DF07F0" w14:textId="77777777" w:rsidR="009130E6" w:rsidRPr="009130E6" w:rsidRDefault="009130E6" w:rsidP="00C93023">
      <w:pPr>
        <w:autoSpaceDE w:val="0"/>
        <w:autoSpaceDN w:val="0"/>
        <w:adjustRightInd w:val="0"/>
        <w:snapToGrid w:val="0"/>
        <w:spacing w:after="120"/>
        <w:rPr>
          <w:rFonts w:ascii="Calibri" w:eastAsiaTheme="minorHAnsi" w:hAnsi="Calibri" w:cs="Calibri"/>
          <w:b/>
          <w:bCs/>
          <w:color w:val="000000"/>
          <w:lang w:eastAsia="en-US"/>
        </w:rPr>
      </w:pPr>
      <w:r w:rsidRPr="009130E6">
        <w:rPr>
          <w:rFonts w:ascii="Calibri" w:eastAsiaTheme="minorHAnsi" w:hAnsi="Calibri" w:cs="Calibri"/>
          <w:b/>
          <w:bCs/>
          <w:color w:val="000000"/>
          <w:lang w:eastAsia="en-US"/>
        </w:rPr>
        <w:t>Regional Programs</w:t>
      </w:r>
    </w:p>
    <w:p w14:paraId="5B406E02" w14:textId="77777777" w:rsidR="009130E6" w:rsidRPr="009130E6" w:rsidRDefault="009130E6" w:rsidP="00C93023">
      <w:pPr>
        <w:numPr>
          <w:ilvl w:val="0"/>
          <w:numId w:val="72"/>
        </w:numPr>
        <w:autoSpaceDE w:val="0"/>
        <w:autoSpaceDN w:val="0"/>
        <w:adjustRightInd w:val="0"/>
        <w:snapToGrid w:val="0"/>
        <w:spacing w:after="120"/>
        <w:rPr>
          <w:rFonts w:ascii="Calibri" w:eastAsiaTheme="minorHAnsi" w:hAnsi="Calibri" w:cs="Calibri"/>
          <w:color w:val="000000"/>
          <w:lang w:eastAsia="en-US"/>
        </w:rPr>
      </w:pPr>
      <w:r w:rsidRPr="009130E6">
        <w:rPr>
          <w:rFonts w:ascii="Calibri" w:eastAsiaTheme="minorHAnsi" w:hAnsi="Calibri" w:cs="Calibri"/>
          <w:color w:val="000000"/>
          <w:lang w:eastAsia="en-US"/>
        </w:rPr>
        <w:t>Media</w:t>
      </w:r>
    </w:p>
    <w:p w14:paraId="51C92B2D" w14:textId="77777777" w:rsidR="009130E6" w:rsidRPr="009130E6" w:rsidRDefault="009130E6" w:rsidP="00C93023">
      <w:pPr>
        <w:numPr>
          <w:ilvl w:val="0"/>
          <w:numId w:val="72"/>
        </w:numPr>
        <w:autoSpaceDE w:val="0"/>
        <w:autoSpaceDN w:val="0"/>
        <w:adjustRightInd w:val="0"/>
        <w:snapToGrid w:val="0"/>
        <w:spacing w:after="120"/>
        <w:rPr>
          <w:rFonts w:ascii="Calibri" w:eastAsiaTheme="minorHAnsi" w:hAnsi="Calibri" w:cs="Calibri"/>
          <w:color w:val="000000"/>
          <w:lang w:eastAsia="en-US"/>
        </w:rPr>
      </w:pPr>
      <w:r w:rsidRPr="009130E6">
        <w:rPr>
          <w:rFonts w:ascii="Calibri" w:eastAsiaTheme="minorHAnsi" w:hAnsi="Calibri" w:cs="Calibri"/>
          <w:color w:val="000000"/>
          <w:lang w:eastAsia="en-US"/>
        </w:rPr>
        <w:t>Parliament and UNDP</w:t>
      </w:r>
    </w:p>
    <w:p w14:paraId="2D8A3F21" w14:textId="77777777" w:rsidR="009130E6" w:rsidRPr="009130E6" w:rsidRDefault="009130E6" w:rsidP="00C93023">
      <w:pPr>
        <w:numPr>
          <w:ilvl w:val="0"/>
          <w:numId w:val="72"/>
        </w:numPr>
        <w:autoSpaceDE w:val="0"/>
        <w:autoSpaceDN w:val="0"/>
        <w:adjustRightInd w:val="0"/>
        <w:snapToGrid w:val="0"/>
        <w:spacing w:after="120"/>
        <w:rPr>
          <w:rFonts w:ascii="Calibri" w:eastAsiaTheme="minorHAnsi" w:hAnsi="Calibri" w:cs="Calibri"/>
          <w:color w:val="000000"/>
          <w:lang w:eastAsia="en-US"/>
        </w:rPr>
      </w:pPr>
      <w:r w:rsidRPr="009130E6">
        <w:rPr>
          <w:rFonts w:ascii="Calibri" w:eastAsiaTheme="minorHAnsi" w:hAnsi="Calibri" w:cs="Calibri"/>
          <w:color w:val="000000"/>
          <w:lang w:eastAsia="en-US"/>
        </w:rPr>
        <w:t>PFM ADB</w:t>
      </w:r>
    </w:p>
    <w:p w14:paraId="2B7DECC8" w14:textId="77777777" w:rsidR="009130E6" w:rsidRPr="009130E6" w:rsidRDefault="009130E6" w:rsidP="00C93023">
      <w:pPr>
        <w:autoSpaceDE w:val="0"/>
        <w:autoSpaceDN w:val="0"/>
        <w:adjustRightInd w:val="0"/>
        <w:snapToGrid w:val="0"/>
        <w:spacing w:after="120"/>
        <w:rPr>
          <w:rFonts w:ascii="Calibri" w:eastAsiaTheme="minorHAnsi" w:hAnsi="Calibri" w:cs="Calibri"/>
          <w:b/>
          <w:bCs/>
          <w:color w:val="000000"/>
          <w:lang w:eastAsia="en-US"/>
        </w:rPr>
      </w:pPr>
      <w:r w:rsidRPr="009130E6">
        <w:rPr>
          <w:rFonts w:ascii="Calibri" w:eastAsiaTheme="minorHAnsi" w:hAnsi="Calibri" w:cs="Calibri"/>
          <w:b/>
          <w:bCs/>
          <w:color w:val="000000"/>
          <w:lang w:eastAsia="en-US"/>
        </w:rPr>
        <w:t>Personnel and projects</w:t>
      </w:r>
    </w:p>
    <w:p w14:paraId="18F18296" w14:textId="77777777" w:rsidR="009130E6" w:rsidRPr="009130E6" w:rsidRDefault="009130E6" w:rsidP="00C93023">
      <w:pPr>
        <w:numPr>
          <w:ilvl w:val="0"/>
          <w:numId w:val="73"/>
        </w:numPr>
        <w:autoSpaceDE w:val="0"/>
        <w:autoSpaceDN w:val="0"/>
        <w:adjustRightInd w:val="0"/>
        <w:snapToGrid w:val="0"/>
        <w:spacing w:after="120"/>
        <w:rPr>
          <w:rFonts w:ascii="Calibri" w:eastAsiaTheme="minorHAnsi" w:hAnsi="Calibri" w:cs="Calibri"/>
          <w:color w:val="000000"/>
          <w:lang w:eastAsia="en-US"/>
        </w:rPr>
      </w:pPr>
      <w:proofErr w:type="spellStart"/>
      <w:r w:rsidRPr="009130E6">
        <w:rPr>
          <w:rFonts w:ascii="Calibri" w:eastAsiaTheme="minorHAnsi" w:hAnsi="Calibri" w:cs="Calibri"/>
          <w:color w:val="000000"/>
          <w:lang w:eastAsia="en-US"/>
        </w:rPr>
        <w:t>Flexifund</w:t>
      </w:r>
      <w:proofErr w:type="spellEnd"/>
      <w:r w:rsidRPr="009130E6">
        <w:rPr>
          <w:rFonts w:ascii="Calibri" w:eastAsiaTheme="minorHAnsi" w:hAnsi="Calibri" w:cs="Calibri"/>
          <w:color w:val="000000"/>
          <w:lang w:eastAsia="en-US"/>
        </w:rPr>
        <w:t xml:space="preserve"> for Civil Service Reform</w:t>
      </w:r>
    </w:p>
    <w:p w14:paraId="09E2DBA1" w14:textId="77777777" w:rsidR="0038531A" w:rsidRDefault="0038531A" w:rsidP="0038531A">
      <w:pPr>
        <w:autoSpaceDE w:val="0"/>
        <w:autoSpaceDN w:val="0"/>
        <w:adjustRightInd w:val="0"/>
        <w:snapToGrid w:val="0"/>
        <w:spacing w:after="120"/>
        <w:rPr>
          <w:rFonts w:ascii="Calibri" w:eastAsiaTheme="minorHAnsi" w:hAnsi="Calibri" w:cs="Calibri"/>
          <w:color w:val="000000"/>
          <w:lang w:val="en-GB" w:eastAsia="en-US"/>
        </w:rPr>
      </w:pPr>
    </w:p>
    <w:p w14:paraId="5F10765E" w14:textId="77777777" w:rsidR="0038531A" w:rsidRPr="00732FF4" w:rsidRDefault="0038531A" w:rsidP="0038531A">
      <w:pPr>
        <w:pStyle w:val="ListParagraph"/>
        <w:numPr>
          <w:ilvl w:val="0"/>
          <w:numId w:val="2"/>
        </w:numPr>
        <w:autoSpaceDE w:val="0"/>
        <w:autoSpaceDN w:val="0"/>
        <w:adjustRightInd w:val="0"/>
        <w:snapToGrid w:val="0"/>
        <w:spacing w:after="120"/>
        <w:ind w:left="360"/>
        <w:contextualSpacing w:val="0"/>
        <w:rPr>
          <w:rFonts w:ascii="Calibri" w:eastAsiaTheme="minorHAnsi" w:hAnsi="Calibri" w:cs="Calibri"/>
          <w:color w:val="000000"/>
          <w:lang w:val="en-GB" w:eastAsia="en-US"/>
        </w:rPr>
      </w:pPr>
      <w:r w:rsidRPr="000E5C1D">
        <w:rPr>
          <w:rFonts w:ascii="Calibri" w:eastAsiaTheme="minorHAnsi" w:hAnsi="Calibri" w:cs="Calibri"/>
          <w:b/>
          <w:bCs/>
          <w:color w:val="000000"/>
          <w:lang w:val="en-GB" w:eastAsia="en-US"/>
        </w:rPr>
        <w:t>Electoral systems support</w:t>
      </w:r>
      <w:r>
        <w:rPr>
          <w:rFonts w:ascii="Calibri" w:eastAsiaTheme="minorHAnsi" w:hAnsi="Calibri" w:cs="Calibri"/>
          <w:color w:val="000000"/>
          <w:lang w:val="en-GB" w:eastAsia="en-US"/>
        </w:rPr>
        <w:t>, through</w:t>
      </w:r>
      <w:r w:rsidRPr="00732FF4">
        <w:rPr>
          <w:rFonts w:ascii="Calibri" w:eastAsiaTheme="minorHAnsi" w:hAnsi="Calibri" w:cs="Calibri"/>
          <w:color w:val="000000"/>
          <w:lang w:val="en-GB" w:eastAsia="en-US"/>
        </w:rPr>
        <w:t xml:space="preserve"> the </w:t>
      </w:r>
      <w:r>
        <w:rPr>
          <w:rFonts w:ascii="Calibri" w:eastAsiaTheme="minorHAnsi" w:hAnsi="Calibri" w:cs="Calibri"/>
          <w:color w:val="000000"/>
          <w:lang w:val="en-GB" w:eastAsia="en-US"/>
        </w:rPr>
        <w:t xml:space="preserve">Fiji Electoral Office (FEO) working with the </w:t>
      </w:r>
      <w:r w:rsidRPr="00732FF4">
        <w:rPr>
          <w:rFonts w:ascii="Calibri" w:eastAsiaTheme="minorHAnsi" w:hAnsi="Calibri" w:cs="Calibri"/>
          <w:color w:val="000000"/>
          <w:lang w:val="en-GB" w:eastAsia="en-US"/>
        </w:rPr>
        <w:t>Australian Electoral Commission (AEC)</w:t>
      </w:r>
    </w:p>
    <w:p w14:paraId="1599EDE9" w14:textId="77777777" w:rsidR="0038531A" w:rsidRPr="00732FF4" w:rsidRDefault="0038531A" w:rsidP="0038531A">
      <w:pPr>
        <w:pStyle w:val="ListParagraph"/>
        <w:numPr>
          <w:ilvl w:val="0"/>
          <w:numId w:val="2"/>
        </w:numPr>
        <w:autoSpaceDE w:val="0"/>
        <w:autoSpaceDN w:val="0"/>
        <w:adjustRightInd w:val="0"/>
        <w:snapToGrid w:val="0"/>
        <w:spacing w:after="120"/>
        <w:ind w:left="360"/>
        <w:contextualSpacing w:val="0"/>
        <w:rPr>
          <w:rFonts w:ascii="Calibri" w:eastAsiaTheme="minorHAnsi" w:hAnsi="Calibri" w:cs="Calibri"/>
          <w:color w:val="000000"/>
          <w:lang w:val="en-GB" w:eastAsia="en-US"/>
        </w:rPr>
      </w:pPr>
      <w:r w:rsidRPr="000E5C1D">
        <w:rPr>
          <w:rFonts w:ascii="Calibri" w:eastAsiaTheme="minorHAnsi" w:hAnsi="Calibri" w:cs="Calibri"/>
          <w:b/>
          <w:bCs/>
          <w:color w:val="000000"/>
          <w:lang w:val="en-GB" w:eastAsia="en-US"/>
        </w:rPr>
        <w:t>Media strengthening</w:t>
      </w:r>
      <w:r>
        <w:rPr>
          <w:rFonts w:ascii="Calibri" w:eastAsiaTheme="minorHAnsi" w:hAnsi="Calibri" w:cs="Calibri"/>
          <w:color w:val="000000"/>
          <w:lang w:val="en-GB" w:eastAsia="en-US"/>
        </w:rPr>
        <w:t xml:space="preserve">, through the Fijian Media Association (FMA) and other Fiji media entities, working with </w:t>
      </w:r>
      <w:r w:rsidRPr="00732FF4">
        <w:rPr>
          <w:rFonts w:ascii="Calibri" w:eastAsiaTheme="minorHAnsi" w:hAnsi="Calibri" w:cs="Calibri"/>
          <w:color w:val="000000"/>
          <w:lang w:val="en-GB" w:eastAsia="en-US"/>
        </w:rPr>
        <w:t>the Australian Broadcasting Commission</w:t>
      </w:r>
      <w:r>
        <w:rPr>
          <w:rFonts w:ascii="Calibri" w:eastAsiaTheme="minorHAnsi" w:hAnsi="Calibri" w:cs="Calibri"/>
          <w:color w:val="000000"/>
          <w:lang w:val="en-GB" w:eastAsia="en-US"/>
        </w:rPr>
        <w:t xml:space="preserve"> (ABC) and its Pacific Media Assistance Scheme (PACMAS)</w:t>
      </w:r>
    </w:p>
    <w:p w14:paraId="4D48BD7D" w14:textId="77777777" w:rsidR="0038531A" w:rsidRPr="00732FF4" w:rsidRDefault="0038531A" w:rsidP="0038531A">
      <w:pPr>
        <w:pStyle w:val="ListParagraph"/>
        <w:numPr>
          <w:ilvl w:val="0"/>
          <w:numId w:val="2"/>
        </w:numPr>
        <w:autoSpaceDE w:val="0"/>
        <w:autoSpaceDN w:val="0"/>
        <w:adjustRightInd w:val="0"/>
        <w:snapToGrid w:val="0"/>
        <w:spacing w:after="120"/>
        <w:ind w:left="360"/>
        <w:contextualSpacing w:val="0"/>
        <w:rPr>
          <w:rFonts w:ascii="Calibri" w:eastAsiaTheme="minorHAnsi" w:hAnsi="Calibri" w:cs="Calibri"/>
          <w:color w:val="000000"/>
          <w:lang w:val="en-GB" w:eastAsia="en-US"/>
        </w:rPr>
      </w:pPr>
      <w:r w:rsidRPr="000E5C1D">
        <w:rPr>
          <w:rFonts w:ascii="Calibri" w:eastAsiaTheme="minorHAnsi" w:hAnsi="Calibri" w:cs="Calibri"/>
          <w:b/>
          <w:bCs/>
          <w:color w:val="000000"/>
          <w:lang w:val="en-GB" w:eastAsia="en-US"/>
        </w:rPr>
        <w:t>Parliamentary support</w:t>
      </w:r>
      <w:r w:rsidRPr="00732FF4">
        <w:rPr>
          <w:rFonts w:ascii="Calibri" w:eastAsiaTheme="minorHAnsi" w:hAnsi="Calibri" w:cs="Calibri"/>
          <w:color w:val="000000"/>
          <w:lang w:val="en-GB" w:eastAsia="en-US"/>
        </w:rPr>
        <w:t xml:space="preserve">, through the </w:t>
      </w:r>
      <w:r>
        <w:rPr>
          <w:rFonts w:ascii="Calibri" w:eastAsiaTheme="minorHAnsi" w:hAnsi="Calibri" w:cs="Calibri"/>
          <w:color w:val="000000"/>
          <w:lang w:val="en-GB" w:eastAsia="en-US"/>
        </w:rPr>
        <w:t xml:space="preserve">Parliament of Fiji, working with the </w:t>
      </w:r>
      <w:r w:rsidRPr="00732FF4">
        <w:rPr>
          <w:rFonts w:ascii="Calibri" w:eastAsiaTheme="minorHAnsi" w:hAnsi="Calibri" w:cs="Calibri"/>
          <w:color w:val="000000"/>
          <w:lang w:val="en-GB" w:eastAsia="en-US"/>
        </w:rPr>
        <w:t xml:space="preserve">Victorian Parliament and </w:t>
      </w:r>
      <w:r>
        <w:rPr>
          <w:rFonts w:ascii="Calibri" w:eastAsiaTheme="minorHAnsi" w:hAnsi="Calibri" w:cs="Calibri"/>
          <w:color w:val="000000"/>
          <w:lang w:val="en-GB" w:eastAsia="en-US"/>
        </w:rPr>
        <w:t xml:space="preserve">the </w:t>
      </w:r>
      <w:r w:rsidRPr="00732FF4">
        <w:rPr>
          <w:rFonts w:ascii="Calibri" w:eastAsiaTheme="minorHAnsi" w:hAnsi="Calibri" w:cs="Calibri"/>
          <w:color w:val="000000"/>
          <w:lang w:val="en-GB" w:eastAsia="en-US"/>
        </w:rPr>
        <w:t>United Nations Development Program</w:t>
      </w:r>
      <w:r>
        <w:rPr>
          <w:rFonts w:ascii="Calibri" w:eastAsiaTheme="minorHAnsi" w:hAnsi="Calibri" w:cs="Calibri"/>
          <w:color w:val="000000"/>
          <w:lang w:val="en-GB" w:eastAsia="en-US"/>
        </w:rPr>
        <w:t>’s</w:t>
      </w:r>
      <w:r w:rsidRPr="00732FF4">
        <w:rPr>
          <w:rFonts w:ascii="Calibri" w:eastAsiaTheme="minorHAnsi" w:hAnsi="Calibri" w:cs="Calibri"/>
          <w:color w:val="000000"/>
          <w:lang w:val="en-GB" w:eastAsia="en-US"/>
        </w:rPr>
        <w:t xml:space="preserve"> (UNDP)</w:t>
      </w:r>
      <w:r>
        <w:rPr>
          <w:rFonts w:ascii="Calibri" w:eastAsiaTheme="minorHAnsi" w:hAnsi="Calibri" w:cs="Calibri"/>
          <w:color w:val="000000"/>
          <w:lang w:val="en-GB" w:eastAsia="en-US"/>
        </w:rPr>
        <w:t xml:space="preserve"> Fiji Parliament Support Program</w:t>
      </w:r>
    </w:p>
    <w:p w14:paraId="7A9A46F0" w14:textId="77777777" w:rsidR="0038531A" w:rsidRPr="00732FF4" w:rsidRDefault="0038531A" w:rsidP="0038531A">
      <w:pPr>
        <w:pStyle w:val="ListParagraph"/>
        <w:numPr>
          <w:ilvl w:val="0"/>
          <w:numId w:val="2"/>
        </w:numPr>
        <w:autoSpaceDE w:val="0"/>
        <w:autoSpaceDN w:val="0"/>
        <w:adjustRightInd w:val="0"/>
        <w:snapToGrid w:val="0"/>
        <w:spacing w:after="120"/>
        <w:ind w:left="360"/>
        <w:contextualSpacing w:val="0"/>
        <w:rPr>
          <w:rFonts w:ascii="Calibri" w:eastAsiaTheme="minorHAnsi" w:hAnsi="Calibri" w:cs="Calibri"/>
          <w:color w:val="000000"/>
          <w:lang w:val="en-GB" w:eastAsia="en-US"/>
        </w:rPr>
      </w:pPr>
      <w:r w:rsidRPr="000E5C1D">
        <w:rPr>
          <w:rFonts w:ascii="Calibri" w:eastAsiaTheme="minorHAnsi" w:hAnsi="Calibri" w:cs="Calibri"/>
          <w:b/>
          <w:bCs/>
          <w:color w:val="000000"/>
          <w:lang w:val="en-GB" w:eastAsia="en-US"/>
        </w:rPr>
        <w:t>Public Financial Management</w:t>
      </w:r>
      <w:r w:rsidRPr="00732FF4">
        <w:rPr>
          <w:rFonts w:ascii="Calibri" w:eastAsiaTheme="minorHAnsi" w:hAnsi="Calibri" w:cs="Calibri"/>
          <w:color w:val="000000"/>
          <w:lang w:val="en-GB" w:eastAsia="en-US"/>
        </w:rPr>
        <w:t xml:space="preserve">, through the </w:t>
      </w:r>
      <w:r>
        <w:rPr>
          <w:rFonts w:ascii="Calibri" w:eastAsiaTheme="minorHAnsi" w:hAnsi="Calibri" w:cs="Calibri"/>
          <w:color w:val="000000"/>
          <w:lang w:val="en-GB" w:eastAsia="en-US"/>
        </w:rPr>
        <w:t xml:space="preserve">Ministry of Economy and Ministry of Women, Children and Social Protection (MWCSP) with support of the </w:t>
      </w:r>
      <w:r w:rsidRPr="00732FF4">
        <w:rPr>
          <w:rFonts w:ascii="Calibri" w:eastAsiaTheme="minorHAnsi" w:hAnsi="Calibri" w:cs="Calibri"/>
          <w:color w:val="000000"/>
          <w:lang w:val="en-GB" w:eastAsia="en-US"/>
        </w:rPr>
        <w:t>Asian Development Bank (ADB)</w:t>
      </w:r>
    </w:p>
    <w:p w14:paraId="0BA05FEC" w14:textId="77777777" w:rsidR="0038531A" w:rsidRPr="00732FF4" w:rsidRDefault="0038531A" w:rsidP="0038531A">
      <w:pPr>
        <w:pStyle w:val="ListParagraph"/>
        <w:numPr>
          <w:ilvl w:val="0"/>
          <w:numId w:val="2"/>
        </w:numPr>
        <w:autoSpaceDE w:val="0"/>
        <w:autoSpaceDN w:val="0"/>
        <w:adjustRightInd w:val="0"/>
        <w:snapToGrid w:val="0"/>
        <w:spacing w:after="120"/>
        <w:ind w:left="360"/>
        <w:contextualSpacing w:val="0"/>
        <w:rPr>
          <w:rFonts w:ascii="Calibri" w:eastAsiaTheme="minorHAnsi" w:hAnsi="Calibri" w:cs="Calibri"/>
          <w:color w:val="000000"/>
          <w:lang w:val="en-GB" w:eastAsia="en-US"/>
        </w:rPr>
      </w:pPr>
      <w:r w:rsidRPr="000E5C1D">
        <w:rPr>
          <w:rFonts w:ascii="Calibri" w:eastAsiaTheme="minorHAnsi" w:hAnsi="Calibri" w:cs="Calibri"/>
          <w:b/>
          <w:bCs/>
          <w:color w:val="000000"/>
          <w:lang w:val="en-GB" w:eastAsia="en-US"/>
        </w:rPr>
        <w:t>Statistical gathering capacity</w:t>
      </w:r>
      <w:r w:rsidRPr="00732FF4">
        <w:rPr>
          <w:rFonts w:ascii="Calibri" w:eastAsiaTheme="minorHAnsi" w:hAnsi="Calibri" w:cs="Calibri"/>
          <w:color w:val="000000"/>
          <w:lang w:val="en-GB" w:eastAsia="en-US"/>
        </w:rPr>
        <w:t xml:space="preserve">, through the </w:t>
      </w:r>
      <w:r>
        <w:rPr>
          <w:rFonts w:ascii="Calibri" w:eastAsiaTheme="minorHAnsi" w:hAnsi="Calibri" w:cs="Calibri"/>
          <w:color w:val="000000"/>
          <w:lang w:val="en-GB" w:eastAsia="en-US"/>
        </w:rPr>
        <w:t>Fijian Bureau of Statistics (</w:t>
      </w:r>
      <w:proofErr w:type="spellStart"/>
      <w:r>
        <w:rPr>
          <w:rFonts w:ascii="Calibri" w:eastAsiaTheme="minorHAnsi" w:hAnsi="Calibri" w:cs="Calibri"/>
          <w:color w:val="000000"/>
          <w:lang w:val="en-GB" w:eastAsia="en-US"/>
        </w:rPr>
        <w:t>FBoS</w:t>
      </w:r>
      <w:proofErr w:type="spellEnd"/>
      <w:r>
        <w:rPr>
          <w:rFonts w:ascii="Calibri" w:eastAsiaTheme="minorHAnsi" w:hAnsi="Calibri" w:cs="Calibri"/>
          <w:color w:val="000000"/>
          <w:lang w:val="en-GB" w:eastAsia="en-US"/>
        </w:rPr>
        <w:t xml:space="preserve">) with the </w:t>
      </w:r>
      <w:r w:rsidRPr="00732FF4">
        <w:rPr>
          <w:rFonts w:ascii="Calibri" w:eastAsiaTheme="minorHAnsi" w:hAnsi="Calibri" w:cs="Calibri"/>
          <w:color w:val="000000"/>
          <w:lang w:val="en-GB" w:eastAsia="en-US"/>
        </w:rPr>
        <w:t>Australian Bureau of Statistics (ABS)</w:t>
      </w:r>
    </w:p>
    <w:p w14:paraId="228CA871" w14:textId="77777777" w:rsidR="0038531A" w:rsidRDefault="0038531A" w:rsidP="0038531A">
      <w:pPr>
        <w:pStyle w:val="ListParagraph"/>
        <w:numPr>
          <w:ilvl w:val="0"/>
          <w:numId w:val="2"/>
        </w:numPr>
        <w:autoSpaceDE w:val="0"/>
        <w:autoSpaceDN w:val="0"/>
        <w:adjustRightInd w:val="0"/>
        <w:snapToGrid w:val="0"/>
        <w:spacing w:after="120"/>
        <w:ind w:left="360"/>
        <w:contextualSpacing w:val="0"/>
        <w:rPr>
          <w:rFonts w:ascii="Calibri" w:eastAsiaTheme="minorHAnsi" w:hAnsi="Calibri" w:cs="Calibri"/>
          <w:color w:val="000000"/>
          <w:lang w:val="en-GB" w:eastAsia="en-US"/>
        </w:rPr>
      </w:pPr>
      <w:r w:rsidRPr="000E5C1D">
        <w:rPr>
          <w:rFonts w:ascii="Calibri" w:eastAsiaTheme="minorHAnsi" w:hAnsi="Calibri" w:cs="Calibri"/>
          <w:b/>
          <w:bCs/>
          <w:color w:val="000000"/>
          <w:lang w:val="en-GB" w:eastAsia="en-US"/>
        </w:rPr>
        <w:t>Taxation and revenue collection</w:t>
      </w:r>
      <w:r w:rsidRPr="00732FF4">
        <w:rPr>
          <w:rFonts w:ascii="Calibri" w:eastAsiaTheme="minorHAnsi" w:hAnsi="Calibri" w:cs="Calibri"/>
          <w:color w:val="000000"/>
          <w:lang w:val="en-GB" w:eastAsia="en-US"/>
        </w:rPr>
        <w:t xml:space="preserve">, through the </w:t>
      </w:r>
      <w:r>
        <w:rPr>
          <w:rFonts w:ascii="Calibri" w:eastAsiaTheme="minorHAnsi" w:hAnsi="Calibri" w:cs="Calibri"/>
          <w:color w:val="000000"/>
          <w:lang w:val="en-GB" w:eastAsia="en-US"/>
        </w:rPr>
        <w:t xml:space="preserve">Fijian Revenue and Customs Service (FRCS) and </w:t>
      </w:r>
      <w:r w:rsidRPr="00732FF4">
        <w:rPr>
          <w:rFonts w:ascii="Calibri" w:eastAsiaTheme="minorHAnsi" w:hAnsi="Calibri" w:cs="Calibri"/>
          <w:color w:val="000000"/>
          <w:lang w:val="en-GB" w:eastAsia="en-US"/>
        </w:rPr>
        <w:t>Australian Taxation Office (ATO)</w:t>
      </w:r>
    </w:p>
    <w:p w14:paraId="0926CA60" w14:textId="77777777" w:rsidR="0038531A" w:rsidRDefault="0038531A" w:rsidP="0038531A">
      <w:pPr>
        <w:pStyle w:val="ListParagraph"/>
        <w:numPr>
          <w:ilvl w:val="0"/>
          <w:numId w:val="2"/>
        </w:numPr>
        <w:autoSpaceDE w:val="0"/>
        <w:autoSpaceDN w:val="0"/>
        <w:adjustRightInd w:val="0"/>
        <w:snapToGrid w:val="0"/>
        <w:spacing w:after="120"/>
        <w:ind w:left="360"/>
        <w:contextualSpacing w:val="0"/>
        <w:rPr>
          <w:rFonts w:ascii="Calibri" w:eastAsiaTheme="minorHAnsi" w:hAnsi="Calibri" w:cs="Calibri"/>
          <w:color w:val="000000"/>
          <w:lang w:val="en-GB" w:eastAsia="en-US"/>
        </w:rPr>
      </w:pPr>
      <w:r>
        <w:rPr>
          <w:rFonts w:ascii="Calibri" w:eastAsiaTheme="minorHAnsi" w:hAnsi="Calibri" w:cs="Calibri"/>
          <w:b/>
          <w:bCs/>
          <w:color w:val="000000"/>
          <w:lang w:val="en-GB" w:eastAsia="en-US"/>
        </w:rPr>
        <w:t xml:space="preserve">Civil service-wide reform, </w:t>
      </w:r>
      <w:r w:rsidRPr="00CA1000">
        <w:rPr>
          <w:rFonts w:ascii="Calibri" w:eastAsiaTheme="minorHAnsi" w:hAnsi="Calibri" w:cs="Calibri"/>
          <w:color w:val="000000"/>
          <w:lang w:val="en-GB" w:eastAsia="en-US"/>
        </w:rPr>
        <w:t>operationalised through</w:t>
      </w:r>
      <w:r w:rsidRPr="00CA1000">
        <w:rPr>
          <w:rFonts w:ascii="Calibri" w:eastAsiaTheme="minorHAnsi" w:hAnsi="Calibri" w:cs="Calibri"/>
          <w:b/>
          <w:bCs/>
          <w:color w:val="000000"/>
          <w:lang w:val="en-GB" w:eastAsia="en-US"/>
        </w:rPr>
        <w:t xml:space="preserve"> </w:t>
      </w:r>
      <w:r w:rsidRPr="00CA1000">
        <w:rPr>
          <w:rFonts w:ascii="Calibri" w:eastAsiaTheme="minorHAnsi" w:hAnsi="Calibri" w:cs="Calibri"/>
          <w:color w:val="000000"/>
          <w:lang w:val="en-GB" w:eastAsia="en-US"/>
        </w:rPr>
        <w:t>a ‘</w:t>
      </w:r>
      <w:proofErr w:type="spellStart"/>
      <w:r w:rsidRPr="00CA1000">
        <w:rPr>
          <w:rFonts w:ascii="Calibri" w:eastAsiaTheme="minorHAnsi" w:hAnsi="Calibri" w:cs="Calibri"/>
          <w:color w:val="000000"/>
          <w:lang w:val="en-GB" w:eastAsia="en-US"/>
        </w:rPr>
        <w:t>Flexifund</w:t>
      </w:r>
      <w:proofErr w:type="spellEnd"/>
      <w:r w:rsidRPr="00CA1000">
        <w:rPr>
          <w:rFonts w:ascii="Calibri" w:eastAsiaTheme="minorHAnsi" w:hAnsi="Calibri" w:cs="Calibri"/>
          <w:color w:val="000000"/>
          <w:lang w:val="en-GB" w:eastAsia="en-US"/>
        </w:rPr>
        <w:t xml:space="preserve">’ which </w:t>
      </w:r>
      <w:r w:rsidRPr="00CA1000">
        <w:rPr>
          <w:rFonts w:asciiTheme="minorHAnsi" w:hAnsiTheme="minorHAnsi" w:cstheme="minorHAnsi"/>
          <w:lang w:val="en-GB"/>
        </w:rPr>
        <w:t xml:space="preserve">has </w:t>
      </w:r>
      <w:r>
        <w:rPr>
          <w:rFonts w:asciiTheme="minorHAnsi" w:hAnsiTheme="minorHAnsi" w:cstheme="minorHAnsi"/>
          <w:lang w:val="en-GB"/>
        </w:rPr>
        <w:t xml:space="preserve">both </w:t>
      </w:r>
      <w:r w:rsidRPr="00CA1000">
        <w:rPr>
          <w:rFonts w:asciiTheme="minorHAnsi" w:hAnsiTheme="minorHAnsi" w:cstheme="minorHAnsi"/>
          <w:lang w:val="en-GB"/>
        </w:rPr>
        <w:t>a fund for ‘short term responsiveness’</w:t>
      </w:r>
      <w:r>
        <w:rPr>
          <w:rFonts w:asciiTheme="minorHAnsi" w:hAnsiTheme="minorHAnsi" w:cstheme="minorHAnsi"/>
          <w:lang w:val="en-GB"/>
        </w:rPr>
        <w:t xml:space="preserve"> and specific</w:t>
      </w:r>
      <w:r w:rsidRPr="00CA1000">
        <w:rPr>
          <w:rFonts w:asciiTheme="minorHAnsi" w:hAnsiTheme="minorHAnsi" w:cstheme="minorHAnsi"/>
          <w:lang w:val="en-GB"/>
        </w:rPr>
        <w:t xml:space="preserve"> </w:t>
      </w:r>
      <w:r>
        <w:rPr>
          <w:rFonts w:asciiTheme="minorHAnsi" w:hAnsiTheme="minorHAnsi" w:cstheme="minorHAnsi"/>
          <w:lang w:val="en-GB"/>
        </w:rPr>
        <w:t>project activities</w:t>
      </w:r>
      <w:r w:rsidRPr="00CA1000">
        <w:rPr>
          <w:rFonts w:asciiTheme="minorHAnsi" w:hAnsiTheme="minorHAnsi" w:cstheme="minorHAnsi"/>
          <w:lang w:val="en-GB"/>
        </w:rPr>
        <w:t xml:space="preserve"> aimed at rapid response </w:t>
      </w:r>
      <w:r w:rsidRPr="00CA1000">
        <w:rPr>
          <w:rFonts w:ascii="Calibri" w:eastAsiaTheme="minorHAnsi" w:hAnsi="Calibri" w:cs="Calibri"/>
          <w:color w:val="000000"/>
          <w:lang w:val="en-GB" w:eastAsia="en-US"/>
        </w:rPr>
        <w:t>to emerging Government of Fiji priorities.</w:t>
      </w:r>
    </w:p>
    <w:p w14:paraId="302E77C1" w14:textId="77777777" w:rsidR="0038531A" w:rsidRPr="00F450FA" w:rsidRDefault="0038531A" w:rsidP="0038531A">
      <w:pPr>
        <w:spacing w:after="120"/>
        <w:rPr>
          <w:rFonts w:ascii="Calibri" w:eastAsiaTheme="minorHAnsi" w:hAnsi="Calibri" w:cs="Calibri"/>
          <w:i/>
          <w:iCs/>
          <w:color w:val="000000"/>
          <w:lang w:val="en-GB" w:eastAsia="en-US"/>
        </w:rPr>
      </w:pPr>
      <w:r w:rsidRPr="00F450FA">
        <w:rPr>
          <w:rFonts w:ascii="Calibri" w:eastAsiaTheme="minorHAnsi" w:hAnsi="Calibri" w:cs="Calibri"/>
          <w:i/>
          <w:iCs/>
          <w:color w:val="000000"/>
          <w:lang w:val="en-GB" w:eastAsia="en-US"/>
        </w:rPr>
        <w:t>Positive regard across IPP</w:t>
      </w:r>
    </w:p>
    <w:p w14:paraId="01B4E768" w14:textId="77777777" w:rsidR="0038531A" w:rsidRDefault="0038531A" w:rsidP="0038531A">
      <w:pPr>
        <w:spacing w:after="120"/>
        <w:rPr>
          <w:rFonts w:asciiTheme="minorHAnsi" w:hAnsiTheme="minorHAnsi" w:cstheme="minorHAnsi"/>
          <w:lang w:val="en-GB"/>
        </w:rPr>
      </w:pPr>
      <w:r>
        <w:rPr>
          <w:rFonts w:ascii="Calibri" w:eastAsiaTheme="minorHAnsi" w:hAnsi="Calibri" w:cs="Calibri"/>
          <w:color w:val="000000"/>
          <w:lang w:val="en-GB" w:eastAsia="en-US"/>
        </w:rPr>
        <w:t>Overall, t</w:t>
      </w:r>
      <w:r w:rsidRPr="00F24EAF">
        <w:rPr>
          <w:rFonts w:ascii="Calibri" w:eastAsiaTheme="minorHAnsi" w:hAnsi="Calibri" w:cs="Calibri"/>
          <w:color w:val="000000"/>
          <w:lang w:val="en-GB" w:eastAsia="en-US"/>
        </w:rPr>
        <w:t xml:space="preserve">he </w:t>
      </w:r>
      <w:r>
        <w:rPr>
          <w:rFonts w:ascii="Calibri" w:eastAsiaTheme="minorHAnsi" w:hAnsi="Calibri" w:cs="Calibri"/>
          <w:color w:val="000000"/>
          <w:lang w:val="en-GB" w:eastAsia="en-US"/>
        </w:rPr>
        <w:t>program</w:t>
      </w:r>
      <w:r w:rsidRPr="00F24EAF">
        <w:rPr>
          <w:rFonts w:ascii="Calibri" w:eastAsiaTheme="minorHAnsi" w:hAnsi="Calibri" w:cs="Calibri"/>
          <w:color w:val="000000"/>
          <w:lang w:val="en-GB" w:eastAsia="en-US"/>
        </w:rPr>
        <w:t xml:space="preserve"> is positively regarded by Fijian</w:t>
      </w:r>
      <w:r>
        <w:rPr>
          <w:rFonts w:ascii="Calibri" w:eastAsiaTheme="minorHAnsi" w:hAnsi="Calibri" w:cs="Calibri"/>
          <w:color w:val="000000"/>
          <w:lang w:val="en-GB" w:eastAsia="en-US"/>
        </w:rPr>
        <w:t xml:space="preserve">, </w:t>
      </w:r>
      <w:r w:rsidRPr="00F24EAF">
        <w:rPr>
          <w:rFonts w:ascii="Calibri" w:eastAsiaTheme="minorHAnsi" w:hAnsi="Calibri" w:cs="Calibri"/>
          <w:color w:val="000000"/>
          <w:lang w:val="en-GB" w:eastAsia="en-US"/>
        </w:rPr>
        <w:t xml:space="preserve">Australian </w:t>
      </w:r>
      <w:r>
        <w:rPr>
          <w:rFonts w:ascii="Calibri" w:eastAsiaTheme="minorHAnsi" w:hAnsi="Calibri" w:cs="Calibri"/>
          <w:color w:val="000000"/>
          <w:lang w:val="en-GB" w:eastAsia="en-US"/>
        </w:rPr>
        <w:t xml:space="preserve">and other </w:t>
      </w:r>
      <w:r w:rsidRPr="00F24EAF">
        <w:rPr>
          <w:rFonts w:ascii="Calibri" w:eastAsiaTheme="minorHAnsi" w:hAnsi="Calibri" w:cs="Calibri"/>
          <w:color w:val="000000"/>
          <w:lang w:val="en-GB" w:eastAsia="en-US"/>
        </w:rPr>
        <w:t>stakeholders</w:t>
      </w:r>
      <w:r>
        <w:rPr>
          <w:rFonts w:ascii="Calibri" w:eastAsiaTheme="minorHAnsi" w:hAnsi="Calibri" w:cs="Calibri"/>
          <w:color w:val="000000"/>
          <w:lang w:val="en-GB" w:eastAsia="en-US"/>
        </w:rPr>
        <w:t>.  The program</w:t>
      </w:r>
      <w:r w:rsidRPr="00F24EAF">
        <w:rPr>
          <w:rFonts w:ascii="Calibri" w:eastAsiaTheme="minorHAnsi" w:hAnsi="Calibri" w:cs="Calibri"/>
          <w:color w:val="000000"/>
          <w:lang w:val="en-GB" w:eastAsia="en-US"/>
        </w:rPr>
        <w:t xml:space="preserve"> is making relevant</w:t>
      </w:r>
      <w:r>
        <w:rPr>
          <w:rFonts w:ascii="Calibri" w:eastAsiaTheme="minorHAnsi" w:hAnsi="Calibri" w:cs="Calibri"/>
          <w:color w:val="000000"/>
          <w:lang w:val="en-GB" w:eastAsia="en-US"/>
        </w:rPr>
        <w:t>, effective,</w:t>
      </w:r>
      <w:r w:rsidRPr="00F24EAF">
        <w:rPr>
          <w:rFonts w:ascii="Calibri" w:eastAsiaTheme="minorHAnsi" w:hAnsi="Calibri" w:cs="Calibri"/>
          <w:color w:val="000000"/>
          <w:lang w:val="en-GB" w:eastAsia="en-US"/>
        </w:rPr>
        <w:t xml:space="preserve"> and useful contribution</w:t>
      </w:r>
      <w:r>
        <w:rPr>
          <w:rFonts w:ascii="Calibri" w:eastAsiaTheme="minorHAnsi" w:hAnsi="Calibri" w:cs="Calibri"/>
          <w:color w:val="000000"/>
          <w:lang w:val="en-GB" w:eastAsia="en-US"/>
        </w:rPr>
        <w:t>s</w:t>
      </w:r>
      <w:r w:rsidRPr="00F24EAF">
        <w:rPr>
          <w:rFonts w:ascii="Calibri" w:eastAsiaTheme="minorHAnsi" w:hAnsi="Calibri" w:cs="Calibri"/>
          <w:color w:val="000000"/>
          <w:lang w:val="en-GB" w:eastAsia="en-US"/>
        </w:rPr>
        <w:t xml:space="preserve"> to its</w:t>
      </w:r>
      <w:r>
        <w:rPr>
          <w:rFonts w:ascii="Calibri" w:eastAsiaTheme="minorHAnsi" w:hAnsi="Calibri" w:cs="Calibri"/>
          <w:color w:val="000000"/>
          <w:lang w:val="en-GB" w:eastAsia="en-US"/>
        </w:rPr>
        <w:t xml:space="preserve"> two</w:t>
      </w:r>
      <w:r w:rsidRPr="00F24EAF">
        <w:rPr>
          <w:rFonts w:ascii="Calibri" w:eastAsiaTheme="minorHAnsi" w:hAnsi="Calibri" w:cs="Calibri"/>
          <w:color w:val="000000"/>
          <w:lang w:val="en-GB" w:eastAsia="en-US"/>
        </w:rPr>
        <w:t xml:space="preserve"> intended </w:t>
      </w:r>
      <w:r w:rsidRPr="00F24EAF">
        <w:rPr>
          <w:rFonts w:ascii="Calibri" w:eastAsiaTheme="minorHAnsi" w:hAnsi="Calibri" w:cs="Calibri"/>
          <w:color w:val="000000"/>
          <w:lang w:val="en-GB" w:eastAsia="en-US"/>
        </w:rPr>
        <w:lastRenderedPageBreak/>
        <w:t xml:space="preserve">outcomes:  </w:t>
      </w:r>
      <w:r>
        <w:rPr>
          <w:rFonts w:ascii="Calibri" w:eastAsiaTheme="minorHAnsi" w:hAnsi="Calibri" w:cs="Calibri"/>
          <w:color w:val="000000"/>
          <w:lang w:val="en-GB" w:eastAsia="en-US"/>
        </w:rPr>
        <w:t xml:space="preserve">strong peer-to-peer and institutional relationships between </w:t>
      </w:r>
      <w:r w:rsidRPr="00F24EAF">
        <w:rPr>
          <w:rFonts w:ascii="Calibri" w:eastAsiaTheme="minorHAnsi" w:hAnsi="Calibri" w:cs="Calibri"/>
          <w:color w:val="000000"/>
          <w:lang w:val="en-GB" w:eastAsia="en-US"/>
        </w:rPr>
        <w:t>Australia and Fiji</w:t>
      </w:r>
      <w:r>
        <w:rPr>
          <w:rFonts w:ascii="Calibri" w:eastAsiaTheme="minorHAnsi" w:hAnsi="Calibri" w:cs="Calibri"/>
          <w:color w:val="000000"/>
          <w:lang w:val="en-GB" w:eastAsia="en-US"/>
        </w:rPr>
        <w:t xml:space="preserve">; and support for Fiji to strengthen performance in selected institutions. </w:t>
      </w:r>
      <w:r w:rsidRPr="00F24EAF">
        <w:rPr>
          <w:rFonts w:ascii="Calibri" w:eastAsiaTheme="minorHAnsi" w:hAnsi="Calibri" w:cs="Calibri"/>
          <w:color w:val="000000"/>
          <w:lang w:val="en-GB" w:eastAsia="en-US"/>
        </w:rPr>
        <w:t xml:space="preserve"> </w:t>
      </w:r>
      <w:r>
        <w:rPr>
          <w:rFonts w:asciiTheme="minorHAnsi" w:hAnsiTheme="minorHAnsi" w:cstheme="minorHAnsi"/>
          <w:lang w:val="en-GB"/>
        </w:rPr>
        <w:t>A</w:t>
      </w:r>
      <w:r w:rsidRPr="00FB5A6E">
        <w:rPr>
          <w:rFonts w:asciiTheme="minorHAnsi" w:hAnsiTheme="minorHAnsi" w:cstheme="minorHAnsi"/>
          <w:lang w:val="en-GB"/>
        </w:rPr>
        <w:t xml:space="preserve"> symbiotic relationship exist</w:t>
      </w:r>
      <w:r>
        <w:rPr>
          <w:rFonts w:asciiTheme="minorHAnsi" w:hAnsiTheme="minorHAnsi" w:cstheme="minorHAnsi"/>
          <w:lang w:val="en-GB"/>
        </w:rPr>
        <w:t>s</w:t>
      </w:r>
      <w:r w:rsidRPr="00FB5A6E">
        <w:rPr>
          <w:rFonts w:asciiTheme="minorHAnsi" w:hAnsiTheme="minorHAnsi" w:cstheme="minorHAnsi"/>
          <w:lang w:val="en-GB"/>
        </w:rPr>
        <w:t xml:space="preserve"> between the two </w:t>
      </w:r>
      <w:r>
        <w:rPr>
          <w:rFonts w:asciiTheme="minorHAnsi" w:hAnsiTheme="minorHAnsi" w:cstheme="minorHAnsi"/>
          <w:lang w:val="en-GB"/>
        </w:rPr>
        <w:t xml:space="preserve">outcomes as program-funded activities have </w:t>
      </w:r>
      <w:r w:rsidRPr="00FB5A6E">
        <w:rPr>
          <w:rFonts w:asciiTheme="minorHAnsi" w:hAnsiTheme="minorHAnsi" w:cstheme="minorHAnsi"/>
          <w:lang w:val="en-GB"/>
        </w:rPr>
        <w:t>effective</w:t>
      </w:r>
      <w:r>
        <w:rPr>
          <w:rFonts w:asciiTheme="minorHAnsi" w:hAnsiTheme="minorHAnsi" w:cstheme="minorHAnsi"/>
          <w:lang w:val="en-GB"/>
        </w:rPr>
        <w:t>ly</w:t>
      </w:r>
      <w:r w:rsidRPr="00FB5A6E">
        <w:rPr>
          <w:rFonts w:asciiTheme="minorHAnsi" w:hAnsiTheme="minorHAnsi" w:cstheme="minorHAnsi"/>
          <w:lang w:val="en-GB"/>
        </w:rPr>
        <w:t xml:space="preserve"> strengthen</w:t>
      </w:r>
      <w:r>
        <w:rPr>
          <w:rFonts w:asciiTheme="minorHAnsi" w:hAnsiTheme="minorHAnsi" w:cstheme="minorHAnsi"/>
          <w:lang w:val="en-GB"/>
        </w:rPr>
        <w:t>ed</w:t>
      </w:r>
      <w:r w:rsidRPr="00FB5A6E">
        <w:rPr>
          <w:rFonts w:asciiTheme="minorHAnsi" w:hAnsiTheme="minorHAnsi" w:cstheme="minorHAnsi"/>
          <w:lang w:val="en-GB"/>
        </w:rPr>
        <w:t xml:space="preserve"> peer-to-peer and institutional relationships</w:t>
      </w:r>
      <w:r>
        <w:rPr>
          <w:rFonts w:asciiTheme="minorHAnsi" w:hAnsiTheme="minorHAnsi" w:cstheme="minorHAnsi"/>
          <w:lang w:val="en-GB"/>
        </w:rPr>
        <w:t xml:space="preserve"> (EOPO1)</w:t>
      </w:r>
      <w:r w:rsidRPr="00FB5A6E">
        <w:rPr>
          <w:rFonts w:asciiTheme="minorHAnsi" w:hAnsiTheme="minorHAnsi" w:cstheme="minorHAnsi"/>
          <w:lang w:val="en-GB"/>
        </w:rPr>
        <w:t>, and as a result, Australia is increasingly seen as a reliable, valuable, and flexible partner working in areas of significant priority to the Government of Fiji</w:t>
      </w:r>
      <w:r>
        <w:rPr>
          <w:rFonts w:asciiTheme="minorHAnsi" w:hAnsiTheme="minorHAnsi" w:cstheme="minorHAnsi"/>
          <w:lang w:val="en-GB"/>
        </w:rPr>
        <w:t xml:space="preserve"> (EOPO2)</w:t>
      </w:r>
      <w:r w:rsidRPr="00FB5A6E">
        <w:rPr>
          <w:rFonts w:asciiTheme="minorHAnsi" w:hAnsiTheme="minorHAnsi" w:cstheme="minorHAnsi"/>
          <w:lang w:val="en-GB"/>
        </w:rPr>
        <w:t>.</w:t>
      </w:r>
      <w:r>
        <w:rPr>
          <w:rFonts w:asciiTheme="minorHAnsi" w:hAnsiTheme="minorHAnsi" w:cstheme="minorHAnsi"/>
          <w:lang w:val="en-GB"/>
        </w:rPr>
        <w:t xml:space="preserve"> IPP contributes to a wide range of sectors and institutions, enhancing Australia’s status as a donor, at a relatively modest cost. </w:t>
      </w:r>
      <w:r w:rsidRPr="006D6B33">
        <w:rPr>
          <w:rFonts w:asciiTheme="minorHAnsi" w:hAnsiTheme="minorHAnsi" w:cstheme="minorHAnsi"/>
          <w:lang w:val="en-GB"/>
        </w:rPr>
        <w:t xml:space="preserve">Highly </w:t>
      </w:r>
      <w:r>
        <w:rPr>
          <w:rFonts w:asciiTheme="minorHAnsi" w:hAnsiTheme="minorHAnsi" w:cstheme="minorHAnsi"/>
          <w:lang w:val="en-GB"/>
        </w:rPr>
        <w:t xml:space="preserve">relevant and </w:t>
      </w:r>
      <w:r w:rsidRPr="006D6B33">
        <w:rPr>
          <w:rFonts w:asciiTheme="minorHAnsi" w:hAnsiTheme="minorHAnsi" w:cstheme="minorHAnsi"/>
          <w:lang w:val="en-GB"/>
        </w:rPr>
        <w:t xml:space="preserve">specific technical collaboration is seen as ‘the glue’ </w:t>
      </w:r>
      <w:r>
        <w:rPr>
          <w:rFonts w:asciiTheme="minorHAnsi" w:hAnsiTheme="minorHAnsi" w:cstheme="minorHAnsi"/>
          <w:lang w:val="en-GB"/>
        </w:rPr>
        <w:t xml:space="preserve">in the Program, </w:t>
      </w:r>
      <w:r w:rsidRPr="006D6B33">
        <w:rPr>
          <w:rFonts w:asciiTheme="minorHAnsi" w:hAnsiTheme="minorHAnsi" w:cstheme="minorHAnsi"/>
          <w:lang w:val="en-GB"/>
        </w:rPr>
        <w:t>helping consolidate institutional linkages and positioning Australia as a ‘partner of choice</w:t>
      </w:r>
      <w:r>
        <w:rPr>
          <w:rFonts w:asciiTheme="minorHAnsi" w:hAnsiTheme="minorHAnsi" w:cstheme="minorHAnsi"/>
          <w:lang w:val="en-GB"/>
        </w:rPr>
        <w:t>.</w:t>
      </w:r>
      <w:r w:rsidRPr="006D6B33">
        <w:rPr>
          <w:rFonts w:asciiTheme="minorHAnsi" w:hAnsiTheme="minorHAnsi" w:cstheme="minorHAnsi"/>
          <w:lang w:val="en-GB"/>
        </w:rPr>
        <w:t>’</w:t>
      </w:r>
      <w:r>
        <w:rPr>
          <w:rFonts w:asciiTheme="minorHAnsi" w:hAnsiTheme="minorHAnsi" w:cstheme="minorHAnsi"/>
          <w:lang w:val="en-GB"/>
        </w:rPr>
        <w:t xml:space="preserve"> </w:t>
      </w:r>
    </w:p>
    <w:p w14:paraId="141E2E6A" w14:textId="77777777" w:rsidR="0038531A" w:rsidRPr="00F450FA" w:rsidRDefault="0038531A" w:rsidP="0038531A">
      <w:pPr>
        <w:spacing w:after="120"/>
        <w:rPr>
          <w:rFonts w:asciiTheme="minorHAnsi" w:hAnsiTheme="minorHAnsi" w:cstheme="minorHAnsi"/>
          <w:i/>
          <w:iCs/>
          <w:lang w:val="en-GB"/>
        </w:rPr>
      </w:pPr>
      <w:r>
        <w:rPr>
          <w:rFonts w:asciiTheme="minorHAnsi" w:hAnsiTheme="minorHAnsi" w:cstheme="minorHAnsi"/>
          <w:i/>
          <w:iCs/>
          <w:lang w:val="en-GB"/>
        </w:rPr>
        <w:t>Relevance to current context</w:t>
      </w:r>
    </w:p>
    <w:p w14:paraId="64E763BC" w14:textId="77777777" w:rsidR="0038531A" w:rsidRDefault="0038531A" w:rsidP="0038531A">
      <w:pPr>
        <w:snapToGrid w:val="0"/>
        <w:spacing w:after="120"/>
        <w:rPr>
          <w:rFonts w:asciiTheme="minorHAnsi" w:hAnsiTheme="minorHAnsi" w:cstheme="minorHAnsi"/>
          <w:lang w:val="en-GB"/>
        </w:rPr>
      </w:pPr>
      <w:r>
        <w:rPr>
          <w:rFonts w:asciiTheme="minorHAnsi" w:hAnsiTheme="minorHAnsi" w:cstheme="minorHAnsi"/>
          <w:lang w:val="en-GB"/>
        </w:rPr>
        <w:t>L</w:t>
      </w:r>
      <w:r w:rsidRPr="00CF42C8">
        <w:rPr>
          <w:rFonts w:asciiTheme="minorHAnsi" w:hAnsiTheme="minorHAnsi" w:cstheme="minorHAnsi"/>
          <w:lang w:val="en-GB"/>
        </w:rPr>
        <w:t>eaders and officials of Fijian, Australian and multilateral partner organizations</w:t>
      </w:r>
      <w:r>
        <w:rPr>
          <w:rFonts w:asciiTheme="minorHAnsi" w:hAnsiTheme="minorHAnsi" w:cstheme="minorHAnsi"/>
          <w:lang w:val="en-GB"/>
        </w:rPr>
        <w:t xml:space="preserve"> largely agree</w:t>
      </w:r>
      <w:r w:rsidRPr="00CF42C8">
        <w:rPr>
          <w:rFonts w:asciiTheme="minorHAnsi" w:hAnsiTheme="minorHAnsi" w:cstheme="minorHAnsi"/>
          <w:lang w:val="en-GB"/>
        </w:rPr>
        <w:t xml:space="preserve"> that </w:t>
      </w:r>
      <w:r>
        <w:rPr>
          <w:rFonts w:asciiTheme="minorHAnsi" w:hAnsiTheme="minorHAnsi" w:cstheme="minorHAnsi"/>
          <w:lang w:val="en-GB"/>
        </w:rPr>
        <w:t>IPP</w:t>
      </w:r>
      <w:r w:rsidRPr="00CF42C8">
        <w:rPr>
          <w:rFonts w:asciiTheme="minorHAnsi" w:hAnsiTheme="minorHAnsi" w:cstheme="minorHAnsi"/>
          <w:lang w:val="en-GB"/>
        </w:rPr>
        <w:t xml:space="preserve"> </w:t>
      </w:r>
      <w:r>
        <w:rPr>
          <w:rFonts w:asciiTheme="minorHAnsi" w:hAnsiTheme="minorHAnsi" w:cstheme="minorHAnsi"/>
          <w:lang w:val="en-GB"/>
        </w:rPr>
        <w:t xml:space="preserve">is </w:t>
      </w:r>
      <w:r w:rsidRPr="00CF42C8">
        <w:rPr>
          <w:rFonts w:asciiTheme="minorHAnsi" w:hAnsiTheme="minorHAnsi" w:cstheme="minorHAnsi"/>
          <w:lang w:val="en-GB"/>
        </w:rPr>
        <w:t>highly relevant to the current governance context of Fiji</w:t>
      </w:r>
      <w:r>
        <w:rPr>
          <w:rFonts w:asciiTheme="minorHAnsi" w:hAnsiTheme="minorHAnsi" w:cstheme="minorHAnsi"/>
          <w:lang w:val="en-GB"/>
        </w:rPr>
        <w:t xml:space="preserve">. </w:t>
      </w:r>
      <w:r>
        <w:rPr>
          <w:rFonts w:ascii="Calibri" w:eastAsiaTheme="minorHAnsi" w:hAnsi="Calibri" w:cs="Calibri"/>
          <w:color w:val="000000"/>
          <w:lang w:val="en-GB" w:eastAsia="en-US"/>
        </w:rPr>
        <w:t xml:space="preserve"> </w:t>
      </w:r>
      <w:r w:rsidRPr="00CF42C8">
        <w:rPr>
          <w:rFonts w:asciiTheme="minorHAnsi" w:hAnsiTheme="minorHAnsi" w:cstheme="minorHAnsi"/>
          <w:lang w:val="en-GB"/>
        </w:rPr>
        <w:t xml:space="preserve">The program’s seven </w:t>
      </w:r>
      <w:r>
        <w:rPr>
          <w:rFonts w:asciiTheme="minorHAnsi" w:hAnsiTheme="minorHAnsi" w:cstheme="minorHAnsi"/>
          <w:lang w:val="en-GB"/>
        </w:rPr>
        <w:t>activity</w:t>
      </w:r>
      <w:r w:rsidRPr="00CF42C8">
        <w:rPr>
          <w:rFonts w:asciiTheme="minorHAnsi" w:hAnsiTheme="minorHAnsi" w:cstheme="minorHAnsi"/>
          <w:lang w:val="en-GB"/>
        </w:rPr>
        <w:t xml:space="preserve"> areas </w:t>
      </w:r>
      <w:r>
        <w:rPr>
          <w:rFonts w:asciiTheme="minorHAnsi" w:hAnsiTheme="minorHAnsi" w:cstheme="minorHAnsi"/>
          <w:lang w:val="en-GB"/>
        </w:rPr>
        <w:t>are those</w:t>
      </w:r>
      <w:r w:rsidRPr="00CF42C8">
        <w:rPr>
          <w:rFonts w:asciiTheme="minorHAnsi" w:hAnsiTheme="minorHAnsi" w:cstheme="minorHAnsi"/>
          <w:lang w:val="en-GB"/>
        </w:rPr>
        <w:t xml:space="preserve"> where there is both an appetite for reform, and where reform can reasonably be expected to contribute to improved governance, public service performance and delivery.  This context facilitates fertile ground for valued and productive relationships</w:t>
      </w:r>
      <w:r>
        <w:rPr>
          <w:rFonts w:asciiTheme="minorHAnsi" w:hAnsiTheme="minorHAnsi" w:cstheme="minorHAnsi"/>
          <w:lang w:val="en-GB"/>
        </w:rPr>
        <w:t xml:space="preserve">, and provides a platform or launching pad for additional Australian or partner support.  </w:t>
      </w:r>
    </w:p>
    <w:p w14:paraId="1BEA223A" w14:textId="77777777" w:rsidR="0038531A" w:rsidRDefault="0038531A" w:rsidP="0038531A">
      <w:pPr>
        <w:snapToGrid w:val="0"/>
        <w:spacing w:after="120"/>
        <w:rPr>
          <w:rFonts w:asciiTheme="minorHAnsi" w:hAnsiTheme="minorHAnsi" w:cstheme="minorHAnsi"/>
          <w:lang w:val="en-GB"/>
        </w:rPr>
      </w:pPr>
      <w:r w:rsidRPr="003337F7">
        <w:rPr>
          <w:rFonts w:asciiTheme="minorHAnsi" w:hAnsiTheme="minorHAnsi" w:cstheme="minorHAnsi"/>
          <w:lang w:val="en-GB"/>
        </w:rPr>
        <w:t xml:space="preserve">The 2022 election in Fiji brought a more reform-minded government to power, </w:t>
      </w:r>
      <w:r>
        <w:rPr>
          <w:rFonts w:asciiTheme="minorHAnsi" w:hAnsiTheme="minorHAnsi" w:cstheme="minorHAnsi"/>
          <w:lang w:val="en-GB"/>
        </w:rPr>
        <w:t>keen</w:t>
      </w:r>
      <w:r w:rsidRPr="003337F7">
        <w:rPr>
          <w:rFonts w:asciiTheme="minorHAnsi" w:hAnsiTheme="minorHAnsi" w:cstheme="minorHAnsi"/>
          <w:lang w:val="en-GB"/>
        </w:rPr>
        <w:t xml:space="preserve"> to demonstrate a commitment to improved governance</w:t>
      </w:r>
      <w:r>
        <w:rPr>
          <w:rFonts w:asciiTheme="minorHAnsi" w:hAnsiTheme="minorHAnsi" w:cstheme="minorHAnsi"/>
          <w:lang w:val="en-GB"/>
        </w:rPr>
        <w:t>, transparency, and civic engagement</w:t>
      </w:r>
      <w:r w:rsidRPr="003337F7">
        <w:rPr>
          <w:rFonts w:asciiTheme="minorHAnsi" w:hAnsiTheme="minorHAnsi" w:cstheme="minorHAnsi"/>
          <w:lang w:val="en-GB"/>
        </w:rPr>
        <w:t xml:space="preserve">. </w:t>
      </w:r>
      <w:r>
        <w:rPr>
          <w:rFonts w:asciiTheme="minorHAnsi" w:hAnsiTheme="minorHAnsi" w:cstheme="minorHAnsi"/>
          <w:lang w:val="en-GB"/>
        </w:rPr>
        <w:t>IPP</w:t>
      </w:r>
      <w:r w:rsidRPr="003337F7">
        <w:rPr>
          <w:rFonts w:asciiTheme="minorHAnsi" w:hAnsiTheme="minorHAnsi" w:cstheme="minorHAnsi"/>
          <w:lang w:val="en-GB"/>
        </w:rPr>
        <w:t xml:space="preserve"> partnerships were able to navigate this change of government with relative ease and this has </w:t>
      </w:r>
      <w:r>
        <w:rPr>
          <w:rFonts w:asciiTheme="minorHAnsi" w:hAnsiTheme="minorHAnsi" w:cstheme="minorHAnsi"/>
          <w:lang w:val="en-GB"/>
        </w:rPr>
        <w:t xml:space="preserve">further </w:t>
      </w:r>
      <w:r w:rsidRPr="003337F7">
        <w:rPr>
          <w:rFonts w:asciiTheme="minorHAnsi" w:hAnsiTheme="minorHAnsi" w:cstheme="minorHAnsi"/>
          <w:lang w:val="en-GB"/>
        </w:rPr>
        <w:t xml:space="preserve">highlighted the strength </w:t>
      </w:r>
      <w:r>
        <w:rPr>
          <w:rFonts w:asciiTheme="minorHAnsi" w:hAnsiTheme="minorHAnsi" w:cstheme="minorHAnsi"/>
          <w:lang w:val="en-GB"/>
        </w:rPr>
        <w:t xml:space="preserve">and resilience </w:t>
      </w:r>
      <w:r w:rsidRPr="003337F7">
        <w:rPr>
          <w:rFonts w:asciiTheme="minorHAnsi" w:hAnsiTheme="minorHAnsi" w:cstheme="minorHAnsi"/>
          <w:lang w:val="en-GB"/>
        </w:rPr>
        <w:t xml:space="preserve">of institutional partnerships.  The </w:t>
      </w:r>
      <w:r>
        <w:rPr>
          <w:rFonts w:asciiTheme="minorHAnsi" w:hAnsiTheme="minorHAnsi" w:cstheme="minorHAnsi"/>
          <w:lang w:val="en-GB"/>
        </w:rPr>
        <w:t>review</w:t>
      </w:r>
      <w:r w:rsidRPr="003337F7">
        <w:rPr>
          <w:rFonts w:asciiTheme="minorHAnsi" w:hAnsiTheme="minorHAnsi" w:cstheme="minorHAnsi"/>
          <w:lang w:val="en-GB"/>
        </w:rPr>
        <w:t xml:space="preserve"> found partnerships have proven to be resilient </w:t>
      </w:r>
      <w:r>
        <w:rPr>
          <w:rFonts w:asciiTheme="minorHAnsi" w:hAnsiTheme="minorHAnsi" w:cstheme="minorHAnsi"/>
          <w:lang w:val="en-GB"/>
        </w:rPr>
        <w:t>during</w:t>
      </w:r>
      <w:r w:rsidRPr="003337F7">
        <w:rPr>
          <w:rFonts w:asciiTheme="minorHAnsi" w:hAnsiTheme="minorHAnsi" w:cstheme="minorHAnsi"/>
          <w:lang w:val="en-GB"/>
        </w:rPr>
        <w:t xml:space="preserve"> political change</w:t>
      </w:r>
      <w:r>
        <w:rPr>
          <w:rFonts w:asciiTheme="minorHAnsi" w:hAnsiTheme="minorHAnsi" w:cstheme="minorHAnsi"/>
          <w:lang w:val="en-GB"/>
        </w:rPr>
        <w:t xml:space="preserve"> and the ability of partners to navigate political change has enhanced levels of trust between institutions.</w:t>
      </w:r>
    </w:p>
    <w:p w14:paraId="002FD960" w14:textId="77777777" w:rsidR="0038531A" w:rsidRDefault="0038531A" w:rsidP="0038531A">
      <w:pPr>
        <w:autoSpaceDE w:val="0"/>
        <w:autoSpaceDN w:val="0"/>
        <w:adjustRightInd w:val="0"/>
        <w:snapToGrid w:val="0"/>
        <w:spacing w:after="120"/>
        <w:rPr>
          <w:rFonts w:ascii="Calibri" w:eastAsiaTheme="minorHAnsi" w:hAnsi="Calibri" w:cs="Calibri"/>
          <w:color w:val="000000"/>
          <w:lang w:val="en-GB" w:eastAsia="en-US"/>
        </w:rPr>
      </w:pPr>
      <w:r>
        <w:rPr>
          <w:rFonts w:ascii="Calibri" w:eastAsiaTheme="minorHAnsi" w:hAnsi="Calibri" w:cs="Calibri"/>
          <w:color w:val="000000"/>
          <w:lang w:val="en-GB" w:eastAsia="en-US"/>
        </w:rPr>
        <w:t>Changing domestic contexts have influenced IPP’s implementation.  The first two years were affected by the COVID pandemic, restricting travel and direct relationship-building, while also demanding more Fiji-driven approaches.  Since the 2022 Fiji election, the second two years of program implementation operated with a significantly different Government of Fiji in power: this opened opportunities to do things differently and for institutional partnerships to become more dynamic and locally led.  Lessons and relationships from the first phase have also influenced processes and activities in this phase.</w:t>
      </w:r>
    </w:p>
    <w:p w14:paraId="46B2E43C" w14:textId="77777777" w:rsidR="0038531A" w:rsidRPr="00F450FA" w:rsidRDefault="0038531A" w:rsidP="0038531A">
      <w:pPr>
        <w:autoSpaceDE w:val="0"/>
        <w:autoSpaceDN w:val="0"/>
        <w:adjustRightInd w:val="0"/>
        <w:snapToGrid w:val="0"/>
        <w:spacing w:after="120"/>
        <w:rPr>
          <w:rFonts w:ascii="Calibri" w:eastAsiaTheme="minorHAnsi" w:hAnsi="Calibri" w:cs="Calibri"/>
          <w:i/>
          <w:iCs/>
          <w:color w:val="000000"/>
          <w:lang w:val="en-GB" w:eastAsia="en-US"/>
        </w:rPr>
      </w:pPr>
      <w:r w:rsidRPr="00F450FA">
        <w:rPr>
          <w:rFonts w:ascii="Calibri" w:eastAsiaTheme="minorHAnsi" w:hAnsi="Calibri" w:cs="Calibri"/>
          <w:i/>
          <w:iCs/>
          <w:color w:val="000000"/>
          <w:lang w:val="en-GB" w:eastAsia="en-US"/>
        </w:rPr>
        <w:t>Achievements</w:t>
      </w:r>
    </w:p>
    <w:p w14:paraId="57EA99A7" w14:textId="77777777" w:rsidR="0038531A" w:rsidRDefault="0038531A" w:rsidP="0038531A">
      <w:pPr>
        <w:autoSpaceDE w:val="0"/>
        <w:autoSpaceDN w:val="0"/>
        <w:adjustRightInd w:val="0"/>
        <w:snapToGrid w:val="0"/>
        <w:spacing w:after="120"/>
        <w:rPr>
          <w:rFonts w:ascii="Calibri" w:eastAsiaTheme="minorHAnsi" w:hAnsi="Calibri" w:cs="Calibri"/>
          <w:color w:val="000000"/>
          <w:lang w:val="en-GB" w:eastAsia="en-US"/>
        </w:rPr>
      </w:pPr>
      <w:r>
        <w:rPr>
          <w:rFonts w:ascii="Calibri" w:eastAsiaTheme="minorHAnsi" w:hAnsi="Calibri" w:cs="Calibri"/>
          <w:color w:val="000000"/>
          <w:lang w:val="en-GB" w:eastAsia="en-US"/>
        </w:rPr>
        <w:t>Achievements have been made across diverse aspects of public sector roles and responsibilities</w:t>
      </w:r>
      <w:r w:rsidRPr="003D49A4">
        <w:rPr>
          <w:rFonts w:ascii="Calibri" w:eastAsiaTheme="minorHAnsi" w:hAnsi="Calibri" w:cs="Calibri"/>
          <w:color w:val="000000"/>
          <w:lang w:val="en-GB" w:eastAsia="en-US"/>
        </w:rPr>
        <w:t xml:space="preserve"> </w:t>
      </w:r>
      <w:r>
        <w:rPr>
          <w:rFonts w:ascii="Calibri" w:eastAsiaTheme="minorHAnsi" w:hAnsi="Calibri" w:cs="Calibri"/>
          <w:color w:val="000000"/>
          <w:lang w:val="en-GB" w:eastAsia="en-US"/>
        </w:rPr>
        <w:t xml:space="preserve">in the seven activity areas.  IPP-supported activities have contributed to stronger systems and policies in some areas, including key civil service and public financial management reforms related to workforce planning, </w:t>
      </w:r>
      <w:r w:rsidRPr="002F6301">
        <w:rPr>
          <w:rFonts w:asciiTheme="minorHAnsi" w:hAnsiTheme="minorHAnsi" w:cstheme="minorHAnsi"/>
          <w:lang w:val="en-GB"/>
        </w:rPr>
        <w:t>ensuring high quality fiscal updates, the strengthening of internal audit systems and informing fiscal strategy ahead of budget preparation</w:t>
      </w:r>
      <w:r>
        <w:rPr>
          <w:rFonts w:ascii="Calibri" w:eastAsiaTheme="minorHAnsi" w:hAnsi="Calibri" w:cs="Calibri"/>
          <w:color w:val="000000"/>
          <w:lang w:val="en-GB" w:eastAsia="en-US"/>
        </w:rPr>
        <w:t xml:space="preserve">.  Activities have also created new processes and updated approaches for engagement in taxation, statistics, electoral, media and parliamentary areas.  </w:t>
      </w:r>
    </w:p>
    <w:p w14:paraId="5E158B4F" w14:textId="77777777" w:rsidR="0038531A" w:rsidRDefault="0038531A" w:rsidP="0038531A">
      <w:pPr>
        <w:autoSpaceDE w:val="0"/>
        <w:autoSpaceDN w:val="0"/>
        <w:adjustRightInd w:val="0"/>
        <w:snapToGrid w:val="0"/>
        <w:spacing w:after="120"/>
        <w:rPr>
          <w:rFonts w:ascii="Calibri" w:eastAsiaTheme="minorHAnsi" w:hAnsi="Calibri" w:cs="Calibri"/>
          <w:color w:val="000000"/>
          <w:lang w:val="en-GB" w:eastAsia="en-US"/>
        </w:rPr>
      </w:pPr>
      <w:r>
        <w:rPr>
          <w:rFonts w:ascii="Calibri" w:eastAsiaTheme="minorHAnsi" w:hAnsi="Calibri" w:cs="Calibri"/>
          <w:color w:val="000000"/>
          <w:lang w:val="en-GB" w:eastAsia="en-US"/>
        </w:rPr>
        <w:t xml:space="preserve">Achievements associated with IPP-funded support reflect the initial selection of activities as priorities expressed by Fijian leaders and officials, and the ability of Australian and other funded personnel to provide timely access to high quality technical information and advice.  IPP achievements are founded in trust-based respectful partnerships, developed over extended periods: without these relationships, achievements would not have been as relevant or sustainable. </w:t>
      </w:r>
    </w:p>
    <w:p w14:paraId="7B8E4843" w14:textId="77777777" w:rsidR="0038531A" w:rsidRPr="005A703A" w:rsidRDefault="0038531A" w:rsidP="0038531A">
      <w:pPr>
        <w:spacing w:after="120"/>
        <w:rPr>
          <w:lang w:val="en-US"/>
        </w:rPr>
      </w:pPr>
      <w:r>
        <w:rPr>
          <w:rFonts w:asciiTheme="minorHAnsi" w:eastAsiaTheme="minorEastAsia" w:hAnsiTheme="minorHAnsi" w:cstheme="minorHAnsi"/>
        </w:rPr>
        <w:lastRenderedPageBreak/>
        <w:t>IPP</w:t>
      </w:r>
      <w:r w:rsidRPr="00A53F64">
        <w:rPr>
          <w:rFonts w:asciiTheme="minorHAnsi" w:eastAsiaTheme="minorEastAsia" w:hAnsiTheme="minorHAnsi" w:cstheme="minorHAnsi"/>
        </w:rPr>
        <w:t xml:space="preserve"> has been highly effective </w:t>
      </w:r>
      <w:r>
        <w:rPr>
          <w:rFonts w:asciiTheme="minorHAnsi" w:eastAsiaTheme="minorEastAsia" w:hAnsiTheme="minorHAnsi" w:cstheme="minorHAnsi"/>
        </w:rPr>
        <w:t xml:space="preserve">and made good progress </w:t>
      </w:r>
      <w:r w:rsidRPr="00A53F64">
        <w:rPr>
          <w:rFonts w:asciiTheme="minorHAnsi" w:eastAsiaTheme="minorEastAsia" w:hAnsiTheme="minorHAnsi" w:cstheme="minorHAnsi"/>
        </w:rPr>
        <w:t>in contributing to its intended outcomes</w:t>
      </w:r>
      <w:r>
        <w:rPr>
          <w:rFonts w:asciiTheme="minorHAnsi" w:eastAsiaTheme="minorEastAsia" w:hAnsiTheme="minorHAnsi" w:cstheme="minorHAnsi"/>
        </w:rPr>
        <w:t xml:space="preserve">.  </w:t>
      </w:r>
      <w:r w:rsidRPr="00A53F64">
        <w:rPr>
          <w:rFonts w:asciiTheme="minorHAnsi" w:eastAsiaTheme="minorEastAsia" w:hAnsiTheme="minorHAnsi" w:cstheme="minorHAnsi"/>
        </w:rPr>
        <w:t>The program has contributed to strengthening the performance and capacity of Government of Fiji agencies through enabling leaders and officials to address priorities in more informed and timely ways,</w:t>
      </w:r>
      <w:r>
        <w:rPr>
          <w:rFonts w:asciiTheme="minorHAnsi" w:eastAsiaTheme="minorEastAsia" w:hAnsiTheme="minorHAnsi" w:cstheme="minorHAnsi"/>
        </w:rPr>
        <w:t xml:space="preserve"> and through support for complementary </w:t>
      </w:r>
      <w:r w:rsidRPr="00A53F64">
        <w:rPr>
          <w:rFonts w:asciiTheme="minorHAnsi" w:eastAsiaTheme="minorEastAsia" w:hAnsiTheme="minorHAnsi" w:cstheme="minorHAnsi"/>
        </w:rPr>
        <w:t>efforts undertaken by UNDP and ADB</w:t>
      </w:r>
      <w:r>
        <w:rPr>
          <w:rFonts w:asciiTheme="minorHAnsi" w:eastAsiaTheme="minorEastAsia" w:hAnsiTheme="minorHAnsi" w:cstheme="minorHAnsi"/>
        </w:rPr>
        <w:t xml:space="preserve">, effectiveness has been further enhanced and consolidated.  </w:t>
      </w:r>
    </w:p>
    <w:p w14:paraId="30289422" w14:textId="77777777" w:rsidR="001E0E71" w:rsidRDefault="000E0B82" w:rsidP="0038531A">
      <w:pPr>
        <w:autoSpaceDE w:val="0"/>
        <w:autoSpaceDN w:val="0"/>
        <w:adjustRightInd w:val="0"/>
        <w:snapToGrid w:val="0"/>
        <w:spacing w:after="120"/>
        <w:rPr>
          <w:rFonts w:ascii="Calibri" w:eastAsiaTheme="minorHAnsi" w:hAnsi="Calibri" w:cs="Calibri"/>
          <w:i/>
          <w:iCs/>
          <w:color w:val="000000"/>
          <w:lang w:val="en-GB" w:eastAsia="en-US"/>
        </w:rPr>
      </w:pPr>
      <w:r>
        <w:rPr>
          <w:noProof/>
          <w14:ligatures w14:val="standardContextual"/>
        </w:rPr>
        <w:drawing>
          <wp:inline distT="0" distB="0" distL="0" distR="0" wp14:anchorId="047D9AE5" wp14:editId="2965A0FC">
            <wp:extent cx="1147864" cy="1228573"/>
            <wp:effectExtent l="0" t="0" r="0" b="0"/>
            <wp:docPr id="1642873724" name="Picture 1" descr="A black and white image of a circle and square&#10;It has arrows to depict the flexibility and responsiveness of the progra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2873724" name="Picture 1" descr="A black and white image of a circle and square&#10;It has arrows to depict the flexibility and responsiveness of the program. &#10;"/>
                    <pic:cNvPicPr/>
                  </pic:nvPicPr>
                  <pic:blipFill>
                    <a:blip r:embed="rId10"/>
                    <a:stretch>
                      <a:fillRect/>
                    </a:stretch>
                  </pic:blipFill>
                  <pic:spPr>
                    <a:xfrm>
                      <a:off x="0" y="0"/>
                      <a:ext cx="1173405" cy="1255910"/>
                    </a:xfrm>
                    <a:prstGeom prst="rect">
                      <a:avLst/>
                    </a:prstGeom>
                  </pic:spPr>
                </pic:pic>
              </a:graphicData>
            </a:graphic>
          </wp:inline>
        </w:drawing>
      </w:r>
    </w:p>
    <w:p w14:paraId="1C772821" w14:textId="38C672A2" w:rsidR="0038531A" w:rsidRDefault="000E0B82" w:rsidP="0038531A">
      <w:pPr>
        <w:autoSpaceDE w:val="0"/>
        <w:autoSpaceDN w:val="0"/>
        <w:adjustRightInd w:val="0"/>
        <w:snapToGrid w:val="0"/>
        <w:spacing w:after="120"/>
        <w:rPr>
          <w:rFonts w:ascii="Calibri" w:eastAsiaTheme="minorHAnsi" w:hAnsi="Calibri" w:cs="Calibri"/>
          <w:i/>
          <w:iCs/>
          <w:color w:val="000000"/>
          <w:lang w:val="en-GB" w:eastAsia="en-US"/>
        </w:rPr>
      </w:pPr>
      <w:r>
        <w:rPr>
          <w:rFonts w:ascii="Calibri" w:eastAsiaTheme="minorHAnsi" w:hAnsi="Calibri" w:cs="Calibri"/>
          <w:i/>
          <w:iCs/>
          <w:color w:val="000000"/>
          <w:lang w:val="en-GB" w:eastAsia="en-US"/>
        </w:rPr>
        <w:t>S</w:t>
      </w:r>
      <w:r w:rsidR="0038531A" w:rsidRPr="00F450FA">
        <w:rPr>
          <w:rFonts w:ascii="Calibri" w:eastAsiaTheme="minorHAnsi" w:hAnsi="Calibri" w:cs="Calibri"/>
          <w:i/>
          <w:iCs/>
          <w:color w:val="000000"/>
          <w:lang w:val="en-GB" w:eastAsia="en-US"/>
        </w:rPr>
        <w:t>uccess factor</w:t>
      </w:r>
      <w:r w:rsidR="0038531A">
        <w:rPr>
          <w:rFonts w:ascii="Calibri" w:eastAsiaTheme="minorHAnsi" w:hAnsi="Calibri" w:cs="Calibri"/>
          <w:i/>
          <w:iCs/>
          <w:color w:val="000000"/>
          <w:lang w:val="en-GB" w:eastAsia="en-US"/>
        </w:rPr>
        <w:t xml:space="preserve"> 1</w:t>
      </w:r>
      <w:r w:rsidR="0038531A" w:rsidRPr="00F450FA">
        <w:rPr>
          <w:rFonts w:ascii="Calibri" w:eastAsiaTheme="minorHAnsi" w:hAnsi="Calibri" w:cs="Calibri"/>
          <w:i/>
          <w:iCs/>
          <w:color w:val="000000"/>
          <w:lang w:val="en-GB" w:eastAsia="en-US"/>
        </w:rPr>
        <w:t xml:space="preserve">: </w:t>
      </w:r>
      <w:r w:rsidR="0038531A">
        <w:rPr>
          <w:rFonts w:ascii="Calibri" w:eastAsiaTheme="minorHAnsi" w:hAnsi="Calibri" w:cs="Calibri"/>
          <w:i/>
          <w:iCs/>
          <w:color w:val="000000"/>
          <w:lang w:val="en-GB" w:eastAsia="en-US"/>
        </w:rPr>
        <w:t>Flexibility and responsiveness</w:t>
      </w:r>
    </w:p>
    <w:p w14:paraId="224B4225" w14:textId="77777777" w:rsidR="0038531A" w:rsidRDefault="0038531A" w:rsidP="0038531A">
      <w:pPr>
        <w:snapToGrid w:val="0"/>
        <w:spacing w:after="120"/>
        <w:rPr>
          <w:rFonts w:asciiTheme="minorHAnsi" w:hAnsiTheme="minorHAnsi" w:cstheme="minorHAnsi"/>
          <w:szCs w:val="22"/>
        </w:rPr>
      </w:pPr>
      <w:r>
        <w:rPr>
          <w:rFonts w:asciiTheme="minorHAnsi" w:eastAsiaTheme="minorEastAsia" w:hAnsiTheme="minorHAnsi" w:cstheme="minorHAnsi"/>
        </w:rPr>
        <w:t xml:space="preserve">The program’s effectiveness reflects </w:t>
      </w:r>
      <w:r w:rsidRPr="00A53F64">
        <w:rPr>
          <w:rFonts w:asciiTheme="minorHAnsi" w:eastAsiaTheme="minorEastAsia" w:hAnsiTheme="minorHAnsi" w:cstheme="minorHAnsi"/>
        </w:rPr>
        <w:t xml:space="preserve">its relevance to a dynamic and complex </w:t>
      </w:r>
      <w:r>
        <w:rPr>
          <w:rFonts w:asciiTheme="minorHAnsi" w:eastAsiaTheme="minorEastAsia" w:hAnsiTheme="minorHAnsi" w:cstheme="minorHAnsi"/>
        </w:rPr>
        <w:t>political economy</w:t>
      </w:r>
      <w:r w:rsidRPr="00A53F64">
        <w:rPr>
          <w:rFonts w:asciiTheme="minorHAnsi" w:eastAsiaTheme="minorEastAsia" w:hAnsiTheme="minorHAnsi" w:cstheme="minorHAnsi"/>
        </w:rPr>
        <w:t xml:space="preserve"> and the efficiency of program implementation.</w:t>
      </w:r>
      <w:r>
        <w:rPr>
          <w:rFonts w:asciiTheme="minorHAnsi" w:eastAsiaTheme="minorEastAsia" w:hAnsiTheme="minorHAnsi" w:cstheme="minorHAnsi"/>
        </w:rPr>
        <w:t xml:space="preserve"> </w:t>
      </w:r>
      <w:r>
        <w:rPr>
          <w:rFonts w:asciiTheme="minorHAnsi" w:hAnsiTheme="minorHAnsi" w:cstheme="minorHAnsi"/>
          <w:szCs w:val="22"/>
        </w:rPr>
        <w:t xml:space="preserve">The </w:t>
      </w:r>
      <w:r w:rsidRPr="002E4114">
        <w:rPr>
          <w:rFonts w:asciiTheme="minorHAnsi" w:hAnsiTheme="minorHAnsi" w:cstheme="minorHAnsi"/>
          <w:szCs w:val="22"/>
        </w:rPr>
        <w:t xml:space="preserve">timeliness </w:t>
      </w:r>
      <w:r>
        <w:rPr>
          <w:rFonts w:asciiTheme="minorHAnsi" w:hAnsiTheme="minorHAnsi" w:cstheme="minorHAnsi"/>
          <w:szCs w:val="22"/>
        </w:rPr>
        <w:t>of responses</w:t>
      </w:r>
      <w:r w:rsidRPr="002E4114">
        <w:rPr>
          <w:rFonts w:asciiTheme="minorHAnsi" w:hAnsiTheme="minorHAnsi" w:cstheme="minorHAnsi"/>
          <w:szCs w:val="22"/>
        </w:rPr>
        <w:t xml:space="preserve">, in a period of significant change, </w:t>
      </w:r>
      <w:r>
        <w:rPr>
          <w:rFonts w:asciiTheme="minorHAnsi" w:hAnsiTheme="minorHAnsi" w:cstheme="minorHAnsi"/>
          <w:szCs w:val="22"/>
        </w:rPr>
        <w:t>is</w:t>
      </w:r>
      <w:r w:rsidRPr="002E4114">
        <w:rPr>
          <w:rFonts w:asciiTheme="minorHAnsi" w:hAnsiTheme="minorHAnsi" w:cstheme="minorHAnsi"/>
          <w:szCs w:val="22"/>
        </w:rPr>
        <w:t xml:space="preserve"> </w:t>
      </w:r>
      <w:r>
        <w:rPr>
          <w:rFonts w:asciiTheme="minorHAnsi" w:hAnsiTheme="minorHAnsi" w:cstheme="minorHAnsi"/>
          <w:szCs w:val="22"/>
        </w:rPr>
        <w:t>particularly well-regarded by Fiji leaders and officials.</w:t>
      </w:r>
    </w:p>
    <w:p w14:paraId="0CD599B6" w14:textId="77777777" w:rsidR="004541AF" w:rsidRDefault="004541AF" w:rsidP="0038531A">
      <w:pPr>
        <w:snapToGrid w:val="0"/>
        <w:spacing w:after="120"/>
        <w:rPr>
          <w:rFonts w:ascii="Calibri" w:eastAsiaTheme="minorHAnsi" w:hAnsi="Calibri" w:cs="Calibri"/>
          <w:i/>
          <w:iCs/>
          <w:color w:val="000000"/>
          <w:lang w:val="en-GB" w:eastAsia="en-US"/>
        </w:rPr>
      </w:pPr>
      <w:r>
        <w:rPr>
          <w:noProof/>
          <w14:ligatures w14:val="standardContextual"/>
        </w:rPr>
        <w:drawing>
          <wp:inline distT="0" distB="0" distL="0" distR="0" wp14:anchorId="52A799DE" wp14:editId="5BBD0864">
            <wp:extent cx="1177047" cy="939133"/>
            <wp:effectExtent l="0" t="0" r="4445" b="0"/>
            <wp:docPr id="971842834" name="Picture 1" descr="A black and white image of people depicting relationship between Fijian and Australian Partners. This also shows twinning relationships between agenci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1842834" name="Picture 1" descr="A black and white image of people depicting relationship between Fijian and Australian Partners. This also shows twinning relationships between agencies "/>
                    <pic:cNvPicPr/>
                  </pic:nvPicPr>
                  <pic:blipFill>
                    <a:blip r:embed="rId11"/>
                    <a:stretch>
                      <a:fillRect/>
                    </a:stretch>
                  </pic:blipFill>
                  <pic:spPr>
                    <a:xfrm>
                      <a:off x="0" y="0"/>
                      <a:ext cx="1184596" cy="945156"/>
                    </a:xfrm>
                    <a:prstGeom prst="rect">
                      <a:avLst/>
                    </a:prstGeom>
                  </pic:spPr>
                </pic:pic>
              </a:graphicData>
            </a:graphic>
          </wp:inline>
        </w:drawing>
      </w:r>
    </w:p>
    <w:p w14:paraId="3C355C35" w14:textId="1AB780D1" w:rsidR="0038531A" w:rsidRPr="00F24EB5" w:rsidRDefault="0038531A" w:rsidP="0038531A">
      <w:pPr>
        <w:snapToGrid w:val="0"/>
        <w:spacing w:after="120"/>
        <w:rPr>
          <w:rFonts w:asciiTheme="minorHAnsi" w:hAnsiTheme="minorHAnsi" w:cstheme="minorHAnsi"/>
          <w:szCs w:val="22"/>
        </w:rPr>
      </w:pPr>
      <w:r>
        <w:rPr>
          <w:rFonts w:ascii="Calibri" w:eastAsiaTheme="minorHAnsi" w:hAnsi="Calibri" w:cs="Calibri"/>
          <w:i/>
          <w:iCs/>
          <w:color w:val="000000"/>
          <w:lang w:val="en-GB" w:eastAsia="en-US"/>
        </w:rPr>
        <w:t>Success factor 2: M</w:t>
      </w:r>
      <w:r w:rsidRPr="00F450FA">
        <w:rPr>
          <w:rFonts w:ascii="Calibri" w:eastAsiaTheme="minorHAnsi" w:hAnsi="Calibri" w:cs="Calibri"/>
          <w:i/>
          <w:iCs/>
          <w:color w:val="000000"/>
          <w:lang w:val="en-GB" w:eastAsia="en-US"/>
        </w:rPr>
        <w:t>aturing relationships</w:t>
      </w:r>
    </w:p>
    <w:p w14:paraId="661F4421" w14:textId="77777777" w:rsidR="0038531A" w:rsidRDefault="0038531A" w:rsidP="0038531A">
      <w:pPr>
        <w:snapToGrid w:val="0"/>
        <w:spacing w:after="120"/>
        <w:rPr>
          <w:rFonts w:asciiTheme="minorHAnsi" w:hAnsiTheme="minorHAnsi" w:cstheme="minorHAnsi"/>
          <w:lang w:val="en-GB"/>
        </w:rPr>
      </w:pPr>
      <w:r w:rsidRPr="000C1929">
        <w:rPr>
          <w:rFonts w:asciiTheme="minorHAnsi" w:hAnsiTheme="minorHAnsi" w:cstheme="minorHAnsi"/>
          <w:lang w:val="en-GB"/>
        </w:rPr>
        <w:t xml:space="preserve">Relationships </w:t>
      </w:r>
      <w:r>
        <w:rPr>
          <w:rFonts w:asciiTheme="minorHAnsi" w:hAnsiTheme="minorHAnsi" w:cstheme="minorHAnsi"/>
          <w:lang w:val="en-GB"/>
        </w:rPr>
        <w:t>between Fijian and Australian partners have</w:t>
      </w:r>
      <w:r w:rsidRPr="000C1929">
        <w:rPr>
          <w:rFonts w:asciiTheme="minorHAnsi" w:hAnsiTheme="minorHAnsi" w:cstheme="minorHAnsi"/>
          <w:lang w:val="en-GB"/>
        </w:rPr>
        <w:t xml:space="preserve"> shifted</w:t>
      </w:r>
      <w:r>
        <w:rPr>
          <w:rFonts w:asciiTheme="minorHAnsi" w:hAnsiTheme="minorHAnsi" w:cstheme="minorHAnsi"/>
          <w:lang w:val="en-GB"/>
        </w:rPr>
        <w:t xml:space="preserve">: previously </w:t>
      </w:r>
      <w:r w:rsidRPr="000C1929">
        <w:rPr>
          <w:rFonts w:asciiTheme="minorHAnsi" w:hAnsiTheme="minorHAnsi" w:cstheme="minorHAnsi"/>
          <w:lang w:val="en-GB"/>
        </w:rPr>
        <w:t xml:space="preserve">Australian officials were considered as ‘gap fillers’ </w:t>
      </w:r>
      <w:r>
        <w:rPr>
          <w:rFonts w:asciiTheme="minorHAnsi" w:hAnsiTheme="minorHAnsi" w:cstheme="minorHAnsi"/>
          <w:lang w:val="en-GB"/>
        </w:rPr>
        <w:t>while now,</w:t>
      </w:r>
      <w:r w:rsidRPr="000C1929">
        <w:rPr>
          <w:rFonts w:asciiTheme="minorHAnsi" w:hAnsiTheme="minorHAnsi" w:cstheme="minorHAnsi"/>
          <w:lang w:val="en-GB"/>
        </w:rPr>
        <w:t xml:space="preserve"> Australian organi</w:t>
      </w:r>
      <w:r>
        <w:rPr>
          <w:rFonts w:asciiTheme="minorHAnsi" w:hAnsiTheme="minorHAnsi" w:cstheme="minorHAnsi"/>
          <w:lang w:val="en-GB"/>
        </w:rPr>
        <w:t>s</w:t>
      </w:r>
      <w:r w:rsidRPr="000C1929">
        <w:rPr>
          <w:rFonts w:asciiTheme="minorHAnsi" w:hAnsiTheme="minorHAnsi" w:cstheme="minorHAnsi"/>
          <w:lang w:val="en-GB"/>
        </w:rPr>
        <w:t>ations provide specific</w:t>
      </w:r>
      <w:r>
        <w:rPr>
          <w:rFonts w:asciiTheme="minorHAnsi" w:hAnsiTheme="minorHAnsi" w:cstheme="minorHAnsi"/>
          <w:lang w:val="en-GB"/>
        </w:rPr>
        <w:t xml:space="preserve"> technical</w:t>
      </w:r>
      <w:r w:rsidRPr="000C1929">
        <w:rPr>
          <w:rFonts w:asciiTheme="minorHAnsi" w:hAnsiTheme="minorHAnsi" w:cstheme="minorHAnsi"/>
          <w:lang w:val="en-GB"/>
        </w:rPr>
        <w:t xml:space="preserve"> responses </w:t>
      </w:r>
      <w:r>
        <w:rPr>
          <w:rFonts w:asciiTheme="minorHAnsi" w:hAnsiTheme="minorHAnsi" w:cstheme="minorHAnsi"/>
          <w:lang w:val="en-GB"/>
        </w:rPr>
        <w:t xml:space="preserve">to </w:t>
      </w:r>
      <w:r w:rsidRPr="000C1929">
        <w:rPr>
          <w:rFonts w:asciiTheme="minorHAnsi" w:hAnsiTheme="minorHAnsi" w:cstheme="minorHAnsi"/>
          <w:lang w:val="en-GB"/>
        </w:rPr>
        <w:t xml:space="preserve">priorities articulated by Fijian </w:t>
      </w:r>
      <w:r>
        <w:rPr>
          <w:rFonts w:asciiTheme="minorHAnsi" w:hAnsiTheme="minorHAnsi" w:cstheme="minorHAnsi"/>
          <w:lang w:val="en-GB"/>
        </w:rPr>
        <w:t xml:space="preserve">leaders and senior officials, reflecting </w:t>
      </w:r>
      <w:r w:rsidRPr="000C1929">
        <w:rPr>
          <w:rFonts w:asciiTheme="minorHAnsi" w:hAnsiTheme="minorHAnsi" w:cstheme="minorHAnsi"/>
          <w:lang w:val="en-GB"/>
        </w:rPr>
        <w:t>agency</w:t>
      </w:r>
      <w:r>
        <w:rPr>
          <w:rFonts w:asciiTheme="minorHAnsi" w:hAnsiTheme="minorHAnsi" w:cstheme="minorHAnsi"/>
          <w:lang w:val="en-GB"/>
        </w:rPr>
        <w:t>-wide change agendas</w:t>
      </w:r>
      <w:r w:rsidRPr="000C1929">
        <w:rPr>
          <w:rFonts w:asciiTheme="minorHAnsi" w:hAnsiTheme="minorHAnsi" w:cstheme="minorHAnsi"/>
          <w:lang w:val="en-GB"/>
        </w:rPr>
        <w:t xml:space="preserve">. </w:t>
      </w:r>
    </w:p>
    <w:p w14:paraId="68F5D94E" w14:textId="77777777" w:rsidR="00632B96" w:rsidRDefault="00632B96" w:rsidP="0038531A">
      <w:pPr>
        <w:snapToGrid w:val="0"/>
        <w:spacing w:after="120"/>
        <w:rPr>
          <w:rFonts w:asciiTheme="minorHAnsi" w:hAnsiTheme="minorHAnsi" w:cstheme="minorHAnsi"/>
          <w:i/>
          <w:iCs/>
          <w:lang w:val="en-GB"/>
        </w:rPr>
      </w:pPr>
      <w:r>
        <w:rPr>
          <w:noProof/>
          <w14:ligatures w14:val="standardContextual"/>
        </w:rPr>
        <w:drawing>
          <wp:inline distT="0" distB="0" distL="0" distR="0" wp14:anchorId="6B78CB95" wp14:editId="092A11C3">
            <wp:extent cx="904875" cy="571500"/>
            <wp:effectExtent l="0" t="0" r="9525" b="0"/>
            <wp:docPr id="1760897624" name="Picture 1" descr="A black and white logo as Masi prints depicting Fijian led priorit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0897624" name="Picture 1" descr="A black and white logo as Masi prints depicting Fijian led priorities"/>
                    <pic:cNvPicPr/>
                  </pic:nvPicPr>
                  <pic:blipFill>
                    <a:blip r:embed="rId12"/>
                    <a:stretch>
                      <a:fillRect/>
                    </a:stretch>
                  </pic:blipFill>
                  <pic:spPr>
                    <a:xfrm>
                      <a:off x="0" y="0"/>
                      <a:ext cx="904875" cy="571500"/>
                    </a:xfrm>
                    <a:prstGeom prst="rect">
                      <a:avLst/>
                    </a:prstGeom>
                  </pic:spPr>
                </pic:pic>
              </a:graphicData>
            </a:graphic>
          </wp:inline>
        </w:drawing>
      </w:r>
    </w:p>
    <w:p w14:paraId="58858EE3" w14:textId="3A9E859D" w:rsidR="0038531A" w:rsidRPr="007F59B4" w:rsidRDefault="0038531A" w:rsidP="0038531A">
      <w:pPr>
        <w:snapToGrid w:val="0"/>
        <w:spacing w:after="120"/>
        <w:rPr>
          <w:rFonts w:asciiTheme="minorHAnsi" w:hAnsiTheme="minorHAnsi" w:cstheme="minorHAnsi"/>
          <w:i/>
          <w:iCs/>
          <w:lang w:val="en-GB"/>
        </w:rPr>
      </w:pPr>
      <w:r w:rsidRPr="007F59B4">
        <w:rPr>
          <w:rFonts w:asciiTheme="minorHAnsi" w:hAnsiTheme="minorHAnsi" w:cstheme="minorHAnsi"/>
          <w:i/>
          <w:iCs/>
          <w:lang w:val="en-GB"/>
        </w:rPr>
        <w:t xml:space="preserve">Success factor </w:t>
      </w:r>
      <w:r>
        <w:rPr>
          <w:rFonts w:asciiTheme="minorHAnsi" w:hAnsiTheme="minorHAnsi" w:cstheme="minorHAnsi"/>
          <w:i/>
          <w:iCs/>
          <w:lang w:val="en-GB"/>
        </w:rPr>
        <w:t>3</w:t>
      </w:r>
      <w:r w:rsidRPr="007F59B4">
        <w:rPr>
          <w:rFonts w:asciiTheme="minorHAnsi" w:hAnsiTheme="minorHAnsi" w:cstheme="minorHAnsi"/>
          <w:i/>
          <w:iCs/>
          <w:lang w:val="en-GB"/>
        </w:rPr>
        <w:t>: Fijian-led priority-setting</w:t>
      </w:r>
    </w:p>
    <w:p w14:paraId="16C77FB2" w14:textId="201AA26C" w:rsidR="0038531A" w:rsidRDefault="0038531A" w:rsidP="0038531A">
      <w:pPr>
        <w:snapToGrid w:val="0"/>
        <w:spacing w:after="120"/>
        <w:rPr>
          <w:rFonts w:asciiTheme="minorHAnsi" w:hAnsiTheme="minorHAnsi" w:cstheme="minorHAnsi"/>
          <w:szCs w:val="22"/>
        </w:rPr>
      </w:pPr>
      <w:r>
        <w:rPr>
          <w:rFonts w:asciiTheme="minorHAnsi" w:hAnsiTheme="minorHAnsi" w:cstheme="minorHAnsi"/>
          <w:lang w:val="en-GB"/>
        </w:rPr>
        <w:t xml:space="preserve">In the latter half of this review period, Fijian leadership in relation to priority-setting and work-planning has become increasingly evident, consistent with ‘locally-led development.’  IPP’s experience suggests that considerable time spent on developing trust-based and respectful partnerships, as well as other contextual factors, contribute to this level of local leadership.   </w:t>
      </w:r>
    </w:p>
    <w:p w14:paraId="336D9890" w14:textId="77777777" w:rsidR="00FB3938" w:rsidRDefault="00FB3938" w:rsidP="0038531A">
      <w:pPr>
        <w:snapToGrid w:val="0"/>
        <w:spacing w:after="120"/>
        <w:rPr>
          <w:rFonts w:asciiTheme="minorHAnsi" w:hAnsiTheme="minorHAnsi" w:cstheme="minorHAnsi"/>
          <w:i/>
          <w:iCs/>
          <w:szCs w:val="22"/>
        </w:rPr>
      </w:pPr>
      <w:r>
        <w:rPr>
          <w:noProof/>
          <w14:ligatures w14:val="standardContextual"/>
        </w:rPr>
        <w:drawing>
          <wp:inline distT="0" distB="0" distL="0" distR="0" wp14:anchorId="01AD2B6B" wp14:editId="1C1FDBD5">
            <wp:extent cx="971550" cy="790575"/>
            <wp:effectExtent l="0" t="0" r="0" b="9525"/>
            <wp:docPr id="1678257052" name="Picture 1" descr="A black and white diagram of a funnel which depicts a mix of modalities for public sector performanc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8257052" name="Picture 1" descr="A black and white diagram of a funnel which depicts a mix of modalities for public sector performance. "/>
                    <pic:cNvPicPr/>
                  </pic:nvPicPr>
                  <pic:blipFill>
                    <a:blip r:embed="rId13"/>
                    <a:stretch>
                      <a:fillRect/>
                    </a:stretch>
                  </pic:blipFill>
                  <pic:spPr>
                    <a:xfrm>
                      <a:off x="0" y="0"/>
                      <a:ext cx="971550" cy="790575"/>
                    </a:xfrm>
                    <a:prstGeom prst="rect">
                      <a:avLst/>
                    </a:prstGeom>
                  </pic:spPr>
                </pic:pic>
              </a:graphicData>
            </a:graphic>
          </wp:inline>
        </w:drawing>
      </w:r>
    </w:p>
    <w:p w14:paraId="7E7A9259" w14:textId="0E82A57B" w:rsidR="0038531A" w:rsidRPr="00F450FA" w:rsidRDefault="0038531A" w:rsidP="0038531A">
      <w:pPr>
        <w:snapToGrid w:val="0"/>
        <w:spacing w:after="120"/>
        <w:rPr>
          <w:rFonts w:asciiTheme="minorHAnsi" w:hAnsiTheme="minorHAnsi" w:cstheme="minorHAnsi"/>
          <w:i/>
          <w:iCs/>
          <w:szCs w:val="22"/>
        </w:rPr>
      </w:pPr>
      <w:r w:rsidRPr="00F450FA">
        <w:rPr>
          <w:rFonts w:asciiTheme="minorHAnsi" w:hAnsiTheme="minorHAnsi" w:cstheme="minorHAnsi"/>
          <w:i/>
          <w:iCs/>
          <w:szCs w:val="22"/>
        </w:rPr>
        <w:t xml:space="preserve">Success factor </w:t>
      </w:r>
      <w:r>
        <w:rPr>
          <w:rFonts w:asciiTheme="minorHAnsi" w:hAnsiTheme="minorHAnsi" w:cstheme="minorHAnsi"/>
          <w:i/>
          <w:iCs/>
          <w:szCs w:val="22"/>
        </w:rPr>
        <w:t>4</w:t>
      </w:r>
      <w:r w:rsidRPr="00F450FA">
        <w:rPr>
          <w:rFonts w:asciiTheme="minorHAnsi" w:hAnsiTheme="minorHAnsi" w:cstheme="minorHAnsi"/>
          <w:i/>
          <w:iCs/>
          <w:szCs w:val="22"/>
        </w:rPr>
        <w:t xml:space="preserve">: </w:t>
      </w:r>
      <w:r>
        <w:rPr>
          <w:rFonts w:asciiTheme="minorHAnsi" w:hAnsiTheme="minorHAnsi" w:cstheme="minorHAnsi"/>
          <w:i/>
          <w:iCs/>
          <w:szCs w:val="22"/>
        </w:rPr>
        <w:t>M</w:t>
      </w:r>
      <w:r w:rsidRPr="00F450FA">
        <w:rPr>
          <w:rFonts w:asciiTheme="minorHAnsi" w:hAnsiTheme="minorHAnsi" w:cstheme="minorHAnsi"/>
          <w:i/>
          <w:iCs/>
          <w:szCs w:val="22"/>
        </w:rPr>
        <w:t>ix of modalities</w:t>
      </w:r>
    </w:p>
    <w:p w14:paraId="3F4D537F" w14:textId="77777777" w:rsidR="0038531A" w:rsidRDefault="0038531A" w:rsidP="0038531A">
      <w:pPr>
        <w:snapToGrid w:val="0"/>
        <w:spacing w:after="120"/>
        <w:rPr>
          <w:rFonts w:asciiTheme="minorHAnsi" w:hAnsiTheme="minorHAnsi" w:cstheme="minorHAnsi"/>
          <w:lang w:val="en-GB"/>
        </w:rPr>
      </w:pPr>
      <w:r w:rsidRPr="00C322C7">
        <w:rPr>
          <w:rFonts w:asciiTheme="minorHAnsi" w:hAnsiTheme="minorHAnsi" w:cstheme="minorHAnsi"/>
          <w:lang w:val="en-GB"/>
        </w:rPr>
        <w:t xml:space="preserve">The mix of modalities used in IPP </w:t>
      </w:r>
      <w:r>
        <w:rPr>
          <w:rFonts w:asciiTheme="minorHAnsi" w:hAnsiTheme="minorHAnsi" w:cstheme="minorHAnsi"/>
          <w:lang w:val="en-GB"/>
        </w:rPr>
        <w:t>is</w:t>
      </w:r>
      <w:r w:rsidRPr="00C322C7">
        <w:rPr>
          <w:rFonts w:asciiTheme="minorHAnsi" w:hAnsiTheme="minorHAnsi" w:cstheme="minorHAnsi"/>
          <w:lang w:val="en-GB"/>
        </w:rPr>
        <w:t xml:space="preserve"> well-suited </w:t>
      </w:r>
      <w:r>
        <w:rPr>
          <w:rFonts w:asciiTheme="minorHAnsi" w:hAnsiTheme="minorHAnsi" w:cstheme="minorHAnsi"/>
          <w:lang w:val="en-GB"/>
        </w:rPr>
        <w:t>for</w:t>
      </w:r>
      <w:r w:rsidRPr="00C322C7">
        <w:rPr>
          <w:rFonts w:asciiTheme="minorHAnsi" w:hAnsiTheme="minorHAnsi" w:cstheme="minorHAnsi"/>
          <w:lang w:val="en-GB"/>
        </w:rPr>
        <w:t xml:space="preserve"> flexibility and responsiveness in a period of rapid change. The mix includes: twinning arrangements; support for </w:t>
      </w:r>
      <w:r>
        <w:rPr>
          <w:rFonts w:asciiTheme="minorHAnsi" w:hAnsiTheme="minorHAnsi" w:cstheme="minorHAnsi"/>
          <w:lang w:val="en-GB"/>
        </w:rPr>
        <w:t xml:space="preserve">UNDP, ADB and </w:t>
      </w:r>
      <w:r>
        <w:rPr>
          <w:rFonts w:asciiTheme="minorHAnsi" w:hAnsiTheme="minorHAnsi" w:cstheme="minorHAnsi"/>
          <w:lang w:val="en-GB"/>
        </w:rPr>
        <w:lastRenderedPageBreak/>
        <w:t>PACMAS regional pro</w:t>
      </w:r>
      <w:r w:rsidRPr="00C322C7">
        <w:rPr>
          <w:rFonts w:asciiTheme="minorHAnsi" w:hAnsiTheme="minorHAnsi" w:cstheme="minorHAnsi"/>
          <w:lang w:val="en-GB"/>
        </w:rPr>
        <w:t>gram</w:t>
      </w:r>
      <w:r>
        <w:rPr>
          <w:rFonts w:asciiTheme="minorHAnsi" w:hAnsiTheme="minorHAnsi" w:cstheme="minorHAnsi"/>
          <w:lang w:val="en-GB"/>
        </w:rPr>
        <w:t>s</w:t>
      </w:r>
      <w:r w:rsidRPr="00C322C7">
        <w:rPr>
          <w:rFonts w:asciiTheme="minorHAnsi" w:hAnsiTheme="minorHAnsi" w:cstheme="minorHAnsi"/>
          <w:lang w:val="en-GB"/>
        </w:rPr>
        <w:t xml:space="preserve">; </w:t>
      </w:r>
      <w:r>
        <w:rPr>
          <w:rFonts w:asciiTheme="minorHAnsi" w:hAnsiTheme="minorHAnsi" w:cstheme="minorHAnsi"/>
          <w:lang w:val="en-GB"/>
        </w:rPr>
        <w:t>and placement of a small number of specialist personnel and a flexible fund for activity</w:t>
      </w:r>
      <w:r w:rsidRPr="00C322C7">
        <w:rPr>
          <w:rFonts w:asciiTheme="minorHAnsi" w:hAnsiTheme="minorHAnsi" w:cstheme="minorHAnsi"/>
          <w:lang w:val="en-GB"/>
        </w:rPr>
        <w:t xml:space="preserve"> funding</w:t>
      </w:r>
      <w:r>
        <w:rPr>
          <w:rFonts w:asciiTheme="minorHAnsi" w:hAnsiTheme="minorHAnsi" w:cstheme="minorHAnsi"/>
          <w:lang w:val="en-GB"/>
        </w:rPr>
        <w:t>.</w:t>
      </w:r>
    </w:p>
    <w:p w14:paraId="14891006" w14:textId="77777777" w:rsidR="0038531A" w:rsidRDefault="0038531A" w:rsidP="0038531A">
      <w:pPr>
        <w:snapToGrid w:val="0"/>
        <w:spacing w:after="120"/>
        <w:rPr>
          <w:rFonts w:asciiTheme="minorHAnsi" w:hAnsiTheme="minorHAnsi" w:cstheme="minorHAnsi"/>
          <w:i/>
          <w:iCs/>
          <w:lang w:val="en-GB"/>
        </w:rPr>
      </w:pPr>
    </w:p>
    <w:p w14:paraId="69386455" w14:textId="77777777" w:rsidR="0038531A" w:rsidRPr="007F59B4" w:rsidRDefault="0038531A" w:rsidP="0038531A">
      <w:pPr>
        <w:snapToGrid w:val="0"/>
        <w:spacing w:after="120"/>
        <w:rPr>
          <w:rFonts w:asciiTheme="minorHAnsi" w:hAnsiTheme="minorHAnsi" w:cstheme="minorHAnsi"/>
          <w:i/>
          <w:iCs/>
        </w:rPr>
      </w:pPr>
      <w:r>
        <w:rPr>
          <w:rFonts w:asciiTheme="minorHAnsi" w:hAnsiTheme="minorHAnsi" w:cstheme="minorHAnsi"/>
          <w:i/>
          <w:iCs/>
          <w:lang w:val="en-GB"/>
        </w:rPr>
        <w:t>Program management and compliance with DFAT policies</w:t>
      </w:r>
    </w:p>
    <w:p w14:paraId="336E0CE3" w14:textId="77777777" w:rsidR="0038531A" w:rsidRPr="009A1CC6" w:rsidRDefault="0038531A" w:rsidP="0038531A">
      <w:pPr>
        <w:spacing w:after="120"/>
        <w:rPr>
          <w:lang w:val="en-US"/>
        </w:rPr>
      </w:pPr>
      <w:r>
        <w:rPr>
          <w:rFonts w:asciiTheme="minorHAnsi" w:hAnsiTheme="minorHAnsi" w:cstheme="minorHAnsi"/>
          <w:lang w:val="en-GB"/>
        </w:rPr>
        <w:t xml:space="preserve">The review found a high degree of satisfaction among partners with current program management processes, and identified opportunities to enhance strategic oversight and support overall.  </w:t>
      </w:r>
      <w:r>
        <w:rPr>
          <w:rFonts w:asciiTheme="minorHAnsi" w:hAnsiTheme="minorHAnsi" w:cstheme="minorHAnsi"/>
        </w:rPr>
        <w:t xml:space="preserve">Fiji partners expressed interest in improved donor coordination.  </w:t>
      </w:r>
    </w:p>
    <w:p w14:paraId="1FF12B8C" w14:textId="77777777" w:rsidR="0038531A" w:rsidRDefault="0038531A" w:rsidP="0038531A">
      <w:pPr>
        <w:snapToGrid w:val="0"/>
        <w:spacing w:after="120"/>
        <w:rPr>
          <w:rFonts w:asciiTheme="minorHAnsi" w:hAnsiTheme="minorHAnsi" w:cstheme="minorHAnsi"/>
          <w:lang w:val="en-GB"/>
        </w:rPr>
      </w:pPr>
      <w:r>
        <w:rPr>
          <w:rFonts w:asciiTheme="minorHAnsi" w:hAnsiTheme="minorHAnsi" w:cstheme="minorHAnsi"/>
          <w:lang w:val="en-GB"/>
        </w:rPr>
        <w:t xml:space="preserve">The review found that despite the critical importance of governance to achieving gender equality and disability inclusion, these areas had not received sufficient leadership, resources, and attention during this program phase.  Program monitoring, evaluation and learning processes have been moderately resourced and there is scope to increase evaluative practice to maximise links between work areas and identify lessons. Attention to climate change adaptation has been minimal: increased activity is recommended in Phase 3. </w:t>
      </w:r>
    </w:p>
    <w:p w14:paraId="02204D7D" w14:textId="77777777" w:rsidR="0038531A" w:rsidRPr="007F59B4" w:rsidRDefault="0038531A" w:rsidP="0038531A">
      <w:pPr>
        <w:snapToGrid w:val="0"/>
        <w:spacing w:after="120"/>
        <w:rPr>
          <w:rFonts w:asciiTheme="minorHAnsi" w:hAnsiTheme="minorHAnsi" w:cstheme="minorHAnsi"/>
          <w:i/>
          <w:iCs/>
          <w:lang w:val="en-GB"/>
        </w:rPr>
      </w:pPr>
      <w:r w:rsidRPr="007F59B4">
        <w:rPr>
          <w:rFonts w:asciiTheme="minorHAnsi" w:hAnsiTheme="minorHAnsi" w:cstheme="minorHAnsi"/>
          <w:i/>
          <w:iCs/>
          <w:lang w:val="en-GB"/>
        </w:rPr>
        <w:t>Future planning</w:t>
      </w:r>
    </w:p>
    <w:p w14:paraId="2C496DA8" w14:textId="77777777" w:rsidR="0038531A" w:rsidRDefault="0038531A" w:rsidP="0038531A">
      <w:pPr>
        <w:tabs>
          <w:tab w:val="left" w:pos="1535"/>
        </w:tabs>
        <w:rPr>
          <w:rFonts w:cstheme="minorHAnsi"/>
        </w:rPr>
      </w:pPr>
      <w:r>
        <w:rPr>
          <w:rFonts w:asciiTheme="minorHAnsi" w:hAnsiTheme="minorHAnsi" w:cstheme="minorHAnsi"/>
        </w:rPr>
        <w:t>The</w:t>
      </w:r>
      <w:r w:rsidRPr="00AD2C80">
        <w:rPr>
          <w:rFonts w:asciiTheme="minorHAnsi" w:hAnsiTheme="minorHAnsi" w:cstheme="minorHAnsi"/>
        </w:rPr>
        <w:t xml:space="preserve"> review team suggests that planning </w:t>
      </w:r>
      <w:r>
        <w:rPr>
          <w:rFonts w:asciiTheme="minorHAnsi" w:hAnsiTheme="minorHAnsi" w:cstheme="minorHAnsi"/>
        </w:rPr>
        <w:t xml:space="preserve">for the next phase </w:t>
      </w:r>
      <w:r w:rsidRPr="00AD2C80">
        <w:rPr>
          <w:rFonts w:asciiTheme="minorHAnsi" w:hAnsiTheme="minorHAnsi" w:cstheme="minorHAnsi"/>
        </w:rPr>
        <w:t>take</w:t>
      </w:r>
      <w:r>
        <w:rPr>
          <w:rFonts w:asciiTheme="minorHAnsi" w:hAnsiTheme="minorHAnsi" w:cstheme="minorHAnsi"/>
        </w:rPr>
        <w:t>s</w:t>
      </w:r>
      <w:r w:rsidRPr="00AD2C80">
        <w:rPr>
          <w:rFonts w:asciiTheme="minorHAnsi" w:hAnsiTheme="minorHAnsi" w:cstheme="minorHAnsi"/>
        </w:rPr>
        <w:t xml:space="preserve"> a strengths-based approach </w:t>
      </w:r>
      <w:r>
        <w:rPr>
          <w:rFonts w:asciiTheme="minorHAnsi" w:hAnsiTheme="minorHAnsi" w:cstheme="minorHAnsi"/>
        </w:rPr>
        <w:t>to</w:t>
      </w:r>
      <w:r w:rsidRPr="00AD2C80">
        <w:rPr>
          <w:rFonts w:asciiTheme="minorHAnsi" w:hAnsiTheme="minorHAnsi" w:cstheme="minorHAnsi"/>
        </w:rPr>
        <w:t xml:space="preserve"> build on strengths in </w:t>
      </w:r>
      <w:r>
        <w:rPr>
          <w:rFonts w:asciiTheme="minorHAnsi" w:hAnsiTheme="minorHAnsi" w:cstheme="minorHAnsi"/>
        </w:rPr>
        <w:t xml:space="preserve">the Fiji </w:t>
      </w:r>
      <w:r w:rsidRPr="00AD2C80">
        <w:rPr>
          <w:rFonts w:asciiTheme="minorHAnsi" w:hAnsiTheme="minorHAnsi" w:cstheme="minorHAnsi"/>
        </w:rPr>
        <w:t>governance context</w:t>
      </w:r>
      <w:r>
        <w:rPr>
          <w:rFonts w:asciiTheme="minorHAnsi" w:hAnsiTheme="minorHAnsi" w:cstheme="minorHAnsi"/>
        </w:rPr>
        <w:t xml:space="preserve"> and institutional partnerships.  A strengths-based approach will further contribute to Fijian-led development approaches being a model for the broader Pacific region, and enhance Australia’s contribution as a partner of choice in Fiji.  </w:t>
      </w:r>
    </w:p>
    <w:p w14:paraId="2F2CCF2B" w14:textId="77777777" w:rsidR="00A55BD5" w:rsidRDefault="00A55BD5" w:rsidP="000E5C1D">
      <w:pPr>
        <w:snapToGrid w:val="0"/>
        <w:spacing w:after="120"/>
        <w:rPr>
          <w:rFonts w:asciiTheme="majorHAnsi" w:eastAsiaTheme="majorEastAsia" w:hAnsiTheme="majorHAnsi" w:cstheme="majorBidi"/>
          <w:color w:val="4472C4" w:themeColor="accent1"/>
          <w:sz w:val="32"/>
          <w:szCs w:val="32"/>
        </w:rPr>
      </w:pPr>
    </w:p>
    <w:p w14:paraId="43F41BEB" w14:textId="2601D3F3" w:rsidR="00DB0B2B" w:rsidRDefault="00DB0B2B" w:rsidP="000E5C1D">
      <w:pPr>
        <w:snapToGrid w:val="0"/>
        <w:spacing w:after="120"/>
        <w:rPr>
          <w:rFonts w:asciiTheme="majorHAnsi" w:eastAsiaTheme="majorEastAsia" w:hAnsiTheme="majorHAnsi" w:cstheme="majorBidi"/>
          <w:color w:val="4472C4" w:themeColor="accent1"/>
          <w:sz w:val="32"/>
          <w:szCs w:val="32"/>
        </w:rPr>
      </w:pPr>
      <w:r>
        <w:rPr>
          <w:rFonts w:asciiTheme="majorHAnsi" w:eastAsiaTheme="majorEastAsia" w:hAnsiTheme="majorHAnsi" w:cstheme="majorBidi"/>
          <w:color w:val="4472C4" w:themeColor="accent1"/>
          <w:sz w:val="32"/>
          <w:szCs w:val="32"/>
        </w:rPr>
        <w:t>R</w:t>
      </w:r>
      <w:r w:rsidR="00BD1E9A" w:rsidRPr="00BD1E9A">
        <w:rPr>
          <w:rFonts w:asciiTheme="majorHAnsi" w:eastAsiaTheme="majorEastAsia" w:hAnsiTheme="majorHAnsi" w:cstheme="majorBidi"/>
          <w:color w:val="4472C4" w:themeColor="accent1"/>
          <w:sz w:val="32"/>
          <w:szCs w:val="32"/>
        </w:rPr>
        <w:t>ecommendations</w:t>
      </w:r>
    </w:p>
    <w:p w14:paraId="7BB7FB99" w14:textId="77777777" w:rsidR="002A1B76" w:rsidRPr="002F6301" w:rsidRDefault="002A1B76" w:rsidP="002A1B76">
      <w:pPr>
        <w:snapToGrid w:val="0"/>
        <w:spacing w:after="120"/>
        <w:rPr>
          <w:rFonts w:asciiTheme="minorHAnsi" w:hAnsiTheme="minorHAnsi" w:cstheme="minorHAnsi"/>
        </w:rPr>
      </w:pPr>
      <w:r w:rsidRPr="002F6301">
        <w:rPr>
          <w:rFonts w:asciiTheme="minorHAnsi" w:hAnsiTheme="minorHAnsi" w:cstheme="minorHAnsi"/>
        </w:rPr>
        <w:t xml:space="preserve">Recommendations reflect the consistent view from all partners involved in implementing IPP for the program to continue largely as is, given the value they place on the current modality and the partnerships established. Recommendations are therefore primarily focused on adding value and fine-tuning the current approach, to further strengthen IPP performance. </w:t>
      </w:r>
    </w:p>
    <w:p w14:paraId="5C3C1A16" w14:textId="77777777" w:rsidR="002A1B76" w:rsidRDefault="002A1B76" w:rsidP="002A1B76">
      <w:pPr>
        <w:snapToGrid w:val="0"/>
        <w:spacing w:after="120"/>
        <w:rPr>
          <w:rFonts w:asciiTheme="minorHAnsi" w:hAnsiTheme="minorHAnsi" w:cstheme="minorHAnsi"/>
        </w:rPr>
      </w:pPr>
      <w:r w:rsidRPr="002F6301">
        <w:rPr>
          <w:rFonts w:asciiTheme="minorHAnsi" w:hAnsiTheme="minorHAnsi" w:cstheme="minorHAnsi"/>
        </w:rPr>
        <w:t>Recommendations are also based in recognition that the current phase will conclude in nine months and that changes within this current phase need to be realistic and achievable.</w:t>
      </w:r>
    </w:p>
    <w:p w14:paraId="59836BE2" w14:textId="11B47CDC" w:rsidR="00674007" w:rsidRPr="00674007" w:rsidRDefault="00674007" w:rsidP="00674007">
      <w:pPr>
        <w:pStyle w:val="List-number-1"/>
        <w:numPr>
          <w:ilvl w:val="0"/>
          <w:numId w:val="0"/>
        </w:numPr>
        <w:spacing w:after="120"/>
        <w:rPr>
          <w:rFonts w:asciiTheme="minorHAnsi" w:hAnsiTheme="minorHAnsi" w:cstheme="minorHAnsi"/>
          <w:sz w:val="24"/>
          <w:lang w:eastAsia="en-GB"/>
        </w:rPr>
      </w:pPr>
      <w:r>
        <w:rPr>
          <w:rFonts w:asciiTheme="minorHAnsi" w:hAnsiTheme="minorHAnsi" w:cstheme="minorHAnsi"/>
          <w:sz w:val="24"/>
          <w:lang w:eastAsia="en-GB"/>
        </w:rPr>
        <w:t>It is recommended that responsibility for responding to these recommendations sit with the Australian High Commission in Fiji’s Governance team. Given the high level and broad nature of the recommendations, the review team deems it not appropriate to cost these recommendations.</w:t>
      </w:r>
    </w:p>
    <w:p w14:paraId="08C1A16D" w14:textId="5538B088" w:rsidR="002A1B76" w:rsidRPr="00A05BC2" w:rsidRDefault="002A1B76" w:rsidP="00C93023">
      <w:pPr>
        <w:pStyle w:val="List-number-1"/>
        <w:numPr>
          <w:ilvl w:val="0"/>
          <w:numId w:val="68"/>
        </w:numPr>
        <w:snapToGrid w:val="0"/>
        <w:spacing w:before="0" w:after="120"/>
        <w:rPr>
          <w:rFonts w:asciiTheme="minorHAnsi" w:hAnsiTheme="minorHAnsi" w:cstheme="minorHAnsi"/>
          <w:sz w:val="24"/>
          <w:lang w:eastAsia="en-GB"/>
        </w:rPr>
      </w:pPr>
      <w:r>
        <w:rPr>
          <w:rFonts w:asciiTheme="minorHAnsi" w:hAnsiTheme="minorHAnsi" w:cstheme="minorHAnsi"/>
          <w:sz w:val="24"/>
          <w:lang w:eastAsia="en-GB"/>
        </w:rPr>
        <w:t xml:space="preserve">A new phase of IPP should </w:t>
      </w:r>
      <w:r w:rsidR="0057666C">
        <w:rPr>
          <w:rFonts w:asciiTheme="minorHAnsi" w:hAnsiTheme="minorHAnsi" w:cstheme="minorHAnsi"/>
          <w:sz w:val="24"/>
          <w:lang w:eastAsia="en-GB"/>
        </w:rPr>
        <w:t>be designed</w:t>
      </w:r>
      <w:r>
        <w:rPr>
          <w:rFonts w:asciiTheme="minorHAnsi" w:hAnsiTheme="minorHAnsi" w:cstheme="minorHAnsi"/>
          <w:sz w:val="24"/>
          <w:lang w:eastAsia="en-GB"/>
        </w:rPr>
        <w:t xml:space="preserve">, with </w:t>
      </w:r>
      <w:r w:rsidR="0057666C">
        <w:rPr>
          <w:rFonts w:asciiTheme="minorHAnsi" w:hAnsiTheme="minorHAnsi" w:cstheme="minorHAnsi"/>
          <w:sz w:val="24"/>
          <w:lang w:eastAsia="en-GB"/>
        </w:rPr>
        <w:t xml:space="preserve">the process </w:t>
      </w:r>
      <w:r>
        <w:rPr>
          <w:rFonts w:asciiTheme="minorHAnsi" w:hAnsiTheme="minorHAnsi" w:cstheme="minorHAnsi"/>
          <w:sz w:val="24"/>
          <w:lang w:eastAsia="en-GB"/>
        </w:rPr>
        <w:t xml:space="preserve">commencing in </w:t>
      </w:r>
      <w:proofErr w:type="spellStart"/>
      <w:r>
        <w:rPr>
          <w:rFonts w:asciiTheme="minorHAnsi" w:hAnsiTheme="minorHAnsi" w:cstheme="minorHAnsi"/>
          <w:sz w:val="24"/>
          <w:lang w:eastAsia="en-GB"/>
        </w:rPr>
        <w:t>mid 2025</w:t>
      </w:r>
      <w:proofErr w:type="spellEnd"/>
      <w:r w:rsidR="0057666C">
        <w:rPr>
          <w:rFonts w:asciiTheme="minorHAnsi" w:hAnsiTheme="minorHAnsi" w:cstheme="minorHAnsi"/>
          <w:sz w:val="24"/>
          <w:lang w:eastAsia="en-GB"/>
        </w:rPr>
        <w:t>, to support continuity from the current phase</w:t>
      </w:r>
      <w:r>
        <w:rPr>
          <w:rFonts w:asciiTheme="minorHAnsi" w:hAnsiTheme="minorHAnsi" w:cstheme="minorHAnsi"/>
          <w:sz w:val="24"/>
          <w:lang w:eastAsia="en-GB"/>
        </w:rPr>
        <w:t>. Given the program is well regarded by the Government of Fiji and has made strong progress towards its two EOPOs, consideration should be given to increasing the scope and budget for the new phase.</w:t>
      </w:r>
    </w:p>
    <w:p w14:paraId="075A8780" w14:textId="3AB1C5BD" w:rsidR="002A1B76" w:rsidRPr="00AB0433" w:rsidRDefault="0057666C" w:rsidP="00C93023">
      <w:pPr>
        <w:pStyle w:val="List-number-1"/>
        <w:numPr>
          <w:ilvl w:val="0"/>
          <w:numId w:val="68"/>
        </w:numPr>
        <w:snapToGrid w:val="0"/>
        <w:spacing w:before="0" w:after="120"/>
        <w:rPr>
          <w:rFonts w:asciiTheme="minorHAnsi" w:hAnsiTheme="minorHAnsi" w:cstheme="minorHAnsi"/>
          <w:sz w:val="24"/>
          <w:lang w:eastAsia="en-GB"/>
        </w:rPr>
      </w:pPr>
      <w:r>
        <w:rPr>
          <w:rFonts w:asciiTheme="minorHAnsi" w:hAnsiTheme="minorHAnsi" w:cstheme="minorHAnsi"/>
          <w:sz w:val="24"/>
          <w:lang w:eastAsia="en-GB"/>
        </w:rPr>
        <w:t>The next phase of</w:t>
      </w:r>
      <w:r w:rsidR="002A1B76">
        <w:rPr>
          <w:rFonts w:asciiTheme="minorHAnsi" w:hAnsiTheme="minorHAnsi" w:cstheme="minorHAnsi"/>
          <w:sz w:val="24"/>
          <w:lang w:eastAsia="en-GB"/>
        </w:rPr>
        <w:t xml:space="preserve"> IPP should m</w:t>
      </w:r>
      <w:r w:rsidR="002A1B76" w:rsidRPr="00AB0433">
        <w:rPr>
          <w:rFonts w:asciiTheme="minorHAnsi" w:hAnsiTheme="minorHAnsi" w:cstheme="minorHAnsi"/>
          <w:sz w:val="24"/>
          <w:lang w:eastAsia="en-GB"/>
        </w:rPr>
        <w:t>aintain an appropriate balance between enabling partners to respond to specific technical priorities of each Fiji agency</w:t>
      </w:r>
      <w:r w:rsidR="002A1B76">
        <w:rPr>
          <w:rFonts w:asciiTheme="minorHAnsi" w:hAnsiTheme="minorHAnsi" w:cstheme="minorHAnsi"/>
          <w:sz w:val="24"/>
          <w:lang w:eastAsia="en-GB"/>
        </w:rPr>
        <w:t xml:space="preserve">, while </w:t>
      </w:r>
      <w:r>
        <w:rPr>
          <w:rFonts w:asciiTheme="minorHAnsi" w:hAnsiTheme="minorHAnsi" w:cstheme="minorHAnsi"/>
          <w:sz w:val="24"/>
          <w:lang w:eastAsia="en-GB"/>
        </w:rPr>
        <w:t xml:space="preserve">responding to </w:t>
      </w:r>
      <w:r w:rsidR="002A1B76">
        <w:rPr>
          <w:rFonts w:asciiTheme="minorHAnsi" w:hAnsiTheme="minorHAnsi" w:cstheme="minorHAnsi"/>
          <w:sz w:val="24"/>
          <w:lang w:eastAsia="en-GB"/>
        </w:rPr>
        <w:t>opportunities</w:t>
      </w:r>
      <w:r w:rsidR="002A1B76" w:rsidRPr="00AB0433">
        <w:rPr>
          <w:rFonts w:asciiTheme="minorHAnsi" w:hAnsiTheme="minorHAnsi" w:cstheme="minorHAnsi"/>
          <w:sz w:val="24"/>
          <w:lang w:eastAsia="en-GB"/>
        </w:rPr>
        <w:t xml:space="preserve"> </w:t>
      </w:r>
      <w:r w:rsidR="002A1B76">
        <w:rPr>
          <w:rFonts w:asciiTheme="minorHAnsi" w:hAnsiTheme="minorHAnsi" w:cstheme="minorHAnsi"/>
          <w:sz w:val="24"/>
          <w:lang w:eastAsia="en-GB"/>
        </w:rPr>
        <w:t>to</w:t>
      </w:r>
      <w:r w:rsidR="002A1B76" w:rsidRPr="00AB0433">
        <w:rPr>
          <w:rFonts w:asciiTheme="minorHAnsi" w:hAnsiTheme="minorHAnsi" w:cstheme="minorHAnsi"/>
          <w:sz w:val="24"/>
          <w:lang w:eastAsia="en-GB"/>
        </w:rPr>
        <w:t xml:space="preserve"> work in </w:t>
      </w:r>
      <w:r w:rsidR="002A1B76">
        <w:rPr>
          <w:rFonts w:asciiTheme="minorHAnsi" w:hAnsiTheme="minorHAnsi" w:cstheme="minorHAnsi"/>
          <w:sz w:val="24"/>
          <w:lang w:eastAsia="en-GB"/>
        </w:rPr>
        <w:t>more</w:t>
      </w:r>
      <w:r w:rsidR="002A1B76" w:rsidRPr="00AB0433">
        <w:rPr>
          <w:rFonts w:asciiTheme="minorHAnsi" w:hAnsiTheme="minorHAnsi" w:cstheme="minorHAnsi"/>
          <w:sz w:val="24"/>
          <w:lang w:eastAsia="en-GB"/>
        </w:rPr>
        <w:t xml:space="preserve"> coordinated way</w:t>
      </w:r>
      <w:r w:rsidR="002A1B76">
        <w:rPr>
          <w:rFonts w:asciiTheme="minorHAnsi" w:hAnsiTheme="minorHAnsi" w:cstheme="minorHAnsi"/>
          <w:sz w:val="24"/>
          <w:lang w:eastAsia="en-GB"/>
        </w:rPr>
        <w:t>s</w:t>
      </w:r>
      <w:r w:rsidR="002A1B76" w:rsidRPr="00AB0433">
        <w:rPr>
          <w:rFonts w:asciiTheme="minorHAnsi" w:hAnsiTheme="minorHAnsi" w:cstheme="minorHAnsi"/>
          <w:sz w:val="24"/>
          <w:lang w:eastAsia="en-GB"/>
        </w:rPr>
        <w:t xml:space="preserve"> t</w:t>
      </w:r>
      <w:r w:rsidR="002A1B76">
        <w:rPr>
          <w:rFonts w:asciiTheme="minorHAnsi" w:hAnsiTheme="minorHAnsi" w:cstheme="minorHAnsi"/>
          <w:sz w:val="24"/>
          <w:lang w:eastAsia="en-GB"/>
        </w:rPr>
        <w:t>hat model and</w:t>
      </w:r>
      <w:r w:rsidR="002A1B76" w:rsidRPr="00AB0433">
        <w:rPr>
          <w:rFonts w:asciiTheme="minorHAnsi" w:hAnsiTheme="minorHAnsi" w:cstheme="minorHAnsi"/>
          <w:sz w:val="24"/>
          <w:lang w:eastAsia="en-GB"/>
        </w:rPr>
        <w:t xml:space="preserve"> progress whole</w:t>
      </w:r>
      <w:r>
        <w:rPr>
          <w:rFonts w:asciiTheme="minorHAnsi" w:hAnsiTheme="minorHAnsi" w:cstheme="minorHAnsi"/>
          <w:sz w:val="24"/>
          <w:lang w:eastAsia="en-GB"/>
        </w:rPr>
        <w:t>-</w:t>
      </w:r>
      <w:r w:rsidR="002A1B76" w:rsidRPr="00AB0433">
        <w:rPr>
          <w:rFonts w:asciiTheme="minorHAnsi" w:hAnsiTheme="minorHAnsi" w:cstheme="minorHAnsi"/>
          <w:sz w:val="24"/>
          <w:lang w:eastAsia="en-GB"/>
        </w:rPr>
        <w:t>of</w:t>
      </w:r>
      <w:r>
        <w:rPr>
          <w:rFonts w:asciiTheme="minorHAnsi" w:hAnsiTheme="minorHAnsi" w:cstheme="minorHAnsi"/>
          <w:sz w:val="24"/>
          <w:lang w:eastAsia="en-GB"/>
        </w:rPr>
        <w:t>-</w:t>
      </w:r>
      <w:r w:rsidR="002A1B76" w:rsidRPr="00AB0433">
        <w:rPr>
          <w:rFonts w:asciiTheme="minorHAnsi" w:hAnsiTheme="minorHAnsi" w:cstheme="minorHAnsi"/>
          <w:sz w:val="24"/>
          <w:lang w:eastAsia="en-GB"/>
        </w:rPr>
        <w:t>government public service reform.</w:t>
      </w:r>
    </w:p>
    <w:p w14:paraId="370CF61E" w14:textId="249CD0FB" w:rsidR="002A1B76" w:rsidRPr="00BE6DCD" w:rsidRDefault="0057666C" w:rsidP="00C93023">
      <w:pPr>
        <w:pStyle w:val="List-number-1"/>
        <w:numPr>
          <w:ilvl w:val="0"/>
          <w:numId w:val="68"/>
        </w:numPr>
        <w:snapToGrid w:val="0"/>
        <w:spacing w:before="0" w:after="120"/>
        <w:rPr>
          <w:rFonts w:asciiTheme="minorHAnsi" w:hAnsiTheme="minorHAnsi" w:cstheme="minorHAnsi"/>
          <w:sz w:val="24"/>
          <w:lang w:eastAsia="en-GB"/>
        </w:rPr>
      </w:pPr>
      <w:r>
        <w:rPr>
          <w:rFonts w:asciiTheme="minorHAnsi" w:hAnsiTheme="minorHAnsi" w:cstheme="minorHAnsi"/>
          <w:sz w:val="24"/>
          <w:lang w:eastAsia="en-GB"/>
        </w:rPr>
        <w:lastRenderedPageBreak/>
        <w:t>The next phase of</w:t>
      </w:r>
      <w:r w:rsidR="002A1B76" w:rsidRPr="00BE6DCD">
        <w:rPr>
          <w:rFonts w:asciiTheme="minorHAnsi" w:hAnsiTheme="minorHAnsi" w:cstheme="minorHAnsi"/>
          <w:sz w:val="24"/>
          <w:lang w:eastAsia="en-GB"/>
        </w:rPr>
        <w:t xml:space="preserve"> IPP should maintain the use of a mix of complementary partnership approaches to consolidate reform outcomes, with an emphasis on institutional twinning between Fijian and Australian public sector agencies, and continuation of funding for </w:t>
      </w:r>
      <w:r>
        <w:rPr>
          <w:rFonts w:asciiTheme="minorHAnsi" w:hAnsiTheme="minorHAnsi" w:cstheme="minorHAnsi"/>
          <w:sz w:val="24"/>
          <w:lang w:eastAsia="en-GB"/>
        </w:rPr>
        <w:t>related</w:t>
      </w:r>
      <w:r w:rsidR="002A1B76" w:rsidRPr="00BE6DCD">
        <w:rPr>
          <w:rFonts w:asciiTheme="minorHAnsi" w:hAnsiTheme="minorHAnsi" w:cstheme="minorHAnsi"/>
          <w:sz w:val="24"/>
          <w:lang w:eastAsia="en-GB"/>
        </w:rPr>
        <w:t xml:space="preserve"> activities of multilateral agencies in Fiji.</w:t>
      </w:r>
    </w:p>
    <w:p w14:paraId="074AB4B8" w14:textId="3F24A38E" w:rsidR="002A1B76" w:rsidRPr="002F6301" w:rsidRDefault="002A1B76" w:rsidP="00C93023">
      <w:pPr>
        <w:pStyle w:val="List-number-1"/>
        <w:numPr>
          <w:ilvl w:val="0"/>
          <w:numId w:val="68"/>
        </w:numPr>
        <w:snapToGrid w:val="0"/>
        <w:spacing w:before="0" w:after="120"/>
        <w:rPr>
          <w:rFonts w:asciiTheme="minorHAnsi" w:hAnsiTheme="minorHAnsi" w:cstheme="minorHAnsi"/>
          <w:sz w:val="24"/>
          <w:lang w:eastAsia="en-GB"/>
        </w:rPr>
      </w:pPr>
      <w:r>
        <w:rPr>
          <w:rFonts w:asciiTheme="minorHAnsi" w:hAnsiTheme="minorHAnsi" w:cstheme="minorHAnsi"/>
          <w:sz w:val="24"/>
          <w:lang w:eastAsia="en-GB"/>
        </w:rPr>
        <w:t>The current management structure should be remodelled</w:t>
      </w:r>
      <w:r w:rsidRPr="002F6301">
        <w:rPr>
          <w:rFonts w:asciiTheme="minorHAnsi" w:hAnsiTheme="minorHAnsi" w:cstheme="minorHAnsi"/>
          <w:sz w:val="24"/>
          <w:lang w:eastAsia="en-GB"/>
        </w:rPr>
        <w:t xml:space="preserve"> </w:t>
      </w:r>
      <w:r>
        <w:rPr>
          <w:rFonts w:asciiTheme="minorHAnsi" w:hAnsiTheme="minorHAnsi" w:cstheme="minorHAnsi"/>
          <w:sz w:val="24"/>
          <w:lang w:eastAsia="en-GB"/>
        </w:rPr>
        <w:t>to enhance capacity for more</w:t>
      </w:r>
      <w:r w:rsidRPr="002F6301">
        <w:rPr>
          <w:rFonts w:asciiTheme="minorHAnsi" w:hAnsiTheme="minorHAnsi" w:cstheme="minorHAnsi"/>
          <w:sz w:val="24"/>
          <w:lang w:eastAsia="en-GB"/>
        </w:rPr>
        <w:t xml:space="preserve"> proactive and strategic program management</w:t>
      </w:r>
      <w:r w:rsidR="0057666C">
        <w:rPr>
          <w:rFonts w:asciiTheme="minorHAnsi" w:hAnsiTheme="minorHAnsi" w:cstheme="minorHAnsi"/>
          <w:sz w:val="24"/>
          <w:lang w:eastAsia="en-GB"/>
        </w:rPr>
        <w:t>, t</w:t>
      </w:r>
      <w:r>
        <w:rPr>
          <w:rFonts w:asciiTheme="minorHAnsi" w:hAnsiTheme="minorHAnsi" w:cstheme="minorHAnsi"/>
          <w:sz w:val="24"/>
          <w:lang w:eastAsia="en-GB"/>
        </w:rPr>
        <w:t xml:space="preserve">o better contribute </w:t>
      </w:r>
      <w:r w:rsidRPr="002F6301">
        <w:rPr>
          <w:rFonts w:asciiTheme="minorHAnsi" w:hAnsiTheme="minorHAnsi" w:cstheme="minorHAnsi"/>
          <w:sz w:val="24"/>
          <w:lang w:eastAsia="en-GB"/>
        </w:rPr>
        <w:t xml:space="preserve">to: </w:t>
      </w:r>
    </w:p>
    <w:p w14:paraId="5803A5D3" w14:textId="77777777" w:rsidR="002A1B76" w:rsidRPr="002F6301" w:rsidRDefault="002A1B76" w:rsidP="00C93023">
      <w:pPr>
        <w:pStyle w:val="List-number-1"/>
        <w:numPr>
          <w:ilvl w:val="0"/>
          <w:numId w:val="59"/>
        </w:numPr>
        <w:snapToGrid w:val="0"/>
        <w:spacing w:before="0" w:after="120"/>
        <w:rPr>
          <w:rFonts w:asciiTheme="minorHAnsi" w:hAnsiTheme="minorHAnsi" w:cstheme="minorHAnsi"/>
          <w:sz w:val="24"/>
          <w:lang w:eastAsia="en-GB"/>
        </w:rPr>
      </w:pPr>
      <w:r w:rsidRPr="002F6301">
        <w:rPr>
          <w:rFonts w:asciiTheme="minorHAnsi" w:hAnsiTheme="minorHAnsi" w:cstheme="minorHAnsi"/>
          <w:sz w:val="24"/>
          <w:lang w:eastAsia="en-GB"/>
        </w:rPr>
        <w:t>strengthen</w:t>
      </w:r>
      <w:r>
        <w:rPr>
          <w:rFonts w:asciiTheme="minorHAnsi" w:hAnsiTheme="minorHAnsi" w:cstheme="minorHAnsi"/>
          <w:sz w:val="24"/>
          <w:lang w:eastAsia="en-GB"/>
        </w:rPr>
        <w:t>ed</w:t>
      </w:r>
      <w:r w:rsidRPr="002F6301">
        <w:rPr>
          <w:rFonts w:asciiTheme="minorHAnsi" w:hAnsiTheme="minorHAnsi" w:cstheme="minorHAnsi"/>
          <w:sz w:val="24"/>
          <w:lang w:eastAsia="en-GB"/>
        </w:rPr>
        <w:t xml:space="preserve"> capacity to progress outcome-level governance-type results</w:t>
      </w:r>
    </w:p>
    <w:p w14:paraId="1EFD6539" w14:textId="5BE79EAA" w:rsidR="002A1B76" w:rsidRPr="002F6301" w:rsidRDefault="002A1B76" w:rsidP="00C93023">
      <w:pPr>
        <w:pStyle w:val="List-number-1"/>
        <w:numPr>
          <w:ilvl w:val="0"/>
          <w:numId w:val="59"/>
        </w:numPr>
        <w:snapToGrid w:val="0"/>
        <w:spacing w:before="0" w:after="120"/>
        <w:rPr>
          <w:rFonts w:asciiTheme="minorHAnsi" w:hAnsiTheme="minorHAnsi" w:cstheme="minorHAnsi"/>
          <w:sz w:val="24"/>
          <w:lang w:eastAsia="en-GB"/>
        </w:rPr>
      </w:pPr>
      <w:r w:rsidRPr="002F6301">
        <w:rPr>
          <w:rFonts w:asciiTheme="minorHAnsi" w:hAnsiTheme="minorHAnsi" w:cstheme="minorHAnsi"/>
          <w:sz w:val="24"/>
          <w:lang w:eastAsia="en-GB"/>
        </w:rPr>
        <w:t>monitor</w:t>
      </w:r>
      <w:r>
        <w:rPr>
          <w:rFonts w:asciiTheme="minorHAnsi" w:hAnsiTheme="minorHAnsi" w:cstheme="minorHAnsi"/>
          <w:sz w:val="24"/>
          <w:lang w:eastAsia="en-GB"/>
        </w:rPr>
        <w:t>ing</w:t>
      </w:r>
      <w:r w:rsidRPr="002F6301">
        <w:rPr>
          <w:rFonts w:asciiTheme="minorHAnsi" w:hAnsiTheme="minorHAnsi" w:cstheme="minorHAnsi"/>
          <w:sz w:val="24"/>
          <w:lang w:eastAsia="en-GB"/>
        </w:rPr>
        <w:t xml:space="preserve"> and engage</w:t>
      </w:r>
      <w:r>
        <w:rPr>
          <w:rFonts w:asciiTheme="minorHAnsi" w:hAnsiTheme="minorHAnsi" w:cstheme="minorHAnsi"/>
          <w:sz w:val="24"/>
          <w:lang w:eastAsia="en-GB"/>
        </w:rPr>
        <w:t>ment of</w:t>
      </w:r>
      <w:r w:rsidRPr="002F6301">
        <w:rPr>
          <w:rFonts w:asciiTheme="minorHAnsi" w:hAnsiTheme="minorHAnsi" w:cstheme="minorHAnsi"/>
          <w:sz w:val="24"/>
          <w:lang w:eastAsia="en-GB"/>
        </w:rPr>
        <w:t xml:space="preserve"> emerging opportunities for rapid response assistance </w:t>
      </w:r>
      <w:r w:rsidR="0057666C">
        <w:rPr>
          <w:rFonts w:asciiTheme="minorHAnsi" w:hAnsiTheme="minorHAnsi" w:cstheme="minorHAnsi"/>
          <w:sz w:val="24"/>
          <w:lang w:eastAsia="en-GB"/>
        </w:rPr>
        <w:t xml:space="preserve">for </w:t>
      </w:r>
      <w:r w:rsidRPr="002F6301">
        <w:rPr>
          <w:rFonts w:asciiTheme="minorHAnsi" w:hAnsiTheme="minorHAnsi" w:cstheme="minorHAnsi"/>
          <w:sz w:val="24"/>
          <w:lang w:eastAsia="en-GB"/>
        </w:rPr>
        <w:t>keeping reform</w:t>
      </w:r>
      <w:r w:rsidR="0057666C">
        <w:rPr>
          <w:rFonts w:asciiTheme="minorHAnsi" w:hAnsiTheme="minorHAnsi" w:cstheme="minorHAnsi"/>
          <w:sz w:val="24"/>
          <w:lang w:eastAsia="en-GB"/>
        </w:rPr>
        <w:t>s underway</w:t>
      </w:r>
      <w:r w:rsidRPr="002F6301">
        <w:rPr>
          <w:rFonts w:asciiTheme="minorHAnsi" w:hAnsiTheme="minorHAnsi" w:cstheme="minorHAnsi"/>
          <w:sz w:val="24"/>
          <w:lang w:eastAsia="en-GB"/>
        </w:rPr>
        <w:t>, including leveraging of synergies between pillars</w:t>
      </w:r>
    </w:p>
    <w:p w14:paraId="7A20FFD0" w14:textId="77777777" w:rsidR="002A1B76" w:rsidRPr="002F6301" w:rsidRDefault="002A1B76" w:rsidP="00C93023">
      <w:pPr>
        <w:pStyle w:val="List-number-1"/>
        <w:numPr>
          <w:ilvl w:val="0"/>
          <w:numId w:val="59"/>
        </w:numPr>
        <w:snapToGrid w:val="0"/>
        <w:spacing w:before="0" w:after="120"/>
        <w:rPr>
          <w:rFonts w:asciiTheme="minorHAnsi" w:hAnsiTheme="minorHAnsi" w:cstheme="minorHAnsi"/>
          <w:sz w:val="24"/>
          <w:lang w:eastAsia="en-GB"/>
        </w:rPr>
      </w:pPr>
      <w:r>
        <w:rPr>
          <w:rFonts w:asciiTheme="minorHAnsi" w:hAnsiTheme="minorHAnsi" w:cstheme="minorHAnsi"/>
          <w:sz w:val="24"/>
          <w:lang w:eastAsia="en-GB"/>
        </w:rPr>
        <w:t xml:space="preserve">ensure </w:t>
      </w:r>
      <w:r w:rsidRPr="002F6301">
        <w:rPr>
          <w:rFonts w:asciiTheme="minorHAnsi" w:hAnsiTheme="minorHAnsi" w:cstheme="minorHAnsi"/>
          <w:sz w:val="24"/>
          <w:lang w:eastAsia="en-GB"/>
        </w:rPr>
        <w:t>respon</w:t>
      </w:r>
      <w:r>
        <w:rPr>
          <w:rFonts w:asciiTheme="minorHAnsi" w:hAnsiTheme="minorHAnsi" w:cstheme="minorHAnsi"/>
          <w:sz w:val="24"/>
          <w:lang w:eastAsia="en-GB"/>
        </w:rPr>
        <w:t>siveness</w:t>
      </w:r>
      <w:r w:rsidRPr="002F6301">
        <w:rPr>
          <w:rFonts w:asciiTheme="minorHAnsi" w:hAnsiTheme="minorHAnsi" w:cstheme="minorHAnsi"/>
          <w:sz w:val="24"/>
          <w:lang w:eastAsia="en-GB"/>
        </w:rPr>
        <w:t xml:space="preserve"> to timebound opportunities such as preliminary planning for the upcoming census and elections</w:t>
      </w:r>
    </w:p>
    <w:p w14:paraId="5F02D309" w14:textId="77777777" w:rsidR="002A1B76" w:rsidRPr="002F6301" w:rsidRDefault="002A1B76" w:rsidP="00C93023">
      <w:pPr>
        <w:pStyle w:val="List-number-1"/>
        <w:numPr>
          <w:ilvl w:val="0"/>
          <w:numId w:val="59"/>
        </w:numPr>
        <w:snapToGrid w:val="0"/>
        <w:spacing w:before="0" w:after="120"/>
        <w:rPr>
          <w:rFonts w:asciiTheme="minorHAnsi" w:hAnsiTheme="minorHAnsi" w:cstheme="minorHAnsi"/>
          <w:sz w:val="24"/>
          <w:lang w:eastAsia="en-GB"/>
        </w:rPr>
      </w:pPr>
      <w:r w:rsidRPr="002F6301">
        <w:rPr>
          <w:rFonts w:asciiTheme="minorHAnsi" w:hAnsiTheme="minorHAnsi" w:cstheme="minorHAnsi"/>
          <w:sz w:val="24"/>
          <w:lang w:eastAsia="en-GB"/>
        </w:rPr>
        <w:t>identify synergies and efficiencies and build linkages between activities (i.e. slightly expand communities of practice approach), when useful, including:</w:t>
      </w:r>
    </w:p>
    <w:p w14:paraId="0A66DF82" w14:textId="77777777" w:rsidR="002A1B76" w:rsidRPr="002F6301" w:rsidRDefault="002A1B76" w:rsidP="00C93023">
      <w:pPr>
        <w:pStyle w:val="List-number-1"/>
        <w:numPr>
          <w:ilvl w:val="1"/>
          <w:numId w:val="37"/>
        </w:numPr>
        <w:snapToGrid w:val="0"/>
        <w:spacing w:before="0"/>
        <w:ind w:left="1723" w:hanging="357"/>
        <w:rPr>
          <w:rFonts w:asciiTheme="minorHAnsi" w:hAnsiTheme="minorHAnsi" w:cstheme="minorHAnsi"/>
          <w:sz w:val="24"/>
          <w:lang w:eastAsia="en-GB"/>
        </w:rPr>
      </w:pPr>
      <w:r w:rsidRPr="002F6301">
        <w:rPr>
          <w:rFonts w:asciiTheme="minorHAnsi" w:hAnsiTheme="minorHAnsi" w:cstheme="minorHAnsi"/>
          <w:sz w:val="24"/>
          <w:lang w:eastAsia="en-GB"/>
        </w:rPr>
        <w:t>sharing lessons about effective capacity-strengthening and partnership approaches</w:t>
      </w:r>
    </w:p>
    <w:p w14:paraId="27992C89" w14:textId="77777777" w:rsidR="002A1B76" w:rsidRPr="002F6301" w:rsidRDefault="002A1B76" w:rsidP="00C93023">
      <w:pPr>
        <w:pStyle w:val="List-number-1"/>
        <w:numPr>
          <w:ilvl w:val="1"/>
          <w:numId w:val="37"/>
        </w:numPr>
        <w:snapToGrid w:val="0"/>
        <w:spacing w:before="0" w:after="120"/>
        <w:rPr>
          <w:rFonts w:asciiTheme="minorHAnsi" w:hAnsiTheme="minorHAnsi" w:cstheme="minorHAnsi"/>
          <w:sz w:val="24"/>
          <w:lang w:eastAsia="en-GB"/>
        </w:rPr>
      </w:pPr>
      <w:r w:rsidRPr="002F6301">
        <w:rPr>
          <w:rFonts w:asciiTheme="minorHAnsi" w:hAnsiTheme="minorHAnsi" w:cstheme="minorHAnsi"/>
          <w:sz w:val="24"/>
          <w:lang w:eastAsia="en-GB"/>
        </w:rPr>
        <w:t xml:space="preserve">alignment of </w:t>
      </w:r>
      <w:proofErr w:type="spellStart"/>
      <w:r w:rsidRPr="002F6301">
        <w:rPr>
          <w:rFonts w:asciiTheme="minorHAnsi" w:hAnsiTheme="minorHAnsi" w:cstheme="minorHAnsi"/>
          <w:sz w:val="24"/>
          <w:lang w:eastAsia="en-GB"/>
        </w:rPr>
        <w:t>Flexifund</w:t>
      </w:r>
      <w:proofErr w:type="spellEnd"/>
      <w:r w:rsidRPr="002F6301">
        <w:rPr>
          <w:rFonts w:asciiTheme="minorHAnsi" w:hAnsiTheme="minorHAnsi" w:cstheme="minorHAnsi"/>
          <w:sz w:val="24"/>
          <w:lang w:eastAsia="en-GB"/>
        </w:rPr>
        <w:t xml:space="preserve"> efforts within MCS with work being undertaken by other ministries e.g. collaboration between MoF, MCS and FBOS in relation to HRMIS and FMIS </w:t>
      </w:r>
    </w:p>
    <w:p w14:paraId="3A4E40FD" w14:textId="77777777" w:rsidR="002A1B76" w:rsidRPr="002F6301" w:rsidRDefault="002A1B76" w:rsidP="00C93023">
      <w:pPr>
        <w:pStyle w:val="List-number-1"/>
        <w:numPr>
          <w:ilvl w:val="0"/>
          <w:numId w:val="62"/>
        </w:numPr>
        <w:snapToGrid w:val="0"/>
        <w:spacing w:before="0" w:after="120"/>
        <w:ind w:left="1134"/>
        <w:rPr>
          <w:rFonts w:asciiTheme="minorHAnsi" w:hAnsiTheme="minorHAnsi" w:cstheme="minorHAnsi"/>
          <w:sz w:val="24"/>
          <w:lang w:eastAsia="en-GB"/>
        </w:rPr>
      </w:pPr>
      <w:r w:rsidRPr="002F6301">
        <w:rPr>
          <w:rFonts w:asciiTheme="minorHAnsi" w:hAnsiTheme="minorHAnsi" w:cstheme="minorHAnsi"/>
          <w:sz w:val="24"/>
          <w:lang w:eastAsia="en-GB"/>
        </w:rPr>
        <w:t>trial ‘partnership brokering’ of two selected partnerships to help better understand the quality of these partnerships and ways to further strengthen partnerships in future, given their current stage and experience</w:t>
      </w:r>
    </w:p>
    <w:p w14:paraId="671FECBE" w14:textId="77777777" w:rsidR="002A1B76" w:rsidRPr="002F6301" w:rsidRDefault="002A1B76" w:rsidP="00C93023">
      <w:pPr>
        <w:pStyle w:val="List-number-1"/>
        <w:numPr>
          <w:ilvl w:val="0"/>
          <w:numId w:val="68"/>
        </w:numPr>
        <w:snapToGrid w:val="0"/>
        <w:spacing w:before="0" w:after="120"/>
        <w:rPr>
          <w:rFonts w:asciiTheme="minorHAnsi" w:hAnsiTheme="minorHAnsi" w:cstheme="minorHAnsi"/>
          <w:sz w:val="24"/>
          <w:lang w:eastAsia="en-GB"/>
        </w:rPr>
      </w:pPr>
      <w:r w:rsidRPr="002F6301">
        <w:rPr>
          <w:rFonts w:asciiTheme="minorHAnsi" w:hAnsiTheme="minorHAnsi" w:cstheme="minorHAnsi"/>
          <w:sz w:val="24"/>
          <w:lang w:eastAsia="en-GB"/>
        </w:rPr>
        <w:t xml:space="preserve">Increase cross-program resources and attention to identifying opportunities and implementing progress on GEDSI. </w:t>
      </w:r>
    </w:p>
    <w:p w14:paraId="4ECA3620" w14:textId="750D73E2" w:rsidR="002A1B76" w:rsidRPr="002F6301" w:rsidRDefault="002A1B76" w:rsidP="00C93023">
      <w:pPr>
        <w:pStyle w:val="List-number-1"/>
        <w:numPr>
          <w:ilvl w:val="0"/>
          <w:numId w:val="68"/>
        </w:numPr>
        <w:snapToGrid w:val="0"/>
        <w:spacing w:before="0" w:after="120"/>
        <w:rPr>
          <w:rFonts w:asciiTheme="minorHAnsi" w:hAnsiTheme="minorHAnsi" w:cstheme="minorHAnsi"/>
          <w:sz w:val="24"/>
          <w:lang w:eastAsia="en-GB"/>
        </w:rPr>
      </w:pPr>
      <w:r w:rsidRPr="002F6301">
        <w:rPr>
          <w:rFonts w:asciiTheme="minorHAnsi" w:hAnsiTheme="minorHAnsi" w:cstheme="minorHAnsi"/>
          <w:sz w:val="24"/>
          <w:lang w:eastAsia="en-GB"/>
        </w:rPr>
        <w:t xml:space="preserve">Strengthen and better resource MEL to generate shared learning about what works well and success factors, and better collate information about the program’s overall contribution to </w:t>
      </w:r>
      <w:r>
        <w:rPr>
          <w:rFonts w:asciiTheme="minorHAnsi" w:hAnsiTheme="minorHAnsi" w:cstheme="minorHAnsi"/>
          <w:sz w:val="24"/>
          <w:lang w:eastAsia="en-GB"/>
        </w:rPr>
        <w:t>strengthened institutional partnerships, individual agency capacity, development outcomes and progress in terms of Australia’s standing as Fiji’s partner of choice.</w:t>
      </w:r>
    </w:p>
    <w:p w14:paraId="3E8B4231" w14:textId="77777777" w:rsidR="002A1B76" w:rsidRPr="002F6301" w:rsidRDefault="002A1B76" w:rsidP="00C93023">
      <w:pPr>
        <w:pStyle w:val="List-number-1"/>
        <w:numPr>
          <w:ilvl w:val="0"/>
          <w:numId w:val="68"/>
        </w:numPr>
        <w:snapToGrid w:val="0"/>
        <w:spacing w:before="0" w:after="120"/>
        <w:rPr>
          <w:rFonts w:asciiTheme="minorHAnsi" w:hAnsiTheme="minorHAnsi" w:cstheme="minorHAnsi"/>
          <w:sz w:val="24"/>
          <w:lang w:eastAsia="en-GB"/>
        </w:rPr>
      </w:pPr>
      <w:r w:rsidRPr="002F6301">
        <w:rPr>
          <w:rFonts w:asciiTheme="minorHAnsi" w:hAnsiTheme="minorHAnsi" w:cstheme="minorHAnsi"/>
          <w:sz w:val="24"/>
          <w:lang w:eastAsia="en-GB"/>
        </w:rPr>
        <w:t>To inform the next phase of IPP, consider the benefits and costs of using the Fiji Program Support Platform to add value (without risking loss of direct government-to-government relationships), including the degree to which it can:</w:t>
      </w:r>
    </w:p>
    <w:p w14:paraId="7F772019" w14:textId="77777777" w:rsidR="002A1B76" w:rsidRPr="002F6301" w:rsidRDefault="002A1B76" w:rsidP="002A1B76">
      <w:pPr>
        <w:pStyle w:val="List-number-2"/>
        <w:snapToGrid w:val="0"/>
        <w:spacing w:before="0" w:after="120"/>
        <w:rPr>
          <w:rFonts w:asciiTheme="minorHAnsi" w:hAnsiTheme="minorHAnsi" w:cstheme="minorHAnsi"/>
          <w:sz w:val="24"/>
          <w:lang w:eastAsia="en-GB"/>
        </w:rPr>
      </w:pPr>
      <w:r w:rsidRPr="002F6301">
        <w:rPr>
          <w:rFonts w:asciiTheme="minorHAnsi" w:hAnsiTheme="minorHAnsi" w:cstheme="minorHAnsi"/>
          <w:sz w:val="24"/>
          <w:lang w:eastAsia="en-GB"/>
        </w:rPr>
        <w:t>Assume responsibility for some administrative tasks undertaken by AHC officials</w:t>
      </w:r>
    </w:p>
    <w:p w14:paraId="1817582B" w14:textId="77777777" w:rsidR="002A1B76" w:rsidRPr="002F6301" w:rsidRDefault="002A1B76" w:rsidP="002A1B76">
      <w:pPr>
        <w:pStyle w:val="List-number-2"/>
        <w:snapToGrid w:val="0"/>
        <w:spacing w:before="0" w:after="120"/>
        <w:rPr>
          <w:rFonts w:asciiTheme="minorHAnsi" w:hAnsiTheme="minorHAnsi" w:cstheme="minorHAnsi"/>
          <w:sz w:val="24"/>
          <w:lang w:eastAsia="en-GB"/>
        </w:rPr>
      </w:pPr>
      <w:r w:rsidRPr="002F6301">
        <w:rPr>
          <w:rFonts w:asciiTheme="minorHAnsi" w:hAnsiTheme="minorHAnsi" w:cstheme="minorHAnsi"/>
          <w:sz w:val="24"/>
          <w:lang w:eastAsia="en-GB"/>
        </w:rPr>
        <w:t>Contribute to more proactive GEDSI programming</w:t>
      </w:r>
    </w:p>
    <w:p w14:paraId="529E317A" w14:textId="77777777" w:rsidR="002A1B76" w:rsidRPr="002F6301" w:rsidRDefault="002A1B76" w:rsidP="002A1B76">
      <w:pPr>
        <w:pStyle w:val="List-number-2"/>
        <w:snapToGrid w:val="0"/>
        <w:spacing w:before="0" w:after="120"/>
        <w:rPr>
          <w:rFonts w:asciiTheme="minorHAnsi" w:hAnsiTheme="minorHAnsi" w:cstheme="minorHAnsi"/>
        </w:rPr>
      </w:pPr>
      <w:r w:rsidRPr="002F6301">
        <w:rPr>
          <w:rFonts w:asciiTheme="minorHAnsi" w:hAnsiTheme="minorHAnsi" w:cstheme="minorHAnsi"/>
          <w:sz w:val="24"/>
          <w:lang w:eastAsia="en-GB"/>
        </w:rPr>
        <w:t>Contribute to strengthening MEL capacity of IPP partners.</w:t>
      </w:r>
    </w:p>
    <w:p w14:paraId="19DCF694" w14:textId="2C1638BF" w:rsidR="002A1B76" w:rsidRDefault="002A1B76" w:rsidP="002A1B76">
      <w:pPr>
        <w:pStyle w:val="List-number-1"/>
        <w:rPr>
          <w:rFonts w:asciiTheme="minorHAnsi" w:hAnsiTheme="minorHAnsi" w:cstheme="minorHAnsi"/>
          <w:sz w:val="24"/>
          <w:lang w:eastAsia="en-GB"/>
        </w:rPr>
      </w:pPr>
      <w:r w:rsidRPr="002F6301">
        <w:rPr>
          <w:rFonts w:asciiTheme="minorHAnsi" w:hAnsiTheme="minorHAnsi" w:cstheme="minorHAnsi"/>
          <w:sz w:val="24"/>
          <w:lang w:eastAsia="en-GB"/>
        </w:rPr>
        <w:t xml:space="preserve">Consider the potential for a future </w:t>
      </w:r>
      <w:r w:rsidR="0057666C">
        <w:rPr>
          <w:rFonts w:asciiTheme="minorHAnsi" w:hAnsiTheme="minorHAnsi" w:cstheme="minorHAnsi"/>
          <w:sz w:val="24"/>
          <w:lang w:eastAsia="en-GB"/>
        </w:rPr>
        <w:t xml:space="preserve">phase of </w:t>
      </w:r>
      <w:r w:rsidRPr="002F6301">
        <w:rPr>
          <w:rFonts w:asciiTheme="minorHAnsi" w:hAnsiTheme="minorHAnsi" w:cstheme="minorHAnsi"/>
          <w:sz w:val="24"/>
          <w:lang w:eastAsia="en-GB"/>
        </w:rPr>
        <w:t>IPP to actively facilitate and strengthen Fiji’s contribution to governance reform in the Pacific region through funding of opportunities for other PICs to observe and benefit from IPP twinning activities.</w:t>
      </w:r>
    </w:p>
    <w:p w14:paraId="1FF098C1" w14:textId="08BC565E" w:rsidR="00993988" w:rsidRPr="00993988" w:rsidRDefault="00993988" w:rsidP="00993988">
      <w:pPr>
        <w:pStyle w:val="List-number-1"/>
        <w:rPr>
          <w:rFonts w:asciiTheme="minorHAnsi" w:hAnsiTheme="minorHAnsi" w:cstheme="minorHAnsi"/>
          <w:sz w:val="24"/>
          <w:lang w:eastAsia="en-GB"/>
        </w:rPr>
      </w:pPr>
      <w:r w:rsidRPr="00993988">
        <w:rPr>
          <w:rFonts w:asciiTheme="minorHAnsi" w:hAnsiTheme="minorHAnsi" w:cstheme="minorHAnsi"/>
          <w:sz w:val="24"/>
          <w:lang w:eastAsia="en-GB"/>
        </w:rPr>
        <w:t xml:space="preserve">Within a future phase, a more structured </w:t>
      </w:r>
      <w:proofErr w:type="spellStart"/>
      <w:r w:rsidRPr="00993988">
        <w:rPr>
          <w:rFonts w:asciiTheme="minorHAnsi" w:hAnsiTheme="minorHAnsi" w:cstheme="minorHAnsi"/>
          <w:sz w:val="24"/>
          <w:lang w:eastAsia="en-GB"/>
        </w:rPr>
        <w:t>Flexifund</w:t>
      </w:r>
      <w:proofErr w:type="spellEnd"/>
      <w:r w:rsidRPr="00993988">
        <w:rPr>
          <w:rFonts w:asciiTheme="minorHAnsi" w:hAnsiTheme="minorHAnsi" w:cstheme="minorHAnsi"/>
          <w:sz w:val="24"/>
          <w:lang w:eastAsia="en-GB"/>
        </w:rPr>
        <w:t xml:space="preserve"> with clearer outputs and outcomes identified, and a robust, cross-government steering committee should be </w:t>
      </w:r>
      <w:r w:rsidRPr="00993988">
        <w:rPr>
          <w:rFonts w:asciiTheme="minorHAnsi" w:hAnsiTheme="minorHAnsi" w:cstheme="minorHAnsi"/>
          <w:sz w:val="24"/>
          <w:lang w:eastAsia="en-GB"/>
        </w:rPr>
        <w:lastRenderedPageBreak/>
        <w:t xml:space="preserve">put in place to identify appropriate activities and steps needed to progress each </w:t>
      </w:r>
      <w:r>
        <w:rPr>
          <w:rFonts w:asciiTheme="minorHAnsi" w:hAnsiTheme="minorHAnsi" w:cstheme="minorHAnsi"/>
          <w:sz w:val="24"/>
          <w:lang w:eastAsia="en-GB"/>
        </w:rPr>
        <w:t xml:space="preserve">focus area </w:t>
      </w:r>
      <w:r w:rsidRPr="00993988">
        <w:rPr>
          <w:rFonts w:asciiTheme="minorHAnsi" w:hAnsiTheme="minorHAnsi" w:cstheme="minorHAnsi"/>
          <w:sz w:val="24"/>
          <w:lang w:eastAsia="en-GB"/>
        </w:rPr>
        <w:t xml:space="preserve">towards an agreed development outcome. This should be complemented by a ‘flexible fund’ that can both support key activities, but also other relevant, sometimes ad hoc initiatives given their diplomatic value and ability to position Australia as a first port of call and partner of choice. </w:t>
      </w:r>
    </w:p>
    <w:p w14:paraId="4CEC5CC3" w14:textId="202389BC" w:rsidR="002A1B76" w:rsidRPr="002F6301" w:rsidRDefault="002A1B76" w:rsidP="002A1B76">
      <w:pPr>
        <w:pStyle w:val="List-number-1"/>
        <w:rPr>
          <w:rFonts w:asciiTheme="minorHAnsi" w:hAnsiTheme="minorHAnsi" w:cstheme="minorHAnsi"/>
        </w:rPr>
      </w:pPr>
      <w:r w:rsidRPr="002F6301">
        <w:rPr>
          <w:rFonts w:asciiTheme="minorHAnsi" w:hAnsiTheme="minorHAnsi" w:cstheme="minorHAnsi"/>
          <w:sz w:val="24"/>
          <w:lang w:eastAsia="en-GB"/>
        </w:rPr>
        <w:t xml:space="preserve">For the remaining period of IPP implementation, </w:t>
      </w:r>
      <w:r w:rsidR="0057666C">
        <w:rPr>
          <w:rFonts w:asciiTheme="minorHAnsi" w:hAnsiTheme="minorHAnsi" w:cstheme="minorHAnsi"/>
          <w:sz w:val="24"/>
          <w:lang w:eastAsia="en-GB"/>
        </w:rPr>
        <w:t xml:space="preserve">consider </w:t>
      </w:r>
      <w:r w:rsidRPr="002F6301">
        <w:rPr>
          <w:rFonts w:asciiTheme="minorHAnsi" w:hAnsiTheme="minorHAnsi" w:cstheme="minorHAnsi"/>
          <w:sz w:val="24"/>
          <w:lang w:eastAsia="en-GB"/>
        </w:rPr>
        <w:t xml:space="preserve">the following activities: </w:t>
      </w:r>
    </w:p>
    <w:p w14:paraId="22AF8C3E" w14:textId="77777777" w:rsidR="002A1B76" w:rsidRPr="002F6301" w:rsidRDefault="002A1B76" w:rsidP="00C93023">
      <w:pPr>
        <w:pStyle w:val="List-number-1"/>
        <w:numPr>
          <w:ilvl w:val="0"/>
          <w:numId w:val="64"/>
        </w:numPr>
        <w:rPr>
          <w:rFonts w:asciiTheme="minorHAnsi" w:hAnsiTheme="minorHAnsi" w:cstheme="minorHAnsi"/>
          <w:sz w:val="24"/>
          <w:lang w:eastAsia="en-GB"/>
        </w:rPr>
      </w:pPr>
      <w:r w:rsidRPr="002F6301">
        <w:rPr>
          <w:rFonts w:asciiTheme="minorHAnsi" w:hAnsiTheme="minorHAnsi" w:cstheme="minorHAnsi"/>
          <w:sz w:val="24"/>
          <w:lang w:eastAsia="en-GB"/>
        </w:rPr>
        <w:t xml:space="preserve">Facilitated discussions across Fijian participating agencies on their own learning about partnerships/twinning arrangements, transitioning to different ways of working with international partners, and other topics of relevance (this may be understood as a Fiji community of practice event, equivalent to the Australian version) </w:t>
      </w:r>
    </w:p>
    <w:p w14:paraId="43A3F37A" w14:textId="77777777" w:rsidR="002A1B76" w:rsidRPr="002F6301" w:rsidRDefault="002A1B76" w:rsidP="00C93023">
      <w:pPr>
        <w:pStyle w:val="List-number-1"/>
        <w:numPr>
          <w:ilvl w:val="0"/>
          <w:numId w:val="64"/>
        </w:numPr>
        <w:rPr>
          <w:rFonts w:asciiTheme="minorHAnsi" w:hAnsiTheme="minorHAnsi" w:cstheme="minorHAnsi"/>
          <w:sz w:val="24"/>
          <w:lang w:eastAsia="en-GB"/>
        </w:rPr>
      </w:pPr>
      <w:r w:rsidRPr="002F6301">
        <w:rPr>
          <w:rFonts w:asciiTheme="minorHAnsi" w:hAnsiTheme="minorHAnsi" w:cstheme="minorHAnsi"/>
          <w:sz w:val="24"/>
          <w:lang w:eastAsia="en-GB"/>
        </w:rPr>
        <w:t>Facilitated discussions among both Australian and Fijian partners about priorities for a subsequent phase, to inform the design process</w:t>
      </w:r>
    </w:p>
    <w:p w14:paraId="03C057B4" w14:textId="77777777" w:rsidR="002A1B76" w:rsidRPr="002F6301" w:rsidRDefault="002A1B76" w:rsidP="00C93023">
      <w:pPr>
        <w:pStyle w:val="List-number-1"/>
        <w:numPr>
          <w:ilvl w:val="0"/>
          <w:numId w:val="64"/>
        </w:numPr>
        <w:rPr>
          <w:rFonts w:asciiTheme="minorHAnsi" w:hAnsiTheme="minorHAnsi" w:cstheme="minorHAnsi"/>
          <w:sz w:val="24"/>
          <w:lang w:eastAsia="en-GB"/>
        </w:rPr>
      </w:pPr>
      <w:r w:rsidRPr="002F6301">
        <w:rPr>
          <w:rFonts w:asciiTheme="minorHAnsi" w:hAnsiTheme="minorHAnsi" w:cstheme="minorHAnsi"/>
          <w:sz w:val="24"/>
          <w:lang w:eastAsia="en-GB"/>
        </w:rPr>
        <w:t>Facilitated reflections within each partnership area, perhaps using a qualified partnership broker, about the quality of partnership and ways to strengthen partnerships in future, given their current stage and experience</w:t>
      </w:r>
    </w:p>
    <w:p w14:paraId="3A0B028B" w14:textId="1C53A1C8" w:rsidR="002A1B76" w:rsidRPr="002936FC" w:rsidRDefault="002A1B76" w:rsidP="00C93023">
      <w:pPr>
        <w:pStyle w:val="List-number-1"/>
        <w:numPr>
          <w:ilvl w:val="0"/>
          <w:numId w:val="64"/>
        </w:numPr>
        <w:rPr>
          <w:rFonts w:asciiTheme="minorHAnsi" w:hAnsiTheme="minorHAnsi" w:cstheme="minorHAnsi"/>
          <w:sz w:val="24"/>
          <w:lang w:eastAsia="en-GB"/>
        </w:rPr>
      </w:pPr>
      <w:r w:rsidRPr="002F6301">
        <w:rPr>
          <w:rFonts w:asciiTheme="minorHAnsi" w:hAnsiTheme="minorHAnsi" w:cstheme="minorHAnsi"/>
          <w:sz w:val="24"/>
          <w:lang w:eastAsia="en-GB"/>
        </w:rPr>
        <w:t xml:space="preserve">Commissioning more detailed case studies about institutional partnerships to showcase governance reform achievements and Australian and Fiji relations for promotion and diplomatic purposes. </w:t>
      </w:r>
    </w:p>
    <w:p w14:paraId="592482E5" w14:textId="2ADACFDF" w:rsidR="008B314A" w:rsidRPr="002A1B76" w:rsidRDefault="008B314A" w:rsidP="00C93023">
      <w:pPr>
        <w:pStyle w:val="List-number-1"/>
        <w:numPr>
          <w:ilvl w:val="0"/>
          <w:numId w:val="64"/>
        </w:numPr>
        <w:rPr>
          <w:rFonts w:asciiTheme="minorHAnsi" w:hAnsiTheme="minorHAnsi" w:cstheme="minorHAnsi"/>
          <w:sz w:val="24"/>
          <w:lang w:eastAsia="en-GB"/>
        </w:rPr>
        <w:sectPr w:rsidR="008B314A" w:rsidRPr="002A1B76" w:rsidSect="009A4F67">
          <w:pgSz w:w="11906" w:h="16838"/>
          <w:pgMar w:top="1440" w:right="1440" w:bottom="1440" w:left="1440" w:header="708" w:footer="708" w:gutter="0"/>
          <w:pgNumType w:fmt="lowerRoman" w:start="1"/>
          <w:cols w:space="708"/>
          <w:docGrid w:linePitch="360"/>
        </w:sectPr>
      </w:pPr>
    </w:p>
    <w:p w14:paraId="326A2A03" w14:textId="0A13BA0E" w:rsidR="000A0149" w:rsidRPr="00866B6B" w:rsidRDefault="000A0149" w:rsidP="00AC1BF3">
      <w:pPr>
        <w:pStyle w:val="Heading1"/>
        <w:numPr>
          <w:ilvl w:val="0"/>
          <w:numId w:val="11"/>
        </w:numPr>
        <w:snapToGrid w:val="0"/>
        <w:spacing w:before="0" w:after="120"/>
        <w:ind w:left="426" w:hanging="426"/>
        <w:rPr>
          <w:color w:val="4472C4" w:themeColor="accent1"/>
        </w:rPr>
      </w:pPr>
      <w:bookmarkStart w:id="2" w:name="_Toc185583860"/>
      <w:bookmarkStart w:id="3" w:name="_Toc185583949"/>
      <w:bookmarkStart w:id="4" w:name="_Toc188279859"/>
      <w:bookmarkEnd w:id="2"/>
      <w:bookmarkEnd w:id="3"/>
      <w:r>
        <w:rPr>
          <w:color w:val="4472C4" w:themeColor="accent1"/>
        </w:rPr>
        <w:lastRenderedPageBreak/>
        <w:t>Introduction</w:t>
      </w:r>
      <w:bookmarkEnd w:id="1"/>
      <w:bookmarkEnd w:id="4"/>
    </w:p>
    <w:p w14:paraId="2DDA7707" w14:textId="0AF11420" w:rsidR="000A0149" w:rsidRPr="007A427D" w:rsidRDefault="000A0149" w:rsidP="00AC1BF3">
      <w:pPr>
        <w:pStyle w:val="Heading2"/>
        <w:snapToGrid w:val="0"/>
        <w:spacing w:before="0" w:after="120"/>
        <w:rPr>
          <w:color w:val="4472C4" w:themeColor="accent1"/>
        </w:rPr>
      </w:pPr>
      <w:bookmarkStart w:id="5" w:name="_Toc177118834"/>
      <w:bookmarkStart w:id="6" w:name="_Toc188279860"/>
      <w:r>
        <w:rPr>
          <w:color w:val="4472C4" w:themeColor="accent1"/>
        </w:rPr>
        <w:t xml:space="preserve">1.1 </w:t>
      </w:r>
      <w:r w:rsidR="0044208D">
        <w:rPr>
          <w:color w:val="4472C4" w:themeColor="accent1"/>
        </w:rPr>
        <w:tab/>
      </w:r>
      <w:r>
        <w:rPr>
          <w:color w:val="4472C4" w:themeColor="accent1"/>
        </w:rPr>
        <w:t>Overview</w:t>
      </w:r>
      <w:bookmarkEnd w:id="5"/>
      <w:bookmarkEnd w:id="6"/>
    </w:p>
    <w:p w14:paraId="319C4708" w14:textId="203DBFD1" w:rsidR="00671EE5" w:rsidRPr="002F6301" w:rsidRDefault="000A0149" w:rsidP="00AC1BF3">
      <w:pPr>
        <w:autoSpaceDE w:val="0"/>
        <w:autoSpaceDN w:val="0"/>
        <w:adjustRightInd w:val="0"/>
        <w:snapToGrid w:val="0"/>
        <w:spacing w:after="120"/>
        <w:rPr>
          <w:rFonts w:asciiTheme="minorHAnsi" w:eastAsiaTheme="minorHAnsi" w:hAnsiTheme="minorHAnsi" w:cstheme="minorHAnsi"/>
          <w:color w:val="000000"/>
          <w:lang w:val="en-GB" w:eastAsia="en-US"/>
        </w:rPr>
      </w:pPr>
      <w:r w:rsidRPr="002F6301">
        <w:rPr>
          <w:rFonts w:asciiTheme="minorHAnsi" w:eastAsiaTheme="minorHAnsi" w:hAnsiTheme="minorHAnsi" w:cstheme="minorHAnsi"/>
          <w:color w:val="000000"/>
          <w:lang w:val="en-GB" w:eastAsia="en-US"/>
        </w:rPr>
        <w:t>Phase Two of the Fiji-Australia Institutional Partnerships Program (</w:t>
      </w:r>
      <w:r w:rsidR="00671EE5" w:rsidRPr="002F6301">
        <w:rPr>
          <w:rFonts w:asciiTheme="minorHAnsi" w:eastAsiaTheme="minorHAnsi" w:hAnsiTheme="minorHAnsi" w:cstheme="minorHAnsi"/>
          <w:color w:val="000000"/>
          <w:lang w:val="en-GB" w:eastAsia="en-US"/>
        </w:rPr>
        <w:t>IPP</w:t>
      </w:r>
      <w:r w:rsidRPr="002F6301">
        <w:rPr>
          <w:rFonts w:asciiTheme="minorHAnsi" w:eastAsiaTheme="minorHAnsi" w:hAnsiTheme="minorHAnsi" w:cstheme="minorHAnsi"/>
          <w:color w:val="000000"/>
          <w:lang w:val="en-GB" w:eastAsia="en-US"/>
        </w:rPr>
        <w:t xml:space="preserve">) commenced in July 2020 and is scheduled to conclude in September 2025. Up to $22 million is available for the </w:t>
      </w:r>
      <w:r w:rsidR="00E528EF" w:rsidRPr="002F6301">
        <w:rPr>
          <w:rFonts w:asciiTheme="minorHAnsi" w:eastAsiaTheme="minorHAnsi" w:hAnsiTheme="minorHAnsi" w:cstheme="minorHAnsi"/>
          <w:color w:val="000000"/>
          <w:lang w:val="en-GB" w:eastAsia="en-US"/>
        </w:rPr>
        <w:t>program</w:t>
      </w:r>
      <w:r w:rsidRPr="002F6301">
        <w:rPr>
          <w:rFonts w:asciiTheme="minorHAnsi" w:eastAsiaTheme="minorHAnsi" w:hAnsiTheme="minorHAnsi" w:cstheme="minorHAnsi"/>
          <w:color w:val="000000"/>
          <w:lang w:val="en-GB" w:eastAsia="en-US"/>
        </w:rPr>
        <w:t>, with approximately $4.4 million available per year</w:t>
      </w:r>
      <w:r w:rsidR="00233CA9" w:rsidRPr="002F6301">
        <w:rPr>
          <w:rFonts w:asciiTheme="minorHAnsi" w:eastAsiaTheme="minorHAnsi" w:hAnsiTheme="minorHAnsi" w:cstheme="minorHAnsi"/>
          <w:color w:val="000000"/>
          <w:lang w:val="en-GB" w:eastAsia="en-US"/>
        </w:rPr>
        <w:t xml:space="preserve"> (with flexibility between years).  </w:t>
      </w:r>
    </w:p>
    <w:p w14:paraId="31151B64" w14:textId="206DDBF7" w:rsidR="000A0149" w:rsidRPr="002F6301" w:rsidRDefault="00671EE5" w:rsidP="00AC1BF3">
      <w:pPr>
        <w:autoSpaceDE w:val="0"/>
        <w:autoSpaceDN w:val="0"/>
        <w:adjustRightInd w:val="0"/>
        <w:snapToGrid w:val="0"/>
        <w:spacing w:after="120"/>
        <w:rPr>
          <w:rFonts w:asciiTheme="minorHAnsi" w:eastAsiaTheme="minorHAnsi" w:hAnsiTheme="minorHAnsi" w:cstheme="minorHAnsi"/>
          <w:color w:val="000000"/>
          <w:lang w:val="en-GB" w:eastAsia="en-US"/>
        </w:rPr>
      </w:pPr>
      <w:r w:rsidRPr="002F6301">
        <w:rPr>
          <w:rFonts w:asciiTheme="minorHAnsi" w:eastAsiaTheme="minorHAnsi" w:hAnsiTheme="minorHAnsi" w:cstheme="minorHAnsi"/>
          <w:color w:val="000000"/>
          <w:lang w:val="en-GB" w:eastAsia="en-US"/>
        </w:rPr>
        <w:t>IPP</w:t>
      </w:r>
      <w:r w:rsidR="00233CA9" w:rsidRPr="002F6301">
        <w:rPr>
          <w:rFonts w:asciiTheme="minorHAnsi" w:eastAsiaTheme="minorHAnsi" w:hAnsiTheme="minorHAnsi" w:cstheme="minorHAnsi"/>
          <w:color w:val="000000"/>
          <w:lang w:val="en-GB" w:eastAsia="en-US"/>
        </w:rPr>
        <w:t xml:space="preserve"> supports a range of collaborative arrangements and activities summarised as follows:</w:t>
      </w:r>
    </w:p>
    <w:p w14:paraId="1E8FE423" w14:textId="677C3186" w:rsidR="00233CA9" w:rsidRPr="002F6301" w:rsidRDefault="00233CA9" w:rsidP="002F6301">
      <w:pPr>
        <w:pStyle w:val="ListParagraph"/>
        <w:numPr>
          <w:ilvl w:val="0"/>
          <w:numId w:val="2"/>
        </w:numPr>
        <w:autoSpaceDE w:val="0"/>
        <w:autoSpaceDN w:val="0"/>
        <w:adjustRightInd w:val="0"/>
        <w:snapToGrid w:val="0"/>
        <w:ind w:left="714" w:hanging="357"/>
        <w:contextualSpacing w:val="0"/>
        <w:rPr>
          <w:rFonts w:asciiTheme="minorHAnsi" w:eastAsiaTheme="minorHAnsi" w:hAnsiTheme="minorHAnsi" w:cstheme="minorHAnsi"/>
          <w:color w:val="000000"/>
          <w:lang w:val="en-GB" w:eastAsia="en-US"/>
        </w:rPr>
      </w:pPr>
      <w:r w:rsidRPr="002F6301">
        <w:rPr>
          <w:rFonts w:asciiTheme="minorHAnsi" w:eastAsiaTheme="minorHAnsi" w:hAnsiTheme="minorHAnsi" w:cstheme="minorHAnsi"/>
          <w:b/>
          <w:bCs/>
          <w:color w:val="000000"/>
          <w:lang w:val="en-GB" w:eastAsia="en-US"/>
        </w:rPr>
        <w:t>Electoral systems support</w:t>
      </w:r>
      <w:r w:rsidRPr="002F6301">
        <w:rPr>
          <w:rFonts w:asciiTheme="minorHAnsi" w:eastAsiaTheme="minorHAnsi" w:hAnsiTheme="minorHAnsi" w:cstheme="minorHAnsi"/>
          <w:color w:val="000000"/>
          <w:lang w:val="en-GB" w:eastAsia="en-US"/>
        </w:rPr>
        <w:t xml:space="preserve">, through the </w:t>
      </w:r>
      <w:r w:rsidR="006324BD" w:rsidRPr="002F6301">
        <w:rPr>
          <w:rFonts w:asciiTheme="minorHAnsi" w:eastAsiaTheme="minorHAnsi" w:hAnsiTheme="minorHAnsi" w:cstheme="minorHAnsi"/>
          <w:color w:val="000000"/>
          <w:lang w:val="en-GB" w:eastAsia="en-US"/>
        </w:rPr>
        <w:t xml:space="preserve">Fiji </w:t>
      </w:r>
      <w:r w:rsidRPr="002F6301">
        <w:rPr>
          <w:rFonts w:asciiTheme="minorHAnsi" w:eastAsiaTheme="minorHAnsi" w:hAnsiTheme="minorHAnsi" w:cstheme="minorHAnsi"/>
          <w:color w:val="000000"/>
          <w:lang w:val="en-GB" w:eastAsia="en-US"/>
        </w:rPr>
        <w:t xml:space="preserve">Electoral </w:t>
      </w:r>
      <w:r w:rsidR="006324BD" w:rsidRPr="002F6301">
        <w:rPr>
          <w:rFonts w:asciiTheme="minorHAnsi" w:eastAsiaTheme="minorHAnsi" w:hAnsiTheme="minorHAnsi" w:cstheme="minorHAnsi"/>
          <w:color w:val="000000"/>
          <w:lang w:val="en-GB" w:eastAsia="en-US"/>
        </w:rPr>
        <w:t>Office</w:t>
      </w:r>
      <w:r w:rsidRPr="002F6301">
        <w:rPr>
          <w:rFonts w:asciiTheme="minorHAnsi" w:eastAsiaTheme="minorHAnsi" w:hAnsiTheme="minorHAnsi" w:cstheme="minorHAnsi"/>
          <w:color w:val="000000"/>
          <w:lang w:val="en-GB" w:eastAsia="en-US"/>
        </w:rPr>
        <w:t xml:space="preserve"> </w:t>
      </w:r>
      <w:r w:rsidR="00F20856" w:rsidRPr="002F6301">
        <w:rPr>
          <w:rFonts w:asciiTheme="minorHAnsi" w:eastAsiaTheme="minorHAnsi" w:hAnsiTheme="minorHAnsi" w:cstheme="minorHAnsi"/>
          <w:color w:val="000000"/>
          <w:lang w:val="en-GB" w:eastAsia="en-US"/>
        </w:rPr>
        <w:t>(</w:t>
      </w:r>
      <w:r w:rsidR="006324BD" w:rsidRPr="002F6301">
        <w:rPr>
          <w:rFonts w:asciiTheme="minorHAnsi" w:eastAsiaTheme="minorHAnsi" w:hAnsiTheme="minorHAnsi" w:cstheme="minorHAnsi"/>
          <w:color w:val="000000"/>
          <w:lang w:val="en-GB" w:eastAsia="en-US"/>
        </w:rPr>
        <w:t>FEO</w:t>
      </w:r>
      <w:r w:rsidR="00F20856" w:rsidRPr="002F6301">
        <w:rPr>
          <w:rFonts w:asciiTheme="minorHAnsi" w:eastAsiaTheme="minorHAnsi" w:hAnsiTheme="minorHAnsi" w:cstheme="minorHAnsi"/>
          <w:color w:val="000000"/>
          <w:lang w:val="en-GB" w:eastAsia="en-US"/>
        </w:rPr>
        <w:t xml:space="preserve">) </w:t>
      </w:r>
      <w:r w:rsidRPr="002F6301">
        <w:rPr>
          <w:rFonts w:asciiTheme="minorHAnsi" w:eastAsiaTheme="minorHAnsi" w:hAnsiTheme="minorHAnsi" w:cstheme="minorHAnsi"/>
          <w:color w:val="000000"/>
          <w:lang w:val="en-GB" w:eastAsia="en-US"/>
        </w:rPr>
        <w:t>working with the Australian Electoral Commission (AEC)</w:t>
      </w:r>
    </w:p>
    <w:p w14:paraId="112FC931" w14:textId="32C3FD5C" w:rsidR="00233CA9" w:rsidRPr="002F6301" w:rsidRDefault="00233CA9" w:rsidP="002F6301">
      <w:pPr>
        <w:pStyle w:val="ListParagraph"/>
        <w:numPr>
          <w:ilvl w:val="0"/>
          <w:numId w:val="2"/>
        </w:numPr>
        <w:autoSpaceDE w:val="0"/>
        <w:autoSpaceDN w:val="0"/>
        <w:adjustRightInd w:val="0"/>
        <w:snapToGrid w:val="0"/>
        <w:ind w:left="714" w:hanging="357"/>
        <w:contextualSpacing w:val="0"/>
        <w:rPr>
          <w:rFonts w:asciiTheme="minorHAnsi" w:eastAsiaTheme="minorHAnsi" w:hAnsiTheme="minorHAnsi" w:cstheme="minorHAnsi"/>
          <w:color w:val="000000"/>
          <w:lang w:val="en-GB" w:eastAsia="en-US"/>
        </w:rPr>
      </w:pPr>
      <w:r w:rsidRPr="002F6301">
        <w:rPr>
          <w:rFonts w:asciiTheme="minorHAnsi" w:eastAsiaTheme="minorHAnsi" w:hAnsiTheme="minorHAnsi" w:cstheme="minorHAnsi"/>
          <w:b/>
          <w:bCs/>
          <w:color w:val="000000"/>
          <w:lang w:val="en-GB" w:eastAsia="en-US"/>
        </w:rPr>
        <w:t>Media strengthening</w:t>
      </w:r>
      <w:r w:rsidRPr="002F6301">
        <w:rPr>
          <w:rFonts w:asciiTheme="minorHAnsi" w:eastAsiaTheme="minorHAnsi" w:hAnsiTheme="minorHAnsi" w:cstheme="minorHAnsi"/>
          <w:color w:val="000000"/>
          <w:lang w:val="en-GB" w:eastAsia="en-US"/>
        </w:rPr>
        <w:t xml:space="preserve">, through the Fijian Media Association </w:t>
      </w:r>
      <w:r w:rsidR="00483512" w:rsidRPr="002F6301">
        <w:rPr>
          <w:rFonts w:asciiTheme="minorHAnsi" w:eastAsiaTheme="minorHAnsi" w:hAnsiTheme="minorHAnsi" w:cstheme="minorHAnsi"/>
          <w:color w:val="000000"/>
          <w:lang w:val="en-GB" w:eastAsia="en-US"/>
        </w:rPr>
        <w:t xml:space="preserve">(FMA) </w:t>
      </w:r>
      <w:r w:rsidRPr="002F6301">
        <w:rPr>
          <w:rFonts w:asciiTheme="minorHAnsi" w:eastAsiaTheme="minorHAnsi" w:hAnsiTheme="minorHAnsi" w:cstheme="minorHAnsi"/>
          <w:color w:val="000000"/>
          <w:lang w:val="en-GB" w:eastAsia="en-US"/>
        </w:rPr>
        <w:t>and other Fiji media entities, working with the Australian Broadcasting Commission (ABC) and its Pacific Media Assistance Scheme (PACMAS)</w:t>
      </w:r>
    </w:p>
    <w:p w14:paraId="7146124C" w14:textId="5B4A2947" w:rsidR="00233CA9" w:rsidRPr="002F6301" w:rsidRDefault="00233CA9" w:rsidP="002F6301">
      <w:pPr>
        <w:pStyle w:val="ListParagraph"/>
        <w:numPr>
          <w:ilvl w:val="0"/>
          <w:numId w:val="2"/>
        </w:numPr>
        <w:autoSpaceDE w:val="0"/>
        <w:autoSpaceDN w:val="0"/>
        <w:adjustRightInd w:val="0"/>
        <w:snapToGrid w:val="0"/>
        <w:ind w:left="714" w:hanging="357"/>
        <w:contextualSpacing w:val="0"/>
        <w:rPr>
          <w:rFonts w:asciiTheme="minorHAnsi" w:eastAsiaTheme="minorHAnsi" w:hAnsiTheme="minorHAnsi" w:cstheme="minorHAnsi"/>
          <w:color w:val="000000"/>
          <w:lang w:val="en-GB" w:eastAsia="en-US"/>
        </w:rPr>
      </w:pPr>
      <w:r w:rsidRPr="002F6301">
        <w:rPr>
          <w:rFonts w:asciiTheme="minorHAnsi" w:eastAsiaTheme="minorHAnsi" w:hAnsiTheme="minorHAnsi" w:cstheme="minorHAnsi"/>
          <w:b/>
          <w:bCs/>
          <w:color w:val="000000"/>
          <w:lang w:val="en-GB" w:eastAsia="en-US"/>
        </w:rPr>
        <w:t>Parliamentary support</w:t>
      </w:r>
      <w:r w:rsidRPr="002F6301">
        <w:rPr>
          <w:rFonts w:asciiTheme="minorHAnsi" w:eastAsiaTheme="minorHAnsi" w:hAnsiTheme="minorHAnsi" w:cstheme="minorHAnsi"/>
          <w:color w:val="000000"/>
          <w:lang w:val="en-GB" w:eastAsia="en-US"/>
        </w:rPr>
        <w:t xml:space="preserve">, through the Parliament of Fiji, working with the Victorian Parliament and </w:t>
      </w:r>
      <w:r w:rsidR="006324BD" w:rsidRPr="002F6301">
        <w:rPr>
          <w:rFonts w:asciiTheme="minorHAnsi" w:eastAsiaTheme="minorHAnsi" w:hAnsiTheme="minorHAnsi" w:cstheme="minorHAnsi"/>
          <w:color w:val="000000"/>
          <w:lang w:val="en-GB" w:eastAsia="en-US"/>
        </w:rPr>
        <w:t xml:space="preserve">the </w:t>
      </w:r>
      <w:r w:rsidRPr="002F6301">
        <w:rPr>
          <w:rFonts w:asciiTheme="minorHAnsi" w:eastAsiaTheme="minorHAnsi" w:hAnsiTheme="minorHAnsi" w:cstheme="minorHAnsi"/>
          <w:color w:val="000000"/>
          <w:lang w:val="en-GB" w:eastAsia="en-US"/>
        </w:rPr>
        <w:t>United Nations Development Program</w:t>
      </w:r>
      <w:r w:rsidR="006324BD" w:rsidRPr="002F6301">
        <w:rPr>
          <w:rFonts w:asciiTheme="minorHAnsi" w:eastAsiaTheme="minorHAnsi" w:hAnsiTheme="minorHAnsi" w:cstheme="minorHAnsi"/>
          <w:color w:val="000000"/>
          <w:lang w:val="en-GB" w:eastAsia="en-US"/>
        </w:rPr>
        <w:t>’s</w:t>
      </w:r>
      <w:r w:rsidRPr="002F6301">
        <w:rPr>
          <w:rFonts w:asciiTheme="minorHAnsi" w:eastAsiaTheme="minorHAnsi" w:hAnsiTheme="minorHAnsi" w:cstheme="minorHAnsi"/>
          <w:color w:val="000000"/>
          <w:lang w:val="en-GB" w:eastAsia="en-US"/>
        </w:rPr>
        <w:t xml:space="preserve"> (UNDP)</w:t>
      </w:r>
      <w:r w:rsidR="006324BD" w:rsidRPr="002F6301">
        <w:rPr>
          <w:rFonts w:asciiTheme="minorHAnsi" w:eastAsiaTheme="minorHAnsi" w:hAnsiTheme="minorHAnsi" w:cstheme="minorHAnsi"/>
          <w:color w:val="000000"/>
          <w:lang w:val="en-GB" w:eastAsia="en-US"/>
        </w:rPr>
        <w:t xml:space="preserve"> Fiji Parliament Support Program</w:t>
      </w:r>
    </w:p>
    <w:p w14:paraId="2838E1FA" w14:textId="381C974C" w:rsidR="00233CA9" w:rsidRPr="002F6301" w:rsidRDefault="00233CA9" w:rsidP="002F6301">
      <w:pPr>
        <w:pStyle w:val="ListParagraph"/>
        <w:numPr>
          <w:ilvl w:val="0"/>
          <w:numId w:val="2"/>
        </w:numPr>
        <w:autoSpaceDE w:val="0"/>
        <w:autoSpaceDN w:val="0"/>
        <w:adjustRightInd w:val="0"/>
        <w:snapToGrid w:val="0"/>
        <w:ind w:left="714" w:hanging="357"/>
        <w:contextualSpacing w:val="0"/>
        <w:rPr>
          <w:rFonts w:asciiTheme="minorHAnsi" w:eastAsiaTheme="minorHAnsi" w:hAnsiTheme="minorHAnsi" w:cstheme="minorHAnsi"/>
          <w:color w:val="000000"/>
          <w:lang w:val="en-GB" w:eastAsia="en-US"/>
        </w:rPr>
      </w:pPr>
      <w:r w:rsidRPr="002F6301">
        <w:rPr>
          <w:rFonts w:asciiTheme="minorHAnsi" w:eastAsiaTheme="minorHAnsi" w:hAnsiTheme="minorHAnsi" w:cstheme="minorHAnsi"/>
          <w:b/>
          <w:bCs/>
          <w:color w:val="000000"/>
          <w:lang w:val="en-GB" w:eastAsia="en-US"/>
        </w:rPr>
        <w:t>Public Financial Management</w:t>
      </w:r>
      <w:r w:rsidRPr="002F6301">
        <w:rPr>
          <w:rFonts w:asciiTheme="minorHAnsi" w:eastAsiaTheme="minorHAnsi" w:hAnsiTheme="minorHAnsi" w:cstheme="minorHAnsi"/>
          <w:color w:val="000000"/>
          <w:lang w:val="en-GB" w:eastAsia="en-US"/>
        </w:rPr>
        <w:t xml:space="preserve">, through the Ministry of </w:t>
      </w:r>
      <w:r w:rsidR="00CA1000" w:rsidRPr="002F6301">
        <w:rPr>
          <w:rFonts w:asciiTheme="minorHAnsi" w:eastAsiaTheme="minorHAnsi" w:hAnsiTheme="minorHAnsi" w:cstheme="minorHAnsi"/>
          <w:color w:val="000000"/>
          <w:lang w:val="en-GB" w:eastAsia="en-US"/>
        </w:rPr>
        <w:t>Finance</w:t>
      </w:r>
      <w:r w:rsidRPr="002F6301">
        <w:rPr>
          <w:rFonts w:asciiTheme="minorHAnsi" w:eastAsiaTheme="minorHAnsi" w:hAnsiTheme="minorHAnsi" w:cstheme="minorHAnsi"/>
          <w:color w:val="000000"/>
          <w:lang w:val="en-GB" w:eastAsia="en-US"/>
        </w:rPr>
        <w:t xml:space="preserve"> and Ministry of Women, </w:t>
      </w:r>
      <w:r w:rsidR="00483512" w:rsidRPr="002F6301">
        <w:rPr>
          <w:rFonts w:asciiTheme="minorHAnsi" w:eastAsiaTheme="minorHAnsi" w:hAnsiTheme="minorHAnsi" w:cstheme="minorHAnsi"/>
          <w:color w:val="000000"/>
          <w:lang w:val="en-GB" w:eastAsia="en-US"/>
        </w:rPr>
        <w:t xml:space="preserve">Children and Social Protection (MWCSP) </w:t>
      </w:r>
      <w:r w:rsidRPr="002F6301">
        <w:rPr>
          <w:rFonts w:asciiTheme="minorHAnsi" w:eastAsiaTheme="minorHAnsi" w:hAnsiTheme="minorHAnsi" w:cstheme="minorHAnsi"/>
          <w:color w:val="000000"/>
          <w:lang w:val="en-GB" w:eastAsia="en-US"/>
        </w:rPr>
        <w:t>with support of the Asian Development Bank (ADB)</w:t>
      </w:r>
    </w:p>
    <w:p w14:paraId="2941EABF" w14:textId="77777777" w:rsidR="00233CA9" w:rsidRPr="002F6301" w:rsidRDefault="00233CA9" w:rsidP="002F6301">
      <w:pPr>
        <w:pStyle w:val="ListParagraph"/>
        <w:numPr>
          <w:ilvl w:val="0"/>
          <w:numId w:val="2"/>
        </w:numPr>
        <w:autoSpaceDE w:val="0"/>
        <w:autoSpaceDN w:val="0"/>
        <w:adjustRightInd w:val="0"/>
        <w:snapToGrid w:val="0"/>
        <w:ind w:left="714" w:hanging="357"/>
        <w:contextualSpacing w:val="0"/>
        <w:rPr>
          <w:rFonts w:asciiTheme="minorHAnsi" w:eastAsiaTheme="minorHAnsi" w:hAnsiTheme="minorHAnsi" w:cstheme="minorHAnsi"/>
          <w:color w:val="000000"/>
          <w:lang w:val="en-GB" w:eastAsia="en-US"/>
        </w:rPr>
      </w:pPr>
      <w:r w:rsidRPr="00DB0B2B">
        <w:rPr>
          <w:rFonts w:asciiTheme="minorHAnsi" w:eastAsiaTheme="minorHAnsi" w:hAnsiTheme="minorHAnsi" w:cstheme="minorHAnsi"/>
          <w:b/>
          <w:bCs/>
          <w:color w:val="000000"/>
          <w:lang w:val="en-GB" w:eastAsia="en-US"/>
        </w:rPr>
        <w:t>Statistical gathering capacity</w:t>
      </w:r>
      <w:r w:rsidRPr="002F6301">
        <w:rPr>
          <w:rFonts w:asciiTheme="minorHAnsi" w:eastAsiaTheme="minorHAnsi" w:hAnsiTheme="minorHAnsi" w:cstheme="minorHAnsi"/>
          <w:color w:val="000000"/>
          <w:lang w:val="en-GB" w:eastAsia="en-US"/>
        </w:rPr>
        <w:t>, through the Fijian Bureau of Statistics (</w:t>
      </w:r>
      <w:proofErr w:type="spellStart"/>
      <w:r w:rsidRPr="002F6301">
        <w:rPr>
          <w:rFonts w:asciiTheme="minorHAnsi" w:eastAsiaTheme="minorHAnsi" w:hAnsiTheme="minorHAnsi" w:cstheme="minorHAnsi"/>
          <w:color w:val="000000"/>
          <w:lang w:val="en-GB" w:eastAsia="en-US"/>
        </w:rPr>
        <w:t>FBoS</w:t>
      </w:r>
      <w:proofErr w:type="spellEnd"/>
      <w:r w:rsidRPr="002F6301">
        <w:rPr>
          <w:rFonts w:asciiTheme="minorHAnsi" w:eastAsiaTheme="minorHAnsi" w:hAnsiTheme="minorHAnsi" w:cstheme="minorHAnsi"/>
          <w:color w:val="000000"/>
          <w:lang w:val="en-GB" w:eastAsia="en-US"/>
        </w:rPr>
        <w:t>) with the Australian Bureau of Statistics (ABS)</w:t>
      </w:r>
    </w:p>
    <w:p w14:paraId="60D75A55" w14:textId="77777777" w:rsidR="00233CA9" w:rsidRPr="002F6301" w:rsidRDefault="00233CA9" w:rsidP="002F6301">
      <w:pPr>
        <w:pStyle w:val="ListParagraph"/>
        <w:numPr>
          <w:ilvl w:val="0"/>
          <w:numId w:val="2"/>
        </w:numPr>
        <w:autoSpaceDE w:val="0"/>
        <w:autoSpaceDN w:val="0"/>
        <w:adjustRightInd w:val="0"/>
        <w:snapToGrid w:val="0"/>
        <w:ind w:left="714" w:hanging="357"/>
        <w:contextualSpacing w:val="0"/>
        <w:rPr>
          <w:rFonts w:asciiTheme="minorHAnsi" w:eastAsiaTheme="minorHAnsi" w:hAnsiTheme="minorHAnsi" w:cstheme="minorHAnsi"/>
          <w:color w:val="000000"/>
          <w:lang w:val="en-GB" w:eastAsia="en-US"/>
        </w:rPr>
      </w:pPr>
      <w:r w:rsidRPr="00DB0B2B">
        <w:rPr>
          <w:rFonts w:asciiTheme="minorHAnsi" w:eastAsiaTheme="minorHAnsi" w:hAnsiTheme="minorHAnsi" w:cstheme="minorHAnsi"/>
          <w:b/>
          <w:bCs/>
          <w:color w:val="000000"/>
          <w:lang w:val="en-GB" w:eastAsia="en-US"/>
        </w:rPr>
        <w:t>Taxation and revenue collection</w:t>
      </w:r>
      <w:r w:rsidRPr="002F6301">
        <w:rPr>
          <w:rFonts w:asciiTheme="minorHAnsi" w:eastAsiaTheme="minorHAnsi" w:hAnsiTheme="minorHAnsi" w:cstheme="minorHAnsi"/>
          <w:color w:val="000000"/>
          <w:lang w:val="en-GB" w:eastAsia="en-US"/>
        </w:rPr>
        <w:t>, through the Fijian Revenue and Customs Service (FRCS) and Australian Taxation Office (ATO)</w:t>
      </w:r>
    </w:p>
    <w:p w14:paraId="5E2FCDB9" w14:textId="43FEF445" w:rsidR="00CA1000" w:rsidRPr="002F6301" w:rsidRDefault="00CA1000" w:rsidP="002F6301">
      <w:pPr>
        <w:pStyle w:val="ListParagraph"/>
        <w:numPr>
          <w:ilvl w:val="0"/>
          <w:numId w:val="2"/>
        </w:numPr>
        <w:autoSpaceDE w:val="0"/>
        <w:autoSpaceDN w:val="0"/>
        <w:adjustRightInd w:val="0"/>
        <w:snapToGrid w:val="0"/>
        <w:spacing w:after="120"/>
        <w:ind w:left="714" w:hanging="357"/>
        <w:contextualSpacing w:val="0"/>
        <w:rPr>
          <w:rFonts w:asciiTheme="minorHAnsi" w:eastAsiaTheme="minorHAnsi" w:hAnsiTheme="minorHAnsi" w:cstheme="minorHAnsi"/>
          <w:color w:val="000000"/>
          <w:lang w:val="en-GB" w:eastAsia="en-US"/>
        </w:rPr>
      </w:pPr>
      <w:r w:rsidRPr="00DB0B2B">
        <w:rPr>
          <w:rFonts w:asciiTheme="minorHAnsi" w:eastAsiaTheme="minorHAnsi" w:hAnsiTheme="minorHAnsi" w:cstheme="minorHAnsi"/>
          <w:b/>
          <w:bCs/>
          <w:color w:val="000000"/>
          <w:lang w:val="en-GB" w:eastAsia="en-US"/>
        </w:rPr>
        <w:t>Civil service reform</w:t>
      </w:r>
      <w:r w:rsidRPr="002F6301">
        <w:rPr>
          <w:rFonts w:asciiTheme="minorHAnsi" w:eastAsiaTheme="minorHAnsi" w:hAnsiTheme="minorHAnsi" w:cstheme="minorHAnsi"/>
          <w:color w:val="000000"/>
          <w:lang w:val="en-GB" w:eastAsia="en-US"/>
        </w:rPr>
        <w:t xml:space="preserve">, </w:t>
      </w:r>
      <w:r w:rsidR="009A4F67" w:rsidRPr="002F6301">
        <w:rPr>
          <w:rFonts w:asciiTheme="minorHAnsi" w:eastAsiaTheme="minorHAnsi" w:hAnsiTheme="minorHAnsi" w:cstheme="minorHAnsi"/>
          <w:color w:val="000000"/>
          <w:lang w:val="en-GB" w:eastAsia="en-US"/>
        </w:rPr>
        <w:t>operationalised through</w:t>
      </w:r>
      <w:r w:rsidR="009A4F67" w:rsidRPr="002F6301">
        <w:rPr>
          <w:rFonts w:asciiTheme="minorHAnsi" w:eastAsiaTheme="minorHAnsi" w:hAnsiTheme="minorHAnsi" w:cstheme="minorHAnsi"/>
          <w:b/>
          <w:bCs/>
          <w:color w:val="000000"/>
          <w:lang w:val="en-GB" w:eastAsia="en-US"/>
        </w:rPr>
        <w:t xml:space="preserve"> </w:t>
      </w:r>
      <w:r w:rsidR="009A4F67" w:rsidRPr="002F6301">
        <w:rPr>
          <w:rFonts w:asciiTheme="minorHAnsi" w:eastAsiaTheme="minorHAnsi" w:hAnsiTheme="minorHAnsi" w:cstheme="minorHAnsi"/>
          <w:color w:val="000000"/>
          <w:lang w:val="en-GB" w:eastAsia="en-US"/>
        </w:rPr>
        <w:t>a ‘</w:t>
      </w:r>
      <w:proofErr w:type="spellStart"/>
      <w:r w:rsidR="009A4F67" w:rsidRPr="002F6301">
        <w:rPr>
          <w:rFonts w:asciiTheme="minorHAnsi" w:eastAsiaTheme="minorHAnsi" w:hAnsiTheme="minorHAnsi" w:cstheme="minorHAnsi"/>
          <w:color w:val="000000"/>
          <w:lang w:val="en-GB" w:eastAsia="en-US"/>
        </w:rPr>
        <w:t>Flexifund</w:t>
      </w:r>
      <w:proofErr w:type="spellEnd"/>
      <w:r w:rsidR="009A4F67" w:rsidRPr="002F6301">
        <w:rPr>
          <w:rFonts w:asciiTheme="minorHAnsi" w:eastAsiaTheme="minorHAnsi" w:hAnsiTheme="minorHAnsi" w:cstheme="minorHAnsi"/>
          <w:color w:val="000000"/>
          <w:lang w:val="en-GB" w:eastAsia="en-US"/>
        </w:rPr>
        <w:t xml:space="preserve">’ which </w:t>
      </w:r>
      <w:r w:rsidR="009A4F67" w:rsidRPr="002F6301">
        <w:rPr>
          <w:rFonts w:asciiTheme="minorHAnsi" w:hAnsiTheme="minorHAnsi" w:cstheme="minorHAnsi"/>
          <w:lang w:val="en-GB"/>
        </w:rPr>
        <w:t xml:space="preserve">has </w:t>
      </w:r>
      <w:r w:rsidR="00E705DF" w:rsidRPr="002F6301">
        <w:rPr>
          <w:rFonts w:asciiTheme="minorHAnsi" w:hAnsiTheme="minorHAnsi" w:cstheme="minorHAnsi"/>
          <w:lang w:val="en-GB"/>
        </w:rPr>
        <w:t>both specific project focus and</w:t>
      </w:r>
      <w:r w:rsidR="009A4F67" w:rsidRPr="002F6301">
        <w:rPr>
          <w:rFonts w:asciiTheme="minorHAnsi" w:hAnsiTheme="minorHAnsi" w:cstheme="minorHAnsi"/>
          <w:lang w:val="en-GB"/>
        </w:rPr>
        <w:t xml:space="preserve"> a mechanism to </w:t>
      </w:r>
      <w:r w:rsidR="00F6345F" w:rsidRPr="002F6301">
        <w:rPr>
          <w:rFonts w:asciiTheme="minorHAnsi" w:hAnsiTheme="minorHAnsi" w:cstheme="minorHAnsi"/>
          <w:lang w:val="en-GB"/>
        </w:rPr>
        <w:t xml:space="preserve">facilitate </w:t>
      </w:r>
      <w:r w:rsidR="009A4F67" w:rsidRPr="002F6301">
        <w:rPr>
          <w:rFonts w:asciiTheme="minorHAnsi" w:hAnsiTheme="minorHAnsi" w:cstheme="minorHAnsi"/>
          <w:lang w:val="en-GB"/>
        </w:rPr>
        <w:t xml:space="preserve">‘short term responsiveness’ </w:t>
      </w:r>
      <w:r w:rsidR="009A4F67" w:rsidRPr="002F6301">
        <w:rPr>
          <w:rFonts w:asciiTheme="minorHAnsi" w:eastAsiaTheme="minorHAnsi" w:hAnsiTheme="minorHAnsi" w:cstheme="minorHAnsi"/>
          <w:color w:val="000000"/>
          <w:lang w:val="en-GB" w:eastAsia="en-US"/>
        </w:rPr>
        <w:t>to emerging Government of Fiji priorities.</w:t>
      </w:r>
    </w:p>
    <w:p w14:paraId="552E0591" w14:textId="5309084D" w:rsidR="000A0149" w:rsidRPr="002F6301" w:rsidRDefault="00671EE5" w:rsidP="00AC1BF3">
      <w:pPr>
        <w:autoSpaceDE w:val="0"/>
        <w:autoSpaceDN w:val="0"/>
        <w:adjustRightInd w:val="0"/>
        <w:snapToGrid w:val="0"/>
        <w:spacing w:after="120"/>
        <w:rPr>
          <w:rFonts w:asciiTheme="minorHAnsi" w:eastAsiaTheme="minorHAnsi" w:hAnsiTheme="minorHAnsi" w:cstheme="minorHAnsi"/>
          <w:color w:val="000000"/>
          <w:lang w:val="en-GB" w:eastAsia="en-US"/>
        </w:rPr>
      </w:pPr>
      <w:r w:rsidRPr="002F6301">
        <w:rPr>
          <w:rFonts w:asciiTheme="minorHAnsi" w:eastAsiaTheme="minorHAnsi" w:hAnsiTheme="minorHAnsi" w:cstheme="minorHAnsi"/>
          <w:color w:val="000000"/>
          <w:lang w:val="en-GB" w:eastAsia="en-US"/>
        </w:rPr>
        <w:t>IPP</w:t>
      </w:r>
      <w:r w:rsidR="000A0149" w:rsidRPr="002F6301">
        <w:rPr>
          <w:rFonts w:asciiTheme="minorHAnsi" w:eastAsiaTheme="minorHAnsi" w:hAnsiTheme="minorHAnsi" w:cstheme="minorHAnsi"/>
          <w:color w:val="000000"/>
          <w:lang w:val="en-GB" w:eastAsia="en-US"/>
        </w:rPr>
        <w:t xml:space="preserve"> Phase Two was </w:t>
      </w:r>
      <w:r w:rsidR="008A33CE" w:rsidRPr="002F6301">
        <w:rPr>
          <w:rFonts w:asciiTheme="minorHAnsi" w:eastAsiaTheme="minorHAnsi" w:hAnsiTheme="minorHAnsi" w:cstheme="minorHAnsi"/>
          <w:color w:val="000000"/>
          <w:lang w:val="en-GB" w:eastAsia="en-US"/>
        </w:rPr>
        <w:t>designed prior to the global COVID-19 pandemic</w:t>
      </w:r>
      <w:r w:rsidR="00854CF0">
        <w:rPr>
          <w:rFonts w:asciiTheme="minorHAnsi" w:eastAsiaTheme="minorHAnsi" w:hAnsiTheme="minorHAnsi" w:cstheme="minorHAnsi"/>
          <w:color w:val="000000"/>
          <w:lang w:val="en-GB" w:eastAsia="en-US"/>
        </w:rPr>
        <w:t xml:space="preserve"> </w:t>
      </w:r>
      <w:r w:rsidR="008A33CE" w:rsidRPr="002F6301">
        <w:rPr>
          <w:rFonts w:asciiTheme="minorHAnsi" w:eastAsiaTheme="minorHAnsi" w:hAnsiTheme="minorHAnsi" w:cstheme="minorHAnsi"/>
          <w:color w:val="000000"/>
          <w:lang w:val="en-GB" w:eastAsia="en-US"/>
        </w:rPr>
        <w:t xml:space="preserve">and </w:t>
      </w:r>
      <w:r w:rsidR="000A0149" w:rsidRPr="002F6301">
        <w:rPr>
          <w:rFonts w:asciiTheme="minorHAnsi" w:eastAsiaTheme="minorHAnsi" w:hAnsiTheme="minorHAnsi" w:cstheme="minorHAnsi"/>
          <w:color w:val="000000"/>
          <w:lang w:val="en-GB" w:eastAsia="en-US"/>
        </w:rPr>
        <w:t>scheduled to commence in July 2020</w:t>
      </w:r>
      <w:r w:rsidRPr="002F6301">
        <w:rPr>
          <w:rFonts w:asciiTheme="minorHAnsi" w:eastAsiaTheme="minorHAnsi" w:hAnsiTheme="minorHAnsi" w:cstheme="minorHAnsi"/>
          <w:color w:val="000000"/>
          <w:lang w:val="en-GB" w:eastAsia="en-US"/>
        </w:rPr>
        <w:t xml:space="preserve">, </w:t>
      </w:r>
      <w:r w:rsidR="008A33CE" w:rsidRPr="002F6301">
        <w:rPr>
          <w:rFonts w:asciiTheme="minorHAnsi" w:eastAsiaTheme="minorHAnsi" w:hAnsiTheme="minorHAnsi" w:cstheme="minorHAnsi"/>
          <w:color w:val="000000"/>
          <w:lang w:val="en-GB" w:eastAsia="en-US"/>
        </w:rPr>
        <w:t>just months following its onset.</w:t>
      </w:r>
      <w:r w:rsidR="000A0149" w:rsidRPr="002F6301">
        <w:rPr>
          <w:rFonts w:asciiTheme="minorHAnsi" w:eastAsiaTheme="minorHAnsi" w:hAnsiTheme="minorHAnsi" w:cstheme="minorHAnsi"/>
          <w:color w:val="000000"/>
          <w:lang w:val="en-GB" w:eastAsia="en-US"/>
        </w:rPr>
        <w:t xml:space="preserve"> </w:t>
      </w:r>
      <w:r w:rsidR="00233CA9" w:rsidRPr="002F6301">
        <w:rPr>
          <w:rFonts w:asciiTheme="minorHAnsi" w:eastAsiaTheme="minorHAnsi" w:hAnsiTheme="minorHAnsi" w:cstheme="minorHAnsi"/>
          <w:color w:val="000000"/>
          <w:lang w:val="en-GB" w:eastAsia="en-US"/>
        </w:rPr>
        <w:t xml:space="preserve">In response to </w:t>
      </w:r>
      <w:r w:rsidR="008A33CE" w:rsidRPr="002F6301">
        <w:rPr>
          <w:rFonts w:asciiTheme="minorHAnsi" w:eastAsiaTheme="minorHAnsi" w:hAnsiTheme="minorHAnsi" w:cstheme="minorHAnsi"/>
          <w:color w:val="000000"/>
          <w:lang w:val="en-GB" w:eastAsia="en-US"/>
        </w:rPr>
        <w:t xml:space="preserve">the </w:t>
      </w:r>
      <w:r w:rsidR="00233CA9" w:rsidRPr="002F6301">
        <w:rPr>
          <w:rFonts w:asciiTheme="minorHAnsi" w:eastAsiaTheme="minorHAnsi" w:hAnsiTheme="minorHAnsi" w:cstheme="minorHAnsi"/>
          <w:color w:val="000000"/>
          <w:lang w:val="en-GB" w:eastAsia="en-US"/>
        </w:rPr>
        <w:t xml:space="preserve">pandemic, </w:t>
      </w:r>
      <w:r w:rsidR="000A0149" w:rsidRPr="002F6301">
        <w:rPr>
          <w:rFonts w:asciiTheme="minorHAnsi" w:eastAsiaTheme="minorHAnsi" w:hAnsiTheme="minorHAnsi" w:cstheme="minorHAnsi"/>
          <w:color w:val="000000"/>
          <w:lang w:val="en-GB" w:eastAsia="en-US"/>
        </w:rPr>
        <w:t xml:space="preserve">Australia’s ‘Partnership for Recovery’ </w:t>
      </w:r>
      <w:r w:rsidR="00233CA9" w:rsidRPr="002F6301">
        <w:rPr>
          <w:rFonts w:asciiTheme="minorHAnsi" w:eastAsiaTheme="minorHAnsi" w:hAnsiTheme="minorHAnsi" w:cstheme="minorHAnsi"/>
          <w:color w:val="000000"/>
          <w:lang w:val="en-GB" w:eastAsia="en-US"/>
        </w:rPr>
        <w:t>S</w:t>
      </w:r>
      <w:r w:rsidR="000A0149" w:rsidRPr="002F6301">
        <w:rPr>
          <w:rFonts w:asciiTheme="minorHAnsi" w:eastAsiaTheme="minorHAnsi" w:hAnsiTheme="minorHAnsi" w:cstheme="minorHAnsi"/>
          <w:color w:val="000000"/>
          <w:lang w:val="en-GB" w:eastAsia="en-US"/>
        </w:rPr>
        <w:t>trategy focus</w:t>
      </w:r>
      <w:r w:rsidR="00233CA9" w:rsidRPr="002F6301">
        <w:rPr>
          <w:rFonts w:asciiTheme="minorHAnsi" w:eastAsiaTheme="minorHAnsi" w:hAnsiTheme="minorHAnsi" w:cstheme="minorHAnsi"/>
          <w:color w:val="000000"/>
          <w:lang w:val="en-GB" w:eastAsia="en-US"/>
        </w:rPr>
        <w:t>ed</w:t>
      </w:r>
      <w:r w:rsidR="000A0149" w:rsidRPr="002F6301">
        <w:rPr>
          <w:rFonts w:asciiTheme="minorHAnsi" w:eastAsiaTheme="minorHAnsi" w:hAnsiTheme="minorHAnsi" w:cstheme="minorHAnsi"/>
          <w:color w:val="000000"/>
          <w:lang w:val="en-GB" w:eastAsia="en-US"/>
        </w:rPr>
        <w:t xml:space="preserve"> on strengthening health security, maintaining social stability, and stimulating economic recovery. </w:t>
      </w:r>
      <w:r w:rsidR="00233CA9" w:rsidRPr="002F6301">
        <w:rPr>
          <w:rFonts w:asciiTheme="minorHAnsi" w:eastAsiaTheme="minorHAnsi" w:hAnsiTheme="minorHAnsi" w:cstheme="minorHAnsi"/>
          <w:color w:val="000000"/>
          <w:lang w:val="en-GB" w:eastAsia="en-US"/>
        </w:rPr>
        <w:t>This Strategy</w:t>
      </w:r>
      <w:r w:rsidR="000A0149" w:rsidRPr="002F6301">
        <w:rPr>
          <w:rFonts w:asciiTheme="minorHAnsi" w:eastAsiaTheme="minorHAnsi" w:hAnsiTheme="minorHAnsi" w:cstheme="minorHAnsi"/>
          <w:color w:val="000000"/>
          <w:lang w:val="en-GB" w:eastAsia="en-US"/>
        </w:rPr>
        <w:t xml:space="preserve"> </w:t>
      </w:r>
      <w:r w:rsidR="00F43194" w:rsidRPr="002F6301">
        <w:rPr>
          <w:rFonts w:asciiTheme="minorHAnsi" w:eastAsiaTheme="minorHAnsi" w:hAnsiTheme="minorHAnsi" w:cstheme="minorHAnsi"/>
          <w:color w:val="000000"/>
          <w:lang w:val="en-GB" w:eastAsia="en-US"/>
        </w:rPr>
        <w:t>also expressed</w:t>
      </w:r>
      <w:r w:rsidR="000A0149" w:rsidRPr="002F6301">
        <w:rPr>
          <w:rFonts w:asciiTheme="minorHAnsi" w:eastAsiaTheme="minorHAnsi" w:hAnsiTheme="minorHAnsi" w:cstheme="minorHAnsi"/>
          <w:color w:val="000000"/>
          <w:lang w:val="en-GB" w:eastAsia="en-US"/>
        </w:rPr>
        <w:t xml:space="preserve"> Australia’s ambition to further establish itself as a trusted ‘partner of choice’ for its neighbours</w:t>
      </w:r>
      <w:r w:rsidR="00233CA9" w:rsidRPr="002F6301">
        <w:rPr>
          <w:rFonts w:asciiTheme="minorHAnsi" w:eastAsiaTheme="minorHAnsi" w:hAnsiTheme="minorHAnsi" w:cstheme="minorHAnsi"/>
          <w:color w:val="000000"/>
          <w:lang w:val="en-GB" w:eastAsia="en-US"/>
        </w:rPr>
        <w:t xml:space="preserve">. </w:t>
      </w:r>
      <w:r w:rsidRPr="002F6301">
        <w:rPr>
          <w:rFonts w:asciiTheme="minorHAnsi" w:eastAsiaTheme="minorHAnsi" w:hAnsiTheme="minorHAnsi" w:cstheme="minorHAnsi"/>
          <w:color w:val="000000"/>
          <w:lang w:val="en-GB" w:eastAsia="en-US"/>
        </w:rPr>
        <w:t>IPP’s objectives were</w:t>
      </w:r>
      <w:r w:rsidR="000A0149" w:rsidRPr="002F6301">
        <w:rPr>
          <w:rFonts w:asciiTheme="minorHAnsi" w:eastAsiaTheme="minorHAnsi" w:hAnsiTheme="minorHAnsi" w:cstheme="minorHAnsi"/>
          <w:color w:val="000000"/>
          <w:lang w:val="en-GB" w:eastAsia="en-US"/>
        </w:rPr>
        <w:t xml:space="preserve"> well-</w:t>
      </w:r>
      <w:r w:rsidR="00233CA9" w:rsidRPr="002F6301">
        <w:rPr>
          <w:rFonts w:asciiTheme="minorHAnsi" w:eastAsiaTheme="minorHAnsi" w:hAnsiTheme="minorHAnsi" w:cstheme="minorHAnsi"/>
          <w:color w:val="000000"/>
          <w:lang w:val="en-GB" w:eastAsia="en-US"/>
        </w:rPr>
        <w:t>aligned with the Strategy</w:t>
      </w:r>
      <w:r w:rsidR="00F20856" w:rsidRPr="002F6301">
        <w:rPr>
          <w:rFonts w:asciiTheme="minorHAnsi" w:eastAsiaTheme="minorHAnsi" w:hAnsiTheme="minorHAnsi" w:cstheme="minorHAnsi"/>
          <w:color w:val="000000"/>
          <w:lang w:val="en-GB" w:eastAsia="en-US"/>
        </w:rPr>
        <w:t xml:space="preserve">’s emphasis on </w:t>
      </w:r>
      <w:r w:rsidR="000A0149" w:rsidRPr="002F6301">
        <w:rPr>
          <w:rFonts w:asciiTheme="minorHAnsi" w:eastAsiaTheme="minorHAnsi" w:hAnsiTheme="minorHAnsi" w:cstheme="minorHAnsi"/>
          <w:color w:val="000000"/>
          <w:lang w:val="en-GB" w:eastAsia="en-US"/>
        </w:rPr>
        <w:t xml:space="preserve">supporting </w:t>
      </w:r>
      <w:r w:rsidR="00233CA9" w:rsidRPr="002F6301">
        <w:rPr>
          <w:rFonts w:asciiTheme="minorHAnsi" w:eastAsiaTheme="minorHAnsi" w:hAnsiTheme="minorHAnsi" w:cstheme="minorHAnsi"/>
          <w:color w:val="000000"/>
          <w:lang w:val="en-GB" w:eastAsia="en-US"/>
        </w:rPr>
        <w:t xml:space="preserve">social </w:t>
      </w:r>
      <w:r w:rsidR="000A0149" w:rsidRPr="002F6301">
        <w:rPr>
          <w:rFonts w:asciiTheme="minorHAnsi" w:eastAsiaTheme="minorHAnsi" w:hAnsiTheme="minorHAnsi" w:cstheme="minorHAnsi"/>
          <w:color w:val="000000"/>
          <w:lang w:val="en-GB" w:eastAsia="en-US"/>
        </w:rPr>
        <w:t>stability and stimulating economic recovery</w:t>
      </w:r>
      <w:r w:rsidR="00F20856" w:rsidRPr="002F6301">
        <w:rPr>
          <w:rFonts w:asciiTheme="minorHAnsi" w:eastAsiaTheme="minorHAnsi" w:hAnsiTheme="minorHAnsi" w:cstheme="minorHAnsi"/>
          <w:color w:val="000000"/>
          <w:lang w:val="en-GB" w:eastAsia="en-US"/>
        </w:rPr>
        <w:t xml:space="preserve">.  </w:t>
      </w:r>
      <w:r w:rsidRPr="002F6301">
        <w:rPr>
          <w:rFonts w:asciiTheme="minorHAnsi" w:eastAsiaTheme="minorHAnsi" w:hAnsiTheme="minorHAnsi" w:cstheme="minorHAnsi"/>
          <w:color w:val="000000"/>
          <w:lang w:val="en-GB" w:eastAsia="en-US"/>
        </w:rPr>
        <w:t xml:space="preserve">The </w:t>
      </w:r>
      <w:r w:rsidR="001E4DBE" w:rsidRPr="002F6301">
        <w:rPr>
          <w:rFonts w:asciiTheme="minorHAnsi" w:eastAsiaTheme="minorHAnsi" w:hAnsiTheme="minorHAnsi" w:cstheme="minorHAnsi"/>
          <w:color w:val="000000"/>
          <w:lang w:val="en-GB" w:eastAsia="en-US"/>
        </w:rPr>
        <w:t>program</w:t>
      </w:r>
      <w:r w:rsidRPr="002F6301">
        <w:rPr>
          <w:rFonts w:asciiTheme="minorHAnsi" w:eastAsiaTheme="minorHAnsi" w:hAnsiTheme="minorHAnsi" w:cstheme="minorHAnsi"/>
          <w:color w:val="000000"/>
          <w:lang w:val="en-GB" w:eastAsia="en-US"/>
        </w:rPr>
        <w:t xml:space="preserve"> was also </w:t>
      </w:r>
      <w:r w:rsidR="00F6345F" w:rsidRPr="002F6301">
        <w:rPr>
          <w:rFonts w:asciiTheme="minorHAnsi" w:eastAsiaTheme="minorHAnsi" w:hAnsiTheme="minorHAnsi" w:cstheme="minorHAnsi"/>
          <w:color w:val="000000"/>
          <w:lang w:val="en-GB" w:eastAsia="en-US"/>
        </w:rPr>
        <w:t xml:space="preserve">well placed </w:t>
      </w:r>
      <w:r w:rsidRPr="002F6301">
        <w:rPr>
          <w:rFonts w:asciiTheme="minorHAnsi" w:eastAsiaTheme="minorHAnsi" w:hAnsiTheme="minorHAnsi" w:cstheme="minorHAnsi"/>
          <w:color w:val="000000"/>
          <w:lang w:val="en-GB" w:eastAsia="en-US"/>
        </w:rPr>
        <w:t xml:space="preserve">to </w:t>
      </w:r>
      <w:r w:rsidR="00F20856" w:rsidRPr="002F6301">
        <w:rPr>
          <w:rFonts w:asciiTheme="minorHAnsi" w:eastAsiaTheme="minorHAnsi" w:hAnsiTheme="minorHAnsi" w:cstheme="minorHAnsi"/>
          <w:color w:val="000000"/>
          <w:lang w:val="en-GB" w:eastAsia="en-US"/>
        </w:rPr>
        <w:t>contribute</w:t>
      </w:r>
      <w:r w:rsidR="00233CA9" w:rsidRPr="002F6301">
        <w:rPr>
          <w:rFonts w:asciiTheme="minorHAnsi" w:eastAsiaTheme="minorHAnsi" w:hAnsiTheme="minorHAnsi" w:cstheme="minorHAnsi"/>
          <w:color w:val="000000"/>
          <w:lang w:val="en-GB" w:eastAsia="en-US"/>
        </w:rPr>
        <w:t xml:space="preserve"> </w:t>
      </w:r>
      <w:r w:rsidR="00F20856" w:rsidRPr="002F6301">
        <w:rPr>
          <w:rFonts w:asciiTheme="minorHAnsi" w:eastAsiaTheme="minorHAnsi" w:hAnsiTheme="minorHAnsi" w:cstheme="minorHAnsi"/>
          <w:color w:val="000000"/>
          <w:lang w:val="en-GB" w:eastAsia="en-US"/>
        </w:rPr>
        <w:t xml:space="preserve">to Australia’s aim </w:t>
      </w:r>
      <w:r w:rsidR="00E705DF" w:rsidRPr="002F6301">
        <w:rPr>
          <w:rFonts w:asciiTheme="minorHAnsi" w:eastAsiaTheme="minorHAnsi" w:hAnsiTheme="minorHAnsi" w:cstheme="minorHAnsi"/>
          <w:color w:val="000000"/>
          <w:lang w:val="en-GB" w:eastAsia="en-US"/>
        </w:rPr>
        <w:t>of</w:t>
      </w:r>
      <w:r w:rsidR="00F20856" w:rsidRPr="002F6301">
        <w:rPr>
          <w:rFonts w:asciiTheme="minorHAnsi" w:eastAsiaTheme="minorHAnsi" w:hAnsiTheme="minorHAnsi" w:cstheme="minorHAnsi"/>
          <w:color w:val="000000"/>
          <w:lang w:val="en-GB" w:eastAsia="en-US"/>
        </w:rPr>
        <w:t xml:space="preserve"> be</w:t>
      </w:r>
      <w:r w:rsidR="00E77297" w:rsidRPr="002F6301">
        <w:rPr>
          <w:rFonts w:asciiTheme="minorHAnsi" w:eastAsiaTheme="minorHAnsi" w:hAnsiTheme="minorHAnsi" w:cstheme="minorHAnsi"/>
          <w:color w:val="000000"/>
          <w:lang w:val="en-GB" w:eastAsia="en-US"/>
        </w:rPr>
        <w:t>ing</w:t>
      </w:r>
      <w:r w:rsidR="00F20856" w:rsidRPr="002F6301">
        <w:rPr>
          <w:rFonts w:asciiTheme="minorHAnsi" w:eastAsiaTheme="minorHAnsi" w:hAnsiTheme="minorHAnsi" w:cstheme="minorHAnsi"/>
          <w:color w:val="000000"/>
          <w:lang w:val="en-GB" w:eastAsia="en-US"/>
        </w:rPr>
        <w:t xml:space="preserve"> a ‘partner of choice’ for Fiji, </w:t>
      </w:r>
      <w:r w:rsidR="000A0149" w:rsidRPr="002F6301">
        <w:rPr>
          <w:rFonts w:asciiTheme="minorHAnsi" w:eastAsiaTheme="minorHAnsi" w:hAnsiTheme="minorHAnsi" w:cstheme="minorHAnsi"/>
          <w:color w:val="000000"/>
          <w:lang w:val="en-GB" w:eastAsia="en-US"/>
        </w:rPr>
        <w:t xml:space="preserve">through its strong focus on relationships, responsiveness, and respect.  </w:t>
      </w:r>
    </w:p>
    <w:p w14:paraId="564EDB99" w14:textId="081350F7" w:rsidR="000A0149" w:rsidRPr="002F6301" w:rsidRDefault="000A0149" w:rsidP="00AC1BF3">
      <w:pPr>
        <w:pStyle w:val="Heading2"/>
        <w:snapToGrid w:val="0"/>
        <w:spacing w:before="0" w:after="120"/>
        <w:rPr>
          <w:rFonts w:asciiTheme="minorHAnsi" w:eastAsiaTheme="minorHAnsi" w:hAnsiTheme="minorHAnsi" w:cstheme="minorHAnsi"/>
          <w:color w:val="000000"/>
          <w:lang w:val="en-GB" w:eastAsia="en-US"/>
        </w:rPr>
      </w:pPr>
      <w:bookmarkStart w:id="7" w:name="_Toc177118835"/>
      <w:bookmarkStart w:id="8" w:name="_Toc188279861"/>
      <w:r w:rsidRPr="002F6301">
        <w:rPr>
          <w:rFonts w:asciiTheme="minorHAnsi" w:hAnsiTheme="minorHAnsi" w:cstheme="minorHAnsi"/>
          <w:color w:val="4472C4" w:themeColor="accent1"/>
        </w:rPr>
        <w:t>1.2</w:t>
      </w:r>
      <w:bookmarkStart w:id="9" w:name="_Toc177118836"/>
      <w:bookmarkEnd w:id="7"/>
      <w:r w:rsidR="0044208D" w:rsidRPr="002F6301">
        <w:rPr>
          <w:rFonts w:asciiTheme="minorHAnsi" w:hAnsiTheme="minorHAnsi" w:cstheme="minorHAnsi"/>
          <w:color w:val="4472C4" w:themeColor="accent1"/>
        </w:rPr>
        <w:tab/>
      </w:r>
      <w:r w:rsidR="00F43194" w:rsidRPr="002F6301">
        <w:rPr>
          <w:rFonts w:asciiTheme="minorHAnsi" w:hAnsiTheme="minorHAnsi" w:cstheme="minorHAnsi"/>
          <w:color w:val="4472C4" w:themeColor="accent1"/>
        </w:rPr>
        <w:t>Review c</w:t>
      </w:r>
      <w:r w:rsidRPr="002F6301">
        <w:rPr>
          <w:rFonts w:asciiTheme="minorHAnsi" w:hAnsiTheme="minorHAnsi" w:cstheme="minorHAnsi"/>
          <w:color w:val="4472C4" w:themeColor="accent1"/>
        </w:rPr>
        <w:t>ontext</w:t>
      </w:r>
      <w:bookmarkEnd w:id="8"/>
      <w:bookmarkEnd w:id="9"/>
    </w:p>
    <w:p w14:paraId="5EB03C92" w14:textId="647EDD26" w:rsidR="00720A2B" w:rsidRPr="002F6301" w:rsidRDefault="00BD1E9A" w:rsidP="00AC1BF3">
      <w:pPr>
        <w:snapToGrid w:val="0"/>
        <w:spacing w:after="120"/>
        <w:rPr>
          <w:rFonts w:asciiTheme="minorHAnsi" w:eastAsiaTheme="minorHAnsi" w:hAnsiTheme="minorHAnsi" w:cstheme="minorHAnsi"/>
          <w:color w:val="000000"/>
          <w:lang w:val="en-GB" w:eastAsia="en-US"/>
        </w:rPr>
      </w:pPr>
      <w:r w:rsidRPr="002F6301">
        <w:rPr>
          <w:rFonts w:asciiTheme="minorHAnsi" w:eastAsiaTheme="minorHAnsi" w:hAnsiTheme="minorHAnsi" w:cstheme="minorHAnsi"/>
          <w:color w:val="000000"/>
          <w:lang w:val="en-GB" w:eastAsia="en-US"/>
        </w:rPr>
        <w:t xml:space="preserve">Australia established formal diplomatic relations with </w:t>
      </w:r>
      <w:r w:rsidR="001724C9" w:rsidRPr="002F6301">
        <w:rPr>
          <w:rFonts w:asciiTheme="minorHAnsi" w:eastAsiaTheme="minorHAnsi" w:hAnsiTheme="minorHAnsi" w:cstheme="minorHAnsi"/>
          <w:color w:val="000000"/>
          <w:lang w:val="en-GB" w:eastAsia="en-US"/>
        </w:rPr>
        <w:t>t</w:t>
      </w:r>
      <w:r w:rsidRPr="002F6301">
        <w:rPr>
          <w:rFonts w:asciiTheme="minorHAnsi" w:eastAsiaTheme="minorHAnsi" w:hAnsiTheme="minorHAnsi" w:cstheme="minorHAnsi"/>
          <w:color w:val="000000"/>
          <w:lang w:val="en-GB" w:eastAsia="en-US"/>
        </w:rPr>
        <w:t xml:space="preserve">he Republic of Fiji following its independence </w:t>
      </w:r>
      <w:r w:rsidR="00720A2B" w:rsidRPr="002F6301">
        <w:rPr>
          <w:rFonts w:asciiTheme="minorHAnsi" w:eastAsiaTheme="minorHAnsi" w:hAnsiTheme="minorHAnsi" w:cstheme="minorHAnsi"/>
          <w:color w:val="000000"/>
          <w:lang w:val="en-GB" w:eastAsia="en-US"/>
        </w:rPr>
        <w:t>in</w:t>
      </w:r>
      <w:r w:rsidRPr="002F6301">
        <w:rPr>
          <w:rFonts w:asciiTheme="minorHAnsi" w:eastAsiaTheme="minorHAnsi" w:hAnsiTheme="minorHAnsi" w:cstheme="minorHAnsi"/>
          <w:color w:val="000000"/>
          <w:lang w:val="en-GB" w:eastAsia="en-US"/>
        </w:rPr>
        <w:t xml:space="preserve"> October 1970</w:t>
      </w:r>
      <w:r w:rsidR="005A66A2" w:rsidRPr="002F6301">
        <w:rPr>
          <w:rFonts w:asciiTheme="minorHAnsi" w:eastAsiaTheme="minorHAnsi" w:hAnsiTheme="minorHAnsi" w:cstheme="minorHAnsi"/>
          <w:color w:val="000000"/>
          <w:lang w:val="en-GB" w:eastAsia="en-US"/>
        </w:rPr>
        <w:t xml:space="preserve">, </w:t>
      </w:r>
      <w:r w:rsidR="00DD62DE">
        <w:rPr>
          <w:rFonts w:asciiTheme="minorHAnsi" w:eastAsiaTheme="minorHAnsi" w:hAnsiTheme="minorHAnsi" w:cstheme="minorHAnsi"/>
          <w:color w:val="000000"/>
          <w:lang w:val="en-GB" w:eastAsia="en-US"/>
        </w:rPr>
        <w:t>and</w:t>
      </w:r>
      <w:r w:rsidR="005A66A2" w:rsidRPr="002F6301">
        <w:rPr>
          <w:rFonts w:asciiTheme="minorHAnsi" w:eastAsiaTheme="minorHAnsi" w:hAnsiTheme="minorHAnsi" w:cstheme="minorHAnsi"/>
          <w:color w:val="000000"/>
          <w:lang w:val="en-GB" w:eastAsia="en-US"/>
        </w:rPr>
        <w:t xml:space="preserve"> extensive, multi-faceted engagement </w:t>
      </w:r>
      <w:r w:rsidR="00DD62DE">
        <w:rPr>
          <w:rFonts w:asciiTheme="minorHAnsi" w:eastAsiaTheme="minorHAnsi" w:hAnsiTheme="minorHAnsi" w:cstheme="minorHAnsi"/>
          <w:color w:val="000000"/>
          <w:lang w:val="en-GB" w:eastAsia="en-US"/>
        </w:rPr>
        <w:t xml:space="preserve">has continued </w:t>
      </w:r>
      <w:r w:rsidR="005A66A2" w:rsidRPr="002F6301">
        <w:rPr>
          <w:rFonts w:asciiTheme="minorHAnsi" w:eastAsiaTheme="minorHAnsi" w:hAnsiTheme="minorHAnsi" w:cstheme="minorHAnsi"/>
          <w:color w:val="000000"/>
          <w:lang w:val="en-GB" w:eastAsia="en-US"/>
        </w:rPr>
        <w:t>between the two countries since</w:t>
      </w:r>
      <w:r w:rsidRPr="002F6301">
        <w:rPr>
          <w:rFonts w:asciiTheme="minorHAnsi" w:eastAsiaTheme="minorHAnsi" w:hAnsiTheme="minorHAnsi" w:cstheme="minorHAnsi"/>
          <w:color w:val="000000"/>
          <w:lang w:val="en-GB" w:eastAsia="en-US"/>
        </w:rPr>
        <w:t xml:space="preserve">. Fiji and Australia </w:t>
      </w:r>
      <w:r w:rsidR="00720A2B" w:rsidRPr="002F6301">
        <w:rPr>
          <w:rFonts w:asciiTheme="minorHAnsi" w:eastAsiaTheme="minorHAnsi" w:hAnsiTheme="minorHAnsi" w:cstheme="minorHAnsi"/>
          <w:color w:val="000000"/>
          <w:lang w:val="en-GB" w:eastAsia="en-US"/>
        </w:rPr>
        <w:t xml:space="preserve">enjoy </w:t>
      </w:r>
      <w:r w:rsidRPr="002F6301">
        <w:rPr>
          <w:rFonts w:asciiTheme="minorHAnsi" w:eastAsiaTheme="minorHAnsi" w:hAnsiTheme="minorHAnsi" w:cstheme="minorHAnsi"/>
          <w:color w:val="000000"/>
          <w:lang w:val="en-GB" w:eastAsia="en-US"/>
        </w:rPr>
        <w:t>strong trade and investment ties</w:t>
      </w:r>
      <w:r w:rsidR="00720A2B" w:rsidRPr="002F6301">
        <w:rPr>
          <w:rFonts w:asciiTheme="minorHAnsi" w:eastAsiaTheme="minorHAnsi" w:hAnsiTheme="minorHAnsi" w:cstheme="minorHAnsi"/>
          <w:color w:val="000000"/>
          <w:lang w:val="en-GB" w:eastAsia="en-US"/>
        </w:rPr>
        <w:t xml:space="preserve">, with </w:t>
      </w:r>
      <w:r w:rsidRPr="002F6301">
        <w:rPr>
          <w:rFonts w:asciiTheme="minorHAnsi" w:eastAsiaTheme="minorHAnsi" w:hAnsiTheme="minorHAnsi" w:cstheme="minorHAnsi"/>
          <w:color w:val="000000"/>
          <w:lang w:val="en-GB" w:eastAsia="en-US"/>
        </w:rPr>
        <w:t xml:space="preserve">Australia </w:t>
      </w:r>
      <w:r w:rsidR="00720A2B" w:rsidRPr="002F6301">
        <w:rPr>
          <w:rFonts w:asciiTheme="minorHAnsi" w:eastAsiaTheme="minorHAnsi" w:hAnsiTheme="minorHAnsi" w:cstheme="minorHAnsi"/>
          <w:color w:val="000000"/>
          <w:lang w:val="en-GB" w:eastAsia="en-US"/>
        </w:rPr>
        <w:t>being</w:t>
      </w:r>
      <w:r w:rsidRPr="002F6301">
        <w:rPr>
          <w:rFonts w:asciiTheme="minorHAnsi" w:eastAsiaTheme="minorHAnsi" w:hAnsiTheme="minorHAnsi" w:cstheme="minorHAnsi"/>
          <w:color w:val="000000"/>
          <w:lang w:val="en-GB" w:eastAsia="en-US"/>
        </w:rPr>
        <w:t xml:space="preserve"> one of Fiji's major trading partners and source of foreign investmen</w:t>
      </w:r>
      <w:r w:rsidR="00720A2B" w:rsidRPr="002F6301">
        <w:rPr>
          <w:rFonts w:asciiTheme="minorHAnsi" w:eastAsiaTheme="minorHAnsi" w:hAnsiTheme="minorHAnsi" w:cstheme="minorHAnsi"/>
          <w:color w:val="000000"/>
          <w:lang w:val="en-GB" w:eastAsia="en-US"/>
        </w:rPr>
        <w:t>t</w:t>
      </w:r>
      <w:r w:rsidR="005A66A2" w:rsidRPr="002F6301">
        <w:rPr>
          <w:rFonts w:asciiTheme="minorHAnsi" w:eastAsiaTheme="minorHAnsi" w:hAnsiTheme="minorHAnsi" w:cstheme="minorHAnsi"/>
          <w:color w:val="000000"/>
          <w:lang w:val="en-GB" w:eastAsia="en-US"/>
        </w:rPr>
        <w:t>. Australia is</w:t>
      </w:r>
      <w:r w:rsidR="00720A2B" w:rsidRPr="002F6301">
        <w:rPr>
          <w:rFonts w:asciiTheme="minorHAnsi" w:eastAsiaTheme="minorHAnsi" w:hAnsiTheme="minorHAnsi" w:cstheme="minorHAnsi"/>
          <w:color w:val="000000"/>
          <w:lang w:val="en-GB" w:eastAsia="en-US"/>
        </w:rPr>
        <w:t xml:space="preserve"> also a popular destination for Fijians wanting to study abroad. </w:t>
      </w:r>
      <w:r w:rsidR="005A66A2" w:rsidRPr="002F6301">
        <w:rPr>
          <w:rFonts w:asciiTheme="minorHAnsi" w:eastAsiaTheme="minorHAnsi" w:hAnsiTheme="minorHAnsi" w:cstheme="minorHAnsi"/>
          <w:color w:val="000000"/>
          <w:lang w:val="en-GB" w:eastAsia="en-US"/>
        </w:rPr>
        <w:t xml:space="preserve">In terms of security, </w:t>
      </w:r>
      <w:r w:rsidR="00625098" w:rsidRPr="002F6301">
        <w:rPr>
          <w:rFonts w:asciiTheme="minorHAnsi" w:eastAsiaTheme="minorHAnsi" w:hAnsiTheme="minorHAnsi" w:cstheme="minorHAnsi"/>
          <w:color w:val="000000"/>
          <w:lang w:val="en-GB" w:eastAsia="en-US"/>
        </w:rPr>
        <w:t>Fiji and Australia collaborate through the</w:t>
      </w:r>
      <w:r w:rsidR="00720A2B" w:rsidRPr="002F6301">
        <w:rPr>
          <w:rFonts w:asciiTheme="minorHAnsi" w:eastAsiaTheme="minorHAnsi" w:hAnsiTheme="minorHAnsi" w:cstheme="minorHAnsi"/>
          <w:color w:val="000000"/>
          <w:lang w:val="en-GB" w:eastAsia="en-US"/>
        </w:rPr>
        <w:t xml:space="preserve"> 2018 </w:t>
      </w:r>
      <w:proofErr w:type="spellStart"/>
      <w:r w:rsidR="00720A2B" w:rsidRPr="002F6301">
        <w:rPr>
          <w:rFonts w:asciiTheme="minorHAnsi" w:eastAsiaTheme="minorHAnsi" w:hAnsiTheme="minorHAnsi" w:cstheme="minorHAnsi"/>
          <w:color w:val="000000"/>
          <w:lang w:val="en-GB" w:eastAsia="en-US"/>
        </w:rPr>
        <w:t>Boe</w:t>
      </w:r>
      <w:proofErr w:type="spellEnd"/>
      <w:r w:rsidR="00720A2B" w:rsidRPr="002F6301">
        <w:rPr>
          <w:rFonts w:asciiTheme="minorHAnsi" w:eastAsiaTheme="minorHAnsi" w:hAnsiTheme="minorHAnsi" w:cstheme="minorHAnsi"/>
          <w:color w:val="000000"/>
          <w:lang w:val="en-GB" w:eastAsia="en-US"/>
        </w:rPr>
        <w:t xml:space="preserve"> Declaration on Pacific region</w:t>
      </w:r>
      <w:r w:rsidR="00625098" w:rsidRPr="002F6301">
        <w:rPr>
          <w:rFonts w:asciiTheme="minorHAnsi" w:eastAsiaTheme="minorHAnsi" w:hAnsiTheme="minorHAnsi" w:cstheme="minorHAnsi"/>
          <w:color w:val="000000"/>
          <w:lang w:val="en-GB" w:eastAsia="en-US"/>
        </w:rPr>
        <w:t>al</w:t>
      </w:r>
      <w:r w:rsidR="00720A2B" w:rsidRPr="002F6301">
        <w:rPr>
          <w:rFonts w:asciiTheme="minorHAnsi" w:eastAsiaTheme="minorHAnsi" w:hAnsiTheme="minorHAnsi" w:cstheme="minorHAnsi"/>
          <w:color w:val="000000"/>
          <w:lang w:val="en-GB" w:eastAsia="en-US"/>
        </w:rPr>
        <w:t xml:space="preserve"> security</w:t>
      </w:r>
      <w:r w:rsidR="005A66A2" w:rsidRPr="002F6301">
        <w:rPr>
          <w:rFonts w:asciiTheme="minorHAnsi" w:eastAsiaTheme="minorHAnsi" w:hAnsiTheme="minorHAnsi" w:cstheme="minorHAnsi"/>
          <w:color w:val="000000"/>
          <w:lang w:val="en-GB" w:eastAsia="en-US"/>
        </w:rPr>
        <w:t xml:space="preserve"> which </w:t>
      </w:r>
      <w:r w:rsidR="00720A2B" w:rsidRPr="002F6301">
        <w:rPr>
          <w:rFonts w:asciiTheme="minorHAnsi" w:eastAsiaTheme="minorHAnsi" w:hAnsiTheme="minorHAnsi" w:cstheme="minorHAnsi"/>
          <w:color w:val="000000"/>
          <w:lang w:val="en-GB" w:eastAsia="en-US"/>
        </w:rPr>
        <w:t>has contributed to growing defence and security cooperation</w:t>
      </w:r>
      <w:r w:rsidR="00625098" w:rsidRPr="002F6301">
        <w:rPr>
          <w:rFonts w:asciiTheme="minorHAnsi" w:eastAsiaTheme="minorHAnsi" w:hAnsiTheme="minorHAnsi" w:cstheme="minorHAnsi"/>
          <w:color w:val="000000"/>
          <w:lang w:val="en-GB" w:eastAsia="en-US"/>
        </w:rPr>
        <w:t xml:space="preserve">, including co-deployment of </w:t>
      </w:r>
      <w:r w:rsidR="00720A2B" w:rsidRPr="002F6301">
        <w:rPr>
          <w:rFonts w:asciiTheme="minorHAnsi" w:eastAsiaTheme="minorHAnsi" w:hAnsiTheme="minorHAnsi" w:cstheme="minorHAnsi"/>
          <w:color w:val="000000"/>
          <w:lang w:val="en-GB" w:eastAsia="en-US"/>
        </w:rPr>
        <w:t xml:space="preserve">Australian and </w:t>
      </w:r>
      <w:r w:rsidR="00625098" w:rsidRPr="002F6301">
        <w:rPr>
          <w:rFonts w:asciiTheme="minorHAnsi" w:eastAsiaTheme="minorHAnsi" w:hAnsiTheme="minorHAnsi" w:cstheme="minorHAnsi"/>
          <w:color w:val="000000"/>
          <w:lang w:val="en-GB" w:eastAsia="en-US"/>
        </w:rPr>
        <w:t>Fijian f</w:t>
      </w:r>
      <w:r w:rsidR="00720A2B" w:rsidRPr="002F6301">
        <w:rPr>
          <w:rFonts w:asciiTheme="minorHAnsi" w:eastAsiaTheme="minorHAnsi" w:hAnsiTheme="minorHAnsi" w:cstheme="minorHAnsi"/>
          <w:color w:val="000000"/>
          <w:lang w:val="en-GB" w:eastAsia="en-US"/>
        </w:rPr>
        <w:t xml:space="preserve">orces </w:t>
      </w:r>
      <w:r w:rsidR="00625098" w:rsidRPr="002F6301">
        <w:rPr>
          <w:rFonts w:asciiTheme="minorHAnsi" w:eastAsiaTheme="minorHAnsi" w:hAnsiTheme="minorHAnsi" w:cstheme="minorHAnsi"/>
          <w:color w:val="000000"/>
          <w:lang w:val="en-GB" w:eastAsia="en-US"/>
        </w:rPr>
        <w:t xml:space="preserve">in response </w:t>
      </w:r>
      <w:r w:rsidR="00720A2B" w:rsidRPr="002F6301">
        <w:rPr>
          <w:rFonts w:asciiTheme="minorHAnsi" w:eastAsiaTheme="minorHAnsi" w:hAnsiTheme="minorHAnsi" w:cstheme="minorHAnsi"/>
          <w:color w:val="000000"/>
          <w:lang w:val="en-GB" w:eastAsia="en-US"/>
        </w:rPr>
        <w:t>to regional crises.</w:t>
      </w:r>
      <w:r w:rsidR="00625098" w:rsidRPr="002F6301">
        <w:rPr>
          <w:rFonts w:asciiTheme="minorHAnsi" w:eastAsiaTheme="minorHAnsi" w:hAnsiTheme="minorHAnsi" w:cstheme="minorHAnsi"/>
          <w:color w:val="000000"/>
          <w:lang w:val="en-GB" w:eastAsia="en-US"/>
        </w:rPr>
        <w:t xml:space="preserve"> Climate change is another issue of acute importance to Fiji</w:t>
      </w:r>
      <w:r w:rsidR="005A66A2" w:rsidRPr="002F6301">
        <w:rPr>
          <w:rFonts w:asciiTheme="minorHAnsi" w:eastAsiaTheme="minorHAnsi" w:hAnsiTheme="minorHAnsi" w:cstheme="minorHAnsi"/>
          <w:color w:val="000000"/>
          <w:lang w:val="en-GB" w:eastAsia="en-US"/>
        </w:rPr>
        <w:t xml:space="preserve">, with Australia providing support to the Fiji Government to </w:t>
      </w:r>
      <w:r w:rsidR="005A66A2" w:rsidRPr="002F6301">
        <w:rPr>
          <w:rFonts w:asciiTheme="minorHAnsi" w:eastAsiaTheme="minorHAnsi" w:hAnsiTheme="minorHAnsi" w:cstheme="minorHAnsi"/>
          <w:color w:val="000000"/>
          <w:lang w:val="en-GB" w:eastAsia="en-US"/>
        </w:rPr>
        <w:lastRenderedPageBreak/>
        <w:t>implement its Climate Change Act which legislates mitigation and adaptation action.</w:t>
      </w:r>
      <w:r w:rsidR="00625098" w:rsidRPr="002F6301">
        <w:rPr>
          <w:rFonts w:asciiTheme="minorHAnsi" w:eastAsiaTheme="minorHAnsi" w:hAnsiTheme="minorHAnsi" w:cstheme="minorHAnsi"/>
          <w:color w:val="000000"/>
          <w:lang w:val="en-GB" w:eastAsia="en-US"/>
        </w:rPr>
        <w:t xml:space="preserve"> </w:t>
      </w:r>
      <w:r w:rsidR="005A66A2" w:rsidRPr="002F6301">
        <w:rPr>
          <w:rFonts w:asciiTheme="minorHAnsi" w:eastAsiaTheme="minorHAnsi" w:hAnsiTheme="minorHAnsi" w:cstheme="minorHAnsi"/>
          <w:color w:val="000000"/>
          <w:lang w:val="en-GB" w:eastAsia="en-US"/>
        </w:rPr>
        <w:t>Australia is also a reliable partner to Fiji at times of natural disasters</w:t>
      </w:r>
      <w:r w:rsidR="00DD62DE">
        <w:rPr>
          <w:rFonts w:asciiTheme="minorHAnsi" w:eastAsiaTheme="minorHAnsi" w:hAnsiTheme="minorHAnsi" w:cstheme="minorHAnsi"/>
          <w:color w:val="000000"/>
          <w:lang w:val="en-GB" w:eastAsia="en-US"/>
        </w:rPr>
        <w:t xml:space="preserve">, and </w:t>
      </w:r>
      <w:r w:rsidR="00CA20BB" w:rsidRPr="002F6301">
        <w:rPr>
          <w:rFonts w:asciiTheme="minorHAnsi" w:eastAsiaTheme="minorHAnsi" w:hAnsiTheme="minorHAnsi" w:cstheme="minorHAnsi"/>
          <w:color w:val="000000"/>
          <w:lang w:val="en-GB" w:eastAsia="en-US"/>
        </w:rPr>
        <w:t xml:space="preserve">was also a major supporter </w:t>
      </w:r>
      <w:r w:rsidR="00DD62DE">
        <w:rPr>
          <w:rFonts w:asciiTheme="minorHAnsi" w:eastAsiaTheme="minorHAnsi" w:hAnsiTheme="minorHAnsi" w:cstheme="minorHAnsi"/>
          <w:color w:val="000000"/>
          <w:lang w:val="en-GB" w:eastAsia="en-US"/>
        </w:rPr>
        <w:t>for Fiji’s</w:t>
      </w:r>
      <w:r w:rsidR="00CA20BB" w:rsidRPr="002F6301">
        <w:rPr>
          <w:rFonts w:asciiTheme="minorHAnsi" w:eastAsiaTheme="minorHAnsi" w:hAnsiTheme="minorHAnsi" w:cstheme="minorHAnsi"/>
          <w:color w:val="000000"/>
          <w:lang w:val="en-GB" w:eastAsia="en-US"/>
        </w:rPr>
        <w:t xml:space="preserve"> COVID response.</w:t>
      </w:r>
    </w:p>
    <w:p w14:paraId="42841B07" w14:textId="19D79E1E" w:rsidR="00CA20BB" w:rsidRPr="002F6301" w:rsidRDefault="00CA20BB" w:rsidP="00AC1BF3">
      <w:pPr>
        <w:snapToGrid w:val="0"/>
        <w:spacing w:after="120"/>
        <w:rPr>
          <w:rFonts w:asciiTheme="minorHAnsi" w:eastAsiaTheme="minorHAnsi" w:hAnsiTheme="minorHAnsi" w:cstheme="minorHAnsi"/>
          <w:color w:val="000000"/>
          <w:lang w:val="en-GB" w:eastAsia="en-US"/>
        </w:rPr>
      </w:pPr>
      <w:r w:rsidRPr="002F6301">
        <w:rPr>
          <w:rFonts w:asciiTheme="minorHAnsi" w:eastAsiaTheme="minorHAnsi" w:hAnsiTheme="minorHAnsi" w:cstheme="minorHAnsi"/>
          <w:color w:val="000000"/>
          <w:lang w:val="en-GB" w:eastAsia="en-US"/>
        </w:rPr>
        <w:t xml:space="preserve">This </w:t>
      </w:r>
      <w:r w:rsidR="00753011" w:rsidRPr="002F6301">
        <w:rPr>
          <w:rFonts w:asciiTheme="minorHAnsi" w:eastAsiaTheme="minorHAnsi" w:hAnsiTheme="minorHAnsi" w:cstheme="minorHAnsi"/>
          <w:color w:val="000000"/>
          <w:lang w:val="en-GB" w:eastAsia="en-US"/>
        </w:rPr>
        <w:t xml:space="preserve">historic </w:t>
      </w:r>
      <w:r w:rsidRPr="002F6301">
        <w:rPr>
          <w:rFonts w:asciiTheme="minorHAnsi" w:eastAsiaTheme="minorHAnsi" w:hAnsiTheme="minorHAnsi" w:cstheme="minorHAnsi"/>
          <w:color w:val="000000"/>
          <w:lang w:val="en-GB" w:eastAsia="en-US"/>
        </w:rPr>
        <w:t>breadth of engagement</w:t>
      </w:r>
      <w:r w:rsidR="00753011" w:rsidRPr="002F6301">
        <w:rPr>
          <w:rFonts w:asciiTheme="minorHAnsi" w:eastAsiaTheme="minorHAnsi" w:hAnsiTheme="minorHAnsi" w:cstheme="minorHAnsi"/>
          <w:color w:val="000000"/>
          <w:lang w:val="en-GB" w:eastAsia="en-US"/>
        </w:rPr>
        <w:t xml:space="preserve"> </w:t>
      </w:r>
      <w:r w:rsidR="00796969" w:rsidRPr="002F6301">
        <w:rPr>
          <w:rFonts w:asciiTheme="minorHAnsi" w:eastAsiaTheme="minorHAnsi" w:hAnsiTheme="minorHAnsi" w:cstheme="minorHAnsi"/>
          <w:color w:val="000000"/>
          <w:lang w:val="en-GB" w:eastAsia="en-US"/>
        </w:rPr>
        <w:t xml:space="preserve">between Fijian and Australian institutions has laid </w:t>
      </w:r>
      <w:r w:rsidR="00753011" w:rsidRPr="002F6301">
        <w:rPr>
          <w:rFonts w:asciiTheme="minorHAnsi" w:eastAsiaTheme="minorHAnsi" w:hAnsiTheme="minorHAnsi" w:cstheme="minorHAnsi"/>
          <w:color w:val="000000"/>
          <w:lang w:val="en-GB" w:eastAsia="en-US"/>
        </w:rPr>
        <w:t xml:space="preserve">a firm foundation </w:t>
      </w:r>
      <w:r w:rsidR="00DD62DE">
        <w:rPr>
          <w:rFonts w:asciiTheme="minorHAnsi" w:eastAsiaTheme="minorHAnsi" w:hAnsiTheme="minorHAnsi" w:cstheme="minorHAnsi"/>
          <w:color w:val="000000"/>
          <w:lang w:val="en-GB" w:eastAsia="en-US"/>
        </w:rPr>
        <w:t>in which</w:t>
      </w:r>
      <w:r w:rsidR="00DD62DE" w:rsidRPr="002F6301">
        <w:rPr>
          <w:rFonts w:asciiTheme="minorHAnsi" w:eastAsiaTheme="minorHAnsi" w:hAnsiTheme="minorHAnsi" w:cstheme="minorHAnsi"/>
          <w:color w:val="000000"/>
          <w:lang w:val="en-GB" w:eastAsia="en-US"/>
        </w:rPr>
        <w:t xml:space="preserve"> </w:t>
      </w:r>
      <w:r w:rsidR="00753011" w:rsidRPr="002F6301">
        <w:rPr>
          <w:rFonts w:asciiTheme="minorHAnsi" w:eastAsiaTheme="minorHAnsi" w:hAnsiTheme="minorHAnsi" w:cstheme="minorHAnsi"/>
          <w:color w:val="000000"/>
          <w:lang w:val="en-GB" w:eastAsia="en-US"/>
        </w:rPr>
        <w:t>longstanding government to government relations</w:t>
      </w:r>
      <w:r w:rsidR="00DD62DE">
        <w:rPr>
          <w:rFonts w:asciiTheme="minorHAnsi" w:eastAsiaTheme="minorHAnsi" w:hAnsiTheme="minorHAnsi" w:cstheme="minorHAnsi"/>
          <w:color w:val="000000"/>
          <w:lang w:val="en-GB" w:eastAsia="en-US"/>
        </w:rPr>
        <w:t>, such as those supported by IPP</w:t>
      </w:r>
      <w:r w:rsidR="00753011" w:rsidRPr="002F6301">
        <w:rPr>
          <w:rFonts w:asciiTheme="minorHAnsi" w:eastAsiaTheme="minorHAnsi" w:hAnsiTheme="minorHAnsi" w:cstheme="minorHAnsi"/>
          <w:color w:val="000000"/>
          <w:lang w:val="en-GB" w:eastAsia="en-US"/>
        </w:rPr>
        <w:t xml:space="preserve"> are common</w:t>
      </w:r>
      <w:r w:rsidR="00DD62DE">
        <w:rPr>
          <w:rFonts w:asciiTheme="minorHAnsi" w:eastAsiaTheme="minorHAnsi" w:hAnsiTheme="minorHAnsi" w:cstheme="minorHAnsi"/>
          <w:color w:val="000000"/>
          <w:lang w:val="en-GB" w:eastAsia="en-US"/>
        </w:rPr>
        <w:t xml:space="preserve">.  The </w:t>
      </w:r>
      <w:r w:rsidR="00753011" w:rsidRPr="002F6301">
        <w:rPr>
          <w:rFonts w:asciiTheme="minorHAnsi" w:eastAsiaTheme="minorHAnsi" w:hAnsiTheme="minorHAnsi" w:cstheme="minorHAnsi"/>
          <w:color w:val="000000"/>
          <w:lang w:val="en-GB" w:eastAsia="en-US"/>
        </w:rPr>
        <w:t>dynamics of institutional partnership</w:t>
      </w:r>
      <w:r w:rsidR="00DD62DE">
        <w:rPr>
          <w:rFonts w:asciiTheme="minorHAnsi" w:eastAsiaTheme="minorHAnsi" w:hAnsiTheme="minorHAnsi" w:cstheme="minorHAnsi"/>
          <w:color w:val="000000"/>
          <w:lang w:val="en-GB" w:eastAsia="en-US"/>
        </w:rPr>
        <w:t>s</w:t>
      </w:r>
      <w:r w:rsidR="00753011" w:rsidRPr="002F6301">
        <w:rPr>
          <w:rFonts w:asciiTheme="minorHAnsi" w:eastAsiaTheme="minorHAnsi" w:hAnsiTheme="minorHAnsi" w:cstheme="minorHAnsi"/>
          <w:color w:val="000000"/>
          <w:lang w:val="en-GB" w:eastAsia="en-US"/>
        </w:rPr>
        <w:t xml:space="preserve"> are </w:t>
      </w:r>
      <w:r w:rsidR="00854CF0">
        <w:rPr>
          <w:rFonts w:asciiTheme="minorHAnsi" w:eastAsiaTheme="minorHAnsi" w:hAnsiTheme="minorHAnsi" w:cstheme="minorHAnsi"/>
          <w:color w:val="000000"/>
          <w:lang w:val="en-GB" w:eastAsia="en-US"/>
        </w:rPr>
        <w:t xml:space="preserve">therefore </w:t>
      </w:r>
      <w:r w:rsidR="00753011" w:rsidRPr="002F6301">
        <w:rPr>
          <w:rFonts w:asciiTheme="minorHAnsi" w:eastAsiaTheme="minorHAnsi" w:hAnsiTheme="minorHAnsi" w:cstheme="minorHAnsi"/>
          <w:color w:val="000000"/>
          <w:lang w:val="en-GB" w:eastAsia="en-US"/>
        </w:rPr>
        <w:t xml:space="preserve">familiar to both Fijian and Australian stakeholders. </w:t>
      </w:r>
    </w:p>
    <w:p w14:paraId="74B4D1CC" w14:textId="1BDCF44E" w:rsidR="007707A1" w:rsidRPr="002F6301" w:rsidRDefault="00DD62DE" w:rsidP="00986ADD">
      <w:pPr>
        <w:snapToGrid w:val="0"/>
        <w:spacing w:after="120"/>
        <w:rPr>
          <w:rFonts w:asciiTheme="minorHAnsi" w:eastAsiaTheme="minorEastAsia" w:hAnsiTheme="minorHAnsi" w:cstheme="minorHAnsi"/>
          <w:lang w:val="en-GB"/>
        </w:rPr>
      </w:pPr>
      <w:r>
        <w:rPr>
          <w:rFonts w:asciiTheme="minorHAnsi" w:eastAsiaTheme="minorEastAsia" w:hAnsiTheme="minorHAnsi" w:cstheme="minorHAnsi"/>
        </w:rPr>
        <w:t>The</w:t>
      </w:r>
      <w:r w:rsidR="00796969" w:rsidRPr="002F6301">
        <w:rPr>
          <w:rFonts w:asciiTheme="minorHAnsi" w:eastAsiaTheme="minorEastAsia" w:hAnsiTheme="minorHAnsi" w:cstheme="minorHAnsi"/>
        </w:rPr>
        <w:t xml:space="preserve"> </w:t>
      </w:r>
      <w:r>
        <w:rPr>
          <w:rFonts w:asciiTheme="minorHAnsi" w:eastAsiaTheme="minorEastAsia" w:hAnsiTheme="minorHAnsi" w:cstheme="minorHAnsi"/>
        </w:rPr>
        <w:t xml:space="preserve">value and </w:t>
      </w:r>
      <w:r w:rsidR="00796969" w:rsidRPr="002F6301">
        <w:rPr>
          <w:rFonts w:asciiTheme="minorHAnsi" w:eastAsiaTheme="minorEastAsia" w:hAnsiTheme="minorHAnsi" w:cstheme="minorHAnsi"/>
        </w:rPr>
        <w:t xml:space="preserve">contribution of </w:t>
      </w:r>
      <w:r w:rsidR="00854CF0">
        <w:rPr>
          <w:rFonts w:asciiTheme="minorHAnsi" w:eastAsiaTheme="minorEastAsia" w:hAnsiTheme="minorHAnsi" w:cstheme="minorHAnsi"/>
        </w:rPr>
        <w:t xml:space="preserve">firmly established </w:t>
      </w:r>
      <w:r w:rsidR="00796969" w:rsidRPr="002F6301">
        <w:rPr>
          <w:rFonts w:asciiTheme="minorHAnsi" w:eastAsiaTheme="minorEastAsia" w:hAnsiTheme="minorHAnsi" w:cstheme="minorHAnsi"/>
        </w:rPr>
        <w:t xml:space="preserve">partnership </w:t>
      </w:r>
      <w:r w:rsidR="00986ADD" w:rsidRPr="002F6301">
        <w:rPr>
          <w:rFonts w:asciiTheme="minorHAnsi" w:eastAsiaTheme="minorEastAsia" w:hAnsiTheme="minorHAnsi" w:cstheme="minorHAnsi"/>
        </w:rPr>
        <w:t>foundations</w:t>
      </w:r>
      <w:r w:rsidR="00796969" w:rsidRPr="002F6301">
        <w:rPr>
          <w:rFonts w:asciiTheme="minorHAnsi" w:eastAsiaTheme="minorEastAsia" w:hAnsiTheme="minorHAnsi" w:cstheme="minorHAnsi"/>
        </w:rPr>
        <w:t xml:space="preserve"> w</w:t>
      </w:r>
      <w:r>
        <w:rPr>
          <w:rFonts w:asciiTheme="minorHAnsi" w:eastAsiaTheme="minorEastAsia" w:hAnsiTheme="minorHAnsi" w:cstheme="minorHAnsi"/>
        </w:rPr>
        <w:t>ere</w:t>
      </w:r>
      <w:r w:rsidR="00796969" w:rsidRPr="002F6301">
        <w:rPr>
          <w:rFonts w:asciiTheme="minorHAnsi" w:eastAsiaTheme="minorEastAsia" w:hAnsiTheme="minorHAnsi" w:cstheme="minorHAnsi"/>
        </w:rPr>
        <w:t xml:space="preserve"> </w:t>
      </w:r>
      <w:r>
        <w:rPr>
          <w:rFonts w:asciiTheme="minorHAnsi" w:eastAsiaTheme="minorEastAsia" w:hAnsiTheme="minorHAnsi" w:cstheme="minorHAnsi"/>
        </w:rPr>
        <w:t xml:space="preserve">exemplified in </w:t>
      </w:r>
      <w:r w:rsidR="00796969" w:rsidRPr="002F6301">
        <w:rPr>
          <w:rFonts w:asciiTheme="minorHAnsi" w:eastAsiaTheme="minorEastAsia" w:hAnsiTheme="minorHAnsi" w:cstheme="minorHAnsi"/>
        </w:rPr>
        <w:t xml:space="preserve">the </w:t>
      </w:r>
      <w:r w:rsidR="00986ADD" w:rsidRPr="002F6301">
        <w:rPr>
          <w:rFonts w:asciiTheme="minorHAnsi" w:eastAsiaTheme="minorEastAsia" w:hAnsiTheme="minorHAnsi" w:cstheme="minorHAnsi"/>
        </w:rPr>
        <w:t>ability of</w:t>
      </w:r>
      <w:r w:rsidR="00796969" w:rsidRPr="002F6301">
        <w:rPr>
          <w:rFonts w:asciiTheme="minorHAnsi" w:eastAsiaTheme="minorEastAsia" w:hAnsiTheme="minorHAnsi" w:cstheme="minorHAnsi"/>
        </w:rPr>
        <w:t xml:space="preserve"> IPP partnerships to navigate</w:t>
      </w:r>
      <w:r w:rsidR="00986ADD" w:rsidRPr="002F6301">
        <w:rPr>
          <w:rFonts w:asciiTheme="minorHAnsi" w:eastAsiaTheme="minorEastAsia" w:hAnsiTheme="minorHAnsi" w:cstheme="minorHAnsi"/>
        </w:rPr>
        <w:t xml:space="preserve"> </w:t>
      </w:r>
      <w:r w:rsidR="00753011" w:rsidRPr="002F6301">
        <w:rPr>
          <w:rFonts w:asciiTheme="minorHAnsi" w:eastAsiaTheme="minorEastAsia" w:hAnsiTheme="minorHAnsi" w:cstheme="minorHAnsi"/>
        </w:rPr>
        <w:t>the election of a</w:t>
      </w:r>
      <w:r w:rsidR="000A0149" w:rsidRPr="002F6301">
        <w:rPr>
          <w:rFonts w:asciiTheme="minorHAnsi" w:eastAsiaTheme="minorEastAsia" w:hAnsiTheme="minorHAnsi" w:cstheme="minorHAnsi"/>
        </w:rPr>
        <w:t xml:space="preserve"> new </w:t>
      </w:r>
      <w:r w:rsidR="00F43194" w:rsidRPr="002F6301">
        <w:rPr>
          <w:rFonts w:asciiTheme="minorHAnsi" w:eastAsiaTheme="minorEastAsia" w:hAnsiTheme="minorHAnsi" w:cstheme="minorHAnsi"/>
        </w:rPr>
        <w:t>G</w:t>
      </w:r>
      <w:r w:rsidR="000A0149" w:rsidRPr="002F6301">
        <w:rPr>
          <w:rFonts w:asciiTheme="minorHAnsi" w:eastAsiaTheme="minorEastAsia" w:hAnsiTheme="minorHAnsi" w:cstheme="minorHAnsi"/>
        </w:rPr>
        <w:t xml:space="preserve">overnment </w:t>
      </w:r>
      <w:r w:rsidR="00F43194" w:rsidRPr="002F6301">
        <w:rPr>
          <w:rFonts w:asciiTheme="minorHAnsi" w:eastAsiaTheme="minorEastAsia" w:hAnsiTheme="minorHAnsi" w:cstheme="minorHAnsi"/>
        </w:rPr>
        <w:t xml:space="preserve">of Fiji </w:t>
      </w:r>
      <w:r w:rsidR="000A0149" w:rsidRPr="002F6301">
        <w:rPr>
          <w:rFonts w:asciiTheme="minorHAnsi" w:eastAsiaTheme="minorEastAsia" w:hAnsiTheme="minorHAnsi" w:cstheme="minorHAnsi"/>
        </w:rPr>
        <w:t>in December 2022</w:t>
      </w:r>
      <w:r>
        <w:rPr>
          <w:rFonts w:asciiTheme="minorHAnsi" w:eastAsiaTheme="minorEastAsia" w:hAnsiTheme="minorHAnsi" w:cstheme="minorHAnsi"/>
        </w:rPr>
        <w:t xml:space="preserve"> with relative ease</w:t>
      </w:r>
      <w:r w:rsidR="00986ADD" w:rsidRPr="002F6301">
        <w:rPr>
          <w:rFonts w:asciiTheme="minorHAnsi" w:eastAsiaTheme="minorEastAsia" w:hAnsiTheme="minorHAnsi" w:cstheme="minorHAnsi"/>
        </w:rPr>
        <w:t xml:space="preserve">. </w:t>
      </w:r>
      <w:r w:rsidR="007707A1" w:rsidRPr="002F6301">
        <w:rPr>
          <w:rFonts w:asciiTheme="minorHAnsi" w:eastAsiaTheme="minorEastAsia" w:hAnsiTheme="minorHAnsi" w:cstheme="minorHAnsi"/>
        </w:rPr>
        <w:t>The new government resulted in</w:t>
      </w:r>
      <w:r w:rsidR="00986ADD" w:rsidRPr="002F6301">
        <w:rPr>
          <w:rFonts w:asciiTheme="minorHAnsi" w:eastAsiaTheme="minorEastAsia" w:hAnsiTheme="minorHAnsi" w:cstheme="minorHAnsi"/>
        </w:rPr>
        <w:t xml:space="preserve"> n</w:t>
      </w:r>
      <w:r w:rsidR="000A0149" w:rsidRPr="002F6301">
        <w:rPr>
          <w:rFonts w:asciiTheme="minorHAnsi" w:eastAsiaTheme="minorEastAsia" w:hAnsiTheme="minorHAnsi" w:cstheme="minorHAnsi"/>
        </w:rPr>
        <w:t xml:space="preserve">ew people in key positions, </w:t>
      </w:r>
      <w:r w:rsidR="000A0149" w:rsidRPr="002F6301">
        <w:rPr>
          <w:rFonts w:asciiTheme="minorHAnsi" w:eastAsiaTheme="minorEastAsia" w:hAnsiTheme="minorHAnsi" w:cstheme="minorHAnsi"/>
          <w:lang w:val="en-GB"/>
        </w:rPr>
        <w:t xml:space="preserve">new ways of working and </w:t>
      </w:r>
      <w:r w:rsidR="006666C3" w:rsidRPr="002F6301">
        <w:rPr>
          <w:rFonts w:asciiTheme="minorHAnsi" w:eastAsiaTheme="minorEastAsia" w:hAnsiTheme="minorHAnsi" w:cstheme="minorHAnsi"/>
          <w:lang w:val="en-GB"/>
        </w:rPr>
        <w:t>chang</w:t>
      </w:r>
      <w:r w:rsidR="00986ADD" w:rsidRPr="002F6301">
        <w:rPr>
          <w:rFonts w:asciiTheme="minorHAnsi" w:eastAsiaTheme="minorEastAsia" w:hAnsiTheme="minorHAnsi" w:cstheme="minorHAnsi"/>
          <w:lang w:val="en-GB"/>
        </w:rPr>
        <w:t>ed</w:t>
      </w:r>
      <w:r w:rsidR="000A0149" w:rsidRPr="002F6301">
        <w:rPr>
          <w:rFonts w:asciiTheme="minorHAnsi" w:eastAsiaTheme="minorEastAsia" w:hAnsiTheme="minorHAnsi" w:cstheme="minorHAnsi"/>
          <w:lang w:val="en-GB"/>
        </w:rPr>
        <w:t xml:space="preserve"> priorities</w:t>
      </w:r>
      <w:r>
        <w:rPr>
          <w:rFonts w:asciiTheme="minorHAnsi" w:eastAsiaTheme="minorEastAsia" w:hAnsiTheme="minorHAnsi" w:cstheme="minorHAnsi"/>
          <w:lang w:val="en-GB"/>
        </w:rPr>
        <w:t xml:space="preserve">, through which IPP </w:t>
      </w:r>
      <w:r w:rsidR="00986ADD" w:rsidRPr="002F6301">
        <w:rPr>
          <w:rFonts w:asciiTheme="minorHAnsi" w:eastAsiaTheme="minorEastAsia" w:hAnsiTheme="minorHAnsi" w:cstheme="minorHAnsi"/>
          <w:lang w:val="en-GB"/>
        </w:rPr>
        <w:t xml:space="preserve">relationships were sustained </w:t>
      </w:r>
      <w:r w:rsidR="007707A1" w:rsidRPr="002F6301">
        <w:rPr>
          <w:rFonts w:asciiTheme="minorHAnsi" w:eastAsiaTheme="minorEastAsia" w:hAnsiTheme="minorHAnsi" w:cstheme="minorHAnsi"/>
          <w:lang w:val="en-GB"/>
        </w:rPr>
        <w:t>and able to adapt.</w:t>
      </w:r>
    </w:p>
    <w:p w14:paraId="2A4B72E5" w14:textId="65452B97" w:rsidR="000A0149" w:rsidRPr="002F6301" w:rsidRDefault="007707A1" w:rsidP="00986ADD">
      <w:pPr>
        <w:snapToGrid w:val="0"/>
        <w:spacing w:after="120"/>
        <w:rPr>
          <w:rFonts w:asciiTheme="minorHAnsi" w:eastAsiaTheme="minorEastAsia" w:hAnsiTheme="minorHAnsi" w:cstheme="minorHAnsi"/>
          <w:lang w:val="en-GB"/>
        </w:rPr>
      </w:pPr>
      <w:r w:rsidRPr="002F6301">
        <w:rPr>
          <w:rFonts w:asciiTheme="minorHAnsi" w:eastAsiaTheme="minorEastAsia" w:hAnsiTheme="minorHAnsi" w:cstheme="minorHAnsi"/>
          <w:lang w:val="en-GB"/>
        </w:rPr>
        <w:t>O</w:t>
      </w:r>
      <w:r w:rsidR="00AC1BF3" w:rsidRPr="002F6301">
        <w:rPr>
          <w:rFonts w:asciiTheme="minorHAnsi" w:eastAsiaTheme="minorEastAsia" w:hAnsiTheme="minorHAnsi" w:cstheme="minorHAnsi"/>
          <w:lang w:val="en-GB"/>
        </w:rPr>
        <w:t>fficials involved in IPP</w:t>
      </w:r>
      <w:r w:rsidR="006666C3" w:rsidRPr="002F6301">
        <w:rPr>
          <w:rFonts w:asciiTheme="minorHAnsi" w:eastAsiaTheme="minorEastAsia" w:hAnsiTheme="minorHAnsi" w:cstheme="minorHAnsi"/>
          <w:lang w:val="en-GB"/>
        </w:rPr>
        <w:t xml:space="preserve"> consider</w:t>
      </w:r>
      <w:r w:rsidR="00AC1BF3" w:rsidRPr="002F6301">
        <w:rPr>
          <w:rFonts w:asciiTheme="minorHAnsi" w:eastAsiaTheme="minorEastAsia" w:hAnsiTheme="minorHAnsi" w:cstheme="minorHAnsi"/>
          <w:lang w:val="en-GB"/>
        </w:rPr>
        <w:t xml:space="preserve"> the new government </w:t>
      </w:r>
      <w:r w:rsidR="00E705DF" w:rsidRPr="002F6301">
        <w:rPr>
          <w:rFonts w:asciiTheme="minorHAnsi" w:eastAsiaTheme="minorEastAsia" w:hAnsiTheme="minorHAnsi" w:cstheme="minorHAnsi"/>
          <w:lang w:val="en-GB"/>
        </w:rPr>
        <w:t>to be</w:t>
      </w:r>
      <w:r w:rsidR="00AC1BF3" w:rsidRPr="002F6301">
        <w:rPr>
          <w:rFonts w:asciiTheme="minorHAnsi" w:eastAsiaTheme="minorEastAsia" w:hAnsiTheme="minorHAnsi" w:cstheme="minorHAnsi"/>
          <w:lang w:val="en-GB"/>
        </w:rPr>
        <w:t xml:space="preserve"> committed to </w:t>
      </w:r>
      <w:r w:rsidR="00457883" w:rsidRPr="002F6301">
        <w:rPr>
          <w:rFonts w:asciiTheme="minorHAnsi" w:eastAsiaTheme="minorEastAsia" w:hAnsiTheme="minorHAnsi" w:cstheme="minorHAnsi"/>
          <w:lang w:val="en-GB"/>
        </w:rPr>
        <w:t>reforms that strengthen Fiji’s system of governance</w:t>
      </w:r>
      <w:r w:rsidR="008A33CE" w:rsidRPr="002F6301">
        <w:rPr>
          <w:rFonts w:asciiTheme="minorHAnsi" w:eastAsiaTheme="minorEastAsia" w:hAnsiTheme="minorHAnsi" w:cstheme="minorHAnsi"/>
          <w:lang w:val="en-GB"/>
        </w:rPr>
        <w:t xml:space="preserve"> </w:t>
      </w:r>
      <w:r w:rsidR="00457883" w:rsidRPr="002F6301">
        <w:rPr>
          <w:rFonts w:asciiTheme="minorHAnsi" w:eastAsiaTheme="minorEastAsia" w:hAnsiTheme="minorHAnsi" w:cstheme="minorHAnsi"/>
          <w:lang w:val="en-GB"/>
        </w:rPr>
        <w:t xml:space="preserve">and transparency. </w:t>
      </w:r>
      <w:r w:rsidR="000A0149" w:rsidRPr="002F6301">
        <w:rPr>
          <w:rFonts w:asciiTheme="minorHAnsi" w:eastAsiaTheme="minorEastAsia" w:hAnsiTheme="minorHAnsi" w:cstheme="minorHAnsi"/>
          <w:lang w:val="en-GB"/>
        </w:rPr>
        <w:t xml:space="preserve">These changes </w:t>
      </w:r>
      <w:r w:rsidR="00F20856" w:rsidRPr="002F6301">
        <w:rPr>
          <w:rFonts w:asciiTheme="minorHAnsi" w:eastAsiaTheme="minorEastAsia" w:hAnsiTheme="minorHAnsi" w:cstheme="minorHAnsi"/>
          <w:lang w:val="en-GB"/>
        </w:rPr>
        <w:t xml:space="preserve">have </w:t>
      </w:r>
      <w:r w:rsidR="00671EE5" w:rsidRPr="002F6301">
        <w:rPr>
          <w:rFonts w:asciiTheme="minorHAnsi" w:eastAsiaTheme="minorEastAsia" w:hAnsiTheme="minorHAnsi" w:cstheme="minorHAnsi"/>
          <w:lang w:val="en-GB"/>
        </w:rPr>
        <w:t xml:space="preserve">positively </w:t>
      </w:r>
      <w:r w:rsidR="00F20856" w:rsidRPr="002F6301">
        <w:rPr>
          <w:rFonts w:asciiTheme="minorHAnsi" w:eastAsiaTheme="minorEastAsia" w:hAnsiTheme="minorHAnsi" w:cstheme="minorHAnsi"/>
          <w:lang w:val="en-GB"/>
        </w:rPr>
        <w:t xml:space="preserve">influenced </w:t>
      </w:r>
      <w:r w:rsidR="00671EE5" w:rsidRPr="002F6301">
        <w:rPr>
          <w:rFonts w:asciiTheme="minorHAnsi" w:eastAsiaTheme="minorEastAsia" w:hAnsiTheme="minorHAnsi" w:cstheme="minorHAnsi"/>
          <w:lang w:val="en-GB"/>
        </w:rPr>
        <w:t>IPP</w:t>
      </w:r>
      <w:r w:rsidR="00F43194" w:rsidRPr="002F6301">
        <w:rPr>
          <w:rFonts w:asciiTheme="minorHAnsi" w:eastAsiaTheme="minorEastAsia" w:hAnsiTheme="minorHAnsi" w:cstheme="minorHAnsi"/>
          <w:lang w:val="en-GB"/>
        </w:rPr>
        <w:t xml:space="preserve">’s </w:t>
      </w:r>
      <w:r w:rsidR="00F20856" w:rsidRPr="002F6301">
        <w:rPr>
          <w:rFonts w:asciiTheme="minorHAnsi" w:eastAsiaTheme="minorEastAsia" w:hAnsiTheme="minorHAnsi" w:cstheme="minorHAnsi"/>
          <w:lang w:val="en-GB"/>
        </w:rPr>
        <w:t xml:space="preserve">ability to </w:t>
      </w:r>
      <w:r w:rsidR="006E0FF7" w:rsidRPr="002F6301">
        <w:rPr>
          <w:rFonts w:asciiTheme="minorHAnsi" w:eastAsiaTheme="minorEastAsia" w:hAnsiTheme="minorHAnsi" w:cstheme="minorHAnsi"/>
          <w:lang w:val="en-GB"/>
        </w:rPr>
        <w:t xml:space="preserve">plan participatorily, </w:t>
      </w:r>
      <w:r w:rsidR="000A0149" w:rsidRPr="002F6301">
        <w:rPr>
          <w:rFonts w:asciiTheme="minorHAnsi" w:eastAsiaTheme="minorEastAsia" w:hAnsiTheme="minorHAnsi" w:cstheme="minorHAnsi"/>
          <w:lang w:val="en-GB"/>
        </w:rPr>
        <w:t>identif</w:t>
      </w:r>
      <w:r w:rsidR="00F20856" w:rsidRPr="002F6301">
        <w:rPr>
          <w:rFonts w:asciiTheme="minorHAnsi" w:eastAsiaTheme="minorEastAsia" w:hAnsiTheme="minorHAnsi" w:cstheme="minorHAnsi"/>
          <w:lang w:val="en-GB"/>
        </w:rPr>
        <w:t xml:space="preserve">y priorities </w:t>
      </w:r>
      <w:r w:rsidR="000A0149" w:rsidRPr="002F6301">
        <w:rPr>
          <w:rFonts w:asciiTheme="minorHAnsi" w:eastAsiaTheme="minorEastAsia" w:hAnsiTheme="minorHAnsi" w:cstheme="minorHAnsi"/>
          <w:lang w:val="en-GB"/>
        </w:rPr>
        <w:t xml:space="preserve">and </w:t>
      </w:r>
      <w:r w:rsidR="00F6345F" w:rsidRPr="002F6301">
        <w:rPr>
          <w:rFonts w:asciiTheme="minorHAnsi" w:eastAsiaTheme="minorEastAsia" w:hAnsiTheme="minorHAnsi" w:cstheme="minorHAnsi"/>
          <w:lang w:val="en-GB"/>
        </w:rPr>
        <w:t>further</w:t>
      </w:r>
      <w:r w:rsidR="00F20856" w:rsidRPr="002F6301">
        <w:rPr>
          <w:rFonts w:asciiTheme="minorHAnsi" w:eastAsiaTheme="minorEastAsia" w:hAnsiTheme="minorHAnsi" w:cstheme="minorHAnsi"/>
          <w:lang w:val="en-GB"/>
        </w:rPr>
        <w:t xml:space="preserve"> </w:t>
      </w:r>
      <w:r w:rsidR="00F6345F" w:rsidRPr="002F6301">
        <w:rPr>
          <w:rFonts w:asciiTheme="minorHAnsi" w:eastAsiaTheme="minorEastAsia" w:hAnsiTheme="minorHAnsi" w:cstheme="minorHAnsi"/>
          <w:lang w:val="en-GB"/>
        </w:rPr>
        <w:t xml:space="preserve">strengthen </w:t>
      </w:r>
      <w:r w:rsidR="000A0149" w:rsidRPr="002F6301">
        <w:rPr>
          <w:rFonts w:asciiTheme="minorHAnsi" w:eastAsiaTheme="minorEastAsia" w:hAnsiTheme="minorHAnsi" w:cstheme="minorHAnsi"/>
          <w:lang w:val="en-GB"/>
        </w:rPr>
        <w:t>relationships</w:t>
      </w:r>
      <w:r w:rsidR="0011017C" w:rsidRPr="002F6301">
        <w:rPr>
          <w:rFonts w:asciiTheme="minorHAnsi" w:eastAsiaTheme="minorEastAsia" w:hAnsiTheme="minorHAnsi" w:cstheme="minorHAnsi"/>
          <w:lang w:val="en-GB"/>
        </w:rPr>
        <w:t xml:space="preserve">, </w:t>
      </w:r>
      <w:r w:rsidR="007C56BD" w:rsidRPr="002F6301">
        <w:rPr>
          <w:rFonts w:asciiTheme="minorHAnsi" w:eastAsiaTheme="minorEastAsia" w:hAnsiTheme="minorHAnsi" w:cstheme="minorHAnsi"/>
          <w:lang w:val="en-GB"/>
        </w:rPr>
        <w:t>and</w:t>
      </w:r>
      <w:r w:rsidR="0011017C" w:rsidRPr="002F6301">
        <w:rPr>
          <w:rFonts w:asciiTheme="minorHAnsi" w:eastAsiaTheme="minorEastAsia" w:hAnsiTheme="minorHAnsi" w:cstheme="minorHAnsi"/>
          <w:lang w:val="en-GB"/>
        </w:rPr>
        <w:t xml:space="preserve"> </w:t>
      </w:r>
      <w:r w:rsidR="00F506C7" w:rsidRPr="002F6301">
        <w:rPr>
          <w:rFonts w:asciiTheme="minorHAnsi" w:eastAsiaTheme="minorEastAsia" w:hAnsiTheme="minorHAnsi" w:cstheme="minorHAnsi"/>
          <w:lang w:val="en-GB"/>
        </w:rPr>
        <w:t>opened</w:t>
      </w:r>
      <w:r w:rsidR="0011017C" w:rsidRPr="002F6301">
        <w:rPr>
          <w:rFonts w:asciiTheme="minorHAnsi" w:eastAsiaTheme="minorEastAsia" w:hAnsiTheme="minorHAnsi" w:cstheme="minorHAnsi"/>
          <w:lang w:val="en-GB"/>
        </w:rPr>
        <w:t xml:space="preserve"> unexpected opportunities</w:t>
      </w:r>
      <w:r w:rsidR="000A0149" w:rsidRPr="002F6301">
        <w:rPr>
          <w:rFonts w:asciiTheme="minorHAnsi" w:eastAsiaTheme="minorEastAsia" w:hAnsiTheme="minorHAnsi" w:cstheme="minorHAnsi"/>
          <w:lang w:val="en-GB"/>
        </w:rPr>
        <w:t>.</w:t>
      </w:r>
      <w:r w:rsidR="0011017C" w:rsidRPr="002F6301">
        <w:rPr>
          <w:rFonts w:asciiTheme="minorHAnsi" w:eastAsiaTheme="minorEastAsia" w:hAnsiTheme="minorHAnsi" w:cstheme="minorHAnsi"/>
          <w:lang w:val="en-GB"/>
        </w:rPr>
        <w:t xml:space="preserve"> </w:t>
      </w:r>
      <w:r w:rsidR="00156C59" w:rsidRPr="002F6301">
        <w:rPr>
          <w:rFonts w:asciiTheme="minorHAnsi" w:eastAsiaTheme="minorEastAsia" w:hAnsiTheme="minorHAnsi" w:cstheme="minorHAnsi"/>
          <w:lang w:val="en-GB"/>
        </w:rPr>
        <w:t xml:space="preserve">The capacity of </w:t>
      </w:r>
      <w:r w:rsidRPr="002F6301">
        <w:rPr>
          <w:rFonts w:asciiTheme="minorHAnsi" w:eastAsiaTheme="minorEastAsia" w:hAnsiTheme="minorHAnsi" w:cstheme="minorHAnsi"/>
          <w:lang w:val="en-GB"/>
        </w:rPr>
        <w:t xml:space="preserve">this program (and the institutional partnerships modality) </w:t>
      </w:r>
      <w:r w:rsidR="00156C59" w:rsidRPr="002F6301">
        <w:rPr>
          <w:rFonts w:asciiTheme="minorHAnsi" w:eastAsiaTheme="minorEastAsia" w:hAnsiTheme="minorHAnsi" w:cstheme="minorHAnsi"/>
          <w:lang w:val="en-GB"/>
        </w:rPr>
        <w:t xml:space="preserve">to </w:t>
      </w:r>
      <w:r w:rsidR="00F6345F" w:rsidRPr="002F6301">
        <w:rPr>
          <w:rFonts w:asciiTheme="minorHAnsi" w:eastAsiaTheme="minorEastAsia" w:hAnsiTheme="minorHAnsi" w:cstheme="minorHAnsi"/>
          <w:lang w:val="en-GB"/>
        </w:rPr>
        <w:t xml:space="preserve">not only </w:t>
      </w:r>
      <w:r w:rsidR="00156C59" w:rsidRPr="002F6301">
        <w:rPr>
          <w:rFonts w:asciiTheme="minorHAnsi" w:eastAsiaTheme="minorEastAsia" w:hAnsiTheme="minorHAnsi" w:cstheme="minorHAnsi"/>
          <w:lang w:val="en-GB"/>
        </w:rPr>
        <w:t xml:space="preserve">navigate these changes </w:t>
      </w:r>
      <w:r w:rsidR="00E705DF" w:rsidRPr="002F6301">
        <w:rPr>
          <w:rFonts w:asciiTheme="minorHAnsi" w:eastAsiaTheme="minorEastAsia" w:hAnsiTheme="minorHAnsi" w:cstheme="minorHAnsi"/>
          <w:lang w:val="en-GB"/>
        </w:rPr>
        <w:t>and opportunities</w:t>
      </w:r>
      <w:r w:rsidR="00F6345F" w:rsidRPr="002F6301">
        <w:rPr>
          <w:rFonts w:asciiTheme="minorHAnsi" w:eastAsiaTheme="minorEastAsia" w:hAnsiTheme="minorHAnsi" w:cstheme="minorHAnsi"/>
          <w:lang w:val="en-GB"/>
        </w:rPr>
        <w:t>,</w:t>
      </w:r>
      <w:r w:rsidR="00E705DF" w:rsidRPr="002F6301">
        <w:rPr>
          <w:rFonts w:asciiTheme="minorHAnsi" w:eastAsiaTheme="minorEastAsia" w:hAnsiTheme="minorHAnsi" w:cstheme="minorHAnsi"/>
          <w:lang w:val="en-GB"/>
        </w:rPr>
        <w:t xml:space="preserve"> </w:t>
      </w:r>
      <w:r w:rsidR="00F6345F" w:rsidRPr="002F6301">
        <w:rPr>
          <w:rFonts w:asciiTheme="minorHAnsi" w:eastAsiaTheme="minorEastAsia" w:hAnsiTheme="minorHAnsi" w:cstheme="minorHAnsi"/>
          <w:lang w:val="en-GB"/>
        </w:rPr>
        <w:t xml:space="preserve">but also be highly responsive to them, </w:t>
      </w:r>
      <w:r w:rsidR="00156C59" w:rsidRPr="002F6301">
        <w:rPr>
          <w:rFonts w:asciiTheme="minorHAnsi" w:eastAsiaTheme="minorEastAsia" w:hAnsiTheme="minorHAnsi" w:cstheme="minorHAnsi"/>
          <w:lang w:val="en-GB"/>
        </w:rPr>
        <w:t>emerged as a key theme of the review.</w:t>
      </w:r>
    </w:p>
    <w:p w14:paraId="2B838DC4" w14:textId="386C5C3E" w:rsidR="000A0149" w:rsidRPr="002F6301" w:rsidRDefault="007707A1" w:rsidP="00AC1BF3">
      <w:pPr>
        <w:snapToGrid w:val="0"/>
        <w:spacing w:after="120"/>
        <w:rPr>
          <w:rFonts w:asciiTheme="minorHAnsi" w:eastAsiaTheme="minorEastAsia" w:hAnsiTheme="minorHAnsi" w:cstheme="minorHAnsi"/>
          <w:lang w:val="en-GB"/>
        </w:rPr>
      </w:pPr>
      <w:r w:rsidRPr="002F6301">
        <w:rPr>
          <w:rFonts w:asciiTheme="minorHAnsi" w:eastAsiaTheme="minorEastAsia" w:hAnsiTheme="minorHAnsi" w:cstheme="minorHAnsi"/>
          <w:lang w:val="en-GB"/>
        </w:rPr>
        <w:t xml:space="preserve">Another contextual issue </w:t>
      </w:r>
      <w:r w:rsidR="006E0FF7" w:rsidRPr="002F6301">
        <w:rPr>
          <w:rFonts w:asciiTheme="minorHAnsi" w:eastAsiaTheme="minorEastAsia" w:hAnsiTheme="minorHAnsi" w:cstheme="minorHAnsi"/>
          <w:lang w:val="en-GB"/>
        </w:rPr>
        <w:t xml:space="preserve">relevant to IPP </w:t>
      </w:r>
      <w:r w:rsidRPr="002F6301">
        <w:rPr>
          <w:rFonts w:asciiTheme="minorHAnsi" w:eastAsiaTheme="minorEastAsia" w:hAnsiTheme="minorHAnsi" w:cstheme="minorHAnsi"/>
          <w:lang w:val="en-GB"/>
        </w:rPr>
        <w:t xml:space="preserve">is that </w:t>
      </w:r>
      <w:r w:rsidR="000A0149" w:rsidRPr="002F6301">
        <w:rPr>
          <w:rFonts w:asciiTheme="minorHAnsi" w:eastAsiaTheme="minorEastAsia" w:hAnsiTheme="minorHAnsi" w:cstheme="minorHAnsi"/>
          <w:lang w:val="en-GB"/>
        </w:rPr>
        <w:t>Fiji</w:t>
      </w:r>
      <w:r w:rsidR="00F20856" w:rsidRPr="002F6301">
        <w:rPr>
          <w:rFonts w:asciiTheme="minorHAnsi" w:eastAsiaTheme="minorEastAsia" w:hAnsiTheme="minorHAnsi" w:cstheme="minorHAnsi"/>
          <w:lang w:val="en-GB"/>
        </w:rPr>
        <w:t xml:space="preserve"> </w:t>
      </w:r>
      <w:r w:rsidR="000A0149" w:rsidRPr="002F6301">
        <w:rPr>
          <w:rFonts w:asciiTheme="minorHAnsi" w:eastAsiaTheme="minorEastAsia" w:hAnsiTheme="minorHAnsi" w:cstheme="minorHAnsi"/>
          <w:lang w:val="en-GB"/>
        </w:rPr>
        <w:t xml:space="preserve">is </w:t>
      </w:r>
      <w:r w:rsidRPr="002F6301">
        <w:rPr>
          <w:rFonts w:asciiTheme="minorHAnsi" w:eastAsiaTheme="minorEastAsia" w:hAnsiTheme="minorHAnsi" w:cstheme="minorHAnsi"/>
          <w:lang w:val="en-GB"/>
        </w:rPr>
        <w:t xml:space="preserve">currently </w:t>
      </w:r>
      <w:r w:rsidR="000A0149" w:rsidRPr="002F6301">
        <w:rPr>
          <w:rFonts w:asciiTheme="minorHAnsi" w:eastAsiaTheme="minorEastAsia" w:hAnsiTheme="minorHAnsi" w:cstheme="minorHAnsi"/>
          <w:lang w:val="en-GB"/>
        </w:rPr>
        <w:t xml:space="preserve">experiencing high levels of </w:t>
      </w:r>
      <w:r w:rsidR="00F20856" w:rsidRPr="002F6301">
        <w:rPr>
          <w:rFonts w:asciiTheme="minorHAnsi" w:eastAsiaTheme="minorEastAsia" w:hAnsiTheme="minorHAnsi" w:cstheme="minorHAnsi"/>
          <w:lang w:val="en-GB"/>
        </w:rPr>
        <w:t xml:space="preserve">workforce </w:t>
      </w:r>
      <w:r w:rsidR="00F43194" w:rsidRPr="002F6301">
        <w:rPr>
          <w:rFonts w:asciiTheme="minorHAnsi" w:eastAsiaTheme="minorEastAsia" w:hAnsiTheme="minorHAnsi" w:cstheme="minorHAnsi"/>
          <w:lang w:val="en-GB"/>
        </w:rPr>
        <w:t>turnover</w:t>
      </w:r>
      <w:r w:rsidR="00F20856" w:rsidRPr="002F6301">
        <w:rPr>
          <w:rFonts w:asciiTheme="minorHAnsi" w:eastAsiaTheme="minorEastAsia" w:hAnsiTheme="minorHAnsi" w:cstheme="minorHAnsi"/>
          <w:lang w:val="en-GB"/>
        </w:rPr>
        <w:t xml:space="preserve"> and vacancy rates</w:t>
      </w:r>
      <w:r w:rsidR="000A0149" w:rsidRPr="002F6301">
        <w:rPr>
          <w:rFonts w:asciiTheme="minorHAnsi" w:eastAsiaTheme="minorEastAsia" w:hAnsiTheme="minorHAnsi" w:cstheme="minorHAnsi"/>
          <w:lang w:val="en-GB"/>
        </w:rPr>
        <w:t xml:space="preserve">, with loss of labour to overseas markets and movement within domestic markets. </w:t>
      </w:r>
      <w:r w:rsidR="00F20856" w:rsidRPr="002F6301">
        <w:rPr>
          <w:rFonts w:asciiTheme="minorHAnsi" w:eastAsiaTheme="minorEastAsia" w:hAnsiTheme="minorHAnsi" w:cstheme="minorHAnsi"/>
          <w:lang w:val="en-GB"/>
        </w:rPr>
        <w:t>U</w:t>
      </w:r>
      <w:r w:rsidR="000A0149" w:rsidRPr="002F6301">
        <w:rPr>
          <w:rFonts w:asciiTheme="minorHAnsi" w:eastAsiaTheme="minorEastAsia" w:hAnsiTheme="minorHAnsi" w:cstheme="minorHAnsi"/>
          <w:lang w:val="en-GB"/>
        </w:rPr>
        <w:t xml:space="preserve">nfilled </w:t>
      </w:r>
      <w:r w:rsidR="00F43194" w:rsidRPr="002F6301">
        <w:rPr>
          <w:rFonts w:asciiTheme="minorHAnsi" w:eastAsiaTheme="minorEastAsia" w:hAnsiTheme="minorHAnsi" w:cstheme="minorHAnsi"/>
          <w:lang w:val="en-GB"/>
        </w:rPr>
        <w:t xml:space="preserve">public sector </w:t>
      </w:r>
      <w:r w:rsidR="000A0149" w:rsidRPr="002F6301">
        <w:rPr>
          <w:rFonts w:asciiTheme="minorHAnsi" w:eastAsiaTheme="minorEastAsia" w:hAnsiTheme="minorHAnsi" w:cstheme="minorHAnsi"/>
          <w:lang w:val="en-GB"/>
        </w:rPr>
        <w:t>positions</w:t>
      </w:r>
      <w:r w:rsidR="00F20856" w:rsidRPr="002F6301">
        <w:rPr>
          <w:rFonts w:asciiTheme="minorHAnsi" w:eastAsiaTheme="minorEastAsia" w:hAnsiTheme="minorHAnsi" w:cstheme="minorHAnsi"/>
          <w:lang w:val="en-GB"/>
        </w:rPr>
        <w:t xml:space="preserve"> create</w:t>
      </w:r>
      <w:r w:rsidR="000A0149" w:rsidRPr="002F6301">
        <w:rPr>
          <w:rFonts w:asciiTheme="minorHAnsi" w:eastAsiaTheme="minorEastAsia" w:hAnsiTheme="minorHAnsi" w:cstheme="minorHAnsi"/>
          <w:lang w:val="en-GB"/>
        </w:rPr>
        <w:t xml:space="preserve"> challenges, particularly in relation to the effectiveness of the twinning model and sustaining peer-to-peer relationships. </w:t>
      </w:r>
    </w:p>
    <w:p w14:paraId="291FB842" w14:textId="3243E585" w:rsidR="006E0FF7" w:rsidRPr="002F6301" w:rsidRDefault="006E0FF7" w:rsidP="00AC1BF3">
      <w:pPr>
        <w:snapToGrid w:val="0"/>
        <w:spacing w:after="120"/>
        <w:rPr>
          <w:rFonts w:asciiTheme="minorHAnsi" w:eastAsiaTheme="minorEastAsia" w:hAnsiTheme="minorHAnsi" w:cstheme="minorHAnsi"/>
          <w:lang w:val="en-GB"/>
        </w:rPr>
      </w:pPr>
      <w:r w:rsidRPr="002F6301">
        <w:rPr>
          <w:rFonts w:asciiTheme="minorHAnsi" w:eastAsiaTheme="minorEastAsia" w:hAnsiTheme="minorHAnsi" w:cstheme="minorHAnsi"/>
          <w:lang w:val="en-GB"/>
        </w:rPr>
        <w:t xml:space="preserve">Overall, </w:t>
      </w:r>
      <w:r w:rsidR="002E687B" w:rsidRPr="002F6301">
        <w:rPr>
          <w:rFonts w:asciiTheme="minorHAnsi" w:eastAsiaTheme="minorEastAsia" w:hAnsiTheme="minorHAnsi" w:cstheme="minorHAnsi"/>
          <w:lang w:val="en-GB"/>
        </w:rPr>
        <w:t xml:space="preserve">IPP benefits </w:t>
      </w:r>
      <w:r w:rsidR="00854CF0">
        <w:rPr>
          <w:rFonts w:asciiTheme="minorHAnsi" w:eastAsiaTheme="minorEastAsia" w:hAnsiTheme="minorHAnsi" w:cstheme="minorHAnsi"/>
          <w:lang w:val="en-GB"/>
        </w:rPr>
        <w:t xml:space="preserve">significantly </w:t>
      </w:r>
      <w:r w:rsidR="002E687B" w:rsidRPr="002F6301">
        <w:rPr>
          <w:rFonts w:asciiTheme="minorHAnsi" w:eastAsiaTheme="minorEastAsia" w:hAnsiTheme="minorHAnsi" w:cstheme="minorHAnsi"/>
          <w:lang w:val="en-GB"/>
        </w:rPr>
        <w:t xml:space="preserve">from </w:t>
      </w:r>
      <w:r w:rsidRPr="002F6301">
        <w:rPr>
          <w:rFonts w:asciiTheme="minorHAnsi" w:eastAsiaTheme="minorEastAsia" w:hAnsiTheme="minorHAnsi" w:cstheme="minorHAnsi"/>
          <w:lang w:val="en-GB"/>
        </w:rPr>
        <w:t>sustained and broad-based partner</w:t>
      </w:r>
      <w:r w:rsidR="002E687B" w:rsidRPr="002F6301">
        <w:rPr>
          <w:rFonts w:asciiTheme="minorHAnsi" w:eastAsiaTheme="minorEastAsia" w:hAnsiTheme="minorHAnsi" w:cstheme="minorHAnsi"/>
          <w:lang w:val="en-GB"/>
        </w:rPr>
        <w:t>ing</w:t>
      </w:r>
      <w:r w:rsidRPr="002F6301">
        <w:rPr>
          <w:rFonts w:asciiTheme="minorHAnsi" w:eastAsiaTheme="minorEastAsia" w:hAnsiTheme="minorHAnsi" w:cstheme="minorHAnsi"/>
          <w:lang w:val="en-GB"/>
        </w:rPr>
        <w:t xml:space="preserve"> between Fijian and Australian institution</w:t>
      </w:r>
      <w:r w:rsidR="002E687B" w:rsidRPr="002F6301">
        <w:rPr>
          <w:rFonts w:asciiTheme="minorHAnsi" w:eastAsiaTheme="minorEastAsia" w:hAnsiTheme="minorHAnsi" w:cstheme="minorHAnsi"/>
          <w:lang w:val="en-GB"/>
        </w:rPr>
        <w:t>s that preceded it, while</w:t>
      </w:r>
      <w:r w:rsidRPr="002F6301">
        <w:rPr>
          <w:rFonts w:asciiTheme="minorHAnsi" w:eastAsiaTheme="minorEastAsia" w:hAnsiTheme="minorHAnsi" w:cstheme="minorHAnsi"/>
          <w:lang w:val="en-GB"/>
        </w:rPr>
        <w:t xml:space="preserve"> also contribut</w:t>
      </w:r>
      <w:r w:rsidR="002E687B" w:rsidRPr="002F6301">
        <w:rPr>
          <w:rFonts w:asciiTheme="minorHAnsi" w:eastAsiaTheme="minorEastAsia" w:hAnsiTheme="minorHAnsi" w:cstheme="minorHAnsi"/>
          <w:lang w:val="en-GB"/>
        </w:rPr>
        <w:t>ing</w:t>
      </w:r>
      <w:r w:rsidRPr="002F6301">
        <w:rPr>
          <w:rFonts w:asciiTheme="minorHAnsi" w:eastAsiaTheme="minorEastAsia" w:hAnsiTheme="minorHAnsi" w:cstheme="minorHAnsi"/>
          <w:lang w:val="en-GB"/>
        </w:rPr>
        <w:t xml:space="preserve"> to further strengthening</w:t>
      </w:r>
      <w:r w:rsidR="002E687B" w:rsidRPr="002F6301">
        <w:rPr>
          <w:rFonts w:asciiTheme="minorHAnsi" w:eastAsiaTheme="minorEastAsia" w:hAnsiTheme="minorHAnsi" w:cstheme="minorHAnsi"/>
          <w:lang w:val="en-GB"/>
        </w:rPr>
        <w:t xml:space="preserve"> and future opportunities. The openness of the current government also heightens opportunities </w:t>
      </w:r>
      <w:r w:rsidR="00DB7FE0" w:rsidRPr="002F6301">
        <w:rPr>
          <w:rFonts w:asciiTheme="minorHAnsi" w:eastAsiaTheme="minorEastAsia" w:hAnsiTheme="minorHAnsi" w:cstheme="minorHAnsi"/>
          <w:lang w:val="en-GB"/>
        </w:rPr>
        <w:t xml:space="preserve">for engagement given greater willingness for decentralised engagement that allows broader engagement of staff from Fijian </w:t>
      </w:r>
      <w:r w:rsidR="00854CF0">
        <w:rPr>
          <w:rFonts w:asciiTheme="minorHAnsi" w:eastAsiaTheme="minorEastAsia" w:hAnsiTheme="minorHAnsi" w:cstheme="minorHAnsi"/>
          <w:lang w:val="en-GB"/>
        </w:rPr>
        <w:t xml:space="preserve">(and Australian) </w:t>
      </w:r>
      <w:r w:rsidR="00DB7FE0" w:rsidRPr="002F6301">
        <w:rPr>
          <w:rFonts w:asciiTheme="minorHAnsi" w:eastAsiaTheme="minorEastAsia" w:hAnsiTheme="minorHAnsi" w:cstheme="minorHAnsi"/>
          <w:lang w:val="en-GB"/>
        </w:rPr>
        <w:t>institutions.</w:t>
      </w:r>
    </w:p>
    <w:p w14:paraId="357558C3" w14:textId="664681BD" w:rsidR="000A0149" w:rsidRPr="002F6301" w:rsidRDefault="000A0149" w:rsidP="00AC1BF3">
      <w:pPr>
        <w:pStyle w:val="Heading2"/>
        <w:snapToGrid w:val="0"/>
        <w:spacing w:before="0" w:after="120"/>
        <w:rPr>
          <w:rFonts w:asciiTheme="minorHAnsi" w:hAnsiTheme="minorHAnsi" w:cstheme="minorHAnsi"/>
        </w:rPr>
      </w:pPr>
      <w:bookmarkStart w:id="10" w:name="_Toc177118838"/>
      <w:bookmarkStart w:id="11" w:name="_Toc188279862"/>
      <w:r w:rsidRPr="002F6301">
        <w:rPr>
          <w:rFonts w:asciiTheme="minorHAnsi" w:hAnsiTheme="minorHAnsi" w:cstheme="minorHAnsi"/>
        </w:rPr>
        <w:t>1.</w:t>
      </w:r>
      <w:r w:rsidR="00F43194" w:rsidRPr="002F6301">
        <w:rPr>
          <w:rFonts w:asciiTheme="minorHAnsi" w:hAnsiTheme="minorHAnsi" w:cstheme="minorHAnsi"/>
        </w:rPr>
        <w:t>3</w:t>
      </w:r>
      <w:r w:rsidRPr="002F6301">
        <w:rPr>
          <w:rFonts w:asciiTheme="minorHAnsi" w:hAnsiTheme="minorHAnsi" w:cstheme="minorHAnsi"/>
        </w:rPr>
        <w:tab/>
        <w:t>Review purpose</w:t>
      </w:r>
      <w:bookmarkEnd w:id="10"/>
      <w:r w:rsidR="00F20856" w:rsidRPr="002F6301">
        <w:rPr>
          <w:rFonts w:asciiTheme="minorHAnsi" w:hAnsiTheme="minorHAnsi" w:cstheme="minorHAnsi"/>
        </w:rPr>
        <w:t>/audiences</w:t>
      </w:r>
      <w:bookmarkEnd w:id="11"/>
    </w:p>
    <w:p w14:paraId="78B27F94" w14:textId="56877AAC" w:rsidR="00457883" w:rsidRPr="002F6301" w:rsidRDefault="000A0149" w:rsidP="00AC1BF3">
      <w:pPr>
        <w:snapToGrid w:val="0"/>
        <w:spacing w:after="120"/>
        <w:rPr>
          <w:rFonts w:asciiTheme="minorHAnsi" w:eastAsiaTheme="minorEastAsia" w:hAnsiTheme="minorHAnsi" w:cstheme="minorHAnsi"/>
          <w:lang w:val="en-GB"/>
        </w:rPr>
      </w:pPr>
      <w:bookmarkStart w:id="12" w:name="_Toc177118839"/>
      <w:r w:rsidRPr="002F6301">
        <w:rPr>
          <w:rFonts w:asciiTheme="minorHAnsi" w:eastAsiaTheme="minorEastAsia" w:hAnsiTheme="minorHAnsi" w:cstheme="minorHAnsi"/>
          <w:lang w:val="en-GB"/>
        </w:rPr>
        <w:t>The purpose</w:t>
      </w:r>
      <w:r w:rsidR="00F20856" w:rsidRPr="002F6301">
        <w:rPr>
          <w:rFonts w:asciiTheme="minorHAnsi" w:eastAsiaTheme="minorEastAsia" w:hAnsiTheme="minorHAnsi" w:cstheme="minorHAnsi"/>
          <w:lang w:val="en-GB"/>
        </w:rPr>
        <w:t>s</w:t>
      </w:r>
      <w:r w:rsidRPr="002F6301">
        <w:rPr>
          <w:rFonts w:asciiTheme="minorHAnsi" w:eastAsiaTheme="minorEastAsia" w:hAnsiTheme="minorHAnsi" w:cstheme="minorHAnsi"/>
          <w:lang w:val="en-GB"/>
        </w:rPr>
        <w:t xml:space="preserve"> of the </w:t>
      </w:r>
      <w:r w:rsidR="001E4DBE" w:rsidRPr="002F6301">
        <w:rPr>
          <w:rFonts w:asciiTheme="minorHAnsi" w:eastAsiaTheme="minorEastAsia" w:hAnsiTheme="minorHAnsi" w:cstheme="minorHAnsi"/>
          <w:lang w:val="en-GB"/>
        </w:rPr>
        <w:t>review</w:t>
      </w:r>
      <w:r w:rsidRPr="002F6301">
        <w:rPr>
          <w:rFonts w:asciiTheme="minorHAnsi" w:eastAsiaTheme="minorEastAsia" w:hAnsiTheme="minorHAnsi" w:cstheme="minorHAnsi"/>
          <w:lang w:val="en-GB"/>
        </w:rPr>
        <w:t xml:space="preserve"> </w:t>
      </w:r>
      <w:r w:rsidR="00F20856" w:rsidRPr="002F6301">
        <w:rPr>
          <w:rFonts w:asciiTheme="minorHAnsi" w:eastAsiaTheme="minorEastAsia" w:hAnsiTheme="minorHAnsi" w:cstheme="minorHAnsi"/>
          <w:lang w:val="en-GB"/>
        </w:rPr>
        <w:t xml:space="preserve">are: </w:t>
      </w:r>
      <w:r w:rsidRPr="002F6301">
        <w:rPr>
          <w:rFonts w:asciiTheme="minorHAnsi" w:eastAsiaTheme="minorEastAsia" w:hAnsiTheme="minorHAnsi" w:cstheme="minorHAnsi"/>
          <w:lang w:val="en-GB"/>
        </w:rPr>
        <w:t xml:space="preserve">to assess progress of the </w:t>
      </w:r>
      <w:r w:rsidR="00671EE5" w:rsidRPr="002F6301">
        <w:rPr>
          <w:rFonts w:asciiTheme="minorHAnsi" w:eastAsiaTheme="minorEastAsia" w:hAnsiTheme="minorHAnsi" w:cstheme="minorHAnsi"/>
          <w:lang w:val="en-GB"/>
        </w:rPr>
        <w:t>IPP</w:t>
      </w:r>
      <w:r w:rsidR="00F20856" w:rsidRPr="002F6301">
        <w:rPr>
          <w:rFonts w:asciiTheme="minorHAnsi" w:eastAsiaTheme="minorEastAsia" w:hAnsiTheme="minorHAnsi" w:cstheme="minorHAnsi"/>
          <w:lang w:val="en-GB"/>
        </w:rPr>
        <w:t>; to</w:t>
      </w:r>
      <w:r w:rsidRPr="002F6301">
        <w:rPr>
          <w:rFonts w:asciiTheme="minorHAnsi" w:eastAsiaTheme="minorEastAsia" w:hAnsiTheme="minorHAnsi" w:cstheme="minorHAnsi"/>
          <w:lang w:val="en-GB"/>
        </w:rPr>
        <w:t xml:space="preserve"> identify areas of strength and areas for improvement until th</w:t>
      </w:r>
      <w:r w:rsidR="008548D0" w:rsidRPr="002F6301">
        <w:rPr>
          <w:rFonts w:asciiTheme="minorHAnsi" w:eastAsiaTheme="minorEastAsia" w:hAnsiTheme="minorHAnsi" w:cstheme="minorHAnsi"/>
          <w:lang w:val="en-GB"/>
        </w:rPr>
        <w:t>e end of phase; and</w:t>
      </w:r>
      <w:r w:rsidR="00F20856" w:rsidRPr="002F6301">
        <w:rPr>
          <w:rFonts w:asciiTheme="minorHAnsi" w:eastAsiaTheme="minorEastAsia" w:hAnsiTheme="minorHAnsi" w:cstheme="minorHAnsi"/>
          <w:lang w:val="en-GB"/>
        </w:rPr>
        <w:t xml:space="preserve"> to inform</w:t>
      </w:r>
      <w:r w:rsidRPr="002F6301">
        <w:rPr>
          <w:rFonts w:asciiTheme="minorHAnsi" w:eastAsiaTheme="minorEastAsia" w:hAnsiTheme="minorHAnsi" w:cstheme="minorHAnsi"/>
          <w:lang w:val="en-GB"/>
        </w:rPr>
        <w:t xml:space="preserve"> design of </w:t>
      </w:r>
      <w:r w:rsidR="008548D0" w:rsidRPr="002F6301">
        <w:rPr>
          <w:rFonts w:asciiTheme="minorHAnsi" w:eastAsiaTheme="minorEastAsia" w:hAnsiTheme="minorHAnsi" w:cstheme="minorHAnsi"/>
          <w:lang w:val="en-GB"/>
        </w:rPr>
        <w:t xml:space="preserve">the </w:t>
      </w:r>
      <w:r w:rsidRPr="002F6301">
        <w:rPr>
          <w:rFonts w:asciiTheme="minorHAnsi" w:eastAsiaTheme="minorEastAsia" w:hAnsiTheme="minorHAnsi" w:cstheme="minorHAnsi"/>
          <w:lang w:val="en-GB"/>
        </w:rPr>
        <w:t>next p</w:t>
      </w:r>
      <w:r w:rsidR="008548D0" w:rsidRPr="002F6301">
        <w:rPr>
          <w:rFonts w:asciiTheme="minorHAnsi" w:eastAsiaTheme="minorEastAsia" w:hAnsiTheme="minorHAnsi" w:cstheme="minorHAnsi"/>
          <w:lang w:val="en-GB"/>
        </w:rPr>
        <w:t>hase</w:t>
      </w:r>
      <w:r w:rsidRPr="002F6301">
        <w:rPr>
          <w:rFonts w:asciiTheme="minorHAnsi" w:eastAsiaTheme="minorEastAsia" w:hAnsiTheme="minorHAnsi" w:cstheme="minorHAnsi"/>
          <w:lang w:val="en-GB"/>
        </w:rPr>
        <w:t>.</w:t>
      </w:r>
      <w:bookmarkEnd w:id="12"/>
      <w:r w:rsidR="00457883" w:rsidRPr="002F6301">
        <w:rPr>
          <w:rFonts w:asciiTheme="minorHAnsi" w:eastAsiaTheme="minorEastAsia" w:hAnsiTheme="minorHAnsi" w:cstheme="minorHAnsi"/>
          <w:lang w:val="en-GB"/>
        </w:rPr>
        <w:t xml:space="preserve"> </w:t>
      </w:r>
      <w:bookmarkStart w:id="13" w:name="_Toc177118840"/>
      <w:r w:rsidRPr="002F6301">
        <w:rPr>
          <w:rFonts w:asciiTheme="minorHAnsi" w:eastAsiaTheme="minorEastAsia" w:hAnsiTheme="minorHAnsi" w:cstheme="minorHAnsi"/>
          <w:lang w:val="en-GB"/>
        </w:rPr>
        <w:t>This Report includes recommendations to support DFAT’s management decisions in relation to future phases</w:t>
      </w:r>
      <w:r w:rsidR="00671EE5" w:rsidRPr="002F6301">
        <w:rPr>
          <w:rFonts w:asciiTheme="minorHAnsi" w:eastAsiaTheme="minorEastAsia" w:hAnsiTheme="minorHAnsi" w:cstheme="minorHAnsi"/>
          <w:lang w:val="en-GB"/>
        </w:rPr>
        <w:t xml:space="preserve"> (Section 6)</w:t>
      </w:r>
      <w:r w:rsidRPr="002F6301">
        <w:rPr>
          <w:rFonts w:asciiTheme="minorHAnsi" w:eastAsiaTheme="minorEastAsia" w:hAnsiTheme="minorHAnsi" w:cstheme="minorHAnsi"/>
          <w:lang w:val="en-GB"/>
        </w:rPr>
        <w:t xml:space="preserve">. </w:t>
      </w:r>
    </w:p>
    <w:p w14:paraId="2C4F73A3" w14:textId="6EAE43A9" w:rsidR="000A0149" w:rsidRPr="002F6301" w:rsidRDefault="000A0149" w:rsidP="00AC1BF3">
      <w:pPr>
        <w:snapToGrid w:val="0"/>
        <w:spacing w:after="120"/>
        <w:rPr>
          <w:rFonts w:asciiTheme="minorHAnsi" w:eastAsiaTheme="minorEastAsia" w:hAnsiTheme="minorHAnsi" w:cstheme="minorHAnsi"/>
          <w:lang w:val="en-GB"/>
        </w:rPr>
      </w:pPr>
      <w:r w:rsidRPr="002F6301">
        <w:rPr>
          <w:rFonts w:asciiTheme="minorHAnsi" w:eastAsiaTheme="minorEastAsia" w:hAnsiTheme="minorHAnsi" w:cstheme="minorHAnsi"/>
          <w:lang w:val="en-GB"/>
        </w:rPr>
        <w:t xml:space="preserve">The </w:t>
      </w:r>
      <w:r w:rsidR="001E4DBE" w:rsidRPr="002F6301">
        <w:rPr>
          <w:rFonts w:asciiTheme="minorHAnsi" w:eastAsiaTheme="minorEastAsia" w:hAnsiTheme="minorHAnsi" w:cstheme="minorHAnsi"/>
          <w:lang w:val="en-GB"/>
        </w:rPr>
        <w:t>review</w:t>
      </w:r>
      <w:r w:rsidRPr="002F6301">
        <w:rPr>
          <w:rFonts w:asciiTheme="minorHAnsi" w:eastAsiaTheme="minorEastAsia" w:hAnsiTheme="minorHAnsi" w:cstheme="minorHAnsi"/>
          <w:lang w:val="en-GB"/>
        </w:rPr>
        <w:t xml:space="preserve">’s primary audiences are the Australian High Commission </w:t>
      </w:r>
      <w:r w:rsidR="00E705DF" w:rsidRPr="002F6301">
        <w:rPr>
          <w:rFonts w:asciiTheme="minorHAnsi" w:eastAsiaTheme="minorEastAsia" w:hAnsiTheme="minorHAnsi" w:cstheme="minorHAnsi"/>
          <w:lang w:val="en-GB"/>
        </w:rPr>
        <w:t xml:space="preserve">(AHC) </w:t>
      </w:r>
      <w:r w:rsidR="007C56BD" w:rsidRPr="002F6301">
        <w:rPr>
          <w:rFonts w:asciiTheme="minorHAnsi" w:eastAsiaTheme="minorEastAsia" w:hAnsiTheme="minorHAnsi" w:cstheme="minorHAnsi"/>
          <w:lang w:val="en-GB"/>
        </w:rPr>
        <w:t xml:space="preserve">in </w:t>
      </w:r>
      <w:r w:rsidRPr="002F6301">
        <w:rPr>
          <w:rFonts w:asciiTheme="minorHAnsi" w:eastAsiaTheme="minorEastAsia" w:hAnsiTheme="minorHAnsi" w:cstheme="minorHAnsi"/>
          <w:lang w:val="en-GB"/>
        </w:rPr>
        <w:t xml:space="preserve">Suva, DFAT more broadly, Government of Fiji stakeholders, and other development partners in the governance sector in Fiji. </w:t>
      </w:r>
      <w:bookmarkEnd w:id="13"/>
    </w:p>
    <w:p w14:paraId="17ED6758" w14:textId="77777777" w:rsidR="00DB0B2B" w:rsidRDefault="00DB0B2B">
      <w:pPr>
        <w:spacing w:after="160" w:line="259" w:lineRule="auto"/>
        <w:rPr>
          <w:rFonts w:asciiTheme="minorHAnsi" w:eastAsiaTheme="majorEastAsia" w:hAnsiTheme="minorHAnsi" w:cstheme="minorHAnsi"/>
          <w:color w:val="4472C4" w:themeColor="accent1"/>
          <w:sz w:val="32"/>
          <w:szCs w:val="32"/>
        </w:rPr>
      </w:pPr>
      <w:r>
        <w:rPr>
          <w:rFonts w:asciiTheme="minorHAnsi" w:hAnsiTheme="minorHAnsi" w:cstheme="minorHAnsi"/>
          <w:color w:val="4472C4" w:themeColor="accent1"/>
        </w:rPr>
        <w:br w:type="page"/>
      </w:r>
    </w:p>
    <w:p w14:paraId="69CE91D4" w14:textId="2F137146" w:rsidR="00F43194" w:rsidRPr="002F6301" w:rsidRDefault="000A0149" w:rsidP="00AC1BF3">
      <w:pPr>
        <w:pStyle w:val="Heading1"/>
        <w:numPr>
          <w:ilvl w:val="0"/>
          <w:numId w:val="11"/>
        </w:numPr>
        <w:ind w:hanging="720"/>
        <w:rPr>
          <w:rFonts w:asciiTheme="minorHAnsi" w:hAnsiTheme="minorHAnsi" w:cstheme="minorHAnsi"/>
        </w:rPr>
      </w:pPr>
      <w:bookmarkStart w:id="14" w:name="_Toc188279863"/>
      <w:r w:rsidRPr="002F6301">
        <w:rPr>
          <w:rFonts w:asciiTheme="minorHAnsi" w:hAnsiTheme="minorHAnsi" w:cstheme="minorHAnsi"/>
          <w:color w:val="4472C4" w:themeColor="accent1"/>
        </w:rPr>
        <w:lastRenderedPageBreak/>
        <w:t>Summary of the Program</w:t>
      </w:r>
      <w:bookmarkEnd w:id="14"/>
      <w:r w:rsidRPr="002F6301">
        <w:rPr>
          <w:rStyle w:val="Heading1Char"/>
          <w:rFonts w:asciiTheme="minorHAnsi" w:hAnsiTheme="minorHAnsi" w:cstheme="minorHAnsi"/>
        </w:rPr>
        <w:t xml:space="preserve"> </w:t>
      </w:r>
    </w:p>
    <w:p w14:paraId="797D7004" w14:textId="30EDBBDA" w:rsidR="00DB7FE0" w:rsidRPr="002F6301" w:rsidRDefault="00F43194" w:rsidP="00DB7FE0">
      <w:pPr>
        <w:pStyle w:val="Heading2"/>
        <w:snapToGrid w:val="0"/>
        <w:spacing w:before="0" w:after="120"/>
        <w:rPr>
          <w:rFonts w:asciiTheme="minorHAnsi" w:hAnsiTheme="minorHAnsi" w:cstheme="minorHAnsi"/>
          <w:color w:val="4472C4" w:themeColor="accent1"/>
        </w:rPr>
      </w:pPr>
      <w:bookmarkStart w:id="15" w:name="_Toc188279864"/>
      <w:r w:rsidRPr="002F6301">
        <w:rPr>
          <w:rFonts w:asciiTheme="minorHAnsi" w:hAnsiTheme="minorHAnsi" w:cstheme="minorHAnsi"/>
          <w:color w:val="4472C4" w:themeColor="accent1"/>
        </w:rPr>
        <w:t>2.1</w:t>
      </w:r>
      <w:r w:rsidRPr="002F6301">
        <w:rPr>
          <w:rFonts w:asciiTheme="minorHAnsi" w:hAnsiTheme="minorHAnsi" w:cstheme="minorHAnsi"/>
          <w:color w:val="4472C4" w:themeColor="accent1"/>
        </w:rPr>
        <w:tab/>
        <w:t>Expected outcomes</w:t>
      </w:r>
      <w:bookmarkEnd w:id="15"/>
    </w:p>
    <w:p w14:paraId="43B23962" w14:textId="360CB411" w:rsidR="00F43194" w:rsidRPr="002F6301" w:rsidRDefault="00DB7FE0" w:rsidP="00DB7FE0">
      <w:pPr>
        <w:autoSpaceDE w:val="0"/>
        <w:autoSpaceDN w:val="0"/>
        <w:adjustRightInd w:val="0"/>
        <w:snapToGrid w:val="0"/>
        <w:spacing w:after="120"/>
        <w:rPr>
          <w:rFonts w:asciiTheme="minorHAnsi" w:eastAsiaTheme="minorHAnsi" w:hAnsiTheme="minorHAnsi" w:cstheme="minorHAnsi"/>
          <w:color w:val="000000"/>
          <w:lang w:val="en-GB" w:eastAsia="en-US"/>
        </w:rPr>
      </w:pPr>
      <w:r w:rsidRPr="002F6301">
        <w:rPr>
          <w:rFonts w:asciiTheme="minorHAnsi" w:eastAsiaTheme="minorHAnsi" w:hAnsiTheme="minorHAnsi" w:cstheme="minorHAnsi"/>
          <w:color w:val="000000"/>
          <w:lang w:val="en-GB" w:eastAsia="en-US"/>
        </w:rPr>
        <w:t>IPP seeks to serve dual objectives. Firstly, it seeks to foster a trusted working relationship between Fiji and Australia. Secondly, IPP seeks to support Fiji’s stability, prosperity and resilience to shocks through the strategic use of partnerships, policy dialogue and financing. The program works towards</w:t>
      </w:r>
      <w:r w:rsidR="00B85528" w:rsidRPr="002F6301">
        <w:rPr>
          <w:rFonts w:asciiTheme="minorHAnsi" w:eastAsiaTheme="minorHAnsi" w:hAnsiTheme="minorHAnsi" w:cstheme="minorHAnsi"/>
          <w:color w:val="000000"/>
          <w:lang w:val="en-GB" w:eastAsia="en-US"/>
        </w:rPr>
        <w:t xml:space="preserve"> </w:t>
      </w:r>
      <w:r w:rsidR="00F43194" w:rsidRPr="002F6301">
        <w:rPr>
          <w:rFonts w:asciiTheme="minorHAnsi" w:eastAsiaTheme="minorHAnsi" w:hAnsiTheme="minorHAnsi" w:cstheme="minorHAnsi"/>
          <w:color w:val="000000"/>
          <w:lang w:val="en-GB" w:eastAsia="en-US"/>
        </w:rPr>
        <w:t xml:space="preserve">two </w:t>
      </w:r>
      <w:r w:rsidR="00B85528" w:rsidRPr="002F6301">
        <w:rPr>
          <w:rFonts w:asciiTheme="minorHAnsi" w:eastAsiaTheme="minorHAnsi" w:hAnsiTheme="minorHAnsi" w:cstheme="minorHAnsi"/>
          <w:color w:val="000000"/>
          <w:lang w:val="en-GB" w:eastAsia="en-US"/>
        </w:rPr>
        <w:t>end of program outcomes</w:t>
      </w:r>
      <w:r w:rsidR="00671EE5" w:rsidRPr="002F6301">
        <w:rPr>
          <w:rFonts w:asciiTheme="minorHAnsi" w:eastAsiaTheme="minorHAnsi" w:hAnsiTheme="minorHAnsi" w:cstheme="minorHAnsi"/>
          <w:color w:val="000000"/>
          <w:lang w:val="en-GB" w:eastAsia="en-US"/>
        </w:rPr>
        <w:t xml:space="preserve"> (EOPOs)</w:t>
      </w:r>
      <w:r w:rsidR="00F43194" w:rsidRPr="002F6301">
        <w:rPr>
          <w:rFonts w:asciiTheme="minorHAnsi" w:eastAsiaTheme="minorHAnsi" w:hAnsiTheme="minorHAnsi" w:cstheme="minorHAnsi"/>
          <w:color w:val="000000"/>
          <w:lang w:val="en-GB" w:eastAsia="en-US"/>
        </w:rPr>
        <w:t xml:space="preserve">: </w:t>
      </w:r>
    </w:p>
    <w:p w14:paraId="275030CE" w14:textId="77777777" w:rsidR="00F43194" w:rsidRPr="002F6301" w:rsidRDefault="00F43194" w:rsidP="006D6B33">
      <w:pPr>
        <w:pStyle w:val="ListParagraph"/>
        <w:numPr>
          <w:ilvl w:val="0"/>
          <w:numId w:val="1"/>
        </w:numPr>
        <w:autoSpaceDE w:val="0"/>
        <w:autoSpaceDN w:val="0"/>
        <w:adjustRightInd w:val="0"/>
        <w:snapToGrid w:val="0"/>
        <w:spacing w:after="120"/>
        <w:contextualSpacing w:val="0"/>
        <w:rPr>
          <w:rFonts w:asciiTheme="minorHAnsi" w:eastAsiaTheme="minorHAnsi" w:hAnsiTheme="minorHAnsi" w:cstheme="minorHAnsi"/>
          <w:color w:val="000000"/>
          <w:lang w:val="en-GB" w:eastAsia="en-US"/>
        </w:rPr>
      </w:pPr>
      <w:r w:rsidRPr="002F6301">
        <w:rPr>
          <w:rFonts w:asciiTheme="minorHAnsi" w:eastAsiaTheme="minorHAnsi" w:hAnsiTheme="minorHAnsi" w:cstheme="minorHAnsi"/>
          <w:color w:val="000000"/>
          <w:lang w:val="en-GB" w:eastAsia="en-US"/>
        </w:rPr>
        <w:t>Australia and Fiji have strong peer-to-peer and institutional relationships (relationship outcome)</w:t>
      </w:r>
    </w:p>
    <w:p w14:paraId="4A6D1E42" w14:textId="77777777" w:rsidR="00F43194" w:rsidRPr="002F6301" w:rsidRDefault="00F43194" w:rsidP="006D6B33">
      <w:pPr>
        <w:pStyle w:val="ListParagraph"/>
        <w:numPr>
          <w:ilvl w:val="0"/>
          <w:numId w:val="1"/>
        </w:numPr>
        <w:autoSpaceDE w:val="0"/>
        <w:autoSpaceDN w:val="0"/>
        <w:adjustRightInd w:val="0"/>
        <w:snapToGrid w:val="0"/>
        <w:spacing w:after="120"/>
        <w:ind w:left="714" w:hanging="357"/>
        <w:contextualSpacing w:val="0"/>
        <w:rPr>
          <w:rFonts w:asciiTheme="minorHAnsi" w:eastAsiaTheme="minorHAnsi" w:hAnsiTheme="minorHAnsi" w:cstheme="minorHAnsi"/>
          <w:color w:val="000000"/>
          <w:lang w:val="en-GB" w:eastAsia="en-US"/>
        </w:rPr>
      </w:pPr>
      <w:r w:rsidRPr="002F6301">
        <w:rPr>
          <w:rFonts w:asciiTheme="minorHAnsi" w:eastAsiaTheme="minorHAnsi" w:hAnsiTheme="minorHAnsi" w:cstheme="minorHAnsi"/>
          <w:color w:val="000000"/>
          <w:lang w:val="en-GB" w:eastAsia="en-US"/>
        </w:rPr>
        <w:t xml:space="preserve">Australia supports Fiji to strengthen performance across selected institutions, in line with Fiji’s priorities (development outcome) </w:t>
      </w:r>
    </w:p>
    <w:p w14:paraId="572EB87F" w14:textId="7A72F077" w:rsidR="00F43194" w:rsidRPr="002F6301" w:rsidRDefault="00F43194" w:rsidP="006D6B33">
      <w:pPr>
        <w:autoSpaceDE w:val="0"/>
        <w:autoSpaceDN w:val="0"/>
        <w:adjustRightInd w:val="0"/>
        <w:snapToGrid w:val="0"/>
        <w:spacing w:after="120"/>
        <w:rPr>
          <w:rFonts w:asciiTheme="minorHAnsi" w:eastAsiaTheme="minorHAnsi" w:hAnsiTheme="minorHAnsi" w:cstheme="minorHAnsi"/>
          <w:color w:val="000000"/>
          <w:lang w:val="en-GB" w:eastAsia="en-US"/>
        </w:rPr>
      </w:pPr>
      <w:r w:rsidRPr="002F6301">
        <w:rPr>
          <w:rFonts w:asciiTheme="minorHAnsi" w:eastAsiaTheme="minorHAnsi" w:hAnsiTheme="minorHAnsi" w:cstheme="minorHAnsi"/>
          <w:color w:val="000000"/>
          <w:lang w:val="en-GB" w:eastAsia="en-US"/>
        </w:rPr>
        <w:t xml:space="preserve">The </w:t>
      </w:r>
      <w:r w:rsidR="001E4DBE" w:rsidRPr="002F6301">
        <w:rPr>
          <w:rFonts w:asciiTheme="minorHAnsi" w:eastAsiaTheme="minorHAnsi" w:hAnsiTheme="minorHAnsi" w:cstheme="minorHAnsi"/>
          <w:color w:val="000000"/>
          <w:lang w:val="en-GB" w:eastAsia="en-US"/>
        </w:rPr>
        <w:t>program</w:t>
      </w:r>
      <w:r w:rsidRPr="002F6301">
        <w:rPr>
          <w:rFonts w:asciiTheme="minorHAnsi" w:eastAsiaTheme="minorHAnsi" w:hAnsiTheme="minorHAnsi" w:cstheme="minorHAnsi"/>
          <w:color w:val="000000"/>
          <w:lang w:val="en-GB" w:eastAsia="en-US"/>
        </w:rPr>
        <w:t xml:space="preserve"> design </w:t>
      </w:r>
      <w:r w:rsidR="00B57EF6">
        <w:rPr>
          <w:rFonts w:asciiTheme="minorHAnsi" w:eastAsiaTheme="minorHAnsi" w:hAnsiTheme="minorHAnsi" w:cstheme="minorHAnsi"/>
          <w:color w:val="000000"/>
          <w:lang w:val="en-GB" w:eastAsia="en-US"/>
        </w:rPr>
        <w:t>is explicit in its</w:t>
      </w:r>
      <w:r w:rsidRPr="002F6301">
        <w:rPr>
          <w:rFonts w:asciiTheme="minorHAnsi" w:eastAsiaTheme="minorHAnsi" w:hAnsiTheme="minorHAnsi" w:cstheme="minorHAnsi"/>
          <w:color w:val="000000"/>
          <w:lang w:val="en-GB" w:eastAsia="en-US"/>
        </w:rPr>
        <w:t xml:space="preserve"> intention that Fiji’s policy directions and interests </w:t>
      </w:r>
      <w:r w:rsidR="00B57EF6">
        <w:rPr>
          <w:rFonts w:asciiTheme="minorHAnsi" w:eastAsiaTheme="minorHAnsi" w:hAnsiTheme="minorHAnsi" w:cstheme="minorHAnsi"/>
          <w:color w:val="000000"/>
          <w:lang w:val="en-GB" w:eastAsia="en-US"/>
        </w:rPr>
        <w:t>sh</w:t>
      </w:r>
      <w:r w:rsidRPr="002F6301">
        <w:rPr>
          <w:rFonts w:asciiTheme="minorHAnsi" w:eastAsiaTheme="minorHAnsi" w:hAnsiTheme="minorHAnsi" w:cstheme="minorHAnsi"/>
          <w:color w:val="000000"/>
          <w:lang w:val="en-GB" w:eastAsia="en-US"/>
        </w:rPr>
        <w:t>ould guide implementation, reflecting the maturing nature of the bilateral relationship between Australia and Fiji</w:t>
      </w:r>
      <w:r w:rsidR="00E137D3">
        <w:rPr>
          <w:rFonts w:asciiTheme="minorHAnsi" w:eastAsiaTheme="minorHAnsi" w:hAnsiTheme="minorHAnsi" w:cstheme="minorHAnsi"/>
          <w:color w:val="000000"/>
          <w:lang w:val="en-GB" w:eastAsia="en-US"/>
        </w:rPr>
        <w:t>,</w:t>
      </w:r>
      <w:r w:rsidRPr="002F6301">
        <w:rPr>
          <w:rFonts w:asciiTheme="minorHAnsi" w:eastAsiaTheme="minorHAnsi" w:hAnsiTheme="minorHAnsi" w:cstheme="minorHAnsi"/>
          <w:color w:val="000000"/>
          <w:lang w:val="en-GB" w:eastAsia="en-US"/>
        </w:rPr>
        <w:t xml:space="preserve"> and Fiji’s status as a growing middle-income economy.  For these reasons, the </w:t>
      </w:r>
      <w:r w:rsidR="00B57EF6">
        <w:rPr>
          <w:rFonts w:asciiTheme="minorHAnsi" w:eastAsiaTheme="minorHAnsi" w:hAnsiTheme="minorHAnsi" w:cstheme="minorHAnsi"/>
          <w:color w:val="000000"/>
          <w:lang w:val="en-GB" w:eastAsia="en-US"/>
        </w:rPr>
        <w:t>design</w:t>
      </w:r>
      <w:r w:rsidRPr="002F6301">
        <w:rPr>
          <w:rFonts w:asciiTheme="minorHAnsi" w:eastAsiaTheme="minorHAnsi" w:hAnsiTheme="minorHAnsi" w:cstheme="minorHAnsi"/>
          <w:color w:val="000000"/>
          <w:lang w:val="en-GB" w:eastAsia="en-US"/>
        </w:rPr>
        <w:t xml:space="preserve"> aim</w:t>
      </w:r>
      <w:r w:rsidR="00B85528" w:rsidRPr="002F6301">
        <w:rPr>
          <w:rFonts w:asciiTheme="minorHAnsi" w:eastAsiaTheme="minorHAnsi" w:hAnsiTheme="minorHAnsi" w:cstheme="minorHAnsi"/>
          <w:color w:val="000000"/>
          <w:lang w:val="en-GB" w:eastAsia="en-US"/>
        </w:rPr>
        <w:t>ed</w:t>
      </w:r>
      <w:r w:rsidRPr="002F6301">
        <w:rPr>
          <w:rFonts w:asciiTheme="minorHAnsi" w:eastAsiaTheme="minorHAnsi" w:hAnsiTheme="minorHAnsi" w:cstheme="minorHAnsi"/>
          <w:color w:val="000000"/>
          <w:lang w:val="en-GB" w:eastAsia="en-US"/>
        </w:rPr>
        <w:t xml:space="preserve"> to</w:t>
      </w:r>
      <w:r w:rsidR="00B57EF6">
        <w:rPr>
          <w:rFonts w:asciiTheme="minorHAnsi" w:eastAsiaTheme="minorHAnsi" w:hAnsiTheme="minorHAnsi" w:cstheme="minorHAnsi"/>
          <w:color w:val="000000"/>
          <w:lang w:val="en-GB" w:eastAsia="en-US"/>
        </w:rPr>
        <w:t xml:space="preserve"> </w:t>
      </w:r>
      <w:r w:rsidR="004C38A1">
        <w:rPr>
          <w:rFonts w:asciiTheme="minorHAnsi" w:eastAsiaTheme="minorHAnsi" w:hAnsiTheme="minorHAnsi" w:cstheme="minorHAnsi"/>
          <w:color w:val="000000"/>
          <w:lang w:val="en-GB" w:eastAsia="en-US"/>
        </w:rPr>
        <w:t>remain</w:t>
      </w:r>
      <w:r w:rsidR="004C38A1" w:rsidRPr="002F6301">
        <w:rPr>
          <w:rFonts w:asciiTheme="minorHAnsi" w:eastAsiaTheme="minorHAnsi" w:hAnsiTheme="minorHAnsi" w:cstheme="minorHAnsi"/>
          <w:color w:val="000000"/>
          <w:lang w:val="en-GB" w:eastAsia="en-US"/>
        </w:rPr>
        <w:t xml:space="preserve"> </w:t>
      </w:r>
      <w:r w:rsidRPr="002F6301">
        <w:rPr>
          <w:rFonts w:asciiTheme="minorHAnsi" w:eastAsiaTheme="minorHAnsi" w:hAnsiTheme="minorHAnsi" w:cstheme="minorHAnsi"/>
          <w:color w:val="000000"/>
          <w:lang w:val="en-GB" w:eastAsia="en-US"/>
        </w:rPr>
        <w:t xml:space="preserve">flexible and </w:t>
      </w:r>
      <w:r w:rsidR="004C38A1">
        <w:rPr>
          <w:rFonts w:asciiTheme="minorHAnsi" w:eastAsiaTheme="minorHAnsi" w:hAnsiTheme="minorHAnsi" w:cstheme="minorHAnsi"/>
          <w:color w:val="000000"/>
          <w:lang w:val="en-GB" w:eastAsia="en-US"/>
        </w:rPr>
        <w:t xml:space="preserve">allow for </w:t>
      </w:r>
      <w:r w:rsidRPr="002F6301">
        <w:rPr>
          <w:rFonts w:asciiTheme="minorHAnsi" w:eastAsiaTheme="minorHAnsi" w:hAnsiTheme="minorHAnsi" w:cstheme="minorHAnsi"/>
          <w:color w:val="000000"/>
          <w:lang w:val="en-GB" w:eastAsia="en-US"/>
        </w:rPr>
        <w:t>locally</w:t>
      </w:r>
      <w:r w:rsidR="00E11C9B" w:rsidRPr="002F6301">
        <w:rPr>
          <w:rFonts w:asciiTheme="minorHAnsi" w:eastAsiaTheme="minorHAnsi" w:hAnsiTheme="minorHAnsi" w:cstheme="minorHAnsi"/>
          <w:color w:val="000000"/>
          <w:lang w:val="en-GB" w:eastAsia="en-US"/>
        </w:rPr>
        <w:t>-</w:t>
      </w:r>
      <w:r w:rsidRPr="002F6301">
        <w:rPr>
          <w:rFonts w:asciiTheme="minorHAnsi" w:eastAsiaTheme="minorHAnsi" w:hAnsiTheme="minorHAnsi" w:cstheme="minorHAnsi"/>
          <w:color w:val="000000"/>
          <w:lang w:val="en-GB" w:eastAsia="en-US"/>
        </w:rPr>
        <w:t xml:space="preserve">led </w:t>
      </w:r>
      <w:r w:rsidR="004C38A1">
        <w:rPr>
          <w:rFonts w:asciiTheme="minorHAnsi" w:eastAsiaTheme="minorHAnsi" w:hAnsiTheme="minorHAnsi" w:cstheme="minorHAnsi"/>
          <w:color w:val="000000"/>
          <w:lang w:val="en-GB" w:eastAsia="en-US"/>
        </w:rPr>
        <w:t xml:space="preserve">that could enable </w:t>
      </w:r>
      <w:r w:rsidR="00B57EF6">
        <w:rPr>
          <w:rFonts w:asciiTheme="minorHAnsi" w:eastAsiaTheme="minorHAnsi" w:hAnsiTheme="minorHAnsi" w:cstheme="minorHAnsi"/>
          <w:color w:val="000000"/>
          <w:lang w:val="en-GB" w:eastAsia="en-US"/>
        </w:rPr>
        <w:t xml:space="preserve">easy </w:t>
      </w:r>
      <w:r w:rsidRPr="002F6301">
        <w:rPr>
          <w:rFonts w:asciiTheme="minorHAnsi" w:eastAsiaTheme="minorHAnsi" w:hAnsiTheme="minorHAnsi" w:cstheme="minorHAnsi"/>
          <w:color w:val="000000"/>
          <w:lang w:val="en-GB" w:eastAsia="en-US"/>
        </w:rPr>
        <w:t>adapt</w:t>
      </w:r>
      <w:r w:rsidR="00B57EF6">
        <w:rPr>
          <w:rFonts w:asciiTheme="minorHAnsi" w:eastAsiaTheme="minorHAnsi" w:hAnsiTheme="minorHAnsi" w:cstheme="minorHAnsi"/>
          <w:color w:val="000000"/>
          <w:lang w:val="en-GB" w:eastAsia="en-US"/>
        </w:rPr>
        <w:t>ation</w:t>
      </w:r>
      <w:r w:rsidRPr="002F6301">
        <w:rPr>
          <w:rFonts w:asciiTheme="minorHAnsi" w:eastAsiaTheme="minorHAnsi" w:hAnsiTheme="minorHAnsi" w:cstheme="minorHAnsi"/>
          <w:color w:val="000000"/>
          <w:lang w:val="en-GB" w:eastAsia="en-US"/>
        </w:rPr>
        <w:t xml:space="preserve"> to changing circumstances. This approach aim</w:t>
      </w:r>
      <w:r w:rsidR="00B85528" w:rsidRPr="002F6301">
        <w:rPr>
          <w:rFonts w:asciiTheme="minorHAnsi" w:eastAsiaTheme="minorHAnsi" w:hAnsiTheme="minorHAnsi" w:cstheme="minorHAnsi"/>
          <w:color w:val="000000"/>
          <w:lang w:val="en-GB" w:eastAsia="en-US"/>
        </w:rPr>
        <w:t>ed</w:t>
      </w:r>
      <w:r w:rsidRPr="002F6301">
        <w:rPr>
          <w:rFonts w:asciiTheme="minorHAnsi" w:eastAsiaTheme="minorHAnsi" w:hAnsiTheme="minorHAnsi" w:cstheme="minorHAnsi"/>
          <w:color w:val="000000"/>
          <w:lang w:val="en-GB" w:eastAsia="en-US"/>
        </w:rPr>
        <w:t xml:space="preserve"> to </w:t>
      </w:r>
      <w:r w:rsidR="00E11C9B" w:rsidRPr="002F6301">
        <w:rPr>
          <w:rFonts w:asciiTheme="minorHAnsi" w:eastAsiaTheme="minorHAnsi" w:hAnsiTheme="minorHAnsi" w:cstheme="minorHAnsi"/>
          <w:color w:val="000000"/>
          <w:lang w:val="en-GB" w:eastAsia="en-US"/>
        </w:rPr>
        <w:t>apply</w:t>
      </w:r>
      <w:r w:rsidRPr="002F6301">
        <w:rPr>
          <w:rFonts w:asciiTheme="minorHAnsi" w:eastAsiaTheme="minorHAnsi" w:hAnsiTheme="minorHAnsi" w:cstheme="minorHAnsi"/>
          <w:color w:val="000000"/>
          <w:lang w:val="en-GB" w:eastAsia="en-US"/>
        </w:rPr>
        <w:t xml:space="preserve"> the concept </w:t>
      </w:r>
      <w:r w:rsidR="00B57EF6">
        <w:rPr>
          <w:rFonts w:asciiTheme="minorHAnsi" w:eastAsiaTheme="minorHAnsi" w:hAnsiTheme="minorHAnsi" w:cstheme="minorHAnsi"/>
          <w:color w:val="000000"/>
          <w:lang w:val="en-GB" w:eastAsia="en-US"/>
        </w:rPr>
        <w:t xml:space="preserve">within IPP </w:t>
      </w:r>
      <w:r w:rsidRPr="002F6301">
        <w:rPr>
          <w:rFonts w:asciiTheme="minorHAnsi" w:eastAsiaTheme="minorHAnsi" w:hAnsiTheme="minorHAnsi" w:cstheme="minorHAnsi"/>
          <w:color w:val="000000"/>
          <w:lang w:val="en-GB" w:eastAsia="en-US"/>
        </w:rPr>
        <w:t xml:space="preserve">of </w:t>
      </w:r>
      <w:r w:rsidR="00B57EF6">
        <w:rPr>
          <w:rFonts w:asciiTheme="minorHAnsi" w:eastAsiaTheme="minorHAnsi" w:hAnsiTheme="minorHAnsi" w:cstheme="minorHAnsi"/>
          <w:color w:val="000000"/>
          <w:lang w:val="en-GB" w:eastAsia="en-US"/>
        </w:rPr>
        <w:t>‘</w:t>
      </w:r>
      <w:r w:rsidRPr="002F6301">
        <w:rPr>
          <w:rFonts w:asciiTheme="minorHAnsi" w:eastAsiaTheme="minorHAnsi" w:hAnsiTheme="minorHAnsi" w:cstheme="minorHAnsi"/>
          <w:color w:val="000000"/>
          <w:lang w:val="en-GB" w:eastAsia="en-US"/>
        </w:rPr>
        <w:t>thinking and working politically.</w:t>
      </w:r>
      <w:r w:rsidR="00B57EF6">
        <w:rPr>
          <w:rFonts w:asciiTheme="minorHAnsi" w:eastAsiaTheme="minorHAnsi" w:hAnsiTheme="minorHAnsi" w:cstheme="minorHAnsi"/>
          <w:color w:val="000000"/>
          <w:lang w:val="en-GB" w:eastAsia="en-US"/>
        </w:rPr>
        <w:t>’</w:t>
      </w:r>
    </w:p>
    <w:p w14:paraId="4F1571F9" w14:textId="677941CA" w:rsidR="004977D9" w:rsidRPr="002F6301" w:rsidRDefault="004977D9" w:rsidP="004977D9">
      <w:pPr>
        <w:pStyle w:val="Default"/>
        <w:spacing w:after="120"/>
        <w:rPr>
          <w:rFonts w:asciiTheme="minorHAnsi" w:hAnsiTheme="minorHAnsi" w:cstheme="minorHAnsi"/>
          <w:lang w:val="en-GB"/>
        </w:rPr>
      </w:pPr>
      <w:r w:rsidRPr="002F6301">
        <w:rPr>
          <w:rFonts w:asciiTheme="minorHAnsi" w:hAnsiTheme="minorHAnsi" w:cstheme="minorHAnsi"/>
          <w:lang w:val="en-GB"/>
        </w:rPr>
        <w:t>An assumption of the program and its theory of change is that effectiveness in supporting strengthened performance across participating Fijian institutions will contribute to strong peer-to-peer relationships and foster a trusted working relationship between Fiji and Australia.</w:t>
      </w:r>
      <w:r w:rsidR="0091647C" w:rsidRPr="002F6301">
        <w:rPr>
          <w:rFonts w:asciiTheme="minorHAnsi" w:hAnsiTheme="minorHAnsi" w:cstheme="minorHAnsi"/>
          <w:lang w:val="en-GB"/>
        </w:rPr>
        <w:t xml:space="preserve"> This </w:t>
      </w:r>
      <w:r w:rsidR="00B57EF6">
        <w:rPr>
          <w:rFonts w:asciiTheme="minorHAnsi" w:hAnsiTheme="minorHAnsi" w:cstheme="minorHAnsi"/>
          <w:lang w:val="en-GB"/>
        </w:rPr>
        <w:t xml:space="preserve">was a source of frequent discussion throughout the review since it </w:t>
      </w:r>
      <w:r w:rsidR="0091647C" w:rsidRPr="002F6301">
        <w:rPr>
          <w:rFonts w:asciiTheme="minorHAnsi" w:hAnsiTheme="minorHAnsi" w:cstheme="minorHAnsi"/>
          <w:lang w:val="en-GB"/>
        </w:rPr>
        <w:t xml:space="preserve">presents a potential tension, </w:t>
      </w:r>
      <w:r w:rsidR="00E137D3">
        <w:rPr>
          <w:rFonts w:asciiTheme="minorHAnsi" w:hAnsiTheme="minorHAnsi" w:cstheme="minorHAnsi"/>
          <w:lang w:val="en-GB"/>
        </w:rPr>
        <w:t>given</w:t>
      </w:r>
      <w:r w:rsidR="0091647C" w:rsidRPr="002F6301">
        <w:rPr>
          <w:rFonts w:asciiTheme="minorHAnsi" w:hAnsiTheme="minorHAnsi" w:cstheme="minorHAnsi"/>
          <w:lang w:val="en-GB"/>
        </w:rPr>
        <w:t xml:space="preserve"> it could be that effectiveness in strengthening performance at institutional level does not translate to stronger peer to peer relations and Australia’s diplomatic objective of consolidating its position as a preferred partner. </w:t>
      </w:r>
      <w:r w:rsidR="006575C3" w:rsidRPr="002F6301">
        <w:rPr>
          <w:rFonts w:asciiTheme="minorHAnsi" w:hAnsiTheme="minorHAnsi" w:cstheme="minorHAnsi"/>
          <w:lang w:val="en-GB"/>
        </w:rPr>
        <w:t>Th</w:t>
      </w:r>
      <w:r w:rsidR="00E137D3">
        <w:rPr>
          <w:rFonts w:asciiTheme="minorHAnsi" w:hAnsiTheme="minorHAnsi" w:cstheme="minorHAnsi"/>
          <w:lang w:val="en-GB"/>
        </w:rPr>
        <w:t>e</w:t>
      </w:r>
      <w:r w:rsidR="006575C3" w:rsidRPr="002F6301">
        <w:rPr>
          <w:rFonts w:asciiTheme="minorHAnsi" w:hAnsiTheme="minorHAnsi" w:cstheme="minorHAnsi"/>
          <w:lang w:val="en-GB"/>
        </w:rPr>
        <w:t xml:space="preserve"> </w:t>
      </w:r>
      <w:r w:rsidR="00B57EF6">
        <w:rPr>
          <w:rFonts w:asciiTheme="minorHAnsi" w:hAnsiTheme="minorHAnsi" w:cstheme="minorHAnsi"/>
          <w:lang w:val="en-GB"/>
        </w:rPr>
        <w:t>review worked from many different angles to</w:t>
      </w:r>
      <w:r w:rsidR="006575C3" w:rsidRPr="002F6301">
        <w:rPr>
          <w:rFonts w:asciiTheme="minorHAnsi" w:hAnsiTheme="minorHAnsi" w:cstheme="minorHAnsi"/>
          <w:lang w:val="en-GB"/>
        </w:rPr>
        <w:t xml:space="preserve"> test the strength of the program logic through questions related to </w:t>
      </w:r>
      <w:r w:rsidR="00E137D3">
        <w:rPr>
          <w:rFonts w:asciiTheme="minorHAnsi" w:hAnsiTheme="minorHAnsi" w:cstheme="minorHAnsi"/>
          <w:lang w:val="en-GB"/>
        </w:rPr>
        <w:t>the quality of programming and</w:t>
      </w:r>
      <w:r w:rsidR="006575C3" w:rsidRPr="002F6301">
        <w:rPr>
          <w:rFonts w:asciiTheme="minorHAnsi" w:hAnsiTheme="minorHAnsi" w:cstheme="minorHAnsi"/>
          <w:lang w:val="en-GB"/>
        </w:rPr>
        <w:t xml:space="preserve"> performance</w:t>
      </w:r>
      <w:r w:rsidR="00E137D3">
        <w:rPr>
          <w:rFonts w:asciiTheme="minorHAnsi" w:hAnsiTheme="minorHAnsi" w:cstheme="minorHAnsi"/>
          <w:lang w:val="en-GB"/>
        </w:rPr>
        <w:t xml:space="preserve"> outcomes</w:t>
      </w:r>
      <w:r w:rsidR="006575C3" w:rsidRPr="002F6301">
        <w:rPr>
          <w:rFonts w:asciiTheme="minorHAnsi" w:hAnsiTheme="minorHAnsi" w:cstheme="minorHAnsi"/>
          <w:lang w:val="en-GB"/>
        </w:rPr>
        <w:t xml:space="preserve"> compared to earlier partnerships programming, </w:t>
      </w:r>
      <w:r w:rsidR="00E137D3">
        <w:rPr>
          <w:rFonts w:asciiTheme="minorHAnsi" w:hAnsiTheme="minorHAnsi" w:cstheme="minorHAnsi"/>
          <w:lang w:val="en-GB"/>
        </w:rPr>
        <w:t xml:space="preserve">the </w:t>
      </w:r>
      <w:r w:rsidR="006575C3" w:rsidRPr="002F6301">
        <w:rPr>
          <w:rFonts w:asciiTheme="minorHAnsi" w:hAnsiTheme="minorHAnsi" w:cstheme="minorHAnsi"/>
          <w:lang w:val="en-GB"/>
        </w:rPr>
        <w:t xml:space="preserve">‘comparative contribution’ </w:t>
      </w:r>
      <w:r w:rsidR="00E137D3">
        <w:rPr>
          <w:rFonts w:asciiTheme="minorHAnsi" w:hAnsiTheme="minorHAnsi" w:cstheme="minorHAnsi"/>
          <w:lang w:val="en-GB"/>
        </w:rPr>
        <w:t xml:space="preserve">of IPP compared to other partners </w:t>
      </w:r>
      <w:r w:rsidR="006575C3" w:rsidRPr="002F6301">
        <w:rPr>
          <w:rFonts w:asciiTheme="minorHAnsi" w:hAnsiTheme="minorHAnsi" w:cstheme="minorHAnsi"/>
          <w:lang w:val="en-GB"/>
        </w:rPr>
        <w:t xml:space="preserve">to help determine the status given to IPP </w:t>
      </w:r>
      <w:proofErr w:type="spellStart"/>
      <w:r w:rsidR="006575C3" w:rsidRPr="002F6301">
        <w:rPr>
          <w:rFonts w:asciiTheme="minorHAnsi" w:hAnsiTheme="minorHAnsi" w:cstheme="minorHAnsi"/>
          <w:lang w:val="en-GB"/>
        </w:rPr>
        <w:t>auspiced</w:t>
      </w:r>
      <w:proofErr w:type="spellEnd"/>
      <w:r w:rsidR="006575C3" w:rsidRPr="002F6301">
        <w:rPr>
          <w:rFonts w:asciiTheme="minorHAnsi" w:hAnsiTheme="minorHAnsi" w:cstheme="minorHAnsi"/>
          <w:lang w:val="en-GB"/>
        </w:rPr>
        <w:t xml:space="preserve"> partnerships</w:t>
      </w:r>
      <w:r w:rsidR="00E137D3">
        <w:rPr>
          <w:rFonts w:asciiTheme="minorHAnsi" w:hAnsiTheme="minorHAnsi" w:cstheme="minorHAnsi"/>
          <w:lang w:val="en-GB"/>
        </w:rPr>
        <w:t>, and also the qualitative nature of the partnership and changes observed by Fijian partners through this IPP phase</w:t>
      </w:r>
      <w:r w:rsidR="006575C3" w:rsidRPr="002F6301">
        <w:rPr>
          <w:rFonts w:asciiTheme="minorHAnsi" w:hAnsiTheme="minorHAnsi" w:cstheme="minorHAnsi"/>
          <w:lang w:val="en-GB"/>
        </w:rPr>
        <w:t>.</w:t>
      </w:r>
    </w:p>
    <w:p w14:paraId="45DC3F10" w14:textId="5FC4D4C0" w:rsidR="00F43194" w:rsidRPr="002F6301" w:rsidRDefault="00F43194" w:rsidP="006D6B33">
      <w:pPr>
        <w:pStyle w:val="Heading2"/>
        <w:snapToGrid w:val="0"/>
        <w:spacing w:before="0" w:after="120"/>
        <w:rPr>
          <w:rFonts w:asciiTheme="minorHAnsi" w:hAnsiTheme="minorHAnsi" w:cstheme="minorHAnsi"/>
        </w:rPr>
      </w:pPr>
      <w:bookmarkStart w:id="16" w:name="_Toc188279865"/>
      <w:r w:rsidRPr="002F6301">
        <w:rPr>
          <w:rFonts w:asciiTheme="minorHAnsi" w:hAnsiTheme="minorHAnsi" w:cstheme="minorHAnsi"/>
        </w:rPr>
        <w:t>2.2</w:t>
      </w:r>
      <w:r w:rsidRPr="002F6301">
        <w:rPr>
          <w:rFonts w:asciiTheme="minorHAnsi" w:hAnsiTheme="minorHAnsi" w:cstheme="minorHAnsi"/>
        </w:rPr>
        <w:tab/>
        <w:t>Structure and governance</w:t>
      </w:r>
      <w:bookmarkEnd w:id="16"/>
    </w:p>
    <w:p w14:paraId="451308B7" w14:textId="494FD909" w:rsidR="00457883" w:rsidRPr="002F6301" w:rsidRDefault="00671EE5" w:rsidP="006D6B33">
      <w:pPr>
        <w:autoSpaceDE w:val="0"/>
        <w:autoSpaceDN w:val="0"/>
        <w:adjustRightInd w:val="0"/>
        <w:snapToGrid w:val="0"/>
        <w:spacing w:after="120"/>
        <w:rPr>
          <w:rFonts w:asciiTheme="minorHAnsi" w:eastAsiaTheme="minorHAnsi" w:hAnsiTheme="minorHAnsi" w:cstheme="minorHAnsi"/>
          <w:color w:val="000000"/>
          <w:lang w:val="en-GB" w:eastAsia="en-US"/>
        </w:rPr>
      </w:pPr>
      <w:r w:rsidRPr="002F6301">
        <w:rPr>
          <w:rFonts w:asciiTheme="minorHAnsi" w:eastAsiaTheme="minorHAnsi" w:hAnsiTheme="minorHAnsi" w:cstheme="minorHAnsi"/>
          <w:color w:val="000000"/>
          <w:lang w:val="en-GB" w:eastAsia="en-US"/>
        </w:rPr>
        <w:t>IPP</w:t>
      </w:r>
      <w:r w:rsidR="00F43194" w:rsidRPr="002F6301">
        <w:rPr>
          <w:rFonts w:asciiTheme="minorHAnsi" w:eastAsiaTheme="minorHAnsi" w:hAnsiTheme="minorHAnsi" w:cstheme="minorHAnsi"/>
          <w:color w:val="000000"/>
          <w:lang w:val="en-GB" w:eastAsia="en-US"/>
        </w:rPr>
        <w:t xml:space="preserve"> acts as a de-facto governance facility, </w:t>
      </w:r>
      <w:r w:rsidR="00F506C7" w:rsidRPr="002F6301">
        <w:rPr>
          <w:rFonts w:asciiTheme="minorHAnsi" w:eastAsiaTheme="minorHAnsi" w:hAnsiTheme="minorHAnsi" w:cstheme="minorHAnsi"/>
          <w:color w:val="000000"/>
          <w:lang w:val="en-GB" w:eastAsia="en-US"/>
        </w:rPr>
        <w:t xml:space="preserve">managed </w:t>
      </w:r>
      <w:r w:rsidR="00F43194" w:rsidRPr="002F6301">
        <w:rPr>
          <w:rFonts w:asciiTheme="minorHAnsi" w:eastAsiaTheme="minorHAnsi" w:hAnsiTheme="minorHAnsi" w:cstheme="minorHAnsi"/>
          <w:color w:val="000000"/>
          <w:lang w:val="en-GB" w:eastAsia="en-US"/>
        </w:rPr>
        <w:t xml:space="preserve">within the AHC in Suva, with the First Secretary, Governance as </w:t>
      </w:r>
      <w:r w:rsidR="00E137D3">
        <w:rPr>
          <w:rFonts w:asciiTheme="minorHAnsi" w:eastAsiaTheme="minorHAnsi" w:hAnsiTheme="minorHAnsi" w:cstheme="minorHAnsi"/>
          <w:color w:val="000000"/>
          <w:lang w:val="en-GB" w:eastAsia="en-US"/>
        </w:rPr>
        <w:t>IPP lead</w:t>
      </w:r>
      <w:r w:rsidR="00F43194" w:rsidRPr="002F6301">
        <w:rPr>
          <w:rFonts w:asciiTheme="minorHAnsi" w:eastAsiaTheme="minorHAnsi" w:hAnsiTheme="minorHAnsi" w:cstheme="minorHAnsi"/>
          <w:color w:val="000000"/>
          <w:lang w:val="en-GB" w:eastAsia="en-US"/>
        </w:rPr>
        <w:t xml:space="preserve">. </w:t>
      </w:r>
      <w:r w:rsidR="00F506C7" w:rsidRPr="002F6301">
        <w:rPr>
          <w:rFonts w:asciiTheme="minorHAnsi" w:eastAsiaTheme="minorHAnsi" w:hAnsiTheme="minorHAnsi" w:cstheme="minorHAnsi"/>
          <w:color w:val="000000"/>
          <w:lang w:val="en-GB" w:eastAsia="en-US"/>
        </w:rPr>
        <w:t>AHC</w:t>
      </w:r>
      <w:r w:rsidR="000A0149" w:rsidRPr="002F6301">
        <w:rPr>
          <w:rFonts w:asciiTheme="minorHAnsi" w:eastAsiaTheme="minorHAnsi" w:hAnsiTheme="minorHAnsi" w:cstheme="minorHAnsi"/>
          <w:color w:val="000000"/>
          <w:lang w:val="en-GB" w:eastAsia="en-US"/>
        </w:rPr>
        <w:t xml:space="preserve"> lead</w:t>
      </w:r>
      <w:r w:rsidR="00F506C7" w:rsidRPr="002F6301">
        <w:rPr>
          <w:rFonts w:asciiTheme="minorHAnsi" w:eastAsiaTheme="minorHAnsi" w:hAnsiTheme="minorHAnsi" w:cstheme="minorHAnsi"/>
          <w:color w:val="000000"/>
          <w:lang w:val="en-GB" w:eastAsia="en-US"/>
        </w:rPr>
        <w:t>s</w:t>
      </w:r>
      <w:r w:rsidR="000A0149" w:rsidRPr="002F6301">
        <w:rPr>
          <w:rFonts w:asciiTheme="minorHAnsi" w:eastAsiaTheme="minorHAnsi" w:hAnsiTheme="minorHAnsi" w:cstheme="minorHAnsi"/>
          <w:color w:val="000000"/>
          <w:lang w:val="en-GB" w:eastAsia="en-US"/>
        </w:rPr>
        <w:t xml:space="preserve"> overall </w:t>
      </w:r>
      <w:r w:rsidR="00F506C7" w:rsidRPr="002F6301">
        <w:rPr>
          <w:rFonts w:asciiTheme="minorHAnsi" w:eastAsiaTheme="minorHAnsi" w:hAnsiTheme="minorHAnsi" w:cstheme="minorHAnsi"/>
          <w:color w:val="000000"/>
          <w:lang w:val="en-GB" w:eastAsia="en-US"/>
        </w:rPr>
        <w:t>coordination</w:t>
      </w:r>
      <w:r w:rsidR="000A0149" w:rsidRPr="002F6301">
        <w:rPr>
          <w:rFonts w:asciiTheme="minorHAnsi" w:eastAsiaTheme="minorHAnsi" w:hAnsiTheme="minorHAnsi" w:cstheme="minorHAnsi"/>
          <w:color w:val="000000"/>
          <w:lang w:val="en-GB" w:eastAsia="en-US"/>
        </w:rPr>
        <w:t xml:space="preserve"> of </w:t>
      </w:r>
      <w:r w:rsidR="00F506C7" w:rsidRPr="002F6301">
        <w:rPr>
          <w:rFonts w:asciiTheme="minorHAnsi" w:eastAsiaTheme="minorHAnsi" w:hAnsiTheme="minorHAnsi" w:cstheme="minorHAnsi"/>
          <w:color w:val="000000"/>
          <w:lang w:val="en-GB" w:eastAsia="en-US"/>
        </w:rPr>
        <w:t xml:space="preserve">all </w:t>
      </w:r>
      <w:r w:rsidR="00E705DF" w:rsidRPr="002F6301">
        <w:rPr>
          <w:rFonts w:asciiTheme="minorHAnsi" w:eastAsiaTheme="minorHAnsi" w:hAnsiTheme="minorHAnsi" w:cstheme="minorHAnsi"/>
          <w:color w:val="000000"/>
          <w:lang w:val="en-GB" w:eastAsia="en-US"/>
        </w:rPr>
        <w:t xml:space="preserve">IPP </w:t>
      </w:r>
      <w:r w:rsidR="000A0149" w:rsidRPr="002F6301">
        <w:rPr>
          <w:rFonts w:asciiTheme="minorHAnsi" w:eastAsiaTheme="minorHAnsi" w:hAnsiTheme="minorHAnsi" w:cstheme="minorHAnsi"/>
          <w:color w:val="000000"/>
          <w:lang w:val="en-GB" w:eastAsia="en-US"/>
        </w:rPr>
        <w:t>supported projects</w:t>
      </w:r>
      <w:r w:rsidR="00F506C7" w:rsidRPr="002F6301">
        <w:rPr>
          <w:rFonts w:asciiTheme="minorHAnsi" w:eastAsiaTheme="minorHAnsi" w:hAnsiTheme="minorHAnsi" w:cstheme="minorHAnsi"/>
          <w:color w:val="000000"/>
          <w:lang w:val="en-GB" w:eastAsia="en-US"/>
        </w:rPr>
        <w:t xml:space="preserve"> and </w:t>
      </w:r>
      <w:r w:rsidR="000A0149" w:rsidRPr="002F6301">
        <w:rPr>
          <w:rFonts w:asciiTheme="minorHAnsi" w:eastAsiaTheme="minorHAnsi" w:hAnsiTheme="minorHAnsi" w:cstheme="minorHAnsi"/>
          <w:color w:val="000000"/>
          <w:lang w:val="en-GB" w:eastAsia="en-US"/>
        </w:rPr>
        <w:t>agreements</w:t>
      </w:r>
      <w:r w:rsidR="009D4D56" w:rsidRPr="002F6301">
        <w:rPr>
          <w:rFonts w:asciiTheme="minorHAnsi" w:eastAsiaTheme="minorHAnsi" w:hAnsiTheme="minorHAnsi" w:cstheme="minorHAnsi"/>
          <w:color w:val="000000"/>
          <w:lang w:val="en-GB" w:eastAsia="en-US"/>
        </w:rPr>
        <w:t xml:space="preserve"> and provides administrative support for multiple activities</w:t>
      </w:r>
      <w:r w:rsidR="000A0149" w:rsidRPr="002F6301">
        <w:rPr>
          <w:rFonts w:asciiTheme="minorHAnsi" w:eastAsiaTheme="minorHAnsi" w:hAnsiTheme="minorHAnsi" w:cstheme="minorHAnsi"/>
          <w:color w:val="000000"/>
          <w:lang w:val="en-GB" w:eastAsia="en-US"/>
        </w:rPr>
        <w:t xml:space="preserve">. </w:t>
      </w:r>
      <w:r w:rsidR="00B85528" w:rsidRPr="002F6301">
        <w:rPr>
          <w:rFonts w:asciiTheme="minorHAnsi" w:eastAsiaTheme="minorHAnsi" w:hAnsiTheme="minorHAnsi" w:cstheme="minorHAnsi"/>
          <w:color w:val="000000"/>
          <w:lang w:val="en-GB" w:eastAsia="en-US"/>
        </w:rPr>
        <w:t xml:space="preserve">There is no program-specific </w:t>
      </w:r>
      <w:r w:rsidR="00E31AA9" w:rsidRPr="002F6301">
        <w:rPr>
          <w:rFonts w:asciiTheme="minorHAnsi" w:eastAsiaTheme="minorHAnsi" w:hAnsiTheme="minorHAnsi" w:cstheme="minorHAnsi"/>
          <w:color w:val="000000"/>
          <w:lang w:val="en-GB" w:eastAsia="en-US"/>
        </w:rPr>
        <w:t xml:space="preserve">inter-Government </w:t>
      </w:r>
      <w:r w:rsidR="00B85528" w:rsidRPr="002F6301">
        <w:rPr>
          <w:rFonts w:asciiTheme="minorHAnsi" w:eastAsiaTheme="minorHAnsi" w:hAnsiTheme="minorHAnsi" w:cstheme="minorHAnsi"/>
          <w:color w:val="000000"/>
          <w:lang w:val="en-GB" w:eastAsia="en-US"/>
        </w:rPr>
        <w:t>governance structure or system</w:t>
      </w:r>
      <w:r w:rsidR="00C10E3B" w:rsidRPr="002F6301">
        <w:rPr>
          <w:rFonts w:asciiTheme="minorHAnsi" w:eastAsiaTheme="minorHAnsi" w:hAnsiTheme="minorHAnsi" w:cstheme="minorHAnsi"/>
          <w:color w:val="000000"/>
          <w:lang w:val="en-GB" w:eastAsia="en-US"/>
        </w:rPr>
        <w:t>.</w:t>
      </w:r>
    </w:p>
    <w:p w14:paraId="12392881" w14:textId="26800AC1" w:rsidR="00D52187" w:rsidRPr="002F6301" w:rsidRDefault="000A0149" w:rsidP="006D6B33">
      <w:pPr>
        <w:autoSpaceDE w:val="0"/>
        <w:autoSpaceDN w:val="0"/>
        <w:adjustRightInd w:val="0"/>
        <w:snapToGrid w:val="0"/>
        <w:spacing w:after="120"/>
        <w:rPr>
          <w:rFonts w:asciiTheme="minorHAnsi" w:eastAsiaTheme="minorHAnsi" w:hAnsiTheme="minorHAnsi" w:cstheme="minorHAnsi"/>
          <w:color w:val="000000"/>
          <w:lang w:val="en-GB" w:eastAsia="en-US"/>
        </w:rPr>
      </w:pPr>
      <w:r w:rsidRPr="002F6301">
        <w:rPr>
          <w:rFonts w:asciiTheme="minorHAnsi" w:eastAsiaTheme="minorHAnsi" w:hAnsiTheme="minorHAnsi" w:cstheme="minorHAnsi"/>
          <w:color w:val="000000"/>
          <w:lang w:val="en-GB" w:eastAsia="en-US"/>
        </w:rPr>
        <w:t xml:space="preserve">The Fiji Program Support Facility is a related and significant entity </w:t>
      </w:r>
      <w:r w:rsidR="00671EE5" w:rsidRPr="002F6301">
        <w:rPr>
          <w:rFonts w:asciiTheme="minorHAnsi" w:eastAsiaTheme="minorHAnsi" w:hAnsiTheme="minorHAnsi" w:cstheme="minorHAnsi"/>
          <w:color w:val="000000"/>
          <w:lang w:val="en-GB" w:eastAsia="en-US"/>
        </w:rPr>
        <w:t>responsible for implementation of most other Australian Government development programming</w:t>
      </w:r>
      <w:r w:rsidR="006703A1">
        <w:rPr>
          <w:rFonts w:asciiTheme="minorHAnsi" w:eastAsiaTheme="minorHAnsi" w:hAnsiTheme="minorHAnsi" w:cstheme="minorHAnsi"/>
          <w:color w:val="000000"/>
          <w:lang w:val="en-GB" w:eastAsia="en-US"/>
        </w:rPr>
        <w:t xml:space="preserve"> until its closure at the end of 2024</w:t>
      </w:r>
      <w:r w:rsidR="009D4D56" w:rsidRPr="002F6301">
        <w:rPr>
          <w:rFonts w:asciiTheme="minorHAnsi" w:eastAsiaTheme="minorHAnsi" w:hAnsiTheme="minorHAnsi" w:cstheme="minorHAnsi"/>
          <w:color w:val="000000"/>
          <w:lang w:val="en-GB" w:eastAsia="en-US"/>
        </w:rPr>
        <w:t>. It</w:t>
      </w:r>
      <w:r w:rsidR="00671EE5" w:rsidRPr="002F6301">
        <w:rPr>
          <w:rFonts w:asciiTheme="minorHAnsi" w:eastAsiaTheme="minorHAnsi" w:hAnsiTheme="minorHAnsi" w:cstheme="minorHAnsi"/>
          <w:color w:val="000000"/>
          <w:lang w:val="en-GB" w:eastAsia="en-US"/>
        </w:rPr>
        <w:t xml:space="preserve"> </w:t>
      </w:r>
      <w:r w:rsidRPr="002F6301">
        <w:rPr>
          <w:rFonts w:asciiTheme="minorHAnsi" w:eastAsiaTheme="minorHAnsi" w:hAnsiTheme="minorHAnsi" w:cstheme="minorHAnsi"/>
          <w:color w:val="000000"/>
          <w:lang w:val="en-GB" w:eastAsia="en-US"/>
        </w:rPr>
        <w:t>support</w:t>
      </w:r>
      <w:r w:rsidR="006703A1">
        <w:rPr>
          <w:rFonts w:asciiTheme="minorHAnsi" w:eastAsiaTheme="minorHAnsi" w:hAnsiTheme="minorHAnsi" w:cstheme="minorHAnsi"/>
          <w:color w:val="000000"/>
          <w:lang w:val="en-GB" w:eastAsia="en-US"/>
        </w:rPr>
        <w:t>ed</w:t>
      </w:r>
      <w:r w:rsidRPr="002F6301">
        <w:rPr>
          <w:rFonts w:asciiTheme="minorHAnsi" w:eastAsiaTheme="minorHAnsi" w:hAnsiTheme="minorHAnsi" w:cstheme="minorHAnsi"/>
          <w:color w:val="000000"/>
          <w:lang w:val="en-GB" w:eastAsia="en-US"/>
        </w:rPr>
        <w:t xml:space="preserve"> implementation and administration of the ‘</w:t>
      </w:r>
      <w:proofErr w:type="spellStart"/>
      <w:r w:rsidRPr="002F6301">
        <w:rPr>
          <w:rFonts w:asciiTheme="minorHAnsi" w:eastAsiaTheme="minorHAnsi" w:hAnsiTheme="minorHAnsi" w:cstheme="minorHAnsi"/>
          <w:color w:val="000000"/>
          <w:lang w:val="en-GB" w:eastAsia="en-US"/>
        </w:rPr>
        <w:t>Flexifund</w:t>
      </w:r>
      <w:proofErr w:type="spellEnd"/>
      <w:r w:rsidRPr="002F6301">
        <w:rPr>
          <w:rFonts w:asciiTheme="minorHAnsi" w:eastAsiaTheme="minorHAnsi" w:hAnsiTheme="minorHAnsi" w:cstheme="minorHAnsi"/>
          <w:color w:val="000000"/>
          <w:lang w:val="en-GB" w:eastAsia="en-US"/>
        </w:rPr>
        <w:t>’</w:t>
      </w:r>
      <w:r w:rsidR="009D4D56" w:rsidRPr="002F6301">
        <w:rPr>
          <w:rFonts w:asciiTheme="minorHAnsi" w:eastAsiaTheme="minorHAnsi" w:hAnsiTheme="minorHAnsi" w:cstheme="minorHAnsi"/>
          <w:color w:val="000000"/>
          <w:lang w:val="en-GB" w:eastAsia="en-US"/>
        </w:rPr>
        <w:t xml:space="preserve"> but </w:t>
      </w:r>
      <w:r w:rsidRPr="002F6301">
        <w:rPr>
          <w:rFonts w:asciiTheme="minorHAnsi" w:eastAsiaTheme="minorHAnsi" w:hAnsiTheme="minorHAnsi" w:cstheme="minorHAnsi"/>
          <w:color w:val="000000"/>
          <w:lang w:val="en-GB" w:eastAsia="en-US"/>
        </w:rPr>
        <w:t xml:space="preserve">was </w:t>
      </w:r>
      <w:r w:rsidR="009D4D56" w:rsidRPr="002F6301">
        <w:rPr>
          <w:rFonts w:asciiTheme="minorHAnsi" w:eastAsiaTheme="minorHAnsi" w:hAnsiTheme="minorHAnsi" w:cstheme="minorHAnsi"/>
          <w:color w:val="000000"/>
          <w:lang w:val="en-GB" w:eastAsia="en-US"/>
        </w:rPr>
        <w:t>also expected to</w:t>
      </w:r>
      <w:r w:rsidRPr="002F6301">
        <w:rPr>
          <w:rFonts w:asciiTheme="minorHAnsi" w:eastAsiaTheme="minorHAnsi" w:hAnsiTheme="minorHAnsi" w:cstheme="minorHAnsi"/>
          <w:color w:val="000000"/>
          <w:lang w:val="en-GB" w:eastAsia="en-US"/>
        </w:rPr>
        <w:t xml:space="preserve"> support </w:t>
      </w:r>
      <w:r w:rsidR="00671EE5" w:rsidRPr="002F6301">
        <w:rPr>
          <w:rFonts w:asciiTheme="minorHAnsi" w:eastAsiaTheme="minorHAnsi" w:hAnsiTheme="minorHAnsi" w:cstheme="minorHAnsi"/>
          <w:color w:val="000000"/>
          <w:lang w:val="en-GB" w:eastAsia="en-US"/>
        </w:rPr>
        <w:t>IPP</w:t>
      </w:r>
      <w:r w:rsidRPr="002F6301">
        <w:rPr>
          <w:rFonts w:asciiTheme="minorHAnsi" w:eastAsiaTheme="minorHAnsi" w:hAnsiTheme="minorHAnsi" w:cstheme="minorHAnsi"/>
          <w:color w:val="000000"/>
          <w:lang w:val="en-GB" w:eastAsia="en-US"/>
        </w:rPr>
        <w:t xml:space="preserve"> administration and monitoring and evaluation, </w:t>
      </w:r>
      <w:r w:rsidR="00E31AA9" w:rsidRPr="002F6301">
        <w:rPr>
          <w:rFonts w:asciiTheme="minorHAnsi" w:eastAsiaTheme="minorHAnsi" w:hAnsiTheme="minorHAnsi" w:cstheme="minorHAnsi"/>
          <w:color w:val="000000"/>
          <w:lang w:val="en-GB" w:eastAsia="en-US"/>
        </w:rPr>
        <w:t xml:space="preserve">however, </w:t>
      </w:r>
      <w:r w:rsidRPr="002F6301">
        <w:rPr>
          <w:rFonts w:asciiTheme="minorHAnsi" w:eastAsiaTheme="minorHAnsi" w:hAnsiTheme="minorHAnsi" w:cstheme="minorHAnsi"/>
          <w:color w:val="000000"/>
          <w:lang w:val="en-GB" w:eastAsia="en-US"/>
        </w:rPr>
        <w:t xml:space="preserve">that did not eventuate. </w:t>
      </w:r>
    </w:p>
    <w:p w14:paraId="5AAE8050" w14:textId="10E88521" w:rsidR="00E11C9B" w:rsidRPr="002F6301" w:rsidRDefault="00C10E3B" w:rsidP="00E705DF">
      <w:pPr>
        <w:autoSpaceDE w:val="0"/>
        <w:autoSpaceDN w:val="0"/>
        <w:adjustRightInd w:val="0"/>
        <w:snapToGrid w:val="0"/>
        <w:spacing w:after="120"/>
        <w:rPr>
          <w:rFonts w:asciiTheme="minorHAnsi" w:eastAsiaTheme="minorHAnsi" w:hAnsiTheme="minorHAnsi" w:cstheme="minorHAnsi"/>
          <w:color w:val="000000"/>
          <w:lang w:val="en-GB" w:eastAsia="en-US"/>
        </w:rPr>
      </w:pPr>
      <w:r w:rsidRPr="002F6301">
        <w:rPr>
          <w:rFonts w:asciiTheme="minorHAnsi" w:eastAsiaTheme="minorHAnsi" w:hAnsiTheme="minorHAnsi" w:cstheme="minorHAnsi"/>
          <w:color w:val="000000"/>
          <w:lang w:val="en-GB" w:eastAsia="en-US"/>
        </w:rPr>
        <w:t xml:space="preserve">An annual </w:t>
      </w:r>
      <w:r w:rsidR="00671EE5" w:rsidRPr="002F6301">
        <w:rPr>
          <w:rFonts w:asciiTheme="minorHAnsi" w:eastAsiaTheme="minorHAnsi" w:hAnsiTheme="minorHAnsi" w:cstheme="minorHAnsi"/>
          <w:color w:val="000000"/>
          <w:lang w:val="en-GB" w:eastAsia="en-US"/>
        </w:rPr>
        <w:t xml:space="preserve">process for </w:t>
      </w:r>
      <w:r w:rsidRPr="002F6301">
        <w:rPr>
          <w:rFonts w:asciiTheme="minorHAnsi" w:eastAsiaTheme="minorHAnsi" w:hAnsiTheme="minorHAnsi" w:cstheme="minorHAnsi"/>
          <w:color w:val="000000"/>
          <w:lang w:val="en-GB" w:eastAsia="en-US"/>
        </w:rPr>
        <w:t>planning, approval, funding and reporting</w:t>
      </w:r>
      <w:r w:rsidR="00E31AA9" w:rsidRPr="002F6301">
        <w:rPr>
          <w:rFonts w:asciiTheme="minorHAnsi" w:eastAsiaTheme="minorHAnsi" w:hAnsiTheme="minorHAnsi" w:cstheme="minorHAnsi"/>
          <w:color w:val="000000"/>
          <w:lang w:val="en-GB" w:eastAsia="en-US"/>
        </w:rPr>
        <w:t xml:space="preserve"> by each of the respective partnerships</w:t>
      </w:r>
      <w:r w:rsidRPr="002F6301">
        <w:rPr>
          <w:rFonts w:asciiTheme="minorHAnsi" w:eastAsiaTheme="minorHAnsi" w:hAnsiTheme="minorHAnsi" w:cstheme="minorHAnsi"/>
          <w:color w:val="000000"/>
          <w:lang w:val="en-GB" w:eastAsia="en-US"/>
        </w:rPr>
        <w:t xml:space="preserve"> is </w:t>
      </w:r>
      <w:r w:rsidR="00E31AA9" w:rsidRPr="002F6301">
        <w:rPr>
          <w:rFonts w:asciiTheme="minorHAnsi" w:eastAsiaTheme="minorHAnsi" w:hAnsiTheme="minorHAnsi" w:cstheme="minorHAnsi"/>
          <w:color w:val="000000"/>
          <w:lang w:val="en-GB" w:eastAsia="en-US"/>
        </w:rPr>
        <w:t xml:space="preserve">managed </w:t>
      </w:r>
      <w:r w:rsidRPr="002F6301">
        <w:rPr>
          <w:rFonts w:asciiTheme="minorHAnsi" w:eastAsiaTheme="minorHAnsi" w:hAnsiTheme="minorHAnsi" w:cstheme="minorHAnsi"/>
          <w:color w:val="000000"/>
          <w:lang w:val="en-GB" w:eastAsia="en-US"/>
        </w:rPr>
        <w:t>by the AHC.  D</w:t>
      </w:r>
      <w:r w:rsidR="000A0149" w:rsidRPr="002F6301">
        <w:rPr>
          <w:rFonts w:asciiTheme="minorHAnsi" w:eastAsiaTheme="minorHAnsi" w:hAnsiTheme="minorHAnsi" w:cstheme="minorHAnsi"/>
          <w:color w:val="000000"/>
          <w:lang w:val="en-GB" w:eastAsia="en-US"/>
        </w:rPr>
        <w:t xml:space="preserve">ay to day </w:t>
      </w:r>
      <w:r w:rsidRPr="002F6301">
        <w:rPr>
          <w:rFonts w:asciiTheme="minorHAnsi" w:eastAsiaTheme="minorHAnsi" w:hAnsiTheme="minorHAnsi" w:cstheme="minorHAnsi"/>
          <w:color w:val="000000"/>
          <w:lang w:val="en-GB" w:eastAsia="en-US"/>
        </w:rPr>
        <w:t>coordination</w:t>
      </w:r>
      <w:r w:rsidR="00671EE5" w:rsidRPr="002F6301">
        <w:rPr>
          <w:rFonts w:asciiTheme="minorHAnsi" w:eastAsiaTheme="minorHAnsi" w:hAnsiTheme="minorHAnsi" w:cstheme="minorHAnsi"/>
          <w:color w:val="000000"/>
          <w:lang w:val="en-GB" w:eastAsia="en-US"/>
        </w:rPr>
        <w:t xml:space="preserve"> and administration </w:t>
      </w:r>
      <w:r w:rsidR="009D4D56" w:rsidRPr="002F6301">
        <w:rPr>
          <w:rFonts w:asciiTheme="minorHAnsi" w:eastAsiaTheme="minorHAnsi" w:hAnsiTheme="minorHAnsi" w:cstheme="minorHAnsi"/>
          <w:color w:val="000000"/>
          <w:lang w:val="en-GB" w:eastAsia="en-US"/>
        </w:rPr>
        <w:t xml:space="preserve">includes provision of </w:t>
      </w:r>
      <w:r w:rsidRPr="002F6301">
        <w:rPr>
          <w:rFonts w:asciiTheme="minorHAnsi" w:eastAsiaTheme="minorHAnsi" w:hAnsiTheme="minorHAnsi" w:cstheme="minorHAnsi"/>
          <w:color w:val="000000"/>
          <w:lang w:val="en-GB" w:eastAsia="en-US"/>
        </w:rPr>
        <w:t xml:space="preserve">advice about local conditions and processes.  Implementation is largely undertaken </w:t>
      </w:r>
      <w:r w:rsidR="007C56BD" w:rsidRPr="002F6301">
        <w:rPr>
          <w:rFonts w:asciiTheme="minorHAnsi" w:eastAsiaTheme="minorHAnsi" w:hAnsiTheme="minorHAnsi" w:cstheme="minorHAnsi"/>
          <w:color w:val="000000"/>
          <w:lang w:val="en-GB" w:eastAsia="en-US"/>
        </w:rPr>
        <w:t>through</w:t>
      </w:r>
      <w:r w:rsidRPr="002F6301">
        <w:rPr>
          <w:rFonts w:asciiTheme="minorHAnsi" w:eastAsiaTheme="minorHAnsi" w:hAnsiTheme="minorHAnsi" w:cstheme="minorHAnsi"/>
          <w:color w:val="000000"/>
          <w:lang w:val="en-GB" w:eastAsia="en-US"/>
        </w:rPr>
        <w:t xml:space="preserve"> flexible workplans using annual </w:t>
      </w:r>
      <w:r w:rsidR="000A0149" w:rsidRPr="002F6301">
        <w:rPr>
          <w:rFonts w:asciiTheme="minorHAnsi" w:eastAsiaTheme="minorHAnsi" w:hAnsiTheme="minorHAnsi" w:cstheme="minorHAnsi"/>
          <w:color w:val="000000"/>
          <w:lang w:val="en-GB" w:eastAsia="en-US"/>
        </w:rPr>
        <w:t xml:space="preserve">grants to </w:t>
      </w:r>
      <w:r w:rsidRPr="002F6301">
        <w:rPr>
          <w:rFonts w:asciiTheme="minorHAnsi" w:eastAsiaTheme="minorHAnsi" w:hAnsiTheme="minorHAnsi" w:cstheme="minorHAnsi"/>
          <w:color w:val="000000"/>
          <w:lang w:val="en-GB" w:eastAsia="en-US"/>
        </w:rPr>
        <w:t>Australian Government partners</w:t>
      </w:r>
      <w:r w:rsidR="00671EE5" w:rsidRPr="002F6301">
        <w:rPr>
          <w:rFonts w:asciiTheme="minorHAnsi" w:eastAsiaTheme="minorHAnsi" w:hAnsiTheme="minorHAnsi" w:cstheme="minorHAnsi"/>
          <w:color w:val="000000"/>
          <w:lang w:val="en-GB" w:eastAsia="en-US"/>
        </w:rPr>
        <w:t xml:space="preserve"> and</w:t>
      </w:r>
      <w:r w:rsidRPr="002F6301">
        <w:rPr>
          <w:rFonts w:asciiTheme="minorHAnsi" w:eastAsiaTheme="minorHAnsi" w:hAnsiTheme="minorHAnsi" w:cstheme="minorHAnsi"/>
          <w:color w:val="000000"/>
          <w:lang w:val="en-GB" w:eastAsia="en-US"/>
        </w:rPr>
        <w:t xml:space="preserve"> </w:t>
      </w:r>
      <w:r w:rsidR="000A0149" w:rsidRPr="002F6301">
        <w:rPr>
          <w:rFonts w:asciiTheme="minorHAnsi" w:eastAsiaTheme="minorHAnsi" w:hAnsiTheme="minorHAnsi" w:cstheme="minorHAnsi"/>
          <w:color w:val="000000"/>
          <w:lang w:val="en-GB" w:eastAsia="en-US"/>
        </w:rPr>
        <w:t>multilateral agencies.</w:t>
      </w:r>
      <w:r w:rsidR="00D52187" w:rsidRPr="002F6301">
        <w:rPr>
          <w:rFonts w:asciiTheme="minorHAnsi" w:eastAsiaTheme="minorHAnsi" w:hAnsiTheme="minorHAnsi" w:cstheme="minorHAnsi"/>
          <w:color w:val="000000"/>
          <w:lang w:val="en-GB" w:eastAsia="en-US"/>
        </w:rPr>
        <w:t xml:space="preserve"> </w:t>
      </w:r>
    </w:p>
    <w:p w14:paraId="7B2A9683" w14:textId="3B7AB46D" w:rsidR="00D52187" w:rsidRPr="002F6301" w:rsidRDefault="00D52187" w:rsidP="006D6B33">
      <w:pPr>
        <w:pStyle w:val="Heading2"/>
        <w:snapToGrid w:val="0"/>
        <w:spacing w:before="0" w:after="120"/>
        <w:rPr>
          <w:rFonts w:asciiTheme="minorHAnsi" w:hAnsiTheme="minorHAnsi" w:cstheme="minorHAnsi"/>
        </w:rPr>
      </w:pPr>
      <w:bookmarkStart w:id="17" w:name="_Toc188279866"/>
      <w:r w:rsidRPr="002F6301">
        <w:rPr>
          <w:rFonts w:asciiTheme="minorHAnsi" w:hAnsiTheme="minorHAnsi" w:cstheme="minorHAnsi"/>
        </w:rPr>
        <w:lastRenderedPageBreak/>
        <w:t>2.</w:t>
      </w:r>
      <w:r w:rsidR="00E705DF" w:rsidRPr="002F6301">
        <w:rPr>
          <w:rFonts w:asciiTheme="minorHAnsi" w:hAnsiTheme="minorHAnsi" w:cstheme="minorHAnsi"/>
        </w:rPr>
        <w:t>3</w:t>
      </w:r>
      <w:r w:rsidRPr="002F6301">
        <w:rPr>
          <w:rFonts w:asciiTheme="minorHAnsi" w:hAnsiTheme="minorHAnsi" w:cstheme="minorHAnsi"/>
        </w:rPr>
        <w:tab/>
        <w:t>M</w:t>
      </w:r>
      <w:r w:rsidR="00E31AA9" w:rsidRPr="002F6301">
        <w:rPr>
          <w:rFonts w:asciiTheme="minorHAnsi" w:hAnsiTheme="minorHAnsi" w:cstheme="minorHAnsi"/>
        </w:rPr>
        <w:t>onitoring, evaluation and learning (M</w:t>
      </w:r>
      <w:r w:rsidRPr="002F6301">
        <w:rPr>
          <w:rFonts w:asciiTheme="minorHAnsi" w:hAnsiTheme="minorHAnsi" w:cstheme="minorHAnsi"/>
        </w:rPr>
        <w:t>EL</w:t>
      </w:r>
      <w:r w:rsidR="00E31AA9" w:rsidRPr="002F6301">
        <w:rPr>
          <w:rFonts w:asciiTheme="minorHAnsi" w:hAnsiTheme="minorHAnsi" w:cstheme="minorHAnsi"/>
        </w:rPr>
        <w:t>)</w:t>
      </w:r>
      <w:r w:rsidRPr="002F6301">
        <w:rPr>
          <w:rFonts w:asciiTheme="minorHAnsi" w:hAnsiTheme="minorHAnsi" w:cstheme="minorHAnsi"/>
        </w:rPr>
        <w:t xml:space="preserve"> systems</w:t>
      </w:r>
      <w:bookmarkEnd w:id="17"/>
    </w:p>
    <w:p w14:paraId="211695C9" w14:textId="20CB3706" w:rsidR="006B2597" w:rsidRPr="002F6301" w:rsidRDefault="00D52187" w:rsidP="006B2597">
      <w:pPr>
        <w:pStyle w:val="ListParagraph"/>
        <w:ind w:left="0" w:firstLine="0"/>
        <w:rPr>
          <w:rFonts w:asciiTheme="minorHAnsi" w:eastAsiaTheme="minorHAnsi" w:hAnsiTheme="minorHAnsi" w:cstheme="minorHAnsi"/>
          <w:lang w:val="en-GB" w:eastAsia="en-US"/>
        </w:rPr>
      </w:pPr>
      <w:bookmarkStart w:id="18" w:name="_Toc177118842"/>
      <w:r w:rsidRPr="002F6301">
        <w:rPr>
          <w:rFonts w:asciiTheme="minorHAnsi" w:eastAsiaTheme="minorHAnsi" w:hAnsiTheme="minorHAnsi" w:cstheme="minorHAnsi"/>
          <w:lang w:val="en-GB" w:eastAsia="en-US"/>
        </w:rPr>
        <w:t xml:space="preserve">The </w:t>
      </w:r>
      <w:r w:rsidR="001E4DBE" w:rsidRPr="002F6301">
        <w:rPr>
          <w:rFonts w:asciiTheme="minorHAnsi" w:eastAsiaTheme="minorHAnsi" w:hAnsiTheme="minorHAnsi" w:cstheme="minorHAnsi"/>
          <w:lang w:val="en-GB" w:eastAsia="en-US"/>
        </w:rPr>
        <w:t>program</w:t>
      </w:r>
      <w:r w:rsidRPr="002F6301">
        <w:rPr>
          <w:rFonts w:asciiTheme="minorHAnsi" w:eastAsiaTheme="minorHAnsi" w:hAnsiTheme="minorHAnsi" w:cstheme="minorHAnsi"/>
          <w:lang w:val="en-GB" w:eastAsia="en-US"/>
        </w:rPr>
        <w:t xml:space="preserve"> design </w:t>
      </w:r>
      <w:r w:rsidR="00671EE5" w:rsidRPr="002F6301">
        <w:rPr>
          <w:rFonts w:asciiTheme="minorHAnsi" w:eastAsiaTheme="minorHAnsi" w:hAnsiTheme="minorHAnsi" w:cstheme="minorHAnsi"/>
          <w:lang w:val="en-GB" w:eastAsia="en-US"/>
        </w:rPr>
        <w:t>included</w:t>
      </w:r>
      <w:r w:rsidRPr="002F6301">
        <w:rPr>
          <w:rFonts w:asciiTheme="minorHAnsi" w:eastAsiaTheme="minorHAnsi" w:hAnsiTheme="minorHAnsi" w:cstheme="minorHAnsi"/>
          <w:lang w:val="en-GB" w:eastAsia="en-US"/>
        </w:rPr>
        <w:t xml:space="preserve"> a high-level performance framework</w:t>
      </w:r>
      <w:r w:rsidR="006B2597" w:rsidRPr="002F6301">
        <w:rPr>
          <w:rFonts w:asciiTheme="minorHAnsi" w:eastAsiaTheme="minorHAnsi" w:hAnsiTheme="minorHAnsi" w:cstheme="minorHAnsi"/>
          <w:lang w:val="en-GB" w:eastAsia="en-US"/>
        </w:rPr>
        <w:t xml:space="preserve">. Program </w:t>
      </w:r>
      <w:r w:rsidR="00E31AA9" w:rsidRPr="002F6301">
        <w:rPr>
          <w:rFonts w:asciiTheme="minorHAnsi" w:eastAsiaTheme="minorHAnsi" w:hAnsiTheme="minorHAnsi" w:cstheme="minorHAnsi"/>
          <w:lang w:val="en-GB" w:eastAsia="en-US"/>
        </w:rPr>
        <w:t>MEL</w:t>
      </w:r>
      <w:r w:rsidR="006B2597" w:rsidRPr="002F6301">
        <w:rPr>
          <w:rFonts w:asciiTheme="minorHAnsi" w:eastAsiaTheme="minorHAnsi" w:hAnsiTheme="minorHAnsi" w:cstheme="minorHAnsi"/>
          <w:lang w:val="en-GB" w:eastAsia="en-US"/>
        </w:rPr>
        <w:t xml:space="preserve"> had three objectives:</w:t>
      </w:r>
    </w:p>
    <w:p w14:paraId="7A7CF36B" w14:textId="2F0A9A34" w:rsidR="006B2597" w:rsidRPr="002F6301" w:rsidRDefault="006B2597" w:rsidP="00C93023">
      <w:pPr>
        <w:pStyle w:val="ListParagraph"/>
        <w:numPr>
          <w:ilvl w:val="0"/>
          <w:numId w:val="58"/>
        </w:numPr>
        <w:spacing w:after="160" w:line="259" w:lineRule="auto"/>
        <w:ind w:left="567"/>
        <w:rPr>
          <w:rFonts w:asciiTheme="minorHAnsi" w:eastAsiaTheme="minorHAnsi" w:hAnsiTheme="minorHAnsi" w:cstheme="minorHAnsi"/>
          <w:lang w:val="en-GB" w:eastAsia="en-US"/>
        </w:rPr>
      </w:pPr>
      <w:r w:rsidRPr="002F6301">
        <w:rPr>
          <w:rFonts w:asciiTheme="minorHAnsi" w:eastAsiaTheme="minorHAnsi" w:hAnsiTheme="minorHAnsi" w:cstheme="minorHAnsi"/>
          <w:lang w:val="en-GB" w:eastAsia="en-US"/>
        </w:rPr>
        <w:t>To support live evidence-based analysis and decision making to enable DFAT management to undertake responsive and flexible programming;</w:t>
      </w:r>
    </w:p>
    <w:p w14:paraId="269340F1" w14:textId="77777777" w:rsidR="006B2597" w:rsidRPr="002F6301" w:rsidRDefault="006B2597" w:rsidP="00C93023">
      <w:pPr>
        <w:pStyle w:val="ListParagraph"/>
        <w:numPr>
          <w:ilvl w:val="0"/>
          <w:numId w:val="58"/>
        </w:numPr>
        <w:spacing w:after="160" w:line="259" w:lineRule="auto"/>
        <w:ind w:left="567"/>
        <w:rPr>
          <w:rFonts w:asciiTheme="minorHAnsi" w:eastAsiaTheme="minorHAnsi" w:hAnsiTheme="minorHAnsi" w:cstheme="minorHAnsi"/>
          <w:lang w:val="en-GB" w:eastAsia="en-US"/>
        </w:rPr>
      </w:pPr>
      <w:r w:rsidRPr="002F6301">
        <w:rPr>
          <w:rFonts w:asciiTheme="minorHAnsi" w:eastAsiaTheme="minorHAnsi" w:hAnsiTheme="minorHAnsi" w:cstheme="minorHAnsi"/>
          <w:lang w:val="en-GB" w:eastAsia="en-US"/>
        </w:rPr>
        <w:t xml:space="preserve">To reinforce and embed the investment’s approach of investing in and leveraging a broad range of partnerships and of supporting genuine </w:t>
      </w:r>
      <w:proofErr w:type="spellStart"/>
      <w:r w:rsidRPr="002F6301">
        <w:rPr>
          <w:rFonts w:asciiTheme="minorHAnsi" w:eastAsiaTheme="minorHAnsi" w:hAnsiTheme="minorHAnsi" w:cstheme="minorHAnsi"/>
          <w:lang w:val="en-GB" w:eastAsia="en-US"/>
        </w:rPr>
        <w:t>GoF</w:t>
      </w:r>
      <w:proofErr w:type="spellEnd"/>
      <w:r w:rsidRPr="002F6301">
        <w:rPr>
          <w:rFonts w:asciiTheme="minorHAnsi" w:eastAsiaTheme="minorHAnsi" w:hAnsiTheme="minorHAnsi" w:cstheme="minorHAnsi"/>
          <w:lang w:val="en-GB" w:eastAsia="en-US"/>
        </w:rPr>
        <w:t xml:space="preserve"> determined support;</w:t>
      </w:r>
    </w:p>
    <w:p w14:paraId="5DDF2EC8" w14:textId="2A43FDDB" w:rsidR="006B2597" w:rsidRPr="002F6301" w:rsidRDefault="006B2597" w:rsidP="00C93023">
      <w:pPr>
        <w:pStyle w:val="ListParagraph"/>
        <w:numPr>
          <w:ilvl w:val="0"/>
          <w:numId w:val="58"/>
        </w:numPr>
        <w:spacing w:after="160" w:line="259" w:lineRule="auto"/>
        <w:ind w:left="567"/>
        <w:rPr>
          <w:rFonts w:asciiTheme="minorHAnsi" w:eastAsiaTheme="minorHAnsi" w:hAnsiTheme="minorHAnsi" w:cstheme="minorHAnsi"/>
          <w:lang w:val="en-GB" w:eastAsia="en-US"/>
        </w:rPr>
      </w:pPr>
      <w:r w:rsidRPr="002F6301">
        <w:rPr>
          <w:rFonts w:asciiTheme="minorHAnsi" w:eastAsiaTheme="minorHAnsi" w:hAnsiTheme="minorHAnsi" w:cstheme="minorHAnsi"/>
          <w:lang w:val="en-GB" w:eastAsia="en-US"/>
        </w:rPr>
        <w:t>To assess the initiative’s contribution to impact and change pathways towards outcomes.</w:t>
      </w:r>
    </w:p>
    <w:p w14:paraId="52F61E61" w14:textId="3DE4E099" w:rsidR="00D52187" w:rsidRPr="002F6301" w:rsidRDefault="00D52187" w:rsidP="006D6B33">
      <w:pPr>
        <w:snapToGrid w:val="0"/>
        <w:spacing w:after="120"/>
        <w:rPr>
          <w:rFonts w:asciiTheme="minorHAnsi" w:eastAsiaTheme="minorHAnsi" w:hAnsiTheme="minorHAnsi" w:cstheme="minorHAnsi"/>
          <w:lang w:val="en-GB" w:eastAsia="en-US"/>
        </w:rPr>
      </w:pPr>
      <w:r w:rsidRPr="002F6301">
        <w:rPr>
          <w:rFonts w:asciiTheme="minorHAnsi" w:eastAsiaTheme="minorHAnsi" w:hAnsiTheme="minorHAnsi" w:cstheme="minorHAnsi"/>
          <w:lang w:val="en-GB" w:eastAsia="en-US"/>
        </w:rPr>
        <w:t xml:space="preserve">The program uses an external contractor, </w:t>
      </w:r>
      <w:proofErr w:type="spellStart"/>
      <w:r w:rsidR="00B57EF6">
        <w:rPr>
          <w:rFonts w:asciiTheme="minorHAnsi" w:eastAsiaTheme="minorHAnsi" w:hAnsiTheme="minorHAnsi" w:cstheme="minorHAnsi"/>
          <w:lang w:val="en-GB" w:eastAsia="en-US"/>
        </w:rPr>
        <w:t>Abt</w:t>
      </w:r>
      <w:proofErr w:type="spellEnd"/>
      <w:r w:rsidR="00B57EF6">
        <w:rPr>
          <w:rFonts w:asciiTheme="minorHAnsi" w:eastAsiaTheme="minorHAnsi" w:hAnsiTheme="minorHAnsi" w:cstheme="minorHAnsi"/>
          <w:lang w:val="en-GB" w:eastAsia="en-US"/>
        </w:rPr>
        <w:t xml:space="preserve"> Global</w:t>
      </w:r>
      <w:r w:rsidRPr="002F6301">
        <w:rPr>
          <w:rFonts w:asciiTheme="minorHAnsi" w:eastAsiaTheme="minorHAnsi" w:hAnsiTheme="minorHAnsi" w:cstheme="minorHAnsi"/>
          <w:lang w:val="en-GB" w:eastAsia="en-US"/>
        </w:rPr>
        <w:t xml:space="preserve">, to </w:t>
      </w:r>
      <w:r w:rsidR="00C10E3B" w:rsidRPr="002F6301">
        <w:rPr>
          <w:rFonts w:asciiTheme="minorHAnsi" w:eastAsiaTheme="minorHAnsi" w:hAnsiTheme="minorHAnsi" w:cstheme="minorHAnsi"/>
          <w:lang w:val="en-GB" w:eastAsia="en-US"/>
        </w:rPr>
        <w:t xml:space="preserve">provide 6-monthly </w:t>
      </w:r>
      <w:r w:rsidRPr="002F6301">
        <w:rPr>
          <w:rFonts w:asciiTheme="minorHAnsi" w:eastAsiaTheme="minorHAnsi" w:hAnsiTheme="minorHAnsi" w:cstheme="minorHAnsi"/>
          <w:lang w:val="en-GB" w:eastAsia="en-US"/>
        </w:rPr>
        <w:t>monitoring</w:t>
      </w:r>
      <w:r w:rsidR="00C10E3B" w:rsidRPr="002F6301">
        <w:rPr>
          <w:rFonts w:asciiTheme="minorHAnsi" w:eastAsiaTheme="minorHAnsi" w:hAnsiTheme="minorHAnsi" w:cstheme="minorHAnsi"/>
          <w:lang w:val="en-GB" w:eastAsia="en-US"/>
        </w:rPr>
        <w:t xml:space="preserve"> inputs</w:t>
      </w:r>
      <w:r w:rsidR="00CB4B71" w:rsidRPr="002F6301">
        <w:rPr>
          <w:rFonts w:asciiTheme="minorHAnsi" w:eastAsiaTheme="minorHAnsi" w:hAnsiTheme="minorHAnsi" w:cstheme="minorHAnsi"/>
          <w:lang w:val="en-GB" w:eastAsia="en-US"/>
        </w:rPr>
        <w:t xml:space="preserve">, using indicators and performance questions as </w:t>
      </w:r>
      <w:r w:rsidR="00775C83" w:rsidRPr="002F6301">
        <w:rPr>
          <w:rFonts w:asciiTheme="minorHAnsi" w:eastAsiaTheme="minorHAnsi" w:hAnsiTheme="minorHAnsi" w:cstheme="minorHAnsi"/>
          <w:lang w:val="en-GB" w:eastAsia="en-US"/>
        </w:rPr>
        <w:t>a</w:t>
      </w:r>
      <w:r w:rsidR="00CB4B71" w:rsidRPr="002F6301">
        <w:rPr>
          <w:rFonts w:asciiTheme="minorHAnsi" w:eastAsiaTheme="minorHAnsi" w:hAnsiTheme="minorHAnsi" w:cstheme="minorHAnsi"/>
          <w:lang w:val="en-GB" w:eastAsia="en-US"/>
        </w:rPr>
        <w:t xml:space="preserve"> basis for partner checks</w:t>
      </w:r>
      <w:r w:rsidR="00C10E3B" w:rsidRPr="002F6301">
        <w:rPr>
          <w:rFonts w:asciiTheme="minorHAnsi" w:eastAsiaTheme="minorHAnsi" w:hAnsiTheme="minorHAnsi" w:cstheme="minorHAnsi"/>
          <w:lang w:val="en-GB" w:eastAsia="en-US"/>
        </w:rPr>
        <w:t>.</w:t>
      </w:r>
      <w:r w:rsidR="00CB4B71" w:rsidRPr="002F6301">
        <w:rPr>
          <w:rFonts w:asciiTheme="minorHAnsi" w:eastAsiaTheme="minorHAnsi" w:hAnsiTheme="minorHAnsi" w:cstheme="minorHAnsi"/>
          <w:lang w:val="en-GB" w:eastAsia="en-US"/>
        </w:rPr>
        <w:t xml:space="preserve">  Reports are prepared for AHC Suva detailing data in each IPP area of work.</w:t>
      </w:r>
      <w:r w:rsidR="00C10E3B" w:rsidRPr="002F6301">
        <w:rPr>
          <w:rFonts w:asciiTheme="minorHAnsi" w:eastAsiaTheme="minorHAnsi" w:hAnsiTheme="minorHAnsi" w:cstheme="minorHAnsi"/>
          <w:lang w:val="en-GB" w:eastAsia="en-US"/>
        </w:rPr>
        <w:t xml:space="preserve">  </w:t>
      </w:r>
      <w:bookmarkEnd w:id="18"/>
      <w:r w:rsidR="00775C83" w:rsidRPr="002F6301">
        <w:rPr>
          <w:rFonts w:asciiTheme="minorHAnsi" w:eastAsiaTheme="minorHAnsi" w:hAnsiTheme="minorHAnsi" w:cstheme="minorHAnsi"/>
          <w:lang w:val="en-GB" w:eastAsia="en-US"/>
        </w:rPr>
        <w:t>See Section 4.3.5 for details.</w:t>
      </w:r>
    </w:p>
    <w:p w14:paraId="073570E5" w14:textId="6E061939" w:rsidR="00D52187" w:rsidRPr="002F6301" w:rsidRDefault="00D52187" w:rsidP="00804792">
      <w:pPr>
        <w:pStyle w:val="Heading1"/>
        <w:numPr>
          <w:ilvl w:val="0"/>
          <w:numId w:val="11"/>
        </w:numPr>
        <w:ind w:hanging="720"/>
        <w:rPr>
          <w:rFonts w:asciiTheme="minorHAnsi" w:hAnsiTheme="minorHAnsi" w:cstheme="minorHAnsi"/>
        </w:rPr>
      </w:pPr>
      <w:bookmarkStart w:id="19" w:name="_Toc188279867"/>
      <w:r w:rsidRPr="002F6301">
        <w:rPr>
          <w:rFonts w:asciiTheme="minorHAnsi" w:hAnsiTheme="minorHAnsi" w:cstheme="minorHAnsi"/>
        </w:rPr>
        <w:t>The Review</w:t>
      </w:r>
      <w:bookmarkEnd w:id="19"/>
      <w:r w:rsidRPr="002F6301">
        <w:rPr>
          <w:rFonts w:asciiTheme="minorHAnsi" w:hAnsiTheme="minorHAnsi" w:cstheme="minorHAnsi"/>
        </w:rPr>
        <w:t xml:space="preserve"> </w:t>
      </w:r>
    </w:p>
    <w:p w14:paraId="11F4E601" w14:textId="47C0F5CD" w:rsidR="00BF2DE0" w:rsidRPr="002F6301" w:rsidRDefault="00E11C9B" w:rsidP="006D6B33">
      <w:pPr>
        <w:pStyle w:val="Heading2"/>
        <w:snapToGrid w:val="0"/>
        <w:spacing w:before="0" w:after="120"/>
        <w:rPr>
          <w:rFonts w:asciiTheme="minorHAnsi" w:hAnsiTheme="minorHAnsi" w:cstheme="minorHAnsi"/>
          <w:color w:val="4472C4" w:themeColor="accent1"/>
        </w:rPr>
      </w:pPr>
      <w:bookmarkStart w:id="20" w:name="_Toc188279868"/>
      <w:r w:rsidRPr="002F6301">
        <w:rPr>
          <w:rFonts w:asciiTheme="minorHAnsi" w:hAnsiTheme="minorHAnsi" w:cstheme="minorHAnsi"/>
          <w:color w:val="4472C4" w:themeColor="accent1"/>
        </w:rPr>
        <w:t>3.1</w:t>
      </w:r>
      <w:r w:rsidRPr="002F6301">
        <w:rPr>
          <w:rFonts w:asciiTheme="minorHAnsi" w:hAnsiTheme="minorHAnsi" w:cstheme="minorHAnsi"/>
          <w:color w:val="4472C4" w:themeColor="accent1"/>
        </w:rPr>
        <w:tab/>
      </w:r>
      <w:r w:rsidR="00BF2DE0" w:rsidRPr="002F6301">
        <w:rPr>
          <w:rFonts w:asciiTheme="minorHAnsi" w:hAnsiTheme="minorHAnsi" w:cstheme="minorHAnsi"/>
          <w:color w:val="4472C4" w:themeColor="accent1"/>
        </w:rPr>
        <w:t>Methodology</w:t>
      </w:r>
      <w:bookmarkEnd w:id="20"/>
    </w:p>
    <w:p w14:paraId="0C041BCC" w14:textId="62B42243" w:rsidR="007027EA" w:rsidRPr="002F6301" w:rsidRDefault="005F3476" w:rsidP="000B13FE">
      <w:pPr>
        <w:pStyle w:val="Default"/>
        <w:snapToGrid w:val="0"/>
        <w:spacing w:after="120"/>
        <w:rPr>
          <w:rFonts w:asciiTheme="minorHAnsi" w:eastAsiaTheme="minorEastAsia" w:hAnsiTheme="minorHAnsi" w:cstheme="minorHAnsi"/>
        </w:rPr>
      </w:pPr>
      <w:r w:rsidRPr="002F6301">
        <w:rPr>
          <w:rFonts w:asciiTheme="minorHAnsi" w:eastAsia="Cabin" w:hAnsiTheme="minorHAnsi" w:cstheme="minorHAnsi"/>
        </w:rPr>
        <w:t xml:space="preserve">The TORs for the Review (see Annex </w:t>
      </w:r>
      <w:r w:rsidR="00C10E3B" w:rsidRPr="002F6301">
        <w:rPr>
          <w:rFonts w:asciiTheme="minorHAnsi" w:eastAsia="Cabin" w:hAnsiTheme="minorHAnsi" w:cstheme="minorHAnsi"/>
        </w:rPr>
        <w:t>1</w:t>
      </w:r>
      <w:r w:rsidRPr="002F6301">
        <w:rPr>
          <w:rFonts w:asciiTheme="minorHAnsi" w:eastAsia="Cabin" w:hAnsiTheme="minorHAnsi" w:cstheme="minorHAnsi"/>
        </w:rPr>
        <w:t xml:space="preserve">) included reference </w:t>
      </w:r>
      <w:r w:rsidR="007B252D" w:rsidRPr="002F6301">
        <w:rPr>
          <w:rFonts w:asciiTheme="minorHAnsi" w:eastAsia="Cabin" w:hAnsiTheme="minorHAnsi" w:cstheme="minorHAnsi"/>
        </w:rPr>
        <w:t>to</w:t>
      </w:r>
      <w:r w:rsidRPr="002F6301">
        <w:rPr>
          <w:rFonts w:asciiTheme="minorHAnsi" w:eastAsia="Cabin" w:hAnsiTheme="minorHAnsi" w:cstheme="minorHAnsi"/>
        </w:rPr>
        <w:t>:</w:t>
      </w:r>
      <w:r w:rsidR="007B252D" w:rsidRPr="002F6301">
        <w:rPr>
          <w:rFonts w:asciiTheme="minorHAnsi" w:eastAsia="Cabin" w:hAnsiTheme="minorHAnsi" w:cstheme="minorHAnsi"/>
        </w:rPr>
        <w:t xml:space="preserve"> r</w:t>
      </w:r>
      <w:r w:rsidRPr="002F6301">
        <w:rPr>
          <w:rFonts w:asciiTheme="minorHAnsi" w:eastAsia="Cabin" w:hAnsiTheme="minorHAnsi" w:cstheme="minorHAnsi"/>
        </w:rPr>
        <w:t>elevance</w:t>
      </w:r>
      <w:r w:rsidR="007B252D" w:rsidRPr="002F6301">
        <w:rPr>
          <w:rFonts w:asciiTheme="minorHAnsi" w:eastAsia="Cabin" w:hAnsiTheme="minorHAnsi" w:cstheme="minorHAnsi"/>
        </w:rPr>
        <w:t>; e</w:t>
      </w:r>
      <w:r w:rsidRPr="002F6301">
        <w:rPr>
          <w:rFonts w:asciiTheme="minorHAnsi" w:eastAsia="Cabin" w:hAnsiTheme="minorHAnsi" w:cstheme="minorHAnsi"/>
        </w:rPr>
        <w:t>ffectiveness</w:t>
      </w:r>
      <w:r w:rsidR="007B252D" w:rsidRPr="002F6301">
        <w:rPr>
          <w:rFonts w:asciiTheme="minorHAnsi" w:eastAsia="Cabin" w:hAnsiTheme="minorHAnsi" w:cstheme="minorHAnsi"/>
        </w:rPr>
        <w:t>; e</w:t>
      </w:r>
      <w:r w:rsidRPr="002F6301">
        <w:rPr>
          <w:rFonts w:asciiTheme="minorHAnsi" w:eastAsia="Cabin" w:hAnsiTheme="minorHAnsi" w:cstheme="minorHAnsi"/>
        </w:rPr>
        <w:t>fficiency</w:t>
      </w:r>
      <w:r w:rsidR="007B252D" w:rsidRPr="002F6301">
        <w:rPr>
          <w:rFonts w:asciiTheme="minorHAnsi" w:eastAsia="Cabin" w:hAnsiTheme="minorHAnsi" w:cstheme="minorHAnsi"/>
        </w:rPr>
        <w:t xml:space="preserve">; </w:t>
      </w:r>
      <w:r w:rsidRPr="002F6301">
        <w:rPr>
          <w:rFonts w:asciiTheme="minorHAnsi" w:eastAsia="Cabin" w:hAnsiTheme="minorHAnsi" w:cstheme="minorHAnsi"/>
        </w:rPr>
        <w:t>GEDSI</w:t>
      </w:r>
      <w:r w:rsidR="007B252D" w:rsidRPr="002F6301">
        <w:rPr>
          <w:rFonts w:asciiTheme="minorHAnsi" w:eastAsia="Cabin" w:hAnsiTheme="minorHAnsi" w:cstheme="minorHAnsi"/>
        </w:rPr>
        <w:t>; c</w:t>
      </w:r>
      <w:r w:rsidRPr="002F6301">
        <w:rPr>
          <w:rFonts w:asciiTheme="minorHAnsi" w:eastAsia="Cabin" w:hAnsiTheme="minorHAnsi" w:cstheme="minorHAnsi"/>
        </w:rPr>
        <w:t xml:space="preserve">limate </w:t>
      </w:r>
      <w:r w:rsidR="007B252D" w:rsidRPr="002F6301">
        <w:rPr>
          <w:rFonts w:asciiTheme="minorHAnsi" w:eastAsia="Cabin" w:hAnsiTheme="minorHAnsi" w:cstheme="minorHAnsi"/>
        </w:rPr>
        <w:t>c</w:t>
      </w:r>
      <w:r w:rsidRPr="002F6301">
        <w:rPr>
          <w:rFonts w:asciiTheme="minorHAnsi" w:eastAsia="Cabin" w:hAnsiTheme="minorHAnsi" w:cstheme="minorHAnsi"/>
        </w:rPr>
        <w:t>hange</w:t>
      </w:r>
      <w:r w:rsidR="007B252D" w:rsidRPr="002F6301">
        <w:rPr>
          <w:rFonts w:asciiTheme="minorHAnsi" w:eastAsia="Cabin" w:hAnsiTheme="minorHAnsi" w:cstheme="minorHAnsi"/>
        </w:rPr>
        <w:t>; and l</w:t>
      </w:r>
      <w:r w:rsidRPr="002F6301">
        <w:rPr>
          <w:rFonts w:asciiTheme="minorHAnsi" w:eastAsia="Cabin" w:hAnsiTheme="minorHAnsi" w:cstheme="minorHAnsi"/>
        </w:rPr>
        <w:t xml:space="preserve">ocally-led </w:t>
      </w:r>
      <w:r w:rsidR="007B252D" w:rsidRPr="002F6301">
        <w:rPr>
          <w:rFonts w:asciiTheme="minorHAnsi" w:eastAsia="Cabin" w:hAnsiTheme="minorHAnsi" w:cstheme="minorHAnsi"/>
        </w:rPr>
        <w:t>d</w:t>
      </w:r>
      <w:r w:rsidRPr="002F6301">
        <w:rPr>
          <w:rFonts w:asciiTheme="minorHAnsi" w:eastAsia="Cabin" w:hAnsiTheme="minorHAnsi" w:cstheme="minorHAnsi"/>
        </w:rPr>
        <w:t>evelopment</w:t>
      </w:r>
      <w:r w:rsidR="007B252D" w:rsidRPr="002F6301">
        <w:rPr>
          <w:rFonts w:asciiTheme="minorHAnsi" w:eastAsia="Cabin" w:hAnsiTheme="minorHAnsi" w:cstheme="minorHAnsi"/>
        </w:rPr>
        <w:t xml:space="preserve">. </w:t>
      </w:r>
      <w:r w:rsidR="00BF2DE0" w:rsidRPr="002F6301">
        <w:rPr>
          <w:rFonts w:asciiTheme="minorHAnsi" w:eastAsia="Cabin" w:hAnsiTheme="minorHAnsi" w:cstheme="minorHAnsi"/>
        </w:rPr>
        <w:t xml:space="preserve">The </w:t>
      </w:r>
      <w:r w:rsidR="005E35CB">
        <w:rPr>
          <w:rFonts w:asciiTheme="minorHAnsi" w:eastAsia="Cabin" w:hAnsiTheme="minorHAnsi" w:cstheme="minorHAnsi"/>
        </w:rPr>
        <w:t xml:space="preserve">broad activity area </w:t>
      </w:r>
      <w:r w:rsidR="00BF2DE0" w:rsidRPr="002F6301">
        <w:rPr>
          <w:rFonts w:asciiTheme="minorHAnsi" w:eastAsia="Cabin" w:hAnsiTheme="minorHAnsi" w:cstheme="minorHAnsi"/>
        </w:rPr>
        <w:t xml:space="preserve">nature of IPP meant the </w:t>
      </w:r>
      <w:r w:rsidR="001E4DBE" w:rsidRPr="002F6301">
        <w:rPr>
          <w:rFonts w:asciiTheme="minorHAnsi" w:eastAsia="Cabin" w:hAnsiTheme="minorHAnsi" w:cstheme="minorHAnsi"/>
        </w:rPr>
        <w:t>review</w:t>
      </w:r>
      <w:r w:rsidR="00BF2DE0" w:rsidRPr="002F6301">
        <w:rPr>
          <w:rFonts w:asciiTheme="minorHAnsi" w:eastAsia="Cabin" w:hAnsiTheme="minorHAnsi" w:cstheme="minorHAnsi"/>
        </w:rPr>
        <w:t xml:space="preserve"> </w:t>
      </w:r>
      <w:r w:rsidRPr="002F6301">
        <w:rPr>
          <w:rFonts w:asciiTheme="minorHAnsi" w:eastAsia="Cabin" w:hAnsiTheme="minorHAnsi" w:cstheme="minorHAnsi"/>
        </w:rPr>
        <w:t xml:space="preserve">required methods to </w:t>
      </w:r>
      <w:r w:rsidR="00BF2DE0" w:rsidRPr="002F6301">
        <w:rPr>
          <w:rFonts w:asciiTheme="minorHAnsi" w:eastAsia="Cabin" w:hAnsiTheme="minorHAnsi" w:cstheme="minorHAnsi"/>
        </w:rPr>
        <w:t>consider bot</w:t>
      </w:r>
      <w:r w:rsidR="006703A1">
        <w:rPr>
          <w:rFonts w:asciiTheme="minorHAnsi" w:eastAsia="Cabin" w:hAnsiTheme="minorHAnsi" w:cstheme="minorHAnsi"/>
        </w:rPr>
        <w:t>h</w:t>
      </w:r>
      <w:r w:rsidR="00E31AA9" w:rsidRPr="002F6301">
        <w:rPr>
          <w:rFonts w:asciiTheme="minorHAnsi" w:eastAsia="Cabin" w:hAnsiTheme="minorHAnsi" w:cstheme="minorHAnsi"/>
        </w:rPr>
        <w:t xml:space="preserve"> </w:t>
      </w:r>
      <w:r w:rsidR="00BF2DE0" w:rsidRPr="002F6301">
        <w:rPr>
          <w:rFonts w:asciiTheme="minorHAnsi" w:eastAsia="Cabin" w:hAnsiTheme="minorHAnsi" w:cstheme="minorHAnsi"/>
        </w:rPr>
        <w:t xml:space="preserve">overall </w:t>
      </w:r>
      <w:r w:rsidR="00240361" w:rsidRPr="002F6301">
        <w:rPr>
          <w:rFonts w:asciiTheme="minorHAnsi" w:eastAsia="Cabin" w:hAnsiTheme="minorHAnsi" w:cstheme="minorHAnsi"/>
        </w:rPr>
        <w:t>program</w:t>
      </w:r>
      <w:r w:rsidR="00BF2DE0" w:rsidRPr="002F6301">
        <w:rPr>
          <w:rFonts w:asciiTheme="minorHAnsi" w:eastAsia="Cabin" w:hAnsiTheme="minorHAnsi" w:cstheme="minorHAnsi"/>
        </w:rPr>
        <w:t xml:space="preserve"> </w:t>
      </w:r>
      <w:r w:rsidR="006703A1">
        <w:rPr>
          <w:rFonts w:asciiTheme="minorHAnsi" w:eastAsia="Cabin" w:hAnsiTheme="minorHAnsi" w:cstheme="minorHAnsi"/>
        </w:rPr>
        <w:t xml:space="preserve">performance </w:t>
      </w:r>
      <w:r w:rsidR="00BF2DE0" w:rsidRPr="002F6301">
        <w:rPr>
          <w:rFonts w:asciiTheme="minorHAnsi" w:eastAsia="Cabin" w:hAnsiTheme="minorHAnsi" w:cstheme="minorHAnsi"/>
        </w:rPr>
        <w:t>as well as</w:t>
      </w:r>
      <w:r w:rsidR="00240361" w:rsidRPr="002F6301">
        <w:rPr>
          <w:rFonts w:asciiTheme="minorHAnsi" w:eastAsia="Cabin" w:hAnsiTheme="minorHAnsi" w:cstheme="minorHAnsi"/>
        </w:rPr>
        <w:t xml:space="preserve"> </w:t>
      </w:r>
      <w:r w:rsidR="006703A1">
        <w:rPr>
          <w:rFonts w:asciiTheme="minorHAnsi" w:eastAsia="Cabin" w:hAnsiTheme="minorHAnsi" w:cstheme="minorHAnsi"/>
        </w:rPr>
        <w:t xml:space="preserve">the performance of </w:t>
      </w:r>
      <w:r w:rsidR="00240361" w:rsidRPr="002F6301">
        <w:rPr>
          <w:rFonts w:asciiTheme="minorHAnsi" w:eastAsia="Cabin" w:hAnsiTheme="minorHAnsi" w:cstheme="minorHAnsi"/>
        </w:rPr>
        <w:t>multiple diverse</w:t>
      </w:r>
      <w:r w:rsidR="00BF2DE0" w:rsidRPr="002F6301">
        <w:rPr>
          <w:rFonts w:asciiTheme="minorHAnsi" w:eastAsia="Cabin" w:hAnsiTheme="minorHAnsi" w:cstheme="minorHAnsi"/>
        </w:rPr>
        <w:t xml:space="preserve"> individual partnerships</w:t>
      </w:r>
      <w:r w:rsidRPr="002F6301">
        <w:rPr>
          <w:rFonts w:asciiTheme="minorHAnsi" w:eastAsia="Cabin" w:hAnsiTheme="minorHAnsi" w:cstheme="minorHAnsi"/>
        </w:rPr>
        <w:t xml:space="preserve">, to understand processes and achievements in relation to these </w:t>
      </w:r>
      <w:r w:rsidR="00240361" w:rsidRPr="002F6301">
        <w:rPr>
          <w:rFonts w:asciiTheme="minorHAnsi" w:eastAsia="Cabin" w:hAnsiTheme="minorHAnsi" w:cstheme="minorHAnsi"/>
        </w:rPr>
        <w:t>evaluation</w:t>
      </w:r>
      <w:r w:rsidRPr="002F6301">
        <w:rPr>
          <w:rFonts w:asciiTheme="minorHAnsi" w:eastAsia="Cabin" w:hAnsiTheme="minorHAnsi" w:cstheme="minorHAnsi"/>
        </w:rPr>
        <w:t xml:space="preserve"> areas.  In addition to analysis of </w:t>
      </w:r>
      <w:r w:rsidR="00240361" w:rsidRPr="002F6301">
        <w:rPr>
          <w:rFonts w:asciiTheme="minorHAnsi" w:eastAsia="Cabin" w:hAnsiTheme="minorHAnsi" w:cstheme="minorHAnsi"/>
        </w:rPr>
        <w:t>a range of</w:t>
      </w:r>
      <w:r w:rsidRPr="002F6301">
        <w:rPr>
          <w:rFonts w:asciiTheme="minorHAnsi" w:eastAsia="Cabin" w:hAnsiTheme="minorHAnsi" w:cstheme="minorHAnsi"/>
        </w:rPr>
        <w:t xml:space="preserve"> reports produced at both levels</w:t>
      </w:r>
      <w:r w:rsidR="00C10E3B" w:rsidRPr="002F6301">
        <w:rPr>
          <w:rFonts w:asciiTheme="minorHAnsi" w:eastAsia="Cabin" w:hAnsiTheme="minorHAnsi" w:cstheme="minorHAnsi"/>
        </w:rPr>
        <w:t xml:space="preserve"> (Annex </w:t>
      </w:r>
      <w:r w:rsidR="006D6B33" w:rsidRPr="002F6301">
        <w:rPr>
          <w:rFonts w:asciiTheme="minorHAnsi" w:eastAsia="Cabin" w:hAnsiTheme="minorHAnsi" w:cstheme="minorHAnsi"/>
        </w:rPr>
        <w:t>5</w:t>
      </w:r>
      <w:r w:rsidR="00C10E3B" w:rsidRPr="002F6301">
        <w:rPr>
          <w:rFonts w:asciiTheme="minorHAnsi" w:eastAsia="Cabin" w:hAnsiTheme="minorHAnsi" w:cstheme="minorHAnsi"/>
        </w:rPr>
        <w:t>)</w:t>
      </w:r>
      <w:r w:rsidRPr="002F6301">
        <w:rPr>
          <w:rFonts w:asciiTheme="minorHAnsi" w:eastAsia="Cabin" w:hAnsiTheme="minorHAnsi" w:cstheme="minorHAnsi"/>
        </w:rPr>
        <w:t xml:space="preserve">, interviews </w:t>
      </w:r>
      <w:r w:rsidR="00C10E3B" w:rsidRPr="002F6301">
        <w:rPr>
          <w:rFonts w:asciiTheme="minorHAnsi" w:eastAsia="Cabin" w:hAnsiTheme="minorHAnsi" w:cstheme="minorHAnsi"/>
        </w:rPr>
        <w:t xml:space="preserve">were held with over 60 people (see Annex 2) </w:t>
      </w:r>
      <w:r w:rsidRPr="002F6301">
        <w:rPr>
          <w:rFonts w:asciiTheme="minorHAnsi" w:eastAsia="Cabin" w:hAnsiTheme="minorHAnsi" w:cstheme="minorHAnsi"/>
        </w:rPr>
        <w:t xml:space="preserve">involved in governance, management, and implementation of IPP-funded activities, either directly or indirectly.  </w:t>
      </w:r>
      <w:r w:rsidR="007027EA" w:rsidRPr="002F6301">
        <w:rPr>
          <w:rFonts w:asciiTheme="minorHAnsi" w:eastAsiaTheme="minorEastAsia" w:hAnsiTheme="minorHAnsi" w:cstheme="minorHAnsi"/>
        </w:rPr>
        <w:t>The list of stakeholders was jointly developed by the evaluation team and the AHC</w:t>
      </w:r>
      <w:r w:rsidR="006703A1">
        <w:rPr>
          <w:rFonts w:asciiTheme="minorHAnsi" w:eastAsiaTheme="minorEastAsia" w:hAnsiTheme="minorHAnsi" w:cstheme="minorHAnsi"/>
        </w:rPr>
        <w:t>, and presented in the Review Plan</w:t>
      </w:r>
      <w:r w:rsidR="007027EA" w:rsidRPr="002F6301">
        <w:rPr>
          <w:rFonts w:asciiTheme="minorHAnsi" w:eastAsiaTheme="minorEastAsia" w:hAnsiTheme="minorHAnsi" w:cstheme="minorHAnsi"/>
        </w:rPr>
        <w:t>.</w:t>
      </w:r>
    </w:p>
    <w:p w14:paraId="20F48C75" w14:textId="7A443A16" w:rsidR="007027EA" w:rsidRPr="002F6301" w:rsidRDefault="007B252D" w:rsidP="006D6B33">
      <w:pPr>
        <w:pStyle w:val="Default"/>
        <w:snapToGrid w:val="0"/>
        <w:spacing w:after="120"/>
        <w:rPr>
          <w:rFonts w:asciiTheme="minorHAnsi" w:eastAsia="Cabin" w:hAnsiTheme="minorHAnsi" w:cstheme="minorHAnsi"/>
        </w:rPr>
      </w:pPr>
      <w:r w:rsidRPr="002F6301">
        <w:rPr>
          <w:rFonts w:asciiTheme="minorHAnsi" w:eastAsia="Cabin" w:hAnsiTheme="minorHAnsi" w:cstheme="minorHAnsi"/>
          <w:color w:val="00000A"/>
          <w:lang w:val="en-US"/>
        </w:rPr>
        <w:t xml:space="preserve">Details of the Review methodology are included in Annex 3.  </w:t>
      </w:r>
      <w:r w:rsidR="007027EA" w:rsidRPr="002F6301">
        <w:rPr>
          <w:rFonts w:asciiTheme="minorHAnsi" w:eastAsia="Cabin" w:hAnsiTheme="minorHAnsi" w:cstheme="minorHAnsi"/>
        </w:rPr>
        <w:t xml:space="preserve">A feature of the methodology was the organisation of </w:t>
      </w:r>
      <w:r w:rsidR="009D4D56" w:rsidRPr="002F6301">
        <w:rPr>
          <w:rFonts w:asciiTheme="minorHAnsi" w:eastAsia="Cabin" w:hAnsiTheme="minorHAnsi" w:cstheme="minorHAnsi"/>
        </w:rPr>
        <w:t>c</w:t>
      </w:r>
      <w:r w:rsidR="007027EA" w:rsidRPr="002F6301">
        <w:rPr>
          <w:rFonts w:asciiTheme="minorHAnsi" w:eastAsia="Cabin" w:hAnsiTheme="minorHAnsi" w:cstheme="minorHAnsi"/>
        </w:rPr>
        <w:t xml:space="preserve">ollective </w:t>
      </w:r>
      <w:r w:rsidR="009D4D56" w:rsidRPr="002F6301">
        <w:rPr>
          <w:rFonts w:asciiTheme="minorHAnsi" w:eastAsia="Cabin" w:hAnsiTheme="minorHAnsi" w:cstheme="minorHAnsi"/>
        </w:rPr>
        <w:t>s</w:t>
      </w:r>
      <w:r w:rsidR="007027EA" w:rsidRPr="002F6301">
        <w:rPr>
          <w:rFonts w:asciiTheme="minorHAnsi" w:eastAsia="Cabin" w:hAnsiTheme="minorHAnsi" w:cstheme="minorHAnsi"/>
        </w:rPr>
        <w:t>ense-making processes, including three workshops</w:t>
      </w:r>
      <w:r w:rsidR="00140F4A" w:rsidRPr="002F6301">
        <w:rPr>
          <w:rFonts w:asciiTheme="minorHAnsi" w:eastAsia="Cabin" w:hAnsiTheme="minorHAnsi" w:cstheme="minorHAnsi"/>
        </w:rPr>
        <w:t xml:space="preserve"> in Fiji</w:t>
      </w:r>
      <w:r w:rsidR="007027EA" w:rsidRPr="002F6301">
        <w:rPr>
          <w:rFonts w:asciiTheme="minorHAnsi" w:eastAsia="Cabin" w:hAnsiTheme="minorHAnsi" w:cstheme="minorHAnsi"/>
        </w:rPr>
        <w:t xml:space="preserve"> and several follow-up meetings (see Annex 6)</w:t>
      </w:r>
      <w:r w:rsidR="006703A1">
        <w:rPr>
          <w:rFonts w:asciiTheme="minorHAnsi" w:eastAsia="Cabin" w:hAnsiTheme="minorHAnsi" w:cstheme="minorHAnsi"/>
        </w:rPr>
        <w:t xml:space="preserve">, as well as one on one sense-making </w:t>
      </w:r>
      <w:r w:rsidR="00862444">
        <w:rPr>
          <w:rFonts w:asciiTheme="minorHAnsi" w:eastAsia="Cabin" w:hAnsiTheme="minorHAnsi" w:cstheme="minorHAnsi"/>
        </w:rPr>
        <w:t>meetings with all Australian partners</w:t>
      </w:r>
      <w:r w:rsidR="007027EA" w:rsidRPr="002F6301">
        <w:rPr>
          <w:rFonts w:asciiTheme="minorHAnsi" w:eastAsia="Cabin" w:hAnsiTheme="minorHAnsi" w:cstheme="minorHAnsi"/>
        </w:rPr>
        <w:t xml:space="preserve">.  </w:t>
      </w:r>
    </w:p>
    <w:p w14:paraId="47AF273F" w14:textId="4904D9EA" w:rsidR="006575C3" w:rsidRPr="002F6301" w:rsidRDefault="006575C3" w:rsidP="006575C3">
      <w:pPr>
        <w:pStyle w:val="Heading2"/>
        <w:snapToGrid w:val="0"/>
        <w:spacing w:before="0" w:after="120"/>
        <w:rPr>
          <w:rFonts w:asciiTheme="minorHAnsi" w:hAnsiTheme="minorHAnsi" w:cstheme="minorHAnsi"/>
          <w:color w:val="4472C4" w:themeColor="accent1"/>
        </w:rPr>
      </w:pPr>
      <w:bookmarkStart w:id="21" w:name="_Toc188279869"/>
      <w:r w:rsidRPr="002F6301">
        <w:rPr>
          <w:rFonts w:asciiTheme="minorHAnsi" w:hAnsiTheme="minorHAnsi" w:cstheme="minorHAnsi"/>
          <w:color w:val="4472C4" w:themeColor="accent1"/>
        </w:rPr>
        <w:t>3.2</w:t>
      </w:r>
      <w:r w:rsidRPr="002F6301">
        <w:rPr>
          <w:rFonts w:asciiTheme="minorHAnsi" w:hAnsiTheme="minorHAnsi" w:cstheme="minorHAnsi"/>
          <w:color w:val="4472C4" w:themeColor="accent1"/>
        </w:rPr>
        <w:tab/>
        <w:t>Limitations</w:t>
      </w:r>
      <w:bookmarkEnd w:id="21"/>
    </w:p>
    <w:p w14:paraId="620DFFD7" w14:textId="77777777" w:rsidR="006575C3" w:rsidRPr="002F6301" w:rsidRDefault="006575C3" w:rsidP="006575C3">
      <w:pPr>
        <w:rPr>
          <w:rFonts w:asciiTheme="minorHAnsi" w:eastAsia="Cabin" w:hAnsiTheme="minorHAnsi" w:cstheme="minorHAnsi"/>
          <w:color w:val="000000"/>
          <w:lang w:eastAsia="en-US"/>
        </w:rPr>
      </w:pPr>
      <w:r w:rsidRPr="002F6301">
        <w:rPr>
          <w:rFonts w:asciiTheme="minorHAnsi" w:eastAsia="Cabin" w:hAnsiTheme="minorHAnsi" w:cstheme="minorHAnsi"/>
          <w:color w:val="000000"/>
          <w:lang w:eastAsia="en-US"/>
        </w:rPr>
        <w:t>Limitations of the review included:</w:t>
      </w:r>
    </w:p>
    <w:p w14:paraId="1E878D2A" w14:textId="193D87A2" w:rsidR="00470182" w:rsidRPr="002F6301" w:rsidRDefault="00D70EF0" w:rsidP="00C93023">
      <w:pPr>
        <w:numPr>
          <w:ilvl w:val="0"/>
          <w:numId w:val="65"/>
        </w:numPr>
        <w:rPr>
          <w:rFonts w:asciiTheme="minorHAnsi" w:eastAsia="Cabin" w:hAnsiTheme="minorHAnsi" w:cstheme="minorHAnsi"/>
          <w:color w:val="000000"/>
          <w:lang w:eastAsia="en-US"/>
        </w:rPr>
      </w:pPr>
      <w:r w:rsidRPr="002F6301">
        <w:rPr>
          <w:rFonts w:asciiTheme="minorHAnsi" w:eastAsia="Cabin" w:hAnsiTheme="minorHAnsi" w:cstheme="minorHAnsi"/>
          <w:color w:val="000000"/>
          <w:lang w:eastAsia="en-US"/>
        </w:rPr>
        <w:t xml:space="preserve">Scheduling </w:t>
      </w:r>
      <w:r w:rsidR="0023037E" w:rsidRPr="002F6301">
        <w:rPr>
          <w:rFonts w:asciiTheme="minorHAnsi" w:eastAsia="Cabin" w:hAnsiTheme="minorHAnsi" w:cstheme="minorHAnsi"/>
          <w:color w:val="000000"/>
          <w:lang w:eastAsia="en-US"/>
        </w:rPr>
        <w:t xml:space="preserve">and contracting </w:t>
      </w:r>
      <w:r w:rsidRPr="002F6301">
        <w:rPr>
          <w:rFonts w:asciiTheme="minorHAnsi" w:eastAsia="Cabin" w:hAnsiTheme="minorHAnsi" w:cstheme="minorHAnsi"/>
          <w:color w:val="000000"/>
          <w:lang w:eastAsia="en-US"/>
        </w:rPr>
        <w:t xml:space="preserve">delays </w:t>
      </w:r>
      <w:r w:rsidR="00470182" w:rsidRPr="002F6301">
        <w:rPr>
          <w:rFonts w:asciiTheme="minorHAnsi" w:eastAsia="Cabin" w:hAnsiTheme="minorHAnsi" w:cstheme="minorHAnsi"/>
          <w:color w:val="000000"/>
          <w:lang w:eastAsia="en-US"/>
        </w:rPr>
        <w:t>prevented</w:t>
      </w:r>
      <w:r w:rsidRPr="002F6301">
        <w:rPr>
          <w:rFonts w:asciiTheme="minorHAnsi" w:eastAsia="Cabin" w:hAnsiTheme="minorHAnsi" w:cstheme="minorHAnsi"/>
          <w:color w:val="000000"/>
          <w:lang w:eastAsia="en-US"/>
        </w:rPr>
        <w:t xml:space="preserve"> the </w:t>
      </w:r>
      <w:r w:rsidR="00470182" w:rsidRPr="002F6301">
        <w:rPr>
          <w:rFonts w:asciiTheme="minorHAnsi" w:eastAsia="Cabin" w:hAnsiTheme="minorHAnsi" w:cstheme="minorHAnsi"/>
          <w:color w:val="000000"/>
          <w:lang w:eastAsia="en-US"/>
        </w:rPr>
        <w:t xml:space="preserve">review team’s </w:t>
      </w:r>
      <w:r w:rsidRPr="002F6301">
        <w:rPr>
          <w:rFonts w:asciiTheme="minorHAnsi" w:eastAsia="Cabin" w:hAnsiTheme="minorHAnsi" w:cstheme="minorHAnsi"/>
          <w:color w:val="000000"/>
          <w:lang w:eastAsia="en-US"/>
        </w:rPr>
        <w:t>Partne</w:t>
      </w:r>
      <w:r w:rsidR="00470182" w:rsidRPr="002F6301">
        <w:rPr>
          <w:rFonts w:asciiTheme="minorHAnsi" w:eastAsia="Cabin" w:hAnsiTheme="minorHAnsi" w:cstheme="minorHAnsi"/>
          <w:color w:val="000000"/>
          <w:lang w:eastAsia="en-US"/>
        </w:rPr>
        <w:t>r</w:t>
      </w:r>
      <w:r w:rsidRPr="002F6301">
        <w:rPr>
          <w:rFonts w:asciiTheme="minorHAnsi" w:eastAsia="Cabin" w:hAnsiTheme="minorHAnsi" w:cstheme="minorHAnsi"/>
          <w:color w:val="000000"/>
          <w:lang w:eastAsia="en-US"/>
        </w:rPr>
        <w:t>ships Specialist</w:t>
      </w:r>
      <w:r w:rsidR="00470182" w:rsidRPr="002F6301">
        <w:rPr>
          <w:rFonts w:asciiTheme="minorHAnsi" w:eastAsia="Cabin" w:hAnsiTheme="minorHAnsi" w:cstheme="minorHAnsi"/>
          <w:color w:val="000000"/>
          <w:lang w:eastAsia="en-US"/>
        </w:rPr>
        <w:t xml:space="preserve"> from travelling to Fiji</w:t>
      </w:r>
      <w:r w:rsidR="0023037E" w:rsidRPr="002F6301">
        <w:rPr>
          <w:rFonts w:asciiTheme="minorHAnsi" w:eastAsia="Cabin" w:hAnsiTheme="minorHAnsi" w:cstheme="minorHAnsi"/>
          <w:color w:val="000000"/>
          <w:lang w:eastAsia="en-US"/>
        </w:rPr>
        <w:t>,</w:t>
      </w:r>
      <w:r w:rsidR="00470182" w:rsidRPr="002F6301">
        <w:rPr>
          <w:rFonts w:asciiTheme="minorHAnsi" w:eastAsia="Cabin" w:hAnsiTheme="minorHAnsi" w:cstheme="minorHAnsi"/>
          <w:color w:val="000000"/>
          <w:lang w:eastAsia="en-US"/>
        </w:rPr>
        <w:t xml:space="preserve"> meaning in-Fiji interviewing was undertaken by only the Team Leader and Local Governance Specialist.</w:t>
      </w:r>
      <w:r w:rsidR="0023037E" w:rsidRPr="002F6301">
        <w:rPr>
          <w:rFonts w:asciiTheme="minorHAnsi" w:eastAsia="Cabin" w:hAnsiTheme="minorHAnsi" w:cstheme="minorHAnsi"/>
          <w:color w:val="000000"/>
          <w:lang w:eastAsia="en-US"/>
        </w:rPr>
        <w:t xml:space="preserve"> This reduced the overall contribution of the Partnerships Specialist and her longstanding experience of </w:t>
      </w:r>
      <w:r w:rsidR="005E35CB">
        <w:rPr>
          <w:rFonts w:asciiTheme="minorHAnsi" w:eastAsia="Cabin" w:hAnsiTheme="minorHAnsi" w:cstheme="minorHAnsi"/>
          <w:color w:val="000000"/>
          <w:lang w:eastAsia="en-US"/>
        </w:rPr>
        <w:t>field</w:t>
      </w:r>
      <w:r w:rsidR="0023037E" w:rsidRPr="002F6301">
        <w:rPr>
          <w:rFonts w:asciiTheme="minorHAnsi" w:eastAsia="Cabin" w:hAnsiTheme="minorHAnsi" w:cstheme="minorHAnsi"/>
          <w:color w:val="000000"/>
          <w:lang w:eastAsia="en-US"/>
        </w:rPr>
        <w:t xml:space="preserve"> work in Fiji.</w:t>
      </w:r>
    </w:p>
    <w:p w14:paraId="4E1CB6D1" w14:textId="33934D2A" w:rsidR="006575C3" w:rsidRPr="005E35CB" w:rsidRDefault="006575C3" w:rsidP="00C93023">
      <w:pPr>
        <w:numPr>
          <w:ilvl w:val="0"/>
          <w:numId w:val="65"/>
        </w:numPr>
        <w:rPr>
          <w:rFonts w:asciiTheme="minorHAnsi" w:eastAsia="Cabin" w:hAnsiTheme="minorHAnsi" w:cstheme="minorHAnsi"/>
          <w:color w:val="000000"/>
          <w:lang w:eastAsia="en-US"/>
        </w:rPr>
      </w:pPr>
      <w:r w:rsidRPr="002F6301">
        <w:rPr>
          <w:rFonts w:asciiTheme="minorHAnsi" w:eastAsia="Cabin" w:hAnsiTheme="minorHAnsi" w:cstheme="minorHAnsi"/>
          <w:color w:val="000000"/>
          <w:lang w:eastAsia="en-US"/>
        </w:rPr>
        <w:t>While the review team spoke wit</w:t>
      </w:r>
      <w:r w:rsidR="00470182" w:rsidRPr="002F6301">
        <w:rPr>
          <w:rFonts w:asciiTheme="minorHAnsi" w:eastAsia="Cabin" w:hAnsiTheme="minorHAnsi" w:cstheme="minorHAnsi"/>
          <w:color w:val="000000"/>
          <w:lang w:eastAsia="en-US"/>
        </w:rPr>
        <w:t>h</w:t>
      </w:r>
      <w:r w:rsidRPr="002F6301">
        <w:rPr>
          <w:rFonts w:asciiTheme="minorHAnsi" w:eastAsia="Cabin" w:hAnsiTheme="minorHAnsi" w:cstheme="minorHAnsi"/>
          <w:color w:val="000000"/>
          <w:lang w:eastAsia="en-US"/>
        </w:rPr>
        <w:t xml:space="preserve"> </w:t>
      </w:r>
      <w:r w:rsidR="00470182" w:rsidRPr="002F6301">
        <w:rPr>
          <w:rFonts w:asciiTheme="minorHAnsi" w:eastAsia="Cabin" w:hAnsiTheme="minorHAnsi" w:cstheme="minorHAnsi"/>
          <w:color w:val="000000"/>
          <w:lang w:eastAsia="en-US"/>
        </w:rPr>
        <w:t xml:space="preserve">targeted </w:t>
      </w:r>
      <w:r w:rsidRPr="002F6301">
        <w:rPr>
          <w:rFonts w:asciiTheme="minorHAnsi" w:eastAsia="Cabin" w:hAnsiTheme="minorHAnsi" w:cstheme="minorHAnsi"/>
          <w:color w:val="000000"/>
          <w:lang w:eastAsia="en-US"/>
        </w:rPr>
        <w:t>personnel in Fiji and Australia who are currently involved in implementation, there were many personnel with prior or current experience of the program</w:t>
      </w:r>
      <w:r w:rsidR="00AC2870">
        <w:rPr>
          <w:rFonts w:asciiTheme="minorHAnsi" w:eastAsia="Cabin" w:hAnsiTheme="minorHAnsi" w:cstheme="minorHAnsi"/>
          <w:color w:val="000000"/>
          <w:lang w:eastAsia="en-US"/>
        </w:rPr>
        <w:t xml:space="preserve"> </w:t>
      </w:r>
      <w:r w:rsidR="00AC2870">
        <w:rPr>
          <w:rFonts w:asciiTheme="minorHAnsi" w:eastAsia="Cabin" w:hAnsiTheme="minorHAnsi" w:cstheme="minorHAnsi"/>
          <w:lang w:eastAsia="en-US"/>
        </w:rPr>
        <w:t>who</w:t>
      </w:r>
      <w:r w:rsidRPr="002F6301">
        <w:rPr>
          <w:rFonts w:asciiTheme="minorHAnsi" w:eastAsia="Cabin" w:hAnsiTheme="minorHAnsi" w:cstheme="minorHAnsi"/>
          <w:lang w:eastAsia="en-US"/>
        </w:rPr>
        <w:t xml:space="preserve"> </w:t>
      </w:r>
      <w:r w:rsidR="00470182" w:rsidRPr="002F6301">
        <w:rPr>
          <w:rFonts w:asciiTheme="minorHAnsi" w:eastAsia="Cabin" w:hAnsiTheme="minorHAnsi" w:cstheme="minorHAnsi"/>
          <w:lang w:eastAsia="en-US"/>
        </w:rPr>
        <w:t>were not</w:t>
      </w:r>
      <w:r w:rsidRPr="002F6301">
        <w:rPr>
          <w:rFonts w:asciiTheme="minorHAnsi" w:eastAsia="Cabin" w:hAnsiTheme="minorHAnsi" w:cstheme="minorHAnsi"/>
          <w:lang w:eastAsia="en-US"/>
        </w:rPr>
        <w:t xml:space="preserve"> consulted</w:t>
      </w:r>
      <w:r w:rsidR="0023037E" w:rsidRPr="002F6301">
        <w:rPr>
          <w:rFonts w:asciiTheme="minorHAnsi" w:eastAsia="Cabin" w:hAnsiTheme="minorHAnsi" w:cstheme="minorHAnsi"/>
          <w:lang w:eastAsia="en-US"/>
        </w:rPr>
        <w:t>. This likely contributed to a greater focus on IPP’s current performance given many interviewees were not involved at IPP commencement.</w:t>
      </w:r>
    </w:p>
    <w:p w14:paraId="5D806DD8" w14:textId="55293CAB" w:rsidR="005E35CB" w:rsidRPr="002F6301" w:rsidRDefault="005E35CB" w:rsidP="00C93023">
      <w:pPr>
        <w:numPr>
          <w:ilvl w:val="0"/>
          <w:numId w:val="65"/>
        </w:numPr>
        <w:rPr>
          <w:rFonts w:asciiTheme="minorHAnsi" w:eastAsia="Cabin" w:hAnsiTheme="minorHAnsi" w:cstheme="minorHAnsi"/>
          <w:color w:val="000000"/>
          <w:lang w:eastAsia="en-US"/>
        </w:rPr>
      </w:pPr>
      <w:r>
        <w:rPr>
          <w:rFonts w:asciiTheme="minorHAnsi" w:eastAsia="Cabin" w:hAnsiTheme="minorHAnsi" w:cstheme="minorHAnsi"/>
          <w:lang w:eastAsia="en-US"/>
        </w:rPr>
        <w:t>The review team focused only on current partnerships and did not consult with other ministries or government entities that might also be well suited to IPP. It is suggested that the design of the next phase consult more broadly to determine interest and suitability to benefit from IPP.</w:t>
      </w:r>
    </w:p>
    <w:p w14:paraId="3E9E565A" w14:textId="1845A32E" w:rsidR="006575C3" w:rsidRPr="002F6301" w:rsidRDefault="00AC2870" w:rsidP="00C93023">
      <w:pPr>
        <w:numPr>
          <w:ilvl w:val="0"/>
          <w:numId w:val="65"/>
        </w:numPr>
        <w:rPr>
          <w:rFonts w:asciiTheme="minorHAnsi" w:eastAsia="Cabin" w:hAnsiTheme="minorHAnsi" w:cstheme="minorHAnsi"/>
          <w:color w:val="000000"/>
          <w:lang w:eastAsia="en-US"/>
        </w:rPr>
      </w:pPr>
      <w:r>
        <w:rPr>
          <w:rFonts w:asciiTheme="minorHAnsi" w:eastAsia="Cabin" w:hAnsiTheme="minorHAnsi" w:cstheme="minorHAnsi"/>
          <w:color w:val="000000"/>
          <w:lang w:eastAsia="en-US"/>
        </w:rPr>
        <w:lastRenderedPageBreak/>
        <w:t xml:space="preserve">The review scope (including 30-page reporting limit) meant that detailed evaluation of the </w:t>
      </w:r>
      <w:r w:rsidR="00470182" w:rsidRPr="002F6301">
        <w:rPr>
          <w:rFonts w:asciiTheme="minorHAnsi" w:eastAsia="Cabin" w:hAnsiTheme="minorHAnsi" w:cstheme="minorHAnsi"/>
          <w:color w:val="000000"/>
          <w:lang w:eastAsia="en-US"/>
        </w:rPr>
        <w:t xml:space="preserve">performance of each </w:t>
      </w:r>
      <w:r>
        <w:rPr>
          <w:rFonts w:asciiTheme="minorHAnsi" w:eastAsia="Cabin" w:hAnsiTheme="minorHAnsi" w:cstheme="minorHAnsi"/>
          <w:color w:val="000000"/>
          <w:lang w:eastAsia="en-US"/>
        </w:rPr>
        <w:t xml:space="preserve">of the </w:t>
      </w:r>
      <w:r w:rsidR="00C3683D" w:rsidRPr="002F6301">
        <w:rPr>
          <w:rFonts w:asciiTheme="minorHAnsi" w:eastAsia="Cabin" w:hAnsiTheme="minorHAnsi" w:cstheme="minorHAnsi"/>
          <w:color w:val="000000"/>
          <w:lang w:eastAsia="en-US"/>
        </w:rPr>
        <w:t xml:space="preserve">seven </w:t>
      </w:r>
      <w:r w:rsidR="00470182" w:rsidRPr="002F6301">
        <w:rPr>
          <w:rFonts w:asciiTheme="minorHAnsi" w:eastAsia="Cabin" w:hAnsiTheme="minorHAnsi" w:cstheme="minorHAnsi"/>
          <w:color w:val="000000"/>
          <w:lang w:eastAsia="en-US"/>
        </w:rPr>
        <w:t xml:space="preserve">activity areas </w:t>
      </w:r>
      <w:r w:rsidR="00D70EF0" w:rsidRPr="002F6301">
        <w:rPr>
          <w:rFonts w:asciiTheme="minorHAnsi" w:eastAsia="Cabin" w:hAnsiTheme="minorHAnsi" w:cstheme="minorHAnsi"/>
          <w:color w:val="000000"/>
          <w:lang w:eastAsia="en-US"/>
        </w:rPr>
        <w:t xml:space="preserve">was not possible. </w:t>
      </w:r>
      <w:r>
        <w:rPr>
          <w:rFonts w:asciiTheme="minorHAnsi" w:eastAsia="Cabin" w:hAnsiTheme="minorHAnsi" w:cstheme="minorHAnsi"/>
          <w:color w:val="000000"/>
          <w:lang w:eastAsia="en-US"/>
        </w:rPr>
        <w:t xml:space="preserve">The report focuses on aggregation of findings and assessment of the whole program, according to evaluation criteria, and includes a text box for each area.  The review also </w:t>
      </w:r>
      <w:r>
        <w:rPr>
          <w:rFonts w:asciiTheme="minorHAnsi" w:eastAsia="Cabin" w:hAnsiTheme="minorHAnsi" w:cstheme="minorHAnsi"/>
          <w:lang w:eastAsia="en-US"/>
        </w:rPr>
        <w:t>draws</w:t>
      </w:r>
      <w:r w:rsidR="00470182" w:rsidRPr="002F6301">
        <w:rPr>
          <w:rFonts w:asciiTheme="minorHAnsi" w:eastAsia="Cabin" w:hAnsiTheme="minorHAnsi" w:cstheme="minorHAnsi"/>
          <w:lang w:eastAsia="en-US"/>
        </w:rPr>
        <w:t xml:space="preserve"> on secondary evaluative data undertaken by the IPP MEL team</w:t>
      </w:r>
      <w:r w:rsidR="0023037E" w:rsidRPr="002F6301">
        <w:rPr>
          <w:rFonts w:asciiTheme="minorHAnsi" w:eastAsia="Cabin" w:hAnsiTheme="minorHAnsi" w:cstheme="minorHAnsi"/>
          <w:lang w:eastAsia="en-US"/>
        </w:rPr>
        <w:t xml:space="preserve">. </w:t>
      </w:r>
    </w:p>
    <w:p w14:paraId="5F866E7E" w14:textId="44856034" w:rsidR="006575C3" w:rsidRPr="002F6301" w:rsidRDefault="00470182" w:rsidP="00C93023">
      <w:pPr>
        <w:numPr>
          <w:ilvl w:val="0"/>
          <w:numId w:val="65"/>
        </w:numPr>
        <w:rPr>
          <w:rFonts w:asciiTheme="minorHAnsi" w:eastAsia="Cabin" w:hAnsiTheme="minorHAnsi" w:cstheme="minorHAnsi"/>
          <w:color w:val="000000"/>
          <w:lang w:eastAsia="en-US"/>
        </w:rPr>
      </w:pPr>
      <w:r w:rsidRPr="002F6301">
        <w:rPr>
          <w:rFonts w:asciiTheme="minorHAnsi" w:eastAsia="Cabin" w:hAnsiTheme="minorHAnsi" w:cstheme="minorHAnsi"/>
          <w:color w:val="000000"/>
          <w:lang w:eastAsia="en-US"/>
        </w:rPr>
        <w:t>Fiji-based c</w:t>
      </w:r>
      <w:r w:rsidR="00D70EF0" w:rsidRPr="002F6301">
        <w:rPr>
          <w:rFonts w:asciiTheme="minorHAnsi" w:eastAsia="Cabin" w:hAnsiTheme="minorHAnsi" w:cstheme="minorHAnsi"/>
          <w:color w:val="000000"/>
          <w:lang w:eastAsia="en-US"/>
        </w:rPr>
        <w:t>ollective</w:t>
      </w:r>
      <w:r w:rsidR="006575C3" w:rsidRPr="002F6301">
        <w:rPr>
          <w:rFonts w:asciiTheme="minorHAnsi" w:eastAsia="Cabin" w:hAnsiTheme="minorHAnsi" w:cstheme="minorHAnsi"/>
          <w:color w:val="000000"/>
          <w:lang w:eastAsia="en-US"/>
        </w:rPr>
        <w:t xml:space="preserve"> sense-making workshops were facilitated online </w:t>
      </w:r>
      <w:r w:rsidR="00D70EF0" w:rsidRPr="002F6301">
        <w:rPr>
          <w:rFonts w:asciiTheme="minorHAnsi" w:eastAsia="Cabin" w:hAnsiTheme="minorHAnsi" w:cstheme="minorHAnsi"/>
          <w:color w:val="000000"/>
          <w:lang w:eastAsia="en-US"/>
        </w:rPr>
        <w:t xml:space="preserve">by the review team’s Partnership Specialist </w:t>
      </w:r>
      <w:r w:rsidR="006575C3" w:rsidRPr="002F6301">
        <w:rPr>
          <w:rFonts w:asciiTheme="minorHAnsi" w:eastAsia="Cabin" w:hAnsiTheme="minorHAnsi" w:cstheme="minorHAnsi"/>
          <w:color w:val="000000"/>
          <w:lang w:eastAsia="en-US"/>
        </w:rPr>
        <w:t>rather than in-person</w:t>
      </w:r>
      <w:r w:rsidR="00D70EF0" w:rsidRPr="002F6301">
        <w:rPr>
          <w:rFonts w:asciiTheme="minorHAnsi" w:eastAsia="Cabin" w:hAnsiTheme="minorHAnsi" w:cstheme="minorHAnsi"/>
          <w:color w:val="000000"/>
          <w:lang w:eastAsia="en-US"/>
        </w:rPr>
        <w:t>. T</w:t>
      </w:r>
      <w:r w:rsidR="006575C3" w:rsidRPr="002F6301">
        <w:rPr>
          <w:rFonts w:asciiTheme="minorHAnsi" w:eastAsia="Cabin" w:hAnsiTheme="minorHAnsi" w:cstheme="minorHAnsi"/>
          <w:color w:val="000000"/>
          <w:lang w:eastAsia="en-US"/>
        </w:rPr>
        <w:t xml:space="preserve">his was mitigated by the </w:t>
      </w:r>
      <w:r w:rsidR="005E35CB">
        <w:rPr>
          <w:rFonts w:asciiTheme="minorHAnsi" w:eastAsia="Cabin" w:hAnsiTheme="minorHAnsi" w:cstheme="minorHAnsi"/>
          <w:color w:val="000000"/>
          <w:lang w:eastAsia="en-US"/>
        </w:rPr>
        <w:t xml:space="preserve">on-the-ground </w:t>
      </w:r>
      <w:r w:rsidR="006575C3" w:rsidRPr="002F6301">
        <w:rPr>
          <w:rFonts w:asciiTheme="minorHAnsi" w:eastAsia="Cabin" w:hAnsiTheme="minorHAnsi" w:cstheme="minorHAnsi"/>
          <w:color w:val="000000"/>
          <w:lang w:eastAsia="en-US"/>
        </w:rPr>
        <w:t>presence of the Team Leader in all workshops</w:t>
      </w:r>
      <w:r w:rsidR="005E35CB">
        <w:rPr>
          <w:rFonts w:asciiTheme="minorHAnsi" w:eastAsia="Cabin" w:hAnsiTheme="minorHAnsi" w:cstheme="minorHAnsi"/>
          <w:color w:val="000000"/>
          <w:lang w:eastAsia="en-US"/>
        </w:rPr>
        <w:t xml:space="preserve"> in Fiji</w:t>
      </w:r>
      <w:r w:rsidR="0023037E" w:rsidRPr="002F6301">
        <w:rPr>
          <w:rFonts w:asciiTheme="minorHAnsi" w:eastAsia="Cabin" w:hAnsiTheme="minorHAnsi" w:cstheme="minorHAnsi"/>
          <w:color w:val="000000"/>
          <w:lang w:eastAsia="en-US"/>
        </w:rPr>
        <w:t>.</w:t>
      </w:r>
    </w:p>
    <w:p w14:paraId="001FC9B7" w14:textId="6E0B5E83" w:rsidR="006575C3" w:rsidRPr="002F6301" w:rsidRDefault="006575C3" w:rsidP="00C93023">
      <w:pPr>
        <w:numPr>
          <w:ilvl w:val="0"/>
          <w:numId w:val="65"/>
        </w:numPr>
        <w:spacing w:after="120"/>
        <w:ind w:left="714" w:hanging="357"/>
        <w:rPr>
          <w:rFonts w:asciiTheme="minorHAnsi" w:eastAsia="Cabin" w:hAnsiTheme="minorHAnsi" w:cstheme="minorHAnsi"/>
          <w:color w:val="000000"/>
          <w:lang w:eastAsia="en-US"/>
        </w:rPr>
      </w:pPr>
      <w:r w:rsidRPr="002F6301">
        <w:rPr>
          <w:rFonts w:asciiTheme="minorHAnsi" w:eastAsia="Cabin" w:hAnsiTheme="minorHAnsi" w:cstheme="minorHAnsi"/>
          <w:color w:val="000000"/>
          <w:lang w:eastAsia="en-US"/>
        </w:rPr>
        <w:t xml:space="preserve">The timing of the </w:t>
      </w:r>
      <w:r w:rsidR="00D70EF0" w:rsidRPr="002F6301">
        <w:rPr>
          <w:rFonts w:asciiTheme="minorHAnsi" w:eastAsia="Cabin" w:hAnsiTheme="minorHAnsi" w:cstheme="minorHAnsi"/>
          <w:color w:val="000000"/>
          <w:lang w:eastAsia="en-US"/>
        </w:rPr>
        <w:t>collective sense-making workshops needing to be at the end of field work</w:t>
      </w:r>
      <w:r w:rsidRPr="002F6301">
        <w:rPr>
          <w:rFonts w:asciiTheme="minorHAnsi" w:eastAsia="Cabin" w:hAnsiTheme="minorHAnsi" w:cstheme="minorHAnsi"/>
          <w:color w:val="000000"/>
          <w:lang w:eastAsia="en-US"/>
        </w:rPr>
        <w:t xml:space="preserve"> meant that the planned </w:t>
      </w:r>
      <w:r w:rsidRPr="002F6301">
        <w:rPr>
          <w:rFonts w:asciiTheme="minorHAnsi" w:eastAsia="Cabin" w:hAnsiTheme="minorHAnsi" w:cstheme="minorHAnsi"/>
          <w:color w:val="000000"/>
          <w:u w:val="single"/>
          <w:lang w:eastAsia="en-US"/>
        </w:rPr>
        <w:t>collective</w:t>
      </w:r>
      <w:r w:rsidRPr="002F6301">
        <w:rPr>
          <w:rFonts w:asciiTheme="minorHAnsi" w:eastAsia="Cabin" w:hAnsiTheme="minorHAnsi" w:cstheme="minorHAnsi"/>
          <w:color w:val="000000"/>
          <w:lang w:eastAsia="en-US"/>
        </w:rPr>
        <w:t xml:space="preserve"> sense-making workshop for Australian stakeholders could not </w:t>
      </w:r>
      <w:r w:rsidR="00D70EF0" w:rsidRPr="002F6301">
        <w:rPr>
          <w:rFonts w:asciiTheme="minorHAnsi" w:eastAsia="Cabin" w:hAnsiTheme="minorHAnsi" w:cstheme="minorHAnsi"/>
          <w:color w:val="000000"/>
          <w:lang w:eastAsia="en-US"/>
        </w:rPr>
        <w:t xml:space="preserve">occur due to </w:t>
      </w:r>
      <w:r w:rsidR="005E35CB">
        <w:rPr>
          <w:rFonts w:asciiTheme="minorHAnsi" w:eastAsia="Cabin" w:hAnsiTheme="minorHAnsi" w:cstheme="minorHAnsi"/>
          <w:color w:val="000000"/>
          <w:lang w:eastAsia="en-US"/>
        </w:rPr>
        <w:t xml:space="preserve">end-of-year </w:t>
      </w:r>
      <w:r w:rsidR="00D70EF0" w:rsidRPr="002F6301">
        <w:rPr>
          <w:rFonts w:asciiTheme="minorHAnsi" w:eastAsia="Cabin" w:hAnsiTheme="minorHAnsi" w:cstheme="minorHAnsi"/>
          <w:color w:val="000000"/>
          <w:lang w:eastAsia="en-US"/>
        </w:rPr>
        <w:t>scheduling challenges. I</w:t>
      </w:r>
      <w:r w:rsidRPr="002F6301">
        <w:rPr>
          <w:rFonts w:asciiTheme="minorHAnsi" w:eastAsia="Cabin" w:hAnsiTheme="minorHAnsi" w:cstheme="minorHAnsi"/>
          <w:color w:val="000000"/>
          <w:lang w:eastAsia="en-US"/>
        </w:rPr>
        <w:t>ndividual meetings were held instead</w:t>
      </w:r>
      <w:r w:rsidR="0023037E" w:rsidRPr="002F6301">
        <w:rPr>
          <w:rFonts w:asciiTheme="minorHAnsi" w:eastAsia="Cabin" w:hAnsiTheme="minorHAnsi" w:cstheme="minorHAnsi"/>
          <w:color w:val="000000"/>
          <w:lang w:eastAsia="en-US"/>
        </w:rPr>
        <w:t xml:space="preserve"> which </w:t>
      </w:r>
      <w:r w:rsidR="00AC2870">
        <w:rPr>
          <w:rFonts w:asciiTheme="minorHAnsi" w:eastAsia="Cabin" w:hAnsiTheme="minorHAnsi" w:cstheme="minorHAnsi"/>
          <w:color w:val="000000"/>
          <w:lang w:eastAsia="en-US"/>
        </w:rPr>
        <w:t xml:space="preserve">had a benefit of providing </w:t>
      </w:r>
      <w:r w:rsidR="0023037E" w:rsidRPr="002F6301">
        <w:rPr>
          <w:rFonts w:asciiTheme="minorHAnsi" w:eastAsia="Cabin" w:hAnsiTheme="minorHAnsi" w:cstheme="minorHAnsi"/>
          <w:color w:val="000000"/>
          <w:lang w:eastAsia="en-US"/>
        </w:rPr>
        <w:t>for more activity specific analysis.</w:t>
      </w:r>
    </w:p>
    <w:p w14:paraId="33A7A37C" w14:textId="6C95B01B" w:rsidR="00D52187" w:rsidRPr="002F6301" w:rsidRDefault="00D52187" w:rsidP="006D6B33">
      <w:pPr>
        <w:pStyle w:val="Heading1"/>
        <w:numPr>
          <w:ilvl w:val="0"/>
          <w:numId w:val="11"/>
        </w:numPr>
        <w:snapToGrid w:val="0"/>
        <w:spacing w:before="0" w:after="120"/>
        <w:ind w:left="709" w:hanging="709"/>
        <w:rPr>
          <w:rFonts w:asciiTheme="minorHAnsi" w:hAnsiTheme="minorHAnsi" w:cstheme="minorHAnsi"/>
        </w:rPr>
      </w:pPr>
      <w:bookmarkStart w:id="22" w:name="_Toc188279870"/>
      <w:r w:rsidRPr="002F6301">
        <w:rPr>
          <w:rFonts w:asciiTheme="minorHAnsi" w:hAnsiTheme="minorHAnsi" w:cstheme="minorHAnsi"/>
        </w:rPr>
        <w:t>Findings</w:t>
      </w:r>
      <w:bookmarkEnd w:id="22"/>
      <w:r w:rsidRPr="002F6301">
        <w:rPr>
          <w:rFonts w:asciiTheme="minorHAnsi" w:hAnsiTheme="minorHAnsi" w:cstheme="minorHAnsi"/>
        </w:rPr>
        <w:t xml:space="preserve"> </w:t>
      </w:r>
    </w:p>
    <w:p w14:paraId="7EB4A5DB" w14:textId="0D1CCCA1" w:rsidR="009B0630" w:rsidRPr="002F6301" w:rsidRDefault="009B0630" w:rsidP="006D6B33">
      <w:pPr>
        <w:pStyle w:val="Heading2"/>
        <w:numPr>
          <w:ilvl w:val="1"/>
          <w:numId w:val="11"/>
        </w:numPr>
        <w:snapToGrid w:val="0"/>
        <w:spacing w:before="0" w:after="120"/>
        <w:ind w:left="284" w:hanging="284"/>
        <w:rPr>
          <w:rFonts w:asciiTheme="minorHAnsi" w:hAnsiTheme="minorHAnsi" w:cstheme="minorHAnsi"/>
        </w:rPr>
      </w:pPr>
      <w:bookmarkStart w:id="23" w:name="_Toc188279871"/>
      <w:r w:rsidRPr="002F6301">
        <w:rPr>
          <w:rFonts w:asciiTheme="minorHAnsi" w:hAnsiTheme="minorHAnsi" w:cstheme="minorHAnsi"/>
        </w:rPr>
        <w:t>Relevance</w:t>
      </w:r>
      <w:bookmarkEnd w:id="23"/>
    </w:p>
    <w:p w14:paraId="65CFC0A8" w14:textId="02247972" w:rsidR="007027EA" w:rsidRPr="002F6301" w:rsidRDefault="007027EA" w:rsidP="006D6B33">
      <w:pPr>
        <w:pStyle w:val="Heading3"/>
        <w:snapToGrid w:val="0"/>
        <w:spacing w:before="0" w:after="120"/>
        <w:rPr>
          <w:rFonts w:asciiTheme="minorHAnsi" w:hAnsiTheme="minorHAnsi" w:cstheme="minorHAnsi"/>
          <w:lang w:val="en-GB"/>
        </w:rPr>
      </w:pPr>
      <w:bookmarkStart w:id="24" w:name="_Toc188279872"/>
      <w:r w:rsidRPr="002F6301">
        <w:rPr>
          <w:rFonts w:asciiTheme="minorHAnsi" w:hAnsiTheme="minorHAnsi" w:cstheme="minorHAnsi"/>
          <w:lang w:val="en-GB"/>
        </w:rPr>
        <w:t>4.1.1</w:t>
      </w:r>
      <w:r w:rsidRPr="002F6301">
        <w:rPr>
          <w:rFonts w:asciiTheme="minorHAnsi" w:hAnsiTheme="minorHAnsi" w:cstheme="minorHAnsi"/>
          <w:lang w:val="en-GB"/>
        </w:rPr>
        <w:tab/>
        <w:t xml:space="preserve">Relevance to </w:t>
      </w:r>
      <w:r w:rsidR="00F52E0F" w:rsidRPr="002F6301">
        <w:rPr>
          <w:rFonts w:asciiTheme="minorHAnsi" w:hAnsiTheme="minorHAnsi" w:cstheme="minorHAnsi"/>
          <w:lang w:val="en-GB"/>
        </w:rPr>
        <w:t xml:space="preserve">current </w:t>
      </w:r>
      <w:r w:rsidRPr="002F6301">
        <w:rPr>
          <w:rFonts w:asciiTheme="minorHAnsi" w:hAnsiTheme="minorHAnsi" w:cstheme="minorHAnsi"/>
          <w:lang w:val="en-GB"/>
        </w:rPr>
        <w:t>Fiji context</w:t>
      </w:r>
      <w:bookmarkEnd w:id="24"/>
    </w:p>
    <w:p w14:paraId="309882FA" w14:textId="3B136A5C" w:rsidR="000C1929" w:rsidRPr="002F6301" w:rsidRDefault="00A246AA" w:rsidP="006D6B33">
      <w:pPr>
        <w:snapToGrid w:val="0"/>
        <w:spacing w:after="120"/>
        <w:rPr>
          <w:rFonts w:asciiTheme="minorHAnsi" w:hAnsiTheme="minorHAnsi" w:cstheme="minorHAnsi"/>
          <w:lang w:val="en-GB"/>
        </w:rPr>
      </w:pPr>
      <w:r w:rsidRPr="002F6301">
        <w:rPr>
          <w:rFonts w:asciiTheme="minorHAnsi" w:hAnsiTheme="minorHAnsi" w:cstheme="minorHAnsi"/>
          <w:lang w:val="en-GB"/>
        </w:rPr>
        <w:t>L</w:t>
      </w:r>
      <w:r w:rsidR="00FD10B7" w:rsidRPr="002F6301">
        <w:rPr>
          <w:rFonts w:asciiTheme="minorHAnsi" w:hAnsiTheme="minorHAnsi" w:cstheme="minorHAnsi"/>
          <w:lang w:val="en-GB"/>
        </w:rPr>
        <w:t>eaders and officials of Fijian</w:t>
      </w:r>
      <w:r w:rsidR="00CF42C8" w:rsidRPr="002F6301">
        <w:rPr>
          <w:rFonts w:asciiTheme="minorHAnsi" w:hAnsiTheme="minorHAnsi" w:cstheme="minorHAnsi"/>
          <w:lang w:val="en-GB"/>
        </w:rPr>
        <w:t>, Australian</w:t>
      </w:r>
      <w:r w:rsidR="00FD10B7" w:rsidRPr="002F6301">
        <w:rPr>
          <w:rFonts w:asciiTheme="minorHAnsi" w:hAnsiTheme="minorHAnsi" w:cstheme="minorHAnsi"/>
          <w:lang w:val="en-GB"/>
        </w:rPr>
        <w:t xml:space="preserve"> and </w:t>
      </w:r>
      <w:r w:rsidR="00CF42C8" w:rsidRPr="002F6301">
        <w:rPr>
          <w:rFonts w:asciiTheme="minorHAnsi" w:hAnsiTheme="minorHAnsi" w:cstheme="minorHAnsi"/>
          <w:lang w:val="en-GB"/>
        </w:rPr>
        <w:t xml:space="preserve">multilateral </w:t>
      </w:r>
      <w:r w:rsidR="00FD10B7" w:rsidRPr="002F6301">
        <w:rPr>
          <w:rFonts w:asciiTheme="minorHAnsi" w:hAnsiTheme="minorHAnsi" w:cstheme="minorHAnsi"/>
          <w:lang w:val="en-GB"/>
        </w:rPr>
        <w:t>partner organizations</w:t>
      </w:r>
      <w:r w:rsidRPr="002F6301">
        <w:rPr>
          <w:rFonts w:asciiTheme="minorHAnsi" w:hAnsiTheme="minorHAnsi" w:cstheme="minorHAnsi"/>
          <w:lang w:val="en-GB"/>
        </w:rPr>
        <w:t xml:space="preserve"> </w:t>
      </w:r>
      <w:r w:rsidR="00F52E0F" w:rsidRPr="002F6301">
        <w:rPr>
          <w:rFonts w:asciiTheme="minorHAnsi" w:hAnsiTheme="minorHAnsi" w:cstheme="minorHAnsi"/>
          <w:lang w:val="en-GB"/>
        </w:rPr>
        <w:t xml:space="preserve">involved in IPP </w:t>
      </w:r>
      <w:r w:rsidR="00862444">
        <w:rPr>
          <w:rFonts w:asciiTheme="minorHAnsi" w:hAnsiTheme="minorHAnsi" w:cstheme="minorHAnsi"/>
          <w:lang w:val="en-GB"/>
        </w:rPr>
        <w:t>universal</w:t>
      </w:r>
      <w:r w:rsidR="00862444" w:rsidRPr="002F6301">
        <w:rPr>
          <w:rFonts w:asciiTheme="minorHAnsi" w:hAnsiTheme="minorHAnsi" w:cstheme="minorHAnsi"/>
          <w:lang w:val="en-GB"/>
        </w:rPr>
        <w:t xml:space="preserve">ly </w:t>
      </w:r>
      <w:r w:rsidRPr="002F6301">
        <w:rPr>
          <w:rFonts w:asciiTheme="minorHAnsi" w:hAnsiTheme="minorHAnsi" w:cstheme="minorHAnsi"/>
          <w:lang w:val="en-GB"/>
        </w:rPr>
        <w:t>agree</w:t>
      </w:r>
      <w:r w:rsidR="00FD10B7" w:rsidRPr="002F6301">
        <w:rPr>
          <w:rFonts w:asciiTheme="minorHAnsi" w:hAnsiTheme="minorHAnsi" w:cstheme="minorHAnsi"/>
          <w:lang w:val="en-GB"/>
        </w:rPr>
        <w:t xml:space="preserve"> that </w:t>
      </w:r>
      <w:r w:rsidR="00F52E0F" w:rsidRPr="002F6301">
        <w:rPr>
          <w:rFonts w:asciiTheme="minorHAnsi" w:hAnsiTheme="minorHAnsi" w:cstheme="minorHAnsi"/>
          <w:lang w:val="en-GB"/>
        </w:rPr>
        <w:t xml:space="preserve">the </w:t>
      </w:r>
      <w:r w:rsidR="001E4DBE" w:rsidRPr="002F6301">
        <w:rPr>
          <w:rFonts w:asciiTheme="minorHAnsi" w:hAnsiTheme="minorHAnsi" w:cstheme="minorHAnsi"/>
          <w:lang w:val="en-GB"/>
        </w:rPr>
        <w:t>program</w:t>
      </w:r>
      <w:r w:rsidR="00F52E0F" w:rsidRPr="002F6301">
        <w:rPr>
          <w:rFonts w:asciiTheme="minorHAnsi" w:hAnsiTheme="minorHAnsi" w:cstheme="minorHAnsi"/>
          <w:lang w:val="en-GB"/>
        </w:rPr>
        <w:t xml:space="preserve"> </w:t>
      </w:r>
      <w:r w:rsidR="00E47552" w:rsidRPr="002F6301">
        <w:rPr>
          <w:rFonts w:asciiTheme="minorHAnsi" w:hAnsiTheme="minorHAnsi" w:cstheme="minorHAnsi"/>
          <w:lang w:val="en-GB"/>
        </w:rPr>
        <w:t xml:space="preserve">is </w:t>
      </w:r>
      <w:r w:rsidR="00FD10B7" w:rsidRPr="002F6301">
        <w:rPr>
          <w:rFonts w:asciiTheme="minorHAnsi" w:hAnsiTheme="minorHAnsi" w:cstheme="minorHAnsi"/>
          <w:lang w:val="en-GB"/>
        </w:rPr>
        <w:t>highly relevant to the current governance context of Fiji</w:t>
      </w:r>
      <w:r w:rsidR="00CF42C8" w:rsidRPr="002F6301">
        <w:rPr>
          <w:rFonts w:asciiTheme="minorHAnsi" w:hAnsiTheme="minorHAnsi" w:cstheme="minorHAnsi"/>
          <w:lang w:val="en-GB"/>
        </w:rPr>
        <w:t xml:space="preserve">.  </w:t>
      </w:r>
      <w:r w:rsidRPr="002F6301">
        <w:rPr>
          <w:rFonts w:asciiTheme="minorHAnsi" w:hAnsiTheme="minorHAnsi" w:cstheme="minorHAnsi"/>
          <w:lang w:val="en-GB"/>
        </w:rPr>
        <w:t>This</w:t>
      </w:r>
      <w:r w:rsidR="00CF42C8" w:rsidRPr="002F6301">
        <w:rPr>
          <w:rFonts w:asciiTheme="minorHAnsi" w:hAnsiTheme="minorHAnsi" w:cstheme="minorHAnsi"/>
          <w:lang w:val="en-GB"/>
        </w:rPr>
        <w:t xml:space="preserve"> reflects </w:t>
      </w:r>
      <w:r w:rsidR="00B776EB" w:rsidRPr="002F6301">
        <w:rPr>
          <w:rFonts w:asciiTheme="minorHAnsi" w:hAnsiTheme="minorHAnsi" w:cstheme="minorHAnsi"/>
          <w:lang w:val="en-GB"/>
        </w:rPr>
        <w:t xml:space="preserve">both </w:t>
      </w:r>
      <w:r w:rsidR="00FD10B7" w:rsidRPr="002F6301">
        <w:rPr>
          <w:rFonts w:asciiTheme="minorHAnsi" w:hAnsiTheme="minorHAnsi" w:cstheme="minorHAnsi"/>
          <w:lang w:val="en-GB"/>
        </w:rPr>
        <w:t>Fiji's status as a matur</w:t>
      </w:r>
      <w:r w:rsidR="007F33A7" w:rsidRPr="002F6301">
        <w:rPr>
          <w:rFonts w:asciiTheme="minorHAnsi" w:hAnsiTheme="minorHAnsi" w:cstheme="minorHAnsi"/>
          <w:lang w:val="en-GB"/>
        </w:rPr>
        <w:t>ing</w:t>
      </w:r>
      <w:r w:rsidR="00FD10B7" w:rsidRPr="002F6301">
        <w:rPr>
          <w:rFonts w:asciiTheme="minorHAnsi" w:hAnsiTheme="minorHAnsi" w:cstheme="minorHAnsi"/>
          <w:lang w:val="en-GB"/>
        </w:rPr>
        <w:t xml:space="preserve"> democracy and a leader within the region</w:t>
      </w:r>
      <w:r w:rsidRPr="002F6301">
        <w:rPr>
          <w:rFonts w:asciiTheme="minorHAnsi" w:hAnsiTheme="minorHAnsi" w:cstheme="minorHAnsi"/>
          <w:lang w:val="en-GB"/>
        </w:rPr>
        <w:t xml:space="preserve">, as well as the </w:t>
      </w:r>
      <w:r w:rsidR="00140F4A" w:rsidRPr="002F6301">
        <w:rPr>
          <w:rFonts w:asciiTheme="minorHAnsi" w:hAnsiTheme="minorHAnsi" w:cstheme="minorHAnsi"/>
          <w:lang w:val="en-GB"/>
        </w:rPr>
        <w:t xml:space="preserve">appropriateness of </w:t>
      </w:r>
      <w:r w:rsidR="00671EE5" w:rsidRPr="002F6301">
        <w:rPr>
          <w:rFonts w:asciiTheme="minorHAnsi" w:hAnsiTheme="minorHAnsi" w:cstheme="minorHAnsi"/>
          <w:lang w:val="en-GB"/>
        </w:rPr>
        <w:t>IPP</w:t>
      </w:r>
      <w:r w:rsidR="00140F4A" w:rsidRPr="002F6301">
        <w:rPr>
          <w:rFonts w:asciiTheme="minorHAnsi" w:hAnsiTheme="minorHAnsi" w:cstheme="minorHAnsi"/>
          <w:lang w:val="en-GB"/>
        </w:rPr>
        <w:t xml:space="preserve"> </w:t>
      </w:r>
      <w:r w:rsidR="00E47552" w:rsidRPr="002F6301">
        <w:rPr>
          <w:rFonts w:asciiTheme="minorHAnsi" w:hAnsiTheme="minorHAnsi" w:cstheme="minorHAnsi"/>
          <w:lang w:val="en-GB"/>
        </w:rPr>
        <w:t>modalit</w:t>
      </w:r>
      <w:r w:rsidR="000C1929" w:rsidRPr="002F6301">
        <w:rPr>
          <w:rFonts w:asciiTheme="minorHAnsi" w:hAnsiTheme="minorHAnsi" w:cstheme="minorHAnsi"/>
          <w:lang w:val="en-GB"/>
        </w:rPr>
        <w:t>ies</w:t>
      </w:r>
      <w:r w:rsidR="00E47552" w:rsidRPr="002F6301">
        <w:rPr>
          <w:rFonts w:asciiTheme="minorHAnsi" w:hAnsiTheme="minorHAnsi" w:cstheme="minorHAnsi"/>
          <w:lang w:val="en-GB"/>
        </w:rPr>
        <w:t xml:space="preserve"> and ways of working</w:t>
      </w:r>
      <w:r w:rsidR="006B2597" w:rsidRPr="002F6301">
        <w:rPr>
          <w:rFonts w:asciiTheme="minorHAnsi" w:hAnsiTheme="minorHAnsi" w:cstheme="minorHAnsi"/>
          <w:lang w:val="en-GB"/>
        </w:rPr>
        <w:t xml:space="preserve"> </w:t>
      </w:r>
      <w:r w:rsidR="005E35CB">
        <w:rPr>
          <w:rFonts w:asciiTheme="minorHAnsi" w:hAnsiTheme="minorHAnsi" w:cstheme="minorHAnsi"/>
          <w:lang w:val="en-GB"/>
        </w:rPr>
        <w:t>within a fluid</w:t>
      </w:r>
      <w:r w:rsidR="006B2597" w:rsidRPr="002F6301">
        <w:rPr>
          <w:rFonts w:asciiTheme="minorHAnsi" w:hAnsiTheme="minorHAnsi" w:cstheme="minorHAnsi"/>
          <w:lang w:val="en-GB"/>
        </w:rPr>
        <w:t xml:space="preserve"> context</w:t>
      </w:r>
      <w:r w:rsidR="00FD10B7" w:rsidRPr="002F6301">
        <w:rPr>
          <w:rFonts w:asciiTheme="minorHAnsi" w:hAnsiTheme="minorHAnsi" w:cstheme="minorHAnsi"/>
          <w:lang w:val="en-GB"/>
        </w:rPr>
        <w:t xml:space="preserve">. The </w:t>
      </w:r>
      <w:r w:rsidR="001E4DBE" w:rsidRPr="002F6301">
        <w:rPr>
          <w:rFonts w:asciiTheme="minorHAnsi" w:hAnsiTheme="minorHAnsi" w:cstheme="minorHAnsi"/>
          <w:lang w:val="en-GB"/>
        </w:rPr>
        <w:t>program</w:t>
      </w:r>
      <w:r w:rsidR="00FD10B7" w:rsidRPr="002F6301">
        <w:rPr>
          <w:rFonts w:asciiTheme="minorHAnsi" w:hAnsiTheme="minorHAnsi" w:cstheme="minorHAnsi"/>
          <w:lang w:val="en-GB"/>
        </w:rPr>
        <w:t xml:space="preserve">’s seven </w:t>
      </w:r>
      <w:r w:rsidR="00140F4A" w:rsidRPr="002F6301">
        <w:rPr>
          <w:rFonts w:asciiTheme="minorHAnsi" w:hAnsiTheme="minorHAnsi" w:cstheme="minorHAnsi"/>
          <w:lang w:val="en-GB"/>
        </w:rPr>
        <w:t xml:space="preserve">activity </w:t>
      </w:r>
      <w:r w:rsidR="00FD10B7" w:rsidRPr="002F6301">
        <w:rPr>
          <w:rFonts w:asciiTheme="minorHAnsi" w:hAnsiTheme="minorHAnsi" w:cstheme="minorHAnsi"/>
          <w:lang w:val="en-GB"/>
        </w:rPr>
        <w:t xml:space="preserve">areas are </w:t>
      </w:r>
      <w:r w:rsidR="00F8589F" w:rsidRPr="002F6301">
        <w:rPr>
          <w:rFonts w:asciiTheme="minorHAnsi" w:hAnsiTheme="minorHAnsi" w:cstheme="minorHAnsi"/>
          <w:lang w:val="en-GB"/>
        </w:rPr>
        <w:t>considered by stakeholders</w:t>
      </w:r>
      <w:r w:rsidR="00FD10B7" w:rsidRPr="002F6301">
        <w:rPr>
          <w:rFonts w:asciiTheme="minorHAnsi" w:hAnsiTheme="minorHAnsi" w:cstheme="minorHAnsi"/>
          <w:lang w:val="en-GB"/>
        </w:rPr>
        <w:t xml:space="preserve"> as </w:t>
      </w:r>
      <w:r w:rsidR="00862444">
        <w:rPr>
          <w:rFonts w:asciiTheme="minorHAnsi" w:hAnsiTheme="minorHAnsi" w:cstheme="minorHAnsi"/>
          <w:lang w:val="en-GB"/>
        </w:rPr>
        <w:t>areas</w:t>
      </w:r>
      <w:r w:rsidR="00862444" w:rsidRPr="002F6301">
        <w:rPr>
          <w:rFonts w:asciiTheme="minorHAnsi" w:hAnsiTheme="minorHAnsi" w:cstheme="minorHAnsi"/>
          <w:lang w:val="en-GB"/>
        </w:rPr>
        <w:t xml:space="preserve"> </w:t>
      </w:r>
      <w:r w:rsidR="00FD10B7" w:rsidRPr="002F6301">
        <w:rPr>
          <w:rFonts w:asciiTheme="minorHAnsi" w:hAnsiTheme="minorHAnsi" w:cstheme="minorHAnsi"/>
          <w:lang w:val="en-GB"/>
        </w:rPr>
        <w:t>where there is both an appetite for reform, and where reform can reasonably be expected to contribute to improved governance, public service performance and delivery.  This context facilitates fertile ground for valued and productive relationships</w:t>
      </w:r>
      <w:r w:rsidR="004E671E" w:rsidRPr="002F6301">
        <w:rPr>
          <w:rFonts w:asciiTheme="minorHAnsi" w:hAnsiTheme="minorHAnsi" w:cstheme="minorHAnsi"/>
          <w:lang w:val="en-GB"/>
        </w:rPr>
        <w:t xml:space="preserve">, and </w:t>
      </w:r>
      <w:r w:rsidR="006D6B33" w:rsidRPr="002F6301">
        <w:rPr>
          <w:rFonts w:asciiTheme="minorHAnsi" w:hAnsiTheme="minorHAnsi" w:cstheme="minorHAnsi"/>
          <w:lang w:val="en-GB"/>
        </w:rPr>
        <w:t>provides a</w:t>
      </w:r>
      <w:r w:rsidR="004E671E" w:rsidRPr="002F6301">
        <w:rPr>
          <w:rFonts w:asciiTheme="minorHAnsi" w:hAnsiTheme="minorHAnsi" w:cstheme="minorHAnsi"/>
          <w:lang w:val="en-GB"/>
        </w:rPr>
        <w:t xml:space="preserve"> platform or launching pad for additional Australian or partner support</w:t>
      </w:r>
      <w:r w:rsidR="00E47552" w:rsidRPr="002F6301">
        <w:rPr>
          <w:rFonts w:asciiTheme="minorHAnsi" w:hAnsiTheme="minorHAnsi" w:cstheme="minorHAnsi"/>
          <w:lang w:val="en-GB"/>
        </w:rPr>
        <w:t xml:space="preserve">.  </w:t>
      </w:r>
      <w:r w:rsidR="004E671E" w:rsidRPr="002F6301">
        <w:rPr>
          <w:rFonts w:asciiTheme="minorHAnsi" w:hAnsiTheme="minorHAnsi" w:cstheme="minorHAnsi"/>
          <w:lang w:val="en-GB"/>
        </w:rPr>
        <w:t>The</w:t>
      </w:r>
      <w:r w:rsidR="00FD10B7" w:rsidRPr="002F6301">
        <w:rPr>
          <w:rFonts w:asciiTheme="minorHAnsi" w:hAnsiTheme="minorHAnsi" w:cstheme="minorHAnsi"/>
          <w:lang w:val="en-GB"/>
        </w:rPr>
        <w:t xml:space="preserve"> modalit</w:t>
      </w:r>
      <w:r w:rsidR="00E47552" w:rsidRPr="002F6301">
        <w:rPr>
          <w:rFonts w:asciiTheme="minorHAnsi" w:hAnsiTheme="minorHAnsi" w:cstheme="minorHAnsi"/>
          <w:lang w:val="en-GB"/>
        </w:rPr>
        <w:t xml:space="preserve">ies used in </w:t>
      </w:r>
      <w:r w:rsidR="00671EE5" w:rsidRPr="002F6301">
        <w:rPr>
          <w:rFonts w:asciiTheme="minorHAnsi" w:hAnsiTheme="minorHAnsi" w:cstheme="minorHAnsi"/>
          <w:lang w:val="en-GB"/>
        </w:rPr>
        <w:t>IPP</w:t>
      </w:r>
      <w:r w:rsidR="00E47552" w:rsidRPr="002F6301">
        <w:rPr>
          <w:rFonts w:asciiTheme="minorHAnsi" w:hAnsiTheme="minorHAnsi" w:cstheme="minorHAnsi"/>
          <w:lang w:val="en-GB"/>
        </w:rPr>
        <w:t xml:space="preserve"> are</w:t>
      </w:r>
      <w:r w:rsidR="00FD10B7" w:rsidRPr="002F6301">
        <w:rPr>
          <w:rFonts w:asciiTheme="minorHAnsi" w:hAnsiTheme="minorHAnsi" w:cstheme="minorHAnsi"/>
          <w:lang w:val="en-GB"/>
        </w:rPr>
        <w:t xml:space="preserve"> </w:t>
      </w:r>
      <w:r w:rsidR="004E671E" w:rsidRPr="002F6301">
        <w:rPr>
          <w:rFonts w:asciiTheme="minorHAnsi" w:hAnsiTheme="minorHAnsi" w:cstheme="minorHAnsi"/>
          <w:lang w:val="en-GB"/>
        </w:rPr>
        <w:t xml:space="preserve">also </w:t>
      </w:r>
      <w:r w:rsidR="00FD10B7" w:rsidRPr="002F6301">
        <w:rPr>
          <w:rFonts w:asciiTheme="minorHAnsi" w:hAnsiTheme="minorHAnsi" w:cstheme="minorHAnsi"/>
          <w:lang w:val="en-GB"/>
        </w:rPr>
        <w:t>well</w:t>
      </w:r>
      <w:r w:rsidR="00156BC5" w:rsidRPr="002F6301">
        <w:rPr>
          <w:rFonts w:asciiTheme="minorHAnsi" w:hAnsiTheme="minorHAnsi" w:cstheme="minorHAnsi"/>
          <w:lang w:val="en-GB"/>
        </w:rPr>
        <w:t>-</w:t>
      </w:r>
      <w:r w:rsidR="00FD10B7" w:rsidRPr="002F6301">
        <w:rPr>
          <w:rFonts w:asciiTheme="minorHAnsi" w:hAnsiTheme="minorHAnsi" w:cstheme="minorHAnsi"/>
          <w:lang w:val="en-GB"/>
        </w:rPr>
        <w:t xml:space="preserve">suited </w:t>
      </w:r>
      <w:r w:rsidR="004E671E" w:rsidRPr="002F6301">
        <w:rPr>
          <w:rFonts w:asciiTheme="minorHAnsi" w:hAnsiTheme="minorHAnsi" w:cstheme="minorHAnsi"/>
          <w:lang w:val="en-GB"/>
        </w:rPr>
        <w:t xml:space="preserve">in terms of their </w:t>
      </w:r>
      <w:r w:rsidR="007F33A7" w:rsidRPr="002F6301">
        <w:rPr>
          <w:rFonts w:asciiTheme="minorHAnsi" w:hAnsiTheme="minorHAnsi" w:cstheme="minorHAnsi"/>
          <w:lang w:val="en-GB"/>
        </w:rPr>
        <w:t xml:space="preserve">flexibility and </w:t>
      </w:r>
      <w:r w:rsidR="004E671E" w:rsidRPr="002F6301">
        <w:rPr>
          <w:rFonts w:asciiTheme="minorHAnsi" w:hAnsiTheme="minorHAnsi" w:cstheme="minorHAnsi"/>
          <w:lang w:val="en-GB"/>
        </w:rPr>
        <w:t xml:space="preserve">capacity for </w:t>
      </w:r>
      <w:r w:rsidR="00FD10B7" w:rsidRPr="002F6301">
        <w:rPr>
          <w:rFonts w:asciiTheme="minorHAnsi" w:hAnsiTheme="minorHAnsi" w:cstheme="minorHAnsi"/>
          <w:lang w:val="en-GB"/>
        </w:rPr>
        <w:t>responsiveness in a period of rapid change</w:t>
      </w:r>
      <w:r w:rsidR="005E35CB">
        <w:rPr>
          <w:rFonts w:asciiTheme="minorHAnsi" w:hAnsiTheme="minorHAnsi" w:cstheme="minorHAnsi"/>
          <w:lang w:val="en-GB"/>
        </w:rPr>
        <w:t xml:space="preserve"> in Fiji</w:t>
      </w:r>
      <w:r w:rsidR="00FD10B7" w:rsidRPr="002F6301">
        <w:rPr>
          <w:rFonts w:asciiTheme="minorHAnsi" w:hAnsiTheme="minorHAnsi" w:cstheme="minorHAnsi"/>
          <w:lang w:val="en-GB"/>
        </w:rPr>
        <w:t>.</w:t>
      </w:r>
    </w:p>
    <w:p w14:paraId="66E5A4BF" w14:textId="72E415E6" w:rsidR="00655E6F" w:rsidRPr="002F6301" w:rsidRDefault="003337F7" w:rsidP="00457883">
      <w:pPr>
        <w:snapToGrid w:val="0"/>
        <w:spacing w:after="120"/>
        <w:rPr>
          <w:rFonts w:asciiTheme="minorHAnsi" w:hAnsiTheme="minorHAnsi" w:cstheme="minorHAnsi"/>
          <w:lang w:val="en-GB"/>
        </w:rPr>
      </w:pPr>
      <w:r w:rsidRPr="002F6301">
        <w:rPr>
          <w:rFonts w:asciiTheme="minorHAnsi" w:hAnsiTheme="minorHAnsi" w:cstheme="minorHAnsi"/>
          <w:lang w:val="en-GB"/>
        </w:rPr>
        <w:t xml:space="preserve">The 2022 election in Fiji brought a more reform-minded government to power, </w:t>
      </w:r>
      <w:r w:rsidR="00E31AA9" w:rsidRPr="002F6301">
        <w:rPr>
          <w:rFonts w:asciiTheme="minorHAnsi" w:hAnsiTheme="minorHAnsi" w:cstheme="minorHAnsi"/>
          <w:lang w:val="en-GB"/>
        </w:rPr>
        <w:t xml:space="preserve">keen </w:t>
      </w:r>
      <w:r w:rsidRPr="002F6301">
        <w:rPr>
          <w:rFonts w:asciiTheme="minorHAnsi" w:hAnsiTheme="minorHAnsi" w:cstheme="minorHAnsi"/>
          <w:lang w:val="en-GB"/>
        </w:rPr>
        <w:t>to demonstrate a commitment to improved governance</w:t>
      </w:r>
      <w:r w:rsidR="00140F4A" w:rsidRPr="002F6301">
        <w:rPr>
          <w:rFonts w:asciiTheme="minorHAnsi" w:hAnsiTheme="minorHAnsi" w:cstheme="minorHAnsi"/>
          <w:lang w:val="en-GB"/>
        </w:rPr>
        <w:t>, transparency</w:t>
      </w:r>
      <w:r w:rsidR="008437F0" w:rsidRPr="002F6301">
        <w:rPr>
          <w:rFonts w:asciiTheme="minorHAnsi" w:hAnsiTheme="minorHAnsi" w:cstheme="minorHAnsi"/>
          <w:lang w:val="en-GB"/>
        </w:rPr>
        <w:t>,</w:t>
      </w:r>
      <w:r w:rsidR="00140F4A" w:rsidRPr="002F6301">
        <w:rPr>
          <w:rFonts w:asciiTheme="minorHAnsi" w:hAnsiTheme="minorHAnsi" w:cstheme="minorHAnsi"/>
          <w:lang w:val="en-GB"/>
        </w:rPr>
        <w:t xml:space="preserve"> and civic engagement</w:t>
      </w:r>
      <w:r w:rsidRPr="002F6301">
        <w:rPr>
          <w:rFonts w:asciiTheme="minorHAnsi" w:hAnsiTheme="minorHAnsi" w:cstheme="minorHAnsi"/>
          <w:lang w:val="en-GB"/>
        </w:rPr>
        <w:t xml:space="preserve">. </w:t>
      </w:r>
      <w:r w:rsidR="00862444">
        <w:rPr>
          <w:rFonts w:asciiTheme="minorHAnsi" w:hAnsiTheme="minorHAnsi" w:cstheme="minorHAnsi"/>
          <w:lang w:val="en-GB"/>
        </w:rPr>
        <w:t xml:space="preserve">This has the potential to impact program relevance. However, </w:t>
      </w:r>
      <w:r w:rsidR="00671EE5" w:rsidRPr="002F6301">
        <w:rPr>
          <w:rFonts w:asciiTheme="minorHAnsi" w:hAnsiTheme="minorHAnsi" w:cstheme="minorHAnsi"/>
          <w:lang w:val="en-GB"/>
        </w:rPr>
        <w:t>IPP</w:t>
      </w:r>
      <w:r w:rsidRPr="002F6301">
        <w:rPr>
          <w:rFonts w:asciiTheme="minorHAnsi" w:hAnsiTheme="minorHAnsi" w:cstheme="minorHAnsi"/>
          <w:lang w:val="en-GB"/>
        </w:rPr>
        <w:t xml:space="preserve"> partnerships were able to navigate this change of government with relative ease</w:t>
      </w:r>
      <w:r w:rsidR="005E35CB">
        <w:rPr>
          <w:rFonts w:asciiTheme="minorHAnsi" w:hAnsiTheme="minorHAnsi" w:cstheme="minorHAnsi"/>
          <w:lang w:val="en-GB"/>
        </w:rPr>
        <w:t xml:space="preserve">, </w:t>
      </w:r>
      <w:r w:rsidRPr="002F6301">
        <w:rPr>
          <w:rFonts w:asciiTheme="minorHAnsi" w:hAnsiTheme="minorHAnsi" w:cstheme="minorHAnsi"/>
          <w:lang w:val="en-GB"/>
        </w:rPr>
        <w:t>highlight</w:t>
      </w:r>
      <w:r w:rsidR="005E35CB">
        <w:rPr>
          <w:rFonts w:asciiTheme="minorHAnsi" w:hAnsiTheme="minorHAnsi" w:cstheme="minorHAnsi"/>
          <w:lang w:val="en-GB"/>
        </w:rPr>
        <w:t>ing</w:t>
      </w:r>
      <w:r w:rsidRPr="002F6301">
        <w:rPr>
          <w:rFonts w:asciiTheme="minorHAnsi" w:hAnsiTheme="minorHAnsi" w:cstheme="minorHAnsi"/>
          <w:lang w:val="en-GB"/>
        </w:rPr>
        <w:t xml:space="preserve"> the strength </w:t>
      </w:r>
      <w:r w:rsidR="004E671E" w:rsidRPr="002F6301">
        <w:rPr>
          <w:rFonts w:asciiTheme="minorHAnsi" w:hAnsiTheme="minorHAnsi" w:cstheme="minorHAnsi"/>
          <w:lang w:val="en-GB"/>
        </w:rPr>
        <w:t xml:space="preserve">and resilience </w:t>
      </w:r>
      <w:r w:rsidRPr="002F6301">
        <w:rPr>
          <w:rFonts w:asciiTheme="minorHAnsi" w:hAnsiTheme="minorHAnsi" w:cstheme="minorHAnsi"/>
          <w:lang w:val="en-GB"/>
        </w:rPr>
        <w:t xml:space="preserve">of institutional partnerships </w:t>
      </w:r>
      <w:r w:rsidR="004E671E" w:rsidRPr="002F6301">
        <w:rPr>
          <w:rFonts w:asciiTheme="minorHAnsi" w:hAnsiTheme="minorHAnsi" w:cstheme="minorHAnsi"/>
          <w:lang w:val="en-GB"/>
        </w:rPr>
        <w:t xml:space="preserve">fostered through this and </w:t>
      </w:r>
      <w:r w:rsidR="00E31AA9" w:rsidRPr="002F6301">
        <w:rPr>
          <w:rFonts w:asciiTheme="minorHAnsi" w:hAnsiTheme="minorHAnsi" w:cstheme="minorHAnsi"/>
          <w:lang w:val="en-GB"/>
        </w:rPr>
        <w:t xml:space="preserve">previous </w:t>
      </w:r>
      <w:r w:rsidR="004E671E" w:rsidRPr="002F6301">
        <w:rPr>
          <w:rFonts w:asciiTheme="minorHAnsi" w:hAnsiTheme="minorHAnsi" w:cstheme="minorHAnsi"/>
          <w:lang w:val="en-GB"/>
        </w:rPr>
        <w:t xml:space="preserve">institutional partnerships </w:t>
      </w:r>
      <w:r w:rsidRPr="002F6301">
        <w:rPr>
          <w:rFonts w:asciiTheme="minorHAnsi" w:hAnsiTheme="minorHAnsi" w:cstheme="minorHAnsi"/>
          <w:lang w:val="en-GB"/>
        </w:rPr>
        <w:t>program</w:t>
      </w:r>
      <w:r w:rsidR="004E671E" w:rsidRPr="002F6301">
        <w:rPr>
          <w:rFonts w:asciiTheme="minorHAnsi" w:hAnsiTheme="minorHAnsi" w:cstheme="minorHAnsi"/>
          <w:lang w:val="en-GB"/>
        </w:rPr>
        <w:t>ming</w:t>
      </w:r>
      <w:r w:rsidRPr="002F6301">
        <w:rPr>
          <w:rFonts w:asciiTheme="minorHAnsi" w:hAnsiTheme="minorHAnsi" w:cstheme="minorHAnsi"/>
          <w:lang w:val="en-GB"/>
        </w:rPr>
        <w:t xml:space="preserve">.  The </w:t>
      </w:r>
      <w:r w:rsidR="001E4DBE" w:rsidRPr="002F6301">
        <w:rPr>
          <w:rFonts w:asciiTheme="minorHAnsi" w:hAnsiTheme="minorHAnsi" w:cstheme="minorHAnsi"/>
          <w:lang w:val="en-GB"/>
        </w:rPr>
        <w:t>review</w:t>
      </w:r>
      <w:r w:rsidRPr="002F6301">
        <w:rPr>
          <w:rFonts w:asciiTheme="minorHAnsi" w:hAnsiTheme="minorHAnsi" w:cstheme="minorHAnsi"/>
          <w:lang w:val="en-GB"/>
        </w:rPr>
        <w:t xml:space="preserve"> found th</w:t>
      </w:r>
      <w:r w:rsidR="00655E6F" w:rsidRPr="002F6301">
        <w:rPr>
          <w:rFonts w:asciiTheme="minorHAnsi" w:hAnsiTheme="minorHAnsi" w:cstheme="minorHAnsi"/>
          <w:lang w:val="en-GB"/>
        </w:rPr>
        <w:t>at</w:t>
      </w:r>
      <w:r w:rsidRPr="002F6301">
        <w:rPr>
          <w:rFonts w:asciiTheme="minorHAnsi" w:hAnsiTheme="minorHAnsi" w:cstheme="minorHAnsi"/>
          <w:lang w:val="en-GB"/>
        </w:rPr>
        <w:t xml:space="preserve"> partnerships have proven to be resilient </w:t>
      </w:r>
      <w:r w:rsidR="00F8589F" w:rsidRPr="002F6301">
        <w:rPr>
          <w:rFonts w:asciiTheme="minorHAnsi" w:hAnsiTheme="minorHAnsi" w:cstheme="minorHAnsi"/>
          <w:lang w:val="en-GB"/>
        </w:rPr>
        <w:t>during</w:t>
      </w:r>
      <w:r w:rsidRPr="002F6301">
        <w:rPr>
          <w:rFonts w:asciiTheme="minorHAnsi" w:hAnsiTheme="minorHAnsi" w:cstheme="minorHAnsi"/>
          <w:lang w:val="en-GB"/>
        </w:rPr>
        <w:t xml:space="preserve"> political change</w:t>
      </w:r>
      <w:r w:rsidR="005E35CB">
        <w:rPr>
          <w:rFonts w:asciiTheme="minorHAnsi" w:hAnsiTheme="minorHAnsi" w:cstheme="minorHAnsi"/>
          <w:lang w:val="en-GB"/>
        </w:rPr>
        <w:t xml:space="preserve">. Further, </w:t>
      </w:r>
      <w:r w:rsidR="004E671E" w:rsidRPr="002F6301">
        <w:rPr>
          <w:rFonts w:asciiTheme="minorHAnsi" w:hAnsiTheme="minorHAnsi" w:cstheme="minorHAnsi"/>
          <w:lang w:val="en-GB"/>
        </w:rPr>
        <w:t xml:space="preserve">the ability of partnerships to navigate </w:t>
      </w:r>
      <w:r w:rsidR="00862444">
        <w:rPr>
          <w:rFonts w:asciiTheme="minorHAnsi" w:hAnsiTheme="minorHAnsi" w:cstheme="minorHAnsi"/>
          <w:lang w:val="en-GB"/>
        </w:rPr>
        <w:t xml:space="preserve">complex </w:t>
      </w:r>
      <w:r w:rsidR="004E671E" w:rsidRPr="002F6301">
        <w:rPr>
          <w:rFonts w:asciiTheme="minorHAnsi" w:hAnsiTheme="minorHAnsi" w:cstheme="minorHAnsi"/>
          <w:lang w:val="en-GB"/>
        </w:rPr>
        <w:t xml:space="preserve">political change </w:t>
      </w:r>
      <w:r w:rsidR="00862444">
        <w:rPr>
          <w:rFonts w:asciiTheme="minorHAnsi" w:hAnsiTheme="minorHAnsi" w:cstheme="minorHAnsi"/>
          <w:lang w:val="en-GB"/>
        </w:rPr>
        <w:t xml:space="preserve">and quickly grasp new opportunities </w:t>
      </w:r>
      <w:r w:rsidR="004E671E" w:rsidRPr="002F6301">
        <w:rPr>
          <w:rFonts w:asciiTheme="minorHAnsi" w:hAnsiTheme="minorHAnsi" w:cstheme="minorHAnsi"/>
          <w:lang w:val="en-GB"/>
        </w:rPr>
        <w:t>has enhanced levels of trust between institutions</w:t>
      </w:r>
      <w:r w:rsidR="005E35CB">
        <w:rPr>
          <w:rFonts w:asciiTheme="minorHAnsi" w:hAnsiTheme="minorHAnsi" w:cstheme="minorHAnsi"/>
          <w:lang w:val="en-GB"/>
        </w:rPr>
        <w:t xml:space="preserve"> and contributed to the credibility of the modality as a mechanism </w:t>
      </w:r>
      <w:r w:rsidR="00862444">
        <w:rPr>
          <w:rFonts w:asciiTheme="minorHAnsi" w:hAnsiTheme="minorHAnsi" w:cstheme="minorHAnsi"/>
          <w:lang w:val="en-GB"/>
        </w:rPr>
        <w:t xml:space="preserve">well suited to </w:t>
      </w:r>
      <w:r w:rsidR="005E35CB">
        <w:rPr>
          <w:rFonts w:asciiTheme="minorHAnsi" w:hAnsiTheme="minorHAnsi" w:cstheme="minorHAnsi"/>
          <w:lang w:val="en-GB"/>
        </w:rPr>
        <w:t>locally led development</w:t>
      </w:r>
      <w:r w:rsidR="004E671E" w:rsidRPr="002F6301">
        <w:rPr>
          <w:rFonts w:asciiTheme="minorHAnsi" w:hAnsiTheme="minorHAnsi" w:cstheme="minorHAnsi"/>
          <w:lang w:val="en-GB"/>
        </w:rPr>
        <w:t>.</w:t>
      </w:r>
    </w:p>
    <w:p w14:paraId="076F8B4F" w14:textId="07DDF437" w:rsidR="005D3D41" w:rsidRPr="002F6301" w:rsidRDefault="003337F7" w:rsidP="00457883">
      <w:pPr>
        <w:snapToGrid w:val="0"/>
        <w:spacing w:after="120"/>
        <w:rPr>
          <w:rFonts w:asciiTheme="minorHAnsi" w:hAnsiTheme="minorHAnsi" w:cstheme="minorHAnsi"/>
          <w:szCs w:val="22"/>
          <w:lang w:val="en-GB"/>
        </w:rPr>
      </w:pPr>
      <w:r w:rsidRPr="002F6301">
        <w:rPr>
          <w:rFonts w:asciiTheme="minorHAnsi" w:hAnsiTheme="minorHAnsi" w:cstheme="minorHAnsi"/>
          <w:lang w:val="en-GB"/>
        </w:rPr>
        <w:t xml:space="preserve">Since </w:t>
      </w:r>
      <w:r w:rsidR="00CF42C8" w:rsidRPr="002F6301">
        <w:rPr>
          <w:rFonts w:asciiTheme="minorHAnsi" w:hAnsiTheme="minorHAnsi" w:cstheme="minorHAnsi"/>
          <w:lang w:val="en-US"/>
        </w:rPr>
        <w:t xml:space="preserve">the election, shifts in governance approaches have occurred, and </w:t>
      </w:r>
      <w:r w:rsidR="00671EE5" w:rsidRPr="002F6301">
        <w:rPr>
          <w:rFonts w:asciiTheme="minorHAnsi" w:hAnsiTheme="minorHAnsi" w:cstheme="minorHAnsi"/>
          <w:lang w:val="en-US"/>
        </w:rPr>
        <w:t>IPP</w:t>
      </w:r>
      <w:r w:rsidR="00CF42C8" w:rsidRPr="002F6301">
        <w:rPr>
          <w:rFonts w:asciiTheme="minorHAnsi" w:hAnsiTheme="minorHAnsi" w:cstheme="minorHAnsi"/>
          <w:lang w:val="en-US"/>
        </w:rPr>
        <w:t xml:space="preserve"> has been </w:t>
      </w:r>
      <w:r w:rsidR="005E35CB">
        <w:rPr>
          <w:rFonts w:asciiTheme="minorHAnsi" w:hAnsiTheme="minorHAnsi" w:cstheme="minorHAnsi"/>
          <w:lang w:val="en-US"/>
        </w:rPr>
        <w:t>very well</w:t>
      </w:r>
      <w:r w:rsidR="00CF42C8" w:rsidRPr="002F6301">
        <w:rPr>
          <w:rFonts w:asciiTheme="minorHAnsi" w:hAnsiTheme="minorHAnsi" w:cstheme="minorHAnsi"/>
          <w:lang w:val="en-US"/>
        </w:rPr>
        <w:t xml:space="preserve"> placed to respond</w:t>
      </w:r>
      <w:r w:rsidR="00E47552" w:rsidRPr="002F6301">
        <w:rPr>
          <w:rFonts w:asciiTheme="minorHAnsi" w:hAnsiTheme="minorHAnsi" w:cstheme="minorHAnsi"/>
          <w:lang w:val="en-US"/>
        </w:rPr>
        <w:t xml:space="preserve"> and adapt</w:t>
      </w:r>
      <w:r w:rsidR="00CF42C8" w:rsidRPr="002F6301">
        <w:rPr>
          <w:rFonts w:asciiTheme="minorHAnsi" w:hAnsiTheme="minorHAnsi" w:cstheme="minorHAnsi"/>
          <w:lang w:val="en-US"/>
        </w:rPr>
        <w:t xml:space="preserve">, given long-established and deeply valued trust-based relationships with Australian Government agencies.  </w:t>
      </w:r>
      <w:r w:rsidR="00CF42C8" w:rsidRPr="002F6301">
        <w:rPr>
          <w:rFonts w:asciiTheme="minorHAnsi" w:hAnsiTheme="minorHAnsi" w:cstheme="minorHAnsi"/>
          <w:szCs w:val="22"/>
        </w:rPr>
        <w:t xml:space="preserve">The review found </w:t>
      </w:r>
      <w:r w:rsidR="00B816E5">
        <w:rPr>
          <w:rFonts w:asciiTheme="minorHAnsi" w:hAnsiTheme="minorHAnsi" w:cstheme="minorHAnsi"/>
          <w:szCs w:val="22"/>
        </w:rPr>
        <w:t xml:space="preserve">a </w:t>
      </w:r>
      <w:r w:rsidR="00CF42C8" w:rsidRPr="002F6301">
        <w:rPr>
          <w:rFonts w:asciiTheme="minorHAnsi" w:hAnsiTheme="minorHAnsi" w:cstheme="minorHAnsi"/>
          <w:szCs w:val="22"/>
        </w:rPr>
        <w:t xml:space="preserve">shared </w:t>
      </w:r>
      <w:r w:rsidR="00B816E5">
        <w:rPr>
          <w:rFonts w:asciiTheme="minorHAnsi" w:hAnsiTheme="minorHAnsi" w:cstheme="minorHAnsi"/>
          <w:szCs w:val="22"/>
        </w:rPr>
        <w:t>perspective</w:t>
      </w:r>
      <w:r w:rsidR="00B816E5" w:rsidRPr="002F6301">
        <w:rPr>
          <w:rFonts w:asciiTheme="minorHAnsi" w:hAnsiTheme="minorHAnsi" w:cstheme="minorHAnsi"/>
          <w:szCs w:val="22"/>
        </w:rPr>
        <w:t xml:space="preserve"> </w:t>
      </w:r>
      <w:r w:rsidR="00F8589F" w:rsidRPr="002F6301">
        <w:rPr>
          <w:rFonts w:asciiTheme="minorHAnsi" w:hAnsiTheme="minorHAnsi" w:cstheme="minorHAnsi"/>
          <w:szCs w:val="22"/>
        </w:rPr>
        <w:t>among</w:t>
      </w:r>
      <w:r w:rsidR="004E671E" w:rsidRPr="002F6301">
        <w:rPr>
          <w:rFonts w:asciiTheme="minorHAnsi" w:hAnsiTheme="minorHAnsi" w:cstheme="minorHAnsi"/>
          <w:szCs w:val="22"/>
        </w:rPr>
        <w:t xml:space="preserve"> informant</w:t>
      </w:r>
      <w:r w:rsidR="00F8589F" w:rsidRPr="002F6301">
        <w:rPr>
          <w:rFonts w:asciiTheme="minorHAnsi" w:hAnsiTheme="minorHAnsi" w:cstheme="minorHAnsi"/>
          <w:szCs w:val="22"/>
        </w:rPr>
        <w:t>s</w:t>
      </w:r>
      <w:r w:rsidR="004E671E" w:rsidRPr="002F6301">
        <w:rPr>
          <w:rFonts w:asciiTheme="minorHAnsi" w:hAnsiTheme="minorHAnsi" w:cstheme="minorHAnsi"/>
          <w:szCs w:val="22"/>
        </w:rPr>
        <w:t xml:space="preserve"> </w:t>
      </w:r>
      <w:r w:rsidR="00CF42C8" w:rsidRPr="002F6301">
        <w:rPr>
          <w:rFonts w:asciiTheme="minorHAnsi" w:hAnsiTheme="minorHAnsi" w:cstheme="minorHAnsi"/>
          <w:szCs w:val="22"/>
        </w:rPr>
        <w:t xml:space="preserve">that the post-2022 election governance context is an </w:t>
      </w:r>
      <w:r w:rsidR="00CF42C8" w:rsidRPr="002F6301">
        <w:rPr>
          <w:rFonts w:asciiTheme="minorHAnsi" w:hAnsiTheme="minorHAnsi" w:cstheme="minorHAnsi"/>
          <w:szCs w:val="22"/>
          <w:lang w:val="en-GB"/>
        </w:rPr>
        <w:t>opportune time for progression of key aspects of public sector governance</w:t>
      </w:r>
      <w:r w:rsidR="000C1929" w:rsidRPr="002F6301">
        <w:rPr>
          <w:rFonts w:asciiTheme="minorHAnsi" w:hAnsiTheme="minorHAnsi" w:cstheme="minorHAnsi"/>
          <w:szCs w:val="22"/>
          <w:lang w:val="en-GB"/>
        </w:rPr>
        <w:t xml:space="preserve"> and system strengthening.  Examples </w:t>
      </w:r>
      <w:r w:rsidR="004E671E" w:rsidRPr="002F6301">
        <w:rPr>
          <w:rFonts w:asciiTheme="minorHAnsi" w:hAnsiTheme="minorHAnsi" w:cstheme="minorHAnsi"/>
          <w:szCs w:val="22"/>
          <w:lang w:val="en-GB"/>
        </w:rPr>
        <w:t xml:space="preserve">of newly emerging opportunities </w:t>
      </w:r>
      <w:r w:rsidR="000C1929" w:rsidRPr="002F6301">
        <w:rPr>
          <w:rFonts w:asciiTheme="minorHAnsi" w:hAnsiTheme="minorHAnsi" w:cstheme="minorHAnsi"/>
          <w:szCs w:val="22"/>
          <w:lang w:val="en-GB"/>
        </w:rPr>
        <w:t>raised by interviewees include</w:t>
      </w:r>
      <w:r w:rsidR="00F8589F" w:rsidRPr="002F6301">
        <w:rPr>
          <w:rFonts w:asciiTheme="minorHAnsi" w:hAnsiTheme="minorHAnsi" w:cstheme="minorHAnsi"/>
          <w:szCs w:val="22"/>
          <w:lang w:val="en-GB"/>
        </w:rPr>
        <w:t>:</w:t>
      </w:r>
      <w:r w:rsidR="000C1929" w:rsidRPr="002F6301">
        <w:rPr>
          <w:rFonts w:asciiTheme="minorHAnsi" w:hAnsiTheme="minorHAnsi" w:cstheme="minorHAnsi"/>
          <w:szCs w:val="22"/>
          <w:lang w:val="en-GB"/>
        </w:rPr>
        <w:t xml:space="preserve"> improving </w:t>
      </w:r>
      <w:r w:rsidR="00E47552" w:rsidRPr="002F6301">
        <w:rPr>
          <w:rFonts w:asciiTheme="minorHAnsi" w:hAnsiTheme="minorHAnsi" w:cstheme="minorHAnsi"/>
          <w:szCs w:val="22"/>
          <w:lang w:val="en-GB"/>
        </w:rPr>
        <w:t xml:space="preserve">civic </w:t>
      </w:r>
      <w:r w:rsidR="000C1929" w:rsidRPr="002F6301">
        <w:rPr>
          <w:rFonts w:asciiTheme="minorHAnsi" w:hAnsiTheme="minorHAnsi" w:cstheme="minorHAnsi"/>
          <w:szCs w:val="22"/>
          <w:lang w:val="en-GB"/>
        </w:rPr>
        <w:t xml:space="preserve">and media </w:t>
      </w:r>
      <w:r w:rsidR="00E47552" w:rsidRPr="002F6301">
        <w:rPr>
          <w:rFonts w:asciiTheme="minorHAnsi" w:hAnsiTheme="minorHAnsi" w:cstheme="minorHAnsi"/>
          <w:szCs w:val="22"/>
          <w:lang w:val="en-GB"/>
        </w:rPr>
        <w:t>engagement</w:t>
      </w:r>
      <w:r w:rsidR="00F8589F" w:rsidRPr="002F6301">
        <w:rPr>
          <w:rFonts w:asciiTheme="minorHAnsi" w:hAnsiTheme="minorHAnsi" w:cstheme="minorHAnsi"/>
          <w:szCs w:val="22"/>
          <w:lang w:val="en-GB"/>
        </w:rPr>
        <w:t xml:space="preserve">; </w:t>
      </w:r>
      <w:r w:rsidR="00E47552" w:rsidRPr="002F6301">
        <w:rPr>
          <w:rFonts w:asciiTheme="minorHAnsi" w:hAnsiTheme="minorHAnsi" w:cstheme="minorHAnsi"/>
          <w:szCs w:val="22"/>
          <w:lang w:val="en-GB"/>
        </w:rPr>
        <w:t>more efficient and inclusive budgeting</w:t>
      </w:r>
      <w:r w:rsidR="00F8589F" w:rsidRPr="002F6301">
        <w:rPr>
          <w:rFonts w:asciiTheme="minorHAnsi" w:hAnsiTheme="minorHAnsi" w:cstheme="minorHAnsi"/>
          <w:szCs w:val="22"/>
          <w:lang w:val="en-GB"/>
        </w:rPr>
        <w:t>;</w:t>
      </w:r>
      <w:r w:rsidR="00E47552" w:rsidRPr="002F6301">
        <w:rPr>
          <w:rFonts w:asciiTheme="minorHAnsi" w:hAnsiTheme="minorHAnsi" w:cstheme="minorHAnsi"/>
          <w:szCs w:val="22"/>
          <w:lang w:val="en-GB"/>
        </w:rPr>
        <w:t xml:space="preserve"> </w:t>
      </w:r>
      <w:r w:rsidR="004E671E" w:rsidRPr="002F6301">
        <w:rPr>
          <w:rFonts w:asciiTheme="minorHAnsi" w:hAnsiTheme="minorHAnsi" w:cstheme="minorHAnsi"/>
          <w:szCs w:val="22"/>
          <w:lang w:val="en-GB"/>
        </w:rPr>
        <w:t>greater commitment to transparency</w:t>
      </w:r>
      <w:r w:rsidR="00F8589F" w:rsidRPr="002F6301">
        <w:rPr>
          <w:rFonts w:asciiTheme="minorHAnsi" w:hAnsiTheme="minorHAnsi" w:cstheme="minorHAnsi"/>
          <w:szCs w:val="22"/>
          <w:lang w:val="en-GB"/>
        </w:rPr>
        <w:t>;</w:t>
      </w:r>
      <w:r w:rsidR="004E671E" w:rsidRPr="002F6301">
        <w:rPr>
          <w:rFonts w:asciiTheme="minorHAnsi" w:hAnsiTheme="minorHAnsi" w:cstheme="minorHAnsi"/>
          <w:szCs w:val="22"/>
          <w:lang w:val="en-GB"/>
        </w:rPr>
        <w:t xml:space="preserve"> focus on </w:t>
      </w:r>
      <w:r w:rsidR="006B2597" w:rsidRPr="002F6301">
        <w:rPr>
          <w:rFonts w:asciiTheme="minorHAnsi" w:hAnsiTheme="minorHAnsi" w:cstheme="minorHAnsi"/>
          <w:szCs w:val="22"/>
          <w:lang w:val="en-GB"/>
        </w:rPr>
        <w:t xml:space="preserve">whole-of-government </w:t>
      </w:r>
      <w:r w:rsidR="000C1929" w:rsidRPr="002F6301">
        <w:rPr>
          <w:rFonts w:asciiTheme="minorHAnsi" w:hAnsiTheme="minorHAnsi" w:cstheme="minorHAnsi"/>
          <w:szCs w:val="22"/>
          <w:lang w:val="en-GB"/>
        </w:rPr>
        <w:t>human resource management</w:t>
      </w:r>
      <w:r w:rsidR="00F8589F" w:rsidRPr="002F6301">
        <w:rPr>
          <w:rFonts w:asciiTheme="minorHAnsi" w:hAnsiTheme="minorHAnsi" w:cstheme="minorHAnsi"/>
          <w:szCs w:val="22"/>
          <w:lang w:val="en-GB"/>
        </w:rPr>
        <w:t>;</w:t>
      </w:r>
      <w:r w:rsidR="000C1929" w:rsidRPr="002F6301">
        <w:rPr>
          <w:rFonts w:asciiTheme="minorHAnsi" w:hAnsiTheme="minorHAnsi" w:cstheme="minorHAnsi"/>
          <w:szCs w:val="22"/>
          <w:lang w:val="en-GB"/>
        </w:rPr>
        <w:t xml:space="preserve"> </w:t>
      </w:r>
      <w:r w:rsidR="00E47552" w:rsidRPr="002F6301">
        <w:rPr>
          <w:rFonts w:asciiTheme="minorHAnsi" w:hAnsiTheme="minorHAnsi" w:cstheme="minorHAnsi"/>
          <w:szCs w:val="22"/>
          <w:lang w:val="en-GB"/>
        </w:rPr>
        <w:t xml:space="preserve">and </w:t>
      </w:r>
      <w:r w:rsidR="004E671E" w:rsidRPr="002F6301">
        <w:rPr>
          <w:rFonts w:asciiTheme="minorHAnsi" w:hAnsiTheme="minorHAnsi" w:cstheme="minorHAnsi"/>
          <w:szCs w:val="22"/>
          <w:lang w:val="en-GB"/>
        </w:rPr>
        <w:t xml:space="preserve">recognition of the </w:t>
      </w:r>
      <w:r w:rsidR="006D6B33" w:rsidRPr="002F6301">
        <w:rPr>
          <w:rFonts w:asciiTheme="minorHAnsi" w:hAnsiTheme="minorHAnsi" w:cstheme="minorHAnsi"/>
          <w:szCs w:val="22"/>
          <w:lang w:val="en-GB"/>
        </w:rPr>
        <w:t>priority</w:t>
      </w:r>
      <w:r w:rsidR="004E671E" w:rsidRPr="002F6301">
        <w:rPr>
          <w:rFonts w:asciiTheme="minorHAnsi" w:hAnsiTheme="minorHAnsi" w:cstheme="minorHAnsi"/>
          <w:szCs w:val="22"/>
          <w:lang w:val="en-GB"/>
        </w:rPr>
        <w:t xml:space="preserve"> for </w:t>
      </w:r>
      <w:r w:rsidR="000C1929" w:rsidRPr="002F6301">
        <w:rPr>
          <w:rFonts w:asciiTheme="minorHAnsi" w:hAnsiTheme="minorHAnsi" w:cstheme="minorHAnsi"/>
          <w:szCs w:val="22"/>
          <w:lang w:val="en-GB"/>
        </w:rPr>
        <w:t>longer-term</w:t>
      </w:r>
      <w:r w:rsidR="004E671E" w:rsidRPr="002F6301">
        <w:rPr>
          <w:rFonts w:asciiTheme="minorHAnsi" w:hAnsiTheme="minorHAnsi" w:cstheme="minorHAnsi"/>
          <w:szCs w:val="22"/>
          <w:lang w:val="en-GB"/>
        </w:rPr>
        <w:t>, whole of cycle</w:t>
      </w:r>
      <w:r w:rsidR="000C1929" w:rsidRPr="002F6301">
        <w:rPr>
          <w:rFonts w:asciiTheme="minorHAnsi" w:hAnsiTheme="minorHAnsi" w:cstheme="minorHAnsi"/>
          <w:szCs w:val="22"/>
          <w:lang w:val="en-GB"/>
        </w:rPr>
        <w:t xml:space="preserve"> planning </w:t>
      </w:r>
      <w:r w:rsidR="006D591B" w:rsidRPr="002F6301">
        <w:rPr>
          <w:rFonts w:asciiTheme="minorHAnsi" w:hAnsiTheme="minorHAnsi" w:cstheme="minorHAnsi"/>
          <w:szCs w:val="22"/>
          <w:lang w:val="en-GB"/>
        </w:rPr>
        <w:t xml:space="preserve">for milestone events </w:t>
      </w:r>
      <w:r w:rsidR="000C1929" w:rsidRPr="002F6301">
        <w:rPr>
          <w:rFonts w:asciiTheme="minorHAnsi" w:hAnsiTheme="minorHAnsi" w:cstheme="minorHAnsi"/>
          <w:szCs w:val="22"/>
          <w:lang w:val="en-GB"/>
        </w:rPr>
        <w:t>such as elections and census</w:t>
      </w:r>
      <w:r w:rsidR="00CF42C8" w:rsidRPr="002F6301">
        <w:rPr>
          <w:rFonts w:asciiTheme="minorHAnsi" w:hAnsiTheme="minorHAnsi" w:cstheme="minorHAnsi"/>
          <w:szCs w:val="22"/>
          <w:lang w:val="en-GB"/>
        </w:rPr>
        <w:t xml:space="preserve">.  </w:t>
      </w:r>
    </w:p>
    <w:p w14:paraId="37C5665F" w14:textId="64260241" w:rsidR="000C1929" w:rsidRPr="002F6301" w:rsidRDefault="00F8589F" w:rsidP="00457883">
      <w:pPr>
        <w:snapToGrid w:val="0"/>
        <w:spacing w:after="120"/>
        <w:rPr>
          <w:rFonts w:asciiTheme="minorHAnsi" w:hAnsiTheme="minorHAnsi" w:cstheme="minorHAnsi"/>
          <w:szCs w:val="22"/>
        </w:rPr>
      </w:pPr>
      <w:r w:rsidRPr="002F6301">
        <w:rPr>
          <w:rFonts w:asciiTheme="minorHAnsi" w:hAnsiTheme="minorHAnsi" w:cstheme="minorHAnsi"/>
          <w:szCs w:val="22"/>
          <w:lang w:val="en-GB"/>
        </w:rPr>
        <w:lastRenderedPageBreak/>
        <w:t>The</w:t>
      </w:r>
      <w:r w:rsidR="005D3D41" w:rsidRPr="002F6301">
        <w:rPr>
          <w:rFonts w:asciiTheme="minorHAnsi" w:hAnsiTheme="minorHAnsi" w:cstheme="minorHAnsi"/>
          <w:szCs w:val="22"/>
          <w:lang w:val="en-GB"/>
        </w:rPr>
        <w:t xml:space="preserve"> changed culture of the new government </w:t>
      </w:r>
      <w:r w:rsidRPr="002F6301">
        <w:rPr>
          <w:rFonts w:asciiTheme="minorHAnsi" w:hAnsiTheme="minorHAnsi" w:cstheme="minorHAnsi"/>
          <w:szCs w:val="22"/>
          <w:lang w:val="en-GB"/>
        </w:rPr>
        <w:t xml:space="preserve">includes increased confidence among </w:t>
      </w:r>
      <w:r w:rsidR="00CF42C8" w:rsidRPr="002F6301">
        <w:rPr>
          <w:rFonts w:asciiTheme="minorHAnsi" w:hAnsiTheme="minorHAnsi" w:cstheme="minorHAnsi"/>
          <w:szCs w:val="22"/>
          <w:lang w:val="en-GB"/>
        </w:rPr>
        <w:t xml:space="preserve">Fijian leaders and officials </w:t>
      </w:r>
      <w:r w:rsidR="000C1929" w:rsidRPr="002F6301">
        <w:rPr>
          <w:rFonts w:asciiTheme="minorHAnsi" w:hAnsiTheme="minorHAnsi" w:cstheme="minorHAnsi"/>
          <w:szCs w:val="22"/>
          <w:lang w:val="en-GB"/>
        </w:rPr>
        <w:t>to respond to</w:t>
      </w:r>
      <w:r w:rsidR="00CF42C8" w:rsidRPr="002F6301">
        <w:rPr>
          <w:rFonts w:asciiTheme="minorHAnsi" w:hAnsiTheme="minorHAnsi" w:cstheme="minorHAnsi"/>
          <w:szCs w:val="22"/>
          <w:lang w:val="en-GB"/>
        </w:rPr>
        <w:t xml:space="preserve"> </w:t>
      </w:r>
      <w:r w:rsidR="00CF42C8" w:rsidRPr="002F6301">
        <w:rPr>
          <w:rFonts w:asciiTheme="minorHAnsi" w:hAnsiTheme="minorHAnsi" w:cstheme="minorHAnsi"/>
          <w:szCs w:val="22"/>
        </w:rPr>
        <w:t xml:space="preserve">opportunities to ‘do things differently’ in terms of </w:t>
      </w:r>
      <w:r w:rsidR="000C1929" w:rsidRPr="002F6301">
        <w:rPr>
          <w:rFonts w:asciiTheme="minorHAnsi" w:hAnsiTheme="minorHAnsi" w:cstheme="minorHAnsi"/>
          <w:szCs w:val="22"/>
        </w:rPr>
        <w:t xml:space="preserve">their </w:t>
      </w:r>
      <w:r w:rsidR="005E35CB">
        <w:rPr>
          <w:rFonts w:asciiTheme="minorHAnsi" w:hAnsiTheme="minorHAnsi" w:cstheme="minorHAnsi"/>
          <w:szCs w:val="22"/>
        </w:rPr>
        <w:t xml:space="preserve">own </w:t>
      </w:r>
      <w:r w:rsidR="000C1929" w:rsidRPr="002F6301">
        <w:rPr>
          <w:rFonts w:asciiTheme="minorHAnsi" w:hAnsiTheme="minorHAnsi" w:cstheme="minorHAnsi"/>
          <w:szCs w:val="22"/>
        </w:rPr>
        <w:t xml:space="preserve">roles in strengthening public sector </w:t>
      </w:r>
      <w:r w:rsidR="00CF42C8" w:rsidRPr="002F6301">
        <w:rPr>
          <w:rFonts w:asciiTheme="minorHAnsi" w:hAnsiTheme="minorHAnsi" w:cstheme="minorHAnsi"/>
          <w:szCs w:val="22"/>
        </w:rPr>
        <w:t>governance</w:t>
      </w:r>
      <w:r w:rsidR="000C1929" w:rsidRPr="002F6301">
        <w:rPr>
          <w:rFonts w:asciiTheme="minorHAnsi" w:hAnsiTheme="minorHAnsi" w:cstheme="minorHAnsi"/>
          <w:szCs w:val="22"/>
        </w:rPr>
        <w:t>.</w:t>
      </w:r>
      <w:r w:rsidR="00CF42C8" w:rsidRPr="002F6301">
        <w:rPr>
          <w:rFonts w:asciiTheme="minorHAnsi" w:hAnsiTheme="minorHAnsi" w:cstheme="minorHAnsi"/>
          <w:szCs w:val="22"/>
        </w:rPr>
        <w:t xml:space="preserve">  </w:t>
      </w:r>
      <w:r w:rsidR="00655E6F" w:rsidRPr="002F6301">
        <w:rPr>
          <w:rFonts w:asciiTheme="minorHAnsi" w:hAnsiTheme="minorHAnsi" w:cstheme="minorHAnsi"/>
          <w:szCs w:val="22"/>
        </w:rPr>
        <w:t xml:space="preserve">This confidence has also </w:t>
      </w:r>
      <w:r w:rsidR="006D6B33" w:rsidRPr="002F6301">
        <w:rPr>
          <w:rFonts w:asciiTheme="minorHAnsi" w:hAnsiTheme="minorHAnsi" w:cstheme="minorHAnsi"/>
          <w:szCs w:val="22"/>
        </w:rPr>
        <w:t>contributed to</w:t>
      </w:r>
      <w:r w:rsidR="00655E6F" w:rsidRPr="002F6301">
        <w:rPr>
          <w:rFonts w:asciiTheme="minorHAnsi" w:hAnsiTheme="minorHAnsi" w:cstheme="minorHAnsi"/>
          <w:szCs w:val="22"/>
        </w:rPr>
        <w:t xml:space="preserve"> Fijian </w:t>
      </w:r>
      <w:r w:rsidR="002D734A" w:rsidRPr="002F6301">
        <w:rPr>
          <w:rFonts w:asciiTheme="minorHAnsi" w:hAnsiTheme="minorHAnsi" w:cstheme="minorHAnsi"/>
          <w:szCs w:val="22"/>
        </w:rPr>
        <w:t xml:space="preserve">officials </w:t>
      </w:r>
      <w:r w:rsidR="00655E6F" w:rsidRPr="002F6301">
        <w:rPr>
          <w:rFonts w:asciiTheme="minorHAnsi" w:hAnsiTheme="minorHAnsi" w:cstheme="minorHAnsi"/>
          <w:szCs w:val="22"/>
        </w:rPr>
        <w:t>assert</w:t>
      </w:r>
      <w:r w:rsidR="002D734A" w:rsidRPr="002F6301">
        <w:rPr>
          <w:rFonts w:asciiTheme="minorHAnsi" w:hAnsiTheme="minorHAnsi" w:cstheme="minorHAnsi"/>
          <w:szCs w:val="22"/>
        </w:rPr>
        <w:t>ing</w:t>
      </w:r>
      <w:r w:rsidR="00655E6F" w:rsidRPr="002F6301">
        <w:rPr>
          <w:rFonts w:asciiTheme="minorHAnsi" w:hAnsiTheme="minorHAnsi" w:cstheme="minorHAnsi"/>
          <w:szCs w:val="22"/>
        </w:rPr>
        <w:t xml:space="preserve"> greater levels of </w:t>
      </w:r>
      <w:r w:rsidR="005D3D41" w:rsidRPr="002F6301">
        <w:rPr>
          <w:rFonts w:asciiTheme="minorHAnsi" w:hAnsiTheme="minorHAnsi" w:cstheme="minorHAnsi"/>
          <w:szCs w:val="22"/>
        </w:rPr>
        <w:t xml:space="preserve">leadership and </w:t>
      </w:r>
      <w:r w:rsidR="00655E6F" w:rsidRPr="002F6301">
        <w:rPr>
          <w:rFonts w:asciiTheme="minorHAnsi" w:hAnsiTheme="minorHAnsi" w:cstheme="minorHAnsi"/>
          <w:szCs w:val="22"/>
        </w:rPr>
        <w:t xml:space="preserve">ownership of </w:t>
      </w:r>
      <w:r w:rsidR="00671EE5" w:rsidRPr="002F6301">
        <w:rPr>
          <w:rFonts w:asciiTheme="minorHAnsi" w:hAnsiTheme="minorHAnsi" w:cstheme="minorHAnsi"/>
          <w:szCs w:val="22"/>
        </w:rPr>
        <w:t>IPP</w:t>
      </w:r>
      <w:r w:rsidR="00655E6F" w:rsidRPr="002F6301">
        <w:rPr>
          <w:rFonts w:asciiTheme="minorHAnsi" w:hAnsiTheme="minorHAnsi" w:cstheme="minorHAnsi"/>
          <w:szCs w:val="22"/>
        </w:rPr>
        <w:t xml:space="preserve"> work</w:t>
      </w:r>
      <w:r w:rsidR="00C443CF" w:rsidRPr="002F6301">
        <w:rPr>
          <w:rFonts w:asciiTheme="minorHAnsi" w:hAnsiTheme="minorHAnsi" w:cstheme="minorHAnsi"/>
          <w:szCs w:val="22"/>
        </w:rPr>
        <w:t xml:space="preserve"> </w:t>
      </w:r>
      <w:r w:rsidR="00655E6F" w:rsidRPr="002F6301">
        <w:rPr>
          <w:rFonts w:asciiTheme="minorHAnsi" w:hAnsiTheme="minorHAnsi" w:cstheme="minorHAnsi"/>
          <w:szCs w:val="22"/>
        </w:rPr>
        <w:t>planning</w:t>
      </w:r>
      <w:r w:rsidR="00C443CF" w:rsidRPr="002F6301">
        <w:rPr>
          <w:rFonts w:asciiTheme="minorHAnsi" w:hAnsiTheme="minorHAnsi" w:cstheme="minorHAnsi"/>
          <w:szCs w:val="22"/>
        </w:rPr>
        <w:t xml:space="preserve"> as they aim to chart a workable reform pathway within their area of work.</w:t>
      </w:r>
      <w:r w:rsidR="005D3D41" w:rsidRPr="002F6301">
        <w:rPr>
          <w:rFonts w:asciiTheme="minorHAnsi" w:hAnsiTheme="minorHAnsi" w:cstheme="minorHAnsi"/>
          <w:szCs w:val="22"/>
        </w:rPr>
        <w:t xml:space="preserve"> This shift has been welcomed by Australian part</w:t>
      </w:r>
      <w:r w:rsidR="00B816E5">
        <w:rPr>
          <w:rFonts w:asciiTheme="minorHAnsi" w:hAnsiTheme="minorHAnsi" w:cstheme="minorHAnsi"/>
          <w:szCs w:val="22"/>
        </w:rPr>
        <w:t>ners</w:t>
      </w:r>
      <w:r w:rsidR="005E35CB">
        <w:rPr>
          <w:rFonts w:asciiTheme="minorHAnsi" w:hAnsiTheme="minorHAnsi" w:cstheme="minorHAnsi"/>
          <w:szCs w:val="22"/>
        </w:rPr>
        <w:t xml:space="preserve"> who have taken steps to </w:t>
      </w:r>
      <w:r w:rsidR="00B816E5">
        <w:rPr>
          <w:rFonts w:asciiTheme="minorHAnsi" w:hAnsiTheme="minorHAnsi" w:cstheme="minorHAnsi"/>
          <w:szCs w:val="22"/>
        </w:rPr>
        <w:t xml:space="preserve">adjust and </w:t>
      </w:r>
      <w:r w:rsidR="005E35CB">
        <w:rPr>
          <w:rFonts w:asciiTheme="minorHAnsi" w:hAnsiTheme="minorHAnsi" w:cstheme="minorHAnsi"/>
          <w:szCs w:val="22"/>
        </w:rPr>
        <w:t>respond accordingly</w:t>
      </w:r>
      <w:r w:rsidR="005D3D41" w:rsidRPr="002F6301">
        <w:rPr>
          <w:rFonts w:asciiTheme="minorHAnsi" w:hAnsiTheme="minorHAnsi" w:cstheme="minorHAnsi"/>
          <w:szCs w:val="22"/>
        </w:rPr>
        <w:t>.</w:t>
      </w:r>
    </w:p>
    <w:p w14:paraId="7CAAC356" w14:textId="61760E23" w:rsidR="00C443CF" w:rsidRPr="002F6301" w:rsidRDefault="00C443CF" w:rsidP="006D6B33">
      <w:pPr>
        <w:snapToGrid w:val="0"/>
        <w:spacing w:after="120"/>
        <w:rPr>
          <w:rFonts w:asciiTheme="minorHAnsi" w:hAnsiTheme="minorHAnsi" w:cstheme="minorHAnsi"/>
          <w:i/>
          <w:iCs/>
          <w:szCs w:val="22"/>
          <w:lang w:val="en-GB"/>
        </w:rPr>
      </w:pPr>
      <w:r w:rsidRPr="002F6301">
        <w:rPr>
          <w:rFonts w:asciiTheme="minorHAnsi" w:hAnsiTheme="minorHAnsi" w:cstheme="minorHAnsi"/>
          <w:szCs w:val="22"/>
        </w:rPr>
        <w:t>The program also aligns neatly with Fiji’s new National Development Plan (NDP) 2025-2029 which is founded on the vision of empowering the people of Fiji through unity, achieved through three pillar</w:t>
      </w:r>
      <w:r w:rsidR="005D3D41" w:rsidRPr="002F6301">
        <w:rPr>
          <w:rFonts w:asciiTheme="minorHAnsi" w:hAnsiTheme="minorHAnsi" w:cstheme="minorHAnsi"/>
          <w:szCs w:val="22"/>
        </w:rPr>
        <w:t>s</w:t>
      </w:r>
      <w:r w:rsidR="00F52E0F" w:rsidRPr="002F6301">
        <w:rPr>
          <w:rFonts w:asciiTheme="minorHAnsi" w:hAnsiTheme="minorHAnsi" w:cstheme="minorHAnsi"/>
          <w:szCs w:val="22"/>
        </w:rPr>
        <w:t>:</w:t>
      </w:r>
      <w:r w:rsidRPr="002F6301">
        <w:rPr>
          <w:rFonts w:asciiTheme="minorHAnsi" w:hAnsiTheme="minorHAnsi" w:cstheme="minorHAnsi"/>
          <w:szCs w:val="22"/>
        </w:rPr>
        <w:t xml:space="preserve"> economic resilience, people empowerment and good governance.</w:t>
      </w:r>
      <w:r w:rsidRPr="002F6301">
        <w:rPr>
          <w:rStyle w:val="FootnoteReference"/>
          <w:rFonts w:asciiTheme="minorHAnsi" w:hAnsiTheme="minorHAnsi" w:cstheme="minorHAnsi"/>
          <w:szCs w:val="22"/>
        </w:rPr>
        <w:footnoteReference w:id="1"/>
      </w:r>
    </w:p>
    <w:p w14:paraId="33C10DF0" w14:textId="532740C3" w:rsidR="007027EA" w:rsidRPr="002F6301" w:rsidRDefault="007027EA" w:rsidP="006D6B33">
      <w:pPr>
        <w:pStyle w:val="Heading3"/>
        <w:snapToGrid w:val="0"/>
        <w:spacing w:before="0" w:after="120"/>
        <w:rPr>
          <w:rFonts w:asciiTheme="minorHAnsi" w:hAnsiTheme="minorHAnsi" w:cstheme="minorHAnsi"/>
        </w:rPr>
      </w:pPr>
      <w:bookmarkStart w:id="25" w:name="_Toc188279873"/>
      <w:r w:rsidRPr="002F6301">
        <w:rPr>
          <w:rFonts w:asciiTheme="minorHAnsi" w:hAnsiTheme="minorHAnsi" w:cstheme="minorHAnsi"/>
        </w:rPr>
        <w:t>4.1.2</w:t>
      </w:r>
      <w:r w:rsidRPr="002F6301">
        <w:rPr>
          <w:rFonts w:asciiTheme="minorHAnsi" w:hAnsiTheme="minorHAnsi" w:cstheme="minorHAnsi"/>
        </w:rPr>
        <w:tab/>
        <w:t>Relevance to Australian development policy</w:t>
      </w:r>
      <w:bookmarkEnd w:id="25"/>
    </w:p>
    <w:p w14:paraId="24FF2E5D" w14:textId="393644A0" w:rsidR="005D3D41" w:rsidRPr="002F6301" w:rsidRDefault="00CF42C8" w:rsidP="00457883">
      <w:pPr>
        <w:snapToGrid w:val="0"/>
        <w:spacing w:after="120"/>
        <w:rPr>
          <w:rFonts w:asciiTheme="minorHAnsi" w:hAnsiTheme="minorHAnsi" w:cstheme="minorHAnsi"/>
          <w:lang w:val="en-US"/>
        </w:rPr>
      </w:pPr>
      <w:r w:rsidRPr="002F6301">
        <w:rPr>
          <w:rFonts w:asciiTheme="minorHAnsi" w:hAnsiTheme="minorHAnsi" w:cstheme="minorHAnsi"/>
          <w:lang w:val="en-US"/>
        </w:rPr>
        <w:t xml:space="preserve">Australia’s current International Development Policy </w:t>
      </w:r>
      <w:r w:rsidR="000C1929" w:rsidRPr="002F6301">
        <w:rPr>
          <w:rFonts w:asciiTheme="minorHAnsi" w:hAnsiTheme="minorHAnsi" w:cstheme="minorHAnsi"/>
          <w:lang w:val="en-US"/>
        </w:rPr>
        <w:t xml:space="preserve">(2024) </w:t>
      </w:r>
      <w:r w:rsidRPr="002F6301">
        <w:rPr>
          <w:rFonts w:asciiTheme="minorHAnsi" w:hAnsiTheme="minorHAnsi" w:cstheme="minorHAnsi"/>
          <w:lang w:val="en-US"/>
        </w:rPr>
        <w:t xml:space="preserve">emphasizes the importance of the Pacific region and, noting ‘we </w:t>
      </w:r>
      <w:r w:rsidR="000C1929" w:rsidRPr="002F6301">
        <w:rPr>
          <w:rFonts w:asciiTheme="minorHAnsi" w:hAnsiTheme="minorHAnsi" w:cstheme="minorHAnsi"/>
          <w:lang w:val="en-US"/>
        </w:rPr>
        <w:t>[</w:t>
      </w:r>
      <w:r w:rsidRPr="002F6301">
        <w:rPr>
          <w:rFonts w:asciiTheme="minorHAnsi" w:hAnsiTheme="minorHAnsi" w:cstheme="minorHAnsi"/>
          <w:lang w:val="en-US"/>
        </w:rPr>
        <w:t>Government of Australia</w:t>
      </w:r>
      <w:r w:rsidR="000C1929" w:rsidRPr="002F6301">
        <w:rPr>
          <w:rFonts w:asciiTheme="minorHAnsi" w:hAnsiTheme="minorHAnsi" w:cstheme="minorHAnsi"/>
          <w:lang w:val="en-US"/>
        </w:rPr>
        <w:t>]</w:t>
      </w:r>
      <w:r w:rsidRPr="002F6301">
        <w:rPr>
          <w:rFonts w:asciiTheme="minorHAnsi" w:hAnsiTheme="minorHAnsi" w:cstheme="minorHAnsi"/>
          <w:lang w:val="en-US"/>
        </w:rPr>
        <w:t xml:space="preserve"> are dedicated to achieving our shared aspirations and we will respect Pacific priorities at every step’ (page 14) and ‘Australia’s international development program works in partnership to support reform, service delivery, and system strengthening’ (page 25).  </w:t>
      </w:r>
    </w:p>
    <w:p w14:paraId="5CED25C7" w14:textId="068CB332" w:rsidR="009E783C" w:rsidRPr="009E783C" w:rsidRDefault="009E783C" w:rsidP="009E783C">
      <w:pPr>
        <w:pStyle w:val="Default"/>
        <w:rPr>
          <w:rFonts w:asciiTheme="minorHAnsi" w:eastAsia="Times New Roman" w:hAnsiTheme="minorHAnsi" w:cstheme="minorHAnsi"/>
          <w:color w:val="auto"/>
          <w:lang w:val="en-US" w:eastAsia="en-GB"/>
        </w:rPr>
      </w:pPr>
      <w:r w:rsidRPr="002F6301">
        <w:rPr>
          <w:rFonts w:asciiTheme="minorHAnsi" w:hAnsiTheme="minorHAnsi" w:cstheme="minorHAnsi"/>
          <w:lang w:val="en-US"/>
        </w:rPr>
        <w:t xml:space="preserve">The policy </w:t>
      </w:r>
      <w:r w:rsidRPr="002F6301">
        <w:rPr>
          <w:rFonts w:asciiTheme="minorHAnsi" w:eastAsia="Times New Roman" w:hAnsiTheme="minorHAnsi" w:cstheme="minorHAnsi"/>
          <w:color w:val="auto"/>
          <w:lang w:val="en-US" w:eastAsia="en-GB"/>
        </w:rPr>
        <w:t>approach is to work with partners to:</w:t>
      </w:r>
      <w:r w:rsidRPr="009E783C">
        <w:rPr>
          <w:rFonts w:asciiTheme="minorHAnsi" w:eastAsia="Times New Roman" w:hAnsiTheme="minorHAnsi" w:cstheme="minorHAnsi"/>
          <w:color w:val="auto"/>
          <w:lang w:val="en-US" w:eastAsia="en-GB"/>
        </w:rPr>
        <w:t xml:space="preserve"> </w:t>
      </w:r>
    </w:p>
    <w:p w14:paraId="10CF23F4" w14:textId="77777777" w:rsidR="009E783C" w:rsidRPr="009E783C" w:rsidRDefault="009E783C" w:rsidP="00C93023">
      <w:pPr>
        <w:numPr>
          <w:ilvl w:val="0"/>
          <w:numId w:val="66"/>
        </w:numPr>
        <w:autoSpaceDE w:val="0"/>
        <w:autoSpaceDN w:val="0"/>
        <w:adjustRightInd w:val="0"/>
        <w:rPr>
          <w:rFonts w:asciiTheme="minorHAnsi" w:hAnsiTheme="minorHAnsi" w:cstheme="minorHAnsi"/>
          <w:lang w:val="en-US"/>
        </w:rPr>
      </w:pPr>
      <w:r w:rsidRPr="009E783C">
        <w:rPr>
          <w:rFonts w:asciiTheme="minorHAnsi" w:hAnsiTheme="minorHAnsi" w:cstheme="minorHAnsi"/>
          <w:lang w:val="en-US"/>
        </w:rPr>
        <w:t xml:space="preserve">build effective, accountable states that drive their own development </w:t>
      </w:r>
    </w:p>
    <w:p w14:paraId="75A30740" w14:textId="77777777" w:rsidR="009E783C" w:rsidRPr="009E783C" w:rsidRDefault="009E783C" w:rsidP="00C93023">
      <w:pPr>
        <w:numPr>
          <w:ilvl w:val="0"/>
          <w:numId w:val="66"/>
        </w:numPr>
        <w:autoSpaceDE w:val="0"/>
        <w:autoSpaceDN w:val="0"/>
        <w:adjustRightInd w:val="0"/>
        <w:rPr>
          <w:rFonts w:asciiTheme="minorHAnsi" w:hAnsiTheme="minorHAnsi" w:cstheme="minorHAnsi"/>
          <w:lang w:val="en-US"/>
        </w:rPr>
      </w:pPr>
      <w:r w:rsidRPr="009E783C">
        <w:rPr>
          <w:rFonts w:asciiTheme="minorHAnsi" w:hAnsiTheme="minorHAnsi" w:cstheme="minorHAnsi"/>
          <w:lang w:val="en-US"/>
        </w:rPr>
        <w:t xml:space="preserve">enhance state and community resilience to external pressures and shocks </w:t>
      </w:r>
    </w:p>
    <w:p w14:paraId="0A5A2AA0" w14:textId="77777777" w:rsidR="009E783C" w:rsidRPr="009E783C" w:rsidRDefault="009E783C" w:rsidP="00C93023">
      <w:pPr>
        <w:numPr>
          <w:ilvl w:val="0"/>
          <w:numId w:val="66"/>
        </w:numPr>
        <w:autoSpaceDE w:val="0"/>
        <w:autoSpaceDN w:val="0"/>
        <w:adjustRightInd w:val="0"/>
        <w:rPr>
          <w:rFonts w:asciiTheme="minorHAnsi" w:hAnsiTheme="minorHAnsi" w:cstheme="minorHAnsi"/>
          <w:lang w:val="en-US"/>
        </w:rPr>
      </w:pPr>
      <w:r w:rsidRPr="009E783C">
        <w:rPr>
          <w:rFonts w:asciiTheme="minorHAnsi" w:hAnsiTheme="minorHAnsi" w:cstheme="minorHAnsi"/>
          <w:lang w:val="en-US"/>
        </w:rPr>
        <w:t xml:space="preserve">connect with Australia and regional architecture </w:t>
      </w:r>
    </w:p>
    <w:p w14:paraId="4021DFB7" w14:textId="77777777" w:rsidR="009E783C" w:rsidRPr="009E783C" w:rsidRDefault="009E783C" w:rsidP="00C93023">
      <w:pPr>
        <w:numPr>
          <w:ilvl w:val="0"/>
          <w:numId w:val="66"/>
        </w:numPr>
        <w:autoSpaceDE w:val="0"/>
        <w:autoSpaceDN w:val="0"/>
        <w:adjustRightInd w:val="0"/>
        <w:rPr>
          <w:rFonts w:asciiTheme="minorHAnsi" w:hAnsiTheme="minorHAnsi" w:cstheme="minorHAnsi"/>
          <w:lang w:val="en-US"/>
        </w:rPr>
      </w:pPr>
      <w:r w:rsidRPr="009E783C">
        <w:rPr>
          <w:rFonts w:asciiTheme="minorHAnsi" w:hAnsiTheme="minorHAnsi" w:cstheme="minorHAnsi"/>
          <w:lang w:val="en-US"/>
        </w:rPr>
        <w:t xml:space="preserve">generate collective action on global challenges that impact us and our region. </w:t>
      </w:r>
    </w:p>
    <w:p w14:paraId="6F7C6F1B" w14:textId="68EEA2A4" w:rsidR="00E450BA" w:rsidRPr="002F6301" w:rsidRDefault="00BB0A4C" w:rsidP="009E783C">
      <w:pPr>
        <w:snapToGrid w:val="0"/>
        <w:spacing w:before="120" w:after="120"/>
        <w:rPr>
          <w:rFonts w:asciiTheme="minorHAnsi" w:hAnsiTheme="minorHAnsi" w:cstheme="minorHAnsi"/>
          <w:lang w:val="en-US"/>
        </w:rPr>
      </w:pPr>
      <w:r w:rsidRPr="002F6301">
        <w:rPr>
          <w:rFonts w:asciiTheme="minorHAnsi" w:hAnsiTheme="minorHAnsi" w:cstheme="minorHAnsi"/>
          <w:lang w:val="en-US"/>
        </w:rPr>
        <w:t xml:space="preserve">Despite the </w:t>
      </w:r>
      <w:r w:rsidR="009E783C" w:rsidRPr="002F6301">
        <w:rPr>
          <w:rFonts w:asciiTheme="minorHAnsi" w:hAnsiTheme="minorHAnsi" w:cstheme="minorHAnsi"/>
          <w:lang w:val="en-US"/>
        </w:rPr>
        <w:t xml:space="preserve">IPP </w:t>
      </w:r>
      <w:r w:rsidRPr="002F6301">
        <w:rPr>
          <w:rFonts w:asciiTheme="minorHAnsi" w:hAnsiTheme="minorHAnsi" w:cstheme="minorHAnsi"/>
          <w:lang w:val="en-US"/>
        </w:rPr>
        <w:t>design predating Australia’s new development policy, the program aligns neatly with these proposed approaches. The program works through key Fijian ministries and government entities to build effectiveness through system strengthening and increased transparency and levels of accountability. Through support t</w:t>
      </w:r>
      <w:r w:rsidR="00061EC7" w:rsidRPr="002F6301">
        <w:rPr>
          <w:rFonts w:asciiTheme="minorHAnsi" w:hAnsiTheme="minorHAnsi" w:cstheme="minorHAnsi"/>
          <w:lang w:val="en-US"/>
        </w:rPr>
        <w:t xml:space="preserve">o capacity development, </w:t>
      </w:r>
      <w:r w:rsidRPr="002F6301">
        <w:rPr>
          <w:rFonts w:asciiTheme="minorHAnsi" w:hAnsiTheme="minorHAnsi" w:cstheme="minorHAnsi"/>
          <w:lang w:val="en-US"/>
        </w:rPr>
        <w:t>planning and monitoring</w:t>
      </w:r>
      <w:r w:rsidR="00061EC7" w:rsidRPr="002F6301">
        <w:rPr>
          <w:rFonts w:asciiTheme="minorHAnsi" w:hAnsiTheme="minorHAnsi" w:cstheme="minorHAnsi"/>
          <w:lang w:val="en-US"/>
        </w:rPr>
        <w:t>, participating institutions regard themselves as more robust, resilient to shocks and capable of resolving risks. This in part occurs through IPP support wh</w:t>
      </w:r>
      <w:r w:rsidR="005B2A38">
        <w:rPr>
          <w:rFonts w:asciiTheme="minorHAnsi" w:hAnsiTheme="minorHAnsi" w:cstheme="minorHAnsi"/>
          <w:lang w:val="en-US"/>
        </w:rPr>
        <w:t>ereby</w:t>
      </w:r>
      <w:r w:rsidR="00061EC7" w:rsidRPr="002F6301">
        <w:rPr>
          <w:rFonts w:asciiTheme="minorHAnsi" w:hAnsiTheme="minorHAnsi" w:cstheme="minorHAnsi"/>
          <w:lang w:val="en-US"/>
        </w:rPr>
        <w:t xml:space="preserve"> Australian institutions assist with connecting their Fijian partners to regional and global architecture, </w:t>
      </w:r>
      <w:r w:rsidR="00B816E5">
        <w:rPr>
          <w:rFonts w:asciiTheme="minorHAnsi" w:hAnsiTheme="minorHAnsi" w:cstheme="minorHAnsi"/>
          <w:lang w:val="en-US"/>
        </w:rPr>
        <w:t>for example the ATO connecting FRCS to</w:t>
      </w:r>
      <w:r w:rsidR="00B816E5" w:rsidRPr="002F6301">
        <w:rPr>
          <w:rFonts w:asciiTheme="minorHAnsi" w:hAnsiTheme="minorHAnsi" w:cstheme="minorHAnsi"/>
          <w:lang w:val="en-US"/>
        </w:rPr>
        <w:t xml:space="preserve"> </w:t>
      </w:r>
      <w:r w:rsidR="00061EC7" w:rsidRPr="002F6301">
        <w:rPr>
          <w:rFonts w:asciiTheme="minorHAnsi" w:hAnsiTheme="minorHAnsi" w:cstheme="minorHAnsi"/>
          <w:lang w:val="en-US"/>
        </w:rPr>
        <w:t>key trading institutions such as the IMF, WTO and development banks. The program also aims to support Fiji’s progress towards its Sustainable Development Goals.</w:t>
      </w:r>
    </w:p>
    <w:p w14:paraId="5591A73A" w14:textId="25E2646B" w:rsidR="00F94529" w:rsidRPr="002F6301" w:rsidRDefault="00F94529" w:rsidP="009E783C">
      <w:pPr>
        <w:snapToGrid w:val="0"/>
        <w:spacing w:before="120" w:after="120"/>
        <w:rPr>
          <w:rFonts w:asciiTheme="minorHAnsi" w:hAnsiTheme="minorHAnsi" w:cstheme="minorHAnsi"/>
          <w:lang w:val="en-US"/>
        </w:rPr>
      </w:pPr>
      <w:r w:rsidRPr="002F6301">
        <w:rPr>
          <w:rFonts w:asciiTheme="minorHAnsi" w:hAnsiTheme="minorHAnsi" w:cstheme="minorHAnsi"/>
          <w:lang w:val="en-US"/>
        </w:rPr>
        <w:t xml:space="preserve">The program </w:t>
      </w:r>
      <w:r w:rsidR="00675567" w:rsidRPr="002F6301">
        <w:rPr>
          <w:rFonts w:asciiTheme="minorHAnsi" w:hAnsiTheme="minorHAnsi" w:cstheme="minorHAnsi"/>
          <w:lang w:val="en-US"/>
        </w:rPr>
        <w:t xml:space="preserve">is also de facto supportive of </w:t>
      </w:r>
      <w:r w:rsidRPr="002F6301">
        <w:rPr>
          <w:rFonts w:asciiTheme="minorHAnsi" w:hAnsiTheme="minorHAnsi" w:cstheme="minorHAnsi"/>
          <w:lang w:val="en-US"/>
        </w:rPr>
        <w:t>the South Pacific Regional Trade and Cooperation Agreement, a non</w:t>
      </w:r>
      <w:r w:rsidR="00AC2870">
        <w:rPr>
          <w:rFonts w:asciiTheme="minorHAnsi" w:hAnsiTheme="minorHAnsi" w:cstheme="minorHAnsi"/>
          <w:lang w:val="en-US"/>
        </w:rPr>
        <w:t>-</w:t>
      </w:r>
      <w:r w:rsidRPr="002F6301">
        <w:rPr>
          <w:rFonts w:asciiTheme="minorHAnsi" w:hAnsiTheme="minorHAnsi" w:cstheme="minorHAnsi"/>
          <w:lang w:val="en-US"/>
        </w:rPr>
        <w:t>reciprocal trade agreement through which Australia and New Zealand offer duty-free and unrestricted access for specified products</w:t>
      </w:r>
      <w:r w:rsidR="00675567" w:rsidRPr="002F6301">
        <w:rPr>
          <w:rFonts w:asciiTheme="minorHAnsi" w:hAnsiTheme="minorHAnsi" w:cstheme="minorHAnsi"/>
          <w:lang w:val="en-US"/>
        </w:rPr>
        <w:t xml:space="preserve">, given </w:t>
      </w:r>
      <w:r w:rsidR="005B2A38">
        <w:rPr>
          <w:rFonts w:asciiTheme="minorHAnsi" w:hAnsiTheme="minorHAnsi" w:cstheme="minorHAnsi"/>
          <w:lang w:val="en-US"/>
        </w:rPr>
        <w:t>that IPP</w:t>
      </w:r>
      <w:r w:rsidR="00675567" w:rsidRPr="002F6301">
        <w:rPr>
          <w:rFonts w:asciiTheme="minorHAnsi" w:hAnsiTheme="minorHAnsi" w:cstheme="minorHAnsi"/>
          <w:lang w:val="en-US"/>
        </w:rPr>
        <w:t xml:space="preserve"> works with government entities relevant to</w:t>
      </w:r>
      <w:r w:rsidR="00B816E5">
        <w:rPr>
          <w:rFonts w:asciiTheme="minorHAnsi" w:hAnsiTheme="minorHAnsi" w:cstheme="minorHAnsi"/>
          <w:lang w:val="en-US"/>
        </w:rPr>
        <w:t xml:space="preserve"> enabling of trade and </w:t>
      </w:r>
      <w:r w:rsidR="004F5F4C">
        <w:rPr>
          <w:rFonts w:asciiTheme="minorHAnsi" w:hAnsiTheme="minorHAnsi" w:cstheme="minorHAnsi"/>
          <w:lang w:val="en-US"/>
        </w:rPr>
        <w:t xml:space="preserve">ensuring a </w:t>
      </w:r>
      <w:r w:rsidR="00B816E5">
        <w:rPr>
          <w:rFonts w:asciiTheme="minorHAnsi" w:hAnsiTheme="minorHAnsi" w:cstheme="minorHAnsi"/>
          <w:lang w:val="en-US"/>
        </w:rPr>
        <w:t>stable e</w:t>
      </w:r>
      <w:r w:rsidR="004F5F4C">
        <w:rPr>
          <w:rFonts w:asciiTheme="minorHAnsi" w:hAnsiTheme="minorHAnsi" w:cstheme="minorHAnsi"/>
          <w:lang w:val="en-US"/>
        </w:rPr>
        <w:t>co</w:t>
      </w:r>
      <w:r w:rsidR="00B816E5">
        <w:rPr>
          <w:rFonts w:asciiTheme="minorHAnsi" w:hAnsiTheme="minorHAnsi" w:cstheme="minorHAnsi"/>
          <w:lang w:val="en-US"/>
        </w:rPr>
        <w:t>nomic</w:t>
      </w:r>
      <w:r w:rsidR="004F5F4C">
        <w:rPr>
          <w:rFonts w:asciiTheme="minorHAnsi" w:hAnsiTheme="minorHAnsi" w:cstheme="minorHAnsi"/>
          <w:lang w:val="en-US"/>
        </w:rPr>
        <w:t xml:space="preserve"> and investment landscape</w:t>
      </w:r>
      <w:r w:rsidRPr="002F6301">
        <w:rPr>
          <w:rFonts w:asciiTheme="minorHAnsi" w:hAnsiTheme="minorHAnsi" w:cstheme="minorHAnsi"/>
          <w:lang w:val="en-US"/>
        </w:rPr>
        <w:t>.</w:t>
      </w:r>
    </w:p>
    <w:p w14:paraId="429E3475" w14:textId="377FB293" w:rsidR="005D3D41" w:rsidRPr="002F6301" w:rsidRDefault="00675567" w:rsidP="005D3D41">
      <w:pPr>
        <w:snapToGrid w:val="0"/>
        <w:spacing w:after="120"/>
        <w:rPr>
          <w:rFonts w:asciiTheme="minorHAnsi" w:hAnsiTheme="minorHAnsi" w:cstheme="minorHAnsi"/>
          <w:lang w:val="en-GB"/>
        </w:rPr>
      </w:pPr>
      <w:r w:rsidRPr="002F6301">
        <w:rPr>
          <w:rFonts w:asciiTheme="minorHAnsi" w:hAnsiTheme="minorHAnsi" w:cstheme="minorHAnsi"/>
          <w:lang w:val="en-US"/>
        </w:rPr>
        <w:t>O</w:t>
      </w:r>
      <w:r w:rsidR="005B2A38">
        <w:rPr>
          <w:rFonts w:asciiTheme="minorHAnsi" w:hAnsiTheme="minorHAnsi" w:cstheme="minorHAnsi"/>
          <w:lang w:val="en-US"/>
        </w:rPr>
        <w:t>f particular relevance to a program aiming to develop trusting, effective relationships with Fijian partners</w:t>
      </w:r>
      <w:r w:rsidRPr="002F6301">
        <w:rPr>
          <w:rFonts w:asciiTheme="minorHAnsi" w:hAnsiTheme="minorHAnsi" w:cstheme="minorHAnsi"/>
          <w:lang w:val="en-US"/>
        </w:rPr>
        <w:t>, t</w:t>
      </w:r>
      <w:r w:rsidR="005D3D41" w:rsidRPr="002F6301">
        <w:rPr>
          <w:rFonts w:asciiTheme="minorHAnsi" w:hAnsiTheme="minorHAnsi" w:cstheme="minorHAnsi"/>
          <w:lang w:val="en-US"/>
        </w:rPr>
        <w:t xml:space="preserve">he program aligns </w:t>
      </w:r>
      <w:r w:rsidR="004F5F4C">
        <w:rPr>
          <w:rFonts w:asciiTheme="minorHAnsi" w:hAnsiTheme="minorHAnsi" w:cstheme="minorHAnsi"/>
          <w:lang w:val="en-US"/>
        </w:rPr>
        <w:t xml:space="preserve">strongly </w:t>
      </w:r>
      <w:r w:rsidR="005D3D41" w:rsidRPr="002F6301">
        <w:rPr>
          <w:rFonts w:asciiTheme="minorHAnsi" w:hAnsiTheme="minorHAnsi" w:cstheme="minorHAnsi"/>
          <w:lang w:val="en-US"/>
        </w:rPr>
        <w:t xml:space="preserve">with </w:t>
      </w:r>
      <w:r w:rsidR="00471EBB" w:rsidRPr="002F6301">
        <w:rPr>
          <w:rFonts w:asciiTheme="minorHAnsi" w:hAnsiTheme="minorHAnsi" w:cstheme="minorHAnsi"/>
          <w:lang w:val="en-US"/>
        </w:rPr>
        <w:t xml:space="preserve">elements of </w:t>
      </w:r>
      <w:r w:rsidR="005D3D41" w:rsidRPr="002F6301">
        <w:rPr>
          <w:rFonts w:asciiTheme="minorHAnsi" w:hAnsiTheme="minorHAnsi" w:cstheme="minorHAnsi"/>
          <w:lang w:val="en-US"/>
        </w:rPr>
        <w:t xml:space="preserve">Australia’s commitment to ‘locally led development’ which </w:t>
      </w:r>
      <w:r w:rsidR="00471EBB" w:rsidRPr="002F6301">
        <w:rPr>
          <w:rFonts w:asciiTheme="minorHAnsi" w:hAnsiTheme="minorHAnsi" w:cstheme="minorHAnsi"/>
          <w:lang w:val="en-US"/>
        </w:rPr>
        <w:t>states</w:t>
      </w:r>
      <w:r w:rsidR="009D4D56" w:rsidRPr="002F6301">
        <w:rPr>
          <w:rFonts w:asciiTheme="minorHAnsi" w:hAnsiTheme="minorHAnsi" w:cstheme="minorHAnsi"/>
          <w:lang w:val="en-US"/>
        </w:rPr>
        <w:t>:</w:t>
      </w:r>
    </w:p>
    <w:p w14:paraId="52A28C2B" w14:textId="042CCFB5" w:rsidR="005D3D41" w:rsidRPr="002F6301" w:rsidRDefault="005D3D41" w:rsidP="009D4D56">
      <w:pPr>
        <w:snapToGrid w:val="0"/>
        <w:spacing w:after="120"/>
        <w:ind w:left="720"/>
        <w:rPr>
          <w:rFonts w:asciiTheme="minorHAnsi" w:hAnsiTheme="minorHAnsi" w:cstheme="minorHAnsi"/>
          <w:i/>
          <w:iCs/>
          <w:lang w:val="en-GB"/>
        </w:rPr>
      </w:pPr>
      <w:r w:rsidRPr="002F6301">
        <w:rPr>
          <w:rFonts w:asciiTheme="minorHAnsi" w:hAnsiTheme="minorHAnsi" w:cstheme="minorHAnsi"/>
          <w:i/>
          <w:iCs/>
          <w:lang w:val="en-GB"/>
        </w:rPr>
        <w:t xml:space="preserve">‘Australia will: take a more flexible and innovative approach to program planning and implementation, including design, contracting and delivery arrangements, and monitoring and evaluation approaches that increase participation from local actors; provide multi-year funding and capacity development to local organisations, with </w:t>
      </w:r>
      <w:r w:rsidRPr="002F6301">
        <w:rPr>
          <w:rFonts w:asciiTheme="minorHAnsi" w:hAnsiTheme="minorHAnsi" w:cstheme="minorHAnsi"/>
          <w:i/>
          <w:iCs/>
          <w:lang w:val="en-GB"/>
        </w:rPr>
        <w:lastRenderedPageBreak/>
        <w:t>support as needed to meet policy requirements; take risk-informed opportunities to provide direct financing to partner governments to support them in achieving their economic and social development aspirations</w:t>
      </w:r>
      <w:r w:rsidR="00471EBB" w:rsidRPr="002F6301">
        <w:rPr>
          <w:rFonts w:asciiTheme="minorHAnsi" w:hAnsiTheme="minorHAnsi" w:cstheme="minorHAnsi"/>
          <w:i/>
          <w:iCs/>
          <w:lang w:val="en-GB"/>
        </w:rPr>
        <w:t>...</w:t>
      </w:r>
      <w:r w:rsidRPr="002F6301">
        <w:rPr>
          <w:rFonts w:asciiTheme="minorHAnsi" w:hAnsiTheme="minorHAnsi" w:cstheme="minorHAnsi"/>
          <w:i/>
          <w:iCs/>
          <w:lang w:val="en-GB"/>
        </w:rPr>
        <w:t>’</w:t>
      </w:r>
      <w:r w:rsidR="00471EBB" w:rsidRPr="002F6301">
        <w:rPr>
          <w:rStyle w:val="FootnoteReference"/>
          <w:rFonts w:asciiTheme="minorHAnsi" w:hAnsiTheme="minorHAnsi" w:cstheme="minorHAnsi"/>
          <w:i/>
          <w:iCs/>
          <w:lang w:val="en-GB"/>
        </w:rPr>
        <w:footnoteReference w:id="2"/>
      </w:r>
    </w:p>
    <w:p w14:paraId="1975FED8" w14:textId="449BCBDB" w:rsidR="009E783C" w:rsidRPr="002F6301" w:rsidRDefault="00E450BA" w:rsidP="009E783C">
      <w:pPr>
        <w:snapToGrid w:val="0"/>
        <w:spacing w:after="120"/>
        <w:rPr>
          <w:rFonts w:asciiTheme="minorHAnsi" w:hAnsiTheme="minorHAnsi" w:cstheme="minorHAnsi"/>
          <w:lang w:val="en-US"/>
        </w:rPr>
      </w:pPr>
      <w:r w:rsidRPr="002F6301">
        <w:rPr>
          <w:rFonts w:asciiTheme="minorHAnsi" w:hAnsiTheme="minorHAnsi" w:cstheme="minorHAnsi"/>
          <w:lang w:val="en-US"/>
        </w:rPr>
        <w:t xml:space="preserve">Australian policy areas where IPP is less aligned are </w:t>
      </w:r>
      <w:r w:rsidR="00C3553F" w:rsidRPr="002F6301">
        <w:rPr>
          <w:rFonts w:asciiTheme="minorHAnsi" w:hAnsiTheme="minorHAnsi" w:cstheme="minorHAnsi"/>
          <w:lang w:val="en-US"/>
        </w:rPr>
        <w:t>Climate Action and GEDSI.</w:t>
      </w:r>
      <w:r w:rsidRPr="002F6301">
        <w:rPr>
          <w:rFonts w:asciiTheme="minorHAnsi" w:hAnsiTheme="minorHAnsi" w:cstheme="minorHAnsi"/>
          <w:lang w:val="en-US"/>
        </w:rPr>
        <w:t xml:space="preserve"> </w:t>
      </w:r>
      <w:r w:rsidR="00C3553F" w:rsidRPr="002F6301">
        <w:rPr>
          <w:rFonts w:asciiTheme="minorHAnsi" w:hAnsiTheme="minorHAnsi" w:cstheme="minorHAnsi"/>
          <w:lang w:val="en-US"/>
        </w:rPr>
        <w:t xml:space="preserve">While climate was </w:t>
      </w:r>
      <w:r w:rsidR="005B6BE0">
        <w:rPr>
          <w:rFonts w:asciiTheme="minorHAnsi" w:hAnsiTheme="minorHAnsi" w:cstheme="minorHAnsi"/>
          <w:lang w:val="en-US"/>
        </w:rPr>
        <w:t>not</w:t>
      </w:r>
      <w:r w:rsidR="005B6BE0" w:rsidRPr="002F6301">
        <w:rPr>
          <w:rFonts w:asciiTheme="minorHAnsi" w:hAnsiTheme="minorHAnsi" w:cstheme="minorHAnsi"/>
          <w:lang w:val="en-US"/>
        </w:rPr>
        <w:t xml:space="preserve"> </w:t>
      </w:r>
      <w:r w:rsidR="00C3553F" w:rsidRPr="002F6301">
        <w:rPr>
          <w:rFonts w:asciiTheme="minorHAnsi" w:hAnsiTheme="minorHAnsi" w:cstheme="minorHAnsi"/>
          <w:lang w:val="en-US"/>
        </w:rPr>
        <w:t>an area of engagement proposed for IPP, the program d</w:t>
      </w:r>
      <w:r w:rsidR="00F94529" w:rsidRPr="002F6301">
        <w:rPr>
          <w:rFonts w:asciiTheme="minorHAnsi" w:hAnsiTheme="minorHAnsi" w:cstheme="minorHAnsi"/>
          <w:lang w:val="en-US"/>
        </w:rPr>
        <w:t>oes</w:t>
      </w:r>
      <w:r w:rsidR="00C3553F" w:rsidRPr="002F6301">
        <w:rPr>
          <w:rFonts w:asciiTheme="minorHAnsi" w:hAnsiTheme="minorHAnsi" w:cstheme="minorHAnsi"/>
          <w:lang w:val="en-US"/>
        </w:rPr>
        <w:t xml:space="preserve"> have GEDSI ambitions which have made only modest progress</w:t>
      </w:r>
      <w:r w:rsidR="00675567" w:rsidRPr="002F6301">
        <w:rPr>
          <w:rFonts w:asciiTheme="minorHAnsi" w:hAnsiTheme="minorHAnsi" w:cstheme="minorHAnsi"/>
          <w:lang w:val="en-US"/>
        </w:rPr>
        <w:t xml:space="preserve"> (</w:t>
      </w:r>
      <w:r w:rsidR="005B6BE0">
        <w:rPr>
          <w:rFonts w:asciiTheme="minorHAnsi" w:hAnsiTheme="minorHAnsi" w:cstheme="minorHAnsi"/>
          <w:lang w:val="en-US"/>
        </w:rPr>
        <w:t>see</w:t>
      </w:r>
      <w:r w:rsidR="005B2A38">
        <w:rPr>
          <w:rFonts w:asciiTheme="minorHAnsi" w:hAnsiTheme="minorHAnsi" w:cstheme="minorHAnsi"/>
          <w:lang w:val="en-US"/>
        </w:rPr>
        <w:t xml:space="preserve"> Sections 4.4 and 4.5</w:t>
      </w:r>
      <w:r w:rsidR="00675567" w:rsidRPr="002F6301">
        <w:rPr>
          <w:rFonts w:asciiTheme="minorHAnsi" w:hAnsiTheme="minorHAnsi" w:cstheme="minorHAnsi"/>
          <w:lang w:val="en-US"/>
        </w:rPr>
        <w:t>).</w:t>
      </w:r>
    </w:p>
    <w:p w14:paraId="79CE2EDA" w14:textId="0EFB9950" w:rsidR="00804792" w:rsidRPr="002F6301" w:rsidRDefault="00804792" w:rsidP="005B2A38">
      <w:pPr>
        <w:pStyle w:val="Heading3"/>
        <w:spacing w:before="0" w:after="120"/>
        <w:rPr>
          <w:rFonts w:asciiTheme="minorHAnsi" w:hAnsiTheme="minorHAnsi" w:cstheme="minorHAnsi"/>
        </w:rPr>
      </w:pPr>
      <w:bookmarkStart w:id="26" w:name="_Toc188279874"/>
      <w:r w:rsidRPr="002F6301">
        <w:rPr>
          <w:rFonts w:asciiTheme="minorHAnsi" w:hAnsiTheme="minorHAnsi" w:cstheme="minorHAnsi"/>
        </w:rPr>
        <w:t>4.1.3</w:t>
      </w:r>
      <w:r w:rsidRPr="002F6301">
        <w:rPr>
          <w:rFonts w:asciiTheme="minorHAnsi" w:hAnsiTheme="minorHAnsi" w:cstheme="minorHAnsi"/>
        </w:rPr>
        <w:tab/>
        <w:t>Relevance of theory of change</w:t>
      </w:r>
      <w:bookmarkEnd w:id="26"/>
    </w:p>
    <w:p w14:paraId="58FAAF87" w14:textId="7DAD0ABC" w:rsidR="009B4994" w:rsidRPr="002F6301" w:rsidRDefault="009B4994" w:rsidP="005B2A38">
      <w:pPr>
        <w:autoSpaceDE w:val="0"/>
        <w:autoSpaceDN w:val="0"/>
        <w:adjustRightInd w:val="0"/>
        <w:spacing w:after="120"/>
        <w:rPr>
          <w:rFonts w:asciiTheme="minorHAnsi" w:hAnsiTheme="minorHAnsi" w:cstheme="minorHAnsi"/>
          <w:lang w:val="en-US"/>
        </w:rPr>
      </w:pPr>
      <w:r w:rsidRPr="002F6301">
        <w:rPr>
          <w:rFonts w:asciiTheme="minorHAnsi" w:hAnsiTheme="minorHAnsi" w:cstheme="minorHAnsi"/>
          <w:lang w:val="en-US"/>
        </w:rPr>
        <w:t xml:space="preserve">The IPP Theory of Change states that “IPP operates as </w:t>
      </w:r>
      <w:r w:rsidR="00A25DDA">
        <w:rPr>
          <w:rFonts w:asciiTheme="minorHAnsi" w:hAnsiTheme="minorHAnsi" w:cstheme="minorHAnsi"/>
          <w:lang w:val="en-US"/>
        </w:rPr>
        <w:t xml:space="preserve">a </w:t>
      </w:r>
      <w:r w:rsidRPr="002F6301">
        <w:rPr>
          <w:rFonts w:asciiTheme="minorHAnsi" w:hAnsiTheme="minorHAnsi" w:cstheme="minorHAnsi"/>
          <w:lang w:val="en-US"/>
        </w:rPr>
        <w:t xml:space="preserve">facilitator, enabler and broker, that aims to influence the formal and ‘informal’ rules of the game in Fiji by providing technical advice relevant to management of public finances, the functioning of the public service, and on the operation of Parliament, alongside policy engagement and budget support”. This approach is framed by </w:t>
      </w:r>
      <w:r w:rsidR="005B2A38">
        <w:rPr>
          <w:rFonts w:asciiTheme="minorHAnsi" w:hAnsiTheme="minorHAnsi" w:cstheme="minorHAnsi"/>
          <w:lang w:val="en-US"/>
        </w:rPr>
        <w:t>the two</w:t>
      </w:r>
      <w:r w:rsidRPr="002F6301">
        <w:rPr>
          <w:rFonts w:asciiTheme="minorHAnsi" w:hAnsiTheme="minorHAnsi" w:cstheme="minorHAnsi"/>
          <w:lang w:val="en-US"/>
        </w:rPr>
        <w:t xml:space="preserve"> EOPOs</w:t>
      </w:r>
      <w:r w:rsidR="005B2A38">
        <w:rPr>
          <w:rFonts w:asciiTheme="minorHAnsi" w:hAnsiTheme="minorHAnsi" w:cstheme="minorHAnsi"/>
          <w:lang w:val="en-US"/>
        </w:rPr>
        <w:t xml:space="preserve"> described above at section 2.1</w:t>
      </w:r>
      <w:r w:rsidR="008D2962">
        <w:rPr>
          <w:rFonts w:asciiTheme="minorHAnsi" w:hAnsiTheme="minorHAnsi" w:cstheme="minorHAnsi"/>
          <w:lang w:val="en-US"/>
        </w:rPr>
        <w:t>.</w:t>
      </w:r>
    </w:p>
    <w:p w14:paraId="0CB0673F" w14:textId="4BDDDE24" w:rsidR="009B4994" w:rsidRPr="002F6301" w:rsidRDefault="009B4994" w:rsidP="009B4994">
      <w:pPr>
        <w:snapToGrid w:val="0"/>
        <w:spacing w:after="120"/>
        <w:rPr>
          <w:rFonts w:asciiTheme="minorHAnsi" w:hAnsiTheme="minorHAnsi" w:cstheme="minorHAnsi"/>
          <w:lang w:val="en-US"/>
        </w:rPr>
      </w:pPr>
      <w:r w:rsidRPr="002F6301">
        <w:rPr>
          <w:rFonts w:asciiTheme="minorHAnsi" w:hAnsiTheme="minorHAnsi" w:cstheme="minorHAnsi"/>
          <w:lang w:val="en-US"/>
        </w:rPr>
        <w:t xml:space="preserve">The first EOPO </w:t>
      </w:r>
      <w:r w:rsidR="005B2A38">
        <w:rPr>
          <w:rFonts w:asciiTheme="minorHAnsi" w:hAnsiTheme="minorHAnsi" w:cstheme="minorHAnsi"/>
          <w:lang w:val="en-US"/>
        </w:rPr>
        <w:t>(the ‘relationship outcome’) targets strengthened</w:t>
      </w:r>
      <w:r w:rsidRPr="002F6301">
        <w:rPr>
          <w:rFonts w:asciiTheme="minorHAnsi" w:hAnsiTheme="minorHAnsi" w:cstheme="minorHAnsi"/>
          <w:lang w:val="en-US"/>
        </w:rPr>
        <w:t xml:space="preserve"> peer-to-peer and institutional relationships between the Governments of Fiji and Australia: this outcome remains relevant</w:t>
      </w:r>
      <w:r w:rsidR="00A25DDA">
        <w:rPr>
          <w:rFonts w:asciiTheme="minorHAnsi" w:hAnsiTheme="minorHAnsi" w:cstheme="minorHAnsi"/>
          <w:lang w:val="en-US"/>
        </w:rPr>
        <w:t xml:space="preserve"> and has been progressed</w:t>
      </w:r>
      <w:r w:rsidRPr="002F6301">
        <w:rPr>
          <w:rFonts w:asciiTheme="minorHAnsi" w:hAnsiTheme="minorHAnsi" w:cstheme="minorHAnsi"/>
          <w:lang w:val="en-US"/>
        </w:rPr>
        <w:t>.  Mature</w:t>
      </w:r>
      <w:r w:rsidR="005B2A38">
        <w:rPr>
          <w:rFonts w:asciiTheme="minorHAnsi" w:hAnsiTheme="minorHAnsi" w:cstheme="minorHAnsi"/>
          <w:lang w:val="en-US"/>
        </w:rPr>
        <w:t>, locally led</w:t>
      </w:r>
      <w:r w:rsidRPr="002F6301">
        <w:rPr>
          <w:rFonts w:asciiTheme="minorHAnsi" w:hAnsiTheme="minorHAnsi" w:cstheme="minorHAnsi"/>
          <w:lang w:val="en-US"/>
        </w:rPr>
        <w:t xml:space="preserve"> relationships between Australian and Fiji public sector agencies are both symbols of and contributions to this policy agenda. The second EOPO </w:t>
      </w:r>
      <w:r w:rsidR="008D2962">
        <w:rPr>
          <w:rFonts w:asciiTheme="minorHAnsi" w:hAnsiTheme="minorHAnsi" w:cstheme="minorHAnsi"/>
          <w:lang w:val="en-US"/>
        </w:rPr>
        <w:t xml:space="preserve">(the ‘development outcome’) </w:t>
      </w:r>
      <w:r w:rsidRPr="002F6301">
        <w:rPr>
          <w:rFonts w:asciiTheme="minorHAnsi" w:hAnsiTheme="minorHAnsi" w:cstheme="minorHAnsi"/>
          <w:lang w:val="en-US"/>
        </w:rPr>
        <w:t xml:space="preserve">related to </w:t>
      </w:r>
      <w:r w:rsidR="008D2962">
        <w:rPr>
          <w:rFonts w:asciiTheme="minorHAnsi" w:hAnsiTheme="minorHAnsi" w:cstheme="minorHAnsi"/>
          <w:lang w:val="en-US"/>
        </w:rPr>
        <w:t xml:space="preserve">improved </w:t>
      </w:r>
      <w:r w:rsidRPr="002F6301">
        <w:rPr>
          <w:rFonts w:asciiTheme="minorHAnsi" w:hAnsiTheme="minorHAnsi" w:cstheme="minorHAnsi"/>
          <w:lang w:val="en-US"/>
        </w:rPr>
        <w:t>organizational performance also remains relevant, given the Government of Fiji’s interest in public sector reform</w:t>
      </w:r>
      <w:r w:rsidR="00A25DDA">
        <w:rPr>
          <w:rFonts w:asciiTheme="minorHAnsi" w:hAnsiTheme="minorHAnsi" w:cstheme="minorHAnsi"/>
          <w:lang w:val="en-US"/>
        </w:rPr>
        <w:t>, to advance local capacity and ownership,</w:t>
      </w:r>
      <w:r w:rsidRPr="002F6301">
        <w:rPr>
          <w:rFonts w:asciiTheme="minorHAnsi" w:hAnsiTheme="minorHAnsi" w:cstheme="minorHAnsi"/>
          <w:lang w:val="en-US"/>
        </w:rPr>
        <w:t xml:space="preserve"> and Australia’s ongoing commitment to support public sector governance </w:t>
      </w:r>
      <w:r w:rsidR="00A25DDA">
        <w:rPr>
          <w:rFonts w:asciiTheme="minorHAnsi" w:hAnsiTheme="minorHAnsi" w:cstheme="minorHAnsi"/>
          <w:lang w:val="en-US"/>
        </w:rPr>
        <w:t xml:space="preserve">strengthening </w:t>
      </w:r>
      <w:r w:rsidRPr="002F6301">
        <w:rPr>
          <w:rFonts w:asciiTheme="minorHAnsi" w:hAnsiTheme="minorHAnsi" w:cstheme="minorHAnsi"/>
          <w:lang w:val="en-US"/>
        </w:rPr>
        <w:t xml:space="preserve">and development in the region.  </w:t>
      </w:r>
    </w:p>
    <w:p w14:paraId="1436A832" w14:textId="77777777" w:rsidR="00224D56" w:rsidRDefault="009B4994" w:rsidP="009B4994">
      <w:pPr>
        <w:snapToGrid w:val="0"/>
        <w:spacing w:after="120"/>
        <w:rPr>
          <w:rFonts w:asciiTheme="minorHAnsi" w:hAnsiTheme="minorHAnsi" w:cstheme="minorHAnsi"/>
          <w:lang w:val="en-US"/>
        </w:rPr>
      </w:pPr>
      <w:r w:rsidRPr="002F6301">
        <w:rPr>
          <w:rFonts w:asciiTheme="minorHAnsi" w:hAnsiTheme="minorHAnsi" w:cstheme="minorHAnsi"/>
          <w:lang w:val="en-US"/>
        </w:rPr>
        <w:t xml:space="preserve">The theory of change assumes that by IPP providing technical advice and finance relevant to Government of Fiji priorities that public service reforms will be implemented that contribute to improved service delivery, thus progressing the </w:t>
      </w:r>
      <w:r w:rsidR="008D2962">
        <w:rPr>
          <w:rFonts w:asciiTheme="minorHAnsi" w:hAnsiTheme="minorHAnsi" w:cstheme="minorHAnsi"/>
          <w:lang w:val="en-US"/>
        </w:rPr>
        <w:t>‘</w:t>
      </w:r>
      <w:r w:rsidRPr="002F6301">
        <w:rPr>
          <w:rFonts w:asciiTheme="minorHAnsi" w:hAnsiTheme="minorHAnsi" w:cstheme="minorHAnsi"/>
          <w:lang w:val="en-US"/>
        </w:rPr>
        <w:t>development outcome</w:t>
      </w:r>
      <w:r w:rsidR="008D2962">
        <w:rPr>
          <w:rFonts w:asciiTheme="minorHAnsi" w:hAnsiTheme="minorHAnsi" w:cstheme="minorHAnsi"/>
          <w:lang w:val="en-US"/>
        </w:rPr>
        <w:t>’</w:t>
      </w:r>
      <w:r w:rsidRPr="002F6301">
        <w:rPr>
          <w:rFonts w:asciiTheme="minorHAnsi" w:hAnsiTheme="minorHAnsi" w:cstheme="minorHAnsi"/>
          <w:lang w:val="en-US"/>
        </w:rPr>
        <w:t>. As Fiji benefits from strengthened approaches, Fijian institutions place increasing value on the relationships established with Australian and Australian-supported multilateral partners. As relationships consolidate and intensify, Australia’s status as a ‘partner of choice’ for Fiji will progress. Strengthened relationships will in turn lead to more nuanced and granular programming between partners that will contribute to further improvements in performance of Fijian institutions that will enhance both effectiveness and efficiency (the ‘development outcome’)</w:t>
      </w:r>
      <w:r w:rsidR="00A25DDA">
        <w:rPr>
          <w:rFonts w:asciiTheme="minorHAnsi" w:hAnsiTheme="minorHAnsi" w:cstheme="minorHAnsi"/>
          <w:lang w:val="en-US"/>
        </w:rPr>
        <w:t xml:space="preserve">, thus creating positive momentum towards </w:t>
      </w:r>
      <w:r w:rsidR="00224D56">
        <w:rPr>
          <w:rFonts w:asciiTheme="minorHAnsi" w:hAnsiTheme="minorHAnsi" w:cstheme="minorHAnsi"/>
          <w:lang w:val="en-US"/>
        </w:rPr>
        <w:t>deep institutional partnerships and understanding</w:t>
      </w:r>
      <w:r w:rsidRPr="002F6301">
        <w:rPr>
          <w:rFonts w:asciiTheme="minorHAnsi" w:hAnsiTheme="minorHAnsi" w:cstheme="minorHAnsi"/>
          <w:lang w:val="en-US"/>
        </w:rPr>
        <w:t>.</w:t>
      </w:r>
    </w:p>
    <w:p w14:paraId="667583AC" w14:textId="27E86D79" w:rsidR="009B4994" w:rsidRPr="002F6301" w:rsidRDefault="009B4994" w:rsidP="009B4994">
      <w:pPr>
        <w:snapToGrid w:val="0"/>
        <w:spacing w:after="120"/>
        <w:rPr>
          <w:rFonts w:asciiTheme="minorHAnsi" w:hAnsiTheme="minorHAnsi" w:cstheme="minorHAnsi"/>
          <w:lang w:val="en-US"/>
        </w:rPr>
      </w:pPr>
      <w:r w:rsidRPr="002F6301">
        <w:rPr>
          <w:rFonts w:asciiTheme="minorHAnsi" w:hAnsiTheme="minorHAnsi" w:cstheme="minorHAnsi"/>
          <w:lang w:val="en-US"/>
        </w:rPr>
        <w:t>A strength of the approach has been the broad, high</w:t>
      </w:r>
      <w:r w:rsidR="008D2962">
        <w:rPr>
          <w:rFonts w:asciiTheme="minorHAnsi" w:hAnsiTheme="minorHAnsi" w:cstheme="minorHAnsi"/>
          <w:lang w:val="en-US"/>
        </w:rPr>
        <w:t>-</w:t>
      </w:r>
      <w:r w:rsidRPr="002F6301">
        <w:rPr>
          <w:rFonts w:asciiTheme="minorHAnsi" w:hAnsiTheme="minorHAnsi" w:cstheme="minorHAnsi"/>
          <w:lang w:val="en-US"/>
        </w:rPr>
        <w:t xml:space="preserve">level nature of the EOPOs, which has allowed for work in the seven activity areas to be nuanced, flexible and responsive to organization-specific issues and opportunities as defined by leaders and officials in individual Government of Fiji agencies.  </w:t>
      </w:r>
      <w:r w:rsidR="008D2962">
        <w:rPr>
          <w:rFonts w:asciiTheme="minorHAnsi" w:hAnsiTheme="minorHAnsi" w:cstheme="minorHAnsi"/>
          <w:lang w:val="en-US"/>
        </w:rPr>
        <w:t>This flexibility has facilitated both EOPOs since it has allowed Fijian partners to effectively progress their own priorities, thus contributing to strengthened relationships and perceptions of Australia as a reliable partner.</w:t>
      </w:r>
    </w:p>
    <w:p w14:paraId="6FC02332" w14:textId="7AEA7CAD" w:rsidR="008D2962" w:rsidRDefault="009B4994" w:rsidP="009B4994">
      <w:pPr>
        <w:snapToGrid w:val="0"/>
        <w:spacing w:after="120"/>
        <w:rPr>
          <w:rFonts w:asciiTheme="minorHAnsi" w:hAnsiTheme="minorHAnsi" w:cstheme="minorHAnsi"/>
          <w:lang w:val="en-GB"/>
        </w:rPr>
      </w:pPr>
      <w:r w:rsidRPr="002F6301">
        <w:rPr>
          <w:rFonts w:asciiTheme="minorHAnsi" w:hAnsiTheme="minorHAnsi" w:cstheme="minorHAnsi"/>
          <w:lang w:val="en-GB"/>
        </w:rPr>
        <w:t xml:space="preserve">While there are benefits of the program’s theory of change sitting at a high level, the ‘whole of program’ potential of IPP and potential synergies between program pillars </w:t>
      </w:r>
      <w:r w:rsidR="008D2962">
        <w:rPr>
          <w:rFonts w:asciiTheme="minorHAnsi" w:hAnsiTheme="minorHAnsi" w:cstheme="minorHAnsi"/>
          <w:lang w:val="en-GB"/>
        </w:rPr>
        <w:t>has been an area</w:t>
      </w:r>
      <w:r w:rsidR="00064251" w:rsidRPr="002F6301">
        <w:rPr>
          <w:rFonts w:asciiTheme="minorHAnsi" w:hAnsiTheme="minorHAnsi" w:cstheme="minorHAnsi"/>
          <w:lang w:val="en-GB"/>
        </w:rPr>
        <w:t xml:space="preserve"> not actively considered</w:t>
      </w:r>
      <w:r w:rsidR="008D2962">
        <w:rPr>
          <w:rFonts w:asciiTheme="minorHAnsi" w:hAnsiTheme="minorHAnsi" w:cstheme="minorHAnsi"/>
          <w:lang w:val="en-GB"/>
        </w:rPr>
        <w:t xml:space="preserve"> </w:t>
      </w:r>
      <w:r w:rsidR="00224D56">
        <w:rPr>
          <w:rFonts w:asciiTheme="minorHAnsi" w:hAnsiTheme="minorHAnsi" w:cstheme="minorHAnsi"/>
          <w:lang w:val="en-GB"/>
        </w:rPr>
        <w:t xml:space="preserve">or actioned </w:t>
      </w:r>
      <w:r w:rsidR="008D2962">
        <w:rPr>
          <w:rFonts w:asciiTheme="minorHAnsi" w:hAnsiTheme="minorHAnsi" w:cstheme="minorHAnsi"/>
          <w:lang w:val="en-GB"/>
        </w:rPr>
        <w:t>in implementation</w:t>
      </w:r>
      <w:r w:rsidR="00064251" w:rsidRPr="002F6301">
        <w:rPr>
          <w:rFonts w:asciiTheme="minorHAnsi" w:hAnsiTheme="minorHAnsi" w:cstheme="minorHAnsi"/>
          <w:lang w:val="en-GB"/>
        </w:rPr>
        <w:t xml:space="preserve">. </w:t>
      </w:r>
      <w:r w:rsidR="008D2962">
        <w:rPr>
          <w:rFonts w:asciiTheme="minorHAnsi" w:hAnsiTheme="minorHAnsi" w:cstheme="minorHAnsi"/>
          <w:lang w:val="en-GB"/>
        </w:rPr>
        <w:t xml:space="preserve">While over-engineering IPP would come with some risk, synergies between activities </w:t>
      </w:r>
      <w:r w:rsidRPr="002F6301">
        <w:rPr>
          <w:rFonts w:asciiTheme="minorHAnsi" w:hAnsiTheme="minorHAnsi" w:cstheme="minorHAnsi"/>
          <w:lang w:val="en-GB"/>
        </w:rPr>
        <w:t xml:space="preserve">have potential to render the program whole greater than the sum of its parts.  For example, when Australian partners come together through the community of practice meetings, they told the review team </w:t>
      </w:r>
      <w:r w:rsidR="00064251" w:rsidRPr="002F6301">
        <w:rPr>
          <w:rFonts w:asciiTheme="minorHAnsi" w:hAnsiTheme="minorHAnsi" w:cstheme="minorHAnsi"/>
          <w:lang w:val="en-GB"/>
        </w:rPr>
        <w:t>how they had benefited from</w:t>
      </w:r>
      <w:r w:rsidRPr="002F6301">
        <w:rPr>
          <w:rFonts w:asciiTheme="minorHAnsi" w:hAnsiTheme="minorHAnsi" w:cstheme="minorHAnsi"/>
          <w:lang w:val="en-GB"/>
        </w:rPr>
        <w:t xml:space="preserve"> learn</w:t>
      </w:r>
      <w:r w:rsidR="00064251" w:rsidRPr="002F6301">
        <w:rPr>
          <w:rFonts w:asciiTheme="minorHAnsi" w:hAnsiTheme="minorHAnsi" w:cstheme="minorHAnsi"/>
          <w:lang w:val="en-GB"/>
        </w:rPr>
        <w:t>ing</w:t>
      </w:r>
      <w:r w:rsidRPr="002F6301">
        <w:rPr>
          <w:rFonts w:asciiTheme="minorHAnsi" w:hAnsiTheme="minorHAnsi" w:cstheme="minorHAnsi"/>
          <w:lang w:val="en-GB"/>
        </w:rPr>
        <w:t xml:space="preserve"> about other approaches and lessons t</w:t>
      </w:r>
      <w:r w:rsidR="008D2962">
        <w:rPr>
          <w:rFonts w:asciiTheme="minorHAnsi" w:hAnsiTheme="minorHAnsi" w:cstheme="minorHAnsi"/>
          <w:lang w:val="en-GB"/>
        </w:rPr>
        <w:t>hat they then</w:t>
      </w:r>
      <w:r w:rsidRPr="002F6301">
        <w:rPr>
          <w:rFonts w:asciiTheme="minorHAnsi" w:hAnsiTheme="minorHAnsi" w:cstheme="minorHAnsi"/>
          <w:lang w:val="en-GB"/>
        </w:rPr>
        <w:t xml:space="preserve"> appl</w:t>
      </w:r>
      <w:r w:rsidR="008D2962">
        <w:rPr>
          <w:rFonts w:asciiTheme="minorHAnsi" w:hAnsiTheme="minorHAnsi" w:cstheme="minorHAnsi"/>
          <w:lang w:val="en-GB"/>
        </w:rPr>
        <w:t>ied</w:t>
      </w:r>
      <w:r w:rsidRPr="002F6301">
        <w:rPr>
          <w:rFonts w:asciiTheme="minorHAnsi" w:hAnsiTheme="minorHAnsi" w:cstheme="minorHAnsi"/>
          <w:lang w:val="en-GB"/>
        </w:rPr>
        <w:t xml:space="preserve"> to </w:t>
      </w:r>
      <w:r w:rsidRPr="002F6301">
        <w:rPr>
          <w:rFonts w:asciiTheme="minorHAnsi" w:hAnsiTheme="minorHAnsi" w:cstheme="minorHAnsi"/>
          <w:lang w:val="en-GB"/>
        </w:rPr>
        <w:lastRenderedPageBreak/>
        <w:t xml:space="preserve">their own work.  If Fijian partners were brought together, they could potentially benefit from hearing about different aspects of partnership, and different ideas </w:t>
      </w:r>
      <w:r w:rsidR="008D2962">
        <w:rPr>
          <w:rFonts w:asciiTheme="minorHAnsi" w:hAnsiTheme="minorHAnsi" w:cstheme="minorHAnsi"/>
          <w:lang w:val="en-GB"/>
        </w:rPr>
        <w:t xml:space="preserve">and approaches </w:t>
      </w:r>
      <w:r w:rsidRPr="002F6301">
        <w:rPr>
          <w:rFonts w:asciiTheme="minorHAnsi" w:hAnsiTheme="minorHAnsi" w:cstheme="minorHAnsi"/>
          <w:lang w:val="en-GB"/>
        </w:rPr>
        <w:t xml:space="preserve">about governance.  The AHC could also promote more interaction about approaches, partnership ways of working, and technical opportunities, between the program pillars to enhance overall benefits.  For example, the work undertaken on engagement with media organizations, in the media pillar, could benefit other Fijian agencies seeking to increase public engagement. </w:t>
      </w:r>
      <w:r w:rsidR="008D2962">
        <w:rPr>
          <w:rFonts w:asciiTheme="minorHAnsi" w:hAnsiTheme="minorHAnsi" w:cstheme="minorHAnsi"/>
          <w:lang w:val="en-GB"/>
        </w:rPr>
        <w:t xml:space="preserve">The Ministry of Finance also seeks support in rolling out gender responsive budgeting across government. </w:t>
      </w:r>
    </w:p>
    <w:p w14:paraId="454948A2" w14:textId="2A179D7C" w:rsidR="009B4994" w:rsidRPr="002F6301" w:rsidRDefault="009B4994" w:rsidP="009B4994">
      <w:pPr>
        <w:snapToGrid w:val="0"/>
        <w:spacing w:after="120"/>
        <w:rPr>
          <w:rFonts w:asciiTheme="minorHAnsi" w:hAnsiTheme="minorHAnsi" w:cstheme="minorHAnsi"/>
          <w:lang w:val="en-US"/>
        </w:rPr>
      </w:pPr>
      <w:r w:rsidRPr="002F6301">
        <w:rPr>
          <w:rFonts w:asciiTheme="minorHAnsi" w:hAnsiTheme="minorHAnsi" w:cstheme="minorHAnsi"/>
          <w:lang w:val="en-GB"/>
        </w:rPr>
        <w:t xml:space="preserve">Explicit consideration and </w:t>
      </w:r>
      <w:r w:rsidR="008D2962">
        <w:rPr>
          <w:rFonts w:asciiTheme="minorHAnsi" w:hAnsiTheme="minorHAnsi" w:cstheme="minorHAnsi"/>
          <w:lang w:val="en-GB"/>
        </w:rPr>
        <w:t>explor</w:t>
      </w:r>
      <w:r w:rsidRPr="002F6301">
        <w:rPr>
          <w:rFonts w:asciiTheme="minorHAnsi" w:hAnsiTheme="minorHAnsi" w:cstheme="minorHAnsi"/>
          <w:lang w:val="en-GB"/>
        </w:rPr>
        <w:t xml:space="preserve">ation of </w:t>
      </w:r>
      <w:r w:rsidR="008D2962">
        <w:rPr>
          <w:rFonts w:asciiTheme="minorHAnsi" w:hAnsiTheme="minorHAnsi" w:cstheme="minorHAnsi"/>
          <w:lang w:val="en-GB"/>
        </w:rPr>
        <w:t>potential</w:t>
      </w:r>
      <w:r w:rsidRPr="002F6301">
        <w:rPr>
          <w:rFonts w:asciiTheme="minorHAnsi" w:hAnsiTheme="minorHAnsi" w:cstheme="minorHAnsi"/>
          <w:lang w:val="en-GB"/>
        </w:rPr>
        <w:t xml:space="preserve"> synergies seems to be a missed opportunity. This is particularly the case with regards to the </w:t>
      </w:r>
      <w:proofErr w:type="spellStart"/>
      <w:r w:rsidRPr="002F6301">
        <w:rPr>
          <w:rFonts w:asciiTheme="minorHAnsi" w:hAnsiTheme="minorHAnsi" w:cstheme="minorHAnsi"/>
          <w:lang w:val="en-GB"/>
        </w:rPr>
        <w:t>Flexifund</w:t>
      </w:r>
      <w:proofErr w:type="spellEnd"/>
      <w:r w:rsidRPr="002F6301">
        <w:rPr>
          <w:rFonts w:asciiTheme="minorHAnsi" w:hAnsiTheme="minorHAnsi" w:cstheme="minorHAnsi"/>
          <w:lang w:val="en-GB"/>
        </w:rPr>
        <w:t xml:space="preserve"> which has established itself as a valued mechanism at the centre of civil service reform.  Synergies and connections across different pillars could be useful in consolidating and reinforcing momentum generated through the </w:t>
      </w:r>
      <w:proofErr w:type="spellStart"/>
      <w:r w:rsidRPr="002F6301">
        <w:rPr>
          <w:rFonts w:asciiTheme="minorHAnsi" w:hAnsiTheme="minorHAnsi" w:cstheme="minorHAnsi"/>
          <w:lang w:val="en-GB"/>
        </w:rPr>
        <w:t>Flexifund</w:t>
      </w:r>
      <w:proofErr w:type="spellEnd"/>
      <w:r w:rsidRPr="002F6301">
        <w:rPr>
          <w:rFonts w:asciiTheme="minorHAnsi" w:hAnsiTheme="minorHAnsi" w:cstheme="minorHAnsi"/>
          <w:lang w:val="en-GB"/>
        </w:rPr>
        <w:t xml:space="preserve"> towards civil service reform. In future, the sweet spot for the program would be to find a balance between meeting specific technical priorities of each individual Fiji agency, while also working in a coordinated way to leverage synergies that progress whole of government public service reform (see </w:t>
      </w:r>
      <w:r w:rsidRPr="002F6301">
        <w:rPr>
          <w:rFonts w:asciiTheme="minorHAnsi" w:hAnsiTheme="minorHAnsi" w:cstheme="minorHAnsi"/>
          <w:b/>
          <w:bCs/>
          <w:lang w:val="en-GB"/>
        </w:rPr>
        <w:t xml:space="preserve">Recommendation </w:t>
      </w:r>
      <w:r w:rsidR="00674007">
        <w:rPr>
          <w:rFonts w:asciiTheme="minorHAnsi" w:hAnsiTheme="minorHAnsi" w:cstheme="minorHAnsi"/>
          <w:b/>
          <w:bCs/>
          <w:lang w:val="en-GB"/>
        </w:rPr>
        <w:t>2</w:t>
      </w:r>
      <w:r w:rsidRPr="002F6301">
        <w:rPr>
          <w:rFonts w:asciiTheme="minorHAnsi" w:hAnsiTheme="minorHAnsi" w:cstheme="minorHAnsi"/>
          <w:lang w:val="en-GB"/>
        </w:rPr>
        <w:t xml:space="preserve">). </w:t>
      </w:r>
    </w:p>
    <w:p w14:paraId="020C6682" w14:textId="4113E21D" w:rsidR="009B0630" w:rsidRPr="002F6301" w:rsidRDefault="00EC4CB8" w:rsidP="000B13FE">
      <w:pPr>
        <w:pStyle w:val="Heading2"/>
        <w:spacing w:before="0" w:after="120"/>
        <w:rPr>
          <w:rFonts w:asciiTheme="minorHAnsi" w:hAnsiTheme="minorHAnsi" w:cstheme="minorHAnsi"/>
        </w:rPr>
      </w:pPr>
      <w:bookmarkStart w:id="27" w:name="_Toc188279875"/>
      <w:r w:rsidRPr="002F6301">
        <w:rPr>
          <w:rFonts w:asciiTheme="minorHAnsi" w:hAnsiTheme="minorHAnsi" w:cstheme="minorHAnsi"/>
        </w:rPr>
        <w:t>4.2</w:t>
      </w:r>
      <w:r w:rsidRPr="002F6301">
        <w:rPr>
          <w:rFonts w:asciiTheme="minorHAnsi" w:hAnsiTheme="minorHAnsi" w:cstheme="minorHAnsi"/>
        </w:rPr>
        <w:tab/>
      </w:r>
      <w:r w:rsidR="009B0630" w:rsidRPr="002F6301">
        <w:rPr>
          <w:rFonts w:asciiTheme="minorHAnsi" w:hAnsiTheme="minorHAnsi" w:cstheme="minorHAnsi"/>
        </w:rPr>
        <w:t>Effectiveness</w:t>
      </w:r>
      <w:bookmarkEnd w:id="27"/>
    </w:p>
    <w:p w14:paraId="0D3955D3" w14:textId="57E06CF4" w:rsidR="00E335D1" w:rsidRDefault="00E335D1" w:rsidP="00671EE5">
      <w:pPr>
        <w:pStyle w:val="Heading3"/>
        <w:snapToGrid w:val="0"/>
        <w:spacing w:before="0" w:after="120"/>
        <w:rPr>
          <w:rFonts w:asciiTheme="minorHAnsi" w:eastAsiaTheme="minorEastAsia" w:hAnsiTheme="minorHAnsi" w:cstheme="minorHAnsi"/>
        </w:rPr>
      </w:pPr>
      <w:bookmarkStart w:id="28" w:name="_Toc188279876"/>
      <w:r w:rsidRPr="002F6301">
        <w:rPr>
          <w:rFonts w:asciiTheme="minorHAnsi" w:eastAsiaTheme="minorEastAsia" w:hAnsiTheme="minorHAnsi" w:cstheme="minorHAnsi"/>
        </w:rPr>
        <w:t>4.2.1</w:t>
      </w:r>
      <w:r w:rsidRPr="002F6301">
        <w:rPr>
          <w:rFonts w:asciiTheme="minorHAnsi" w:eastAsiaTheme="minorEastAsia" w:hAnsiTheme="minorHAnsi" w:cstheme="minorHAnsi"/>
        </w:rPr>
        <w:tab/>
        <w:t xml:space="preserve">Contributions of </w:t>
      </w:r>
      <w:r w:rsidR="00671EE5" w:rsidRPr="002F6301">
        <w:rPr>
          <w:rFonts w:asciiTheme="minorHAnsi" w:eastAsiaTheme="minorEastAsia" w:hAnsiTheme="minorHAnsi" w:cstheme="minorHAnsi"/>
        </w:rPr>
        <w:t>IPP</w:t>
      </w:r>
      <w:bookmarkEnd w:id="28"/>
    </w:p>
    <w:p w14:paraId="256CBC1A" w14:textId="77777777" w:rsidR="00B861FD" w:rsidRPr="00054751" w:rsidRDefault="00B861FD" w:rsidP="00B861FD">
      <w:pPr>
        <w:pBdr>
          <w:top w:val="single" w:sz="4" w:space="1" w:color="auto"/>
          <w:left w:val="single" w:sz="4" w:space="4" w:color="auto"/>
          <w:bottom w:val="single" w:sz="4" w:space="1" w:color="auto"/>
          <w:right w:val="single" w:sz="4" w:space="4" w:color="auto"/>
        </w:pBdr>
        <w:rPr>
          <w:rFonts w:asciiTheme="minorHAnsi" w:hAnsiTheme="minorHAnsi" w:cstheme="minorHAnsi"/>
          <w:b/>
          <w:bCs/>
          <w:color w:val="1F3864" w:themeColor="accent1" w:themeShade="80"/>
        </w:rPr>
      </w:pPr>
      <w:r w:rsidRPr="00C40441">
        <w:rPr>
          <w:rFonts w:asciiTheme="minorHAnsi" w:hAnsiTheme="minorHAnsi" w:cstheme="minorHAnsi"/>
          <w:b/>
          <w:bCs/>
          <w:color w:val="000000" w:themeColor="text1"/>
        </w:rPr>
        <w:t>Box 1</w:t>
      </w:r>
      <w:r w:rsidRPr="00054751">
        <w:rPr>
          <w:rFonts w:asciiTheme="minorHAnsi" w:hAnsiTheme="minorHAnsi" w:cstheme="minorHAnsi"/>
          <w:color w:val="1F3864" w:themeColor="accent1" w:themeShade="80"/>
        </w:rPr>
        <w:t xml:space="preserve"> </w:t>
      </w:r>
    </w:p>
    <w:p w14:paraId="5778FA33" w14:textId="77777777" w:rsidR="00B861FD" w:rsidRPr="00350922" w:rsidRDefault="00B861FD" w:rsidP="00B861FD">
      <w:pPr>
        <w:pBdr>
          <w:top w:val="single" w:sz="4" w:space="1" w:color="auto"/>
          <w:left w:val="single" w:sz="4" w:space="4" w:color="auto"/>
          <w:bottom w:val="single" w:sz="4" w:space="1" w:color="auto"/>
          <w:right w:val="single" w:sz="4" w:space="4" w:color="auto"/>
        </w:pBdr>
        <w:spacing w:after="120"/>
        <w:rPr>
          <w:rFonts w:asciiTheme="minorHAnsi" w:hAnsiTheme="minorHAnsi" w:cstheme="minorHAnsi"/>
          <w:b/>
          <w:bCs/>
          <w:color w:val="4472C4" w:themeColor="accent1"/>
        </w:rPr>
      </w:pPr>
      <w:r w:rsidRPr="00350922">
        <w:rPr>
          <w:rFonts w:asciiTheme="minorHAnsi" w:hAnsiTheme="minorHAnsi" w:cstheme="minorHAnsi"/>
          <w:b/>
          <w:bCs/>
          <w:color w:val="4472C4" w:themeColor="accent1"/>
        </w:rPr>
        <w:t>Talking taxation - Fijian Revenue and Customs Service and Australian Taxation Office</w:t>
      </w:r>
    </w:p>
    <w:p w14:paraId="57235EAD" w14:textId="77777777" w:rsidR="00B861FD" w:rsidRPr="00350922" w:rsidRDefault="00B861FD" w:rsidP="00B861FD">
      <w:pPr>
        <w:pBdr>
          <w:top w:val="single" w:sz="4" w:space="1" w:color="auto"/>
          <w:left w:val="single" w:sz="4" w:space="4" w:color="auto"/>
          <w:bottom w:val="single" w:sz="4" w:space="1" w:color="auto"/>
          <w:right w:val="single" w:sz="4" w:space="4" w:color="auto"/>
        </w:pBdr>
        <w:spacing w:after="120"/>
        <w:jc w:val="center"/>
        <w:rPr>
          <w:rFonts w:asciiTheme="minorHAnsi" w:hAnsiTheme="minorHAnsi" w:cstheme="minorHAnsi"/>
          <w:i/>
          <w:iCs/>
          <w:color w:val="4472C4" w:themeColor="accent1"/>
          <w:lang w:val="en-US"/>
        </w:rPr>
      </w:pPr>
      <w:r w:rsidRPr="00350922">
        <w:rPr>
          <w:rFonts w:asciiTheme="minorHAnsi" w:eastAsiaTheme="minorHAnsi" w:hAnsiTheme="minorHAnsi" w:cstheme="minorHAnsi"/>
          <w:bCs/>
          <w:i/>
          <w:iCs/>
          <w:color w:val="4472C4" w:themeColor="accent1"/>
        </w:rPr>
        <w:t>‘FRCS is a tax office. The ATO is a tax office. The OECD, ADB and IMF are not tax offices. The relationship is different. The relationships we have with ATO are unlike any we have with other organisations.’</w:t>
      </w:r>
    </w:p>
    <w:p w14:paraId="02F3FF20" w14:textId="77777777" w:rsidR="00B861FD" w:rsidRPr="00350922" w:rsidRDefault="00B861FD" w:rsidP="00B861FD">
      <w:pPr>
        <w:pBdr>
          <w:top w:val="single" w:sz="4" w:space="1" w:color="auto"/>
          <w:left w:val="single" w:sz="4" w:space="4" w:color="auto"/>
          <w:bottom w:val="single" w:sz="4" w:space="1" w:color="auto"/>
          <w:right w:val="single" w:sz="4" w:space="4" w:color="auto"/>
        </w:pBdr>
        <w:spacing w:after="120"/>
        <w:rPr>
          <w:rFonts w:asciiTheme="minorHAnsi" w:hAnsiTheme="minorHAnsi" w:cstheme="minorHAnsi"/>
          <w:i/>
          <w:iCs/>
          <w:color w:val="4472C4" w:themeColor="accent1"/>
          <w:lang w:val="en-US"/>
        </w:rPr>
      </w:pPr>
      <w:r w:rsidRPr="00350922">
        <w:rPr>
          <w:rFonts w:asciiTheme="minorHAnsi" w:hAnsiTheme="minorHAnsi" w:cstheme="minorHAnsi"/>
          <w:i/>
          <w:iCs/>
          <w:color w:val="4472C4" w:themeColor="accent1"/>
          <w:lang w:val="en-US"/>
        </w:rPr>
        <w:t xml:space="preserve">Over this current phase, the ATO and FRCS have forged a strong, trusting relationship based on shared interest around evolving tax practice and revenue collection and strengthened </w:t>
      </w:r>
      <w:r>
        <w:rPr>
          <w:rFonts w:asciiTheme="minorHAnsi" w:hAnsiTheme="minorHAnsi" w:cstheme="minorHAnsi"/>
          <w:i/>
          <w:iCs/>
          <w:color w:val="4472C4" w:themeColor="accent1"/>
          <w:lang w:val="en-US"/>
        </w:rPr>
        <w:t>systems for identifying priorities and</w:t>
      </w:r>
      <w:r w:rsidRPr="00350922">
        <w:rPr>
          <w:rFonts w:asciiTheme="minorHAnsi" w:hAnsiTheme="minorHAnsi" w:cstheme="minorHAnsi"/>
          <w:i/>
          <w:iCs/>
          <w:color w:val="4472C4" w:themeColor="accent1"/>
          <w:lang w:val="en-US"/>
        </w:rPr>
        <w:t xml:space="preserve"> accessing technical expertise. FRCS values the progressive strategies of the ATO to promote and win public support for voluntary tax compliance</w:t>
      </w:r>
      <w:r>
        <w:rPr>
          <w:rFonts w:asciiTheme="minorHAnsi" w:hAnsiTheme="minorHAnsi" w:cstheme="minorHAnsi"/>
          <w:i/>
          <w:iCs/>
          <w:color w:val="4472C4" w:themeColor="accent1"/>
          <w:lang w:val="en-US"/>
        </w:rPr>
        <w:t xml:space="preserve"> in Australia, and now draws on them in its own work</w:t>
      </w:r>
      <w:r w:rsidRPr="00350922">
        <w:rPr>
          <w:rFonts w:asciiTheme="minorHAnsi" w:hAnsiTheme="minorHAnsi" w:cstheme="minorHAnsi"/>
          <w:i/>
          <w:iCs/>
          <w:color w:val="4472C4" w:themeColor="accent1"/>
          <w:lang w:val="en-US"/>
        </w:rPr>
        <w:t>. Through IPP, the ATO has supported FRCS in a range of processes which support efforts to better engage clients and promote voluntary compliance</w:t>
      </w:r>
      <w:r>
        <w:rPr>
          <w:rFonts w:asciiTheme="minorHAnsi" w:hAnsiTheme="minorHAnsi" w:cstheme="minorHAnsi"/>
          <w:i/>
          <w:iCs/>
          <w:color w:val="4472C4" w:themeColor="accent1"/>
          <w:lang w:val="en-US"/>
        </w:rPr>
        <w:t xml:space="preserve"> in Fiji</w:t>
      </w:r>
      <w:r w:rsidRPr="00350922">
        <w:rPr>
          <w:rFonts w:asciiTheme="minorHAnsi" w:hAnsiTheme="minorHAnsi" w:cstheme="minorHAnsi"/>
          <w:i/>
          <w:iCs/>
          <w:color w:val="4472C4" w:themeColor="accent1"/>
          <w:lang w:val="en-US"/>
        </w:rPr>
        <w:t>. Areas of cooperation include: debt management and alternative dispute resolution; website improvements; curriculum development to support better understanding of the tax system in schools; strategies for promoting women into leadership roles; and the introduction of a ‘Tertiary Entry Level Paid Program’ aimed at drawing high achieving graduates into FRCS.</w:t>
      </w:r>
    </w:p>
    <w:p w14:paraId="658F0DCB" w14:textId="77777777" w:rsidR="00B861FD" w:rsidRPr="00350922" w:rsidRDefault="00B861FD" w:rsidP="00B861FD">
      <w:pPr>
        <w:pBdr>
          <w:top w:val="single" w:sz="4" w:space="1" w:color="auto"/>
          <w:left w:val="single" w:sz="4" w:space="4" w:color="auto"/>
          <w:bottom w:val="single" w:sz="4" w:space="1" w:color="auto"/>
          <w:right w:val="single" w:sz="4" w:space="4" w:color="auto"/>
        </w:pBdr>
        <w:spacing w:after="120"/>
        <w:rPr>
          <w:rFonts w:asciiTheme="minorHAnsi" w:hAnsiTheme="minorHAnsi" w:cstheme="minorHAnsi"/>
          <w:i/>
          <w:iCs/>
          <w:color w:val="4472C4" w:themeColor="accent1"/>
          <w:lang w:val="en-US"/>
        </w:rPr>
      </w:pPr>
      <w:r w:rsidRPr="00350922">
        <w:rPr>
          <w:rFonts w:asciiTheme="minorHAnsi" w:hAnsiTheme="minorHAnsi" w:cstheme="minorHAnsi"/>
          <w:i/>
          <w:iCs/>
          <w:color w:val="4472C4" w:themeColor="accent1"/>
          <w:lang w:val="en-US"/>
        </w:rPr>
        <w:t>Workplan development occurs at the highest levels, with the CEO, Executive and International Programs Team at FRCS all involved</w:t>
      </w:r>
      <w:r>
        <w:rPr>
          <w:rFonts w:asciiTheme="minorHAnsi" w:hAnsiTheme="minorHAnsi" w:cstheme="minorHAnsi"/>
          <w:i/>
          <w:iCs/>
          <w:color w:val="4472C4" w:themeColor="accent1"/>
          <w:lang w:val="en-US"/>
        </w:rPr>
        <w:t>, contributing to a strong partnership dynamic</w:t>
      </w:r>
      <w:r w:rsidRPr="00350922">
        <w:rPr>
          <w:rFonts w:asciiTheme="minorHAnsi" w:hAnsiTheme="minorHAnsi" w:cstheme="minorHAnsi"/>
          <w:i/>
          <w:iCs/>
          <w:color w:val="4472C4" w:themeColor="accent1"/>
          <w:lang w:val="en-US"/>
        </w:rPr>
        <w:t>. FRCS greatly value ATO’s commitment to the partnership and their consistent ability to provide people to FRCS with high levels of cultural awareness and participatory leadership capacity. This is particularly valued since FRCS lost more than 200 staff to the COVID-19 virus</w:t>
      </w:r>
      <w:r>
        <w:rPr>
          <w:rFonts w:asciiTheme="minorHAnsi" w:hAnsiTheme="minorHAnsi" w:cstheme="minorHAnsi"/>
          <w:i/>
          <w:iCs/>
          <w:color w:val="4472C4" w:themeColor="accent1"/>
          <w:lang w:val="en-US"/>
        </w:rPr>
        <w:t>,</w:t>
      </w:r>
      <w:r w:rsidRPr="00350922">
        <w:rPr>
          <w:rFonts w:asciiTheme="minorHAnsi" w:hAnsiTheme="minorHAnsi" w:cstheme="minorHAnsi"/>
          <w:i/>
          <w:iCs/>
          <w:color w:val="4472C4" w:themeColor="accent1"/>
          <w:lang w:val="en-US"/>
        </w:rPr>
        <w:t xml:space="preserve"> followed by a major restructure. The ATO in turn appreciates FRCS’s capacity to clearly articulate their priorities, which facilitates a dynamic, fast-paced partnership that is responsive, has quick turn around and consistently links niche technicians with each other – initiating relationships that extend beyond just those supported through IPP.</w:t>
      </w:r>
      <w:r>
        <w:rPr>
          <w:rFonts w:asciiTheme="minorHAnsi" w:hAnsiTheme="minorHAnsi" w:cstheme="minorHAnsi"/>
          <w:i/>
          <w:iCs/>
          <w:color w:val="4472C4" w:themeColor="accent1"/>
          <w:lang w:val="en-US"/>
        </w:rPr>
        <w:t xml:space="preserve"> Designated partnership managers in both </w:t>
      </w:r>
      <w:r>
        <w:rPr>
          <w:rFonts w:asciiTheme="minorHAnsi" w:hAnsiTheme="minorHAnsi" w:cstheme="minorHAnsi"/>
          <w:i/>
          <w:iCs/>
          <w:color w:val="4472C4" w:themeColor="accent1"/>
          <w:lang w:val="en-US"/>
        </w:rPr>
        <w:lastRenderedPageBreak/>
        <w:t>institutions are also spoken of as key to effectiveness and the smooth-running implementation of the overall workplan.</w:t>
      </w:r>
    </w:p>
    <w:p w14:paraId="3C11142B" w14:textId="77777777" w:rsidR="00B861FD" w:rsidRPr="00862E6D" w:rsidRDefault="00B861FD" w:rsidP="00B861FD">
      <w:pPr>
        <w:pBdr>
          <w:top w:val="single" w:sz="4" w:space="1" w:color="auto"/>
          <w:left w:val="single" w:sz="4" w:space="4" w:color="auto"/>
          <w:bottom w:val="single" w:sz="4" w:space="1" w:color="auto"/>
          <w:right w:val="single" w:sz="4" w:space="4" w:color="auto"/>
        </w:pBdr>
        <w:spacing w:after="120"/>
        <w:rPr>
          <w:rFonts w:asciiTheme="minorHAnsi" w:hAnsiTheme="minorHAnsi" w:cstheme="minorHAnsi"/>
          <w:i/>
          <w:iCs/>
          <w:color w:val="4472C4" w:themeColor="accent1"/>
          <w:lang w:val="en-US"/>
        </w:rPr>
      </w:pPr>
      <w:r w:rsidRPr="00350922">
        <w:rPr>
          <w:rFonts w:asciiTheme="minorHAnsi" w:hAnsiTheme="minorHAnsi" w:cstheme="minorHAnsi"/>
          <w:i/>
          <w:iCs/>
          <w:color w:val="4472C4" w:themeColor="accent1"/>
        </w:rPr>
        <w:t xml:space="preserve">In the 2023-2024 fiscal year, FRCS achieved a historic milestone by surpassing $3 billion in revenue collection for the first time and </w:t>
      </w:r>
      <w:r>
        <w:rPr>
          <w:rFonts w:asciiTheme="minorHAnsi" w:hAnsiTheme="minorHAnsi" w:cstheme="minorHAnsi"/>
          <w:i/>
          <w:iCs/>
          <w:color w:val="4472C4" w:themeColor="accent1"/>
        </w:rPr>
        <w:t xml:space="preserve">those involved in IPP activities </w:t>
      </w:r>
      <w:r w:rsidRPr="00350922">
        <w:rPr>
          <w:rFonts w:asciiTheme="minorHAnsi" w:hAnsiTheme="minorHAnsi" w:cstheme="minorHAnsi"/>
          <w:i/>
          <w:iCs/>
          <w:color w:val="4472C4" w:themeColor="accent1"/>
        </w:rPr>
        <w:t xml:space="preserve">attribute much of this achievement to systems and developments initiated in partnership with the ATO. </w:t>
      </w:r>
    </w:p>
    <w:p w14:paraId="717B6208" w14:textId="77777777" w:rsidR="00B861FD" w:rsidRPr="00B861FD" w:rsidRDefault="00B861FD" w:rsidP="00B861FD">
      <w:pPr>
        <w:rPr>
          <w:rFonts w:eastAsiaTheme="minorEastAsia"/>
        </w:rPr>
      </w:pPr>
    </w:p>
    <w:p w14:paraId="1E22C366" w14:textId="6A140A17" w:rsidR="00A96CC0" w:rsidRPr="002F6301" w:rsidRDefault="003337F7" w:rsidP="006D6B33">
      <w:pPr>
        <w:snapToGrid w:val="0"/>
        <w:spacing w:after="120"/>
        <w:rPr>
          <w:rFonts w:asciiTheme="minorHAnsi" w:hAnsiTheme="minorHAnsi" w:cstheme="minorHAnsi"/>
          <w:color w:val="000000"/>
          <w:lang w:val="en-GB"/>
        </w:rPr>
      </w:pPr>
      <w:r w:rsidRPr="002F6301">
        <w:rPr>
          <w:rFonts w:asciiTheme="minorHAnsi" w:eastAsiaTheme="minorEastAsia" w:hAnsiTheme="minorHAnsi" w:cstheme="minorHAnsi"/>
        </w:rPr>
        <w:t xml:space="preserve">The </w:t>
      </w:r>
      <w:r w:rsidR="001E4DBE" w:rsidRPr="002F6301">
        <w:rPr>
          <w:rFonts w:asciiTheme="minorHAnsi" w:eastAsiaTheme="minorEastAsia" w:hAnsiTheme="minorHAnsi" w:cstheme="minorHAnsi"/>
        </w:rPr>
        <w:t>review</w:t>
      </w:r>
      <w:r w:rsidRPr="002F6301">
        <w:rPr>
          <w:rFonts w:asciiTheme="minorHAnsi" w:eastAsiaTheme="minorEastAsia" w:hAnsiTheme="minorHAnsi" w:cstheme="minorHAnsi"/>
        </w:rPr>
        <w:t xml:space="preserve"> found </w:t>
      </w:r>
      <w:r w:rsidR="00671EE5" w:rsidRPr="002F6301">
        <w:rPr>
          <w:rFonts w:asciiTheme="minorHAnsi" w:eastAsiaTheme="minorEastAsia" w:hAnsiTheme="minorHAnsi" w:cstheme="minorHAnsi"/>
        </w:rPr>
        <w:t>IPP</w:t>
      </w:r>
      <w:r w:rsidR="00240361" w:rsidRPr="002F6301">
        <w:rPr>
          <w:rFonts w:asciiTheme="minorHAnsi" w:eastAsiaTheme="minorEastAsia" w:hAnsiTheme="minorHAnsi" w:cstheme="minorHAnsi"/>
        </w:rPr>
        <w:t xml:space="preserve"> </w:t>
      </w:r>
      <w:r w:rsidRPr="002F6301">
        <w:rPr>
          <w:rFonts w:asciiTheme="minorHAnsi" w:eastAsiaTheme="minorEastAsia" w:hAnsiTheme="minorHAnsi" w:cstheme="minorHAnsi"/>
        </w:rPr>
        <w:t xml:space="preserve">has been highly effective </w:t>
      </w:r>
      <w:r w:rsidR="00FB5A6E" w:rsidRPr="002F6301">
        <w:rPr>
          <w:rFonts w:asciiTheme="minorHAnsi" w:eastAsiaTheme="minorEastAsia" w:hAnsiTheme="minorHAnsi" w:cstheme="minorHAnsi"/>
        </w:rPr>
        <w:t xml:space="preserve">and has made good progress </w:t>
      </w:r>
      <w:r w:rsidR="00240361" w:rsidRPr="002F6301">
        <w:rPr>
          <w:rFonts w:asciiTheme="minorHAnsi" w:eastAsiaTheme="minorEastAsia" w:hAnsiTheme="minorHAnsi" w:cstheme="minorHAnsi"/>
        </w:rPr>
        <w:t>in contributing to intended outcomes</w:t>
      </w:r>
      <w:r w:rsidR="00156BC5" w:rsidRPr="002F6301">
        <w:rPr>
          <w:rFonts w:asciiTheme="minorHAnsi" w:eastAsiaTheme="minorEastAsia" w:hAnsiTheme="minorHAnsi" w:cstheme="minorHAnsi"/>
        </w:rPr>
        <w:t xml:space="preserve">.  The </w:t>
      </w:r>
      <w:r w:rsidR="001E4DBE" w:rsidRPr="002F6301">
        <w:rPr>
          <w:rFonts w:asciiTheme="minorHAnsi" w:eastAsiaTheme="minorEastAsia" w:hAnsiTheme="minorHAnsi" w:cstheme="minorHAnsi"/>
        </w:rPr>
        <w:t>program</w:t>
      </w:r>
      <w:r w:rsidR="00156BC5" w:rsidRPr="002F6301">
        <w:rPr>
          <w:rFonts w:asciiTheme="minorHAnsi" w:eastAsiaTheme="minorEastAsia" w:hAnsiTheme="minorHAnsi" w:cstheme="minorHAnsi"/>
        </w:rPr>
        <w:t>’s effectiveness reflects</w:t>
      </w:r>
      <w:r w:rsidR="00244A39">
        <w:rPr>
          <w:rFonts w:asciiTheme="minorHAnsi" w:eastAsiaTheme="minorEastAsia" w:hAnsiTheme="minorHAnsi" w:cstheme="minorHAnsi"/>
        </w:rPr>
        <w:t xml:space="preserve"> the IPP modality’s</w:t>
      </w:r>
      <w:r w:rsidRPr="002F6301">
        <w:rPr>
          <w:rFonts w:asciiTheme="minorHAnsi" w:eastAsiaTheme="minorEastAsia" w:hAnsiTheme="minorHAnsi" w:cstheme="minorHAnsi"/>
        </w:rPr>
        <w:t xml:space="preserve"> relevance to a dynamic and complex context</w:t>
      </w:r>
      <w:r w:rsidR="00755691" w:rsidRPr="002F6301">
        <w:rPr>
          <w:rFonts w:asciiTheme="minorHAnsi" w:eastAsiaTheme="minorEastAsia" w:hAnsiTheme="minorHAnsi" w:cstheme="minorHAnsi"/>
        </w:rPr>
        <w:t xml:space="preserve"> (as noted above)</w:t>
      </w:r>
      <w:r w:rsidR="00A53F64" w:rsidRPr="002F6301">
        <w:rPr>
          <w:rFonts w:asciiTheme="minorHAnsi" w:eastAsiaTheme="minorEastAsia" w:hAnsiTheme="minorHAnsi" w:cstheme="minorHAnsi"/>
        </w:rPr>
        <w:t xml:space="preserve"> and efficiency of implementation (see </w:t>
      </w:r>
      <w:r w:rsidR="004C2CF8" w:rsidRPr="002F6301">
        <w:rPr>
          <w:rFonts w:asciiTheme="minorHAnsi" w:eastAsiaTheme="minorEastAsia" w:hAnsiTheme="minorHAnsi" w:cstheme="minorHAnsi"/>
        </w:rPr>
        <w:t xml:space="preserve">Section 4.3 </w:t>
      </w:r>
      <w:r w:rsidR="00A53F64" w:rsidRPr="002F6301">
        <w:rPr>
          <w:rFonts w:asciiTheme="minorHAnsi" w:eastAsiaTheme="minorEastAsia" w:hAnsiTheme="minorHAnsi" w:cstheme="minorHAnsi"/>
        </w:rPr>
        <w:t>below)</w:t>
      </w:r>
      <w:r w:rsidRPr="002F6301">
        <w:rPr>
          <w:rFonts w:asciiTheme="minorHAnsi" w:eastAsiaTheme="minorEastAsia" w:hAnsiTheme="minorHAnsi" w:cstheme="minorHAnsi"/>
        </w:rPr>
        <w:t xml:space="preserve">.  The </w:t>
      </w:r>
      <w:r w:rsidR="001E4DBE" w:rsidRPr="002F6301">
        <w:rPr>
          <w:rFonts w:asciiTheme="minorHAnsi" w:eastAsiaTheme="minorEastAsia" w:hAnsiTheme="minorHAnsi" w:cstheme="minorHAnsi"/>
        </w:rPr>
        <w:t>program</w:t>
      </w:r>
      <w:r w:rsidRPr="002F6301">
        <w:rPr>
          <w:rFonts w:asciiTheme="minorHAnsi" w:eastAsiaTheme="minorEastAsia" w:hAnsiTheme="minorHAnsi" w:cstheme="minorHAnsi"/>
        </w:rPr>
        <w:t xml:space="preserve"> has contributed to strengthening performance and capacity of Government of Fiji agencies through enabling leaders and officials to address priorities in</w:t>
      </w:r>
      <w:r w:rsidR="004C2CF8" w:rsidRPr="002F6301">
        <w:rPr>
          <w:rFonts w:asciiTheme="minorHAnsi" w:eastAsiaTheme="minorEastAsia" w:hAnsiTheme="minorHAnsi" w:cstheme="minorHAnsi"/>
        </w:rPr>
        <w:t xml:space="preserve"> </w:t>
      </w:r>
      <w:r w:rsidRPr="002F6301">
        <w:rPr>
          <w:rFonts w:asciiTheme="minorHAnsi" w:eastAsiaTheme="minorEastAsia" w:hAnsiTheme="minorHAnsi" w:cstheme="minorHAnsi"/>
        </w:rPr>
        <w:t xml:space="preserve">informed and timely ways, with support from Australian officials </w:t>
      </w:r>
      <w:r w:rsidR="00583323" w:rsidRPr="002F6301">
        <w:rPr>
          <w:rFonts w:asciiTheme="minorHAnsi" w:eastAsiaTheme="minorEastAsia" w:hAnsiTheme="minorHAnsi" w:cstheme="minorHAnsi"/>
        </w:rPr>
        <w:t xml:space="preserve">and other technical </w:t>
      </w:r>
      <w:r w:rsidR="004C2CF8" w:rsidRPr="002F6301">
        <w:rPr>
          <w:rFonts w:asciiTheme="minorHAnsi" w:eastAsiaTheme="minorEastAsia" w:hAnsiTheme="minorHAnsi" w:cstheme="minorHAnsi"/>
        </w:rPr>
        <w:t>personnel</w:t>
      </w:r>
      <w:r w:rsidR="00583323" w:rsidRPr="002F6301">
        <w:rPr>
          <w:rFonts w:asciiTheme="minorHAnsi" w:eastAsiaTheme="minorEastAsia" w:hAnsiTheme="minorHAnsi" w:cstheme="minorHAnsi"/>
        </w:rPr>
        <w:t xml:space="preserve"> </w:t>
      </w:r>
      <w:r w:rsidRPr="002F6301">
        <w:rPr>
          <w:rFonts w:asciiTheme="minorHAnsi" w:eastAsiaTheme="minorEastAsia" w:hAnsiTheme="minorHAnsi" w:cstheme="minorHAnsi"/>
        </w:rPr>
        <w:t xml:space="preserve">with deep knowledge of topics.  </w:t>
      </w:r>
      <w:r w:rsidR="00583323" w:rsidRPr="002F6301">
        <w:rPr>
          <w:rFonts w:asciiTheme="minorHAnsi" w:eastAsiaTheme="minorEastAsia" w:hAnsiTheme="minorHAnsi" w:cstheme="minorHAnsi"/>
        </w:rPr>
        <w:t xml:space="preserve">Through </w:t>
      </w:r>
      <w:r w:rsidR="00671EE5" w:rsidRPr="002F6301">
        <w:rPr>
          <w:rFonts w:asciiTheme="minorHAnsi" w:eastAsiaTheme="minorEastAsia" w:hAnsiTheme="minorHAnsi" w:cstheme="minorHAnsi"/>
        </w:rPr>
        <w:t>IPP</w:t>
      </w:r>
      <w:r w:rsidR="00583323" w:rsidRPr="002F6301">
        <w:rPr>
          <w:rFonts w:asciiTheme="minorHAnsi" w:eastAsiaTheme="minorEastAsia" w:hAnsiTheme="minorHAnsi" w:cstheme="minorHAnsi"/>
        </w:rPr>
        <w:t xml:space="preserve"> </w:t>
      </w:r>
      <w:r w:rsidR="00A53F64" w:rsidRPr="002F6301">
        <w:rPr>
          <w:rFonts w:asciiTheme="minorHAnsi" w:eastAsiaTheme="minorEastAsia" w:hAnsiTheme="minorHAnsi" w:cstheme="minorHAnsi"/>
        </w:rPr>
        <w:t>support</w:t>
      </w:r>
      <w:r w:rsidR="00583323" w:rsidRPr="002F6301">
        <w:rPr>
          <w:rFonts w:asciiTheme="minorHAnsi" w:eastAsiaTheme="minorEastAsia" w:hAnsiTheme="minorHAnsi" w:cstheme="minorHAnsi"/>
        </w:rPr>
        <w:t xml:space="preserve"> to</w:t>
      </w:r>
      <w:r w:rsidR="00A53F64" w:rsidRPr="002F6301">
        <w:rPr>
          <w:rFonts w:asciiTheme="minorHAnsi" w:eastAsiaTheme="minorEastAsia" w:hAnsiTheme="minorHAnsi" w:cstheme="minorHAnsi"/>
        </w:rPr>
        <w:t xml:space="preserve"> complementary efforts undertaken by UNDP and ADB, effectiveness has been </w:t>
      </w:r>
      <w:r w:rsidR="00583323" w:rsidRPr="002F6301">
        <w:rPr>
          <w:rFonts w:asciiTheme="minorHAnsi" w:eastAsiaTheme="minorEastAsia" w:hAnsiTheme="minorHAnsi" w:cstheme="minorHAnsi"/>
        </w:rPr>
        <w:t xml:space="preserve">further </w:t>
      </w:r>
      <w:r w:rsidR="00A53F64" w:rsidRPr="002F6301">
        <w:rPr>
          <w:rFonts w:asciiTheme="minorHAnsi" w:eastAsiaTheme="minorEastAsia" w:hAnsiTheme="minorHAnsi" w:cstheme="minorHAnsi"/>
        </w:rPr>
        <w:t>enhanced</w:t>
      </w:r>
      <w:r w:rsidR="00583323" w:rsidRPr="002F6301">
        <w:rPr>
          <w:rFonts w:asciiTheme="minorHAnsi" w:eastAsiaTheme="minorEastAsia" w:hAnsiTheme="minorHAnsi" w:cstheme="minorHAnsi"/>
        </w:rPr>
        <w:t xml:space="preserve"> and </w:t>
      </w:r>
      <w:r w:rsidR="00862E6D" w:rsidRPr="002F6301">
        <w:rPr>
          <w:rFonts w:asciiTheme="minorHAnsi" w:eastAsiaTheme="minorEastAsia" w:hAnsiTheme="minorHAnsi" w:cstheme="minorHAnsi"/>
        </w:rPr>
        <w:t xml:space="preserve">progress </w:t>
      </w:r>
      <w:r w:rsidR="00583323" w:rsidRPr="002F6301">
        <w:rPr>
          <w:rFonts w:asciiTheme="minorHAnsi" w:eastAsiaTheme="minorEastAsia" w:hAnsiTheme="minorHAnsi" w:cstheme="minorHAnsi"/>
        </w:rPr>
        <w:t>consolidated</w:t>
      </w:r>
      <w:r w:rsidR="00A53F64" w:rsidRPr="002F6301">
        <w:rPr>
          <w:rFonts w:asciiTheme="minorHAnsi" w:eastAsiaTheme="minorEastAsia" w:hAnsiTheme="minorHAnsi" w:cstheme="minorHAnsi"/>
        </w:rPr>
        <w:t>.</w:t>
      </w:r>
      <w:r w:rsidR="004C2CF8" w:rsidRPr="002F6301">
        <w:rPr>
          <w:rFonts w:asciiTheme="minorHAnsi" w:eastAsiaTheme="minorEastAsia" w:hAnsiTheme="minorHAnsi" w:cstheme="minorHAnsi"/>
        </w:rPr>
        <w:t xml:space="preserve"> </w:t>
      </w:r>
      <w:r w:rsidR="009A569C">
        <w:rPr>
          <w:rFonts w:asciiTheme="minorHAnsi" w:eastAsiaTheme="minorEastAsia" w:hAnsiTheme="minorHAnsi" w:cstheme="minorHAnsi"/>
        </w:rPr>
        <w:t xml:space="preserve">A future phase of IPP is recommended.  See </w:t>
      </w:r>
      <w:r w:rsidR="009A569C" w:rsidRPr="00BE6DCD">
        <w:rPr>
          <w:rFonts w:asciiTheme="minorHAnsi" w:eastAsiaTheme="minorEastAsia" w:hAnsiTheme="minorHAnsi" w:cstheme="minorHAnsi"/>
          <w:b/>
          <w:bCs/>
        </w:rPr>
        <w:t>Recommendation 1</w:t>
      </w:r>
      <w:r w:rsidR="009A569C">
        <w:rPr>
          <w:rFonts w:asciiTheme="minorHAnsi" w:eastAsiaTheme="minorEastAsia" w:hAnsiTheme="minorHAnsi" w:cstheme="minorHAnsi"/>
        </w:rPr>
        <w:t>.</w:t>
      </w:r>
    </w:p>
    <w:p w14:paraId="6AE2CDF4" w14:textId="0BDA1AA8" w:rsidR="002417FA" w:rsidRPr="002417FA" w:rsidRDefault="00F6345F" w:rsidP="00457883">
      <w:pPr>
        <w:snapToGrid w:val="0"/>
        <w:spacing w:after="120"/>
        <w:rPr>
          <w:rFonts w:asciiTheme="minorHAnsi" w:hAnsiTheme="minorHAnsi" w:cstheme="minorHAnsi"/>
          <w:color w:val="000000"/>
          <w:lang w:val="en-GB"/>
        </w:rPr>
      </w:pPr>
      <w:r w:rsidRPr="002F6301">
        <w:rPr>
          <w:rFonts w:asciiTheme="minorHAnsi" w:hAnsiTheme="minorHAnsi" w:cstheme="minorHAnsi"/>
        </w:rPr>
        <w:t xml:space="preserve">IPP has facilitated access for Government of Fiji officials to world class technical knowledge, comprising a breadth of experience of Australian and international partners. The nature of knowledge varies across partners and reflects the scope of each partnership, developed over many years in most cases.  The partnership between the </w:t>
      </w:r>
      <w:r w:rsidRPr="002F6301">
        <w:rPr>
          <w:rFonts w:asciiTheme="minorHAnsi" w:hAnsiTheme="minorHAnsi" w:cstheme="minorHAnsi"/>
          <w:color w:val="000000"/>
          <w:lang w:val="en-GB"/>
        </w:rPr>
        <w:t xml:space="preserve">Fijian Revenue and Customs Service and the Australian Taxation Office, described in Box 1 above, illustrates that the range of </w:t>
      </w:r>
      <w:r w:rsidR="002417FA">
        <w:rPr>
          <w:rFonts w:asciiTheme="minorHAnsi" w:hAnsiTheme="minorHAnsi" w:cstheme="minorHAnsi"/>
          <w:color w:val="000000"/>
          <w:lang w:val="en-GB"/>
        </w:rPr>
        <w:t>areas of engagement</w:t>
      </w:r>
      <w:r w:rsidRPr="002F6301">
        <w:rPr>
          <w:rFonts w:asciiTheme="minorHAnsi" w:hAnsiTheme="minorHAnsi" w:cstheme="minorHAnsi"/>
          <w:color w:val="000000"/>
          <w:lang w:val="en-GB"/>
        </w:rPr>
        <w:t xml:space="preserve"> covered through </w:t>
      </w:r>
      <w:r w:rsidR="00224D56">
        <w:rPr>
          <w:rFonts w:asciiTheme="minorHAnsi" w:hAnsiTheme="minorHAnsi" w:cstheme="minorHAnsi"/>
          <w:color w:val="000000"/>
          <w:lang w:val="en-GB"/>
        </w:rPr>
        <w:t>a suite of different</w:t>
      </w:r>
      <w:r w:rsidR="00224D56" w:rsidRPr="002F6301">
        <w:rPr>
          <w:rFonts w:asciiTheme="minorHAnsi" w:hAnsiTheme="minorHAnsi" w:cstheme="minorHAnsi"/>
          <w:color w:val="000000"/>
          <w:lang w:val="en-GB"/>
        </w:rPr>
        <w:t xml:space="preserve"> </w:t>
      </w:r>
      <w:r w:rsidRPr="002F6301">
        <w:rPr>
          <w:rFonts w:asciiTheme="minorHAnsi" w:hAnsiTheme="minorHAnsi" w:cstheme="minorHAnsi"/>
          <w:color w:val="000000"/>
          <w:lang w:val="en-GB"/>
        </w:rPr>
        <w:t>activities can be broad and deep</w:t>
      </w:r>
      <w:r w:rsidR="002417FA">
        <w:rPr>
          <w:rFonts w:asciiTheme="minorHAnsi" w:hAnsiTheme="minorHAnsi" w:cstheme="minorHAnsi"/>
          <w:color w:val="000000"/>
          <w:lang w:val="en-GB"/>
        </w:rPr>
        <w:t xml:space="preserve">, and contribute to a strengthened institutional relationship given the breadth of person to person contact </w:t>
      </w:r>
      <w:r w:rsidR="00224D56">
        <w:rPr>
          <w:rFonts w:asciiTheme="minorHAnsi" w:hAnsiTheme="minorHAnsi" w:cstheme="minorHAnsi"/>
          <w:color w:val="000000"/>
          <w:lang w:val="en-GB"/>
        </w:rPr>
        <w:t xml:space="preserve">that it facilitates </w:t>
      </w:r>
      <w:r w:rsidR="002417FA">
        <w:rPr>
          <w:rFonts w:asciiTheme="minorHAnsi" w:hAnsiTheme="minorHAnsi" w:cstheme="minorHAnsi"/>
          <w:color w:val="000000"/>
          <w:lang w:val="en-GB"/>
        </w:rPr>
        <w:t>across the two organisations.</w:t>
      </w:r>
    </w:p>
    <w:p w14:paraId="03507A41" w14:textId="77777777" w:rsidR="005877B9" w:rsidRDefault="005877B9" w:rsidP="005877B9">
      <w:pPr>
        <w:spacing w:after="120"/>
        <w:rPr>
          <w:rFonts w:asciiTheme="minorHAnsi" w:hAnsiTheme="minorHAnsi" w:cstheme="minorHAnsi"/>
          <w:b/>
          <w:bCs/>
          <w:color w:val="FF0000"/>
          <w:lang w:val="en-US"/>
        </w:rPr>
      </w:pPr>
      <w:r w:rsidRPr="00063119">
        <w:rPr>
          <w:rFonts w:asciiTheme="minorHAnsi" w:hAnsiTheme="minorHAnsi" w:cstheme="minorHAnsi"/>
          <w:b/>
          <w:bCs/>
          <w:color w:val="000000" w:themeColor="text1"/>
        </w:rPr>
        <w:t>Box 2</w:t>
      </w:r>
      <w:r w:rsidRPr="00C62490">
        <w:rPr>
          <w:rFonts w:asciiTheme="minorHAnsi" w:hAnsiTheme="minorHAnsi" w:cstheme="minorHAnsi"/>
          <w:b/>
          <w:bCs/>
          <w:color w:val="FF0000"/>
          <w:lang w:val="en-US"/>
        </w:rPr>
        <w:t xml:space="preserve">         </w:t>
      </w:r>
    </w:p>
    <w:p w14:paraId="416EC830" w14:textId="77777777" w:rsidR="005877B9" w:rsidRPr="00244A39" w:rsidRDefault="005877B9" w:rsidP="005877B9">
      <w:pPr>
        <w:pBdr>
          <w:top w:val="single" w:sz="4" w:space="1" w:color="auto"/>
          <w:left w:val="single" w:sz="4" w:space="4" w:color="auto"/>
          <w:bottom w:val="single" w:sz="4" w:space="1" w:color="auto"/>
          <w:right w:val="single" w:sz="4" w:space="4" w:color="auto"/>
        </w:pBdr>
        <w:spacing w:after="120"/>
        <w:rPr>
          <w:rFonts w:asciiTheme="minorHAnsi" w:hAnsiTheme="minorHAnsi" w:cstheme="minorHAnsi"/>
          <w:b/>
          <w:bCs/>
          <w:color w:val="00B0F0"/>
          <w:lang w:val="en-US"/>
        </w:rPr>
      </w:pPr>
      <w:r w:rsidRPr="00FC7781">
        <w:rPr>
          <w:rFonts w:asciiTheme="minorHAnsi" w:hAnsiTheme="minorHAnsi" w:cstheme="minorHAnsi"/>
          <w:b/>
          <w:bCs/>
          <w:color w:val="4472C4" w:themeColor="accent1"/>
          <w:lang w:val="en-US"/>
        </w:rPr>
        <w:t>IPP, the ADB and the AHC</w:t>
      </w:r>
    </w:p>
    <w:p w14:paraId="52029DBB" w14:textId="77777777" w:rsidR="005877B9" w:rsidRPr="00FC7781" w:rsidRDefault="005877B9" w:rsidP="005877B9">
      <w:pPr>
        <w:pBdr>
          <w:top w:val="single" w:sz="4" w:space="1" w:color="auto"/>
          <w:left w:val="single" w:sz="4" w:space="4" w:color="auto"/>
          <w:bottom w:val="single" w:sz="4" w:space="1" w:color="auto"/>
          <w:right w:val="single" w:sz="4" w:space="4" w:color="auto"/>
        </w:pBdr>
        <w:spacing w:after="120"/>
        <w:rPr>
          <w:rFonts w:asciiTheme="minorHAnsi" w:hAnsiTheme="minorHAnsi" w:cstheme="minorHAnsi"/>
          <w:color w:val="4472C4" w:themeColor="accent1"/>
        </w:rPr>
      </w:pPr>
      <w:r w:rsidRPr="00FC7781">
        <w:rPr>
          <w:rFonts w:asciiTheme="minorHAnsi" w:hAnsiTheme="minorHAnsi" w:cstheme="minorHAnsi"/>
          <w:i/>
          <w:iCs/>
          <w:color w:val="4472C4" w:themeColor="accent1"/>
        </w:rPr>
        <w:t xml:space="preserve">Australia has long been active in efforts to </w:t>
      </w:r>
      <w:r>
        <w:rPr>
          <w:rFonts w:asciiTheme="minorHAnsi" w:hAnsiTheme="minorHAnsi" w:cstheme="minorHAnsi"/>
          <w:i/>
          <w:iCs/>
          <w:color w:val="4472C4" w:themeColor="accent1"/>
        </w:rPr>
        <w:t xml:space="preserve">support and </w:t>
      </w:r>
      <w:r w:rsidRPr="00FC7781">
        <w:rPr>
          <w:rFonts w:asciiTheme="minorHAnsi" w:hAnsiTheme="minorHAnsi" w:cstheme="minorHAnsi"/>
          <w:i/>
          <w:iCs/>
          <w:color w:val="4472C4" w:themeColor="accent1"/>
        </w:rPr>
        <w:t xml:space="preserve">progress PFM reform in Fiji, with IPP being a </w:t>
      </w:r>
      <w:r w:rsidRPr="00862E6D">
        <w:rPr>
          <w:rFonts w:asciiTheme="minorHAnsi" w:hAnsiTheme="minorHAnsi" w:cstheme="minorHAnsi"/>
          <w:i/>
          <w:iCs/>
          <w:color w:val="4472C4" w:themeColor="accent1"/>
        </w:rPr>
        <w:t>source of funds for</w:t>
      </w:r>
      <w:r w:rsidRPr="00FC7781">
        <w:rPr>
          <w:rFonts w:asciiTheme="minorHAnsi" w:hAnsiTheme="minorHAnsi" w:cstheme="minorHAnsi"/>
          <w:i/>
          <w:iCs/>
          <w:color w:val="4472C4" w:themeColor="accent1"/>
        </w:rPr>
        <w:t xml:space="preserve"> ADB to mobilise dedicated technical assistance </w:t>
      </w:r>
      <w:r>
        <w:rPr>
          <w:rFonts w:asciiTheme="minorHAnsi" w:hAnsiTheme="minorHAnsi" w:cstheme="minorHAnsi"/>
          <w:i/>
          <w:iCs/>
          <w:color w:val="4472C4" w:themeColor="accent1"/>
        </w:rPr>
        <w:t>personnel who they regard as having been</w:t>
      </w:r>
      <w:r w:rsidRPr="00FC7781">
        <w:rPr>
          <w:rFonts w:asciiTheme="minorHAnsi" w:hAnsiTheme="minorHAnsi" w:cstheme="minorHAnsi"/>
          <w:i/>
          <w:iCs/>
          <w:color w:val="4472C4" w:themeColor="accent1"/>
        </w:rPr>
        <w:t xml:space="preserve"> key in maintaining momentum for complex and politically challenging reforms. This contribution </w:t>
      </w:r>
      <w:r w:rsidRPr="00862E6D">
        <w:rPr>
          <w:rFonts w:asciiTheme="minorHAnsi" w:hAnsiTheme="minorHAnsi" w:cstheme="minorHAnsi"/>
          <w:i/>
          <w:iCs/>
          <w:color w:val="4472C4" w:themeColor="accent1"/>
        </w:rPr>
        <w:t>is</w:t>
      </w:r>
      <w:r w:rsidRPr="00FC7781">
        <w:rPr>
          <w:rFonts w:asciiTheme="minorHAnsi" w:hAnsiTheme="minorHAnsi" w:cstheme="minorHAnsi"/>
          <w:i/>
          <w:iCs/>
          <w:color w:val="4472C4" w:themeColor="accent1"/>
        </w:rPr>
        <w:t xml:space="preserve"> one of a suite of AHC initiatives</w:t>
      </w:r>
      <w:r w:rsidRPr="00862E6D">
        <w:rPr>
          <w:rFonts w:asciiTheme="minorHAnsi" w:hAnsiTheme="minorHAnsi" w:cstheme="minorHAnsi"/>
          <w:i/>
          <w:iCs/>
          <w:color w:val="4472C4" w:themeColor="accent1"/>
        </w:rPr>
        <w:t xml:space="preserve">, </w:t>
      </w:r>
      <w:r w:rsidRPr="00FC7781">
        <w:rPr>
          <w:rFonts w:asciiTheme="minorHAnsi" w:hAnsiTheme="minorHAnsi" w:cstheme="minorHAnsi"/>
          <w:i/>
          <w:iCs/>
          <w:color w:val="4472C4" w:themeColor="accent1"/>
        </w:rPr>
        <w:t xml:space="preserve">alongside the Public Expenditure and Financial Accountability assessment and the Australian led Assessment of National Systems. Collectively, these </w:t>
      </w:r>
      <w:r>
        <w:rPr>
          <w:rFonts w:asciiTheme="minorHAnsi" w:hAnsiTheme="minorHAnsi" w:cstheme="minorHAnsi"/>
          <w:i/>
          <w:iCs/>
          <w:color w:val="4472C4" w:themeColor="accent1"/>
        </w:rPr>
        <w:t xml:space="preserve">activities </w:t>
      </w:r>
      <w:r w:rsidRPr="00FC7781">
        <w:rPr>
          <w:rFonts w:asciiTheme="minorHAnsi" w:hAnsiTheme="minorHAnsi" w:cstheme="minorHAnsi"/>
          <w:i/>
          <w:iCs/>
          <w:color w:val="4472C4" w:themeColor="accent1"/>
        </w:rPr>
        <w:t>helped ensure Australia was activ</w:t>
      </w:r>
      <w:r>
        <w:rPr>
          <w:rFonts w:asciiTheme="minorHAnsi" w:hAnsiTheme="minorHAnsi" w:cstheme="minorHAnsi"/>
          <w:i/>
          <w:iCs/>
          <w:color w:val="4472C4" w:themeColor="accent1"/>
        </w:rPr>
        <w:t>e, visibl</w:t>
      </w:r>
      <w:r w:rsidRPr="00FC7781">
        <w:rPr>
          <w:rFonts w:asciiTheme="minorHAnsi" w:hAnsiTheme="minorHAnsi" w:cstheme="minorHAnsi"/>
          <w:i/>
          <w:iCs/>
          <w:color w:val="4472C4" w:themeColor="accent1"/>
        </w:rPr>
        <w:t xml:space="preserve">e and </w:t>
      </w:r>
      <w:r>
        <w:rPr>
          <w:rFonts w:asciiTheme="minorHAnsi" w:hAnsiTheme="minorHAnsi" w:cstheme="minorHAnsi"/>
          <w:i/>
          <w:iCs/>
          <w:color w:val="4472C4" w:themeColor="accent1"/>
        </w:rPr>
        <w:t xml:space="preserve"> </w:t>
      </w:r>
      <w:r w:rsidRPr="00FC7781">
        <w:rPr>
          <w:rFonts w:asciiTheme="minorHAnsi" w:hAnsiTheme="minorHAnsi" w:cstheme="minorHAnsi"/>
          <w:i/>
          <w:iCs/>
          <w:color w:val="4472C4" w:themeColor="accent1"/>
        </w:rPr>
        <w:t>contributing to key policy dialogue that resulted in legislative and policy reforms in PFM, including an amendment to the key PFM legislation in Fiji, the Fiji Financial Management Act in July 2021</w:t>
      </w:r>
      <w:r w:rsidRPr="00862E6D">
        <w:rPr>
          <w:rFonts w:asciiTheme="minorHAnsi" w:hAnsiTheme="minorHAnsi" w:cstheme="minorHAnsi"/>
          <w:i/>
          <w:iCs/>
          <w:color w:val="4472C4" w:themeColor="accent1"/>
        </w:rPr>
        <w:t>. This has</w:t>
      </w:r>
      <w:r>
        <w:rPr>
          <w:rFonts w:asciiTheme="minorHAnsi" w:hAnsiTheme="minorHAnsi" w:cstheme="minorHAnsi"/>
          <w:i/>
          <w:iCs/>
          <w:color w:val="4472C4" w:themeColor="accent1"/>
        </w:rPr>
        <w:t xml:space="preserve"> further</w:t>
      </w:r>
      <w:r w:rsidRPr="00862E6D">
        <w:rPr>
          <w:rFonts w:asciiTheme="minorHAnsi" w:hAnsiTheme="minorHAnsi" w:cstheme="minorHAnsi"/>
          <w:i/>
          <w:iCs/>
          <w:color w:val="4472C4" w:themeColor="accent1"/>
        </w:rPr>
        <w:t xml:space="preserve"> </w:t>
      </w:r>
      <w:r w:rsidRPr="00FC7781">
        <w:rPr>
          <w:rFonts w:asciiTheme="minorHAnsi" w:hAnsiTheme="minorHAnsi" w:cstheme="minorHAnsi"/>
          <w:i/>
          <w:iCs/>
          <w:color w:val="4472C4" w:themeColor="accent1"/>
        </w:rPr>
        <w:t>evolve</w:t>
      </w:r>
      <w:r w:rsidRPr="00862E6D">
        <w:rPr>
          <w:rFonts w:asciiTheme="minorHAnsi" w:hAnsiTheme="minorHAnsi" w:cstheme="minorHAnsi"/>
          <w:i/>
          <w:iCs/>
          <w:color w:val="4472C4" w:themeColor="accent1"/>
        </w:rPr>
        <w:t>d</w:t>
      </w:r>
      <w:r w:rsidRPr="00FC7781">
        <w:rPr>
          <w:rFonts w:asciiTheme="minorHAnsi" w:hAnsiTheme="minorHAnsi" w:cstheme="minorHAnsi"/>
          <w:i/>
          <w:iCs/>
          <w:color w:val="4472C4" w:themeColor="accent1"/>
        </w:rPr>
        <w:t xml:space="preserve"> since</w:t>
      </w:r>
      <w:r>
        <w:rPr>
          <w:rFonts w:asciiTheme="minorHAnsi" w:hAnsiTheme="minorHAnsi" w:cstheme="minorHAnsi"/>
          <w:i/>
          <w:iCs/>
          <w:color w:val="4472C4" w:themeColor="accent1"/>
        </w:rPr>
        <w:t>,</w:t>
      </w:r>
      <w:r w:rsidRPr="00FC7781">
        <w:rPr>
          <w:rFonts w:asciiTheme="minorHAnsi" w:hAnsiTheme="minorHAnsi" w:cstheme="minorHAnsi"/>
          <w:i/>
          <w:iCs/>
          <w:color w:val="4472C4" w:themeColor="accent1"/>
        </w:rPr>
        <w:t xml:space="preserve"> as key initiatives such as strengthening of Public Sector Investment Planning, the revision of Procurement Regulations and implementation of the new whole of </w:t>
      </w:r>
      <w:r w:rsidRPr="00862E6D">
        <w:rPr>
          <w:rFonts w:asciiTheme="minorHAnsi" w:hAnsiTheme="minorHAnsi" w:cstheme="minorHAnsi"/>
          <w:i/>
          <w:iCs/>
          <w:color w:val="4472C4" w:themeColor="accent1"/>
        </w:rPr>
        <w:t>g</w:t>
      </w:r>
      <w:r w:rsidRPr="00FC7781">
        <w:rPr>
          <w:rFonts w:asciiTheme="minorHAnsi" w:hAnsiTheme="minorHAnsi" w:cstheme="minorHAnsi"/>
          <w:i/>
          <w:iCs/>
          <w:color w:val="4472C4" w:themeColor="accent1"/>
        </w:rPr>
        <w:t>overnment Financial Management Information System</w:t>
      </w:r>
      <w:r>
        <w:rPr>
          <w:rFonts w:asciiTheme="minorHAnsi" w:hAnsiTheme="minorHAnsi" w:cstheme="minorHAnsi"/>
          <w:i/>
          <w:iCs/>
          <w:color w:val="4472C4" w:themeColor="accent1"/>
        </w:rPr>
        <w:t xml:space="preserve"> have been rolled out</w:t>
      </w:r>
      <w:r w:rsidRPr="00FC7781">
        <w:rPr>
          <w:rFonts w:asciiTheme="minorHAnsi" w:hAnsiTheme="minorHAnsi" w:cstheme="minorHAnsi"/>
          <w:i/>
          <w:iCs/>
          <w:color w:val="4472C4" w:themeColor="accent1"/>
        </w:rPr>
        <w:t>.</w:t>
      </w:r>
    </w:p>
    <w:p w14:paraId="4969FAAE" w14:textId="77777777" w:rsidR="005877B9" w:rsidRPr="00FC7781" w:rsidRDefault="005877B9" w:rsidP="005877B9">
      <w:pPr>
        <w:pBdr>
          <w:top w:val="single" w:sz="4" w:space="1" w:color="auto"/>
          <w:left w:val="single" w:sz="4" w:space="4" w:color="auto"/>
          <w:bottom w:val="single" w:sz="4" w:space="1" w:color="auto"/>
          <w:right w:val="single" w:sz="4" w:space="4" w:color="auto"/>
        </w:pBdr>
        <w:spacing w:after="120"/>
        <w:rPr>
          <w:rFonts w:asciiTheme="minorHAnsi" w:hAnsiTheme="minorHAnsi" w:cstheme="minorHAnsi"/>
          <w:color w:val="4472C4" w:themeColor="accent1"/>
        </w:rPr>
      </w:pPr>
      <w:r w:rsidRPr="00FC7781">
        <w:rPr>
          <w:rFonts w:asciiTheme="minorHAnsi" w:hAnsiTheme="minorHAnsi" w:cstheme="minorHAnsi"/>
          <w:i/>
          <w:iCs/>
          <w:color w:val="4472C4" w:themeColor="accent1"/>
        </w:rPr>
        <w:t xml:space="preserve">IPP in this context is another string to the AHC’s bow in terms of progressing policy discussions with </w:t>
      </w:r>
      <w:r w:rsidRPr="00862E6D">
        <w:rPr>
          <w:rFonts w:asciiTheme="minorHAnsi" w:hAnsiTheme="minorHAnsi" w:cstheme="minorHAnsi"/>
          <w:i/>
          <w:iCs/>
          <w:color w:val="4472C4" w:themeColor="accent1"/>
        </w:rPr>
        <w:t>Government of Fiji</w:t>
      </w:r>
      <w:r>
        <w:rPr>
          <w:rFonts w:asciiTheme="minorHAnsi" w:hAnsiTheme="minorHAnsi" w:cstheme="minorHAnsi"/>
          <w:i/>
          <w:iCs/>
          <w:color w:val="4472C4" w:themeColor="accent1"/>
        </w:rPr>
        <w:t xml:space="preserve"> around PFM and consolidating the architecture for Australia’s budget support to Fiji</w:t>
      </w:r>
      <w:r w:rsidRPr="00FC7781">
        <w:rPr>
          <w:rFonts w:asciiTheme="minorHAnsi" w:hAnsiTheme="minorHAnsi" w:cstheme="minorHAnsi"/>
          <w:i/>
          <w:iCs/>
          <w:color w:val="4472C4" w:themeColor="accent1"/>
        </w:rPr>
        <w:t>,</w:t>
      </w:r>
      <w:r>
        <w:rPr>
          <w:rFonts w:asciiTheme="minorHAnsi" w:hAnsiTheme="minorHAnsi" w:cstheme="minorHAnsi"/>
          <w:i/>
          <w:iCs/>
          <w:color w:val="4472C4" w:themeColor="accent1"/>
        </w:rPr>
        <w:t xml:space="preserve"> thus</w:t>
      </w:r>
      <w:r w:rsidRPr="00FC7781">
        <w:rPr>
          <w:rFonts w:asciiTheme="minorHAnsi" w:hAnsiTheme="minorHAnsi" w:cstheme="minorHAnsi"/>
          <w:i/>
          <w:iCs/>
          <w:color w:val="4472C4" w:themeColor="accent1"/>
        </w:rPr>
        <w:t xml:space="preserve"> helping inform AHC strategy</w:t>
      </w:r>
      <w:r>
        <w:rPr>
          <w:rFonts w:asciiTheme="minorHAnsi" w:hAnsiTheme="minorHAnsi" w:cstheme="minorHAnsi"/>
          <w:i/>
          <w:iCs/>
          <w:color w:val="4472C4" w:themeColor="accent1"/>
        </w:rPr>
        <w:t xml:space="preserve"> in this key relationship area</w:t>
      </w:r>
      <w:r w:rsidRPr="00FC7781">
        <w:rPr>
          <w:rFonts w:asciiTheme="minorHAnsi" w:hAnsiTheme="minorHAnsi" w:cstheme="minorHAnsi"/>
          <w:i/>
          <w:iCs/>
          <w:color w:val="4472C4" w:themeColor="accent1"/>
        </w:rPr>
        <w:t xml:space="preserve">. It also carries value </w:t>
      </w:r>
      <w:r>
        <w:rPr>
          <w:rFonts w:asciiTheme="minorHAnsi" w:hAnsiTheme="minorHAnsi" w:cstheme="minorHAnsi"/>
          <w:i/>
          <w:iCs/>
          <w:color w:val="4472C4" w:themeColor="accent1"/>
        </w:rPr>
        <w:t>as</w:t>
      </w:r>
      <w:r w:rsidRPr="00FC7781">
        <w:rPr>
          <w:rFonts w:asciiTheme="minorHAnsi" w:hAnsiTheme="minorHAnsi" w:cstheme="minorHAnsi"/>
          <w:i/>
          <w:iCs/>
          <w:color w:val="4472C4" w:themeColor="accent1"/>
        </w:rPr>
        <w:t xml:space="preserve"> the mechanism through which advisors support Ministry of Finance, where trusting</w:t>
      </w:r>
      <w:r>
        <w:rPr>
          <w:rFonts w:asciiTheme="minorHAnsi" w:hAnsiTheme="minorHAnsi" w:cstheme="minorHAnsi"/>
          <w:i/>
          <w:iCs/>
          <w:color w:val="4472C4" w:themeColor="accent1"/>
        </w:rPr>
        <w:t xml:space="preserve"> and</w:t>
      </w:r>
      <w:r w:rsidRPr="00FC7781">
        <w:rPr>
          <w:rFonts w:asciiTheme="minorHAnsi" w:hAnsiTheme="minorHAnsi" w:cstheme="minorHAnsi"/>
          <w:i/>
          <w:iCs/>
          <w:color w:val="4472C4" w:themeColor="accent1"/>
        </w:rPr>
        <w:t xml:space="preserve"> respectful relationships strengthen capacity for collaboration and </w:t>
      </w:r>
      <w:r w:rsidRPr="00862E6D">
        <w:rPr>
          <w:rFonts w:asciiTheme="minorHAnsi" w:hAnsiTheme="minorHAnsi" w:cstheme="minorHAnsi"/>
          <w:i/>
          <w:iCs/>
          <w:color w:val="4472C4" w:themeColor="accent1"/>
        </w:rPr>
        <w:t>addressing priorities</w:t>
      </w:r>
      <w:r w:rsidRPr="00FC7781">
        <w:rPr>
          <w:rFonts w:asciiTheme="minorHAnsi" w:hAnsiTheme="minorHAnsi" w:cstheme="minorHAnsi"/>
          <w:i/>
          <w:iCs/>
          <w:color w:val="4472C4" w:themeColor="accent1"/>
        </w:rPr>
        <w:t>.</w:t>
      </w:r>
    </w:p>
    <w:p w14:paraId="01C2C6B2" w14:textId="77777777" w:rsidR="005877B9" w:rsidRPr="00FC7781" w:rsidRDefault="005877B9" w:rsidP="005877B9">
      <w:pPr>
        <w:pBdr>
          <w:top w:val="single" w:sz="4" w:space="1" w:color="auto"/>
          <w:left w:val="single" w:sz="4" w:space="4" w:color="auto"/>
          <w:bottom w:val="single" w:sz="4" w:space="1" w:color="auto"/>
          <w:right w:val="single" w:sz="4" w:space="4" w:color="auto"/>
        </w:pBdr>
        <w:spacing w:after="120"/>
        <w:rPr>
          <w:rFonts w:asciiTheme="minorHAnsi" w:hAnsiTheme="minorHAnsi" w:cstheme="minorHAnsi"/>
          <w:color w:val="4472C4" w:themeColor="accent1"/>
        </w:rPr>
      </w:pPr>
      <w:r w:rsidRPr="00FC7781">
        <w:rPr>
          <w:rFonts w:asciiTheme="minorHAnsi" w:hAnsiTheme="minorHAnsi" w:cstheme="minorHAnsi"/>
          <w:i/>
          <w:iCs/>
          <w:color w:val="4472C4" w:themeColor="accent1"/>
        </w:rPr>
        <w:t xml:space="preserve">This overall effort </w:t>
      </w:r>
      <w:r>
        <w:rPr>
          <w:rFonts w:asciiTheme="minorHAnsi" w:hAnsiTheme="minorHAnsi" w:cstheme="minorHAnsi"/>
          <w:i/>
          <w:iCs/>
          <w:color w:val="4472C4" w:themeColor="accent1"/>
        </w:rPr>
        <w:t>is</w:t>
      </w:r>
      <w:r w:rsidRPr="00FC7781">
        <w:rPr>
          <w:rFonts w:asciiTheme="minorHAnsi" w:hAnsiTheme="minorHAnsi" w:cstheme="minorHAnsi"/>
          <w:i/>
          <w:iCs/>
          <w:color w:val="4472C4" w:themeColor="accent1"/>
        </w:rPr>
        <w:t xml:space="preserve"> key in laying the groundwork for Australia to active</w:t>
      </w:r>
      <w:r>
        <w:rPr>
          <w:rFonts w:asciiTheme="minorHAnsi" w:hAnsiTheme="minorHAnsi" w:cstheme="minorHAnsi"/>
          <w:i/>
          <w:iCs/>
          <w:color w:val="4472C4" w:themeColor="accent1"/>
        </w:rPr>
        <w:t>ly engage</w:t>
      </w:r>
      <w:r w:rsidRPr="00FC7781">
        <w:rPr>
          <w:rFonts w:asciiTheme="minorHAnsi" w:hAnsiTheme="minorHAnsi" w:cstheme="minorHAnsi"/>
          <w:i/>
          <w:iCs/>
          <w:color w:val="4472C4" w:themeColor="accent1"/>
        </w:rPr>
        <w:t xml:space="preserve"> in policy dialogue and provide budget support to the Government of Fiji, because IPP</w:t>
      </w:r>
      <w:r w:rsidRPr="00862E6D">
        <w:rPr>
          <w:rFonts w:asciiTheme="minorHAnsi" w:hAnsiTheme="minorHAnsi" w:cstheme="minorHAnsi"/>
          <w:i/>
          <w:iCs/>
          <w:color w:val="4472C4" w:themeColor="accent1"/>
        </w:rPr>
        <w:t xml:space="preserve">-funded personnel </w:t>
      </w:r>
      <w:r w:rsidRPr="00FC7781">
        <w:rPr>
          <w:rFonts w:asciiTheme="minorHAnsi" w:hAnsiTheme="minorHAnsi" w:cstheme="minorHAnsi"/>
          <w:i/>
          <w:iCs/>
          <w:color w:val="4472C4" w:themeColor="accent1"/>
        </w:rPr>
        <w:lastRenderedPageBreak/>
        <w:t>helped ensure confidence in Fiji’s strengthened PFM systems. It also helped ensure strong collaboration with ADB, wh</w:t>
      </w:r>
      <w:r w:rsidRPr="00862E6D">
        <w:rPr>
          <w:rFonts w:asciiTheme="minorHAnsi" w:hAnsiTheme="minorHAnsi" w:cstheme="minorHAnsi"/>
          <w:i/>
          <w:iCs/>
          <w:color w:val="4472C4" w:themeColor="accent1"/>
        </w:rPr>
        <w:t>ich</w:t>
      </w:r>
      <w:r w:rsidRPr="00FC7781">
        <w:rPr>
          <w:rFonts w:asciiTheme="minorHAnsi" w:hAnsiTheme="minorHAnsi" w:cstheme="minorHAnsi"/>
          <w:i/>
          <w:iCs/>
          <w:color w:val="4472C4" w:themeColor="accent1"/>
        </w:rPr>
        <w:t xml:space="preserve"> hosted and managed the </w:t>
      </w:r>
      <w:r>
        <w:rPr>
          <w:rFonts w:asciiTheme="minorHAnsi" w:hAnsiTheme="minorHAnsi" w:cstheme="minorHAnsi"/>
          <w:i/>
          <w:iCs/>
          <w:color w:val="4472C4" w:themeColor="accent1"/>
        </w:rPr>
        <w:t>technical assistance</w:t>
      </w:r>
      <w:r w:rsidRPr="00FC7781">
        <w:rPr>
          <w:rFonts w:asciiTheme="minorHAnsi" w:hAnsiTheme="minorHAnsi" w:cstheme="minorHAnsi"/>
          <w:i/>
          <w:iCs/>
          <w:color w:val="4472C4" w:themeColor="accent1"/>
        </w:rPr>
        <w:t xml:space="preserve"> facility that was co-financed by Australia through the IPP. However, the contribution of IPP to this achievement </w:t>
      </w:r>
      <w:r>
        <w:rPr>
          <w:rFonts w:asciiTheme="minorHAnsi" w:hAnsiTheme="minorHAnsi" w:cstheme="minorHAnsi"/>
          <w:i/>
          <w:iCs/>
          <w:color w:val="4472C4" w:themeColor="accent1"/>
        </w:rPr>
        <w:t xml:space="preserve">is best understood </w:t>
      </w:r>
      <w:r w:rsidRPr="00FC7781">
        <w:rPr>
          <w:rFonts w:asciiTheme="minorHAnsi" w:hAnsiTheme="minorHAnsi" w:cstheme="minorHAnsi"/>
          <w:i/>
          <w:iCs/>
          <w:color w:val="4472C4" w:themeColor="accent1"/>
        </w:rPr>
        <w:t xml:space="preserve">as one </w:t>
      </w:r>
      <w:r>
        <w:rPr>
          <w:rFonts w:asciiTheme="minorHAnsi" w:hAnsiTheme="minorHAnsi" w:cstheme="minorHAnsi"/>
          <w:i/>
          <w:iCs/>
          <w:color w:val="4472C4" w:themeColor="accent1"/>
        </w:rPr>
        <w:t>contributor</w:t>
      </w:r>
      <w:r w:rsidRPr="00FC7781">
        <w:rPr>
          <w:rFonts w:asciiTheme="minorHAnsi" w:hAnsiTheme="minorHAnsi" w:cstheme="minorHAnsi"/>
          <w:i/>
          <w:iCs/>
          <w:color w:val="4472C4" w:themeColor="accent1"/>
        </w:rPr>
        <w:t xml:space="preserve"> within the broader picture of AHC’s multi-faceted strategy to contribute to PFM reform in Fiji.  </w:t>
      </w:r>
    </w:p>
    <w:p w14:paraId="767C0F8D" w14:textId="77777777" w:rsidR="00DD3FA5" w:rsidRDefault="00DD3FA5" w:rsidP="00E903E1">
      <w:pPr>
        <w:keepLines/>
        <w:widowControl w:val="0"/>
        <w:snapToGrid w:val="0"/>
        <w:spacing w:after="120"/>
        <w:rPr>
          <w:rFonts w:asciiTheme="minorHAnsi" w:hAnsiTheme="minorHAnsi" w:cstheme="minorHAnsi"/>
          <w:lang w:val="en-GB"/>
        </w:rPr>
      </w:pPr>
    </w:p>
    <w:p w14:paraId="2D34ADCD" w14:textId="017BBEB9" w:rsidR="00E903E1" w:rsidRDefault="00E903E1" w:rsidP="00E903E1">
      <w:pPr>
        <w:keepLines/>
        <w:widowControl w:val="0"/>
        <w:snapToGrid w:val="0"/>
        <w:spacing w:after="120"/>
        <w:rPr>
          <w:rFonts w:asciiTheme="minorHAnsi" w:hAnsiTheme="minorHAnsi" w:cstheme="minorHAnsi"/>
          <w:lang w:val="en-GB"/>
        </w:rPr>
      </w:pPr>
      <w:r w:rsidRPr="002F6301">
        <w:rPr>
          <w:rFonts w:asciiTheme="minorHAnsi" w:hAnsiTheme="minorHAnsi" w:cstheme="minorHAnsi"/>
          <w:lang w:val="en-GB"/>
        </w:rPr>
        <w:t>In the program logic, a symbiotic relationship exists between the two IPP EOPOs.  Program-funded activities have effectively strengthened peer-to-peer and institutional relationships, and as a result, Australia is increasingly seen as a reliable, valuable, and flexible partner working in areas of significant priority to the Government of Fiji. According to one senior public official, ‘the different pillars of IPP are all key in supporting Fiji towards more functional democratic governance.’ There is also evidence of strengthened organisational performance in each work pillar of IPP, reflecting the program’s focus on responding to locally articulated priorities for reform.  Fijian partners place value on timely and responsive access to specific technical assistance. The appropriateness of support in turn strengthens peer-to-peer relations and enhances Australia’s reputation as a ‘reliable, valuable and flexible partner.’</w:t>
      </w:r>
    </w:p>
    <w:p w14:paraId="144B3E55" w14:textId="4F726ED4" w:rsidR="007D669B" w:rsidRPr="00BE6DCD" w:rsidRDefault="00A748A5" w:rsidP="00AB0433">
      <w:pPr>
        <w:snapToGrid w:val="0"/>
        <w:spacing w:before="120" w:after="120"/>
        <w:rPr>
          <w:rFonts w:asciiTheme="minorHAnsi" w:eastAsiaTheme="minorEastAsia" w:hAnsiTheme="minorHAnsi" w:cstheme="minorHAnsi"/>
        </w:rPr>
      </w:pPr>
      <w:r w:rsidRPr="00BE6DCD">
        <w:rPr>
          <w:rFonts w:asciiTheme="minorHAnsi" w:eastAsiaTheme="minorEastAsia" w:hAnsiTheme="minorHAnsi" w:cstheme="minorHAnsi"/>
        </w:rPr>
        <w:t xml:space="preserve">While the IPP </w:t>
      </w:r>
      <w:r w:rsidR="00862E6D" w:rsidRPr="00BE6DCD">
        <w:rPr>
          <w:rFonts w:asciiTheme="minorHAnsi" w:eastAsiaTheme="minorEastAsia" w:hAnsiTheme="minorHAnsi" w:cstheme="minorHAnsi"/>
        </w:rPr>
        <w:t>d</w:t>
      </w:r>
      <w:r w:rsidRPr="00BE6DCD">
        <w:rPr>
          <w:rFonts w:asciiTheme="minorHAnsi" w:eastAsiaTheme="minorEastAsia" w:hAnsiTheme="minorHAnsi" w:cstheme="minorHAnsi"/>
        </w:rPr>
        <w:t>esign suggest</w:t>
      </w:r>
      <w:r w:rsidR="00583323" w:rsidRPr="00BE6DCD">
        <w:rPr>
          <w:rFonts w:asciiTheme="minorHAnsi" w:eastAsiaTheme="minorEastAsia" w:hAnsiTheme="minorHAnsi" w:cstheme="minorHAnsi"/>
        </w:rPr>
        <w:t>s</w:t>
      </w:r>
      <w:r w:rsidRPr="00BE6DCD">
        <w:rPr>
          <w:rFonts w:asciiTheme="minorHAnsi" w:eastAsiaTheme="minorEastAsia" w:hAnsiTheme="minorHAnsi" w:cstheme="minorHAnsi"/>
        </w:rPr>
        <w:t xml:space="preserve"> an aspiration for </w:t>
      </w:r>
      <w:r w:rsidR="00207B22" w:rsidRPr="00BE6DCD">
        <w:rPr>
          <w:rFonts w:asciiTheme="minorHAnsi" w:eastAsiaTheme="minorEastAsia" w:hAnsiTheme="minorHAnsi" w:cstheme="minorHAnsi"/>
        </w:rPr>
        <w:t>the program</w:t>
      </w:r>
      <w:r w:rsidRPr="00BE6DCD">
        <w:rPr>
          <w:rFonts w:asciiTheme="minorHAnsi" w:eastAsiaTheme="minorEastAsia" w:hAnsiTheme="minorHAnsi" w:cstheme="minorHAnsi"/>
        </w:rPr>
        <w:t xml:space="preserve"> to </w:t>
      </w:r>
      <w:r w:rsidR="00761508" w:rsidRPr="00BE6DCD">
        <w:rPr>
          <w:rFonts w:asciiTheme="minorHAnsi" w:eastAsiaTheme="minorEastAsia" w:hAnsiTheme="minorHAnsi" w:cstheme="minorHAnsi"/>
        </w:rPr>
        <w:t xml:space="preserve">directly </w:t>
      </w:r>
      <w:r w:rsidR="00207B22" w:rsidRPr="00BE6DCD">
        <w:rPr>
          <w:rFonts w:asciiTheme="minorHAnsi" w:eastAsiaTheme="minorEastAsia" w:hAnsiTheme="minorHAnsi" w:cstheme="minorHAnsi"/>
        </w:rPr>
        <w:t xml:space="preserve">influence </w:t>
      </w:r>
      <w:r w:rsidRPr="00BE6DCD">
        <w:rPr>
          <w:rFonts w:asciiTheme="minorHAnsi" w:eastAsiaTheme="minorEastAsia" w:hAnsiTheme="minorHAnsi" w:cstheme="minorHAnsi"/>
        </w:rPr>
        <w:t xml:space="preserve">policy within </w:t>
      </w:r>
      <w:r w:rsidR="00207B22" w:rsidRPr="00BE6DCD">
        <w:rPr>
          <w:rFonts w:asciiTheme="minorHAnsi" w:eastAsiaTheme="minorEastAsia" w:hAnsiTheme="minorHAnsi" w:cstheme="minorHAnsi"/>
        </w:rPr>
        <w:t xml:space="preserve">the </w:t>
      </w:r>
      <w:r w:rsidRPr="00BE6DCD">
        <w:rPr>
          <w:rFonts w:asciiTheme="minorHAnsi" w:eastAsiaTheme="minorEastAsia" w:hAnsiTheme="minorHAnsi" w:cstheme="minorHAnsi"/>
        </w:rPr>
        <w:t xml:space="preserve">different areas of focus, </w:t>
      </w:r>
      <w:r w:rsidR="00862E6D" w:rsidRPr="00BE6DCD">
        <w:rPr>
          <w:rFonts w:asciiTheme="minorHAnsi" w:eastAsiaTheme="minorEastAsia" w:hAnsiTheme="minorHAnsi" w:cstheme="minorHAnsi"/>
        </w:rPr>
        <w:t>results</w:t>
      </w:r>
      <w:r w:rsidRPr="00BE6DCD">
        <w:rPr>
          <w:rFonts w:asciiTheme="minorHAnsi" w:eastAsiaTheme="minorEastAsia" w:hAnsiTheme="minorHAnsi" w:cstheme="minorHAnsi"/>
        </w:rPr>
        <w:t xml:space="preserve"> </w:t>
      </w:r>
      <w:r w:rsidR="00761508" w:rsidRPr="00BE6DCD">
        <w:rPr>
          <w:rFonts w:asciiTheme="minorHAnsi" w:eastAsiaTheme="minorEastAsia" w:hAnsiTheme="minorHAnsi" w:cstheme="minorHAnsi"/>
        </w:rPr>
        <w:t xml:space="preserve">tend to be uneven. </w:t>
      </w:r>
      <w:r w:rsidR="002417FA" w:rsidRPr="00BE6DCD">
        <w:rPr>
          <w:rFonts w:asciiTheme="minorHAnsi" w:eastAsiaTheme="minorEastAsia" w:hAnsiTheme="minorHAnsi" w:cstheme="minorHAnsi"/>
        </w:rPr>
        <w:t xml:space="preserve">However, </w:t>
      </w:r>
      <w:r w:rsidR="00671EE5" w:rsidRPr="00BE6DCD">
        <w:rPr>
          <w:rFonts w:asciiTheme="minorHAnsi" w:eastAsiaTheme="minorEastAsia" w:hAnsiTheme="minorHAnsi" w:cstheme="minorHAnsi"/>
        </w:rPr>
        <w:t>IPP</w:t>
      </w:r>
      <w:r w:rsidR="00761508" w:rsidRPr="00BE6DCD">
        <w:rPr>
          <w:rFonts w:asciiTheme="minorHAnsi" w:eastAsiaTheme="minorEastAsia" w:hAnsiTheme="minorHAnsi" w:cstheme="minorHAnsi"/>
        </w:rPr>
        <w:t xml:space="preserve"> </w:t>
      </w:r>
      <w:r w:rsidR="002417FA" w:rsidRPr="00BE6DCD">
        <w:rPr>
          <w:rFonts w:asciiTheme="minorHAnsi" w:eastAsiaTheme="minorEastAsia" w:hAnsiTheme="minorHAnsi" w:cstheme="minorHAnsi"/>
        </w:rPr>
        <w:t xml:space="preserve">does </w:t>
      </w:r>
      <w:r w:rsidR="00761508" w:rsidRPr="00BE6DCD">
        <w:rPr>
          <w:rFonts w:asciiTheme="minorHAnsi" w:eastAsiaTheme="minorEastAsia" w:hAnsiTheme="minorHAnsi" w:cstheme="minorHAnsi"/>
        </w:rPr>
        <w:t>act as a conduit that helps inform the</w:t>
      </w:r>
      <w:r w:rsidRPr="00BE6DCD">
        <w:rPr>
          <w:rFonts w:asciiTheme="minorHAnsi" w:eastAsiaTheme="minorEastAsia" w:hAnsiTheme="minorHAnsi" w:cstheme="minorHAnsi"/>
        </w:rPr>
        <w:t xml:space="preserve"> </w:t>
      </w:r>
      <w:r w:rsidR="00761508" w:rsidRPr="00BE6DCD">
        <w:rPr>
          <w:rFonts w:asciiTheme="minorHAnsi" w:eastAsiaTheme="minorEastAsia" w:hAnsiTheme="minorHAnsi" w:cstheme="minorHAnsi"/>
        </w:rPr>
        <w:t xml:space="preserve">AHC more generally regarding the current context of </w:t>
      </w:r>
      <w:r w:rsidR="00583323" w:rsidRPr="00BE6DCD">
        <w:rPr>
          <w:rFonts w:asciiTheme="minorHAnsi" w:eastAsiaTheme="minorEastAsia" w:hAnsiTheme="minorHAnsi" w:cstheme="minorHAnsi"/>
        </w:rPr>
        <w:t xml:space="preserve">work occurring across </w:t>
      </w:r>
      <w:r w:rsidR="00207B22" w:rsidRPr="00BE6DCD">
        <w:rPr>
          <w:rFonts w:asciiTheme="minorHAnsi" w:eastAsiaTheme="minorEastAsia" w:hAnsiTheme="minorHAnsi" w:cstheme="minorHAnsi"/>
        </w:rPr>
        <w:t>the</w:t>
      </w:r>
      <w:r w:rsidR="00583323" w:rsidRPr="00BE6DCD">
        <w:rPr>
          <w:rFonts w:asciiTheme="minorHAnsi" w:eastAsiaTheme="minorEastAsia" w:hAnsiTheme="minorHAnsi" w:cstheme="minorHAnsi"/>
        </w:rPr>
        <w:t xml:space="preserve"> seven </w:t>
      </w:r>
      <w:r w:rsidR="00E903E1" w:rsidRPr="00BE6DCD">
        <w:rPr>
          <w:rFonts w:asciiTheme="minorHAnsi" w:eastAsiaTheme="minorEastAsia" w:hAnsiTheme="minorHAnsi" w:cstheme="minorHAnsi"/>
        </w:rPr>
        <w:t>activity areas</w:t>
      </w:r>
      <w:r w:rsidR="00761508" w:rsidRPr="00BE6DCD">
        <w:rPr>
          <w:rFonts w:asciiTheme="minorHAnsi" w:eastAsiaTheme="minorEastAsia" w:hAnsiTheme="minorHAnsi" w:cstheme="minorHAnsi"/>
        </w:rPr>
        <w:t xml:space="preserve">, and </w:t>
      </w:r>
      <w:r w:rsidR="00E903E1" w:rsidRPr="00BE6DCD">
        <w:rPr>
          <w:rFonts w:asciiTheme="minorHAnsi" w:eastAsiaTheme="minorEastAsia" w:hAnsiTheme="minorHAnsi" w:cstheme="minorHAnsi"/>
        </w:rPr>
        <w:t xml:space="preserve">also enhances understanding as to </w:t>
      </w:r>
      <w:r w:rsidR="00761508" w:rsidRPr="00BE6DCD">
        <w:rPr>
          <w:rFonts w:asciiTheme="minorHAnsi" w:eastAsiaTheme="minorEastAsia" w:hAnsiTheme="minorHAnsi" w:cstheme="minorHAnsi"/>
        </w:rPr>
        <w:t xml:space="preserve">the appetite and capacity that exists for reform within </w:t>
      </w:r>
      <w:r w:rsidR="002417FA" w:rsidRPr="00BE6DCD">
        <w:rPr>
          <w:rFonts w:asciiTheme="minorHAnsi" w:eastAsiaTheme="minorEastAsia" w:hAnsiTheme="minorHAnsi" w:cstheme="minorHAnsi"/>
        </w:rPr>
        <w:t xml:space="preserve">these </w:t>
      </w:r>
      <w:r w:rsidR="00761508" w:rsidRPr="00BE6DCD">
        <w:rPr>
          <w:rFonts w:asciiTheme="minorHAnsi" w:eastAsiaTheme="minorEastAsia" w:hAnsiTheme="minorHAnsi" w:cstheme="minorHAnsi"/>
        </w:rPr>
        <w:t xml:space="preserve">different sectors. In this sense, </w:t>
      </w:r>
      <w:r w:rsidR="00671EE5" w:rsidRPr="00BE6DCD">
        <w:rPr>
          <w:rFonts w:asciiTheme="minorHAnsi" w:eastAsiaTheme="minorEastAsia" w:hAnsiTheme="minorHAnsi" w:cstheme="minorHAnsi"/>
        </w:rPr>
        <w:t>IPP</w:t>
      </w:r>
      <w:r w:rsidR="00761508" w:rsidRPr="00BE6DCD">
        <w:rPr>
          <w:rFonts w:asciiTheme="minorHAnsi" w:eastAsiaTheme="minorEastAsia" w:hAnsiTheme="minorHAnsi" w:cstheme="minorHAnsi"/>
        </w:rPr>
        <w:t xml:space="preserve"> itself is </w:t>
      </w:r>
      <w:r w:rsidR="00443A07" w:rsidRPr="00BE6DCD">
        <w:rPr>
          <w:rFonts w:asciiTheme="minorHAnsi" w:eastAsiaTheme="minorEastAsia" w:hAnsiTheme="minorHAnsi" w:cstheme="minorHAnsi"/>
        </w:rPr>
        <w:t>an important platform</w:t>
      </w:r>
      <w:r w:rsidR="00761508" w:rsidRPr="00BE6DCD">
        <w:rPr>
          <w:rFonts w:asciiTheme="minorHAnsi" w:eastAsiaTheme="minorEastAsia" w:hAnsiTheme="minorHAnsi" w:cstheme="minorHAnsi"/>
        </w:rPr>
        <w:t xml:space="preserve"> </w:t>
      </w:r>
      <w:r w:rsidR="00443A07" w:rsidRPr="00BE6DCD">
        <w:rPr>
          <w:rFonts w:asciiTheme="minorHAnsi" w:eastAsiaTheme="minorEastAsia" w:hAnsiTheme="minorHAnsi" w:cstheme="minorHAnsi"/>
        </w:rPr>
        <w:t>supporting</w:t>
      </w:r>
      <w:r w:rsidR="00761508" w:rsidRPr="00BE6DCD">
        <w:rPr>
          <w:rFonts w:asciiTheme="minorHAnsi" w:eastAsiaTheme="minorEastAsia" w:hAnsiTheme="minorHAnsi" w:cstheme="minorHAnsi"/>
        </w:rPr>
        <w:t xml:space="preserve"> understanding </w:t>
      </w:r>
      <w:r w:rsidR="00E903E1" w:rsidRPr="00BE6DCD">
        <w:rPr>
          <w:rFonts w:asciiTheme="minorHAnsi" w:eastAsiaTheme="minorEastAsia" w:hAnsiTheme="minorHAnsi" w:cstheme="minorHAnsi"/>
        </w:rPr>
        <w:t xml:space="preserve">within the AHC </w:t>
      </w:r>
      <w:r w:rsidR="00207B22" w:rsidRPr="00BE6DCD">
        <w:rPr>
          <w:rFonts w:asciiTheme="minorHAnsi" w:eastAsiaTheme="minorEastAsia" w:hAnsiTheme="minorHAnsi" w:cstheme="minorHAnsi"/>
        </w:rPr>
        <w:t>about</w:t>
      </w:r>
      <w:r w:rsidR="00761508" w:rsidRPr="00BE6DCD">
        <w:rPr>
          <w:rFonts w:asciiTheme="minorHAnsi" w:eastAsiaTheme="minorEastAsia" w:hAnsiTheme="minorHAnsi" w:cstheme="minorHAnsi"/>
        </w:rPr>
        <w:t xml:space="preserve"> where policy dialogue is most possible</w:t>
      </w:r>
      <w:r w:rsidR="002417FA" w:rsidRPr="00BE6DCD">
        <w:rPr>
          <w:rFonts w:asciiTheme="minorHAnsi" w:eastAsiaTheme="minorEastAsia" w:hAnsiTheme="minorHAnsi" w:cstheme="minorHAnsi"/>
        </w:rPr>
        <w:t xml:space="preserve">. However, </w:t>
      </w:r>
      <w:r w:rsidR="00583323" w:rsidRPr="00BE6DCD">
        <w:rPr>
          <w:rFonts w:asciiTheme="minorHAnsi" w:eastAsiaTheme="minorEastAsia" w:hAnsiTheme="minorHAnsi" w:cstheme="minorHAnsi"/>
        </w:rPr>
        <w:t xml:space="preserve">actual </w:t>
      </w:r>
      <w:r w:rsidR="00761508" w:rsidRPr="00BE6DCD">
        <w:rPr>
          <w:rFonts w:asciiTheme="minorHAnsi" w:eastAsiaTheme="minorEastAsia" w:hAnsiTheme="minorHAnsi" w:cstheme="minorHAnsi"/>
        </w:rPr>
        <w:t xml:space="preserve">policy dialogue is </w:t>
      </w:r>
      <w:r w:rsidR="002417FA" w:rsidRPr="00BE6DCD">
        <w:rPr>
          <w:rFonts w:asciiTheme="minorHAnsi" w:eastAsiaTheme="minorEastAsia" w:hAnsiTheme="minorHAnsi" w:cstheme="minorHAnsi"/>
        </w:rPr>
        <w:t xml:space="preserve">often </w:t>
      </w:r>
      <w:r w:rsidR="00761508" w:rsidRPr="00BE6DCD">
        <w:rPr>
          <w:rFonts w:asciiTheme="minorHAnsi" w:eastAsiaTheme="minorEastAsia" w:hAnsiTheme="minorHAnsi" w:cstheme="minorHAnsi"/>
        </w:rPr>
        <w:t xml:space="preserve">driven by </w:t>
      </w:r>
      <w:r w:rsidR="00583323" w:rsidRPr="00BE6DCD">
        <w:rPr>
          <w:rFonts w:asciiTheme="minorHAnsi" w:eastAsiaTheme="minorEastAsia" w:hAnsiTheme="minorHAnsi" w:cstheme="minorHAnsi"/>
        </w:rPr>
        <w:t xml:space="preserve">the Australian </w:t>
      </w:r>
      <w:r w:rsidR="00E903E1" w:rsidRPr="00BE6DCD">
        <w:rPr>
          <w:rFonts w:asciiTheme="minorHAnsi" w:eastAsiaTheme="minorEastAsia" w:hAnsiTheme="minorHAnsi" w:cstheme="minorHAnsi"/>
        </w:rPr>
        <w:t xml:space="preserve">IPP </w:t>
      </w:r>
      <w:r w:rsidR="00583323" w:rsidRPr="00BE6DCD">
        <w:rPr>
          <w:rFonts w:asciiTheme="minorHAnsi" w:eastAsiaTheme="minorEastAsia" w:hAnsiTheme="minorHAnsi" w:cstheme="minorHAnsi"/>
        </w:rPr>
        <w:t xml:space="preserve">partner in collaboration with </w:t>
      </w:r>
      <w:r w:rsidR="00761508" w:rsidRPr="00BE6DCD">
        <w:rPr>
          <w:rFonts w:asciiTheme="minorHAnsi" w:eastAsiaTheme="minorEastAsia" w:hAnsiTheme="minorHAnsi" w:cstheme="minorHAnsi"/>
        </w:rPr>
        <w:t xml:space="preserve">the </w:t>
      </w:r>
      <w:r w:rsidR="00583323" w:rsidRPr="00BE6DCD">
        <w:rPr>
          <w:rFonts w:asciiTheme="minorHAnsi" w:eastAsiaTheme="minorEastAsia" w:hAnsiTheme="minorHAnsi" w:cstheme="minorHAnsi"/>
        </w:rPr>
        <w:t xml:space="preserve">broader </w:t>
      </w:r>
      <w:r w:rsidR="00761508" w:rsidRPr="00BE6DCD">
        <w:rPr>
          <w:rFonts w:asciiTheme="minorHAnsi" w:eastAsiaTheme="minorEastAsia" w:hAnsiTheme="minorHAnsi" w:cstheme="minorHAnsi"/>
        </w:rPr>
        <w:t xml:space="preserve">AHC </w:t>
      </w:r>
      <w:r w:rsidR="00583323" w:rsidRPr="00BE6DCD">
        <w:rPr>
          <w:rFonts w:asciiTheme="minorHAnsi" w:eastAsiaTheme="minorEastAsia" w:hAnsiTheme="minorHAnsi" w:cstheme="minorHAnsi"/>
        </w:rPr>
        <w:t xml:space="preserve">team </w:t>
      </w:r>
      <w:r w:rsidR="00761508" w:rsidRPr="00BE6DCD">
        <w:rPr>
          <w:rFonts w:asciiTheme="minorHAnsi" w:eastAsiaTheme="minorEastAsia" w:hAnsiTheme="minorHAnsi" w:cstheme="minorHAnsi"/>
        </w:rPr>
        <w:t>and other key partners, such as the ADB in the instance of PFM and PSM.</w:t>
      </w:r>
      <w:r w:rsidR="00DE346B" w:rsidRPr="00BE6DCD">
        <w:rPr>
          <w:rFonts w:asciiTheme="minorHAnsi" w:eastAsiaTheme="minorEastAsia" w:hAnsiTheme="minorHAnsi" w:cstheme="minorHAnsi"/>
        </w:rPr>
        <w:t xml:space="preserve">  Box 2 </w:t>
      </w:r>
      <w:r w:rsidR="002417FA" w:rsidRPr="00BE6DCD">
        <w:rPr>
          <w:rFonts w:asciiTheme="minorHAnsi" w:eastAsiaTheme="minorEastAsia" w:hAnsiTheme="minorHAnsi" w:cstheme="minorHAnsi"/>
        </w:rPr>
        <w:t>above</w:t>
      </w:r>
      <w:r w:rsidR="00DE346B" w:rsidRPr="00BE6DCD">
        <w:rPr>
          <w:rFonts w:asciiTheme="minorHAnsi" w:eastAsiaTheme="minorEastAsia" w:hAnsiTheme="minorHAnsi" w:cstheme="minorHAnsi"/>
        </w:rPr>
        <w:t xml:space="preserve"> highlights this aspect of IPP’s contribution in </w:t>
      </w:r>
      <w:r w:rsidR="00054751" w:rsidRPr="00BE6DCD">
        <w:rPr>
          <w:rFonts w:asciiTheme="minorHAnsi" w:eastAsiaTheme="minorEastAsia" w:hAnsiTheme="minorHAnsi" w:cstheme="minorHAnsi"/>
        </w:rPr>
        <w:t>PFM</w:t>
      </w:r>
      <w:r w:rsidR="00DE346B" w:rsidRPr="00BE6DCD">
        <w:rPr>
          <w:rFonts w:asciiTheme="minorHAnsi" w:eastAsiaTheme="minorEastAsia" w:hAnsiTheme="minorHAnsi" w:cstheme="minorHAnsi"/>
        </w:rPr>
        <w:t>.</w:t>
      </w:r>
    </w:p>
    <w:p w14:paraId="31756C90" w14:textId="2898A02A" w:rsidR="00156BC5" w:rsidRPr="002F6301" w:rsidRDefault="002417FA" w:rsidP="00DB0B2B">
      <w:pPr>
        <w:keepLines/>
        <w:widowControl w:val="0"/>
        <w:snapToGrid w:val="0"/>
        <w:spacing w:after="120"/>
        <w:rPr>
          <w:rFonts w:asciiTheme="minorHAnsi" w:eastAsiaTheme="minorEastAsia" w:hAnsiTheme="minorHAnsi" w:cstheme="minorHAnsi"/>
        </w:rPr>
      </w:pPr>
      <w:r>
        <w:rPr>
          <w:rFonts w:asciiTheme="minorHAnsi" w:eastAsiaTheme="minorEastAsia" w:hAnsiTheme="minorHAnsi" w:cstheme="minorHAnsi"/>
        </w:rPr>
        <w:t xml:space="preserve">Areas of weakness in terms of impacting policy dialogue relates to GEDSI and climate change. While </w:t>
      </w:r>
      <w:r w:rsidR="004C2CF8" w:rsidRPr="002F6301">
        <w:rPr>
          <w:rFonts w:asciiTheme="minorHAnsi" w:eastAsiaTheme="minorEastAsia" w:hAnsiTheme="minorHAnsi" w:cstheme="minorHAnsi"/>
        </w:rPr>
        <w:t xml:space="preserve">IPP’s </w:t>
      </w:r>
      <w:r w:rsidR="005D0DE8" w:rsidRPr="002F6301">
        <w:rPr>
          <w:rFonts w:asciiTheme="minorHAnsi" w:eastAsiaTheme="minorEastAsia" w:hAnsiTheme="minorHAnsi" w:cstheme="minorHAnsi"/>
        </w:rPr>
        <w:t xml:space="preserve">program design </w:t>
      </w:r>
      <w:r w:rsidR="004C2CF8" w:rsidRPr="002F6301">
        <w:rPr>
          <w:rFonts w:asciiTheme="minorHAnsi" w:eastAsiaTheme="minorEastAsia" w:hAnsiTheme="minorHAnsi" w:cstheme="minorHAnsi"/>
        </w:rPr>
        <w:t xml:space="preserve">suggests the </w:t>
      </w:r>
      <w:r w:rsidR="001E4DBE" w:rsidRPr="002F6301">
        <w:rPr>
          <w:rFonts w:asciiTheme="minorHAnsi" w:eastAsiaTheme="minorEastAsia" w:hAnsiTheme="minorHAnsi" w:cstheme="minorHAnsi"/>
        </w:rPr>
        <w:t>program</w:t>
      </w:r>
      <w:r w:rsidR="004C2CF8" w:rsidRPr="002F6301">
        <w:rPr>
          <w:rFonts w:asciiTheme="minorHAnsi" w:eastAsiaTheme="minorEastAsia" w:hAnsiTheme="minorHAnsi" w:cstheme="minorHAnsi"/>
        </w:rPr>
        <w:t xml:space="preserve"> </w:t>
      </w:r>
      <w:r w:rsidR="00583323" w:rsidRPr="002F6301">
        <w:rPr>
          <w:rFonts w:asciiTheme="minorHAnsi" w:eastAsiaTheme="minorEastAsia" w:hAnsiTheme="minorHAnsi" w:cstheme="minorHAnsi"/>
        </w:rPr>
        <w:t>would</w:t>
      </w:r>
      <w:r w:rsidR="005D0DE8" w:rsidRPr="002F6301">
        <w:rPr>
          <w:rFonts w:asciiTheme="minorHAnsi" w:eastAsiaTheme="minorEastAsia" w:hAnsiTheme="minorHAnsi" w:cstheme="minorHAnsi"/>
        </w:rPr>
        <w:t xml:space="preserve"> </w:t>
      </w:r>
      <w:r w:rsidR="0065054D" w:rsidRPr="002F6301">
        <w:rPr>
          <w:rFonts w:asciiTheme="minorHAnsi" w:eastAsiaTheme="minorEastAsia" w:hAnsiTheme="minorHAnsi" w:cstheme="minorHAnsi"/>
        </w:rPr>
        <w:t>initiate</w:t>
      </w:r>
      <w:r w:rsidR="005D0DE8" w:rsidRPr="002F6301">
        <w:rPr>
          <w:rFonts w:asciiTheme="minorHAnsi" w:eastAsiaTheme="minorEastAsia" w:hAnsiTheme="minorHAnsi" w:cstheme="minorHAnsi"/>
        </w:rPr>
        <w:t xml:space="preserve"> policy dialogue with regards to </w:t>
      </w:r>
      <w:r w:rsidR="005D0DE8" w:rsidRPr="002F6301">
        <w:rPr>
          <w:rFonts w:asciiTheme="minorHAnsi" w:hAnsiTheme="minorHAnsi" w:cstheme="minorHAnsi"/>
          <w:lang w:val="en-GB"/>
        </w:rPr>
        <w:t>inclusive governance, gender equality</w:t>
      </w:r>
      <w:r w:rsidR="00F6345F" w:rsidRPr="002F6301">
        <w:rPr>
          <w:rFonts w:asciiTheme="minorHAnsi" w:hAnsiTheme="minorHAnsi" w:cstheme="minorHAnsi"/>
          <w:lang w:val="en-GB"/>
        </w:rPr>
        <w:t xml:space="preserve"> and climate change</w:t>
      </w:r>
      <w:r w:rsidR="00F76FEC" w:rsidRPr="002F6301">
        <w:rPr>
          <w:rFonts w:asciiTheme="minorHAnsi" w:hAnsiTheme="minorHAnsi" w:cstheme="minorHAnsi"/>
          <w:lang w:val="en-GB"/>
        </w:rPr>
        <w:t xml:space="preserve">, there is limited evidence of this, as discussed in </w:t>
      </w:r>
      <w:r w:rsidR="004C2CF8" w:rsidRPr="002F6301">
        <w:rPr>
          <w:rFonts w:asciiTheme="minorHAnsi" w:hAnsiTheme="minorHAnsi" w:cstheme="minorHAnsi"/>
          <w:lang w:val="en-GB"/>
        </w:rPr>
        <w:t xml:space="preserve">Section 4.4 </w:t>
      </w:r>
      <w:r>
        <w:rPr>
          <w:rFonts w:asciiTheme="minorHAnsi" w:hAnsiTheme="minorHAnsi" w:cstheme="minorHAnsi"/>
          <w:lang w:val="en-GB"/>
        </w:rPr>
        <w:t xml:space="preserve">and 4.5 </w:t>
      </w:r>
      <w:r w:rsidR="004C2CF8" w:rsidRPr="002F6301">
        <w:rPr>
          <w:rFonts w:asciiTheme="minorHAnsi" w:hAnsiTheme="minorHAnsi" w:cstheme="minorHAnsi"/>
          <w:lang w:val="en-GB"/>
        </w:rPr>
        <w:t xml:space="preserve">below. </w:t>
      </w:r>
    </w:p>
    <w:p w14:paraId="34AEADA9" w14:textId="12B080B3" w:rsidR="00111D03" w:rsidRPr="002F6301" w:rsidRDefault="00DB0B2B" w:rsidP="00244A39">
      <w:pPr>
        <w:keepLines/>
        <w:widowControl w:val="0"/>
        <w:snapToGrid w:val="0"/>
        <w:spacing w:after="120"/>
        <w:rPr>
          <w:rFonts w:asciiTheme="minorHAnsi" w:hAnsiTheme="minorHAnsi" w:cstheme="minorHAnsi"/>
          <w:lang w:val="en-GB"/>
        </w:rPr>
      </w:pPr>
      <w:r>
        <w:rPr>
          <w:rFonts w:asciiTheme="minorHAnsi" w:hAnsiTheme="minorHAnsi" w:cstheme="minorHAnsi"/>
          <w:lang w:val="en-GB"/>
        </w:rPr>
        <w:t>B</w:t>
      </w:r>
      <w:r w:rsidR="00AA2939" w:rsidRPr="002F6301">
        <w:rPr>
          <w:rFonts w:asciiTheme="minorHAnsi" w:hAnsiTheme="minorHAnsi" w:cstheme="minorHAnsi"/>
          <w:lang w:val="en-GB"/>
        </w:rPr>
        <w:t>ox</w:t>
      </w:r>
      <w:r w:rsidR="00443A07" w:rsidRPr="002F6301">
        <w:rPr>
          <w:rFonts w:asciiTheme="minorHAnsi" w:hAnsiTheme="minorHAnsi" w:cstheme="minorHAnsi"/>
          <w:lang w:val="en-GB"/>
        </w:rPr>
        <w:t xml:space="preserve"> 3</w:t>
      </w:r>
      <w:r w:rsidR="00AA2939" w:rsidRPr="002F6301">
        <w:rPr>
          <w:rFonts w:asciiTheme="minorHAnsi" w:hAnsiTheme="minorHAnsi" w:cstheme="minorHAnsi"/>
          <w:lang w:val="en-GB"/>
        </w:rPr>
        <w:t xml:space="preserve"> below</w:t>
      </w:r>
      <w:r w:rsidR="00942315" w:rsidRPr="002F6301">
        <w:rPr>
          <w:rFonts w:asciiTheme="minorHAnsi" w:hAnsiTheme="minorHAnsi" w:cstheme="minorHAnsi"/>
          <w:lang w:val="en-GB"/>
        </w:rPr>
        <w:t xml:space="preserve"> illustrates this in the relationship between the Fijian Electoral Office and the Australian Electoral Commission</w:t>
      </w:r>
      <w:r w:rsidR="00AA2939" w:rsidRPr="002F6301">
        <w:rPr>
          <w:rFonts w:asciiTheme="minorHAnsi" w:hAnsiTheme="minorHAnsi" w:cstheme="minorHAnsi"/>
          <w:lang w:val="en-GB"/>
        </w:rPr>
        <w:t xml:space="preserve">.  </w:t>
      </w:r>
      <w:r w:rsidR="00E335D1" w:rsidRPr="002F6301">
        <w:rPr>
          <w:rFonts w:asciiTheme="minorHAnsi" w:hAnsiTheme="minorHAnsi" w:cstheme="minorHAnsi"/>
          <w:lang w:val="en-GB"/>
        </w:rPr>
        <w:t xml:space="preserve">In terms of </w:t>
      </w:r>
      <w:r w:rsidR="00671EE5" w:rsidRPr="002F6301">
        <w:rPr>
          <w:rFonts w:asciiTheme="minorHAnsi" w:hAnsiTheme="minorHAnsi" w:cstheme="minorHAnsi"/>
          <w:lang w:val="en-GB"/>
        </w:rPr>
        <w:t>IPP</w:t>
      </w:r>
      <w:r w:rsidR="0065054D" w:rsidRPr="002F6301">
        <w:rPr>
          <w:rFonts w:asciiTheme="minorHAnsi" w:hAnsiTheme="minorHAnsi" w:cstheme="minorHAnsi"/>
          <w:lang w:val="en-GB"/>
        </w:rPr>
        <w:t xml:space="preserve">’s </w:t>
      </w:r>
      <w:r w:rsidR="00E335D1" w:rsidRPr="002F6301">
        <w:rPr>
          <w:rFonts w:asciiTheme="minorHAnsi" w:hAnsiTheme="minorHAnsi" w:cstheme="minorHAnsi"/>
          <w:lang w:val="en-GB"/>
        </w:rPr>
        <w:t>intermediate outcomes</w:t>
      </w:r>
      <w:r w:rsidR="0065054D" w:rsidRPr="002F6301">
        <w:rPr>
          <w:rFonts w:asciiTheme="minorHAnsi" w:hAnsiTheme="minorHAnsi" w:cstheme="minorHAnsi"/>
          <w:lang w:val="en-GB"/>
        </w:rPr>
        <w:t xml:space="preserve"> (IOs), </w:t>
      </w:r>
      <w:r w:rsidR="00443A07" w:rsidRPr="002F6301">
        <w:rPr>
          <w:rFonts w:asciiTheme="minorHAnsi" w:hAnsiTheme="minorHAnsi" w:cstheme="minorHAnsi"/>
          <w:lang w:val="en-GB"/>
        </w:rPr>
        <w:t xml:space="preserve">Fijian stakeholders spoke repeatedly of </w:t>
      </w:r>
      <w:r w:rsidR="00E335D1" w:rsidRPr="002F6301">
        <w:rPr>
          <w:rFonts w:asciiTheme="minorHAnsi" w:hAnsiTheme="minorHAnsi" w:cstheme="minorHAnsi"/>
          <w:lang w:val="en-GB"/>
        </w:rPr>
        <w:t xml:space="preserve">Australia </w:t>
      </w:r>
      <w:r w:rsidR="00443A07" w:rsidRPr="002F6301">
        <w:rPr>
          <w:rFonts w:asciiTheme="minorHAnsi" w:hAnsiTheme="minorHAnsi" w:cstheme="minorHAnsi"/>
          <w:lang w:val="en-GB"/>
        </w:rPr>
        <w:t>being</w:t>
      </w:r>
      <w:r w:rsidR="00E335D1" w:rsidRPr="002F6301">
        <w:rPr>
          <w:rFonts w:asciiTheme="minorHAnsi" w:hAnsiTheme="minorHAnsi" w:cstheme="minorHAnsi"/>
          <w:lang w:val="en-GB"/>
        </w:rPr>
        <w:t xml:space="preserve"> increasingly recognised as a reliable and responsive partner </w:t>
      </w:r>
      <w:r w:rsidR="00726077" w:rsidRPr="002F6301">
        <w:rPr>
          <w:rFonts w:asciiTheme="minorHAnsi" w:hAnsiTheme="minorHAnsi" w:cstheme="minorHAnsi"/>
          <w:lang w:val="en-GB"/>
        </w:rPr>
        <w:t xml:space="preserve">and </w:t>
      </w:r>
      <w:r w:rsidR="00726077" w:rsidRPr="002F6301">
        <w:rPr>
          <w:rFonts w:asciiTheme="minorHAnsi" w:hAnsiTheme="minorHAnsi" w:cstheme="minorHAnsi"/>
          <w:i/>
          <w:iCs/>
          <w:lang w:val="en-GB"/>
        </w:rPr>
        <w:t>partner of choice on matters of public policy</w:t>
      </w:r>
      <w:r w:rsidR="00726077" w:rsidRPr="002F6301">
        <w:rPr>
          <w:rFonts w:asciiTheme="minorHAnsi" w:hAnsiTheme="minorHAnsi" w:cstheme="minorHAnsi"/>
          <w:lang w:val="en-GB"/>
        </w:rPr>
        <w:t xml:space="preserve"> </w:t>
      </w:r>
      <w:r w:rsidR="00726077" w:rsidRPr="002F6301">
        <w:rPr>
          <w:rFonts w:asciiTheme="minorHAnsi" w:hAnsiTheme="minorHAnsi" w:cstheme="minorHAnsi"/>
          <w:i/>
          <w:iCs/>
          <w:lang w:val="en-GB"/>
        </w:rPr>
        <w:t>in key areas (I</w:t>
      </w:r>
      <w:r w:rsidR="005E5798" w:rsidRPr="002F6301">
        <w:rPr>
          <w:rFonts w:asciiTheme="minorHAnsi" w:hAnsiTheme="minorHAnsi" w:cstheme="minorHAnsi"/>
          <w:i/>
          <w:iCs/>
          <w:lang w:val="en-GB"/>
        </w:rPr>
        <w:t>.</w:t>
      </w:r>
      <w:r w:rsidR="00726077" w:rsidRPr="002F6301">
        <w:rPr>
          <w:rFonts w:asciiTheme="minorHAnsi" w:hAnsiTheme="minorHAnsi" w:cstheme="minorHAnsi"/>
          <w:i/>
          <w:iCs/>
          <w:lang w:val="en-GB"/>
        </w:rPr>
        <w:t>O</w:t>
      </w:r>
      <w:r w:rsidR="005E5798" w:rsidRPr="002F6301">
        <w:rPr>
          <w:rFonts w:asciiTheme="minorHAnsi" w:hAnsiTheme="minorHAnsi" w:cstheme="minorHAnsi"/>
          <w:i/>
          <w:iCs/>
          <w:lang w:val="en-GB"/>
        </w:rPr>
        <w:t>.</w:t>
      </w:r>
      <w:r w:rsidR="00726077" w:rsidRPr="002F6301">
        <w:rPr>
          <w:rFonts w:asciiTheme="minorHAnsi" w:hAnsiTheme="minorHAnsi" w:cstheme="minorHAnsi"/>
          <w:i/>
          <w:iCs/>
          <w:lang w:val="en-GB"/>
        </w:rPr>
        <w:t xml:space="preserve"> One)</w:t>
      </w:r>
      <w:r w:rsidR="00E335D1" w:rsidRPr="002F6301">
        <w:rPr>
          <w:rFonts w:asciiTheme="minorHAnsi" w:hAnsiTheme="minorHAnsi" w:cstheme="minorHAnsi"/>
          <w:lang w:val="en-GB"/>
        </w:rPr>
        <w:t xml:space="preserve">, with increasing levels of trust evident between Australian and Fijian partners at institutional level that transcend </w:t>
      </w:r>
      <w:r w:rsidR="00726077" w:rsidRPr="002F6301">
        <w:rPr>
          <w:rFonts w:asciiTheme="minorHAnsi" w:hAnsiTheme="minorHAnsi" w:cstheme="minorHAnsi"/>
          <w:lang w:val="en-GB"/>
        </w:rPr>
        <w:t xml:space="preserve">the </w:t>
      </w:r>
      <w:r w:rsidR="00E335D1" w:rsidRPr="002F6301">
        <w:rPr>
          <w:rFonts w:asciiTheme="minorHAnsi" w:hAnsiTheme="minorHAnsi" w:cstheme="minorHAnsi"/>
          <w:lang w:val="en-GB"/>
        </w:rPr>
        <w:t>personal relationships</w:t>
      </w:r>
      <w:r w:rsidR="00726077" w:rsidRPr="002F6301">
        <w:rPr>
          <w:rFonts w:asciiTheme="minorHAnsi" w:hAnsiTheme="minorHAnsi" w:cstheme="minorHAnsi"/>
          <w:lang w:val="en-GB"/>
        </w:rPr>
        <w:t xml:space="preserve"> which had tended to be the basis of relationships previously</w:t>
      </w:r>
      <w:r w:rsidR="00E335D1" w:rsidRPr="002F6301">
        <w:rPr>
          <w:rFonts w:asciiTheme="minorHAnsi" w:hAnsiTheme="minorHAnsi" w:cstheme="minorHAnsi"/>
          <w:lang w:val="en-GB"/>
        </w:rPr>
        <w:t xml:space="preserve">. </w:t>
      </w:r>
      <w:r w:rsidR="008016D3" w:rsidRPr="002F6301">
        <w:rPr>
          <w:rFonts w:asciiTheme="minorHAnsi" w:hAnsiTheme="minorHAnsi" w:cstheme="minorHAnsi"/>
          <w:lang w:val="en-GB"/>
        </w:rPr>
        <w:t xml:space="preserve"> Measuring ‘trust’ is difficult. When comments were made</w:t>
      </w:r>
      <w:r w:rsidR="002417FA">
        <w:rPr>
          <w:rFonts w:asciiTheme="minorHAnsi" w:hAnsiTheme="minorHAnsi" w:cstheme="minorHAnsi"/>
          <w:lang w:val="en-GB"/>
        </w:rPr>
        <w:t xml:space="preserve"> regarding greater levels of trust</w:t>
      </w:r>
      <w:r w:rsidR="008016D3" w:rsidRPr="002F6301">
        <w:rPr>
          <w:rFonts w:asciiTheme="minorHAnsi" w:hAnsiTheme="minorHAnsi" w:cstheme="minorHAnsi"/>
          <w:lang w:val="en-GB"/>
        </w:rPr>
        <w:t xml:space="preserve">, the review team took time to interrogate the </w:t>
      </w:r>
      <w:r w:rsidR="00E903E1">
        <w:rPr>
          <w:rFonts w:asciiTheme="minorHAnsi" w:hAnsiTheme="minorHAnsi" w:cstheme="minorHAnsi"/>
          <w:lang w:val="en-GB"/>
        </w:rPr>
        <w:t xml:space="preserve">history and </w:t>
      </w:r>
      <w:r w:rsidR="008016D3" w:rsidRPr="002F6301">
        <w:rPr>
          <w:rFonts w:asciiTheme="minorHAnsi" w:hAnsiTheme="minorHAnsi" w:cstheme="minorHAnsi"/>
          <w:lang w:val="en-GB"/>
        </w:rPr>
        <w:t>evolution of partnerships and what had changed from earlier times</w:t>
      </w:r>
      <w:r w:rsidR="002417FA">
        <w:rPr>
          <w:rFonts w:asciiTheme="minorHAnsi" w:hAnsiTheme="minorHAnsi" w:cstheme="minorHAnsi"/>
          <w:lang w:val="en-GB"/>
        </w:rPr>
        <w:t xml:space="preserve"> to build trust</w:t>
      </w:r>
      <w:r w:rsidR="008016D3" w:rsidRPr="002F6301">
        <w:rPr>
          <w:rFonts w:asciiTheme="minorHAnsi" w:hAnsiTheme="minorHAnsi" w:cstheme="minorHAnsi"/>
          <w:lang w:val="en-GB"/>
        </w:rPr>
        <w:t xml:space="preserve">. </w:t>
      </w:r>
      <w:r w:rsidR="002417FA">
        <w:rPr>
          <w:rFonts w:asciiTheme="minorHAnsi" w:hAnsiTheme="minorHAnsi" w:cstheme="minorHAnsi"/>
          <w:lang w:val="en-GB"/>
        </w:rPr>
        <w:t>T</w:t>
      </w:r>
      <w:r w:rsidR="002417FA" w:rsidRPr="002F6301">
        <w:rPr>
          <w:rFonts w:asciiTheme="minorHAnsi" w:hAnsiTheme="minorHAnsi" w:cstheme="minorHAnsi"/>
          <w:lang w:val="en-GB"/>
        </w:rPr>
        <w:t xml:space="preserve">wo key themes </w:t>
      </w:r>
      <w:r w:rsidR="002417FA">
        <w:rPr>
          <w:rFonts w:asciiTheme="minorHAnsi" w:hAnsiTheme="minorHAnsi" w:cstheme="minorHAnsi"/>
          <w:lang w:val="en-GB"/>
        </w:rPr>
        <w:t>emerged i</w:t>
      </w:r>
      <w:r w:rsidR="008016D3" w:rsidRPr="002F6301">
        <w:rPr>
          <w:rFonts w:asciiTheme="minorHAnsi" w:hAnsiTheme="minorHAnsi" w:cstheme="minorHAnsi"/>
          <w:lang w:val="en-GB"/>
        </w:rPr>
        <w:t xml:space="preserve">n that discussion - growing levels of trust that Australian partners were genuine in their intent to support local agendas and locally led development, and that deepening relationships were </w:t>
      </w:r>
      <w:r w:rsidR="00E903E1">
        <w:rPr>
          <w:rFonts w:asciiTheme="minorHAnsi" w:hAnsiTheme="minorHAnsi" w:cstheme="minorHAnsi"/>
          <w:lang w:val="en-GB"/>
        </w:rPr>
        <w:t xml:space="preserve">contributing to confidence to </w:t>
      </w:r>
      <w:r w:rsidR="008016D3" w:rsidRPr="002F6301">
        <w:rPr>
          <w:rFonts w:asciiTheme="minorHAnsi" w:hAnsiTheme="minorHAnsi" w:cstheme="minorHAnsi"/>
          <w:lang w:val="en-GB"/>
        </w:rPr>
        <w:t>decentralis</w:t>
      </w:r>
      <w:r w:rsidR="00E903E1">
        <w:rPr>
          <w:rFonts w:asciiTheme="minorHAnsi" w:hAnsiTheme="minorHAnsi" w:cstheme="minorHAnsi"/>
          <w:lang w:val="en-GB"/>
        </w:rPr>
        <w:t>e approache</w:t>
      </w:r>
      <w:r w:rsidR="008016D3" w:rsidRPr="002F6301">
        <w:rPr>
          <w:rFonts w:asciiTheme="minorHAnsi" w:hAnsiTheme="minorHAnsi" w:cstheme="minorHAnsi"/>
          <w:lang w:val="en-GB"/>
        </w:rPr>
        <w:t>s to a point where the</w:t>
      </w:r>
      <w:r w:rsidR="00684E22" w:rsidRPr="002F6301">
        <w:rPr>
          <w:rFonts w:asciiTheme="minorHAnsi" w:hAnsiTheme="minorHAnsi" w:cstheme="minorHAnsi"/>
          <w:lang w:val="en-GB"/>
        </w:rPr>
        <w:t xml:space="preserve">y are now more institutionally based (and sustainable) and less reliant on </w:t>
      </w:r>
      <w:r w:rsidR="008016D3" w:rsidRPr="002F6301">
        <w:rPr>
          <w:rFonts w:asciiTheme="minorHAnsi" w:hAnsiTheme="minorHAnsi" w:cstheme="minorHAnsi"/>
          <w:lang w:val="en-GB"/>
        </w:rPr>
        <w:t>personal relationships, as had previously been the case.</w:t>
      </w:r>
    </w:p>
    <w:p w14:paraId="5AE94308" w14:textId="18461E7C" w:rsidR="00E335D1" w:rsidRPr="002F6301" w:rsidRDefault="004D5A2B" w:rsidP="006D6B33">
      <w:pPr>
        <w:snapToGrid w:val="0"/>
        <w:spacing w:after="120"/>
        <w:rPr>
          <w:rFonts w:asciiTheme="minorHAnsi" w:hAnsiTheme="minorHAnsi" w:cstheme="minorHAnsi"/>
          <w:lang w:val="en-GB"/>
        </w:rPr>
      </w:pPr>
      <w:r w:rsidRPr="002F6301">
        <w:rPr>
          <w:rFonts w:asciiTheme="minorHAnsi" w:hAnsiTheme="minorHAnsi" w:cstheme="minorHAnsi"/>
          <w:lang w:val="en-GB"/>
        </w:rPr>
        <w:t xml:space="preserve">Breadth of sectoral interaction is another contributing factor to Australia’s status, to which IPP makes a major contribution at relatively modest cost. </w:t>
      </w:r>
      <w:r w:rsidR="00726077" w:rsidRPr="002F6301">
        <w:rPr>
          <w:rFonts w:asciiTheme="minorHAnsi" w:hAnsiTheme="minorHAnsi" w:cstheme="minorHAnsi"/>
          <w:lang w:val="en-GB"/>
        </w:rPr>
        <w:t xml:space="preserve">Evidence of Australia being </w:t>
      </w:r>
      <w:r w:rsidRPr="002F6301">
        <w:rPr>
          <w:rFonts w:asciiTheme="minorHAnsi" w:hAnsiTheme="minorHAnsi" w:cstheme="minorHAnsi"/>
          <w:lang w:val="en-GB"/>
        </w:rPr>
        <w:t>a</w:t>
      </w:r>
      <w:r w:rsidR="00726077" w:rsidRPr="002F6301">
        <w:rPr>
          <w:rFonts w:asciiTheme="minorHAnsi" w:hAnsiTheme="minorHAnsi" w:cstheme="minorHAnsi"/>
          <w:lang w:val="en-GB"/>
        </w:rPr>
        <w:t xml:space="preserve"> ‘partner of </w:t>
      </w:r>
      <w:r w:rsidR="00726077" w:rsidRPr="002F6301">
        <w:rPr>
          <w:rFonts w:asciiTheme="minorHAnsi" w:hAnsiTheme="minorHAnsi" w:cstheme="minorHAnsi"/>
          <w:lang w:val="en-GB"/>
        </w:rPr>
        <w:lastRenderedPageBreak/>
        <w:t>choice’ is seen in</w:t>
      </w:r>
      <w:r w:rsidR="00E335D1" w:rsidRPr="002F6301">
        <w:rPr>
          <w:rFonts w:asciiTheme="minorHAnsi" w:hAnsiTheme="minorHAnsi" w:cstheme="minorHAnsi"/>
          <w:lang w:val="en-GB"/>
        </w:rPr>
        <w:t xml:space="preserve"> Fijian institutions </w:t>
      </w:r>
      <w:r w:rsidR="00E903E1">
        <w:rPr>
          <w:rFonts w:asciiTheme="minorHAnsi" w:hAnsiTheme="minorHAnsi" w:cstheme="minorHAnsi"/>
          <w:lang w:val="en-GB"/>
        </w:rPr>
        <w:t>view</w:t>
      </w:r>
      <w:r w:rsidR="00726077" w:rsidRPr="002F6301">
        <w:rPr>
          <w:rFonts w:asciiTheme="minorHAnsi" w:hAnsiTheme="minorHAnsi" w:cstheme="minorHAnsi"/>
          <w:lang w:val="en-GB"/>
        </w:rPr>
        <w:t>ing Australia</w:t>
      </w:r>
      <w:r w:rsidR="000A010E" w:rsidRPr="002F6301">
        <w:rPr>
          <w:rFonts w:asciiTheme="minorHAnsi" w:hAnsiTheme="minorHAnsi" w:cstheme="minorHAnsi"/>
          <w:lang w:val="en-GB"/>
        </w:rPr>
        <w:t xml:space="preserve"> as the development partner they feel best suited to</w:t>
      </w:r>
      <w:r w:rsidR="00726077" w:rsidRPr="002F6301">
        <w:rPr>
          <w:rFonts w:asciiTheme="minorHAnsi" w:hAnsiTheme="minorHAnsi" w:cstheme="minorHAnsi"/>
          <w:lang w:val="en-GB"/>
        </w:rPr>
        <w:t xml:space="preserve"> </w:t>
      </w:r>
      <w:r w:rsidR="00227679" w:rsidRPr="002F6301">
        <w:rPr>
          <w:rFonts w:asciiTheme="minorHAnsi" w:hAnsiTheme="minorHAnsi" w:cstheme="minorHAnsi"/>
          <w:lang w:val="en-GB"/>
        </w:rPr>
        <w:t xml:space="preserve">assist with </w:t>
      </w:r>
      <w:r w:rsidR="00726077" w:rsidRPr="002F6301">
        <w:rPr>
          <w:rFonts w:asciiTheme="minorHAnsi" w:hAnsiTheme="minorHAnsi" w:cstheme="minorHAnsi"/>
          <w:lang w:val="en-GB"/>
        </w:rPr>
        <w:t xml:space="preserve">coordination and </w:t>
      </w:r>
      <w:r w:rsidR="00E335D1" w:rsidRPr="002F6301">
        <w:rPr>
          <w:rFonts w:asciiTheme="minorHAnsi" w:hAnsiTheme="minorHAnsi" w:cstheme="minorHAnsi"/>
          <w:lang w:val="en-GB"/>
        </w:rPr>
        <w:t>broader assistance coming from other development partners.</w:t>
      </w:r>
      <w:r w:rsidR="00726077" w:rsidRPr="002F6301">
        <w:rPr>
          <w:rFonts w:asciiTheme="minorHAnsi" w:hAnsiTheme="minorHAnsi" w:cstheme="minorHAnsi"/>
          <w:lang w:val="en-GB"/>
        </w:rPr>
        <w:t xml:space="preserve"> For example, FRCS sought ATO assistance to help coordinate relevant development partners to avoid overlap, enhance efficiency and ensure coordinated responses to FRCS </w:t>
      </w:r>
      <w:r w:rsidR="00F40967" w:rsidRPr="002F6301">
        <w:rPr>
          <w:rFonts w:asciiTheme="minorHAnsi" w:hAnsiTheme="minorHAnsi" w:cstheme="minorHAnsi"/>
          <w:lang w:val="en-GB"/>
        </w:rPr>
        <w:t>priorities</w:t>
      </w:r>
      <w:r w:rsidR="00726077" w:rsidRPr="002F6301">
        <w:rPr>
          <w:rFonts w:asciiTheme="minorHAnsi" w:hAnsiTheme="minorHAnsi" w:cstheme="minorHAnsi"/>
          <w:lang w:val="en-GB"/>
        </w:rPr>
        <w:t>.</w:t>
      </w:r>
    </w:p>
    <w:p w14:paraId="41BD7B20" w14:textId="550C2B26" w:rsidR="00E335D1" w:rsidRDefault="00671EE5" w:rsidP="006D6B33">
      <w:pPr>
        <w:snapToGrid w:val="0"/>
        <w:spacing w:after="120"/>
        <w:rPr>
          <w:rFonts w:asciiTheme="minorHAnsi" w:hAnsiTheme="minorHAnsi" w:cstheme="minorHAnsi"/>
          <w:lang w:val="en-GB"/>
        </w:rPr>
      </w:pPr>
      <w:r w:rsidRPr="002F6301">
        <w:rPr>
          <w:rFonts w:asciiTheme="minorHAnsi" w:hAnsiTheme="minorHAnsi" w:cstheme="minorHAnsi"/>
          <w:lang w:val="en-GB"/>
        </w:rPr>
        <w:t>IPP</w:t>
      </w:r>
      <w:r w:rsidR="00E335D1" w:rsidRPr="002F6301">
        <w:rPr>
          <w:rFonts w:asciiTheme="minorHAnsi" w:hAnsiTheme="minorHAnsi" w:cstheme="minorHAnsi"/>
          <w:lang w:val="en-GB"/>
        </w:rPr>
        <w:t xml:space="preserve"> is recognized as providing Fijian institutions with access to assistance that is technically specific and nuanced, </w:t>
      </w:r>
      <w:r w:rsidR="005E5798" w:rsidRPr="002F6301">
        <w:rPr>
          <w:rFonts w:asciiTheme="minorHAnsi" w:hAnsiTheme="minorHAnsi" w:cstheme="minorHAnsi"/>
          <w:lang w:val="en-GB"/>
        </w:rPr>
        <w:t>timely</w:t>
      </w:r>
      <w:r w:rsidR="0084486B" w:rsidRPr="002F6301">
        <w:rPr>
          <w:rFonts w:asciiTheme="minorHAnsi" w:hAnsiTheme="minorHAnsi" w:cstheme="minorHAnsi"/>
          <w:lang w:val="en-GB"/>
        </w:rPr>
        <w:t>,</w:t>
      </w:r>
      <w:r w:rsidR="005E5798" w:rsidRPr="002F6301">
        <w:rPr>
          <w:rFonts w:asciiTheme="minorHAnsi" w:hAnsiTheme="minorHAnsi" w:cstheme="minorHAnsi"/>
          <w:lang w:val="en-GB"/>
        </w:rPr>
        <w:t xml:space="preserve"> </w:t>
      </w:r>
      <w:r w:rsidR="00E335D1" w:rsidRPr="002F6301">
        <w:rPr>
          <w:rFonts w:asciiTheme="minorHAnsi" w:hAnsiTheme="minorHAnsi" w:cstheme="minorHAnsi"/>
          <w:lang w:val="en-GB"/>
        </w:rPr>
        <w:t xml:space="preserve">and of high-level technical capability. This is highly responsive to resolving </w:t>
      </w:r>
      <w:r w:rsidR="005E5798" w:rsidRPr="002F6301">
        <w:rPr>
          <w:rFonts w:asciiTheme="minorHAnsi" w:hAnsiTheme="minorHAnsi" w:cstheme="minorHAnsi"/>
          <w:i/>
          <w:iCs/>
          <w:lang w:val="en-GB"/>
        </w:rPr>
        <w:t>problems related to day-to-day practices and/or policies (I.O. Two)</w:t>
      </w:r>
      <w:r w:rsidR="005E5798" w:rsidRPr="002F6301">
        <w:rPr>
          <w:rFonts w:asciiTheme="minorHAnsi" w:hAnsiTheme="minorHAnsi" w:cstheme="minorHAnsi"/>
          <w:lang w:val="en-GB"/>
        </w:rPr>
        <w:t xml:space="preserve"> and further consolidates Australia’s reputation and standing as a partner of choice. </w:t>
      </w:r>
      <w:r w:rsidR="00E335D1" w:rsidRPr="002F6301">
        <w:rPr>
          <w:rFonts w:asciiTheme="minorHAnsi" w:hAnsiTheme="minorHAnsi" w:cstheme="minorHAnsi"/>
          <w:lang w:val="en-GB"/>
        </w:rPr>
        <w:t xml:space="preserve">Highly specific technical collaboration is seen as ‘the glue’ helping consolidate institutional linkages and positioning </w:t>
      </w:r>
      <w:r w:rsidR="00E335D1" w:rsidRPr="00D84DEF">
        <w:rPr>
          <w:rFonts w:asciiTheme="minorHAnsi" w:hAnsiTheme="minorHAnsi" w:cstheme="minorHAnsi"/>
          <w:lang w:val="en-GB"/>
        </w:rPr>
        <w:t>Australia as a ‘partner of choice’</w:t>
      </w:r>
      <w:r w:rsidR="004D5A2B" w:rsidRPr="00D84DEF">
        <w:rPr>
          <w:rFonts w:asciiTheme="minorHAnsi" w:hAnsiTheme="minorHAnsi" w:cstheme="minorHAnsi"/>
          <w:lang w:val="en-GB"/>
        </w:rPr>
        <w:t xml:space="preserve"> given the relevance and accessibility of its technical contribution</w:t>
      </w:r>
      <w:r w:rsidR="00E335D1" w:rsidRPr="00D84DEF">
        <w:rPr>
          <w:rFonts w:asciiTheme="minorHAnsi" w:hAnsiTheme="minorHAnsi" w:cstheme="minorHAnsi"/>
          <w:lang w:val="en-GB"/>
        </w:rPr>
        <w:t>.</w:t>
      </w:r>
      <w:r w:rsidR="000D3C5C" w:rsidRPr="00D84DEF">
        <w:rPr>
          <w:rFonts w:asciiTheme="minorHAnsi" w:hAnsiTheme="minorHAnsi" w:cstheme="minorHAnsi"/>
          <w:lang w:val="en-GB"/>
        </w:rPr>
        <w:t xml:space="preserve"> </w:t>
      </w:r>
      <w:r w:rsidR="000D3C5C" w:rsidRPr="00AB0433">
        <w:rPr>
          <w:rFonts w:asciiTheme="minorHAnsi" w:hAnsiTheme="minorHAnsi" w:cstheme="minorHAnsi"/>
          <w:lang w:val="en-GB"/>
        </w:rPr>
        <w:t>Breadth of sectoral engagement is significant since it sets Australia apart from other donors</w:t>
      </w:r>
      <w:r w:rsidR="000D3C5C" w:rsidRPr="00D84DEF">
        <w:rPr>
          <w:rFonts w:asciiTheme="minorHAnsi" w:hAnsiTheme="minorHAnsi" w:cstheme="minorHAnsi"/>
          <w:lang w:val="en-GB"/>
        </w:rPr>
        <w:t>, and opens the door to Australia being included in bigger picture development planning events</w:t>
      </w:r>
      <w:r w:rsidR="000D3C5C" w:rsidRPr="002F6301">
        <w:rPr>
          <w:rFonts w:asciiTheme="minorHAnsi" w:hAnsiTheme="minorHAnsi" w:cstheme="minorHAnsi"/>
          <w:lang w:val="en-GB"/>
        </w:rPr>
        <w:t>, such as the invitation of the AHC’s Counsellor for Governance to be the only non-Fijian to attend a two day meeting of all Permanent Secretaries</w:t>
      </w:r>
      <w:r w:rsidR="00BC3ACD">
        <w:rPr>
          <w:rFonts w:asciiTheme="minorHAnsi" w:hAnsiTheme="minorHAnsi" w:cstheme="minorHAnsi"/>
          <w:lang w:val="en-GB"/>
        </w:rPr>
        <w:t xml:space="preserve"> in 2023</w:t>
      </w:r>
      <w:r w:rsidR="000D3C5C" w:rsidRPr="002F6301">
        <w:rPr>
          <w:rFonts w:asciiTheme="minorHAnsi" w:hAnsiTheme="minorHAnsi" w:cstheme="minorHAnsi"/>
          <w:lang w:val="en-GB"/>
        </w:rPr>
        <w:t>.</w:t>
      </w:r>
    </w:p>
    <w:p w14:paraId="7ACF979D" w14:textId="77777777" w:rsidR="00614A1A" w:rsidRDefault="00614A1A" w:rsidP="006D6B33">
      <w:pPr>
        <w:snapToGrid w:val="0"/>
        <w:spacing w:after="120"/>
        <w:rPr>
          <w:rFonts w:asciiTheme="minorHAnsi" w:hAnsiTheme="minorHAnsi" w:cstheme="minorHAnsi"/>
          <w:lang w:val="en-GB"/>
        </w:rPr>
      </w:pPr>
    </w:p>
    <w:p w14:paraId="2A515759" w14:textId="77777777" w:rsidR="00614A1A" w:rsidRPr="00063119" w:rsidRDefault="00614A1A" w:rsidP="00614A1A">
      <w:pPr>
        <w:pBdr>
          <w:top w:val="single" w:sz="4" w:space="1" w:color="auto"/>
          <w:left w:val="single" w:sz="4" w:space="4" w:color="auto"/>
          <w:bottom w:val="single" w:sz="4" w:space="1" w:color="auto"/>
          <w:right w:val="single" w:sz="4" w:space="4" w:color="auto"/>
        </w:pBdr>
        <w:spacing w:after="120"/>
        <w:rPr>
          <w:rFonts w:asciiTheme="minorHAnsi" w:hAnsiTheme="minorHAnsi" w:cstheme="minorHAnsi"/>
          <w:b/>
          <w:bCs/>
          <w:color w:val="000000" w:themeColor="text1"/>
        </w:rPr>
      </w:pPr>
      <w:r w:rsidRPr="00063119">
        <w:rPr>
          <w:rFonts w:asciiTheme="minorHAnsi" w:hAnsiTheme="minorHAnsi" w:cstheme="minorHAnsi"/>
          <w:b/>
          <w:bCs/>
          <w:color w:val="000000" w:themeColor="text1"/>
        </w:rPr>
        <w:t>Box 3</w:t>
      </w:r>
    </w:p>
    <w:p w14:paraId="0D90C0C2" w14:textId="77777777" w:rsidR="00614A1A" w:rsidRPr="00FC7781" w:rsidRDefault="00614A1A" w:rsidP="00614A1A">
      <w:pPr>
        <w:pBdr>
          <w:top w:val="single" w:sz="4" w:space="1" w:color="auto"/>
          <w:left w:val="single" w:sz="4" w:space="4" w:color="auto"/>
          <w:bottom w:val="single" w:sz="4" w:space="1" w:color="auto"/>
          <w:right w:val="single" w:sz="4" w:space="4" w:color="auto"/>
        </w:pBdr>
        <w:spacing w:after="120"/>
        <w:rPr>
          <w:rFonts w:asciiTheme="minorHAnsi" w:hAnsiTheme="minorHAnsi" w:cstheme="minorHAnsi"/>
          <w:b/>
          <w:bCs/>
          <w:color w:val="4472C4" w:themeColor="accent1"/>
        </w:rPr>
      </w:pPr>
      <w:r w:rsidRPr="00FC7781">
        <w:rPr>
          <w:rFonts w:asciiTheme="minorHAnsi" w:hAnsiTheme="minorHAnsi" w:cstheme="minorHAnsi"/>
          <w:b/>
          <w:bCs/>
          <w:color w:val="4472C4" w:themeColor="accent1"/>
        </w:rPr>
        <w:t>Evolving relationships – the Fijian Electoral Office and the AEC</w:t>
      </w:r>
    </w:p>
    <w:p w14:paraId="053F9AA3" w14:textId="77777777" w:rsidR="00614A1A" w:rsidRPr="00FC7781" w:rsidRDefault="00614A1A" w:rsidP="00614A1A">
      <w:pPr>
        <w:pBdr>
          <w:top w:val="single" w:sz="4" w:space="1" w:color="auto"/>
          <w:left w:val="single" w:sz="4" w:space="4" w:color="auto"/>
          <w:bottom w:val="single" w:sz="4" w:space="1" w:color="auto"/>
          <w:right w:val="single" w:sz="4" w:space="4" w:color="auto"/>
        </w:pBdr>
        <w:spacing w:after="120"/>
        <w:rPr>
          <w:rFonts w:asciiTheme="minorHAnsi" w:hAnsiTheme="minorHAnsi" w:cstheme="minorHAnsi"/>
          <w:i/>
          <w:iCs/>
          <w:color w:val="4472C4" w:themeColor="accent1"/>
        </w:rPr>
      </w:pPr>
      <w:r w:rsidRPr="00FC7781">
        <w:rPr>
          <w:rFonts w:asciiTheme="minorHAnsi" w:hAnsiTheme="minorHAnsi" w:cstheme="minorHAnsi"/>
          <w:i/>
          <w:iCs/>
          <w:color w:val="4472C4" w:themeColor="accent1"/>
        </w:rPr>
        <w:t xml:space="preserve">A key finding of this </w:t>
      </w:r>
      <w:r>
        <w:rPr>
          <w:rFonts w:asciiTheme="minorHAnsi" w:hAnsiTheme="minorHAnsi" w:cstheme="minorHAnsi"/>
          <w:i/>
          <w:iCs/>
          <w:color w:val="4472C4" w:themeColor="accent1"/>
        </w:rPr>
        <w:t>R</w:t>
      </w:r>
      <w:r w:rsidRPr="00FC7781">
        <w:rPr>
          <w:rFonts w:asciiTheme="minorHAnsi" w:hAnsiTheme="minorHAnsi" w:cstheme="minorHAnsi"/>
          <w:i/>
          <w:iCs/>
          <w:color w:val="4472C4" w:themeColor="accent1"/>
        </w:rPr>
        <w:t xml:space="preserve">eview </w:t>
      </w:r>
      <w:r w:rsidRPr="00054751">
        <w:rPr>
          <w:rFonts w:asciiTheme="minorHAnsi" w:hAnsiTheme="minorHAnsi" w:cstheme="minorHAnsi"/>
          <w:i/>
          <w:iCs/>
          <w:color w:val="4472C4" w:themeColor="accent1"/>
        </w:rPr>
        <w:t>is that</w:t>
      </w:r>
      <w:r w:rsidRPr="00FC7781">
        <w:rPr>
          <w:rFonts w:asciiTheme="minorHAnsi" w:hAnsiTheme="minorHAnsi" w:cstheme="minorHAnsi"/>
          <w:i/>
          <w:iCs/>
          <w:color w:val="4472C4" w:themeColor="accent1"/>
        </w:rPr>
        <w:t xml:space="preserve"> the evolving </w:t>
      </w:r>
      <w:r w:rsidRPr="00054751">
        <w:rPr>
          <w:rFonts w:asciiTheme="minorHAnsi" w:hAnsiTheme="minorHAnsi" w:cstheme="minorHAnsi"/>
          <w:i/>
          <w:iCs/>
          <w:color w:val="4472C4" w:themeColor="accent1"/>
        </w:rPr>
        <w:t xml:space="preserve">and longstanding </w:t>
      </w:r>
      <w:r w:rsidRPr="00FC7781">
        <w:rPr>
          <w:rFonts w:asciiTheme="minorHAnsi" w:hAnsiTheme="minorHAnsi" w:cstheme="minorHAnsi"/>
          <w:i/>
          <w:iCs/>
          <w:color w:val="4472C4" w:themeColor="accent1"/>
        </w:rPr>
        <w:t xml:space="preserve">nature of relationships supported through IPP have contributed to and complement maturing Fijian systems and strengthen local capacity. AEC support to the FEO </w:t>
      </w:r>
      <w:r w:rsidRPr="00054751">
        <w:rPr>
          <w:rFonts w:asciiTheme="minorHAnsi" w:hAnsiTheme="minorHAnsi" w:cstheme="minorHAnsi"/>
          <w:i/>
          <w:iCs/>
          <w:color w:val="4472C4" w:themeColor="accent1"/>
        </w:rPr>
        <w:t>began in</w:t>
      </w:r>
      <w:r w:rsidRPr="00FC7781">
        <w:rPr>
          <w:rFonts w:asciiTheme="minorHAnsi" w:hAnsiTheme="minorHAnsi" w:cstheme="minorHAnsi"/>
          <w:i/>
          <w:iCs/>
          <w:color w:val="4472C4" w:themeColor="accent1"/>
        </w:rPr>
        <w:t xml:space="preserve"> 2004 </w:t>
      </w:r>
      <w:r w:rsidRPr="00054751">
        <w:rPr>
          <w:rFonts w:asciiTheme="minorHAnsi" w:hAnsiTheme="minorHAnsi" w:cstheme="minorHAnsi"/>
          <w:i/>
          <w:iCs/>
          <w:color w:val="4472C4" w:themeColor="accent1"/>
        </w:rPr>
        <w:t>and initial</w:t>
      </w:r>
      <w:r w:rsidRPr="00FC7781">
        <w:rPr>
          <w:rFonts w:asciiTheme="minorHAnsi" w:hAnsiTheme="minorHAnsi" w:cstheme="minorHAnsi"/>
          <w:i/>
          <w:iCs/>
          <w:color w:val="4472C4" w:themeColor="accent1"/>
        </w:rPr>
        <w:t xml:space="preserve"> support was operationally focused</w:t>
      </w:r>
      <w:r w:rsidRPr="00054751">
        <w:rPr>
          <w:rFonts w:asciiTheme="minorHAnsi" w:hAnsiTheme="minorHAnsi" w:cstheme="minorHAnsi"/>
          <w:i/>
          <w:iCs/>
          <w:color w:val="4472C4" w:themeColor="accent1"/>
        </w:rPr>
        <w:t>:</w:t>
      </w:r>
      <w:r w:rsidRPr="00FC7781">
        <w:rPr>
          <w:rFonts w:asciiTheme="minorHAnsi" w:hAnsiTheme="minorHAnsi" w:cstheme="minorHAnsi"/>
          <w:i/>
          <w:iCs/>
          <w:color w:val="4472C4" w:themeColor="accent1"/>
        </w:rPr>
        <w:t xml:space="preserve"> Australian personnel deputised to support Fiji’s election management and oversight. In the time since, Fiji has experienced significant political turmoil, including the suspension of elections for sustained periods. Throughout, relationships have been maintained between the FEO and AEC, though </w:t>
      </w:r>
      <w:r>
        <w:rPr>
          <w:rFonts w:asciiTheme="minorHAnsi" w:hAnsiTheme="minorHAnsi" w:cstheme="minorHAnsi"/>
          <w:i/>
          <w:iCs/>
          <w:color w:val="4472C4" w:themeColor="accent1"/>
        </w:rPr>
        <w:t>progression and</w:t>
      </w:r>
      <w:r w:rsidRPr="00FC7781">
        <w:rPr>
          <w:rFonts w:asciiTheme="minorHAnsi" w:hAnsiTheme="minorHAnsi" w:cstheme="minorHAnsi"/>
          <w:i/>
          <w:iCs/>
          <w:color w:val="4472C4" w:themeColor="accent1"/>
        </w:rPr>
        <w:t xml:space="preserve"> evolution of this relationship ha</w:t>
      </w:r>
      <w:r>
        <w:rPr>
          <w:rFonts w:asciiTheme="minorHAnsi" w:hAnsiTheme="minorHAnsi" w:cstheme="minorHAnsi"/>
          <w:i/>
          <w:iCs/>
          <w:color w:val="4472C4" w:themeColor="accent1"/>
        </w:rPr>
        <w:t>ve</w:t>
      </w:r>
      <w:r w:rsidRPr="00FC7781">
        <w:rPr>
          <w:rFonts w:asciiTheme="minorHAnsi" w:hAnsiTheme="minorHAnsi" w:cstheme="minorHAnsi"/>
          <w:i/>
          <w:iCs/>
          <w:color w:val="4472C4" w:themeColor="accent1"/>
        </w:rPr>
        <w:t xml:space="preserve"> at times proven challenging.</w:t>
      </w:r>
    </w:p>
    <w:p w14:paraId="741C0F9E" w14:textId="77777777" w:rsidR="00614A1A" w:rsidRPr="00FC7781" w:rsidRDefault="00614A1A" w:rsidP="00614A1A">
      <w:pPr>
        <w:pBdr>
          <w:top w:val="single" w:sz="4" w:space="1" w:color="auto"/>
          <w:left w:val="single" w:sz="4" w:space="4" w:color="auto"/>
          <w:bottom w:val="single" w:sz="4" w:space="1" w:color="auto"/>
          <w:right w:val="single" w:sz="4" w:space="4" w:color="auto"/>
        </w:pBdr>
        <w:spacing w:after="120"/>
        <w:rPr>
          <w:rFonts w:asciiTheme="minorHAnsi" w:hAnsiTheme="minorHAnsi" w:cstheme="minorHAnsi"/>
          <w:i/>
          <w:iCs/>
          <w:color w:val="4472C4" w:themeColor="accent1"/>
        </w:rPr>
      </w:pPr>
      <w:r w:rsidRPr="00FC7781">
        <w:rPr>
          <w:rFonts w:asciiTheme="minorHAnsi" w:hAnsiTheme="minorHAnsi" w:cstheme="minorHAnsi"/>
          <w:i/>
          <w:iCs/>
          <w:color w:val="4472C4" w:themeColor="accent1"/>
        </w:rPr>
        <w:t xml:space="preserve">In early 2024, steps were taken to review the relationship to take stock of the current context and capability of the FEO. The purpose of the review was to update and upgrade the partnership to help ensure AEC support was focused and empowering of a key Fijian institution that both parties understood was increasingly operationally strong, </w:t>
      </w:r>
      <w:r>
        <w:rPr>
          <w:rFonts w:asciiTheme="minorHAnsi" w:hAnsiTheme="minorHAnsi" w:cstheme="minorHAnsi"/>
          <w:i/>
          <w:iCs/>
          <w:color w:val="4472C4" w:themeColor="accent1"/>
        </w:rPr>
        <w:t>and</w:t>
      </w:r>
      <w:r w:rsidRPr="00FC7781">
        <w:rPr>
          <w:rFonts w:asciiTheme="minorHAnsi" w:hAnsiTheme="minorHAnsi" w:cstheme="minorHAnsi"/>
          <w:i/>
          <w:iCs/>
          <w:color w:val="4472C4" w:themeColor="accent1"/>
        </w:rPr>
        <w:t xml:space="preserve"> still had ongoing </w:t>
      </w:r>
      <w:r>
        <w:rPr>
          <w:rFonts w:asciiTheme="minorHAnsi" w:hAnsiTheme="minorHAnsi" w:cstheme="minorHAnsi"/>
          <w:i/>
          <w:iCs/>
          <w:color w:val="4472C4" w:themeColor="accent1"/>
        </w:rPr>
        <w:t xml:space="preserve">interests in accessing </w:t>
      </w:r>
      <w:r w:rsidRPr="00FC7781">
        <w:rPr>
          <w:rFonts w:asciiTheme="minorHAnsi" w:hAnsiTheme="minorHAnsi" w:cstheme="minorHAnsi"/>
          <w:i/>
          <w:iCs/>
          <w:color w:val="4472C4" w:themeColor="accent1"/>
        </w:rPr>
        <w:t xml:space="preserve">support in specific areas. This key meeting allowed for reflection on the past contribution of AEC to FEO and the </w:t>
      </w:r>
      <w:r>
        <w:rPr>
          <w:rFonts w:asciiTheme="minorHAnsi" w:hAnsiTheme="minorHAnsi" w:cstheme="minorHAnsi"/>
          <w:i/>
          <w:iCs/>
          <w:color w:val="4472C4" w:themeColor="accent1"/>
        </w:rPr>
        <w:t xml:space="preserve">shared </w:t>
      </w:r>
      <w:r w:rsidRPr="00FC7781">
        <w:rPr>
          <w:rFonts w:asciiTheme="minorHAnsi" w:hAnsiTheme="minorHAnsi" w:cstheme="minorHAnsi"/>
          <w:i/>
          <w:iCs/>
          <w:color w:val="4472C4" w:themeColor="accent1"/>
        </w:rPr>
        <w:t xml:space="preserve">desire to consolidate their future relationship as one that was increasingly led by the FEO.    </w:t>
      </w:r>
    </w:p>
    <w:p w14:paraId="73900746" w14:textId="77777777" w:rsidR="00614A1A" w:rsidRPr="00FC7781" w:rsidRDefault="00614A1A" w:rsidP="00614A1A">
      <w:pPr>
        <w:pBdr>
          <w:top w:val="single" w:sz="4" w:space="1" w:color="auto"/>
          <w:left w:val="single" w:sz="4" w:space="4" w:color="auto"/>
          <w:bottom w:val="single" w:sz="4" w:space="1" w:color="auto"/>
          <w:right w:val="single" w:sz="4" w:space="4" w:color="auto"/>
        </w:pBdr>
        <w:spacing w:after="120"/>
        <w:rPr>
          <w:rFonts w:asciiTheme="minorHAnsi" w:hAnsiTheme="minorHAnsi" w:cstheme="minorHAnsi"/>
          <w:i/>
          <w:iCs/>
          <w:color w:val="4472C4" w:themeColor="accent1"/>
        </w:rPr>
      </w:pPr>
      <w:r w:rsidRPr="00FC7781">
        <w:rPr>
          <w:rFonts w:asciiTheme="minorHAnsi" w:hAnsiTheme="minorHAnsi" w:cstheme="minorHAnsi"/>
          <w:i/>
          <w:iCs/>
          <w:color w:val="4472C4" w:themeColor="accent1"/>
        </w:rPr>
        <w:t xml:space="preserve">The health of the relationship can be seen in terms of recognition by FEO that they can today rely on the AEC as a trusted ally with shared commitment to the running of free and fair elections, </w:t>
      </w:r>
      <w:r w:rsidRPr="00054751">
        <w:rPr>
          <w:rFonts w:asciiTheme="minorHAnsi" w:hAnsiTheme="minorHAnsi" w:cstheme="minorHAnsi"/>
          <w:i/>
          <w:iCs/>
          <w:color w:val="4472C4" w:themeColor="accent1"/>
        </w:rPr>
        <w:t>regardless of changing</w:t>
      </w:r>
      <w:r w:rsidRPr="00FC7781">
        <w:rPr>
          <w:rFonts w:asciiTheme="minorHAnsi" w:hAnsiTheme="minorHAnsi" w:cstheme="minorHAnsi"/>
          <w:i/>
          <w:iCs/>
          <w:color w:val="4472C4" w:themeColor="accent1"/>
        </w:rPr>
        <w:t xml:space="preserve"> political winds </w:t>
      </w:r>
      <w:r w:rsidRPr="00054751">
        <w:rPr>
          <w:rFonts w:asciiTheme="minorHAnsi" w:hAnsiTheme="minorHAnsi" w:cstheme="minorHAnsi"/>
          <w:i/>
          <w:iCs/>
          <w:color w:val="4472C4" w:themeColor="accent1"/>
        </w:rPr>
        <w:t xml:space="preserve">which </w:t>
      </w:r>
      <w:r w:rsidRPr="00FC7781">
        <w:rPr>
          <w:rFonts w:asciiTheme="minorHAnsi" w:hAnsiTheme="minorHAnsi" w:cstheme="minorHAnsi"/>
          <w:i/>
          <w:iCs/>
          <w:color w:val="4472C4" w:themeColor="accent1"/>
        </w:rPr>
        <w:t xml:space="preserve">might be blowing in the broader Fiji-Australia bilateral relationship. </w:t>
      </w:r>
    </w:p>
    <w:p w14:paraId="7773F167" w14:textId="77777777" w:rsidR="00614A1A" w:rsidRPr="00FC7781" w:rsidRDefault="00614A1A" w:rsidP="00614A1A">
      <w:pPr>
        <w:pBdr>
          <w:top w:val="single" w:sz="4" w:space="1" w:color="auto"/>
          <w:left w:val="single" w:sz="4" w:space="4" w:color="auto"/>
          <w:bottom w:val="single" w:sz="4" w:space="1" w:color="auto"/>
          <w:right w:val="single" w:sz="4" w:space="4" w:color="auto"/>
        </w:pBdr>
        <w:spacing w:after="120"/>
        <w:rPr>
          <w:rFonts w:asciiTheme="minorHAnsi" w:hAnsiTheme="minorHAnsi" w:cstheme="minorHAnsi"/>
          <w:i/>
          <w:iCs/>
          <w:color w:val="4472C4" w:themeColor="accent1"/>
        </w:rPr>
      </w:pPr>
      <w:r w:rsidRPr="00FC7781">
        <w:rPr>
          <w:rFonts w:asciiTheme="minorHAnsi" w:hAnsiTheme="minorHAnsi" w:cstheme="minorHAnsi"/>
          <w:i/>
          <w:iCs/>
          <w:color w:val="4472C4" w:themeColor="accent1"/>
        </w:rPr>
        <w:t xml:space="preserve">Evolution of </w:t>
      </w:r>
      <w:r w:rsidRPr="00054751">
        <w:rPr>
          <w:rFonts w:asciiTheme="minorHAnsi" w:hAnsiTheme="minorHAnsi" w:cstheme="minorHAnsi"/>
          <w:i/>
          <w:iCs/>
          <w:color w:val="4472C4" w:themeColor="accent1"/>
        </w:rPr>
        <w:t xml:space="preserve">both the </w:t>
      </w:r>
      <w:r w:rsidRPr="00FC7781">
        <w:rPr>
          <w:rFonts w:asciiTheme="minorHAnsi" w:hAnsiTheme="minorHAnsi" w:cstheme="minorHAnsi"/>
          <w:i/>
          <w:iCs/>
          <w:color w:val="4472C4" w:themeColor="accent1"/>
        </w:rPr>
        <w:t>relationship and capacity can be seen in the current workplan which highlights FEO ambitions to strengthen stakeholder engagement and systems for ‘whole of electoral cycle’ management, shifting beyond a focus on ‘election day</w:t>
      </w:r>
      <w:r>
        <w:rPr>
          <w:rFonts w:asciiTheme="minorHAnsi" w:hAnsiTheme="minorHAnsi" w:cstheme="minorHAnsi"/>
          <w:i/>
          <w:iCs/>
          <w:color w:val="4472C4" w:themeColor="accent1"/>
        </w:rPr>
        <w:t>.</w:t>
      </w:r>
      <w:r w:rsidRPr="00FC7781">
        <w:rPr>
          <w:rFonts w:asciiTheme="minorHAnsi" w:hAnsiTheme="minorHAnsi" w:cstheme="minorHAnsi"/>
          <w:i/>
          <w:iCs/>
          <w:color w:val="4472C4" w:themeColor="accent1"/>
        </w:rPr>
        <w:t>’</w:t>
      </w:r>
      <w:r>
        <w:rPr>
          <w:rFonts w:asciiTheme="minorHAnsi" w:hAnsiTheme="minorHAnsi" w:cstheme="minorHAnsi"/>
          <w:i/>
          <w:iCs/>
          <w:color w:val="4472C4" w:themeColor="accent1"/>
        </w:rPr>
        <w:t xml:space="preserve"> </w:t>
      </w:r>
      <w:r w:rsidRPr="00FC7781">
        <w:rPr>
          <w:rFonts w:asciiTheme="minorHAnsi" w:hAnsiTheme="minorHAnsi" w:cstheme="minorHAnsi"/>
          <w:i/>
          <w:iCs/>
          <w:color w:val="4472C4" w:themeColor="accent1"/>
        </w:rPr>
        <w:t xml:space="preserve"> FEO </w:t>
      </w:r>
      <w:r>
        <w:rPr>
          <w:rFonts w:asciiTheme="minorHAnsi" w:hAnsiTheme="minorHAnsi" w:cstheme="minorHAnsi"/>
          <w:i/>
          <w:iCs/>
          <w:color w:val="4472C4" w:themeColor="accent1"/>
        </w:rPr>
        <w:t>is</w:t>
      </w:r>
      <w:r w:rsidRPr="00FC7781">
        <w:rPr>
          <w:rFonts w:asciiTheme="minorHAnsi" w:hAnsiTheme="minorHAnsi" w:cstheme="minorHAnsi"/>
          <w:i/>
          <w:iCs/>
          <w:color w:val="4472C4" w:themeColor="accent1"/>
        </w:rPr>
        <w:t xml:space="preserve"> now also engaging AEC Communities of Practice in relation to ‘Women in Electoral Management’ and ‘Improving Disability Access’.</w:t>
      </w:r>
    </w:p>
    <w:p w14:paraId="3600E8B1" w14:textId="77777777" w:rsidR="00614A1A" w:rsidRPr="00FC7781" w:rsidRDefault="00614A1A" w:rsidP="00614A1A">
      <w:pPr>
        <w:pBdr>
          <w:top w:val="single" w:sz="4" w:space="1" w:color="auto"/>
          <w:left w:val="single" w:sz="4" w:space="4" w:color="auto"/>
          <w:bottom w:val="single" w:sz="4" w:space="1" w:color="auto"/>
          <w:right w:val="single" w:sz="4" w:space="4" w:color="auto"/>
        </w:pBdr>
        <w:spacing w:after="120"/>
        <w:rPr>
          <w:rFonts w:asciiTheme="minorHAnsi" w:hAnsiTheme="minorHAnsi" w:cstheme="minorHAnsi"/>
          <w:i/>
          <w:iCs/>
          <w:color w:val="4472C4" w:themeColor="accent1"/>
        </w:rPr>
      </w:pPr>
      <w:r w:rsidRPr="00FC7781">
        <w:rPr>
          <w:rFonts w:asciiTheme="minorHAnsi" w:hAnsiTheme="minorHAnsi" w:cstheme="minorHAnsi"/>
          <w:i/>
          <w:iCs/>
          <w:color w:val="4472C4" w:themeColor="accent1"/>
        </w:rPr>
        <w:lastRenderedPageBreak/>
        <w:t xml:space="preserve">Another significant evolution in the partnership is the close working relationship of the AEC and New Zealand Electoral Commission (NZEC) in the Pacific, with the NZEC (and the New Zealand Ministry of Foreign Affairs and Trade) also committed to collaboration and responsiveness to FEO’s vision and leadership.  </w:t>
      </w:r>
      <w:r>
        <w:rPr>
          <w:rFonts w:asciiTheme="minorHAnsi" w:hAnsiTheme="minorHAnsi" w:cstheme="minorHAnsi"/>
          <w:i/>
          <w:iCs/>
          <w:color w:val="4472C4" w:themeColor="accent1"/>
        </w:rPr>
        <w:t xml:space="preserve">This coordination is valued by the FEO especially given a context whereby domestic elections can severely limit the availability of AEC or NZEC. </w:t>
      </w:r>
    </w:p>
    <w:p w14:paraId="133D1B69" w14:textId="77777777" w:rsidR="00614A1A" w:rsidRPr="002F6301" w:rsidRDefault="00614A1A" w:rsidP="006D6B33">
      <w:pPr>
        <w:snapToGrid w:val="0"/>
        <w:spacing w:after="120"/>
        <w:rPr>
          <w:rFonts w:asciiTheme="minorHAnsi" w:hAnsiTheme="minorHAnsi" w:cstheme="minorHAnsi"/>
          <w:lang w:val="en-GB"/>
        </w:rPr>
      </w:pPr>
    </w:p>
    <w:p w14:paraId="727FC933" w14:textId="675BBDD3" w:rsidR="00E903E1" w:rsidRPr="002F6301" w:rsidRDefault="005E5798" w:rsidP="005E5798">
      <w:pPr>
        <w:snapToGrid w:val="0"/>
        <w:spacing w:after="120"/>
        <w:rPr>
          <w:rFonts w:asciiTheme="minorHAnsi" w:hAnsiTheme="minorHAnsi" w:cstheme="minorHAnsi"/>
          <w:lang w:val="en-GB"/>
        </w:rPr>
      </w:pPr>
      <w:r w:rsidRPr="002F6301">
        <w:rPr>
          <w:rFonts w:asciiTheme="minorHAnsi" w:hAnsiTheme="minorHAnsi" w:cstheme="minorHAnsi"/>
          <w:lang w:val="en-GB"/>
        </w:rPr>
        <w:t xml:space="preserve">The prominence of Australia’s position as a reliable provider of technical assistance helps ensure that Australia is recognised as a major contributor as the </w:t>
      </w:r>
      <w:r w:rsidRPr="002F6301">
        <w:rPr>
          <w:rFonts w:asciiTheme="minorHAnsi" w:hAnsiTheme="minorHAnsi" w:cstheme="minorHAnsi"/>
          <w:i/>
          <w:iCs/>
          <w:lang w:val="en-GB"/>
        </w:rPr>
        <w:t>Government of Fiji adopts and implements policies and processes for inclusive and sustainable economic recovery and growth (I.O. Three)</w:t>
      </w:r>
      <w:r w:rsidRPr="002F6301">
        <w:rPr>
          <w:rFonts w:asciiTheme="minorHAnsi" w:hAnsiTheme="minorHAnsi" w:cstheme="minorHAnsi"/>
          <w:lang w:val="en-GB"/>
        </w:rPr>
        <w:t xml:space="preserve">. </w:t>
      </w:r>
      <w:r w:rsidR="0084462C" w:rsidRPr="002F6301">
        <w:rPr>
          <w:rFonts w:asciiTheme="minorHAnsi" w:hAnsiTheme="minorHAnsi" w:cstheme="minorHAnsi"/>
          <w:lang w:val="en-GB"/>
        </w:rPr>
        <w:t xml:space="preserve">Evidence exists across each </w:t>
      </w:r>
      <w:r w:rsidR="00671EE5" w:rsidRPr="002F6301">
        <w:rPr>
          <w:rFonts w:asciiTheme="minorHAnsi" w:hAnsiTheme="minorHAnsi" w:cstheme="minorHAnsi"/>
          <w:lang w:val="en-GB"/>
        </w:rPr>
        <w:t>IPP</w:t>
      </w:r>
      <w:r w:rsidR="0084462C" w:rsidRPr="002F6301">
        <w:rPr>
          <w:rFonts w:asciiTheme="minorHAnsi" w:hAnsiTheme="minorHAnsi" w:cstheme="minorHAnsi"/>
          <w:lang w:val="en-GB"/>
        </w:rPr>
        <w:t xml:space="preserve"> pillar of this outcome, </w:t>
      </w:r>
      <w:r w:rsidR="0084486B" w:rsidRPr="002F6301">
        <w:rPr>
          <w:rFonts w:asciiTheme="minorHAnsi" w:hAnsiTheme="minorHAnsi" w:cstheme="minorHAnsi"/>
          <w:lang w:val="en-GB"/>
        </w:rPr>
        <w:t>such as</w:t>
      </w:r>
      <w:r w:rsidR="0084462C" w:rsidRPr="002F6301">
        <w:rPr>
          <w:rFonts w:asciiTheme="minorHAnsi" w:hAnsiTheme="minorHAnsi" w:cstheme="minorHAnsi"/>
          <w:lang w:val="en-GB"/>
        </w:rPr>
        <w:t xml:space="preserve"> Australia’s contribution to </w:t>
      </w:r>
      <w:r w:rsidR="00DD3FA5">
        <w:rPr>
          <w:rFonts w:asciiTheme="minorHAnsi" w:hAnsiTheme="minorHAnsi" w:cstheme="minorHAnsi"/>
          <w:lang w:val="en-GB"/>
        </w:rPr>
        <w:t xml:space="preserve">planning for </w:t>
      </w:r>
      <w:r w:rsidR="0084462C" w:rsidRPr="002F6301">
        <w:rPr>
          <w:rFonts w:asciiTheme="minorHAnsi" w:hAnsiTheme="minorHAnsi" w:cstheme="minorHAnsi"/>
          <w:lang w:val="en-GB"/>
        </w:rPr>
        <w:t xml:space="preserve">a ‘Functional Review’ of the Fijian civil service, graduate recruitment schemes being rolled out to </w:t>
      </w:r>
      <w:r w:rsidR="006603A7" w:rsidRPr="002F6301">
        <w:rPr>
          <w:rFonts w:asciiTheme="minorHAnsi" w:hAnsiTheme="minorHAnsi" w:cstheme="minorHAnsi"/>
          <w:lang w:val="en-GB"/>
        </w:rPr>
        <w:t xml:space="preserve">mitigate challenges </w:t>
      </w:r>
      <w:r w:rsidR="004B20E4" w:rsidRPr="002F6301">
        <w:rPr>
          <w:rFonts w:asciiTheme="minorHAnsi" w:hAnsiTheme="minorHAnsi" w:cstheme="minorHAnsi"/>
          <w:lang w:val="en-GB"/>
        </w:rPr>
        <w:t>related to</w:t>
      </w:r>
      <w:r w:rsidR="006603A7" w:rsidRPr="002F6301">
        <w:rPr>
          <w:rFonts w:asciiTheme="minorHAnsi" w:hAnsiTheme="minorHAnsi" w:cstheme="minorHAnsi"/>
          <w:lang w:val="en-GB"/>
        </w:rPr>
        <w:t xml:space="preserve"> staff retention</w:t>
      </w:r>
      <w:r w:rsidR="004B20E4" w:rsidRPr="002F6301">
        <w:rPr>
          <w:rFonts w:asciiTheme="minorHAnsi" w:hAnsiTheme="minorHAnsi" w:cstheme="minorHAnsi"/>
          <w:lang w:val="en-GB"/>
        </w:rPr>
        <w:t xml:space="preserve">, </w:t>
      </w:r>
      <w:r w:rsidR="0084486B" w:rsidRPr="002F6301">
        <w:rPr>
          <w:rFonts w:asciiTheme="minorHAnsi" w:hAnsiTheme="minorHAnsi" w:cstheme="minorHAnsi"/>
          <w:lang w:val="en-GB"/>
        </w:rPr>
        <w:t xml:space="preserve">and </w:t>
      </w:r>
      <w:r w:rsidR="004B20E4" w:rsidRPr="002F6301">
        <w:rPr>
          <w:rFonts w:asciiTheme="minorHAnsi" w:hAnsiTheme="minorHAnsi" w:cstheme="minorHAnsi"/>
          <w:lang w:val="en-GB"/>
        </w:rPr>
        <w:t>review</w:t>
      </w:r>
      <w:r w:rsidR="0084486B" w:rsidRPr="002F6301">
        <w:rPr>
          <w:rFonts w:asciiTheme="minorHAnsi" w:hAnsiTheme="minorHAnsi" w:cstheme="minorHAnsi"/>
          <w:lang w:val="en-GB"/>
        </w:rPr>
        <w:t>s</w:t>
      </w:r>
      <w:r w:rsidR="004B20E4" w:rsidRPr="002F6301">
        <w:rPr>
          <w:rFonts w:asciiTheme="minorHAnsi" w:hAnsiTheme="minorHAnsi" w:cstheme="minorHAnsi"/>
          <w:lang w:val="en-GB"/>
        </w:rPr>
        <w:t xml:space="preserve"> of the Statistics Act</w:t>
      </w:r>
      <w:r w:rsidR="004D5A2B" w:rsidRPr="002F6301">
        <w:rPr>
          <w:rFonts w:asciiTheme="minorHAnsi" w:hAnsiTheme="minorHAnsi" w:cstheme="minorHAnsi"/>
          <w:lang w:val="en-GB"/>
        </w:rPr>
        <w:t xml:space="preserve"> and Financial Management Act</w:t>
      </w:r>
      <w:r w:rsidR="004B20E4" w:rsidRPr="002F6301">
        <w:rPr>
          <w:rFonts w:asciiTheme="minorHAnsi" w:hAnsiTheme="minorHAnsi" w:cstheme="minorHAnsi"/>
          <w:lang w:val="en-GB"/>
        </w:rPr>
        <w:t>.</w:t>
      </w:r>
    </w:p>
    <w:p w14:paraId="0BDA378E" w14:textId="29DC5D22" w:rsidR="00AA2939" w:rsidRPr="002F6301" w:rsidRDefault="00DD3FA5" w:rsidP="006D6B33">
      <w:pPr>
        <w:autoSpaceDE w:val="0"/>
        <w:autoSpaceDN w:val="0"/>
        <w:adjustRightInd w:val="0"/>
        <w:snapToGrid w:val="0"/>
        <w:spacing w:after="120"/>
        <w:rPr>
          <w:rFonts w:asciiTheme="minorHAnsi" w:hAnsiTheme="minorHAnsi" w:cstheme="minorHAnsi"/>
          <w:lang w:val="en-GB"/>
        </w:rPr>
      </w:pPr>
      <w:r>
        <w:rPr>
          <w:rFonts w:asciiTheme="minorHAnsi" w:hAnsiTheme="minorHAnsi" w:cstheme="minorHAnsi"/>
          <w:lang w:val="en-GB"/>
        </w:rPr>
        <w:t>As already mentioned, t</w:t>
      </w:r>
      <w:r w:rsidR="00024ABC" w:rsidRPr="002F6301">
        <w:rPr>
          <w:rFonts w:asciiTheme="minorHAnsi" w:hAnsiTheme="minorHAnsi" w:cstheme="minorHAnsi"/>
          <w:lang w:val="en-GB"/>
        </w:rPr>
        <w:t>he</w:t>
      </w:r>
      <w:r w:rsidR="004B20E4" w:rsidRPr="002F6301">
        <w:rPr>
          <w:rFonts w:asciiTheme="minorHAnsi" w:hAnsiTheme="minorHAnsi" w:cstheme="minorHAnsi"/>
          <w:lang w:val="en-GB"/>
        </w:rPr>
        <w:t xml:space="preserve"> I.O. </w:t>
      </w:r>
      <w:r w:rsidR="0084486B" w:rsidRPr="002F6301">
        <w:rPr>
          <w:rFonts w:asciiTheme="minorHAnsi" w:hAnsiTheme="minorHAnsi" w:cstheme="minorHAnsi"/>
          <w:lang w:val="en-GB"/>
        </w:rPr>
        <w:t xml:space="preserve">in which </w:t>
      </w:r>
      <w:r w:rsidR="004B20E4" w:rsidRPr="002F6301">
        <w:rPr>
          <w:rFonts w:asciiTheme="minorHAnsi" w:hAnsiTheme="minorHAnsi" w:cstheme="minorHAnsi"/>
          <w:lang w:val="en-GB"/>
        </w:rPr>
        <w:t xml:space="preserve">there has </w:t>
      </w:r>
      <w:r w:rsidR="006236F8" w:rsidRPr="002F6301">
        <w:rPr>
          <w:rFonts w:asciiTheme="minorHAnsi" w:hAnsiTheme="minorHAnsi" w:cstheme="minorHAnsi"/>
          <w:lang w:val="en-GB"/>
        </w:rPr>
        <w:t xml:space="preserve">been limited progress relates to </w:t>
      </w:r>
      <w:r w:rsidR="004B20E4" w:rsidRPr="002F6301">
        <w:rPr>
          <w:rFonts w:asciiTheme="minorHAnsi" w:eastAsiaTheme="minorEastAsia" w:hAnsiTheme="minorHAnsi" w:cstheme="minorHAnsi"/>
          <w:i/>
          <w:iCs/>
          <w:lang w:val="en-GB" w:eastAsia="ja-JP"/>
        </w:rPr>
        <w:t>GOF adopt</w:t>
      </w:r>
      <w:r w:rsidR="006236F8" w:rsidRPr="002F6301">
        <w:rPr>
          <w:rFonts w:asciiTheme="minorHAnsi" w:hAnsiTheme="minorHAnsi" w:cstheme="minorHAnsi"/>
          <w:i/>
          <w:iCs/>
          <w:lang w:val="en-GB"/>
        </w:rPr>
        <w:t>ing</w:t>
      </w:r>
      <w:r w:rsidR="004B20E4" w:rsidRPr="002F6301">
        <w:rPr>
          <w:rFonts w:asciiTheme="minorHAnsi" w:eastAsiaTheme="minorEastAsia" w:hAnsiTheme="minorHAnsi" w:cstheme="minorHAnsi"/>
          <w:i/>
          <w:iCs/>
          <w:lang w:val="en-GB" w:eastAsia="ja-JP"/>
        </w:rPr>
        <w:t xml:space="preserve"> and implement</w:t>
      </w:r>
      <w:r w:rsidR="006236F8" w:rsidRPr="002F6301">
        <w:rPr>
          <w:rFonts w:asciiTheme="minorHAnsi" w:hAnsiTheme="minorHAnsi" w:cstheme="minorHAnsi"/>
          <w:i/>
          <w:iCs/>
          <w:lang w:val="en-GB"/>
        </w:rPr>
        <w:t>ing</w:t>
      </w:r>
      <w:r w:rsidR="004B20E4" w:rsidRPr="002F6301">
        <w:rPr>
          <w:rFonts w:asciiTheme="minorHAnsi" w:eastAsiaTheme="minorEastAsia" w:hAnsiTheme="minorHAnsi" w:cstheme="minorHAnsi"/>
          <w:i/>
          <w:iCs/>
          <w:lang w:val="en-GB" w:eastAsia="ja-JP"/>
        </w:rPr>
        <w:t xml:space="preserve"> GEDSI-sensitive improvements in key electoral, legislative, scrutiny and oversight systems and processes</w:t>
      </w:r>
      <w:r w:rsidR="006236F8" w:rsidRPr="002F6301">
        <w:rPr>
          <w:rFonts w:asciiTheme="minorHAnsi" w:hAnsiTheme="minorHAnsi" w:cstheme="minorHAnsi"/>
          <w:lang w:val="en-GB"/>
        </w:rPr>
        <w:t xml:space="preserve"> </w:t>
      </w:r>
      <w:r w:rsidR="006236F8" w:rsidRPr="002F6301">
        <w:rPr>
          <w:rFonts w:asciiTheme="minorHAnsi" w:eastAsiaTheme="minorEastAsia" w:hAnsiTheme="minorHAnsi" w:cstheme="minorHAnsi"/>
          <w:i/>
          <w:iCs/>
          <w:lang w:val="en-GB" w:eastAsia="ja-JP"/>
        </w:rPr>
        <w:t>(I.0.4)</w:t>
      </w:r>
      <w:r w:rsidR="006236F8" w:rsidRPr="002F6301">
        <w:rPr>
          <w:rFonts w:asciiTheme="minorHAnsi" w:hAnsiTheme="minorHAnsi" w:cstheme="minorHAnsi"/>
          <w:i/>
          <w:iCs/>
          <w:lang w:val="en-GB"/>
        </w:rPr>
        <w:t xml:space="preserve">. </w:t>
      </w:r>
      <w:r w:rsidR="006236F8" w:rsidRPr="002F6301">
        <w:rPr>
          <w:rFonts w:asciiTheme="minorHAnsi" w:hAnsiTheme="minorHAnsi" w:cstheme="minorHAnsi"/>
          <w:lang w:val="en-GB"/>
        </w:rPr>
        <w:t xml:space="preserve"> While </w:t>
      </w:r>
      <w:r w:rsidR="00024ABC" w:rsidRPr="002F6301">
        <w:rPr>
          <w:rFonts w:asciiTheme="minorHAnsi" w:hAnsiTheme="minorHAnsi" w:cstheme="minorHAnsi"/>
          <w:lang w:val="en-GB"/>
        </w:rPr>
        <w:t xml:space="preserve">there have been some </w:t>
      </w:r>
      <w:r w:rsidR="0084486B" w:rsidRPr="002F6301">
        <w:rPr>
          <w:rFonts w:asciiTheme="minorHAnsi" w:hAnsiTheme="minorHAnsi" w:cstheme="minorHAnsi"/>
          <w:lang w:val="en-GB"/>
        </w:rPr>
        <w:t xml:space="preserve">relevant </w:t>
      </w:r>
      <w:r w:rsidR="00024ABC" w:rsidRPr="002F6301">
        <w:rPr>
          <w:rFonts w:asciiTheme="minorHAnsi" w:hAnsiTheme="minorHAnsi" w:cstheme="minorHAnsi"/>
          <w:lang w:val="en-GB"/>
        </w:rPr>
        <w:t xml:space="preserve">activities </w:t>
      </w:r>
      <w:r w:rsidR="0084486B" w:rsidRPr="002F6301">
        <w:rPr>
          <w:rFonts w:asciiTheme="minorHAnsi" w:hAnsiTheme="minorHAnsi" w:cstheme="minorHAnsi"/>
          <w:lang w:val="en-GB"/>
        </w:rPr>
        <w:t>undertaken in relation to this I.O.</w:t>
      </w:r>
      <w:r w:rsidR="006236F8" w:rsidRPr="002F6301">
        <w:rPr>
          <w:rFonts w:asciiTheme="minorHAnsi" w:hAnsiTheme="minorHAnsi" w:cstheme="minorHAnsi"/>
          <w:lang w:val="en-GB"/>
        </w:rPr>
        <w:t xml:space="preserve">, </w:t>
      </w:r>
      <w:r w:rsidR="00024ABC" w:rsidRPr="002F6301">
        <w:rPr>
          <w:rFonts w:asciiTheme="minorHAnsi" w:hAnsiTheme="minorHAnsi" w:cstheme="minorHAnsi"/>
          <w:lang w:val="en-GB"/>
        </w:rPr>
        <w:t xml:space="preserve">overall </w:t>
      </w:r>
      <w:r w:rsidR="006236F8" w:rsidRPr="002F6301">
        <w:rPr>
          <w:rFonts w:asciiTheme="minorHAnsi" w:hAnsiTheme="minorHAnsi" w:cstheme="minorHAnsi"/>
          <w:lang w:val="en-GB"/>
        </w:rPr>
        <w:t xml:space="preserve">there has been insufficient proactivity </w:t>
      </w:r>
      <w:r w:rsidR="00A809BB" w:rsidRPr="002F6301">
        <w:rPr>
          <w:rFonts w:asciiTheme="minorHAnsi" w:hAnsiTheme="minorHAnsi" w:cstheme="minorHAnsi"/>
          <w:lang w:val="en-GB"/>
        </w:rPr>
        <w:t>in</w:t>
      </w:r>
      <w:r w:rsidR="006236F8" w:rsidRPr="002F6301">
        <w:rPr>
          <w:rFonts w:asciiTheme="minorHAnsi" w:hAnsiTheme="minorHAnsi" w:cstheme="minorHAnsi"/>
          <w:lang w:val="en-GB"/>
        </w:rPr>
        <w:t xml:space="preserve"> this </w:t>
      </w:r>
      <w:r w:rsidR="00A809BB" w:rsidRPr="002F6301">
        <w:rPr>
          <w:rFonts w:asciiTheme="minorHAnsi" w:hAnsiTheme="minorHAnsi" w:cstheme="minorHAnsi"/>
          <w:lang w:val="en-GB"/>
        </w:rPr>
        <w:t>policy/</w:t>
      </w:r>
      <w:r w:rsidR="006236F8" w:rsidRPr="002F6301">
        <w:rPr>
          <w:rFonts w:asciiTheme="minorHAnsi" w:hAnsiTheme="minorHAnsi" w:cstheme="minorHAnsi"/>
          <w:lang w:val="en-GB"/>
        </w:rPr>
        <w:t>outcome area</w:t>
      </w:r>
      <w:r w:rsidR="0084486B" w:rsidRPr="002F6301">
        <w:rPr>
          <w:rFonts w:asciiTheme="minorHAnsi" w:hAnsiTheme="minorHAnsi" w:cstheme="minorHAnsi"/>
          <w:lang w:val="en-GB"/>
        </w:rPr>
        <w:t>.  This appears to</w:t>
      </w:r>
      <w:r w:rsidR="006236F8" w:rsidRPr="002F6301">
        <w:rPr>
          <w:rFonts w:asciiTheme="minorHAnsi" w:hAnsiTheme="minorHAnsi" w:cstheme="minorHAnsi"/>
          <w:lang w:val="en-GB"/>
        </w:rPr>
        <w:t xml:space="preserve"> </w:t>
      </w:r>
      <w:r w:rsidR="00A809BB" w:rsidRPr="002F6301">
        <w:rPr>
          <w:rFonts w:asciiTheme="minorHAnsi" w:hAnsiTheme="minorHAnsi" w:cstheme="minorHAnsi"/>
          <w:lang w:val="en-GB"/>
        </w:rPr>
        <w:t>reflect</w:t>
      </w:r>
      <w:r w:rsidR="006236F8" w:rsidRPr="002F6301">
        <w:rPr>
          <w:rFonts w:asciiTheme="minorHAnsi" w:hAnsiTheme="minorHAnsi" w:cstheme="minorHAnsi"/>
          <w:lang w:val="en-GB"/>
        </w:rPr>
        <w:t xml:space="preserve"> over-reliance on organic progress emerging through different partnership activities. </w:t>
      </w:r>
      <w:r w:rsidR="00024ABC" w:rsidRPr="002F6301">
        <w:rPr>
          <w:rFonts w:asciiTheme="minorHAnsi" w:hAnsiTheme="minorHAnsi" w:cstheme="minorHAnsi"/>
          <w:lang w:val="en-GB"/>
        </w:rPr>
        <w:t xml:space="preserve">The I.O. also assumes demand within partner institutions to prioritise GEDSI relevant activities. </w:t>
      </w:r>
      <w:r>
        <w:rPr>
          <w:rFonts w:asciiTheme="minorHAnsi" w:hAnsiTheme="minorHAnsi" w:cstheme="minorHAnsi"/>
          <w:lang w:val="en-GB"/>
        </w:rPr>
        <w:t>An e</w:t>
      </w:r>
      <w:r w:rsidR="006236F8" w:rsidRPr="002F6301">
        <w:rPr>
          <w:rFonts w:asciiTheme="minorHAnsi" w:hAnsiTheme="minorHAnsi" w:cstheme="minorHAnsi"/>
          <w:lang w:val="en-GB"/>
        </w:rPr>
        <w:t xml:space="preserve">xception to this assessment is work undertaken through the PFM workstream related to Gender Responsive Budgeting, and facilitated collaboration between MoF and MWCSP. </w:t>
      </w:r>
      <w:r w:rsidR="00024ABC" w:rsidRPr="002F6301">
        <w:rPr>
          <w:rFonts w:asciiTheme="minorHAnsi" w:hAnsiTheme="minorHAnsi" w:cstheme="minorHAnsi"/>
          <w:lang w:val="en-GB"/>
        </w:rPr>
        <w:t xml:space="preserve">While this work </w:t>
      </w:r>
      <w:r w:rsidR="0084486B" w:rsidRPr="002F6301">
        <w:rPr>
          <w:rFonts w:asciiTheme="minorHAnsi" w:hAnsiTheme="minorHAnsi" w:cstheme="minorHAnsi"/>
          <w:lang w:val="en-GB"/>
        </w:rPr>
        <w:t xml:space="preserve">is </w:t>
      </w:r>
      <w:r w:rsidR="00A96CC0" w:rsidRPr="002F6301">
        <w:rPr>
          <w:rFonts w:asciiTheme="minorHAnsi" w:hAnsiTheme="minorHAnsi" w:cstheme="minorHAnsi"/>
          <w:lang w:val="en-GB"/>
        </w:rPr>
        <w:t>in</w:t>
      </w:r>
      <w:r w:rsidR="00024ABC" w:rsidRPr="002F6301">
        <w:rPr>
          <w:rFonts w:asciiTheme="minorHAnsi" w:hAnsiTheme="minorHAnsi" w:cstheme="minorHAnsi"/>
          <w:lang w:val="en-GB"/>
        </w:rPr>
        <w:t xml:space="preserve">complete, it </w:t>
      </w:r>
      <w:r w:rsidR="00A96CC0" w:rsidRPr="002F6301">
        <w:rPr>
          <w:rFonts w:asciiTheme="minorHAnsi" w:hAnsiTheme="minorHAnsi" w:cstheme="minorHAnsi"/>
          <w:lang w:val="en-GB"/>
        </w:rPr>
        <w:t>is a</w:t>
      </w:r>
      <w:r w:rsidR="00024ABC" w:rsidRPr="002F6301">
        <w:rPr>
          <w:rFonts w:asciiTheme="minorHAnsi" w:hAnsiTheme="minorHAnsi" w:cstheme="minorHAnsi"/>
          <w:lang w:val="en-GB"/>
        </w:rPr>
        <w:t xml:space="preserve"> potential</w:t>
      </w:r>
      <w:r w:rsidR="00A96CC0" w:rsidRPr="002F6301">
        <w:rPr>
          <w:rFonts w:asciiTheme="minorHAnsi" w:hAnsiTheme="minorHAnsi" w:cstheme="minorHAnsi"/>
          <w:lang w:val="en-GB"/>
        </w:rPr>
        <w:t>ly</w:t>
      </w:r>
      <w:r w:rsidR="00024ABC" w:rsidRPr="002F6301">
        <w:rPr>
          <w:rFonts w:asciiTheme="minorHAnsi" w:hAnsiTheme="minorHAnsi" w:cstheme="minorHAnsi"/>
          <w:lang w:val="en-GB"/>
        </w:rPr>
        <w:t xml:space="preserve"> </w:t>
      </w:r>
      <w:r w:rsidR="00A96CC0" w:rsidRPr="002F6301">
        <w:rPr>
          <w:rFonts w:asciiTheme="minorHAnsi" w:hAnsiTheme="minorHAnsi" w:cstheme="minorHAnsi"/>
          <w:lang w:val="en-GB"/>
        </w:rPr>
        <w:t xml:space="preserve">profound </w:t>
      </w:r>
      <w:r w:rsidR="00024ABC" w:rsidRPr="002F6301">
        <w:rPr>
          <w:rFonts w:asciiTheme="minorHAnsi" w:hAnsiTheme="minorHAnsi" w:cstheme="minorHAnsi"/>
          <w:lang w:val="en-GB"/>
        </w:rPr>
        <w:t xml:space="preserve">reform </w:t>
      </w:r>
      <w:r w:rsidR="00A96CC0" w:rsidRPr="002F6301">
        <w:rPr>
          <w:rFonts w:asciiTheme="minorHAnsi" w:hAnsiTheme="minorHAnsi" w:cstheme="minorHAnsi"/>
          <w:lang w:val="en-GB"/>
        </w:rPr>
        <w:t>once</w:t>
      </w:r>
      <w:r w:rsidR="00024ABC" w:rsidRPr="002F6301">
        <w:rPr>
          <w:rFonts w:asciiTheme="minorHAnsi" w:hAnsiTheme="minorHAnsi" w:cstheme="minorHAnsi"/>
          <w:lang w:val="en-GB"/>
        </w:rPr>
        <w:t xml:space="preserve"> effectively rolled out across government. </w:t>
      </w:r>
      <w:r w:rsidR="00A809BB" w:rsidRPr="002F6301">
        <w:rPr>
          <w:rFonts w:asciiTheme="minorHAnsi" w:hAnsiTheme="minorHAnsi" w:cstheme="minorHAnsi"/>
          <w:lang w:val="en-GB"/>
        </w:rPr>
        <w:t xml:space="preserve">See Section 4.4 </w:t>
      </w:r>
      <w:r w:rsidR="006236F8" w:rsidRPr="002F6301">
        <w:rPr>
          <w:rFonts w:asciiTheme="minorHAnsi" w:hAnsiTheme="minorHAnsi" w:cstheme="minorHAnsi"/>
          <w:lang w:val="en-GB"/>
        </w:rPr>
        <w:t>below</w:t>
      </w:r>
      <w:r w:rsidR="00A809BB" w:rsidRPr="002F6301">
        <w:rPr>
          <w:rFonts w:asciiTheme="minorHAnsi" w:hAnsiTheme="minorHAnsi" w:cstheme="minorHAnsi"/>
          <w:lang w:val="en-GB"/>
        </w:rPr>
        <w:t xml:space="preserve"> for further discussion</w:t>
      </w:r>
      <w:r w:rsidR="006236F8" w:rsidRPr="002F6301">
        <w:rPr>
          <w:rFonts w:asciiTheme="minorHAnsi" w:hAnsiTheme="minorHAnsi" w:cstheme="minorHAnsi"/>
          <w:lang w:val="en-GB"/>
        </w:rPr>
        <w:t>.</w:t>
      </w:r>
    </w:p>
    <w:p w14:paraId="2B1CB6A1" w14:textId="75DCD6D9" w:rsidR="00E335D1" w:rsidRPr="002F6301" w:rsidRDefault="00E335D1" w:rsidP="006D6B33">
      <w:pPr>
        <w:pStyle w:val="Heading3"/>
        <w:snapToGrid w:val="0"/>
        <w:spacing w:before="0" w:after="120"/>
        <w:rPr>
          <w:rFonts w:asciiTheme="minorHAnsi" w:hAnsiTheme="minorHAnsi" w:cstheme="minorHAnsi"/>
          <w:lang w:val="en-GB"/>
        </w:rPr>
      </w:pPr>
      <w:bookmarkStart w:id="29" w:name="_Toc188279877"/>
      <w:r w:rsidRPr="002F6301">
        <w:rPr>
          <w:rFonts w:asciiTheme="minorHAnsi" w:hAnsiTheme="minorHAnsi" w:cstheme="minorHAnsi"/>
          <w:lang w:val="en-GB"/>
        </w:rPr>
        <w:t>4.2.2</w:t>
      </w:r>
      <w:r w:rsidRPr="002F6301">
        <w:rPr>
          <w:rFonts w:asciiTheme="minorHAnsi" w:hAnsiTheme="minorHAnsi" w:cstheme="minorHAnsi"/>
          <w:lang w:val="en-GB"/>
        </w:rPr>
        <w:tab/>
        <w:t xml:space="preserve">Variations across </w:t>
      </w:r>
      <w:r w:rsidR="00671EE5" w:rsidRPr="002F6301">
        <w:rPr>
          <w:rFonts w:asciiTheme="minorHAnsi" w:hAnsiTheme="minorHAnsi" w:cstheme="minorHAnsi"/>
          <w:lang w:val="en-GB"/>
        </w:rPr>
        <w:t>IPP</w:t>
      </w:r>
      <w:bookmarkEnd w:id="29"/>
    </w:p>
    <w:p w14:paraId="5C5BA821" w14:textId="16782EC7" w:rsidR="00276434" w:rsidRPr="002F6301" w:rsidRDefault="00755691" w:rsidP="00457883">
      <w:pPr>
        <w:snapToGrid w:val="0"/>
        <w:spacing w:after="120"/>
        <w:rPr>
          <w:rFonts w:asciiTheme="minorHAnsi" w:hAnsiTheme="minorHAnsi" w:cstheme="minorHAnsi"/>
          <w:lang w:val="en-GB"/>
        </w:rPr>
      </w:pPr>
      <w:r w:rsidRPr="002F6301">
        <w:rPr>
          <w:rFonts w:asciiTheme="minorHAnsi" w:hAnsiTheme="minorHAnsi" w:cstheme="minorHAnsi"/>
          <w:lang w:val="en-GB"/>
        </w:rPr>
        <w:t>V</w:t>
      </w:r>
      <w:r w:rsidR="00240361" w:rsidRPr="002F6301">
        <w:rPr>
          <w:rFonts w:asciiTheme="minorHAnsi" w:hAnsiTheme="minorHAnsi" w:cstheme="minorHAnsi"/>
          <w:lang w:val="en-GB"/>
        </w:rPr>
        <w:t xml:space="preserve">ariations </w:t>
      </w:r>
      <w:r w:rsidR="00A53F64" w:rsidRPr="002F6301">
        <w:rPr>
          <w:rFonts w:asciiTheme="minorHAnsi" w:hAnsiTheme="minorHAnsi" w:cstheme="minorHAnsi"/>
          <w:lang w:val="en-GB"/>
        </w:rPr>
        <w:t xml:space="preserve">in effectiveness </w:t>
      </w:r>
      <w:r w:rsidR="00240361" w:rsidRPr="002F6301">
        <w:rPr>
          <w:rFonts w:asciiTheme="minorHAnsi" w:hAnsiTheme="minorHAnsi" w:cstheme="minorHAnsi"/>
          <w:lang w:val="en-GB"/>
        </w:rPr>
        <w:t xml:space="preserve">between </w:t>
      </w:r>
      <w:r w:rsidR="00671EE5" w:rsidRPr="002F6301">
        <w:rPr>
          <w:rFonts w:asciiTheme="minorHAnsi" w:hAnsiTheme="minorHAnsi" w:cstheme="minorHAnsi"/>
          <w:lang w:val="en-GB"/>
        </w:rPr>
        <w:t>IPP</w:t>
      </w:r>
      <w:r w:rsidRPr="002F6301">
        <w:rPr>
          <w:rFonts w:asciiTheme="minorHAnsi" w:hAnsiTheme="minorHAnsi" w:cstheme="minorHAnsi"/>
          <w:lang w:val="en-GB"/>
        </w:rPr>
        <w:t xml:space="preserve"> arrangements </w:t>
      </w:r>
      <w:r w:rsidR="003337F7" w:rsidRPr="002F6301">
        <w:rPr>
          <w:rFonts w:asciiTheme="minorHAnsi" w:hAnsiTheme="minorHAnsi" w:cstheme="minorHAnsi"/>
          <w:lang w:val="en-GB"/>
        </w:rPr>
        <w:t xml:space="preserve">reflect </w:t>
      </w:r>
      <w:r w:rsidR="00024ABC" w:rsidRPr="002F6301">
        <w:rPr>
          <w:rFonts w:asciiTheme="minorHAnsi" w:hAnsiTheme="minorHAnsi" w:cstheme="minorHAnsi"/>
          <w:lang w:val="en-GB"/>
        </w:rPr>
        <w:t>various interlinked</w:t>
      </w:r>
      <w:r w:rsidR="003337F7" w:rsidRPr="002F6301">
        <w:rPr>
          <w:rFonts w:asciiTheme="minorHAnsi" w:hAnsiTheme="minorHAnsi" w:cstheme="minorHAnsi"/>
          <w:lang w:val="en-GB"/>
        </w:rPr>
        <w:t xml:space="preserve"> factors </w:t>
      </w:r>
      <w:r w:rsidR="00A809BB" w:rsidRPr="002F6301">
        <w:rPr>
          <w:rFonts w:asciiTheme="minorHAnsi" w:hAnsiTheme="minorHAnsi" w:cstheme="minorHAnsi"/>
          <w:lang w:val="en-GB"/>
        </w:rPr>
        <w:t>including</w:t>
      </w:r>
      <w:r w:rsidR="003337F7" w:rsidRPr="002F6301">
        <w:rPr>
          <w:rFonts w:asciiTheme="minorHAnsi" w:hAnsiTheme="minorHAnsi" w:cstheme="minorHAnsi"/>
          <w:lang w:val="en-GB"/>
        </w:rPr>
        <w:t xml:space="preserve"> </w:t>
      </w:r>
      <w:r w:rsidR="00024ABC" w:rsidRPr="002F6301">
        <w:rPr>
          <w:rFonts w:asciiTheme="minorHAnsi" w:hAnsiTheme="minorHAnsi" w:cstheme="minorHAnsi"/>
          <w:lang w:val="en-GB"/>
        </w:rPr>
        <w:t xml:space="preserve">organisational </w:t>
      </w:r>
      <w:r w:rsidR="003337F7" w:rsidRPr="002F6301">
        <w:rPr>
          <w:rFonts w:asciiTheme="minorHAnsi" w:hAnsiTheme="minorHAnsi" w:cstheme="minorHAnsi"/>
          <w:lang w:val="en-GB"/>
        </w:rPr>
        <w:t xml:space="preserve">size, scope, </w:t>
      </w:r>
      <w:r w:rsidRPr="002F6301">
        <w:rPr>
          <w:rFonts w:asciiTheme="minorHAnsi" w:hAnsiTheme="minorHAnsi" w:cstheme="minorHAnsi"/>
          <w:lang w:val="en-GB"/>
        </w:rPr>
        <w:t xml:space="preserve">degree of complexity, </w:t>
      </w:r>
      <w:r w:rsidR="003337F7" w:rsidRPr="002F6301">
        <w:rPr>
          <w:rFonts w:asciiTheme="minorHAnsi" w:hAnsiTheme="minorHAnsi" w:cstheme="minorHAnsi"/>
          <w:lang w:val="en-GB"/>
        </w:rPr>
        <w:t xml:space="preserve">leadership commitment, </w:t>
      </w:r>
      <w:r w:rsidR="008613B1" w:rsidRPr="002F6301">
        <w:rPr>
          <w:rFonts w:asciiTheme="minorHAnsi" w:hAnsiTheme="minorHAnsi" w:cstheme="minorHAnsi"/>
          <w:lang w:val="en-GB"/>
        </w:rPr>
        <w:t>staffing capability</w:t>
      </w:r>
      <w:r w:rsidR="0084486B" w:rsidRPr="002F6301">
        <w:rPr>
          <w:rFonts w:asciiTheme="minorHAnsi" w:hAnsiTheme="minorHAnsi" w:cstheme="minorHAnsi"/>
          <w:lang w:val="en-GB"/>
        </w:rPr>
        <w:t>,</w:t>
      </w:r>
      <w:r w:rsidR="008613B1" w:rsidRPr="002F6301">
        <w:rPr>
          <w:rFonts w:asciiTheme="minorHAnsi" w:hAnsiTheme="minorHAnsi" w:cstheme="minorHAnsi"/>
          <w:lang w:val="en-GB"/>
        </w:rPr>
        <w:t xml:space="preserve"> </w:t>
      </w:r>
      <w:r w:rsidR="003337F7" w:rsidRPr="002F6301">
        <w:rPr>
          <w:rFonts w:asciiTheme="minorHAnsi" w:hAnsiTheme="minorHAnsi" w:cstheme="minorHAnsi"/>
          <w:lang w:val="en-GB"/>
        </w:rPr>
        <w:t>and competing interests</w:t>
      </w:r>
      <w:r w:rsidR="00A53F64" w:rsidRPr="002F6301">
        <w:rPr>
          <w:rFonts w:asciiTheme="minorHAnsi" w:hAnsiTheme="minorHAnsi" w:cstheme="minorHAnsi"/>
          <w:lang w:val="en-GB"/>
        </w:rPr>
        <w:t xml:space="preserve"> within each Fijian and Australian organization.  </w:t>
      </w:r>
      <w:r w:rsidR="00A809BB" w:rsidRPr="002F6301">
        <w:rPr>
          <w:rFonts w:asciiTheme="minorHAnsi" w:hAnsiTheme="minorHAnsi" w:cstheme="minorHAnsi"/>
          <w:lang w:val="en-GB"/>
        </w:rPr>
        <w:t xml:space="preserve">A </w:t>
      </w:r>
      <w:r w:rsidR="001C0298" w:rsidRPr="002F6301">
        <w:rPr>
          <w:rFonts w:asciiTheme="minorHAnsi" w:hAnsiTheme="minorHAnsi" w:cstheme="minorHAnsi"/>
          <w:lang w:val="en-GB"/>
        </w:rPr>
        <w:t xml:space="preserve">significant </w:t>
      </w:r>
      <w:r w:rsidR="00276434" w:rsidRPr="002F6301">
        <w:rPr>
          <w:rFonts w:asciiTheme="minorHAnsi" w:hAnsiTheme="minorHAnsi" w:cstheme="minorHAnsi"/>
          <w:lang w:val="en-GB"/>
        </w:rPr>
        <w:t xml:space="preserve">variable factor </w:t>
      </w:r>
      <w:r w:rsidR="001C0298" w:rsidRPr="002F6301">
        <w:rPr>
          <w:rFonts w:asciiTheme="minorHAnsi" w:hAnsiTheme="minorHAnsi" w:cstheme="minorHAnsi"/>
          <w:lang w:val="en-GB"/>
        </w:rPr>
        <w:t xml:space="preserve">is the capacity of the Australian twin to make in-kind contributions to the partnership. In the case of ATO support to FRCS, it is estimated that around 60% of ATO staff contribution to the FRCS relationship is funded outside </w:t>
      </w:r>
      <w:r w:rsidR="00671EE5" w:rsidRPr="002F6301">
        <w:rPr>
          <w:rFonts w:asciiTheme="minorHAnsi" w:hAnsiTheme="minorHAnsi" w:cstheme="minorHAnsi"/>
          <w:lang w:val="en-GB"/>
        </w:rPr>
        <w:t>IPP</w:t>
      </w:r>
      <w:r w:rsidR="00816F76" w:rsidRPr="002F6301">
        <w:rPr>
          <w:rFonts w:asciiTheme="minorHAnsi" w:hAnsiTheme="minorHAnsi" w:cstheme="minorHAnsi"/>
          <w:lang w:val="en-GB"/>
        </w:rPr>
        <w:t xml:space="preserve">. </w:t>
      </w:r>
      <w:r w:rsidR="00542541" w:rsidRPr="002F6301">
        <w:rPr>
          <w:rFonts w:asciiTheme="minorHAnsi" w:hAnsiTheme="minorHAnsi" w:cstheme="minorHAnsi"/>
          <w:lang w:val="en-GB"/>
        </w:rPr>
        <w:t>T</w:t>
      </w:r>
      <w:r w:rsidR="0084486B" w:rsidRPr="002F6301">
        <w:rPr>
          <w:rFonts w:asciiTheme="minorHAnsi" w:hAnsiTheme="minorHAnsi" w:cstheme="minorHAnsi"/>
          <w:lang w:val="en-GB"/>
        </w:rPr>
        <w:t>his</w:t>
      </w:r>
      <w:r w:rsidR="00276434" w:rsidRPr="002F6301">
        <w:rPr>
          <w:rFonts w:asciiTheme="minorHAnsi" w:hAnsiTheme="minorHAnsi" w:cstheme="minorHAnsi"/>
          <w:lang w:val="en-GB"/>
        </w:rPr>
        <w:t xml:space="preserve"> </w:t>
      </w:r>
      <w:r w:rsidR="00542541" w:rsidRPr="002F6301">
        <w:rPr>
          <w:rFonts w:asciiTheme="minorHAnsi" w:hAnsiTheme="minorHAnsi" w:cstheme="minorHAnsi"/>
          <w:lang w:val="en-GB"/>
        </w:rPr>
        <w:t>common occurrence of in-kind contributions by an Australian partner in addition to IPP funding</w:t>
      </w:r>
      <w:r w:rsidR="0084486B" w:rsidRPr="002F6301">
        <w:rPr>
          <w:rFonts w:asciiTheme="minorHAnsi" w:hAnsiTheme="minorHAnsi" w:cstheme="minorHAnsi"/>
          <w:lang w:val="en-GB"/>
        </w:rPr>
        <w:t xml:space="preserve"> </w:t>
      </w:r>
      <w:r w:rsidR="00276434" w:rsidRPr="002F6301">
        <w:rPr>
          <w:rFonts w:asciiTheme="minorHAnsi" w:hAnsiTheme="minorHAnsi" w:cstheme="minorHAnsi"/>
          <w:lang w:val="en-GB"/>
        </w:rPr>
        <w:t xml:space="preserve">magnifies </w:t>
      </w:r>
      <w:r w:rsidR="00542541" w:rsidRPr="002F6301">
        <w:rPr>
          <w:rFonts w:asciiTheme="minorHAnsi" w:hAnsiTheme="minorHAnsi" w:cstheme="minorHAnsi"/>
          <w:lang w:val="en-GB"/>
        </w:rPr>
        <w:t xml:space="preserve">perceptions of IPP </w:t>
      </w:r>
      <w:r w:rsidR="00276434" w:rsidRPr="002F6301">
        <w:rPr>
          <w:rFonts w:asciiTheme="minorHAnsi" w:hAnsiTheme="minorHAnsi" w:cstheme="minorHAnsi"/>
          <w:lang w:val="en-GB"/>
        </w:rPr>
        <w:t xml:space="preserve">achievements given </w:t>
      </w:r>
      <w:r w:rsidR="0084486B" w:rsidRPr="002F6301">
        <w:rPr>
          <w:rFonts w:asciiTheme="minorHAnsi" w:hAnsiTheme="minorHAnsi" w:cstheme="minorHAnsi"/>
          <w:lang w:val="en-GB"/>
        </w:rPr>
        <w:t xml:space="preserve">that </w:t>
      </w:r>
      <w:r w:rsidR="00F6345F" w:rsidRPr="002F6301">
        <w:rPr>
          <w:rFonts w:asciiTheme="minorHAnsi" w:hAnsiTheme="minorHAnsi" w:cstheme="minorHAnsi"/>
          <w:lang w:val="en-GB"/>
        </w:rPr>
        <w:t xml:space="preserve">Fijian </w:t>
      </w:r>
      <w:r w:rsidR="0084486B" w:rsidRPr="002F6301">
        <w:rPr>
          <w:rFonts w:asciiTheme="minorHAnsi" w:hAnsiTheme="minorHAnsi" w:cstheme="minorHAnsi"/>
          <w:lang w:val="en-GB"/>
        </w:rPr>
        <w:t xml:space="preserve">partners </w:t>
      </w:r>
      <w:r w:rsidR="00276434" w:rsidRPr="002F6301">
        <w:rPr>
          <w:rFonts w:asciiTheme="minorHAnsi" w:hAnsiTheme="minorHAnsi" w:cstheme="minorHAnsi"/>
          <w:lang w:val="en-GB"/>
        </w:rPr>
        <w:t xml:space="preserve">attribute the overall contribution </w:t>
      </w:r>
      <w:r w:rsidR="00F6345F" w:rsidRPr="002F6301">
        <w:rPr>
          <w:rFonts w:asciiTheme="minorHAnsi" w:hAnsiTheme="minorHAnsi" w:cstheme="minorHAnsi"/>
          <w:lang w:val="en-GB"/>
        </w:rPr>
        <w:t xml:space="preserve">of their Australian partner </w:t>
      </w:r>
      <w:r w:rsidR="00276434" w:rsidRPr="002F6301">
        <w:rPr>
          <w:rFonts w:asciiTheme="minorHAnsi" w:hAnsiTheme="minorHAnsi" w:cstheme="minorHAnsi"/>
          <w:lang w:val="en-GB"/>
        </w:rPr>
        <w:t>to</w:t>
      </w:r>
      <w:r w:rsidR="0084486B" w:rsidRPr="002F6301">
        <w:rPr>
          <w:rFonts w:asciiTheme="minorHAnsi" w:hAnsiTheme="minorHAnsi" w:cstheme="minorHAnsi"/>
          <w:lang w:val="en-GB"/>
        </w:rPr>
        <w:t xml:space="preserve"> IPP</w:t>
      </w:r>
      <w:r w:rsidR="00276434" w:rsidRPr="002F6301">
        <w:rPr>
          <w:rFonts w:asciiTheme="minorHAnsi" w:hAnsiTheme="minorHAnsi" w:cstheme="minorHAnsi"/>
          <w:lang w:val="en-GB"/>
        </w:rPr>
        <w:t>.</w:t>
      </w:r>
      <w:r w:rsidR="0084486B" w:rsidRPr="002F6301">
        <w:rPr>
          <w:rFonts w:asciiTheme="minorHAnsi" w:hAnsiTheme="minorHAnsi" w:cstheme="minorHAnsi"/>
          <w:lang w:val="en-GB"/>
        </w:rPr>
        <w:t xml:space="preserve">  </w:t>
      </w:r>
      <w:r w:rsidR="0046294B">
        <w:rPr>
          <w:rFonts w:asciiTheme="minorHAnsi" w:hAnsiTheme="minorHAnsi" w:cstheme="minorHAnsi"/>
          <w:lang w:val="en-GB"/>
        </w:rPr>
        <w:t>This also speaks to the value for money proposition of IPP, given partner contribution often exceeds the IPP investment.</w:t>
      </w:r>
    </w:p>
    <w:p w14:paraId="70F46E70" w14:textId="69B1EF0F" w:rsidR="00A53F64" w:rsidRDefault="00276434" w:rsidP="006D6B33">
      <w:pPr>
        <w:snapToGrid w:val="0"/>
        <w:spacing w:after="120"/>
        <w:rPr>
          <w:rFonts w:asciiTheme="minorHAnsi" w:hAnsiTheme="minorHAnsi" w:cstheme="minorHAnsi"/>
          <w:lang w:val="en-GB"/>
        </w:rPr>
      </w:pPr>
      <w:r w:rsidRPr="002F6301">
        <w:rPr>
          <w:rFonts w:asciiTheme="minorHAnsi" w:hAnsiTheme="minorHAnsi" w:cstheme="minorHAnsi"/>
          <w:lang w:val="en-GB"/>
        </w:rPr>
        <w:t>However</w:t>
      </w:r>
      <w:r w:rsidR="00FB7E29" w:rsidRPr="002F6301">
        <w:rPr>
          <w:rFonts w:asciiTheme="minorHAnsi" w:hAnsiTheme="minorHAnsi" w:cstheme="minorHAnsi"/>
          <w:lang w:val="en-GB"/>
        </w:rPr>
        <w:t>,</w:t>
      </w:r>
      <w:r w:rsidRPr="002F6301">
        <w:rPr>
          <w:rFonts w:asciiTheme="minorHAnsi" w:hAnsiTheme="minorHAnsi" w:cstheme="minorHAnsi"/>
          <w:lang w:val="en-GB"/>
        </w:rPr>
        <w:t xml:space="preserve"> this perception of contribution </w:t>
      </w:r>
      <w:r w:rsidR="00BC3ACD">
        <w:rPr>
          <w:rFonts w:asciiTheme="minorHAnsi" w:hAnsiTheme="minorHAnsi" w:cstheme="minorHAnsi"/>
          <w:lang w:val="en-GB"/>
        </w:rPr>
        <w:t>has the potential to</w:t>
      </w:r>
      <w:r w:rsidRPr="002F6301">
        <w:rPr>
          <w:rFonts w:asciiTheme="minorHAnsi" w:hAnsiTheme="minorHAnsi" w:cstheme="minorHAnsi"/>
          <w:lang w:val="en-GB"/>
        </w:rPr>
        <w:t xml:space="preserve"> run the other way too, as i</w:t>
      </w:r>
      <w:r w:rsidR="00BC3ACD">
        <w:rPr>
          <w:rFonts w:asciiTheme="minorHAnsi" w:hAnsiTheme="minorHAnsi" w:cstheme="minorHAnsi"/>
          <w:lang w:val="en-GB"/>
        </w:rPr>
        <w:t>n</w:t>
      </w:r>
      <w:r w:rsidRPr="002F6301">
        <w:rPr>
          <w:rFonts w:asciiTheme="minorHAnsi" w:hAnsiTheme="minorHAnsi" w:cstheme="minorHAnsi"/>
          <w:lang w:val="en-GB"/>
        </w:rPr>
        <w:t xml:space="preserve"> the case</w:t>
      </w:r>
      <w:r w:rsidR="00BC3ACD">
        <w:rPr>
          <w:rFonts w:asciiTheme="minorHAnsi" w:hAnsiTheme="minorHAnsi" w:cstheme="minorHAnsi"/>
          <w:lang w:val="en-GB"/>
        </w:rPr>
        <w:t xml:space="preserve"> of</w:t>
      </w:r>
      <w:r w:rsidRPr="002F6301">
        <w:rPr>
          <w:rFonts w:asciiTheme="minorHAnsi" w:hAnsiTheme="minorHAnsi" w:cstheme="minorHAnsi"/>
          <w:lang w:val="en-GB"/>
        </w:rPr>
        <w:t xml:space="preserve"> </w:t>
      </w:r>
      <w:r w:rsidR="00671EE5" w:rsidRPr="002F6301">
        <w:rPr>
          <w:rFonts w:asciiTheme="minorHAnsi" w:hAnsiTheme="minorHAnsi" w:cstheme="minorHAnsi"/>
          <w:lang w:val="en-GB"/>
        </w:rPr>
        <w:t>IPP</w:t>
      </w:r>
      <w:r w:rsidRPr="002F6301">
        <w:rPr>
          <w:rFonts w:asciiTheme="minorHAnsi" w:hAnsiTheme="minorHAnsi" w:cstheme="minorHAnsi"/>
          <w:lang w:val="en-GB"/>
        </w:rPr>
        <w:t xml:space="preserve"> support to PFM reforms</w:t>
      </w:r>
      <w:r w:rsidR="0084486B" w:rsidRPr="002F6301">
        <w:rPr>
          <w:rFonts w:asciiTheme="minorHAnsi" w:hAnsiTheme="minorHAnsi" w:cstheme="minorHAnsi"/>
          <w:lang w:val="en-GB"/>
        </w:rPr>
        <w:t xml:space="preserve">.  In this case, IPP’s contribution is </w:t>
      </w:r>
      <w:r w:rsidR="0050188F" w:rsidRPr="002F6301">
        <w:rPr>
          <w:rFonts w:asciiTheme="minorHAnsi" w:hAnsiTheme="minorHAnsi" w:cstheme="minorHAnsi"/>
          <w:lang w:val="en-GB"/>
        </w:rPr>
        <w:t>more understood as an integrated approach of the AHC</w:t>
      </w:r>
      <w:r w:rsidR="0084486B" w:rsidRPr="002F6301">
        <w:rPr>
          <w:rFonts w:asciiTheme="minorHAnsi" w:hAnsiTheme="minorHAnsi" w:cstheme="minorHAnsi"/>
          <w:lang w:val="en-GB"/>
        </w:rPr>
        <w:t>,</w:t>
      </w:r>
      <w:r w:rsidR="0050188F" w:rsidRPr="002F6301">
        <w:rPr>
          <w:rFonts w:asciiTheme="minorHAnsi" w:hAnsiTheme="minorHAnsi" w:cstheme="minorHAnsi"/>
          <w:lang w:val="en-GB"/>
        </w:rPr>
        <w:t xml:space="preserve"> with </w:t>
      </w:r>
      <w:r w:rsidR="00671EE5" w:rsidRPr="002F6301">
        <w:rPr>
          <w:rFonts w:asciiTheme="minorHAnsi" w:hAnsiTheme="minorHAnsi" w:cstheme="minorHAnsi"/>
          <w:lang w:val="en-GB"/>
        </w:rPr>
        <w:t>IPP</w:t>
      </w:r>
      <w:r w:rsidR="0050188F" w:rsidRPr="002F6301">
        <w:rPr>
          <w:rFonts w:asciiTheme="minorHAnsi" w:hAnsiTheme="minorHAnsi" w:cstheme="minorHAnsi"/>
          <w:lang w:val="en-GB"/>
        </w:rPr>
        <w:t xml:space="preserve"> </w:t>
      </w:r>
      <w:r w:rsidR="00D31451" w:rsidRPr="002F6301">
        <w:rPr>
          <w:rFonts w:asciiTheme="minorHAnsi" w:hAnsiTheme="minorHAnsi" w:cstheme="minorHAnsi"/>
          <w:lang w:val="en-GB"/>
        </w:rPr>
        <w:t xml:space="preserve">being </w:t>
      </w:r>
      <w:r w:rsidR="0050188F" w:rsidRPr="002F6301">
        <w:rPr>
          <w:rFonts w:asciiTheme="minorHAnsi" w:hAnsiTheme="minorHAnsi" w:cstheme="minorHAnsi"/>
          <w:lang w:val="en-GB"/>
        </w:rPr>
        <w:t>just one of several different contributions</w:t>
      </w:r>
      <w:r w:rsidR="00024ABC" w:rsidRPr="002F6301">
        <w:rPr>
          <w:rFonts w:asciiTheme="minorHAnsi" w:hAnsiTheme="minorHAnsi" w:cstheme="minorHAnsi"/>
          <w:lang w:val="en-GB"/>
        </w:rPr>
        <w:t xml:space="preserve">, and the reforms </w:t>
      </w:r>
      <w:r w:rsidR="00BC3ACD">
        <w:rPr>
          <w:rFonts w:asciiTheme="minorHAnsi" w:hAnsiTheme="minorHAnsi" w:cstheme="minorHAnsi"/>
          <w:lang w:val="en-GB"/>
        </w:rPr>
        <w:t>primarily</w:t>
      </w:r>
      <w:r w:rsidR="00A96CC0" w:rsidRPr="002F6301">
        <w:rPr>
          <w:rFonts w:asciiTheme="minorHAnsi" w:hAnsiTheme="minorHAnsi" w:cstheme="minorHAnsi"/>
          <w:lang w:val="en-GB"/>
        </w:rPr>
        <w:t xml:space="preserve"> viewed</w:t>
      </w:r>
      <w:r w:rsidR="00024ABC" w:rsidRPr="002F6301">
        <w:rPr>
          <w:rFonts w:asciiTheme="minorHAnsi" w:hAnsiTheme="minorHAnsi" w:cstheme="minorHAnsi"/>
          <w:lang w:val="en-GB"/>
        </w:rPr>
        <w:t xml:space="preserve"> as an ADB achiev</w:t>
      </w:r>
      <w:r w:rsidR="00D31451" w:rsidRPr="002F6301">
        <w:rPr>
          <w:rFonts w:asciiTheme="minorHAnsi" w:hAnsiTheme="minorHAnsi" w:cstheme="minorHAnsi"/>
          <w:lang w:val="en-GB"/>
        </w:rPr>
        <w:t>e</w:t>
      </w:r>
      <w:r w:rsidR="00024ABC" w:rsidRPr="002F6301">
        <w:rPr>
          <w:rFonts w:asciiTheme="minorHAnsi" w:hAnsiTheme="minorHAnsi" w:cstheme="minorHAnsi"/>
          <w:lang w:val="en-GB"/>
        </w:rPr>
        <w:t>ment</w:t>
      </w:r>
      <w:r w:rsidR="0050188F" w:rsidRPr="002F6301">
        <w:rPr>
          <w:rFonts w:asciiTheme="minorHAnsi" w:hAnsiTheme="minorHAnsi" w:cstheme="minorHAnsi"/>
          <w:lang w:val="en-GB"/>
        </w:rPr>
        <w:t>.</w:t>
      </w:r>
      <w:r w:rsidR="009219DB" w:rsidRPr="002F6301">
        <w:rPr>
          <w:rFonts w:asciiTheme="minorHAnsi" w:hAnsiTheme="minorHAnsi" w:cstheme="minorHAnsi"/>
          <w:lang w:val="en-GB"/>
        </w:rPr>
        <w:t xml:space="preserve"> This has implications in terms of progressing IPP’s relationship outcome, since Australia’s contribution can have low visibility. However, in the case of PFM, this risk is mitigated due to the AHC’s active role in PFM deliberations and budget support, as well as the contribution made by the AHC’s PFM advisor. </w:t>
      </w:r>
      <w:r w:rsidR="0046294B">
        <w:rPr>
          <w:rFonts w:asciiTheme="minorHAnsi" w:hAnsiTheme="minorHAnsi" w:cstheme="minorHAnsi"/>
          <w:lang w:val="en-GB"/>
        </w:rPr>
        <w:t xml:space="preserve">(See Box 2 above) </w:t>
      </w:r>
      <w:r w:rsidR="009219DB" w:rsidRPr="002F6301">
        <w:rPr>
          <w:rFonts w:asciiTheme="minorHAnsi" w:hAnsiTheme="minorHAnsi" w:cstheme="minorHAnsi"/>
          <w:lang w:val="en-GB"/>
        </w:rPr>
        <w:t xml:space="preserve">These combined efforts </w:t>
      </w:r>
      <w:r w:rsidR="007E7418" w:rsidRPr="002F6301">
        <w:rPr>
          <w:rFonts w:asciiTheme="minorHAnsi" w:hAnsiTheme="minorHAnsi" w:cstheme="minorHAnsi"/>
          <w:lang w:val="en-GB"/>
        </w:rPr>
        <w:t xml:space="preserve">are acknowledged by the Ministry of Finance as making an extremely valuable contribution to key reforms, such as the Financial Management </w:t>
      </w:r>
      <w:r w:rsidR="007E7418" w:rsidRPr="002F6301">
        <w:rPr>
          <w:rFonts w:asciiTheme="minorHAnsi" w:hAnsiTheme="minorHAnsi" w:cstheme="minorHAnsi"/>
          <w:lang w:val="en-GB"/>
        </w:rPr>
        <w:lastRenderedPageBreak/>
        <w:t xml:space="preserve">Act, ensuring high quality fiscal updates, the strengthening of internal audit systems and informing fiscal strategy ahead of budget preparation. IPP is also valued for having contributed the funds necessary for high quality technical assistance to be brought in by the ADB to </w:t>
      </w:r>
      <w:r w:rsidR="00D2132E" w:rsidRPr="002F6301">
        <w:rPr>
          <w:rFonts w:asciiTheme="minorHAnsi" w:hAnsiTheme="minorHAnsi" w:cstheme="minorHAnsi"/>
          <w:lang w:val="en-GB"/>
        </w:rPr>
        <w:t>provide longer term capacity building in relation to key policy areas such as review of the Audit Act.</w:t>
      </w:r>
      <w:r w:rsidR="0046294B">
        <w:rPr>
          <w:rFonts w:asciiTheme="minorHAnsi" w:hAnsiTheme="minorHAnsi" w:cstheme="minorHAnsi"/>
          <w:lang w:val="en-GB"/>
        </w:rPr>
        <w:t xml:space="preserve"> This capacity for sustained technical assistance is cited by the Ministry of Finance and ADB as key in facilitating the strong results that were achieved.</w:t>
      </w:r>
    </w:p>
    <w:p w14:paraId="5AE8870C" w14:textId="6AA3FF12" w:rsidR="0046294B" w:rsidRDefault="0046294B" w:rsidP="006D6B33">
      <w:pPr>
        <w:snapToGrid w:val="0"/>
        <w:spacing w:after="120"/>
        <w:rPr>
          <w:rFonts w:asciiTheme="minorHAnsi" w:hAnsiTheme="minorHAnsi" w:cstheme="minorHAnsi"/>
          <w:lang w:val="en-GB"/>
        </w:rPr>
      </w:pPr>
      <w:r w:rsidRPr="002F6301">
        <w:rPr>
          <w:rFonts w:asciiTheme="minorHAnsi" w:hAnsiTheme="minorHAnsi" w:cstheme="minorHAnsi"/>
          <w:lang w:val="en-GB"/>
        </w:rPr>
        <w:t>Some arrangements supported by IPP do not involve partnering with government, such as support to the media sector, where funding is provided through PACMAS to Fijian Media Association.  Box 4 below describes the media component of IPP. While the media stream sits outside government and has very little visibility across other IPP partners, there was appreciation and understanding across government partners regarding the inclusion of media within the IPP portfolio, recognising both the degree to which media actors were marginalised under the last government and their important contribution in terms of ensuring accountability and transparency across government.</w:t>
      </w:r>
    </w:p>
    <w:p w14:paraId="7FB9E5EE" w14:textId="6A2D0E74" w:rsidR="0046294B" w:rsidRPr="002F6301" w:rsidRDefault="0046294B" w:rsidP="0046294B">
      <w:pPr>
        <w:snapToGrid w:val="0"/>
        <w:spacing w:after="120"/>
        <w:rPr>
          <w:rFonts w:asciiTheme="minorHAnsi" w:hAnsiTheme="minorHAnsi" w:cstheme="minorHAnsi"/>
          <w:lang w:val="en-GB"/>
        </w:rPr>
      </w:pPr>
      <w:r w:rsidRPr="002F6301">
        <w:rPr>
          <w:rFonts w:asciiTheme="minorHAnsi" w:hAnsiTheme="minorHAnsi" w:cstheme="minorHAnsi"/>
          <w:szCs w:val="22"/>
        </w:rPr>
        <w:t>The ‘</w:t>
      </w:r>
      <w:proofErr w:type="spellStart"/>
      <w:r w:rsidRPr="002F6301">
        <w:rPr>
          <w:rFonts w:asciiTheme="minorHAnsi" w:hAnsiTheme="minorHAnsi" w:cstheme="minorHAnsi"/>
          <w:szCs w:val="22"/>
        </w:rPr>
        <w:t>Flexifund</w:t>
      </w:r>
      <w:proofErr w:type="spellEnd"/>
      <w:r w:rsidRPr="002F6301">
        <w:rPr>
          <w:rFonts w:asciiTheme="minorHAnsi" w:hAnsiTheme="minorHAnsi" w:cstheme="minorHAnsi"/>
          <w:szCs w:val="22"/>
        </w:rPr>
        <w:t xml:space="preserve">’ is implemented using a different approach from other IPP work areas.  It aims to position Australia/DFAT at the cutting edge of civil service reform in Fiji. While this has proven successful, there </w:t>
      </w:r>
      <w:r w:rsidR="00587D21">
        <w:rPr>
          <w:rFonts w:asciiTheme="minorHAnsi" w:hAnsiTheme="minorHAnsi" w:cstheme="minorHAnsi"/>
          <w:szCs w:val="22"/>
        </w:rPr>
        <w:t xml:space="preserve">is </w:t>
      </w:r>
      <w:r w:rsidRPr="002F6301">
        <w:rPr>
          <w:rFonts w:asciiTheme="minorHAnsi" w:hAnsiTheme="minorHAnsi" w:cstheme="minorHAnsi"/>
          <w:szCs w:val="22"/>
        </w:rPr>
        <w:t>room for further gains in terms of complementary</w:t>
      </w:r>
      <w:r w:rsidRPr="0046294B">
        <w:rPr>
          <w:rFonts w:asciiTheme="minorHAnsi" w:hAnsiTheme="minorHAnsi" w:cstheme="minorHAnsi"/>
          <w:szCs w:val="22"/>
        </w:rPr>
        <w:t xml:space="preserve"> </w:t>
      </w:r>
      <w:r w:rsidRPr="002F6301">
        <w:rPr>
          <w:rFonts w:asciiTheme="minorHAnsi" w:hAnsiTheme="minorHAnsi" w:cstheme="minorHAnsi"/>
          <w:szCs w:val="22"/>
        </w:rPr>
        <w:t xml:space="preserve">programming whereby the </w:t>
      </w:r>
      <w:proofErr w:type="spellStart"/>
      <w:r w:rsidRPr="002F6301">
        <w:rPr>
          <w:rFonts w:asciiTheme="minorHAnsi" w:hAnsiTheme="minorHAnsi" w:cstheme="minorHAnsi"/>
          <w:szCs w:val="22"/>
        </w:rPr>
        <w:t>Flexifund</w:t>
      </w:r>
      <w:proofErr w:type="spellEnd"/>
      <w:r w:rsidRPr="002F6301">
        <w:rPr>
          <w:rFonts w:asciiTheme="minorHAnsi" w:hAnsiTheme="minorHAnsi" w:cstheme="minorHAnsi"/>
          <w:szCs w:val="22"/>
        </w:rPr>
        <w:t xml:space="preserve"> better engages other IPP partnerships and activity areas.  (see Box 5 in Section 4.2.4).</w:t>
      </w:r>
    </w:p>
    <w:p w14:paraId="4E14823D" w14:textId="77777777" w:rsidR="00B808B0" w:rsidRPr="00063119" w:rsidRDefault="00B808B0" w:rsidP="00B808B0">
      <w:pPr>
        <w:pBdr>
          <w:top w:val="single" w:sz="4" w:space="1" w:color="auto"/>
          <w:left w:val="single" w:sz="4" w:space="4" w:color="auto"/>
          <w:bottom w:val="single" w:sz="4" w:space="1" w:color="auto"/>
          <w:right w:val="single" w:sz="4" w:space="4" w:color="auto"/>
        </w:pBdr>
        <w:spacing w:after="120"/>
        <w:rPr>
          <w:rFonts w:asciiTheme="minorHAnsi" w:hAnsiTheme="minorHAnsi" w:cstheme="minorHAnsi"/>
          <w:b/>
          <w:bCs/>
          <w:color w:val="000000" w:themeColor="text1"/>
        </w:rPr>
      </w:pPr>
      <w:r w:rsidRPr="00063119">
        <w:rPr>
          <w:rFonts w:asciiTheme="minorHAnsi" w:hAnsiTheme="minorHAnsi" w:cstheme="minorHAnsi"/>
          <w:b/>
          <w:bCs/>
          <w:color w:val="000000" w:themeColor="text1"/>
        </w:rPr>
        <w:t xml:space="preserve">Box 4 </w:t>
      </w:r>
    </w:p>
    <w:p w14:paraId="03D52E30" w14:textId="77777777" w:rsidR="00B808B0" w:rsidRPr="00FC7781" w:rsidRDefault="00B808B0" w:rsidP="00B808B0">
      <w:pPr>
        <w:pBdr>
          <w:top w:val="single" w:sz="4" w:space="1" w:color="auto"/>
          <w:left w:val="single" w:sz="4" w:space="4" w:color="auto"/>
          <w:bottom w:val="single" w:sz="4" w:space="1" w:color="auto"/>
          <w:right w:val="single" w:sz="4" w:space="4" w:color="auto"/>
        </w:pBdr>
        <w:spacing w:after="120"/>
        <w:rPr>
          <w:rFonts w:asciiTheme="minorHAnsi" w:hAnsiTheme="minorHAnsi" w:cstheme="minorHAnsi"/>
          <w:b/>
          <w:bCs/>
          <w:color w:val="4472C4" w:themeColor="accent1"/>
        </w:rPr>
      </w:pPr>
      <w:r w:rsidRPr="00FC7781">
        <w:rPr>
          <w:rFonts w:asciiTheme="minorHAnsi" w:hAnsiTheme="minorHAnsi" w:cstheme="minorHAnsi"/>
          <w:b/>
          <w:bCs/>
          <w:color w:val="4472C4" w:themeColor="accent1"/>
        </w:rPr>
        <w:t>Support to media strengthening through PACMAS</w:t>
      </w:r>
    </w:p>
    <w:p w14:paraId="2459A614" w14:textId="77777777" w:rsidR="00B808B0" w:rsidRPr="00024ABC" w:rsidRDefault="00B808B0" w:rsidP="00B808B0">
      <w:pPr>
        <w:pBdr>
          <w:top w:val="single" w:sz="4" w:space="1" w:color="auto"/>
          <w:left w:val="single" w:sz="4" w:space="4" w:color="auto"/>
          <w:bottom w:val="single" w:sz="4" w:space="1" w:color="auto"/>
          <w:right w:val="single" w:sz="4" w:space="4" w:color="auto"/>
        </w:pBdr>
        <w:spacing w:after="120"/>
        <w:rPr>
          <w:rFonts w:asciiTheme="minorHAnsi" w:hAnsiTheme="minorHAnsi" w:cstheme="minorHAnsi"/>
          <w:i/>
          <w:iCs/>
          <w:color w:val="4472C4" w:themeColor="accent1"/>
          <w:lang w:val="en-GB"/>
        </w:rPr>
      </w:pPr>
      <w:r w:rsidRPr="00024ABC">
        <w:rPr>
          <w:rFonts w:asciiTheme="minorHAnsi" w:hAnsiTheme="minorHAnsi" w:cstheme="minorHAnsi"/>
          <w:i/>
          <w:iCs/>
          <w:color w:val="4472C4" w:themeColor="accent1"/>
          <w:lang w:val="en-GB"/>
        </w:rPr>
        <w:t>The IPP Design Document identified media as a sector of interest given its capacity to facilitate discourse across government, business</w:t>
      </w:r>
      <w:r>
        <w:rPr>
          <w:rFonts w:asciiTheme="minorHAnsi" w:hAnsiTheme="minorHAnsi" w:cstheme="minorHAnsi"/>
          <w:i/>
          <w:iCs/>
          <w:color w:val="4472C4" w:themeColor="accent1"/>
          <w:lang w:val="en-GB"/>
        </w:rPr>
        <w:t>,</w:t>
      </w:r>
      <w:r w:rsidRPr="00024ABC">
        <w:rPr>
          <w:rFonts w:asciiTheme="minorHAnsi" w:hAnsiTheme="minorHAnsi" w:cstheme="minorHAnsi"/>
          <w:i/>
          <w:iCs/>
          <w:color w:val="4472C4" w:themeColor="accent1"/>
          <w:lang w:val="en-GB"/>
        </w:rPr>
        <w:t xml:space="preserve"> and civil society. </w:t>
      </w:r>
    </w:p>
    <w:p w14:paraId="1E45216A" w14:textId="77777777" w:rsidR="00B808B0" w:rsidRPr="00024ABC" w:rsidRDefault="00B808B0" w:rsidP="00B808B0">
      <w:pPr>
        <w:pBdr>
          <w:top w:val="single" w:sz="4" w:space="1" w:color="auto"/>
          <w:left w:val="single" w:sz="4" w:space="4" w:color="auto"/>
          <w:bottom w:val="single" w:sz="4" w:space="1" w:color="auto"/>
          <w:right w:val="single" w:sz="4" w:space="4" w:color="auto"/>
        </w:pBdr>
        <w:spacing w:after="120"/>
        <w:rPr>
          <w:rFonts w:asciiTheme="minorHAnsi" w:hAnsiTheme="minorHAnsi" w:cstheme="minorHAnsi"/>
          <w:i/>
          <w:iCs/>
          <w:color w:val="4472C4" w:themeColor="accent1"/>
        </w:rPr>
      </w:pPr>
      <w:r w:rsidRPr="00024ABC">
        <w:rPr>
          <w:rFonts w:asciiTheme="minorHAnsi" w:hAnsiTheme="minorHAnsi" w:cstheme="minorHAnsi"/>
          <w:i/>
          <w:iCs/>
          <w:color w:val="4472C4" w:themeColor="accent1"/>
          <w:lang w:val="en-GB"/>
        </w:rPr>
        <w:t xml:space="preserve">IPP provided funding to the Pacific Media Assistance Scheme (PACMAS), ‘a long-term media development program that works to support Pacific media's role to hold space for locally-led civic discussion and debate.’ </w:t>
      </w:r>
      <w:r w:rsidRPr="0084486B">
        <w:rPr>
          <w:rFonts w:asciiTheme="minorHAnsi" w:hAnsiTheme="minorHAnsi" w:cstheme="minorHAnsi"/>
          <w:i/>
          <w:iCs/>
          <w:color w:val="4472C4" w:themeColor="accent1"/>
          <w:lang w:val="en-GB"/>
        </w:rPr>
        <w:t xml:space="preserve">(from </w:t>
      </w:r>
      <w:hyperlink r:id="rId14" w:history="1">
        <w:r w:rsidRPr="000B13FE">
          <w:rPr>
            <w:rFonts w:asciiTheme="minorHAnsi" w:hAnsiTheme="minorHAnsi" w:cstheme="minorHAnsi"/>
            <w:i/>
            <w:iCs/>
            <w:color w:val="4472C4" w:themeColor="accent1"/>
            <w:lang w:val="en-GB"/>
          </w:rPr>
          <w:t>https://www.abc.net.au/abc-international-development/projects/the-pacific-media-assistance-scheme</w:t>
        </w:r>
      </w:hyperlink>
      <w:r w:rsidRPr="000B13FE">
        <w:rPr>
          <w:rFonts w:asciiTheme="minorHAnsi" w:hAnsiTheme="minorHAnsi" w:cstheme="minorHAnsi"/>
          <w:i/>
          <w:iCs/>
          <w:color w:val="4472C4" w:themeColor="accent1"/>
          <w:lang w:val="en-GB"/>
        </w:rPr>
        <w:t>).  Th</w:t>
      </w:r>
      <w:r>
        <w:rPr>
          <w:rFonts w:asciiTheme="minorHAnsi" w:hAnsiTheme="minorHAnsi" w:cstheme="minorHAnsi"/>
          <w:i/>
          <w:iCs/>
          <w:color w:val="4472C4" w:themeColor="accent1"/>
          <w:lang w:val="en-GB"/>
        </w:rPr>
        <w:t>e</w:t>
      </w:r>
      <w:r w:rsidRPr="000B13FE">
        <w:rPr>
          <w:rFonts w:asciiTheme="minorHAnsi" w:hAnsiTheme="minorHAnsi" w:cstheme="minorHAnsi"/>
          <w:i/>
          <w:iCs/>
          <w:color w:val="4472C4" w:themeColor="accent1"/>
          <w:lang w:val="en-GB"/>
        </w:rPr>
        <w:t xml:space="preserve"> programmin</w:t>
      </w:r>
      <w:r>
        <w:rPr>
          <w:rFonts w:asciiTheme="minorHAnsi" w:hAnsiTheme="minorHAnsi" w:cstheme="minorHAnsi"/>
          <w:i/>
          <w:iCs/>
          <w:color w:val="4472C4" w:themeColor="accent1"/>
          <w:lang w:val="en-GB"/>
        </w:rPr>
        <w:t>g decision was</w:t>
      </w:r>
      <w:r w:rsidRPr="000B13FE">
        <w:rPr>
          <w:rFonts w:asciiTheme="minorHAnsi" w:hAnsiTheme="minorHAnsi" w:cstheme="minorHAnsi"/>
          <w:i/>
          <w:iCs/>
          <w:color w:val="4472C4" w:themeColor="accent1"/>
          <w:lang w:val="en-GB"/>
        </w:rPr>
        <w:t xml:space="preserve"> based on </w:t>
      </w:r>
      <w:r w:rsidRPr="0084486B">
        <w:rPr>
          <w:rFonts w:asciiTheme="minorHAnsi" w:hAnsiTheme="minorHAnsi" w:cstheme="minorHAnsi"/>
          <w:i/>
          <w:iCs/>
          <w:color w:val="4472C4" w:themeColor="accent1"/>
          <w:lang w:val="en-GB"/>
        </w:rPr>
        <w:t>PACMAS</w:t>
      </w:r>
      <w:r>
        <w:rPr>
          <w:rFonts w:asciiTheme="minorHAnsi" w:hAnsiTheme="minorHAnsi" w:cstheme="minorHAnsi"/>
          <w:i/>
          <w:iCs/>
          <w:color w:val="4472C4" w:themeColor="accent1"/>
          <w:lang w:val="en-GB"/>
        </w:rPr>
        <w:t>’s</w:t>
      </w:r>
      <w:r w:rsidRPr="0084486B">
        <w:rPr>
          <w:rFonts w:asciiTheme="minorHAnsi" w:hAnsiTheme="minorHAnsi" w:cstheme="minorHAnsi"/>
          <w:i/>
          <w:iCs/>
          <w:color w:val="4472C4" w:themeColor="accent1"/>
          <w:lang w:val="en-GB"/>
        </w:rPr>
        <w:t xml:space="preserve"> focus on strengthening</w:t>
      </w:r>
      <w:r w:rsidRPr="00024ABC">
        <w:rPr>
          <w:rFonts w:asciiTheme="minorHAnsi" w:hAnsiTheme="minorHAnsi" w:cstheme="minorHAnsi"/>
          <w:i/>
          <w:iCs/>
          <w:color w:val="4472C4" w:themeColor="accent1"/>
          <w:lang w:val="en-GB"/>
        </w:rPr>
        <w:t xml:space="preserve"> the quality of journalism in the region. This was seen as a valuable contribution given severe constraints imposed on the media sector by the previous Government of Fiji.  It became an even more dynamic opportunity following the change of government</w:t>
      </w:r>
      <w:r>
        <w:rPr>
          <w:rFonts w:asciiTheme="minorHAnsi" w:hAnsiTheme="minorHAnsi" w:cstheme="minorHAnsi"/>
          <w:i/>
          <w:iCs/>
          <w:color w:val="4472C4" w:themeColor="accent1"/>
          <w:lang w:val="en-GB"/>
        </w:rPr>
        <w:t xml:space="preserve"> in 2022</w:t>
      </w:r>
      <w:r w:rsidRPr="00024ABC">
        <w:rPr>
          <w:rFonts w:asciiTheme="minorHAnsi" w:hAnsiTheme="minorHAnsi" w:cstheme="minorHAnsi"/>
          <w:i/>
          <w:iCs/>
          <w:color w:val="4472C4" w:themeColor="accent1"/>
          <w:lang w:val="en-GB"/>
        </w:rPr>
        <w:t xml:space="preserve"> and repeal of the Media Industry Development Act</w:t>
      </w:r>
      <w:r>
        <w:rPr>
          <w:rFonts w:asciiTheme="minorHAnsi" w:hAnsiTheme="minorHAnsi" w:cstheme="minorHAnsi"/>
          <w:i/>
          <w:iCs/>
          <w:color w:val="4472C4" w:themeColor="accent1"/>
          <w:lang w:val="en-GB"/>
        </w:rPr>
        <w:t xml:space="preserve"> in 2023</w:t>
      </w:r>
      <w:r w:rsidRPr="00024ABC">
        <w:rPr>
          <w:rFonts w:asciiTheme="minorHAnsi" w:hAnsiTheme="minorHAnsi" w:cstheme="minorHAnsi"/>
          <w:i/>
          <w:iCs/>
          <w:color w:val="4472C4" w:themeColor="accent1"/>
          <w:lang w:val="en-GB"/>
        </w:rPr>
        <w:t xml:space="preserve">, which was responsible for an </w:t>
      </w:r>
      <w:r w:rsidRPr="00024ABC">
        <w:rPr>
          <w:rFonts w:asciiTheme="minorHAnsi" w:hAnsiTheme="minorHAnsi" w:cstheme="minorHAnsi"/>
          <w:i/>
          <w:iCs/>
          <w:color w:val="4472C4" w:themeColor="accent1"/>
        </w:rPr>
        <w:t xml:space="preserve">independent statutory body that regulated and controlled mass media in Fiji. </w:t>
      </w:r>
    </w:p>
    <w:p w14:paraId="5D1F924F" w14:textId="77777777" w:rsidR="00B808B0" w:rsidRDefault="00B808B0" w:rsidP="00B808B0">
      <w:pPr>
        <w:pBdr>
          <w:top w:val="single" w:sz="4" w:space="1" w:color="auto"/>
          <w:left w:val="single" w:sz="4" w:space="4" w:color="auto"/>
          <w:bottom w:val="single" w:sz="4" w:space="1" w:color="auto"/>
          <w:right w:val="single" w:sz="4" w:space="4" w:color="auto"/>
        </w:pBdr>
        <w:spacing w:after="120"/>
        <w:rPr>
          <w:rFonts w:asciiTheme="minorHAnsi" w:hAnsiTheme="minorHAnsi" w:cstheme="minorHAnsi"/>
          <w:i/>
          <w:iCs/>
          <w:color w:val="4472C4" w:themeColor="accent1"/>
          <w:lang w:val="en-GB"/>
        </w:rPr>
      </w:pPr>
      <w:r w:rsidRPr="00024ABC">
        <w:rPr>
          <w:rFonts w:asciiTheme="minorHAnsi" w:hAnsiTheme="minorHAnsi" w:cstheme="minorHAnsi"/>
          <w:i/>
          <w:iCs/>
          <w:color w:val="4472C4" w:themeColor="accent1"/>
        </w:rPr>
        <w:t>With support of IPP (and drawing on</w:t>
      </w:r>
      <w:r>
        <w:rPr>
          <w:rFonts w:asciiTheme="minorHAnsi" w:hAnsiTheme="minorHAnsi" w:cstheme="minorHAnsi"/>
          <w:i/>
          <w:iCs/>
          <w:color w:val="4472C4" w:themeColor="accent1"/>
        </w:rPr>
        <w:t xml:space="preserve"> additional</w:t>
      </w:r>
      <w:r w:rsidRPr="00024ABC">
        <w:rPr>
          <w:rFonts w:asciiTheme="minorHAnsi" w:hAnsiTheme="minorHAnsi" w:cstheme="minorHAnsi"/>
          <w:i/>
          <w:iCs/>
          <w:color w:val="4472C4" w:themeColor="accent1"/>
        </w:rPr>
        <w:t xml:space="preserve"> region</w:t>
      </w:r>
      <w:r>
        <w:rPr>
          <w:rFonts w:asciiTheme="minorHAnsi" w:hAnsiTheme="minorHAnsi" w:cstheme="minorHAnsi"/>
          <w:i/>
          <w:iCs/>
          <w:color w:val="4472C4" w:themeColor="accent1"/>
        </w:rPr>
        <w:t>al</w:t>
      </w:r>
      <w:r w:rsidRPr="00024ABC">
        <w:rPr>
          <w:rFonts w:asciiTheme="minorHAnsi" w:hAnsiTheme="minorHAnsi" w:cstheme="minorHAnsi"/>
          <w:i/>
          <w:iCs/>
          <w:color w:val="4472C4" w:themeColor="accent1"/>
        </w:rPr>
        <w:t xml:space="preserve"> fund</w:t>
      </w:r>
      <w:r>
        <w:rPr>
          <w:rFonts w:asciiTheme="minorHAnsi" w:hAnsiTheme="minorHAnsi" w:cstheme="minorHAnsi"/>
          <w:i/>
          <w:iCs/>
          <w:color w:val="4472C4" w:themeColor="accent1"/>
        </w:rPr>
        <w:t>ing</w:t>
      </w:r>
      <w:r w:rsidRPr="00024ABC">
        <w:rPr>
          <w:rFonts w:asciiTheme="minorHAnsi" w:hAnsiTheme="minorHAnsi" w:cstheme="minorHAnsi"/>
          <w:i/>
          <w:iCs/>
          <w:color w:val="4472C4" w:themeColor="accent1"/>
        </w:rPr>
        <w:t xml:space="preserve">), </w:t>
      </w:r>
      <w:r w:rsidRPr="00024ABC">
        <w:rPr>
          <w:rFonts w:asciiTheme="minorHAnsi" w:hAnsiTheme="minorHAnsi" w:cstheme="minorHAnsi"/>
          <w:i/>
          <w:iCs/>
          <w:color w:val="4472C4" w:themeColor="accent1"/>
          <w:lang w:val="en-GB"/>
        </w:rPr>
        <w:t xml:space="preserve">PACMAS has developed a collaborative relationship with Fiji Media Association, </w:t>
      </w:r>
      <w:r w:rsidRPr="00024ABC">
        <w:rPr>
          <w:rFonts w:asciiTheme="minorHAnsi" w:hAnsiTheme="minorHAnsi" w:cstheme="minorHAnsi"/>
          <w:i/>
          <w:iCs/>
          <w:color w:val="4472C4" w:themeColor="accent1"/>
        </w:rPr>
        <w:t>a registered industrial association that represents people working across the Fijian media industry</w:t>
      </w:r>
      <w:r w:rsidRPr="00024ABC">
        <w:rPr>
          <w:rFonts w:asciiTheme="minorHAnsi" w:hAnsiTheme="minorHAnsi" w:cstheme="minorHAnsi"/>
          <w:i/>
          <w:iCs/>
          <w:color w:val="4472C4" w:themeColor="accent1"/>
          <w:lang w:val="en-GB"/>
        </w:rPr>
        <w:t xml:space="preserve">.  This collaboration has contributed to the capacity of FMA to support improved governance and </w:t>
      </w:r>
      <w:r>
        <w:rPr>
          <w:rFonts w:asciiTheme="minorHAnsi" w:hAnsiTheme="minorHAnsi" w:cstheme="minorHAnsi"/>
          <w:i/>
          <w:iCs/>
          <w:color w:val="4472C4" w:themeColor="accent1"/>
          <w:lang w:val="en-GB"/>
        </w:rPr>
        <w:t xml:space="preserve">contribute to </w:t>
      </w:r>
      <w:r w:rsidRPr="00024ABC">
        <w:rPr>
          <w:rFonts w:asciiTheme="minorHAnsi" w:hAnsiTheme="minorHAnsi" w:cstheme="minorHAnsi"/>
          <w:i/>
          <w:iCs/>
          <w:color w:val="4472C4" w:themeColor="accent1"/>
          <w:lang w:val="en-GB"/>
        </w:rPr>
        <w:t>practices of key government institutions</w:t>
      </w:r>
      <w:r>
        <w:rPr>
          <w:rFonts w:asciiTheme="minorHAnsi" w:hAnsiTheme="minorHAnsi" w:cstheme="minorHAnsi"/>
          <w:i/>
          <w:iCs/>
          <w:color w:val="4472C4" w:themeColor="accent1"/>
          <w:lang w:val="en-GB"/>
        </w:rPr>
        <w:t xml:space="preserve">.  For example, FMA provided </w:t>
      </w:r>
      <w:r w:rsidRPr="00024ABC">
        <w:rPr>
          <w:rFonts w:asciiTheme="minorHAnsi" w:hAnsiTheme="minorHAnsi" w:cstheme="minorHAnsi"/>
          <w:i/>
          <w:iCs/>
          <w:color w:val="4472C4" w:themeColor="accent1"/>
          <w:lang w:val="en-GB"/>
        </w:rPr>
        <w:t xml:space="preserve">media training to the Fiji Police which strengthened </w:t>
      </w:r>
      <w:r>
        <w:rPr>
          <w:rFonts w:asciiTheme="minorHAnsi" w:hAnsiTheme="minorHAnsi" w:cstheme="minorHAnsi"/>
          <w:i/>
          <w:iCs/>
          <w:color w:val="4472C4" w:themeColor="accent1"/>
          <w:lang w:val="en-GB"/>
        </w:rPr>
        <w:t xml:space="preserve">communications </w:t>
      </w:r>
      <w:r w:rsidRPr="00024ABC">
        <w:rPr>
          <w:rFonts w:asciiTheme="minorHAnsi" w:hAnsiTheme="minorHAnsi" w:cstheme="minorHAnsi"/>
          <w:i/>
          <w:iCs/>
          <w:color w:val="4472C4" w:themeColor="accent1"/>
          <w:lang w:val="en-GB"/>
        </w:rPr>
        <w:t xml:space="preserve">capacity of Police </w:t>
      </w:r>
      <w:r>
        <w:rPr>
          <w:rFonts w:asciiTheme="minorHAnsi" w:hAnsiTheme="minorHAnsi" w:cstheme="minorHAnsi"/>
          <w:i/>
          <w:iCs/>
          <w:color w:val="4472C4" w:themeColor="accent1"/>
          <w:lang w:val="en-GB"/>
        </w:rPr>
        <w:t xml:space="preserve">so they </w:t>
      </w:r>
      <w:r w:rsidRPr="00024ABC">
        <w:rPr>
          <w:rFonts w:asciiTheme="minorHAnsi" w:hAnsiTheme="minorHAnsi" w:cstheme="minorHAnsi"/>
          <w:i/>
          <w:iCs/>
          <w:color w:val="4472C4" w:themeColor="accent1"/>
          <w:lang w:val="en-GB"/>
        </w:rPr>
        <w:t>more effectively engage the Fijian public.</w:t>
      </w:r>
    </w:p>
    <w:p w14:paraId="1F3CC063" w14:textId="77777777" w:rsidR="00B808B0" w:rsidRPr="00024ABC" w:rsidRDefault="00B808B0" w:rsidP="00B808B0">
      <w:pPr>
        <w:pBdr>
          <w:top w:val="single" w:sz="4" w:space="1" w:color="auto"/>
          <w:left w:val="single" w:sz="4" w:space="4" w:color="auto"/>
          <w:bottom w:val="single" w:sz="4" w:space="1" w:color="auto"/>
          <w:right w:val="single" w:sz="4" w:space="4" w:color="auto"/>
        </w:pBdr>
        <w:spacing w:after="120"/>
        <w:rPr>
          <w:i/>
          <w:iCs/>
          <w:color w:val="4472C4" w:themeColor="accent1"/>
        </w:rPr>
      </w:pPr>
      <w:r>
        <w:rPr>
          <w:rFonts w:asciiTheme="minorHAnsi" w:hAnsiTheme="minorHAnsi" w:cstheme="minorHAnsi"/>
          <w:i/>
          <w:iCs/>
          <w:color w:val="4472C4" w:themeColor="accent1"/>
          <w:lang w:val="en-GB"/>
        </w:rPr>
        <w:t xml:space="preserve">However, independent media in Fiji faces an existential threat related to their business model, failing equipment and difficulties associated to the transition to new media. They are also needing to relearn the role of being a ‘free media’ after years of media repression. These issues </w:t>
      </w:r>
      <w:r>
        <w:rPr>
          <w:rFonts w:asciiTheme="minorHAnsi" w:hAnsiTheme="minorHAnsi" w:cstheme="minorHAnsi"/>
          <w:i/>
          <w:iCs/>
          <w:color w:val="4472C4" w:themeColor="accent1"/>
          <w:lang w:val="en-GB"/>
        </w:rPr>
        <w:lastRenderedPageBreak/>
        <w:t>preoccupy FMA members, contributing to difficulties in this activity area achieving sufficient traction to fully benefit from IPP support.</w:t>
      </w:r>
    </w:p>
    <w:p w14:paraId="6D835D64" w14:textId="19B6E508" w:rsidR="0046294B" w:rsidRPr="002F6301" w:rsidRDefault="0046294B" w:rsidP="006D6B33">
      <w:pPr>
        <w:snapToGrid w:val="0"/>
        <w:spacing w:after="120"/>
        <w:rPr>
          <w:rFonts w:asciiTheme="minorHAnsi" w:hAnsiTheme="minorHAnsi" w:cstheme="minorHAnsi"/>
          <w:lang w:val="en-GB"/>
        </w:rPr>
      </w:pPr>
    </w:p>
    <w:p w14:paraId="77377439" w14:textId="00BF8316" w:rsidR="00755691" w:rsidRPr="00AB0433" w:rsidRDefault="00E335D1" w:rsidP="00AB0433">
      <w:pPr>
        <w:snapToGrid w:val="0"/>
        <w:spacing w:before="120" w:after="120"/>
        <w:rPr>
          <w:rFonts w:asciiTheme="minorHAnsi" w:eastAsiaTheme="majorEastAsia" w:hAnsiTheme="minorHAnsi" w:cstheme="minorHAnsi"/>
          <w:color w:val="1F3763" w:themeColor="accent1" w:themeShade="7F"/>
          <w:lang w:val="en-GB"/>
        </w:rPr>
      </w:pPr>
      <w:bookmarkStart w:id="30" w:name="_Toc188279878"/>
      <w:r w:rsidRPr="00AB0433">
        <w:rPr>
          <w:rFonts w:asciiTheme="minorHAnsi" w:eastAsiaTheme="majorEastAsia" w:hAnsiTheme="minorHAnsi" w:cstheme="minorHAnsi"/>
          <w:color w:val="1F3763" w:themeColor="accent1" w:themeShade="7F"/>
          <w:lang w:val="en-GB"/>
        </w:rPr>
        <w:t>4.2.3</w:t>
      </w:r>
      <w:r w:rsidRPr="00AB0433">
        <w:rPr>
          <w:rFonts w:asciiTheme="minorHAnsi" w:eastAsiaTheme="majorEastAsia" w:hAnsiTheme="minorHAnsi" w:cstheme="minorHAnsi"/>
          <w:color w:val="1F3763" w:themeColor="accent1" w:themeShade="7F"/>
          <w:lang w:val="en-GB"/>
        </w:rPr>
        <w:tab/>
        <w:t xml:space="preserve">History and breadth of </w:t>
      </w:r>
      <w:r w:rsidR="00671EE5" w:rsidRPr="00AB0433">
        <w:rPr>
          <w:rFonts w:asciiTheme="minorHAnsi" w:eastAsiaTheme="majorEastAsia" w:hAnsiTheme="minorHAnsi" w:cstheme="minorHAnsi"/>
          <w:color w:val="1F3763" w:themeColor="accent1" w:themeShade="7F"/>
          <w:lang w:val="en-GB"/>
        </w:rPr>
        <w:t>IPP</w:t>
      </w:r>
      <w:bookmarkEnd w:id="30"/>
    </w:p>
    <w:p w14:paraId="7B99A059" w14:textId="28F04542" w:rsidR="00497232" w:rsidRPr="002F6301" w:rsidRDefault="00755691">
      <w:pPr>
        <w:snapToGrid w:val="0"/>
        <w:spacing w:after="120"/>
        <w:rPr>
          <w:rFonts w:asciiTheme="minorHAnsi" w:hAnsiTheme="minorHAnsi" w:cstheme="minorHAnsi"/>
        </w:rPr>
      </w:pPr>
      <w:r w:rsidRPr="002F6301">
        <w:rPr>
          <w:rFonts w:asciiTheme="minorHAnsi" w:hAnsiTheme="minorHAnsi" w:cstheme="minorHAnsi"/>
          <w:lang w:val="en-GB"/>
        </w:rPr>
        <w:t xml:space="preserve">Importantly, the effectiveness of this phase of </w:t>
      </w:r>
      <w:r w:rsidR="00671EE5" w:rsidRPr="002F6301">
        <w:rPr>
          <w:rFonts w:asciiTheme="minorHAnsi" w:hAnsiTheme="minorHAnsi" w:cstheme="minorHAnsi"/>
          <w:lang w:val="en-GB"/>
        </w:rPr>
        <w:t>IPP</w:t>
      </w:r>
      <w:r w:rsidRPr="002F6301">
        <w:rPr>
          <w:rFonts w:asciiTheme="minorHAnsi" w:hAnsiTheme="minorHAnsi" w:cstheme="minorHAnsi"/>
          <w:lang w:val="en-GB"/>
        </w:rPr>
        <w:t xml:space="preserve"> </w:t>
      </w:r>
      <w:r w:rsidR="006A7362" w:rsidRPr="002F6301">
        <w:rPr>
          <w:rFonts w:asciiTheme="minorHAnsi" w:hAnsiTheme="minorHAnsi" w:cstheme="minorHAnsi"/>
          <w:lang w:val="en-GB"/>
        </w:rPr>
        <w:t xml:space="preserve">is </w:t>
      </w:r>
      <w:r w:rsidR="00D84DEF">
        <w:rPr>
          <w:rFonts w:asciiTheme="minorHAnsi" w:hAnsiTheme="minorHAnsi" w:cstheme="minorHAnsi"/>
          <w:lang w:val="en-GB"/>
        </w:rPr>
        <w:t>seen as having its roots in</w:t>
      </w:r>
      <w:r w:rsidRPr="002F6301">
        <w:rPr>
          <w:rFonts w:asciiTheme="minorHAnsi" w:hAnsiTheme="minorHAnsi" w:cstheme="minorHAnsi"/>
        </w:rPr>
        <w:t xml:space="preserve"> preceding long-standing partnerships, which have generated genuine trust and shared understanding as the basis for collaboration.  Over time, but to different degrees in each partnership, there have been clear shifts from individual-based to</w:t>
      </w:r>
      <w:r w:rsidR="00D84DEF">
        <w:rPr>
          <w:rFonts w:asciiTheme="minorHAnsi" w:hAnsiTheme="minorHAnsi" w:cstheme="minorHAnsi"/>
        </w:rPr>
        <w:t>wards</w:t>
      </w:r>
      <w:r w:rsidRPr="002F6301">
        <w:rPr>
          <w:rFonts w:asciiTheme="minorHAnsi" w:hAnsiTheme="minorHAnsi" w:cstheme="minorHAnsi"/>
        </w:rPr>
        <w:t xml:space="preserve"> institutional-level relationships, contributing to more sustainable and broader collaboration. Longevity </w:t>
      </w:r>
      <w:r w:rsidR="00497232" w:rsidRPr="002F6301">
        <w:rPr>
          <w:rFonts w:asciiTheme="minorHAnsi" w:hAnsiTheme="minorHAnsi" w:cstheme="minorHAnsi"/>
        </w:rPr>
        <w:t xml:space="preserve">in partnerships has </w:t>
      </w:r>
      <w:r w:rsidRPr="002F6301">
        <w:rPr>
          <w:rFonts w:asciiTheme="minorHAnsi" w:hAnsiTheme="minorHAnsi" w:cstheme="minorHAnsi"/>
        </w:rPr>
        <w:t>contribute</w:t>
      </w:r>
      <w:r w:rsidR="00497232" w:rsidRPr="002F6301">
        <w:rPr>
          <w:rFonts w:asciiTheme="minorHAnsi" w:hAnsiTheme="minorHAnsi" w:cstheme="minorHAnsi"/>
        </w:rPr>
        <w:t>d</w:t>
      </w:r>
      <w:r w:rsidRPr="002F6301">
        <w:rPr>
          <w:rFonts w:asciiTheme="minorHAnsi" w:hAnsiTheme="minorHAnsi" w:cstheme="minorHAnsi"/>
        </w:rPr>
        <w:t xml:space="preserve"> to </w:t>
      </w:r>
      <w:r w:rsidR="00497232" w:rsidRPr="002F6301">
        <w:rPr>
          <w:rFonts w:asciiTheme="minorHAnsi" w:hAnsiTheme="minorHAnsi" w:cstheme="minorHAnsi"/>
        </w:rPr>
        <w:t xml:space="preserve">deeper </w:t>
      </w:r>
      <w:r w:rsidRPr="002F6301">
        <w:rPr>
          <w:rFonts w:asciiTheme="minorHAnsi" w:hAnsiTheme="minorHAnsi" w:cstheme="minorHAnsi"/>
        </w:rPr>
        <w:t>cultural understanding that supports relationship development and effective collaboration on change agendas, including potential for addressing more complex issues</w:t>
      </w:r>
      <w:r w:rsidR="00497232" w:rsidRPr="002F6301">
        <w:rPr>
          <w:rFonts w:asciiTheme="minorHAnsi" w:hAnsiTheme="minorHAnsi" w:cstheme="minorHAnsi"/>
        </w:rPr>
        <w:t xml:space="preserve">.  </w:t>
      </w:r>
    </w:p>
    <w:p w14:paraId="0B243A05" w14:textId="7488601A" w:rsidR="00497232" w:rsidRPr="002F6301" w:rsidRDefault="00AA2956" w:rsidP="006D6B33">
      <w:pPr>
        <w:snapToGrid w:val="0"/>
        <w:spacing w:after="120"/>
        <w:rPr>
          <w:rFonts w:asciiTheme="minorHAnsi" w:hAnsiTheme="minorHAnsi" w:cstheme="minorHAnsi"/>
          <w:color w:val="657C9C" w:themeColor="text2" w:themeTint="BF"/>
        </w:rPr>
      </w:pPr>
      <w:r w:rsidRPr="002F6301">
        <w:rPr>
          <w:rFonts w:asciiTheme="minorHAnsi" w:hAnsiTheme="minorHAnsi" w:cstheme="minorHAnsi"/>
        </w:rPr>
        <w:t xml:space="preserve">Not </w:t>
      </w:r>
      <w:r w:rsidR="0088196D" w:rsidRPr="002F6301">
        <w:rPr>
          <w:rFonts w:asciiTheme="minorHAnsi" w:hAnsiTheme="minorHAnsi" w:cstheme="minorHAnsi"/>
        </w:rPr>
        <w:t xml:space="preserve">all </w:t>
      </w:r>
      <w:r w:rsidRPr="002F6301">
        <w:rPr>
          <w:rFonts w:asciiTheme="minorHAnsi" w:hAnsiTheme="minorHAnsi" w:cstheme="minorHAnsi"/>
        </w:rPr>
        <w:t xml:space="preserve">IPP </w:t>
      </w:r>
      <w:r w:rsidR="0088196D" w:rsidRPr="002F6301">
        <w:rPr>
          <w:rFonts w:asciiTheme="minorHAnsi" w:hAnsiTheme="minorHAnsi" w:cstheme="minorHAnsi"/>
        </w:rPr>
        <w:t xml:space="preserve">partnerships feature </w:t>
      </w:r>
      <w:r w:rsidR="00AD1827" w:rsidRPr="002F6301">
        <w:rPr>
          <w:rFonts w:asciiTheme="minorHAnsi" w:hAnsiTheme="minorHAnsi" w:cstheme="minorHAnsi"/>
        </w:rPr>
        <w:t xml:space="preserve">longevity. </w:t>
      </w:r>
      <w:r w:rsidR="00F05ED4" w:rsidRPr="002F6301">
        <w:rPr>
          <w:rFonts w:asciiTheme="minorHAnsi" w:hAnsiTheme="minorHAnsi" w:cstheme="minorHAnsi"/>
        </w:rPr>
        <w:t>While t</w:t>
      </w:r>
      <w:r w:rsidR="00AD1827" w:rsidRPr="002F6301">
        <w:rPr>
          <w:rFonts w:asciiTheme="minorHAnsi" w:hAnsiTheme="minorHAnsi" w:cstheme="minorHAnsi"/>
        </w:rPr>
        <w:t xml:space="preserve">he FRCS-ATO relationship commenced </w:t>
      </w:r>
      <w:r w:rsidR="00F05ED4" w:rsidRPr="002F6301">
        <w:rPr>
          <w:rFonts w:asciiTheme="minorHAnsi" w:hAnsiTheme="minorHAnsi" w:cstheme="minorHAnsi"/>
        </w:rPr>
        <w:t xml:space="preserve">ten years ago, it is </w:t>
      </w:r>
      <w:r w:rsidRPr="002F6301">
        <w:rPr>
          <w:rFonts w:asciiTheme="minorHAnsi" w:hAnsiTheme="minorHAnsi" w:cstheme="minorHAnsi"/>
        </w:rPr>
        <w:t xml:space="preserve">has </w:t>
      </w:r>
      <w:r w:rsidR="00D84DEF">
        <w:rPr>
          <w:rFonts w:asciiTheme="minorHAnsi" w:hAnsiTheme="minorHAnsi" w:cstheme="minorHAnsi"/>
        </w:rPr>
        <w:t xml:space="preserve">only </w:t>
      </w:r>
      <w:r w:rsidRPr="002F6301">
        <w:rPr>
          <w:rFonts w:asciiTheme="minorHAnsi" w:hAnsiTheme="minorHAnsi" w:cstheme="minorHAnsi"/>
        </w:rPr>
        <w:t>flourished in</w:t>
      </w:r>
      <w:r w:rsidR="00F05ED4" w:rsidRPr="002F6301">
        <w:rPr>
          <w:rFonts w:asciiTheme="minorHAnsi" w:hAnsiTheme="minorHAnsi" w:cstheme="minorHAnsi"/>
        </w:rPr>
        <w:t xml:space="preserve"> </w:t>
      </w:r>
      <w:r w:rsidR="00F6345F" w:rsidRPr="002F6301">
        <w:rPr>
          <w:rFonts w:asciiTheme="minorHAnsi" w:hAnsiTheme="minorHAnsi" w:cstheme="minorHAnsi"/>
        </w:rPr>
        <w:t xml:space="preserve">the </w:t>
      </w:r>
      <w:r w:rsidR="00F05ED4" w:rsidRPr="002F6301">
        <w:rPr>
          <w:rFonts w:asciiTheme="minorHAnsi" w:hAnsiTheme="minorHAnsi" w:cstheme="minorHAnsi"/>
        </w:rPr>
        <w:t xml:space="preserve">past five years. It now </w:t>
      </w:r>
      <w:r w:rsidR="00AD1827" w:rsidRPr="002F6301">
        <w:rPr>
          <w:rFonts w:asciiTheme="minorHAnsi" w:hAnsiTheme="minorHAnsi" w:cstheme="minorHAnsi"/>
        </w:rPr>
        <w:t>stands out as one of the most robust and valued of all partnerships</w:t>
      </w:r>
      <w:r w:rsidR="0088196D" w:rsidRPr="002F6301">
        <w:rPr>
          <w:rFonts w:asciiTheme="minorHAnsi" w:hAnsiTheme="minorHAnsi" w:cstheme="minorHAnsi"/>
        </w:rPr>
        <w:t xml:space="preserve"> supported by IPP</w:t>
      </w:r>
      <w:r w:rsidR="00AD1827" w:rsidRPr="002F6301">
        <w:rPr>
          <w:rFonts w:asciiTheme="minorHAnsi" w:hAnsiTheme="minorHAnsi" w:cstheme="minorHAnsi"/>
        </w:rPr>
        <w:t xml:space="preserve">. </w:t>
      </w:r>
      <w:r w:rsidRPr="002F6301">
        <w:rPr>
          <w:rFonts w:asciiTheme="minorHAnsi" w:hAnsiTheme="minorHAnsi" w:cstheme="minorHAnsi"/>
        </w:rPr>
        <w:t>A</w:t>
      </w:r>
      <w:r w:rsidR="00AD1827" w:rsidRPr="002F6301">
        <w:rPr>
          <w:rFonts w:asciiTheme="minorHAnsi" w:hAnsiTheme="minorHAnsi" w:cstheme="minorHAnsi"/>
        </w:rPr>
        <w:t xml:space="preserve"> relatively intensive partnership has </w:t>
      </w:r>
      <w:r w:rsidRPr="002F6301">
        <w:rPr>
          <w:rFonts w:asciiTheme="minorHAnsi" w:hAnsiTheme="minorHAnsi" w:cstheme="minorHAnsi"/>
        </w:rPr>
        <w:t xml:space="preserve">emerged </w:t>
      </w:r>
      <w:r w:rsidR="00AD1827" w:rsidRPr="002F6301">
        <w:rPr>
          <w:rFonts w:asciiTheme="minorHAnsi" w:hAnsiTheme="minorHAnsi" w:cstheme="minorHAnsi"/>
        </w:rPr>
        <w:t xml:space="preserve">during </w:t>
      </w:r>
      <w:r w:rsidR="00A61DE0" w:rsidRPr="002F6301">
        <w:rPr>
          <w:rFonts w:asciiTheme="minorHAnsi" w:hAnsiTheme="minorHAnsi" w:cstheme="minorHAnsi"/>
        </w:rPr>
        <w:t xml:space="preserve">this phase </w:t>
      </w:r>
      <w:r w:rsidRPr="002F6301">
        <w:rPr>
          <w:rFonts w:asciiTheme="minorHAnsi" w:hAnsiTheme="minorHAnsi" w:cstheme="minorHAnsi"/>
        </w:rPr>
        <w:t>because of</w:t>
      </w:r>
      <w:r w:rsidR="00AD1827" w:rsidRPr="002F6301">
        <w:rPr>
          <w:rFonts w:asciiTheme="minorHAnsi" w:hAnsiTheme="minorHAnsi" w:cstheme="minorHAnsi"/>
        </w:rPr>
        <w:t xml:space="preserve"> the breadth </w:t>
      </w:r>
      <w:r w:rsidR="00F05ED4" w:rsidRPr="002F6301">
        <w:rPr>
          <w:rFonts w:asciiTheme="minorHAnsi" w:hAnsiTheme="minorHAnsi" w:cstheme="minorHAnsi"/>
        </w:rPr>
        <w:t xml:space="preserve">and relevance </w:t>
      </w:r>
      <w:r w:rsidR="00AD1827" w:rsidRPr="002F6301">
        <w:rPr>
          <w:rFonts w:asciiTheme="minorHAnsi" w:hAnsiTheme="minorHAnsi" w:cstheme="minorHAnsi"/>
        </w:rPr>
        <w:t>of the agreed workplan and significant efforts undertaken by the ATO to be culturally</w:t>
      </w:r>
      <w:r w:rsidR="0088196D" w:rsidRPr="002F6301">
        <w:rPr>
          <w:rFonts w:asciiTheme="minorHAnsi" w:hAnsiTheme="minorHAnsi" w:cstheme="minorHAnsi"/>
        </w:rPr>
        <w:t>-</w:t>
      </w:r>
      <w:r w:rsidR="00A61DE0" w:rsidRPr="002F6301">
        <w:rPr>
          <w:rFonts w:asciiTheme="minorHAnsi" w:hAnsiTheme="minorHAnsi" w:cstheme="minorHAnsi"/>
        </w:rPr>
        <w:t xml:space="preserve">attuned </w:t>
      </w:r>
      <w:r w:rsidR="00AD1827" w:rsidRPr="002F6301">
        <w:rPr>
          <w:rFonts w:asciiTheme="minorHAnsi" w:hAnsiTheme="minorHAnsi" w:cstheme="minorHAnsi"/>
        </w:rPr>
        <w:t xml:space="preserve">in optimising their partnership with FRCS. </w:t>
      </w:r>
      <w:r w:rsidRPr="002F6301">
        <w:rPr>
          <w:rFonts w:asciiTheme="minorHAnsi" w:hAnsiTheme="minorHAnsi" w:cstheme="minorHAnsi"/>
        </w:rPr>
        <w:t xml:space="preserve">Significantly, </w:t>
      </w:r>
      <w:r w:rsidR="00AD1827" w:rsidRPr="002F6301">
        <w:rPr>
          <w:rFonts w:asciiTheme="minorHAnsi" w:hAnsiTheme="minorHAnsi" w:cstheme="minorHAnsi"/>
        </w:rPr>
        <w:t xml:space="preserve">ATO has committed </w:t>
      </w:r>
      <w:r w:rsidR="0088196D" w:rsidRPr="002F6301">
        <w:rPr>
          <w:rFonts w:asciiTheme="minorHAnsi" w:hAnsiTheme="minorHAnsi" w:cstheme="minorHAnsi"/>
        </w:rPr>
        <w:t xml:space="preserve">its own </w:t>
      </w:r>
      <w:r w:rsidR="00AD1827" w:rsidRPr="002F6301">
        <w:rPr>
          <w:rFonts w:asciiTheme="minorHAnsi" w:hAnsiTheme="minorHAnsi" w:cstheme="minorHAnsi"/>
        </w:rPr>
        <w:t xml:space="preserve">additional resources to the relationship. </w:t>
      </w:r>
      <w:r w:rsidR="00A96CC0" w:rsidRPr="002F6301">
        <w:rPr>
          <w:rFonts w:asciiTheme="minorHAnsi" w:hAnsiTheme="minorHAnsi" w:cstheme="minorHAnsi"/>
        </w:rPr>
        <w:t>T</w:t>
      </w:r>
      <w:r w:rsidR="00AD1827" w:rsidRPr="002F6301">
        <w:rPr>
          <w:rFonts w:asciiTheme="minorHAnsi" w:hAnsiTheme="minorHAnsi" w:cstheme="minorHAnsi"/>
        </w:rPr>
        <w:t xml:space="preserve">he </w:t>
      </w:r>
      <w:r w:rsidR="0088196D" w:rsidRPr="002F6301">
        <w:rPr>
          <w:rFonts w:asciiTheme="minorHAnsi" w:hAnsiTheme="minorHAnsi" w:cstheme="minorHAnsi"/>
        </w:rPr>
        <w:t>achievement of a</w:t>
      </w:r>
      <w:r w:rsidR="00AD1827" w:rsidRPr="002F6301">
        <w:rPr>
          <w:rFonts w:asciiTheme="minorHAnsi" w:hAnsiTheme="minorHAnsi" w:cstheme="minorHAnsi"/>
        </w:rPr>
        <w:t xml:space="preserve"> trusting partnership has been fast-tracked through breadth and depth of programming and proactivity in </w:t>
      </w:r>
      <w:r w:rsidR="0088196D" w:rsidRPr="002F6301">
        <w:rPr>
          <w:rFonts w:asciiTheme="minorHAnsi" w:hAnsiTheme="minorHAnsi" w:cstheme="minorHAnsi"/>
        </w:rPr>
        <w:t>relation to</w:t>
      </w:r>
      <w:r w:rsidR="00AD1827" w:rsidRPr="002F6301">
        <w:rPr>
          <w:rFonts w:asciiTheme="minorHAnsi" w:hAnsiTheme="minorHAnsi" w:cstheme="minorHAnsi"/>
        </w:rPr>
        <w:t xml:space="preserve"> cultural understanding.</w:t>
      </w:r>
    </w:p>
    <w:p w14:paraId="24B68926" w14:textId="7DA229EC" w:rsidR="00E335D1" w:rsidRPr="002F6301" w:rsidRDefault="00E335D1" w:rsidP="006D6B33">
      <w:pPr>
        <w:snapToGrid w:val="0"/>
        <w:spacing w:after="120"/>
        <w:rPr>
          <w:rFonts w:asciiTheme="minorHAnsi" w:hAnsiTheme="minorHAnsi" w:cstheme="minorHAnsi"/>
          <w:lang w:val="en-GB"/>
        </w:rPr>
      </w:pPr>
      <w:r w:rsidRPr="002F6301">
        <w:rPr>
          <w:rFonts w:asciiTheme="minorHAnsi" w:hAnsiTheme="minorHAnsi" w:cstheme="minorHAnsi"/>
          <w:lang w:val="en-GB"/>
        </w:rPr>
        <w:t>Many people and organ</w:t>
      </w:r>
      <w:r w:rsidR="00F05ED4" w:rsidRPr="002F6301">
        <w:rPr>
          <w:rFonts w:asciiTheme="minorHAnsi" w:hAnsiTheme="minorHAnsi" w:cstheme="minorHAnsi"/>
          <w:lang w:val="en-GB"/>
        </w:rPr>
        <w:t>is</w:t>
      </w:r>
      <w:r w:rsidRPr="002F6301">
        <w:rPr>
          <w:rFonts w:asciiTheme="minorHAnsi" w:hAnsiTheme="minorHAnsi" w:cstheme="minorHAnsi"/>
          <w:lang w:val="en-GB"/>
        </w:rPr>
        <w:t xml:space="preserve">ations are involved in implementing </w:t>
      </w:r>
      <w:r w:rsidR="00671EE5" w:rsidRPr="002F6301">
        <w:rPr>
          <w:rFonts w:asciiTheme="minorHAnsi" w:hAnsiTheme="minorHAnsi" w:cstheme="minorHAnsi"/>
          <w:lang w:val="en-GB"/>
        </w:rPr>
        <w:t>IPP</w:t>
      </w:r>
      <w:r w:rsidRPr="002F6301">
        <w:rPr>
          <w:rFonts w:asciiTheme="minorHAnsi" w:hAnsiTheme="minorHAnsi" w:cstheme="minorHAnsi"/>
          <w:lang w:val="en-GB"/>
        </w:rPr>
        <w:t xml:space="preserve"> in Australia and Fiji, which means </w:t>
      </w:r>
      <w:r w:rsidR="00AA2956" w:rsidRPr="002F6301">
        <w:rPr>
          <w:rFonts w:asciiTheme="minorHAnsi" w:hAnsiTheme="minorHAnsi" w:cstheme="minorHAnsi"/>
          <w:lang w:val="en-GB"/>
        </w:rPr>
        <w:t>both</w:t>
      </w:r>
      <w:r w:rsidRPr="002F6301">
        <w:rPr>
          <w:rFonts w:asciiTheme="minorHAnsi" w:hAnsiTheme="minorHAnsi" w:cstheme="minorHAnsi"/>
          <w:lang w:val="en-GB"/>
        </w:rPr>
        <w:t xml:space="preserve"> actual and potential benefits are widespread.  While </w:t>
      </w:r>
      <w:r w:rsidR="0088196D" w:rsidRPr="002F6301">
        <w:rPr>
          <w:rFonts w:asciiTheme="minorHAnsi" w:hAnsiTheme="minorHAnsi" w:cstheme="minorHAnsi"/>
          <w:lang w:val="en-GB"/>
        </w:rPr>
        <w:t xml:space="preserve">awareness among officials </w:t>
      </w:r>
      <w:r w:rsidRPr="002F6301">
        <w:rPr>
          <w:rFonts w:asciiTheme="minorHAnsi" w:hAnsiTheme="minorHAnsi" w:cstheme="minorHAnsi"/>
          <w:lang w:val="en-GB"/>
        </w:rPr>
        <w:t xml:space="preserve">of being part of the ‘whole </w:t>
      </w:r>
      <w:r w:rsidR="00671EE5" w:rsidRPr="002F6301">
        <w:rPr>
          <w:rFonts w:asciiTheme="minorHAnsi" w:hAnsiTheme="minorHAnsi" w:cstheme="minorHAnsi"/>
          <w:lang w:val="en-GB"/>
        </w:rPr>
        <w:t>IPP</w:t>
      </w:r>
      <w:r w:rsidRPr="002F6301">
        <w:rPr>
          <w:rFonts w:asciiTheme="minorHAnsi" w:hAnsiTheme="minorHAnsi" w:cstheme="minorHAnsi"/>
          <w:lang w:val="en-GB"/>
        </w:rPr>
        <w:t>’</w:t>
      </w:r>
      <w:r w:rsidR="0088196D" w:rsidRPr="002F6301">
        <w:rPr>
          <w:rFonts w:asciiTheme="minorHAnsi" w:hAnsiTheme="minorHAnsi" w:cstheme="minorHAnsi"/>
          <w:lang w:val="en-GB"/>
        </w:rPr>
        <w:t xml:space="preserve"> is low,</w:t>
      </w:r>
      <w:r w:rsidRPr="002F6301">
        <w:rPr>
          <w:rFonts w:asciiTheme="minorHAnsi" w:hAnsiTheme="minorHAnsi" w:cstheme="minorHAnsi"/>
          <w:lang w:val="en-GB"/>
        </w:rPr>
        <w:t xml:space="preserve"> there </w:t>
      </w:r>
      <w:r w:rsidR="0088196D" w:rsidRPr="002F6301">
        <w:rPr>
          <w:rFonts w:asciiTheme="minorHAnsi" w:hAnsiTheme="minorHAnsi" w:cstheme="minorHAnsi"/>
          <w:lang w:val="en-GB"/>
        </w:rPr>
        <w:t xml:space="preserve">is </w:t>
      </w:r>
      <w:r w:rsidRPr="002F6301">
        <w:rPr>
          <w:rFonts w:asciiTheme="minorHAnsi" w:hAnsiTheme="minorHAnsi" w:cstheme="minorHAnsi"/>
          <w:lang w:val="en-GB"/>
        </w:rPr>
        <w:t>a shared sense of the mutual benefit of supported arrangements and</w:t>
      </w:r>
      <w:r w:rsidR="0088196D" w:rsidRPr="002F6301">
        <w:rPr>
          <w:rFonts w:asciiTheme="minorHAnsi" w:hAnsiTheme="minorHAnsi" w:cstheme="minorHAnsi"/>
          <w:lang w:val="en-GB"/>
        </w:rPr>
        <w:t xml:space="preserve"> </w:t>
      </w:r>
      <w:r w:rsidRPr="002F6301">
        <w:rPr>
          <w:rFonts w:asciiTheme="minorHAnsi" w:hAnsiTheme="minorHAnsi" w:cstheme="minorHAnsi"/>
          <w:lang w:val="en-GB"/>
        </w:rPr>
        <w:t xml:space="preserve">positive experiences involved.  Understandably these experiences contribute to positive mutual regard and enhanced effectiveness in achieving change. </w:t>
      </w:r>
    </w:p>
    <w:p w14:paraId="2738808B" w14:textId="03BE01F5" w:rsidR="00755691" w:rsidRPr="002F6301" w:rsidRDefault="00497232">
      <w:pPr>
        <w:snapToGrid w:val="0"/>
        <w:spacing w:after="120"/>
        <w:rPr>
          <w:rFonts w:asciiTheme="minorHAnsi" w:hAnsiTheme="minorHAnsi" w:cstheme="minorHAnsi"/>
        </w:rPr>
      </w:pPr>
      <w:r w:rsidRPr="002F6301">
        <w:rPr>
          <w:rFonts w:asciiTheme="minorHAnsi" w:hAnsiTheme="minorHAnsi" w:cstheme="minorHAnsi"/>
        </w:rPr>
        <w:t xml:space="preserve">Deepening relationships over time enable interactions to be more sophisticated and based on lessons about what works well, what approaches can be repeated or changed, and how complementary processes can be enhanced.  </w:t>
      </w:r>
      <w:r w:rsidR="00AA2956" w:rsidRPr="002F6301">
        <w:rPr>
          <w:rFonts w:asciiTheme="minorHAnsi" w:hAnsiTheme="minorHAnsi" w:cstheme="minorHAnsi"/>
        </w:rPr>
        <w:t>As</w:t>
      </w:r>
      <w:r w:rsidRPr="002F6301">
        <w:rPr>
          <w:rFonts w:asciiTheme="minorHAnsi" w:hAnsiTheme="minorHAnsi" w:cstheme="minorHAnsi"/>
        </w:rPr>
        <w:t xml:space="preserve"> deeper relationships have developed between Fijian and Australian officials on specific topics, Australian officials have invited Fijian officials to participate more actively in their organizational activities in </w:t>
      </w:r>
      <w:r w:rsidR="00AD1827" w:rsidRPr="002F6301">
        <w:rPr>
          <w:rFonts w:asciiTheme="minorHAnsi" w:hAnsiTheme="minorHAnsi" w:cstheme="minorHAnsi"/>
        </w:rPr>
        <w:t xml:space="preserve">regional and </w:t>
      </w:r>
      <w:r w:rsidRPr="002F6301">
        <w:rPr>
          <w:rFonts w:asciiTheme="minorHAnsi" w:hAnsiTheme="minorHAnsi" w:cstheme="minorHAnsi"/>
        </w:rPr>
        <w:t xml:space="preserve">global </w:t>
      </w:r>
      <w:r w:rsidR="00A61DE0" w:rsidRPr="002F6301">
        <w:rPr>
          <w:rFonts w:asciiTheme="minorHAnsi" w:hAnsiTheme="minorHAnsi" w:cstheme="minorHAnsi"/>
        </w:rPr>
        <w:t xml:space="preserve">fora.  One example is </w:t>
      </w:r>
      <w:r w:rsidR="002D0604" w:rsidRPr="002F6301">
        <w:rPr>
          <w:rFonts w:asciiTheme="minorHAnsi" w:hAnsiTheme="minorHAnsi" w:cstheme="minorHAnsi"/>
        </w:rPr>
        <w:t xml:space="preserve">ABS facilitating opportunities for </w:t>
      </w:r>
      <w:proofErr w:type="spellStart"/>
      <w:r w:rsidR="002D0604" w:rsidRPr="002F6301">
        <w:rPr>
          <w:rFonts w:asciiTheme="minorHAnsi" w:hAnsiTheme="minorHAnsi" w:cstheme="minorHAnsi"/>
        </w:rPr>
        <w:t>FBoS</w:t>
      </w:r>
      <w:proofErr w:type="spellEnd"/>
      <w:r w:rsidR="002D0604" w:rsidRPr="002F6301">
        <w:rPr>
          <w:rFonts w:asciiTheme="minorHAnsi" w:hAnsiTheme="minorHAnsi" w:cstheme="minorHAnsi"/>
        </w:rPr>
        <w:t xml:space="preserve"> to share experience and knowledge through the Pacific Statisticians' Leadership Forum</w:t>
      </w:r>
      <w:r w:rsidR="00A61DE0" w:rsidRPr="002F6301">
        <w:rPr>
          <w:rFonts w:asciiTheme="minorHAnsi" w:hAnsiTheme="minorHAnsi" w:cstheme="minorHAnsi"/>
        </w:rPr>
        <w:t>.  This</w:t>
      </w:r>
      <w:r w:rsidR="002D0604" w:rsidRPr="002F6301">
        <w:rPr>
          <w:rFonts w:asciiTheme="minorHAnsi" w:hAnsiTheme="minorHAnsi" w:cstheme="minorHAnsi"/>
        </w:rPr>
        <w:t xml:space="preserve"> subsequently contributed to </w:t>
      </w:r>
      <w:proofErr w:type="spellStart"/>
      <w:r w:rsidR="002D0604" w:rsidRPr="002F6301">
        <w:rPr>
          <w:rFonts w:asciiTheme="minorHAnsi" w:hAnsiTheme="minorHAnsi" w:cstheme="minorHAnsi"/>
        </w:rPr>
        <w:t>FBoS</w:t>
      </w:r>
      <w:proofErr w:type="spellEnd"/>
      <w:r w:rsidR="002D0604" w:rsidRPr="002F6301">
        <w:rPr>
          <w:rFonts w:asciiTheme="minorHAnsi" w:hAnsiTheme="minorHAnsi" w:cstheme="minorHAnsi"/>
        </w:rPr>
        <w:t xml:space="preserve"> providing support to Kiribati in relation to business registration; a GIS officer being seconded from Tuvalu to spend time at </w:t>
      </w:r>
      <w:proofErr w:type="spellStart"/>
      <w:r w:rsidR="002D0604" w:rsidRPr="002F6301">
        <w:rPr>
          <w:rFonts w:asciiTheme="minorHAnsi" w:hAnsiTheme="minorHAnsi" w:cstheme="minorHAnsi"/>
        </w:rPr>
        <w:t>FBoS</w:t>
      </w:r>
      <w:proofErr w:type="spellEnd"/>
      <w:r w:rsidR="002D0604" w:rsidRPr="002F6301">
        <w:rPr>
          <w:rFonts w:asciiTheme="minorHAnsi" w:hAnsiTheme="minorHAnsi" w:cstheme="minorHAnsi"/>
        </w:rPr>
        <w:t xml:space="preserve">; and support being provided to both Tokelau and Niue in relation to </w:t>
      </w:r>
      <w:r w:rsidR="000B6D91" w:rsidRPr="002F6301">
        <w:rPr>
          <w:rFonts w:asciiTheme="minorHAnsi" w:hAnsiTheme="minorHAnsi" w:cstheme="minorHAnsi"/>
        </w:rPr>
        <w:t>the statistical dimensions of disaster management.</w:t>
      </w:r>
    </w:p>
    <w:p w14:paraId="6EF1D0B3" w14:textId="3B3E44CF" w:rsidR="00497232" w:rsidRPr="002F6301" w:rsidRDefault="00B77BCB" w:rsidP="006D6B33">
      <w:pPr>
        <w:snapToGrid w:val="0"/>
        <w:spacing w:after="120"/>
        <w:rPr>
          <w:rFonts w:asciiTheme="minorHAnsi" w:hAnsiTheme="minorHAnsi" w:cstheme="minorHAnsi"/>
        </w:rPr>
      </w:pPr>
      <w:r w:rsidRPr="002F6301">
        <w:rPr>
          <w:rFonts w:asciiTheme="minorHAnsi" w:hAnsiTheme="minorHAnsi" w:cstheme="minorHAnsi"/>
        </w:rPr>
        <w:t xml:space="preserve">Such is the strength of the FRCS-ATO relationship that FRCS sought ATO support to help resolve the sensitive matter of European Union ‘blacklisting’ </w:t>
      </w:r>
      <w:r w:rsidR="0088196D" w:rsidRPr="002F6301">
        <w:rPr>
          <w:rFonts w:asciiTheme="minorHAnsi" w:hAnsiTheme="minorHAnsi" w:cstheme="minorHAnsi"/>
        </w:rPr>
        <w:t xml:space="preserve">of Fiji </w:t>
      </w:r>
      <w:r w:rsidR="00616338" w:rsidRPr="002F6301">
        <w:rPr>
          <w:rFonts w:asciiTheme="minorHAnsi" w:hAnsiTheme="minorHAnsi" w:cstheme="minorHAnsi"/>
        </w:rPr>
        <w:t>which</w:t>
      </w:r>
      <w:r w:rsidR="00904A79" w:rsidRPr="002F6301">
        <w:rPr>
          <w:rFonts w:asciiTheme="minorHAnsi" w:hAnsiTheme="minorHAnsi" w:cstheme="minorHAnsi"/>
        </w:rPr>
        <w:t>, amongst other issues,</w:t>
      </w:r>
      <w:r w:rsidR="00616338" w:rsidRPr="002F6301">
        <w:rPr>
          <w:rFonts w:asciiTheme="minorHAnsi" w:hAnsiTheme="minorHAnsi" w:cstheme="minorHAnsi"/>
        </w:rPr>
        <w:t xml:space="preserve"> </w:t>
      </w:r>
      <w:r w:rsidRPr="002F6301">
        <w:rPr>
          <w:rFonts w:asciiTheme="minorHAnsi" w:hAnsiTheme="minorHAnsi" w:cstheme="minorHAnsi"/>
        </w:rPr>
        <w:t>follow</w:t>
      </w:r>
      <w:r w:rsidR="00616338" w:rsidRPr="002F6301">
        <w:rPr>
          <w:rFonts w:asciiTheme="minorHAnsi" w:hAnsiTheme="minorHAnsi" w:cstheme="minorHAnsi"/>
        </w:rPr>
        <w:t>ed</w:t>
      </w:r>
      <w:r w:rsidRPr="002F6301">
        <w:rPr>
          <w:rFonts w:asciiTheme="minorHAnsi" w:hAnsiTheme="minorHAnsi" w:cstheme="minorHAnsi"/>
        </w:rPr>
        <w:t xml:space="preserve"> the introduction by the </w:t>
      </w:r>
      <w:r w:rsidR="00A61DE0" w:rsidRPr="002F6301">
        <w:rPr>
          <w:rFonts w:asciiTheme="minorHAnsi" w:hAnsiTheme="minorHAnsi" w:cstheme="minorHAnsi"/>
        </w:rPr>
        <w:t>previous G</w:t>
      </w:r>
      <w:r w:rsidRPr="002F6301">
        <w:rPr>
          <w:rFonts w:asciiTheme="minorHAnsi" w:hAnsiTheme="minorHAnsi" w:cstheme="minorHAnsi"/>
        </w:rPr>
        <w:t xml:space="preserve">overnment of a tax incentive package which the EU Code of Conduct Group deemed as not in line with EU tax standards. The blacklisting </w:t>
      </w:r>
      <w:r w:rsidR="00904A79" w:rsidRPr="002F6301">
        <w:rPr>
          <w:rFonts w:asciiTheme="minorHAnsi" w:hAnsiTheme="minorHAnsi" w:cstheme="minorHAnsi"/>
        </w:rPr>
        <w:t>was complex and Fiji</w:t>
      </w:r>
      <w:r w:rsidR="0088196D" w:rsidRPr="002F6301">
        <w:rPr>
          <w:rFonts w:asciiTheme="minorHAnsi" w:hAnsiTheme="minorHAnsi" w:cstheme="minorHAnsi"/>
        </w:rPr>
        <w:t xml:space="preserve">an officials were uncertain about </w:t>
      </w:r>
      <w:r w:rsidRPr="002F6301">
        <w:rPr>
          <w:rFonts w:asciiTheme="minorHAnsi" w:hAnsiTheme="minorHAnsi" w:cstheme="minorHAnsi"/>
        </w:rPr>
        <w:t xml:space="preserve">what needed to be done to resolve the problem. FRCS approached ATO to </w:t>
      </w:r>
      <w:r w:rsidR="00A61DE0" w:rsidRPr="002F6301">
        <w:rPr>
          <w:rFonts w:asciiTheme="minorHAnsi" w:hAnsiTheme="minorHAnsi" w:cstheme="minorHAnsi"/>
        </w:rPr>
        <w:t xml:space="preserve">build </w:t>
      </w:r>
      <w:r w:rsidR="00904A79" w:rsidRPr="002F6301">
        <w:rPr>
          <w:rFonts w:asciiTheme="minorHAnsi" w:hAnsiTheme="minorHAnsi" w:cstheme="minorHAnsi"/>
        </w:rPr>
        <w:t xml:space="preserve">understanding </w:t>
      </w:r>
      <w:r w:rsidR="00A61DE0" w:rsidRPr="002F6301">
        <w:rPr>
          <w:rFonts w:asciiTheme="minorHAnsi" w:hAnsiTheme="minorHAnsi" w:cstheme="minorHAnsi"/>
        </w:rPr>
        <w:t>about next steps</w:t>
      </w:r>
      <w:r w:rsidR="00904A79" w:rsidRPr="002F6301">
        <w:rPr>
          <w:rFonts w:asciiTheme="minorHAnsi" w:hAnsiTheme="minorHAnsi" w:cstheme="minorHAnsi"/>
        </w:rPr>
        <w:t>. ATO was able to assist FRCS</w:t>
      </w:r>
      <w:r w:rsidR="00A61DE0" w:rsidRPr="002F6301">
        <w:rPr>
          <w:rFonts w:asciiTheme="minorHAnsi" w:hAnsiTheme="minorHAnsi" w:cstheme="minorHAnsi"/>
        </w:rPr>
        <w:t xml:space="preserve">, </w:t>
      </w:r>
      <w:r w:rsidR="00904A79" w:rsidRPr="002F6301">
        <w:rPr>
          <w:rFonts w:asciiTheme="minorHAnsi" w:hAnsiTheme="minorHAnsi" w:cstheme="minorHAnsi"/>
        </w:rPr>
        <w:t>directing them to the right people within the EU, and join</w:t>
      </w:r>
      <w:r w:rsidR="0088196D" w:rsidRPr="002F6301">
        <w:rPr>
          <w:rFonts w:asciiTheme="minorHAnsi" w:hAnsiTheme="minorHAnsi" w:cstheme="minorHAnsi"/>
        </w:rPr>
        <w:t>ing</w:t>
      </w:r>
      <w:r w:rsidR="00904A79" w:rsidRPr="002F6301">
        <w:rPr>
          <w:rFonts w:asciiTheme="minorHAnsi" w:hAnsiTheme="minorHAnsi" w:cstheme="minorHAnsi"/>
        </w:rPr>
        <w:t xml:space="preserve"> FRCS in several meetings with the EU and OECD to help develop a pathway to resolve issues and </w:t>
      </w:r>
      <w:r w:rsidR="00904A79" w:rsidRPr="002F6301">
        <w:rPr>
          <w:rFonts w:asciiTheme="minorHAnsi" w:hAnsiTheme="minorHAnsi" w:cstheme="minorHAnsi"/>
        </w:rPr>
        <w:lastRenderedPageBreak/>
        <w:t xml:space="preserve">ultimately get off the list. While this will take some time, </w:t>
      </w:r>
      <w:r w:rsidR="006613AD" w:rsidRPr="002F6301">
        <w:rPr>
          <w:rFonts w:asciiTheme="minorHAnsi" w:hAnsiTheme="minorHAnsi" w:cstheme="minorHAnsi"/>
        </w:rPr>
        <w:t xml:space="preserve">FRCS </w:t>
      </w:r>
      <w:r w:rsidR="00F05ED4" w:rsidRPr="002F6301">
        <w:rPr>
          <w:rFonts w:asciiTheme="minorHAnsi" w:hAnsiTheme="minorHAnsi" w:cstheme="minorHAnsi"/>
        </w:rPr>
        <w:t xml:space="preserve">now </w:t>
      </w:r>
      <w:r w:rsidR="00904A79" w:rsidRPr="002F6301">
        <w:rPr>
          <w:rFonts w:asciiTheme="minorHAnsi" w:hAnsiTheme="minorHAnsi" w:cstheme="minorHAnsi"/>
        </w:rPr>
        <w:t>ha</w:t>
      </w:r>
      <w:r w:rsidR="006613AD" w:rsidRPr="002F6301">
        <w:rPr>
          <w:rFonts w:asciiTheme="minorHAnsi" w:hAnsiTheme="minorHAnsi" w:cstheme="minorHAnsi"/>
        </w:rPr>
        <w:t>s</w:t>
      </w:r>
      <w:r w:rsidR="00904A79" w:rsidRPr="002F6301">
        <w:rPr>
          <w:rFonts w:asciiTheme="minorHAnsi" w:hAnsiTheme="minorHAnsi" w:cstheme="minorHAnsi"/>
        </w:rPr>
        <w:t xml:space="preserve"> a plan</w:t>
      </w:r>
      <w:r w:rsidR="0088196D" w:rsidRPr="002F6301">
        <w:rPr>
          <w:rFonts w:asciiTheme="minorHAnsi" w:hAnsiTheme="minorHAnsi" w:cstheme="minorHAnsi"/>
        </w:rPr>
        <w:t>, supported by the</w:t>
      </w:r>
      <w:r w:rsidR="00904A79" w:rsidRPr="002F6301">
        <w:rPr>
          <w:rFonts w:asciiTheme="minorHAnsi" w:hAnsiTheme="minorHAnsi" w:cstheme="minorHAnsi"/>
        </w:rPr>
        <w:t xml:space="preserve"> ATO</w:t>
      </w:r>
      <w:r w:rsidR="0088196D" w:rsidRPr="002F6301">
        <w:rPr>
          <w:rFonts w:asciiTheme="minorHAnsi" w:hAnsiTheme="minorHAnsi" w:cstheme="minorHAnsi"/>
        </w:rPr>
        <w:t xml:space="preserve">, </w:t>
      </w:r>
      <w:r w:rsidRPr="002F6301">
        <w:rPr>
          <w:rFonts w:asciiTheme="minorHAnsi" w:hAnsiTheme="minorHAnsi" w:cstheme="minorHAnsi"/>
        </w:rPr>
        <w:t>to resolve the blacklisting.</w:t>
      </w:r>
      <w:r w:rsidRPr="002F6301">
        <w:rPr>
          <w:rStyle w:val="FootnoteReference"/>
          <w:rFonts w:asciiTheme="minorHAnsi" w:hAnsiTheme="minorHAnsi" w:cstheme="minorHAnsi"/>
        </w:rPr>
        <w:footnoteReference w:id="3"/>
      </w:r>
    </w:p>
    <w:p w14:paraId="140B6FEA" w14:textId="5D906995" w:rsidR="008353A6" w:rsidRPr="002F6301" w:rsidRDefault="00F93017" w:rsidP="006D6B33">
      <w:pPr>
        <w:snapToGrid w:val="0"/>
        <w:spacing w:after="120"/>
        <w:rPr>
          <w:rFonts w:asciiTheme="minorHAnsi" w:hAnsiTheme="minorHAnsi" w:cstheme="minorHAnsi"/>
        </w:rPr>
      </w:pPr>
      <w:r w:rsidRPr="002F6301">
        <w:rPr>
          <w:rFonts w:asciiTheme="minorHAnsi" w:hAnsiTheme="minorHAnsi" w:cstheme="minorHAnsi"/>
        </w:rPr>
        <w:t>The shift from personality based to institutional relationships is a major achievement of IPP in this phase. W</w:t>
      </w:r>
      <w:r w:rsidR="005E675B" w:rsidRPr="002F6301">
        <w:rPr>
          <w:rFonts w:asciiTheme="minorHAnsi" w:hAnsiTheme="minorHAnsi" w:cstheme="minorHAnsi"/>
        </w:rPr>
        <w:t>hile</w:t>
      </w:r>
      <w:r w:rsidRPr="002F6301">
        <w:rPr>
          <w:rFonts w:asciiTheme="minorHAnsi" w:hAnsiTheme="minorHAnsi" w:cstheme="minorHAnsi"/>
        </w:rPr>
        <w:t xml:space="preserve"> this is evident across all twinning relationships to some extent, it appears that the degree to which institutional relationships </w:t>
      </w:r>
      <w:r w:rsidR="00587D21">
        <w:rPr>
          <w:rFonts w:asciiTheme="minorHAnsi" w:hAnsiTheme="minorHAnsi" w:cstheme="minorHAnsi"/>
        </w:rPr>
        <w:t>have</w:t>
      </w:r>
      <w:r w:rsidR="00587D21" w:rsidRPr="002F6301">
        <w:rPr>
          <w:rFonts w:asciiTheme="minorHAnsi" w:hAnsiTheme="minorHAnsi" w:cstheme="minorHAnsi"/>
        </w:rPr>
        <w:t xml:space="preserve"> </w:t>
      </w:r>
      <w:r w:rsidRPr="002F6301">
        <w:rPr>
          <w:rFonts w:asciiTheme="minorHAnsi" w:hAnsiTheme="minorHAnsi" w:cstheme="minorHAnsi"/>
        </w:rPr>
        <w:t xml:space="preserve">progressed </w:t>
      </w:r>
      <w:r w:rsidR="005E675B" w:rsidRPr="002F6301">
        <w:rPr>
          <w:rFonts w:asciiTheme="minorHAnsi" w:hAnsiTheme="minorHAnsi" w:cstheme="minorHAnsi"/>
        </w:rPr>
        <w:t xml:space="preserve">correlates to </w:t>
      </w:r>
      <w:r w:rsidRPr="002F6301">
        <w:rPr>
          <w:rFonts w:asciiTheme="minorHAnsi" w:hAnsiTheme="minorHAnsi" w:cstheme="minorHAnsi"/>
        </w:rPr>
        <w:t>the bread</w:t>
      </w:r>
      <w:r w:rsidR="005E675B" w:rsidRPr="002F6301">
        <w:rPr>
          <w:rFonts w:asciiTheme="minorHAnsi" w:hAnsiTheme="minorHAnsi" w:cstheme="minorHAnsi"/>
        </w:rPr>
        <w:t>th of the</w:t>
      </w:r>
      <w:r w:rsidRPr="002F6301">
        <w:rPr>
          <w:rFonts w:asciiTheme="minorHAnsi" w:hAnsiTheme="minorHAnsi" w:cstheme="minorHAnsi"/>
        </w:rPr>
        <w:t xml:space="preserve"> programming that is occurring and the degree </w:t>
      </w:r>
      <w:r w:rsidR="005E675B" w:rsidRPr="002F6301">
        <w:rPr>
          <w:rFonts w:asciiTheme="minorHAnsi" w:hAnsiTheme="minorHAnsi" w:cstheme="minorHAnsi"/>
        </w:rPr>
        <w:t xml:space="preserve">to </w:t>
      </w:r>
      <w:r w:rsidRPr="002F6301">
        <w:rPr>
          <w:rFonts w:asciiTheme="minorHAnsi" w:hAnsiTheme="minorHAnsi" w:cstheme="minorHAnsi"/>
        </w:rPr>
        <w:t xml:space="preserve">which technical relationships are decentralised. </w:t>
      </w:r>
      <w:r w:rsidR="005E675B" w:rsidRPr="002F6301">
        <w:rPr>
          <w:rFonts w:asciiTheme="minorHAnsi" w:hAnsiTheme="minorHAnsi" w:cstheme="minorHAnsi"/>
        </w:rPr>
        <w:t xml:space="preserve">Decentralisation, in turn, appears to be affected by the leadership’s management style and confidence to delegate technical </w:t>
      </w:r>
      <w:r w:rsidR="008353A6" w:rsidRPr="002F6301">
        <w:rPr>
          <w:rFonts w:asciiTheme="minorHAnsi" w:hAnsiTheme="minorHAnsi" w:cstheme="minorHAnsi"/>
        </w:rPr>
        <w:t>relationships to mid-level managers and technicians.</w:t>
      </w:r>
    </w:p>
    <w:p w14:paraId="632EF520" w14:textId="77777777" w:rsidR="00F37360" w:rsidRPr="002F6301" w:rsidRDefault="00F37360" w:rsidP="00F37360">
      <w:pPr>
        <w:pStyle w:val="Heading3"/>
        <w:snapToGrid w:val="0"/>
        <w:spacing w:before="0" w:after="120"/>
        <w:rPr>
          <w:rFonts w:asciiTheme="minorHAnsi" w:hAnsiTheme="minorHAnsi" w:cstheme="minorHAnsi"/>
        </w:rPr>
      </w:pPr>
      <w:bookmarkStart w:id="31" w:name="_Toc188279879"/>
      <w:r w:rsidRPr="002F6301">
        <w:rPr>
          <w:rFonts w:asciiTheme="minorHAnsi" w:hAnsiTheme="minorHAnsi" w:cstheme="minorHAnsi"/>
        </w:rPr>
        <w:t>4.2.4</w:t>
      </w:r>
      <w:r w:rsidRPr="002F6301">
        <w:rPr>
          <w:rFonts w:asciiTheme="minorHAnsi" w:hAnsiTheme="minorHAnsi" w:cstheme="minorHAnsi"/>
        </w:rPr>
        <w:tab/>
        <w:t>Factors contributing to overall program effectiveness</w:t>
      </w:r>
      <w:bookmarkEnd w:id="31"/>
    </w:p>
    <w:p w14:paraId="1B7EC4F7" w14:textId="4ED29D60" w:rsidR="00F37360" w:rsidRPr="002F6301" w:rsidRDefault="00F37360" w:rsidP="00F37360">
      <w:pPr>
        <w:spacing w:after="120"/>
        <w:rPr>
          <w:rFonts w:asciiTheme="minorHAnsi" w:hAnsiTheme="minorHAnsi" w:cstheme="minorHAnsi"/>
        </w:rPr>
      </w:pPr>
      <w:r w:rsidRPr="002F6301">
        <w:rPr>
          <w:rFonts w:asciiTheme="minorHAnsi" w:hAnsiTheme="minorHAnsi" w:cstheme="minorHAnsi"/>
        </w:rPr>
        <w:t>The review found extensive evidence of healthy and maturing relationships that are increasingly locally-led</w:t>
      </w:r>
      <w:r w:rsidR="00587D21">
        <w:rPr>
          <w:rFonts w:asciiTheme="minorHAnsi" w:hAnsiTheme="minorHAnsi" w:cstheme="minorHAnsi"/>
        </w:rPr>
        <w:t xml:space="preserve">.  The factors contributing to effectiveness were identified by both </w:t>
      </w:r>
      <w:r w:rsidRPr="002F6301">
        <w:rPr>
          <w:rFonts w:asciiTheme="minorHAnsi" w:hAnsiTheme="minorHAnsi" w:cstheme="minorHAnsi"/>
        </w:rPr>
        <w:t>Fiji</w:t>
      </w:r>
      <w:r w:rsidR="00587D21">
        <w:rPr>
          <w:rFonts w:asciiTheme="minorHAnsi" w:hAnsiTheme="minorHAnsi" w:cstheme="minorHAnsi"/>
        </w:rPr>
        <w:t>an</w:t>
      </w:r>
      <w:r w:rsidRPr="002F6301">
        <w:rPr>
          <w:rFonts w:asciiTheme="minorHAnsi" w:hAnsiTheme="minorHAnsi" w:cstheme="minorHAnsi"/>
        </w:rPr>
        <w:t xml:space="preserve"> and Australia</w:t>
      </w:r>
      <w:r w:rsidR="00587D21">
        <w:rPr>
          <w:rFonts w:asciiTheme="minorHAnsi" w:hAnsiTheme="minorHAnsi" w:cstheme="minorHAnsi"/>
        </w:rPr>
        <w:t xml:space="preserve">n stakeholders, and </w:t>
      </w:r>
      <w:r w:rsidR="00247B92">
        <w:rPr>
          <w:rFonts w:asciiTheme="minorHAnsi" w:hAnsiTheme="minorHAnsi" w:cstheme="minorHAnsi"/>
        </w:rPr>
        <w:t xml:space="preserve">are </w:t>
      </w:r>
      <w:r w:rsidR="00587D21">
        <w:rPr>
          <w:rFonts w:asciiTheme="minorHAnsi" w:hAnsiTheme="minorHAnsi" w:cstheme="minorHAnsi"/>
        </w:rPr>
        <w:t xml:space="preserve">summarised below. </w:t>
      </w:r>
    </w:p>
    <w:p w14:paraId="6956EBBA" w14:textId="77777777" w:rsidR="00F37360" w:rsidRPr="002F6301" w:rsidRDefault="00F37360" w:rsidP="00F37360">
      <w:pPr>
        <w:spacing w:after="120"/>
        <w:rPr>
          <w:rFonts w:asciiTheme="minorHAnsi" w:hAnsiTheme="minorHAnsi" w:cstheme="minorHAnsi"/>
          <w:i/>
          <w:iCs/>
        </w:rPr>
      </w:pPr>
      <w:r w:rsidRPr="002F6301">
        <w:rPr>
          <w:rFonts w:asciiTheme="minorHAnsi" w:hAnsiTheme="minorHAnsi" w:cstheme="minorHAnsi"/>
          <w:i/>
          <w:iCs/>
        </w:rPr>
        <w:t>Mix of modalities</w:t>
      </w:r>
    </w:p>
    <w:p w14:paraId="469E4105" w14:textId="0262D166" w:rsidR="00F37360" w:rsidRPr="002F6301" w:rsidRDefault="00587D21" w:rsidP="00F37360">
      <w:pPr>
        <w:spacing w:after="120"/>
        <w:rPr>
          <w:rFonts w:asciiTheme="minorHAnsi" w:hAnsiTheme="minorHAnsi" w:cstheme="minorHAnsi"/>
        </w:rPr>
      </w:pPr>
      <w:r>
        <w:rPr>
          <w:rFonts w:asciiTheme="minorHAnsi" w:hAnsiTheme="minorHAnsi" w:cstheme="minorHAnsi"/>
        </w:rPr>
        <w:t>The key</w:t>
      </w:r>
      <w:r w:rsidR="00F37360" w:rsidRPr="002F6301">
        <w:rPr>
          <w:rFonts w:asciiTheme="minorHAnsi" w:hAnsiTheme="minorHAnsi" w:cstheme="minorHAnsi"/>
        </w:rPr>
        <w:t xml:space="preserve"> factor </w:t>
      </w:r>
      <w:r>
        <w:rPr>
          <w:rFonts w:asciiTheme="minorHAnsi" w:hAnsiTheme="minorHAnsi" w:cstheme="minorHAnsi"/>
        </w:rPr>
        <w:t>contributing to</w:t>
      </w:r>
      <w:r w:rsidR="00F37360" w:rsidRPr="002F6301">
        <w:rPr>
          <w:rFonts w:asciiTheme="minorHAnsi" w:hAnsiTheme="minorHAnsi" w:cstheme="minorHAnsi"/>
        </w:rPr>
        <w:t xml:space="preserve"> effectiveness </w:t>
      </w:r>
      <w:r>
        <w:rPr>
          <w:rFonts w:asciiTheme="minorHAnsi" w:hAnsiTheme="minorHAnsi" w:cstheme="minorHAnsi"/>
        </w:rPr>
        <w:t>is</w:t>
      </w:r>
      <w:r w:rsidR="00F37360" w:rsidRPr="002F6301">
        <w:rPr>
          <w:rFonts w:asciiTheme="minorHAnsi" w:hAnsiTheme="minorHAnsi" w:cstheme="minorHAnsi"/>
        </w:rPr>
        <w:t xml:space="preserve"> the relevance, mix and adaptability of modalities </w:t>
      </w:r>
      <w:r>
        <w:rPr>
          <w:rFonts w:asciiTheme="minorHAnsi" w:hAnsiTheme="minorHAnsi" w:cstheme="minorHAnsi"/>
        </w:rPr>
        <w:t>used in</w:t>
      </w:r>
      <w:r w:rsidR="00F37360" w:rsidRPr="002F6301">
        <w:rPr>
          <w:rFonts w:asciiTheme="minorHAnsi" w:hAnsiTheme="minorHAnsi" w:cstheme="minorHAnsi"/>
        </w:rPr>
        <w:t xml:space="preserve"> IPP, and </w:t>
      </w:r>
      <w:r>
        <w:rPr>
          <w:rFonts w:asciiTheme="minorHAnsi" w:hAnsiTheme="minorHAnsi" w:cstheme="minorHAnsi"/>
        </w:rPr>
        <w:t>their</w:t>
      </w:r>
      <w:r w:rsidR="00F37360" w:rsidRPr="002F6301">
        <w:rPr>
          <w:rFonts w:asciiTheme="minorHAnsi" w:hAnsiTheme="minorHAnsi" w:cstheme="minorHAnsi"/>
        </w:rPr>
        <w:t xml:space="preserve"> strategic appli</w:t>
      </w:r>
      <w:r>
        <w:rPr>
          <w:rFonts w:asciiTheme="minorHAnsi" w:hAnsiTheme="minorHAnsi" w:cstheme="minorHAnsi"/>
        </w:rPr>
        <w:t xml:space="preserve">cation </w:t>
      </w:r>
      <w:r w:rsidR="00F37360" w:rsidRPr="002F6301">
        <w:rPr>
          <w:rFonts w:asciiTheme="minorHAnsi" w:hAnsiTheme="minorHAnsi" w:cstheme="minorHAnsi"/>
        </w:rPr>
        <w:t>to individual activity areas in forms that are seen as highly appropriate to the current context of Fijian governance. The strengths of these can be summarised as follows:</w:t>
      </w:r>
    </w:p>
    <w:p w14:paraId="40313FB9" w14:textId="77777777" w:rsidR="00F37360" w:rsidRPr="002F6301" w:rsidRDefault="00F37360" w:rsidP="00F37360">
      <w:pPr>
        <w:pStyle w:val="ListParagraph"/>
        <w:numPr>
          <w:ilvl w:val="0"/>
          <w:numId w:val="35"/>
        </w:numPr>
        <w:snapToGrid w:val="0"/>
        <w:spacing w:after="120"/>
        <w:ind w:left="426" w:hanging="426"/>
        <w:contextualSpacing w:val="0"/>
        <w:rPr>
          <w:rFonts w:asciiTheme="minorHAnsi" w:hAnsiTheme="minorHAnsi" w:cstheme="minorHAnsi"/>
        </w:rPr>
      </w:pPr>
      <w:r w:rsidRPr="002F6301">
        <w:rPr>
          <w:rFonts w:asciiTheme="minorHAnsi" w:hAnsiTheme="minorHAnsi" w:cstheme="minorHAnsi"/>
          <w:i/>
          <w:iCs/>
        </w:rPr>
        <w:t xml:space="preserve">Twinning - </w:t>
      </w:r>
      <w:r w:rsidRPr="002F6301">
        <w:rPr>
          <w:rFonts w:asciiTheme="minorHAnsi" w:hAnsiTheme="minorHAnsi" w:cstheme="minorHAnsi"/>
        </w:rPr>
        <w:t xml:space="preserve">Twinning arrangements are valued for their capacity to provide access to nuanced and high-quality technical assistance that traditional development programming is unable to provide with the same breadth of access. </w:t>
      </w:r>
      <w:r w:rsidRPr="002F6301">
        <w:rPr>
          <w:rFonts w:asciiTheme="minorHAnsi" w:hAnsiTheme="minorHAnsi" w:cstheme="minorHAnsi"/>
          <w:lang w:val="en-GB"/>
        </w:rPr>
        <w:t>The emphasis on a slow build of relationships, without pressure of ‘delivery’ against specific, timebound and summary-level development outcomes (which do not necessarily reflect the priorities of each individual organization) is particularly well-regarded – especially in the current context of rapidly opening opportunities for reform. Highly technical and specific support provided through these twinning arrangements is viewed as acutely relevant to the current context of Fijian agencies, each of which has distinct and increasingly nuanced technical priorities.</w:t>
      </w:r>
    </w:p>
    <w:p w14:paraId="3C666D0E" w14:textId="2407E8A2" w:rsidR="00F37360" w:rsidRPr="002F6301" w:rsidRDefault="00F37360" w:rsidP="00F37360">
      <w:pPr>
        <w:pStyle w:val="ListParagraph"/>
        <w:numPr>
          <w:ilvl w:val="0"/>
          <w:numId w:val="35"/>
        </w:numPr>
        <w:snapToGrid w:val="0"/>
        <w:spacing w:after="120"/>
        <w:ind w:left="426" w:hanging="426"/>
        <w:contextualSpacing w:val="0"/>
        <w:rPr>
          <w:rFonts w:asciiTheme="minorHAnsi" w:hAnsiTheme="minorHAnsi" w:cstheme="minorHAnsi"/>
          <w:lang w:val="en-GB"/>
        </w:rPr>
      </w:pPr>
      <w:r w:rsidRPr="002F6301">
        <w:rPr>
          <w:rFonts w:asciiTheme="minorHAnsi" w:hAnsiTheme="minorHAnsi" w:cstheme="minorHAnsi"/>
          <w:i/>
          <w:iCs/>
          <w:lang w:val="en-GB"/>
        </w:rPr>
        <w:t xml:space="preserve">Investing in multilateral programming - </w:t>
      </w:r>
      <w:r w:rsidRPr="002F6301">
        <w:rPr>
          <w:rFonts w:asciiTheme="minorHAnsi" w:hAnsiTheme="minorHAnsi" w:cstheme="minorHAnsi"/>
        </w:rPr>
        <w:t>Complementary support provided through public sector governance activities of multilateral agencies, namely ADB and UNDP, allows for continuity and/or expansion of existing, well</w:t>
      </w:r>
      <w:r w:rsidR="00587D21">
        <w:rPr>
          <w:rFonts w:asciiTheme="minorHAnsi" w:hAnsiTheme="minorHAnsi" w:cstheme="minorHAnsi"/>
        </w:rPr>
        <w:t>-</w:t>
      </w:r>
      <w:r w:rsidRPr="002F6301">
        <w:rPr>
          <w:rFonts w:asciiTheme="minorHAnsi" w:hAnsiTheme="minorHAnsi" w:cstheme="minorHAnsi"/>
        </w:rPr>
        <w:t xml:space="preserve">regarded partnerships. IPP’s support provided through UNDP and ADB focuses on higher-level, longer-term sector-wide reform processes, complementing the work undertaken through twinning arrangements at agency-specific levels.  </w:t>
      </w:r>
      <w:r w:rsidRPr="002F6301">
        <w:rPr>
          <w:rFonts w:asciiTheme="minorHAnsi" w:hAnsiTheme="minorHAnsi" w:cstheme="minorHAnsi"/>
          <w:lang w:val="en-GB"/>
        </w:rPr>
        <w:t>In these contexts, Fijian partners reflected positively on the synergistic value of support coming through both IPP-funded Australian twins and multilateral partners.</w:t>
      </w:r>
    </w:p>
    <w:p w14:paraId="40728B8D" w14:textId="77777777" w:rsidR="00F37360" w:rsidRPr="002F6301" w:rsidRDefault="00F37360" w:rsidP="00F37360">
      <w:pPr>
        <w:pStyle w:val="ListParagraph"/>
        <w:numPr>
          <w:ilvl w:val="0"/>
          <w:numId w:val="35"/>
        </w:numPr>
        <w:snapToGrid w:val="0"/>
        <w:spacing w:after="120"/>
        <w:ind w:left="426" w:hanging="426"/>
        <w:contextualSpacing w:val="0"/>
        <w:rPr>
          <w:rFonts w:asciiTheme="minorHAnsi" w:hAnsiTheme="minorHAnsi" w:cstheme="minorHAnsi"/>
          <w:lang w:val="en-AU"/>
        </w:rPr>
      </w:pPr>
      <w:r w:rsidRPr="002F6301">
        <w:rPr>
          <w:rFonts w:asciiTheme="minorHAnsi" w:hAnsiTheme="minorHAnsi" w:cstheme="minorHAnsi"/>
          <w:i/>
          <w:iCs/>
          <w:lang w:val="en-GB"/>
        </w:rPr>
        <w:t xml:space="preserve">Longer term technical support, complemented by a flexible funding mechanism - </w:t>
      </w:r>
      <w:r w:rsidRPr="002F6301">
        <w:rPr>
          <w:rFonts w:asciiTheme="minorHAnsi" w:hAnsiTheme="minorHAnsi" w:cstheme="minorHAnsi"/>
        </w:rPr>
        <w:t xml:space="preserve">Given IPP ambitions related to public service reform, a need was identified for a tailored IPP delivery modality that facilitated placement of long-term personnel supported by grants for ongoing and short-term projects that worked across ministries and enabled broader reforms. The </w:t>
      </w:r>
      <w:proofErr w:type="spellStart"/>
      <w:r w:rsidRPr="002F6301">
        <w:rPr>
          <w:rFonts w:asciiTheme="minorHAnsi" w:hAnsiTheme="minorHAnsi" w:cstheme="minorHAnsi"/>
        </w:rPr>
        <w:t>Flexifund</w:t>
      </w:r>
      <w:proofErr w:type="spellEnd"/>
      <w:r w:rsidRPr="002F6301">
        <w:rPr>
          <w:rFonts w:asciiTheme="minorHAnsi" w:hAnsiTheme="minorHAnsi" w:cstheme="minorHAnsi"/>
        </w:rPr>
        <w:t xml:space="preserve"> is highly regarded by </w:t>
      </w:r>
      <w:r w:rsidRPr="002F6301">
        <w:rPr>
          <w:rFonts w:asciiTheme="minorHAnsi" w:hAnsiTheme="minorHAnsi" w:cstheme="minorHAnsi"/>
          <w:lang w:val="en-GB"/>
        </w:rPr>
        <w:t xml:space="preserve">the Ministry of Finance (MoF), the Ministry of Civil Service (MCS), and the Public Service Commission (PSC) for its utility, suitability to purpose, flexibility and the timeliness of inputs and quality of support provided. It is also </w:t>
      </w:r>
      <w:r w:rsidRPr="002F6301">
        <w:rPr>
          <w:rFonts w:asciiTheme="minorHAnsi" w:hAnsiTheme="minorHAnsi" w:cstheme="minorHAnsi"/>
          <w:lang w:val="en-GB"/>
        </w:rPr>
        <w:lastRenderedPageBreak/>
        <w:t xml:space="preserve">appreciated for its capacity to evolve in step with shifting areas of focus of the Government of Fiji, notably those that came with the change of government. </w:t>
      </w:r>
      <w:proofErr w:type="spellStart"/>
      <w:r w:rsidRPr="002F6301">
        <w:rPr>
          <w:rFonts w:asciiTheme="minorHAnsi" w:hAnsiTheme="minorHAnsi" w:cstheme="minorHAnsi"/>
          <w:lang w:val="en-GB"/>
        </w:rPr>
        <w:t>Flexifund</w:t>
      </w:r>
      <w:proofErr w:type="spellEnd"/>
      <w:r w:rsidRPr="002F6301">
        <w:rPr>
          <w:rFonts w:asciiTheme="minorHAnsi" w:hAnsiTheme="minorHAnsi" w:cstheme="minorHAnsi"/>
          <w:lang w:val="en-GB"/>
        </w:rPr>
        <w:t xml:space="preserve"> placement of long-term technical assistance personnel, embedded in MCS/PSC contributes to nuanced understanding of current issues, opportunities and obstacles impacting civil service reform, which in turn informs investment decision-making. </w:t>
      </w:r>
    </w:p>
    <w:p w14:paraId="0560756C" w14:textId="77777777" w:rsidR="00F37360" w:rsidRPr="002F6301" w:rsidRDefault="00F37360" w:rsidP="00AB0433">
      <w:pPr>
        <w:pStyle w:val="ListParagraph"/>
        <w:snapToGrid w:val="0"/>
        <w:spacing w:after="120"/>
        <w:ind w:left="426" w:firstLine="0"/>
        <w:contextualSpacing w:val="0"/>
        <w:rPr>
          <w:rFonts w:asciiTheme="minorHAnsi" w:hAnsiTheme="minorHAnsi" w:cstheme="minorHAnsi"/>
          <w:lang w:val="en-GB"/>
        </w:rPr>
      </w:pPr>
      <w:r w:rsidRPr="002F6301">
        <w:rPr>
          <w:rFonts w:asciiTheme="minorHAnsi" w:hAnsiTheme="minorHAnsi" w:cstheme="minorHAnsi"/>
          <w:lang w:val="en-GB"/>
        </w:rPr>
        <w:t xml:space="preserve">Embedded personnel have the potential to contribute to a more ‘programmatic’ IPP supporting identification of opportunities to establish linkages between different IPP pillars. However, there is currently only limited awareness amongst Fijian IPP partners of IPP work outside their area of operation, even for those working within the </w:t>
      </w:r>
      <w:proofErr w:type="spellStart"/>
      <w:r w:rsidRPr="002F6301">
        <w:rPr>
          <w:rFonts w:asciiTheme="minorHAnsi" w:hAnsiTheme="minorHAnsi" w:cstheme="minorHAnsi"/>
          <w:lang w:val="en-GB"/>
        </w:rPr>
        <w:t>Flexifund</w:t>
      </w:r>
      <w:proofErr w:type="spellEnd"/>
      <w:r w:rsidRPr="002F6301">
        <w:rPr>
          <w:rFonts w:asciiTheme="minorHAnsi" w:hAnsiTheme="minorHAnsi" w:cstheme="minorHAnsi"/>
          <w:lang w:val="en-GB"/>
        </w:rPr>
        <w:t xml:space="preserve">. This is discussed further in Section 4.3. </w:t>
      </w:r>
    </w:p>
    <w:p w14:paraId="60855180" w14:textId="71021240" w:rsidR="00F37360" w:rsidRPr="002F6301" w:rsidRDefault="00F37360" w:rsidP="00C93023">
      <w:pPr>
        <w:pStyle w:val="ListParagraph"/>
        <w:numPr>
          <w:ilvl w:val="0"/>
          <w:numId w:val="67"/>
        </w:numPr>
        <w:snapToGrid w:val="0"/>
        <w:spacing w:after="120"/>
        <w:contextualSpacing w:val="0"/>
        <w:rPr>
          <w:rFonts w:asciiTheme="minorHAnsi" w:hAnsiTheme="minorHAnsi" w:cstheme="minorHAnsi"/>
        </w:rPr>
      </w:pPr>
      <w:r w:rsidRPr="002F6301">
        <w:rPr>
          <w:rFonts w:asciiTheme="minorHAnsi" w:hAnsiTheme="minorHAnsi" w:cstheme="minorHAnsi"/>
          <w:i/>
          <w:iCs/>
          <w:lang w:val="en-GB"/>
        </w:rPr>
        <w:t>Complementary programming –</w:t>
      </w:r>
      <w:r w:rsidRPr="002F6301">
        <w:rPr>
          <w:rFonts w:asciiTheme="minorHAnsi" w:hAnsiTheme="minorHAnsi" w:cstheme="minorHAnsi"/>
          <w:lang w:val="en-GB"/>
        </w:rPr>
        <w:t xml:space="preserve"> The programming decision to include the non-government sector of media within IPP is understood by different </w:t>
      </w:r>
      <w:r w:rsidR="00D84DEF">
        <w:rPr>
          <w:rFonts w:asciiTheme="minorHAnsi" w:hAnsiTheme="minorHAnsi" w:cstheme="minorHAnsi"/>
          <w:lang w:val="en-GB"/>
        </w:rPr>
        <w:t xml:space="preserve">Government of Fiji </w:t>
      </w:r>
      <w:r w:rsidRPr="002F6301">
        <w:rPr>
          <w:rFonts w:asciiTheme="minorHAnsi" w:hAnsiTheme="minorHAnsi" w:cstheme="minorHAnsi"/>
          <w:lang w:val="en-GB"/>
        </w:rPr>
        <w:t xml:space="preserve">IPP partners to be relevant and valuable in the current context, given its potential contribution to accountability and transparency. There is also demand across the different activity areas </w:t>
      </w:r>
      <w:r w:rsidR="00D84DEF">
        <w:rPr>
          <w:rFonts w:asciiTheme="minorHAnsi" w:hAnsiTheme="minorHAnsi" w:cstheme="minorHAnsi"/>
          <w:lang w:val="en-GB"/>
        </w:rPr>
        <w:t>to strengthen capacity in relation to civic engagement and communications,</w:t>
      </w:r>
      <w:r w:rsidR="00D21D9E">
        <w:rPr>
          <w:rFonts w:asciiTheme="minorHAnsi" w:hAnsiTheme="minorHAnsi" w:cstheme="minorHAnsi"/>
          <w:lang w:val="en-GB"/>
        </w:rPr>
        <w:t xml:space="preserve"> which has the potential to open up an income stream for media agencies willing to work in such a space.</w:t>
      </w:r>
    </w:p>
    <w:p w14:paraId="75948E36" w14:textId="309F70F9" w:rsidR="00F37360" w:rsidRPr="002F6301" w:rsidRDefault="00F37360" w:rsidP="00F37360">
      <w:pPr>
        <w:snapToGrid w:val="0"/>
        <w:spacing w:after="120"/>
        <w:textAlignment w:val="baseline"/>
        <w:rPr>
          <w:rFonts w:asciiTheme="minorHAnsi" w:hAnsiTheme="minorHAnsi" w:cstheme="minorHAnsi"/>
        </w:rPr>
      </w:pPr>
      <w:r w:rsidRPr="002F6301">
        <w:rPr>
          <w:rFonts w:asciiTheme="minorHAnsi" w:hAnsiTheme="minorHAnsi" w:cstheme="minorHAnsi"/>
        </w:rPr>
        <w:t xml:space="preserve">This strategic mix of modalities </w:t>
      </w:r>
      <w:r w:rsidR="00D21D9E" w:rsidRPr="002F6301">
        <w:rPr>
          <w:rFonts w:asciiTheme="minorHAnsi" w:hAnsiTheme="minorHAnsi" w:cstheme="minorHAnsi"/>
        </w:rPr>
        <w:t>is</w:t>
      </w:r>
      <w:r w:rsidR="00D21D9E">
        <w:rPr>
          <w:rFonts w:asciiTheme="minorHAnsi" w:hAnsiTheme="minorHAnsi" w:cstheme="minorHAnsi"/>
        </w:rPr>
        <w:t xml:space="preserve"> widely </w:t>
      </w:r>
      <w:r w:rsidRPr="002F6301">
        <w:rPr>
          <w:rFonts w:asciiTheme="minorHAnsi" w:hAnsiTheme="minorHAnsi" w:cstheme="minorHAnsi"/>
        </w:rPr>
        <w:t>viewed as relevant and appropriate for contributing to organisational performance and strengthening governance across different public sector contexts.</w:t>
      </w:r>
      <w:r w:rsidR="009A569C">
        <w:rPr>
          <w:rFonts w:asciiTheme="minorHAnsi" w:hAnsiTheme="minorHAnsi" w:cstheme="minorHAnsi"/>
        </w:rPr>
        <w:t xml:space="preserve">  The review found shared interest in maintaining this mix of modalities</w:t>
      </w:r>
      <w:r w:rsidRPr="002F6301">
        <w:rPr>
          <w:rFonts w:asciiTheme="minorHAnsi" w:hAnsiTheme="minorHAnsi" w:cstheme="minorHAnsi"/>
        </w:rPr>
        <w:t xml:space="preserve"> </w:t>
      </w:r>
      <w:r w:rsidR="009A569C">
        <w:rPr>
          <w:rFonts w:asciiTheme="minorHAnsi" w:hAnsiTheme="minorHAnsi" w:cstheme="minorHAnsi"/>
        </w:rPr>
        <w:t xml:space="preserve">(see </w:t>
      </w:r>
      <w:r w:rsidR="009A569C" w:rsidRPr="00BE6DCD">
        <w:rPr>
          <w:rFonts w:asciiTheme="minorHAnsi" w:hAnsiTheme="minorHAnsi" w:cstheme="minorHAnsi"/>
          <w:b/>
          <w:bCs/>
        </w:rPr>
        <w:t>Recommendation 3</w:t>
      </w:r>
      <w:r w:rsidR="009A569C">
        <w:rPr>
          <w:rFonts w:asciiTheme="minorHAnsi" w:hAnsiTheme="minorHAnsi" w:cstheme="minorHAnsi"/>
        </w:rPr>
        <w:t xml:space="preserve">). </w:t>
      </w:r>
      <w:r w:rsidRPr="002F6301">
        <w:rPr>
          <w:rFonts w:asciiTheme="minorHAnsi" w:hAnsiTheme="minorHAnsi" w:cstheme="minorHAnsi"/>
        </w:rPr>
        <w:t xml:space="preserve">Each modality has strengths and limitations meaning that the offering of a strategic mix of modalities </w:t>
      </w:r>
      <w:r w:rsidR="00D21D9E">
        <w:rPr>
          <w:rFonts w:asciiTheme="minorHAnsi" w:hAnsiTheme="minorHAnsi" w:cstheme="minorHAnsi"/>
        </w:rPr>
        <w:t xml:space="preserve">has </w:t>
      </w:r>
      <w:r w:rsidR="00D21D9E" w:rsidRPr="002F6301">
        <w:rPr>
          <w:rFonts w:asciiTheme="minorHAnsi" w:hAnsiTheme="minorHAnsi" w:cstheme="minorHAnsi"/>
        </w:rPr>
        <w:t>help</w:t>
      </w:r>
      <w:r w:rsidR="00D21D9E">
        <w:rPr>
          <w:rFonts w:asciiTheme="minorHAnsi" w:hAnsiTheme="minorHAnsi" w:cstheme="minorHAnsi"/>
        </w:rPr>
        <w:t>ed</w:t>
      </w:r>
      <w:r w:rsidR="00D21D9E" w:rsidRPr="002F6301">
        <w:rPr>
          <w:rFonts w:asciiTheme="minorHAnsi" w:hAnsiTheme="minorHAnsi" w:cstheme="minorHAnsi"/>
        </w:rPr>
        <w:t xml:space="preserve"> </w:t>
      </w:r>
      <w:r w:rsidRPr="002F6301">
        <w:rPr>
          <w:rFonts w:asciiTheme="minorHAnsi" w:hAnsiTheme="minorHAnsi" w:cstheme="minorHAnsi"/>
        </w:rPr>
        <w:t xml:space="preserve">maximise benefits and counter-balance limitations.  For example, twinning arrangements respond well to the technical and task-oriented focus of public sector officials faced with immediate challenges and timebound opportunities, but may require additional efforts to ensure contributions are culturally and contextually relevant if they are to be sustained. </w:t>
      </w:r>
    </w:p>
    <w:p w14:paraId="5F20B157" w14:textId="77777777" w:rsidR="00F37360" w:rsidRPr="002F6301" w:rsidRDefault="00F37360" w:rsidP="00F37360">
      <w:pPr>
        <w:snapToGrid w:val="0"/>
        <w:spacing w:after="120"/>
        <w:textAlignment w:val="baseline"/>
        <w:rPr>
          <w:rFonts w:asciiTheme="minorHAnsi" w:hAnsiTheme="minorHAnsi" w:cstheme="minorHAnsi"/>
        </w:rPr>
      </w:pPr>
      <w:r w:rsidRPr="002F6301">
        <w:rPr>
          <w:rFonts w:asciiTheme="minorHAnsi" w:hAnsiTheme="minorHAnsi" w:cstheme="minorHAnsi"/>
        </w:rPr>
        <w:t xml:space="preserve">In contrast, work on high-level public-sector-wide reforms such as those occurring through the </w:t>
      </w:r>
      <w:proofErr w:type="spellStart"/>
      <w:r w:rsidRPr="002F6301">
        <w:rPr>
          <w:rFonts w:asciiTheme="minorHAnsi" w:hAnsiTheme="minorHAnsi" w:cstheme="minorHAnsi"/>
        </w:rPr>
        <w:t>Flexifund</w:t>
      </w:r>
      <w:proofErr w:type="spellEnd"/>
      <w:r w:rsidRPr="002F6301">
        <w:rPr>
          <w:rFonts w:asciiTheme="minorHAnsi" w:hAnsiTheme="minorHAnsi" w:cstheme="minorHAnsi"/>
        </w:rPr>
        <w:t xml:space="preserve">, even if broadly contextually relevant, can miss specific issues and opportunities in each agency and seem less relevant to officials facing immediate technical challenges.  In addition, long-term in-house advisory support can have strengths associated with good local understanding and day-to-day relationships, but risks associated with depending on a single person’s expertise. Therefore, an informed mix of modalities, plus careful attention to ongoing monitoring and reflection about modalities themselves is viewed as highly relevant since it can maximise contributions to sustainable and effective change.   </w:t>
      </w:r>
    </w:p>
    <w:p w14:paraId="04403CE3" w14:textId="77777777" w:rsidR="00F37360" w:rsidRPr="002F6301" w:rsidRDefault="00F37360" w:rsidP="00F37360">
      <w:pPr>
        <w:spacing w:after="120"/>
        <w:rPr>
          <w:rFonts w:asciiTheme="minorHAnsi" w:hAnsiTheme="minorHAnsi" w:cstheme="minorHAnsi"/>
          <w:i/>
          <w:iCs/>
        </w:rPr>
      </w:pPr>
      <w:r w:rsidRPr="002F6301">
        <w:rPr>
          <w:rFonts w:asciiTheme="minorHAnsi" w:hAnsiTheme="minorHAnsi" w:cstheme="minorHAnsi"/>
          <w:i/>
          <w:iCs/>
        </w:rPr>
        <w:t>Flexibility and responsiveness</w:t>
      </w:r>
    </w:p>
    <w:p w14:paraId="2F6C819F" w14:textId="241EA5EB" w:rsidR="00F37360" w:rsidRPr="002F6301" w:rsidRDefault="00F37360" w:rsidP="00F37360">
      <w:pPr>
        <w:spacing w:after="120"/>
        <w:rPr>
          <w:rFonts w:asciiTheme="minorHAnsi" w:hAnsiTheme="minorHAnsi" w:cstheme="minorHAnsi"/>
          <w:lang w:val="en-GB"/>
        </w:rPr>
      </w:pPr>
      <w:r w:rsidRPr="002F6301">
        <w:rPr>
          <w:rFonts w:asciiTheme="minorHAnsi" w:hAnsiTheme="minorHAnsi" w:cstheme="minorHAnsi"/>
          <w:lang w:val="en-US"/>
        </w:rPr>
        <w:t xml:space="preserve">The review found the degree of flexibility and responsiveness in program implementation to be highly relevant </w:t>
      </w:r>
      <w:r w:rsidR="00D21D9E">
        <w:rPr>
          <w:rFonts w:asciiTheme="minorHAnsi" w:hAnsiTheme="minorHAnsi" w:cstheme="minorHAnsi"/>
          <w:lang w:val="en-US"/>
        </w:rPr>
        <w:t>in</w:t>
      </w:r>
      <w:r w:rsidRPr="002F6301">
        <w:rPr>
          <w:rFonts w:asciiTheme="minorHAnsi" w:hAnsiTheme="minorHAnsi" w:cstheme="minorHAnsi"/>
          <w:lang w:val="en-US"/>
        </w:rPr>
        <w:t xml:space="preserve"> terms of identifying ‘live’ opportunities to support reform processes. </w:t>
      </w:r>
      <w:r w:rsidRPr="002F6301">
        <w:rPr>
          <w:rFonts w:asciiTheme="minorHAnsi" w:hAnsiTheme="minorHAnsi" w:cstheme="minorHAnsi"/>
          <w:lang w:val="en-GB"/>
        </w:rPr>
        <w:t>The review team was told of numerous situations in which Fijian priorities were responded to quickly and appropriately by officials of Australian twinned organizations, and further consolidated through additional support provided by other Australian funded partners and/or mechanisms.  Many key informants stated they do not experience this level of responsiveness through more traditional development programming structures and that it is not as possible under most other donor-funded arrangements. One senior official noted that ‘the responsiveness we enjoy through IPP is unique and deeply valued as our government considers different reform options’.</w:t>
      </w:r>
    </w:p>
    <w:p w14:paraId="70B56A3B" w14:textId="77777777" w:rsidR="00F37360" w:rsidRPr="002F6301" w:rsidRDefault="00F37360" w:rsidP="00F37360">
      <w:pPr>
        <w:snapToGrid w:val="0"/>
        <w:spacing w:after="120"/>
        <w:rPr>
          <w:rFonts w:asciiTheme="minorHAnsi" w:hAnsiTheme="minorHAnsi" w:cstheme="minorHAnsi"/>
          <w:szCs w:val="22"/>
        </w:rPr>
      </w:pPr>
      <w:r w:rsidRPr="002F6301">
        <w:rPr>
          <w:rFonts w:asciiTheme="minorHAnsi" w:hAnsiTheme="minorHAnsi" w:cstheme="minorHAnsi"/>
          <w:lang w:val="en-GB"/>
        </w:rPr>
        <w:lastRenderedPageBreak/>
        <w:t xml:space="preserve">Flexibility and adaptability associated with the twinning arrangements were viewed by Fijian partners as empowering and contributing to their own leadership and confidence.  Relationships are seen by both Fijian and Australian partners to have shifted: previously Australian partner officials were commonly considered as ‘gap fillers’ while now, Australian organisations provide specific, increasingly technical responses to specific priorities articulated by Fijian leaders and senior officials, reflecting agency-wide change agendas. </w:t>
      </w:r>
      <w:r w:rsidRPr="002F6301">
        <w:rPr>
          <w:rFonts w:asciiTheme="minorHAnsi" w:hAnsiTheme="minorHAnsi" w:cstheme="minorHAnsi"/>
          <w:szCs w:val="22"/>
        </w:rPr>
        <w:t xml:space="preserve">The timeliness of responses, in a period of significant change and opportunity, is another strength particularly well-regarded by Fiji leaders and officials.  </w:t>
      </w:r>
    </w:p>
    <w:p w14:paraId="7AB93F7C" w14:textId="6FBDC11E" w:rsidR="00F37360" w:rsidRPr="002F6301" w:rsidRDefault="00F37360" w:rsidP="00F37360">
      <w:pPr>
        <w:snapToGrid w:val="0"/>
        <w:spacing w:after="120"/>
        <w:rPr>
          <w:rFonts w:asciiTheme="minorHAnsi" w:hAnsiTheme="minorHAnsi" w:cstheme="minorHAnsi"/>
          <w:szCs w:val="22"/>
        </w:rPr>
      </w:pPr>
      <w:r w:rsidRPr="002F6301">
        <w:rPr>
          <w:rFonts w:asciiTheme="minorHAnsi" w:hAnsiTheme="minorHAnsi" w:cstheme="minorHAnsi"/>
          <w:szCs w:val="22"/>
        </w:rPr>
        <w:t>Interestingly, requests to Australian partner agencies for advice or assistance are occasionally met with ‘sorry, we cannot help with that at present’, such as when the AEC is needing to oversee an election in Australia. Examples were given where Fijian officials have either sought support from other sources, such as New Zealand, or considered the situation to be an opportunity for their own reflection, leadership, and commitment to work out ways to proceed themselves, using locally-available resources.  Several officials reported that they valued these times as opportunities for increasing their self-reliance, leadership, and confidence, and felt no ill-will towards the Australian organisation, as they understood the reality of public sector resources</w:t>
      </w:r>
      <w:r w:rsidR="00D21D9E">
        <w:rPr>
          <w:rFonts w:asciiTheme="minorHAnsi" w:hAnsiTheme="minorHAnsi" w:cstheme="minorHAnsi"/>
          <w:szCs w:val="22"/>
        </w:rPr>
        <w:t xml:space="preserve"> and calendars</w:t>
      </w:r>
      <w:r w:rsidRPr="002F6301">
        <w:rPr>
          <w:rFonts w:asciiTheme="minorHAnsi" w:hAnsiTheme="minorHAnsi" w:cstheme="minorHAnsi"/>
          <w:szCs w:val="22"/>
        </w:rPr>
        <w:t xml:space="preserve">.   The review team interrogated whether non-availability of technical assistance could potentially undermine peer to peer relations and reduce the degree to which Australia is viewed as a ‘partner of choice’. Interestingly, it was </w:t>
      </w:r>
      <w:r w:rsidR="00D21D9E">
        <w:rPr>
          <w:rFonts w:asciiTheme="minorHAnsi" w:hAnsiTheme="minorHAnsi" w:cstheme="minorHAnsi"/>
          <w:szCs w:val="22"/>
        </w:rPr>
        <w:t>most</w:t>
      </w:r>
      <w:r w:rsidR="00D21D9E" w:rsidRPr="002F6301">
        <w:rPr>
          <w:rFonts w:asciiTheme="minorHAnsi" w:hAnsiTheme="minorHAnsi" w:cstheme="minorHAnsi"/>
          <w:szCs w:val="22"/>
        </w:rPr>
        <w:t xml:space="preserve">ly </w:t>
      </w:r>
      <w:r w:rsidRPr="002F6301">
        <w:rPr>
          <w:rFonts w:asciiTheme="minorHAnsi" w:hAnsiTheme="minorHAnsi" w:cstheme="minorHAnsi"/>
          <w:szCs w:val="22"/>
        </w:rPr>
        <w:t xml:space="preserve">interpreted as evidence of the increased maturity of the relationship, and a show of confidence in the increasing equity of the relationship and capacity of Fijian institutions to </w:t>
      </w:r>
      <w:r w:rsidR="005B6BE0">
        <w:rPr>
          <w:rFonts w:asciiTheme="minorHAnsi" w:hAnsiTheme="minorHAnsi" w:cstheme="minorHAnsi"/>
          <w:szCs w:val="22"/>
        </w:rPr>
        <w:t xml:space="preserve">successfully </w:t>
      </w:r>
      <w:r w:rsidRPr="002F6301">
        <w:rPr>
          <w:rFonts w:asciiTheme="minorHAnsi" w:hAnsiTheme="minorHAnsi" w:cstheme="minorHAnsi"/>
          <w:szCs w:val="22"/>
        </w:rPr>
        <w:t>navigate ‘quie</w:t>
      </w:r>
      <w:r w:rsidR="005B6BE0">
        <w:rPr>
          <w:rFonts w:asciiTheme="minorHAnsi" w:hAnsiTheme="minorHAnsi" w:cstheme="minorHAnsi"/>
          <w:szCs w:val="22"/>
        </w:rPr>
        <w:t>t</w:t>
      </w:r>
      <w:r w:rsidRPr="002F6301">
        <w:rPr>
          <w:rFonts w:asciiTheme="minorHAnsi" w:hAnsiTheme="minorHAnsi" w:cstheme="minorHAnsi"/>
          <w:szCs w:val="22"/>
        </w:rPr>
        <w:t xml:space="preserve"> times</w:t>
      </w:r>
      <w:r w:rsidR="00587D21">
        <w:rPr>
          <w:rFonts w:asciiTheme="minorHAnsi" w:hAnsiTheme="minorHAnsi" w:cstheme="minorHAnsi"/>
          <w:szCs w:val="22"/>
        </w:rPr>
        <w:t>.</w:t>
      </w:r>
      <w:r w:rsidRPr="002F6301">
        <w:rPr>
          <w:rFonts w:asciiTheme="minorHAnsi" w:hAnsiTheme="minorHAnsi" w:cstheme="minorHAnsi"/>
          <w:szCs w:val="22"/>
        </w:rPr>
        <w:t>’</w:t>
      </w:r>
    </w:p>
    <w:p w14:paraId="2FC56106" w14:textId="77777777" w:rsidR="00F37360" w:rsidRPr="002F6301" w:rsidRDefault="00F37360" w:rsidP="00F37360">
      <w:pPr>
        <w:spacing w:after="120"/>
        <w:rPr>
          <w:rFonts w:asciiTheme="minorHAnsi" w:hAnsiTheme="minorHAnsi" w:cstheme="minorHAnsi"/>
          <w:i/>
          <w:iCs/>
        </w:rPr>
      </w:pPr>
      <w:r w:rsidRPr="002F6301">
        <w:rPr>
          <w:rFonts w:asciiTheme="minorHAnsi" w:hAnsiTheme="minorHAnsi" w:cstheme="minorHAnsi"/>
          <w:i/>
          <w:iCs/>
        </w:rPr>
        <w:t>Locally-led development</w:t>
      </w:r>
    </w:p>
    <w:p w14:paraId="4227E917" w14:textId="77777777" w:rsidR="00F37360" w:rsidRPr="002F6301" w:rsidRDefault="00F37360" w:rsidP="00F37360">
      <w:pPr>
        <w:spacing w:after="120"/>
        <w:rPr>
          <w:rFonts w:asciiTheme="minorHAnsi" w:hAnsiTheme="minorHAnsi" w:cstheme="minorHAnsi"/>
        </w:rPr>
      </w:pPr>
      <w:r w:rsidRPr="002F6301">
        <w:rPr>
          <w:rFonts w:asciiTheme="minorHAnsi" w:hAnsiTheme="minorHAnsi" w:cstheme="minorHAnsi"/>
        </w:rPr>
        <w:t xml:space="preserve">The transition during this phase of IPP towards more demand driven, locally-led approaches is viewed by both Fijian and Australian partners as a feature of IPP’s effectiveness, since this has helped evolve partnerships and demonstrated ‘partnership values’ that are not always apparent in more traditional development programming.  This highlights the importance of the </w:t>
      </w:r>
      <w:r w:rsidRPr="002F6301">
        <w:rPr>
          <w:rFonts w:asciiTheme="minorHAnsi" w:hAnsiTheme="minorHAnsi" w:cstheme="minorHAnsi"/>
          <w:u w:val="single"/>
        </w:rPr>
        <w:t>quality</w:t>
      </w:r>
      <w:r w:rsidRPr="002F6301">
        <w:rPr>
          <w:rFonts w:asciiTheme="minorHAnsi" w:hAnsiTheme="minorHAnsi" w:cstheme="minorHAnsi"/>
        </w:rPr>
        <w:t xml:space="preserve"> of relationships given how culturally important relationships are in Fiji, and the key role that respectful and functional relationships play in development effectiveness.  </w:t>
      </w:r>
    </w:p>
    <w:p w14:paraId="1025DCE4" w14:textId="77777777" w:rsidR="00F37360" w:rsidRPr="002F6301" w:rsidRDefault="00F37360" w:rsidP="00F37360">
      <w:pPr>
        <w:spacing w:after="120"/>
        <w:rPr>
          <w:rFonts w:asciiTheme="minorHAnsi" w:hAnsiTheme="minorHAnsi" w:cstheme="minorHAnsi"/>
        </w:rPr>
      </w:pPr>
      <w:r w:rsidRPr="002F6301">
        <w:rPr>
          <w:rFonts w:asciiTheme="minorHAnsi" w:hAnsiTheme="minorHAnsi" w:cstheme="minorHAnsi"/>
        </w:rPr>
        <w:t xml:space="preserve">As Fijian officials have gained new knowledge and experience in navigating increasingly complex issues, often shared across the world, this has contributed to higher levels of confidence in managing these challenges, which in turn leads to increased levels of leadership and initiative.  It was also often noted that a new generation of leaders is emerging in the Fijian public sector, often with advanced academic qualifications, which positions them to engage more deeply with their ‘technical twin.’ The review also found that in partnerships where officials intuitively used a strengths-based approach, they described deeper and more respectful relationships than those which focused primarily on a list of problems, gaps and weaknesses in the Fijian partner organisation (see Section 5.4 for further discussion).    </w:t>
      </w:r>
    </w:p>
    <w:p w14:paraId="3874BEC3" w14:textId="1B55ED46" w:rsidR="00F37360" w:rsidRPr="002F6301" w:rsidRDefault="00F37360" w:rsidP="00F37360">
      <w:pPr>
        <w:snapToGrid w:val="0"/>
        <w:spacing w:after="120"/>
        <w:rPr>
          <w:rFonts w:asciiTheme="minorHAnsi" w:hAnsiTheme="minorHAnsi" w:cstheme="minorHAnsi"/>
        </w:rPr>
      </w:pPr>
      <w:r w:rsidRPr="002F6301">
        <w:rPr>
          <w:rFonts w:asciiTheme="minorHAnsi" w:hAnsiTheme="minorHAnsi" w:cstheme="minorHAnsi"/>
        </w:rPr>
        <w:t xml:space="preserve">A remarkably common theme running through both the process of key informant interviewing and the sense-making workshops, was the use by Fijian officials and organisations of words such as </w:t>
      </w:r>
      <w:r w:rsidRPr="002F6301">
        <w:rPr>
          <w:rFonts w:asciiTheme="minorHAnsi" w:hAnsiTheme="minorHAnsi" w:cstheme="minorHAnsi"/>
          <w:lang w:val="en-GB"/>
        </w:rPr>
        <w:t xml:space="preserve">‘unique,’ ‘different,’ or ‘better than more traditionally structured development programming’ when describing IPP, often in the context of highlighting the modalities capacity to be responsive and adaptive in a context of rapid change. This sentiment was stated primarily in reference to twinning arrangements, with multilateral partnerships viewed as more ‘traditional’ in their management and implementation.  This reflects the features of IPP </w:t>
      </w:r>
      <w:r w:rsidRPr="002F6301">
        <w:rPr>
          <w:rFonts w:asciiTheme="minorHAnsi" w:hAnsiTheme="minorHAnsi" w:cstheme="minorHAnsi"/>
          <w:lang w:val="en-GB"/>
        </w:rPr>
        <w:lastRenderedPageBreak/>
        <w:t xml:space="preserve">whereby Fijian partners’ own priorities form the basis of collaboration within the twinning arrangements, the relationships are respectful and informed, the arrangements are based on the premise that Australian twinning organizations are ‘on tap, not on top’ and that engagement is flexible and responsive.  </w:t>
      </w:r>
    </w:p>
    <w:p w14:paraId="71C71AA0" w14:textId="77777777" w:rsidR="00F37360" w:rsidRPr="002F6301" w:rsidRDefault="00F37360" w:rsidP="00F37360">
      <w:pPr>
        <w:snapToGrid w:val="0"/>
        <w:spacing w:after="120"/>
        <w:rPr>
          <w:rFonts w:asciiTheme="minorHAnsi" w:hAnsiTheme="minorHAnsi" w:cstheme="minorHAnsi"/>
          <w:i/>
          <w:iCs/>
          <w:lang w:val="en-GB"/>
        </w:rPr>
      </w:pPr>
      <w:r w:rsidRPr="002F6301">
        <w:rPr>
          <w:rFonts w:asciiTheme="minorHAnsi" w:hAnsiTheme="minorHAnsi" w:cstheme="minorHAnsi"/>
          <w:i/>
          <w:iCs/>
          <w:lang w:val="en-GB"/>
        </w:rPr>
        <w:t>Organisation specific responsiveness</w:t>
      </w:r>
    </w:p>
    <w:p w14:paraId="7E555984" w14:textId="77777777" w:rsidR="00F37360" w:rsidRPr="002F6301" w:rsidRDefault="00F37360" w:rsidP="00F37360">
      <w:pPr>
        <w:snapToGrid w:val="0"/>
        <w:spacing w:after="120"/>
        <w:rPr>
          <w:rFonts w:asciiTheme="minorHAnsi" w:hAnsiTheme="minorHAnsi" w:cstheme="minorHAnsi"/>
          <w:lang w:val="en-GB"/>
        </w:rPr>
      </w:pPr>
      <w:r w:rsidRPr="002F6301">
        <w:rPr>
          <w:rFonts w:asciiTheme="minorHAnsi" w:hAnsiTheme="minorHAnsi" w:cstheme="minorHAnsi"/>
          <w:lang w:val="en-GB"/>
        </w:rPr>
        <w:t>While the themes described above were widely held across participants to be contributing factors to effectiveness, there were predictably partnership and institution-specific factors for each IPP activity area, recognising that different people and institutions are involved and various modalities are used.  IPP’s responsiveness to specific priorities identified within each individual pillar is an important contributing factor to effectiveness. Tailoring of approaches to the specific context and priorities in individual pillar is summarised as follows:</w:t>
      </w:r>
    </w:p>
    <w:p w14:paraId="2B5824A6" w14:textId="67C76A4A" w:rsidR="00F37360" w:rsidRPr="002F6301" w:rsidRDefault="00F37360" w:rsidP="00C93023">
      <w:pPr>
        <w:pStyle w:val="ListParagraph"/>
        <w:numPr>
          <w:ilvl w:val="0"/>
          <w:numId w:val="56"/>
        </w:numPr>
        <w:snapToGrid w:val="0"/>
        <w:spacing w:after="120"/>
        <w:ind w:left="380" w:hanging="357"/>
        <w:contextualSpacing w:val="0"/>
        <w:rPr>
          <w:rFonts w:asciiTheme="minorHAnsi" w:hAnsiTheme="minorHAnsi" w:cstheme="minorHAnsi"/>
          <w:lang w:val="en-GB"/>
        </w:rPr>
      </w:pPr>
      <w:r w:rsidRPr="002F6301">
        <w:rPr>
          <w:rFonts w:asciiTheme="minorHAnsi" w:hAnsiTheme="minorHAnsi" w:cstheme="minorHAnsi"/>
          <w:b/>
          <w:bCs/>
          <w:lang w:val="en-GB"/>
        </w:rPr>
        <w:t>Electoral support</w:t>
      </w:r>
      <w:r w:rsidRPr="002F6301">
        <w:rPr>
          <w:rFonts w:asciiTheme="minorHAnsi" w:hAnsiTheme="minorHAnsi" w:cstheme="minorHAnsi"/>
          <w:lang w:val="en-GB"/>
        </w:rPr>
        <w:t xml:space="preserve"> has been effective in embracing multiple, significant contextual shifts within the activity area related to: appointment of a new Supervisor of Elections; civic education opportunities of the post-national election phase; and a shift in the partnership approach from focus on ‘election day’ to a strengthened, overall election cycle. This shift aim</w:t>
      </w:r>
      <w:r w:rsidR="007C6B59" w:rsidRPr="002F6301">
        <w:rPr>
          <w:rFonts w:asciiTheme="minorHAnsi" w:hAnsiTheme="minorHAnsi" w:cstheme="minorHAnsi"/>
          <w:lang w:val="en-GB"/>
        </w:rPr>
        <w:t>s</w:t>
      </w:r>
      <w:r w:rsidRPr="002F6301">
        <w:rPr>
          <w:rFonts w:asciiTheme="minorHAnsi" w:hAnsiTheme="minorHAnsi" w:cstheme="minorHAnsi"/>
          <w:lang w:val="en-GB"/>
        </w:rPr>
        <w:t xml:space="preserve"> to further consolidate </w:t>
      </w:r>
      <w:r w:rsidR="004B287B" w:rsidRPr="002F6301">
        <w:rPr>
          <w:rFonts w:asciiTheme="minorHAnsi" w:hAnsiTheme="minorHAnsi" w:cstheme="minorHAnsi"/>
          <w:lang w:val="en-GB"/>
        </w:rPr>
        <w:t xml:space="preserve">‘electoral architecture’ and </w:t>
      </w:r>
      <w:r w:rsidRPr="002F6301">
        <w:rPr>
          <w:rFonts w:asciiTheme="minorHAnsi" w:hAnsiTheme="minorHAnsi" w:cstheme="minorHAnsi"/>
          <w:lang w:val="en-GB"/>
        </w:rPr>
        <w:t>appreciation for the restoration of democracy in Fiji through civic engagement that help rebuild public perceptions of participatory democracy. This significant shift to a ‘whole of electoral cycle’ focus contributed to review of how the AEC could best support the FEO and contribute to institutional strengthening.</w:t>
      </w:r>
      <w:r w:rsidR="004B287B" w:rsidRPr="002F6301">
        <w:rPr>
          <w:rFonts w:asciiTheme="minorHAnsi" w:hAnsiTheme="minorHAnsi" w:cstheme="minorHAnsi"/>
          <w:lang w:val="en-GB"/>
        </w:rPr>
        <w:t xml:space="preserve"> This relationship evolution is one of the strongest in terms of the Fijian entity</w:t>
      </w:r>
      <w:r w:rsidR="00F55C32" w:rsidRPr="002F6301">
        <w:rPr>
          <w:rFonts w:asciiTheme="minorHAnsi" w:hAnsiTheme="minorHAnsi" w:cstheme="minorHAnsi"/>
          <w:lang w:val="en-GB"/>
        </w:rPr>
        <w:t xml:space="preserve"> experiencing a fundamental shift on the power relationship of the partnership, with a clear sense coming from both the AEC and FEO that the partnership is and now locally led and that considerably stronger levels of trust now exist in terms of   the degree to which the FEO can rely on AEC support in helping ensure free and fair elections.</w:t>
      </w:r>
      <w:r w:rsidR="007C05BD" w:rsidRPr="002F6301">
        <w:rPr>
          <w:rFonts w:asciiTheme="minorHAnsi" w:hAnsiTheme="minorHAnsi" w:cstheme="minorHAnsi"/>
          <w:lang w:val="en-GB"/>
        </w:rPr>
        <w:t xml:space="preserve"> This has been a highly significant progression and positioned the AEC as a preferred partner, given </w:t>
      </w:r>
      <w:r w:rsidR="00BA5812" w:rsidRPr="002F6301">
        <w:rPr>
          <w:rFonts w:asciiTheme="minorHAnsi" w:hAnsiTheme="minorHAnsi" w:cstheme="minorHAnsi"/>
          <w:lang w:val="en-GB"/>
        </w:rPr>
        <w:t>changed dynamic and clarity of purpose across the leadership of the two agencies.</w:t>
      </w:r>
    </w:p>
    <w:p w14:paraId="735591D0" w14:textId="5AE8ABFB" w:rsidR="00D9313D" w:rsidRPr="002F6301" w:rsidRDefault="00F37360" w:rsidP="00C93023">
      <w:pPr>
        <w:pStyle w:val="ListParagraph"/>
        <w:numPr>
          <w:ilvl w:val="0"/>
          <w:numId w:val="56"/>
        </w:numPr>
        <w:snapToGrid w:val="0"/>
        <w:spacing w:after="120"/>
        <w:ind w:left="380" w:hanging="357"/>
        <w:contextualSpacing w:val="0"/>
        <w:rPr>
          <w:rFonts w:asciiTheme="minorHAnsi" w:hAnsiTheme="minorHAnsi" w:cstheme="minorHAnsi"/>
          <w:lang w:val="en-AU"/>
        </w:rPr>
      </w:pPr>
      <w:r w:rsidRPr="002F6301">
        <w:rPr>
          <w:rFonts w:asciiTheme="minorHAnsi" w:hAnsiTheme="minorHAnsi" w:cstheme="minorHAnsi"/>
          <w:lang w:val="en-GB"/>
        </w:rPr>
        <w:t xml:space="preserve">The </w:t>
      </w:r>
      <w:proofErr w:type="spellStart"/>
      <w:r w:rsidRPr="002F6301">
        <w:rPr>
          <w:rFonts w:asciiTheme="minorHAnsi" w:hAnsiTheme="minorHAnsi" w:cstheme="minorHAnsi"/>
          <w:b/>
          <w:bCs/>
          <w:lang w:val="en-GB"/>
        </w:rPr>
        <w:t>Flexifund</w:t>
      </w:r>
      <w:proofErr w:type="spellEnd"/>
      <w:r w:rsidRPr="002F6301">
        <w:rPr>
          <w:rFonts w:asciiTheme="minorHAnsi" w:hAnsiTheme="minorHAnsi" w:cstheme="minorHAnsi"/>
          <w:lang w:val="en-GB"/>
        </w:rPr>
        <w:t xml:space="preserve"> </w:t>
      </w:r>
      <w:r w:rsidR="00B10668" w:rsidRPr="002F6301">
        <w:rPr>
          <w:rFonts w:asciiTheme="minorHAnsi" w:hAnsiTheme="minorHAnsi" w:cstheme="minorHAnsi"/>
          <w:lang w:val="en-GB"/>
        </w:rPr>
        <w:t>was spoken of across all directly participating Fijian entities as a highly appropriate mechanism for</w:t>
      </w:r>
      <w:r w:rsidRPr="002F6301">
        <w:rPr>
          <w:rFonts w:asciiTheme="minorHAnsi" w:hAnsiTheme="minorHAnsi" w:cstheme="minorHAnsi"/>
          <w:lang w:val="en-GB"/>
        </w:rPr>
        <w:t xml:space="preserve"> </w:t>
      </w:r>
      <w:r w:rsidR="00B10668" w:rsidRPr="002F6301">
        <w:rPr>
          <w:rFonts w:asciiTheme="minorHAnsi" w:hAnsiTheme="minorHAnsi" w:cstheme="minorHAnsi"/>
          <w:lang w:val="en-GB"/>
        </w:rPr>
        <w:t xml:space="preserve">the current governance context of Fiji. </w:t>
      </w:r>
      <w:r w:rsidR="002A3925" w:rsidRPr="002F6301">
        <w:rPr>
          <w:rFonts w:asciiTheme="minorHAnsi" w:hAnsiTheme="minorHAnsi" w:cstheme="minorHAnsi"/>
          <w:lang w:val="en-GB"/>
        </w:rPr>
        <w:t xml:space="preserve">Through the entirety of its offering, the </w:t>
      </w:r>
      <w:proofErr w:type="spellStart"/>
      <w:r w:rsidR="002A3925" w:rsidRPr="002F6301">
        <w:rPr>
          <w:rFonts w:asciiTheme="minorHAnsi" w:hAnsiTheme="minorHAnsi" w:cstheme="minorHAnsi"/>
          <w:lang w:val="en-GB"/>
        </w:rPr>
        <w:t>Flexifund</w:t>
      </w:r>
      <w:proofErr w:type="spellEnd"/>
      <w:r w:rsidR="002A3925" w:rsidRPr="002F6301">
        <w:rPr>
          <w:rFonts w:asciiTheme="minorHAnsi" w:hAnsiTheme="minorHAnsi" w:cstheme="minorHAnsi"/>
          <w:lang w:val="en-GB"/>
        </w:rPr>
        <w:t xml:space="preserve"> is viewed as being able to </w:t>
      </w:r>
      <w:r w:rsidRPr="002F6301">
        <w:rPr>
          <w:rFonts w:asciiTheme="minorHAnsi" w:hAnsiTheme="minorHAnsi" w:cstheme="minorHAnsi"/>
          <w:lang w:val="en-GB"/>
        </w:rPr>
        <w:t>respon</w:t>
      </w:r>
      <w:r w:rsidR="002A3925" w:rsidRPr="002F6301">
        <w:rPr>
          <w:rFonts w:asciiTheme="minorHAnsi" w:hAnsiTheme="minorHAnsi" w:cstheme="minorHAnsi"/>
          <w:lang w:val="en-GB"/>
        </w:rPr>
        <w:t>d effectively</w:t>
      </w:r>
      <w:r w:rsidRPr="002F6301">
        <w:rPr>
          <w:rFonts w:asciiTheme="minorHAnsi" w:hAnsiTheme="minorHAnsi" w:cstheme="minorHAnsi"/>
          <w:lang w:val="en-GB"/>
        </w:rPr>
        <w:t xml:space="preserve"> to evolving opportunities related to civil service reform, drawing on different tools to target specific and opportunistic priorities relevant to maintaining momentum for reform. </w:t>
      </w:r>
      <w:r w:rsidR="00804B68" w:rsidRPr="002F6301">
        <w:rPr>
          <w:rFonts w:asciiTheme="minorHAnsi" w:hAnsiTheme="minorHAnsi" w:cstheme="minorHAnsi"/>
          <w:lang w:val="en-GB"/>
        </w:rPr>
        <w:t>The mechanism is able to provide support to major structural initiatives such as development of</w:t>
      </w:r>
      <w:r w:rsidRPr="002F6301">
        <w:rPr>
          <w:rFonts w:asciiTheme="minorHAnsi" w:hAnsiTheme="minorHAnsi" w:cstheme="minorHAnsi"/>
          <w:lang w:val="en-GB"/>
        </w:rPr>
        <w:t xml:space="preserve"> a new whole of government Human Resource Management Information System </w:t>
      </w:r>
      <w:r w:rsidR="00FF03D2" w:rsidRPr="002F6301">
        <w:rPr>
          <w:rFonts w:asciiTheme="minorHAnsi" w:hAnsiTheme="minorHAnsi" w:cstheme="minorHAnsi"/>
          <w:lang w:val="en-GB"/>
        </w:rPr>
        <w:t xml:space="preserve">(HRMIS) </w:t>
      </w:r>
      <w:r w:rsidR="00804B68" w:rsidRPr="002F6301">
        <w:rPr>
          <w:rFonts w:asciiTheme="minorHAnsi" w:hAnsiTheme="minorHAnsi" w:cstheme="minorHAnsi"/>
          <w:lang w:val="en-GB"/>
        </w:rPr>
        <w:t>that is</w:t>
      </w:r>
      <w:r w:rsidRPr="002F6301">
        <w:rPr>
          <w:rFonts w:asciiTheme="minorHAnsi" w:hAnsiTheme="minorHAnsi" w:cstheme="minorHAnsi"/>
          <w:lang w:val="en-GB"/>
        </w:rPr>
        <w:t xml:space="preserve"> expected to contribute accurate and up to date management of the Government of Fiji’s single most costly element – its staff. </w:t>
      </w:r>
      <w:r w:rsidR="00804B68" w:rsidRPr="002F6301">
        <w:rPr>
          <w:rFonts w:asciiTheme="minorHAnsi" w:hAnsiTheme="minorHAnsi" w:cstheme="minorHAnsi"/>
          <w:lang w:val="en-GB"/>
        </w:rPr>
        <w:t xml:space="preserve">However, its flexible funding is also able to quickly action opportunities related to training, attendance at key meetings, and other incidental needs relevant to progression of reform efforts. </w:t>
      </w:r>
      <w:r w:rsidR="00D9313D" w:rsidRPr="002F6301">
        <w:rPr>
          <w:rFonts w:asciiTheme="minorHAnsi" w:hAnsiTheme="minorHAnsi" w:cstheme="minorHAnsi"/>
          <w:lang w:val="en-GB"/>
        </w:rPr>
        <w:t xml:space="preserve">This responsiveness is greatly valued by participating government agencies, with the breadth of </w:t>
      </w:r>
      <w:proofErr w:type="spellStart"/>
      <w:r w:rsidR="00D9313D" w:rsidRPr="002F6301">
        <w:rPr>
          <w:rFonts w:asciiTheme="minorHAnsi" w:hAnsiTheme="minorHAnsi" w:cstheme="minorHAnsi"/>
          <w:lang w:val="en-GB"/>
        </w:rPr>
        <w:t>Flexifund</w:t>
      </w:r>
      <w:proofErr w:type="spellEnd"/>
      <w:r w:rsidR="00D9313D" w:rsidRPr="002F6301">
        <w:rPr>
          <w:rFonts w:asciiTheme="minorHAnsi" w:hAnsiTheme="minorHAnsi" w:cstheme="minorHAnsi"/>
          <w:lang w:val="en-GB"/>
        </w:rPr>
        <w:t xml:space="preserve"> capacity</w:t>
      </w:r>
      <w:r w:rsidR="00FF03D2" w:rsidRPr="002F6301">
        <w:rPr>
          <w:rFonts w:asciiTheme="minorHAnsi" w:hAnsiTheme="minorHAnsi" w:cstheme="minorHAnsi"/>
          <w:lang w:val="en-GB"/>
        </w:rPr>
        <w:t xml:space="preserve"> to respond to different opportunities arising</w:t>
      </w:r>
      <w:r w:rsidR="00D9313D" w:rsidRPr="002F6301">
        <w:rPr>
          <w:rFonts w:asciiTheme="minorHAnsi" w:hAnsiTheme="minorHAnsi" w:cstheme="minorHAnsi"/>
          <w:lang w:val="en-GB"/>
        </w:rPr>
        <w:t xml:space="preserve"> set</w:t>
      </w:r>
      <w:r w:rsidR="00FF03D2" w:rsidRPr="002F6301">
        <w:rPr>
          <w:rFonts w:asciiTheme="minorHAnsi" w:hAnsiTheme="minorHAnsi" w:cstheme="minorHAnsi"/>
          <w:lang w:val="en-GB"/>
        </w:rPr>
        <w:t>ting</w:t>
      </w:r>
      <w:r w:rsidR="00D9313D" w:rsidRPr="002F6301">
        <w:rPr>
          <w:rFonts w:asciiTheme="minorHAnsi" w:hAnsiTheme="minorHAnsi" w:cstheme="minorHAnsi"/>
          <w:lang w:val="en-GB"/>
        </w:rPr>
        <w:t xml:space="preserve"> Australia apart from other donors, thus contributing significantly to the ambition of Australia being a ‘partner of choice’ for Fiji.</w:t>
      </w:r>
    </w:p>
    <w:p w14:paraId="3A6E2E34" w14:textId="79FA9823" w:rsidR="003F5300" w:rsidRPr="002F6301" w:rsidRDefault="00D9313D" w:rsidP="00D9313D">
      <w:pPr>
        <w:pStyle w:val="ListParagraph"/>
        <w:snapToGrid w:val="0"/>
        <w:spacing w:after="120"/>
        <w:ind w:left="380" w:firstLine="0"/>
        <w:contextualSpacing w:val="0"/>
        <w:rPr>
          <w:rFonts w:asciiTheme="minorHAnsi" w:hAnsiTheme="minorHAnsi" w:cstheme="minorHAnsi"/>
          <w:lang w:val="en-GB"/>
        </w:rPr>
      </w:pPr>
      <w:r w:rsidRPr="002F6301">
        <w:rPr>
          <w:rFonts w:asciiTheme="minorHAnsi" w:hAnsiTheme="minorHAnsi" w:cstheme="minorHAnsi"/>
          <w:lang w:val="en-GB"/>
        </w:rPr>
        <w:t xml:space="preserve">The challenge for the </w:t>
      </w:r>
      <w:proofErr w:type="spellStart"/>
      <w:r w:rsidRPr="002F6301">
        <w:rPr>
          <w:rFonts w:asciiTheme="minorHAnsi" w:hAnsiTheme="minorHAnsi" w:cstheme="minorHAnsi"/>
          <w:lang w:val="en-GB"/>
        </w:rPr>
        <w:t>Flexifund</w:t>
      </w:r>
      <w:proofErr w:type="spellEnd"/>
      <w:r w:rsidRPr="002F6301">
        <w:rPr>
          <w:rFonts w:asciiTheme="minorHAnsi" w:hAnsiTheme="minorHAnsi" w:cstheme="minorHAnsi"/>
          <w:lang w:val="en-GB"/>
        </w:rPr>
        <w:t xml:space="preserve"> is the scale of the civil service reform challenge, given it has many dimensions </w:t>
      </w:r>
      <w:r w:rsidR="00FF03D2" w:rsidRPr="002F6301">
        <w:rPr>
          <w:rFonts w:asciiTheme="minorHAnsi" w:hAnsiTheme="minorHAnsi" w:cstheme="minorHAnsi"/>
          <w:lang w:val="en-GB"/>
        </w:rPr>
        <w:t>and longitudinal needs. For example, i</w:t>
      </w:r>
      <w:r w:rsidR="00F37360" w:rsidRPr="002F6301">
        <w:rPr>
          <w:rFonts w:asciiTheme="minorHAnsi" w:hAnsiTheme="minorHAnsi" w:cstheme="minorHAnsi"/>
          <w:lang w:val="en-GB"/>
        </w:rPr>
        <w:t xml:space="preserve">ntegration </w:t>
      </w:r>
      <w:r w:rsidR="00FF03D2" w:rsidRPr="002F6301">
        <w:rPr>
          <w:rFonts w:asciiTheme="minorHAnsi" w:hAnsiTheme="minorHAnsi" w:cstheme="minorHAnsi"/>
          <w:lang w:val="en-GB"/>
        </w:rPr>
        <w:t xml:space="preserve">of HRMIS </w:t>
      </w:r>
      <w:r w:rsidR="00F37360" w:rsidRPr="002F6301">
        <w:rPr>
          <w:rFonts w:asciiTheme="minorHAnsi" w:hAnsiTheme="minorHAnsi" w:cstheme="minorHAnsi"/>
          <w:lang w:val="en-GB"/>
        </w:rPr>
        <w:t xml:space="preserve">with the Financial Management Information System established by the Ministry of Finance is </w:t>
      </w:r>
      <w:r w:rsidR="00FF03D2" w:rsidRPr="002F6301">
        <w:rPr>
          <w:rFonts w:asciiTheme="minorHAnsi" w:hAnsiTheme="minorHAnsi" w:cstheme="minorHAnsi"/>
          <w:lang w:val="en-GB"/>
        </w:rPr>
        <w:t xml:space="preserve">a </w:t>
      </w:r>
      <w:r w:rsidR="00FF03D2" w:rsidRPr="002F6301">
        <w:rPr>
          <w:rFonts w:asciiTheme="minorHAnsi" w:hAnsiTheme="minorHAnsi" w:cstheme="minorHAnsi"/>
          <w:lang w:val="en-GB"/>
        </w:rPr>
        <w:lastRenderedPageBreak/>
        <w:t>glaring need that has barely progressed</w:t>
      </w:r>
      <w:r w:rsidR="00F37360" w:rsidRPr="002F6301">
        <w:rPr>
          <w:rFonts w:asciiTheme="minorHAnsi" w:hAnsiTheme="minorHAnsi" w:cstheme="minorHAnsi"/>
          <w:lang w:val="en-GB"/>
        </w:rPr>
        <w:t xml:space="preserve">. </w:t>
      </w:r>
      <w:r w:rsidR="00FF03D2" w:rsidRPr="002F6301">
        <w:rPr>
          <w:rFonts w:asciiTheme="minorHAnsi" w:hAnsiTheme="minorHAnsi" w:cstheme="minorHAnsi"/>
          <w:lang w:val="en-GB"/>
        </w:rPr>
        <w:t>Similarly, t</w:t>
      </w:r>
      <w:r w:rsidR="00F37360" w:rsidRPr="002F6301">
        <w:rPr>
          <w:rFonts w:asciiTheme="minorHAnsi" w:hAnsiTheme="minorHAnsi" w:cstheme="minorHAnsi"/>
          <w:lang w:val="en-GB"/>
        </w:rPr>
        <w:t xml:space="preserve">he </w:t>
      </w:r>
      <w:r w:rsidR="00935C9B" w:rsidRPr="002F6301">
        <w:rPr>
          <w:rFonts w:asciiTheme="minorHAnsi" w:hAnsiTheme="minorHAnsi" w:cstheme="minorHAnsi"/>
          <w:lang w:val="en-GB"/>
        </w:rPr>
        <w:t xml:space="preserve">‘Business Process Improvement’ pillar of the </w:t>
      </w:r>
      <w:proofErr w:type="spellStart"/>
      <w:r w:rsidR="00935C9B" w:rsidRPr="002F6301">
        <w:rPr>
          <w:rFonts w:asciiTheme="minorHAnsi" w:hAnsiTheme="minorHAnsi" w:cstheme="minorHAnsi"/>
          <w:lang w:val="en-GB"/>
        </w:rPr>
        <w:t>Flexifund</w:t>
      </w:r>
      <w:proofErr w:type="spellEnd"/>
      <w:r w:rsidR="00935C9B" w:rsidRPr="002F6301">
        <w:rPr>
          <w:rFonts w:asciiTheme="minorHAnsi" w:hAnsiTheme="minorHAnsi" w:cstheme="minorHAnsi"/>
          <w:lang w:val="en-GB"/>
        </w:rPr>
        <w:t xml:space="preserve"> is </w:t>
      </w:r>
      <w:r w:rsidR="00D21D9E">
        <w:rPr>
          <w:rFonts w:asciiTheme="minorHAnsi" w:hAnsiTheme="minorHAnsi" w:cstheme="minorHAnsi"/>
          <w:lang w:val="en-GB"/>
        </w:rPr>
        <w:t xml:space="preserve">viewed as </w:t>
      </w:r>
      <w:r w:rsidR="00935C9B" w:rsidRPr="002F6301">
        <w:rPr>
          <w:rFonts w:asciiTheme="minorHAnsi" w:hAnsiTheme="minorHAnsi" w:cstheme="minorHAnsi"/>
          <w:lang w:val="en-GB"/>
        </w:rPr>
        <w:t xml:space="preserve">well considered and </w:t>
      </w:r>
      <w:r w:rsidR="00F37360" w:rsidRPr="002F6301">
        <w:rPr>
          <w:rFonts w:asciiTheme="minorHAnsi" w:hAnsiTheme="minorHAnsi" w:cstheme="minorHAnsi"/>
          <w:lang w:val="en-GB"/>
        </w:rPr>
        <w:t>well-suited to surfacing important priorities</w:t>
      </w:r>
      <w:r w:rsidR="00935C9B" w:rsidRPr="002F6301">
        <w:rPr>
          <w:rFonts w:asciiTheme="minorHAnsi" w:hAnsiTheme="minorHAnsi" w:cstheme="minorHAnsi"/>
          <w:lang w:val="en-GB"/>
        </w:rPr>
        <w:t>, but such is the breadth of ‘improvements’ identified</w:t>
      </w:r>
      <w:r w:rsidR="00F37360" w:rsidRPr="002F6301">
        <w:rPr>
          <w:rFonts w:asciiTheme="minorHAnsi" w:hAnsiTheme="minorHAnsi" w:cstheme="minorHAnsi"/>
          <w:lang w:val="en-GB"/>
        </w:rPr>
        <w:t xml:space="preserve"> </w:t>
      </w:r>
      <w:r w:rsidR="00935C9B" w:rsidRPr="002F6301">
        <w:rPr>
          <w:rFonts w:asciiTheme="minorHAnsi" w:hAnsiTheme="minorHAnsi" w:cstheme="minorHAnsi"/>
          <w:lang w:val="en-GB"/>
        </w:rPr>
        <w:t xml:space="preserve">that the activity area is perceived as </w:t>
      </w:r>
      <w:r w:rsidR="00F37360" w:rsidRPr="002F6301">
        <w:rPr>
          <w:rFonts w:asciiTheme="minorHAnsi" w:hAnsiTheme="minorHAnsi" w:cstheme="minorHAnsi"/>
          <w:lang w:val="en-GB"/>
        </w:rPr>
        <w:t xml:space="preserve">not sufficiently well-structured or resourced to effectively respond. The third ‘flexible funding’ element allows for opportunistic funding of </w:t>
      </w:r>
      <w:r w:rsidR="000612BE" w:rsidRPr="002F6301">
        <w:rPr>
          <w:rFonts w:asciiTheme="minorHAnsi" w:hAnsiTheme="minorHAnsi" w:cstheme="minorHAnsi"/>
          <w:lang w:val="en-GB"/>
        </w:rPr>
        <w:t xml:space="preserve">a broad range of </w:t>
      </w:r>
      <w:r w:rsidR="00F37360" w:rsidRPr="002F6301">
        <w:rPr>
          <w:rFonts w:asciiTheme="minorHAnsi" w:hAnsiTheme="minorHAnsi" w:cstheme="minorHAnsi"/>
          <w:lang w:val="en-GB"/>
        </w:rPr>
        <w:t xml:space="preserve">reform </w:t>
      </w:r>
      <w:r w:rsidR="000612BE" w:rsidRPr="002F6301">
        <w:rPr>
          <w:rFonts w:asciiTheme="minorHAnsi" w:hAnsiTheme="minorHAnsi" w:cstheme="minorHAnsi"/>
          <w:lang w:val="en-GB"/>
        </w:rPr>
        <w:t xml:space="preserve">related </w:t>
      </w:r>
      <w:r w:rsidR="00F37360" w:rsidRPr="002F6301">
        <w:rPr>
          <w:rFonts w:asciiTheme="minorHAnsi" w:hAnsiTheme="minorHAnsi" w:cstheme="minorHAnsi"/>
          <w:lang w:val="en-GB"/>
        </w:rPr>
        <w:t xml:space="preserve">activities. </w:t>
      </w:r>
      <w:r w:rsidR="000612BE" w:rsidRPr="002F6301">
        <w:rPr>
          <w:rFonts w:asciiTheme="minorHAnsi" w:hAnsiTheme="minorHAnsi" w:cstheme="minorHAnsi"/>
          <w:lang w:val="en-GB"/>
        </w:rPr>
        <w:t xml:space="preserve">While the </w:t>
      </w:r>
      <w:proofErr w:type="spellStart"/>
      <w:r w:rsidR="000612BE" w:rsidRPr="002F6301">
        <w:rPr>
          <w:rFonts w:asciiTheme="minorHAnsi" w:hAnsiTheme="minorHAnsi" w:cstheme="minorHAnsi"/>
          <w:lang w:val="en-GB"/>
        </w:rPr>
        <w:t>Flexifund</w:t>
      </w:r>
      <w:proofErr w:type="spellEnd"/>
      <w:r w:rsidR="00F37360" w:rsidRPr="002F6301">
        <w:rPr>
          <w:rFonts w:asciiTheme="minorHAnsi" w:hAnsiTheme="minorHAnsi" w:cstheme="minorHAnsi"/>
          <w:lang w:val="en-GB"/>
        </w:rPr>
        <w:t xml:space="preserve"> is viewed positively by </w:t>
      </w:r>
      <w:r w:rsidR="00436B7E" w:rsidRPr="002F6301">
        <w:rPr>
          <w:rFonts w:asciiTheme="minorHAnsi" w:hAnsiTheme="minorHAnsi" w:cstheme="minorHAnsi"/>
          <w:lang w:val="en-GB"/>
        </w:rPr>
        <w:t xml:space="preserve">key </w:t>
      </w:r>
      <w:r w:rsidR="00F37360" w:rsidRPr="002F6301">
        <w:rPr>
          <w:rFonts w:asciiTheme="minorHAnsi" w:hAnsiTheme="minorHAnsi" w:cstheme="minorHAnsi"/>
          <w:lang w:val="en-GB"/>
        </w:rPr>
        <w:t>Government of Fiji decision-makers</w:t>
      </w:r>
      <w:r w:rsidR="00436B7E" w:rsidRPr="002F6301">
        <w:rPr>
          <w:rFonts w:asciiTheme="minorHAnsi" w:hAnsiTheme="minorHAnsi" w:cstheme="minorHAnsi"/>
          <w:lang w:val="en-GB"/>
        </w:rPr>
        <w:t xml:space="preserve">, its results have been uneven given HRMIS is incomplete and BPI is only able to make modest progress on a small number of needs given structural and resourcing issues. This possibly highlights that the most valued aspect of the </w:t>
      </w:r>
      <w:proofErr w:type="spellStart"/>
      <w:r w:rsidR="00436B7E" w:rsidRPr="002F6301">
        <w:rPr>
          <w:rFonts w:asciiTheme="minorHAnsi" w:hAnsiTheme="minorHAnsi" w:cstheme="minorHAnsi"/>
          <w:lang w:val="en-GB"/>
        </w:rPr>
        <w:t>Flexifund</w:t>
      </w:r>
      <w:proofErr w:type="spellEnd"/>
      <w:r w:rsidR="00436B7E" w:rsidRPr="002F6301">
        <w:rPr>
          <w:rFonts w:asciiTheme="minorHAnsi" w:hAnsiTheme="minorHAnsi" w:cstheme="minorHAnsi"/>
          <w:lang w:val="en-GB"/>
        </w:rPr>
        <w:t xml:space="preserve"> is its flexible funding capacity, and the ability to </w:t>
      </w:r>
      <w:r w:rsidR="003F5300" w:rsidRPr="002F6301">
        <w:rPr>
          <w:rFonts w:asciiTheme="minorHAnsi" w:hAnsiTheme="minorHAnsi" w:cstheme="minorHAnsi"/>
          <w:lang w:val="en-GB"/>
        </w:rPr>
        <w:t xml:space="preserve">support a breadth of training, travel and material needs.  </w:t>
      </w:r>
      <w:r w:rsidR="0076595A">
        <w:rPr>
          <w:rFonts w:asciiTheme="minorHAnsi" w:hAnsiTheme="minorHAnsi" w:cstheme="minorHAnsi"/>
          <w:lang w:val="en-GB"/>
        </w:rPr>
        <w:t xml:space="preserve">This capacity to </w:t>
      </w:r>
      <w:r w:rsidR="00436B7E" w:rsidRPr="002F6301">
        <w:rPr>
          <w:rFonts w:asciiTheme="minorHAnsi" w:hAnsiTheme="minorHAnsi" w:cstheme="minorHAnsi"/>
          <w:lang w:val="en-GB"/>
        </w:rPr>
        <w:t xml:space="preserve">respond to small </w:t>
      </w:r>
      <w:r w:rsidR="0076595A">
        <w:rPr>
          <w:rFonts w:asciiTheme="minorHAnsi" w:hAnsiTheme="minorHAnsi" w:cstheme="minorHAnsi"/>
          <w:lang w:val="en-GB"/>
        </w:rPr>
        <w:t xml:space="preserve">scale needs </w:t>
      </w:r>
      <w:r w:rsidR="00436B7E" w:rsidRPr="002F6301">
        <w:rPr>
          <w:rFonts w:asciiTheme="minorHAnsi" w:hAnsiTheme="minorHAnsi" w:cstheme="minorHAnsi"/>
          <w:lang w:val="en-GB"/>
        </w:rPr>
        <w:t>is viewed</w:t>
      </w:r>
      <w:r w:rsidR="00F37360" w:rsidRPr="002F6301">
        <w:rPr>
          <w:rFonts w:asciiTheme="minorHAnsi" w:hAnsiTheme="minorHAnsi" w:cstheme="minorHAnsi"/>
          <w:lang w:val="en-GB"/>
        </w:rPr>
        <w:t xml:space="preserve"> </w:t>
      </w:r>
      <w:r w:rsidR="0076595A">
        <w:rPr>
          <w:rFonts w:asciiTheme="minorHAnsi" w:hAnsiTheme="minorHAnsi" w:cstheme="minorHAnsi"/>
          <w:lang w:val="en-GB"/>
        </w:rPr>
        <w:t xml:space="preserve">by the Government of Fiji </w:t>
      </w:r>
      <w:r w:rsidR="00F37360" w:rsidRPr="002F6301">
        <w:rPr>
          <w:rFonts w:asciiTheme="minorHAnsi" w:hAnsiTheme="minorHAnsi" w:cstheme="minorHAnsi"/>
          <w:lang w:val="en-GB"/>
        </w:rPr>
        <w:t xml:space="preserve">as an important element of the overall IPP offering.  While </w:t>
      </w:r>
      <w:r w:rsidR="003F5300" w:rsidRPr="002F6301">
        <w:rPr>
          <w:rFonts w:asciiTheme="minorHAnsi" w:hAnsiTheme="minorHAnsi" w:cstheme="minorHAnsi"/>
          <w:lang w:val="en-GB"/>
        </w:rPr>
        <w:t>this is</w:t>
      </w:r>
      <w:r w:rsidR="00F37360" w:rsidRPr="002F6301">
        <w:rPr>
          <w:rFonts w:asciiTheme="minorHAnsi" w:hAnsiTheme="minorHAnsi" w:cstheme="minorHAnsi"/>
          <w:lang w:val="en-GB"/>
        </w:rPr>
        <w:t xml:space="preserve"> diplomatically</w:t>
      </w:r>
      <w:r w:rsidR="00D21D9E">
        <w:rPr>
          <w:rFonts w:asciiTheme="minorHAnsi" w:hAnsiTheme="minorHAnsi" w:cstheme="minorHAnsi"/>
          <w:lang w:val="en-GB"/>
        </w:rPr>
        <w:t xml:space="preserve"> strategic</w:t>
      </w:r>
      <w:r w:rsidR="003F5300" w:rsidRPr="002F6301">
        <w:rPr>
          <w:rFonts w:asciiTheme="minorHAnsi" w:hAnsiTheme="minorHAnsi" w:cstheme="minorHAnsi"/>
          <w:lang w:val="en-GB"/>
        </w:rPr>
        <w:t xml:space="preserve">, it is </w:t>
      </w:r>
      <w:r w:rsidR="0076595A">
        <w:rPr>
          <w:rFonts w:asciiTheme="minorHAnsi" w:hAnsiTheme="minorHAnsi" w:cstheme="minorHAnsi"/>
          <w:lang w:val="en-GB"/>
        </w:rPr>
        <w:t xml:space="preserve">very </w:t>
      </w:r>
      <w:r w:rsidR="003F5300" w:rsidRPr="002F6301">
        <w:rPr>
          <w:rFonts w:asciiTheme="minorHAnsi" w:hAnsiTheme="minorHAnsi" w:cstheme="minorHAnsi"/>
          <w:lang w:val="en-GB"/>
        </w:rPr>
        <w:t xml:space="preserve">difficult to assess </w:t>
      </w:r>
      <w:r w:rsidR="0076595A">
        <w:rPr>
          <w:rFonts w:asciiTheme="minorHAnsi" w:hAnsiTheme="minorHAnsi" w:cstheme="minorHAnsi"/>
          <w:lang w:val="en-GB"/>
        </w:rPr>
        <w:t>progress</w:t>
      </w:r>
      <w:r w:rsidR="0076595A" w:rsidRPr="002F6301">
        <w:rPr>
          <w:rFonts w:asciiTheme="minorHAnsi" w:hAnsiTheme="minorHAnsi" w:cstheme="minorHAnsi"/>
          <w:lang w:val="en-GB"/>
        </w:rPr>
        <w:t xml:space="preserve"> </w:t>
      </w:r>
      <w:r w:rsidR="003F5300" w:rsidRPr="002F6301">
        <w:rPr>
          <w:rFonts w:asciiTheme="minorHAnsi" w:hAnsiTheme="minorHAnsi" w:cstheme="minorHAnsi"/>
          <w:lang w:val="en-GB"/>
        </w:rPr>
        <w:t xml:space="preserve">and development outcomes that emerge from these disparate activities. </w:t>
      </w:r>
      <w:r w:rsidR="00F37360" w:rsidRPr="002F6301">
        <w:rPr>
          <w:rFonts w:asciiTheme="minorHAnsi" w:hAnsiTheme="minorHAnsi" w:cstheme="minorHAnsi"/>
          <w:lang w:val="en-GB"/>
        </w:rPr>
        <w:t xml:space="preserve"> </w:t>
      </w:r>
    </w:p>
    <w:p w14:paraId="6F82CC58" w14:textId="3D42360B" w:rsidR="00F37360" w:rsidRPr="00993988" w:rsidRDefault="009A569C" w:rsidP="00D9313D">
      <w:pPr>
        <w:pStyle w:val="ListParagraph"/>
        <w:snapToGrid w:val="0"/>
        <w:spacing w:after="120"/>
        <w:ind w:left="380" w:firstLine="0"/>
        <w:contextualSpacing w:val="0"/>
        <w:rPr>
          <w:rFonts w:asciiTheme="minorHAnsi" w:hAnsiTheme="minorHAnsi" w:cstheme="minorHAnsi"/>
          <w:b/>
          <w:bCs/>
          <w:lang w:val="en-AU"/>
        </w:rPr>
      </w:pPr>
      <w:r>
        <w:rPr>
          <w:rFonts w:asciiTheme="minorHAnsi" w:hAnsiTheme="minorHAnsi" w:cstheme="minorHAnsi"/>
          <w:lang w:val="en-GB"/>
        </w:rPr>
        <w:t>In future</w:t>
      </w:r>
      <w:r w:rsidR="003F5300" w:rsidRPr="002F6301">
        <w:rPr>
          <w:rFonts w:asciiTheme="minorHAnsi" w:hAnsiTheme="minorHAnsi" w:cstheme="minorHAnsi"/>
          <w:lang w:val="en-GB"/>
        </w:rPr>
        <w:t xml:space="preserve">, encouragement </w:t>
      </w:r>
      <w:r w:rsidR="0076595A">
        <w:rPr>
          <w:rFonts w:asciiTheme="minorHAnsi" w:hAnsiTheme="minorHAnsi" w:cstheme="minorHAnsi"/>
          <w:lang w:val="en-GB"/>
        </w:rPr>
        <w:t xml:space="preserve">and expectations </w:t>
      </w:r>
      <w:r w:rsidR="003F5300" w:rsidRPr="002F6301">
        <w:rPr>
          <w:rFonts w:asciiTheme="minorHAnsi" w:hAnsiTheme="minorHAnsi" w:cstheme="minorHAnsi"/>
          <w:lang w:val="en-GB"/>
        </w:rPr>
        <w:t xml:space="preserve">for a similar mechanism will almost certainly come from Government of Fiji officials. However, a more structured </w:t>
      </w:r>
      <w:proofErr w:type="spellStart"/>
      <w:r w:rsidR="003F5300" w:rsidRPr="002F6301">
        <w:rPr>
          <w:rFonts w:asciiTheme="minorHAnsi" w:hAnsiTheme="minorHAnsi" w:cstheme="minorHAnsi"/>
          <w:lang w:val="en-GB"/>
        </w:rPr>
        <w:t>Flexifund</w:t>
      </w:r>
      <w:proofErr w:type="spellEnd"/>
      <w:r w:rsidR="003F5300" w:rsidRPr="002F6301">
        <w:rPr>
          <w:rFonts w:asciiTheme="minorHAnsi" w:hAnsiTheme="minorHAnsi" w:cstheme="minorHAnsi"/>
          <w:lang w:val="en-GB"/>
        </w:rPr>
        <w:t xml:space="preserve"> with clearer outputs and outcomes identified, and a robust, cross-government steering committee should be </w:t>
      </w:r>
      <w:r w:rsidR="00545E75" w:rsidRPr="002F6301">
        <w:rPr>
          <w:rFonts w:asciiTheme="minorHAnsi" w:hAnsiTheme="minorHAnsi" w:cstheme="minorHAnsi"/>
          <w:lang w:val="en-GB"/>
        </w:rPr>
        <w:t xml:space="preserve">put </w:t>
      </w:r>
      <w:r w:rsidR="003F5300" w:rsidRPr="002F6301">
        <w:rPr>
          <w:rFonts w:asciiTheme="minorHAnsi" w:hAnsiTheme="minorHAnsi" w:cstheme="minorHAnsi"/>
          <w:lang w:val="en-GB"/>
        </w:rPr>
        <w:t xml:space="preserve">in place to identify </w:t>
      </w:r>
      <w:r w:rsidR="00545E75" w:rsidRPr="002F6301">
        <w:rPr>
          <w:rFonts w:asciiTheme="minorHAnsi" w:hAnsiTheme="minorHAnsi" w:cstheme="minorHAnsi"/>
          <w:lang w:val="en-GB"/>
        </w:rPr>
        <w:t xml:space="preserve">appropriate activities </w:t>
      </w:r>
      <w:r w:rsidR="003F5300" w:rsidRPr="002F6301">
        <w:rPr>
          <w:rFonts w:asciiTheme="minorHAnsi" w:hAnsiTheme="minorHAnsi" w:cstheme="minorHAnsi"/>
          <w:lang w:val="en-GB"/>
        </w:rPr>
        <w:t xml:space="preserve">and </w:t>
      </w:r>
      <w:r w:rsidR="00545E75" w:rsidRPr="002F6301">
        <w:rPr>
          <w:rFonts w:asciiTheme="minorHAnsi" w:hAnsiTheme="minorHAnsi" w:cstheme="minorHAnsi"/>
          <w:lang w:val="en-GB"/>
        </w:rPr>
        <w:t xml:space="preserve">steps needed to </w:t>
      </w:r>
      <w:r w:rsidR="003F5300" w:rsidRPr="002F6301">
        <w:rPr>
          <w:rFonts w:asciiTheme="minorHAnsi" w:hAnsiTheme="minorHAnsi" w:cstheme="minorHAnsi"/>
          <w:lang w:val="en-GB"/>
        </w:rPr>
        <w:t xml:space="preserve">progress </w:t>
      </w:r>
      <w:r w:rsidR="00545E75" w:rsidRPr="002F6301">
        <w:rPr>
          <w:rFonts w:asciiTheme="minorHAnsi" w:hAnsiTheme="minorHAnsi" w:cstheme="minorHAnsi"/>
          <w:lang w:val="en-GB"/>
        </w:rPr>
        <w:t xml:space="preserve">each </w:t>
      </w:r>
      <w:r w:rsidR="003F5300" w:rsidRPr="002F6301">
        <w:rPr>
          <w:rFonts w:asciiTheme="minorHAnsi" w:hAnsiTheme="minorHAnsi" w:cstheme="minorHAnsi"/>
          <w:lang w:val="en-GB"/>
        </w:rPr>
        <w:t xml:space="preserve">towards </w:t>
      </w:r>
      <w:r w:rsidR="00545E75" w:rsidRPr="002F6301">
        <w:rPr>
          <w:rFonts w:asciiTheme="minorHAnsi" w:hAnsiTheme="minorHAnsi" w:cstheme="minorHAnsi"/>
          <w:lang w:val="en-GB"/>
        </w:rPr>
        <w:t xml:space="preserve">an </w:t>
      </w:r>
      <w:r w:rsidR="003F5300" w:rsidRPr="002F6301">
        <w:rPr>
          <w:rFonts w:asciiTheme="minorHAnsi" w:hAnsiTheme="minorHAnsi" w:cstheme="minorHAnsi"/>
          <w:lang w:val="en-GB"/>
        </w:rPr>
        <w:t xml:space="preserve">agreed development outcome. </w:t>
      </w:r>
      <w:r w:rsidR="00545E75" w:rsidRPr="002F6301">
        <w:rPr>
          <w:rFonts w:asciiTheme="minorHAnsi" w:hAnsiTheme="minorHAnsi" w:cstheme="minorHAnsi"/>
          <w:lang w:val="en-GB"/>
        </w:rPr>
        <w:t xml:space="preserve">This should be complemented by a ‘flexible fund’ that can both support key activities, but also other relevant, sometimes ad hoc initiatives given their diplomatic value and ability to position Australia as a first port of call and partner of choice. </w:t>
      </w:r>
      <w:r w:rsidR="00F37360" w:rsidRPr="002F6301">
        <w:rPr>
          <w:rFonts w:asciiTheme="minorHAnsi" w:hAnsiTheme="minorHAnsi" w:cstheme="minorHAnsi"/>
          <w:lang w:val="en-GB"/>
        </w:rPr>
        <w:t>Box 5 below describes this work area in more detail.</w:t>
      </w:r>
      <w:r w:rsidR="00993988">
        <w:rPr>
          <w:rFonts w:asciiTheme="minorHAnsi" w:hAnsiTheme="minorHAnsi" w:cstheme="minorHAnsi"/>
          <w:lang w:val="en-GB"/>
        </w:rPr>
        <w:t xml:space="preserve"> </w:t>
      </w:r>
      <w:r w:rsidR="00993988" w:rsidRPr="00993988">
        <w:rPr>
          <w:rFonts w:asciiTheme="minorHAnsi" w:hAnsiTheme="minorHAnsi" w:cstheme="minorHAnsi"/>
          <w:lang w:val="en-GB"/>
        </w:rPr>
        <w:t>(See</w:t>
      </w:r>
      <w:r w:rsidR="00993988" w:rsidRPr="00993988">
        <w:rPr>
          <w:rFonts w:asciiTheme="minorHAnsi" w:hAnsiTheme="minorHAnsi" w:cstheme="minorHAnsi"/>
          <w:b/>
          <w:bCs/>
          <w:lang w:val="en-GB"/>
        </w:rPr>
        <w:t xml:space="preserve"> Recommendation 9</w:t>
      </w:r>
      <w:r w:rsidR="00993988" w:rsidRPr="00993988">
        <w:rPr>
          <w:rFonts w:asciiTheme="minorHAnsi" w:hAnsiTheme="minorHAnsi" w:cstheme="minorHAnsi"/>
          <w:lang w:val="en-GB"/>
        </w:rPr>
        <w:t>)</w:t>
      </w:r>
      <w:r w:rsidR="00BA0B29">
        <w:rPr>
          <w:rFonts w:asciiTheme="minorHAnsi" w:hAnsiTheme="minorHAnsi" w:cstheme="minorHAnsi"/>
          <w:lang w:val="en-GB"/>
        </w:rPr>
        <w:t xml:space="preserve"> </w:t>
      </w:r>
    </w:p>
    <w:p w14:paraId="07E63639" w14:textId="7EE9DCDD" w:rsidR="00F37360" w:rsidRPr="002F6301" w:rsidRDefault="00F37360" w:rsidP="00C93023">
      <w:pPr>
        <w:pStyle w:val="ListParagraph"/>
        <w:numPr>
          <w:ilvl w:val="0"/>
          <w:numId w:val="56"/>
        </w:numPr>
        <w:snapToGrid w:val="0"/>
        <w:spacing w:after="120"/>
        <w:ind w:left="380" w:hanging="357"/>
        <w:contextualSpacing w:val="0"/>
        <w:rPr>
          <w:rFonts w:asciiTheme="minorHAnsi" w:hAnsiTheme="minorHAnsi" w:cstheme="minorHAnsi"/>
          <w:lang w:val="en-AU"/>
        </w:rPr>
      </w:pPr>
      <w:r w:rsidRPr="002F6301">
        <w:rPr>
          <w:rFonts w:asciiTheme="minorHAnsi" w:hAnsiTheme="minorHAnsi" w:cstheme="minorHAnsi"/>
          <w:b/>
          <w:bCs/>
          <w:lang w:val="en-GB"/>
        </w:rPr>
        <w:t>Media sector support,</w:t>
      </w:r>
      <w:r w:rsidRPr="002F6301">
        <w:rPr>
          <w:rFonts w:asciiTheme="minorHAnsi" w:hAnsiTheme="minorHAnsi" w:cstheme="minorHAnsi"/>
          <w:lang w:val="en-GB"/>
        </w:rPr>
        <w:t xml:space="preserve"> while different from other modalities, sits comfortably in the program’s theory of change given the relevance of strengthened media capability to civic engagement, community interest in governance reform and accountability of government.  Approaches applied through PACMAS aim at strengthening the overall media landscape by supporting a functional and sustainable FMA capable of fulfilling its role as a peak body, and one whose role is understood and accepted by authorities.</w:t>
      </w:r>
      <w:r w:rsidR="00F83523" w:rsidRPr="002F6301">
        <w:rPr>
          <w:rFonts w:asciiTheme="minorHAnsi" w:hAnsiTheme="minorHAnsi" w:cstheme="minorHAnsi"/>
          <w:lang w:val="en-GB"/>
        </w:rPr>
        <w:t xml:space="preserve"> Importantly, government representatives in other IPP activity areas were supportive and encouraging of IPP’s media sector engagement, and could see opportunities for collaboration in terms of widely held ambitions across government to better engage the</w:t>
      </w:r>
      <w:r w:rsidR="00455757" w:rsidRPr="002F6301">
        <w:rPr>
          <w:rFonts w:asciiTheme="minorHAnsi" w:hAnsiTheme="minorHAnsi" w:cstheme="minorHAnsi"/>
          <w:lang w:val="en-GB"/>
        </w:rPr>
        <w:t>ir stakeholder</w:t>
      </w:r>
      <w:r w:rsidR="00F83523" w:rsidRPr="002F6301">
        <w:rPr>
          <w:rFonts w:asciiTheme="minorHAnsi" w:hAnsiTheme="minorHAnsi" w:cstheme="minorHAnsi"/>
          <w:lang w:val="en-GB"/>
        </w:rPr>
        <w:t xml:space="preserve"> community</w:t>
      </w:r>
      <w:r w:rsidR="00455757" w:rsidRPr="002F6301">
        <w:rPr>
          <w:rFonts w:asciiTheme="minorHAnsi" w:hAnsiTheme="minorHAnsi" w:cstheme="minorHAnsi"/>
          <w:lang w:val="en-GB"/>
        </w:rPr>
        <w:t xml:space="preserve"> and use media in more sophisticated forms.</w:t>
      </w:r>
    </w:p>
    <w:p w14:paraId="5363E318" w14:textId="5A581348" w:rsidR="00182F31" w:rsidRPr="002F6301" w:rsidRDefault="00182F31" w:rsidP="00182F31">
      <w:pPr>
        <w:pStyle w:val="ListParagraph"/>
        <w:snapToGrid w:val="0"/>
        <w:spacing w:after="120"/>
        <w:ind w:left="380" w:firstLine="0"/>
        <w:contextualSpacing w:val="0"/>
        <w:rPr>
          <w:rFonts w:asciiTheme="minorHAnsi" w:hAnsiTheme="minorHAnsi" w:cstheme="minorHAnsi"/>
          <w:lang w:val="en-AU"/>
        </w:rPr>
      </w:pPr>
      <w:r w:rsidRPr="002F6301">
        <w:rPr>
          <w:rFonts w:asciiTheme="minorHAnsi" w:hAnsiTheme="minorHAnsi" w:cstheme="minorHAnsi"/>
          <w:lang w:val="en-GB"/>
        </w:rPr>
        <w:t xml:space="preserve">A challenge within IPP’s media work is the perilous financial state of </w:t>
      </w:r>
      <w:r w:rsidR="0076595A" w:rsidRPr="002F6301">
        <w:rPr>
          <w:rFonts w:asciiTheme="minorHAnsi" w:hAnsiTheme="minorHAnsi" w:cstheme="minorHAnsi"/>
          <w:lang w:val="en-GB"/>
        </w:rPr>
        <w:t>m</w:t>
      </w:r>
      <w:r w:rsidR="0076595A">
        <w:rPr>
          <w:rFonts w:asciiTheme="minorHAnsi" w:hAnsiTheme="minorHAnsi" w:cstheme="minorHAnsi"/>
          <w:lang w:val="en-GB"/>
        </w:rPr>
        <w:t>any independent</w:t>
      </w:r>
      <w:r w:rsidR="0076595A" w:rsidRPr="002F6301">
        <w:rPr>
          <w:rFonts w:asciiTheme="minorHAnsi" w:hAnsiTheme="minorHAnsi" w:cstheme="minorHAnsi"/>
          <w:lang w:val="en-GB"/>
        </w:rPr>
        <w:t xml:space="preserve"> </w:t>
      </w:r>
      <w:r w:rsidRPr="002F6301">
        <w:rPr>
          <w:rFonts w:asciiTheme="minorHAnsi" w:hAnsiTheme="minorHAnsi" w:cstheme="minorHAnsi"/>
          <w:lang w:val="en-GB"/>
        </w:rPr>
        <w:t>Fijian media organisations. This is literally an existential issue, given the need for an immediate capital injection to survive given antiquated equipment and a subsequent inability to operate in the ‘new media’ space. This is understandably ‘front of mind’ for the sector</w:t>
      </w:r>
      <w:r w:rsidR="0076595A">
        <w:rPr>
          <w:rFonts w:asciiTheme="minorHAnsi" w:hAnsiTheme="minorHAnsi" w:cstheme="minorHAnsi"/>
          <w:lang w:val="en-GB"/>
        </w:rPr>
        <w:t xml:space="preserve"> and distracting in terms of IPP sector engagement</w:t>
      </w:r>
      <w:r w:rsidRPr="002F6301">
        <w:rPr>
          <w:rFonts w:asciiTheme="minorHAnsi" w:hAnsiTheme="minorHAnsi" w:cstheme="minorHAnsi"/>
          <w:lang w:val="en-GB"/>
        </w:rPr>
        <w:t xml:space="preserve">. IPP’s work through the Fijian Media Association is a logical </w:t>
      </w:r>
      <w:r w:rsidR="001B23B3" w:rsidRPr="002F6301">
        <w:rPr>
          <w:rFonts w:asciiTheme="minorHAnsi" w:hAnsiTheme="minorHAnsi" w:cstheme="minorHAnsi"/>
          <w:lang w:val="en-GB"/>
        </w:rPr>
        <w:t>entry point for sector engagement</w:t>
      </w:r>
      <w:r w:rsidR="008D0AFB" w:rsidRPr="002F6301">
        <w:rPr>
          <w:rFonts w:asciiTheme="minorHAnsi" w:hAnsiTheme="minorHAnsi" w:cstheme="minorHAnsi"/>
          <w:lang w:val="en-GB"/>
        </w:rPr>
        <w:t>. If media is to continue as an activity area, urgent consideration will need to be given to supporting reform of business plans to support sector sustainability.</w:t>
      </w:r>
    </w:p>
    <w:p w14:paraId="2504BD75" w14:textId="500D5F7E" w:rsidR="00F37360" w:rsidRPr="002F6301" w:rsidRDefault="00F37360" w:rsidP="00C93023">
      <w:pPr>
        <w:pStyle w:val="ListParagraph"/>
        <w:numPr>
          <w:ilvl w:val="0"/>
          <w:numId w:val="56"/>
        </w:numPr>
        <w:snapToGrid w:val="0"/>
        <w:spacing w:after="120"/>
        <w:contextualSpacing w:val="0"/>
        <w:rPr>
          <w:rFonts w:asciiTheme="minorHAnsi" w:hAnsiTheme="minorHAnsi" w:cstheme="minorHAnsi"/>
          <w:lang w:val="en-GB"/>
        </w:rPr>
      </w:pPr>
      <w:r w:rsidRPr="002F6301">
        <w:rPr>
          <w:rFonts w:asciiTheme="minorHAnsi" w:hAnsiTheme="minorHAnsi" w:cstheme="minorHAnsi"/>
          <w:b/>
          <w:bCs/>
          <w:lang w:val="en-GB"/>
        </w:rPr>
        <w:t xml:space="preserve">Parliament support </w:t>
      </w:r>
      <w:r w:rsidRPr="002F6301">
        <w:rPr>
          <w:rFonts w:asciiTheme="minorHAnsi" w:hAnsiTheme="minorHAnsi" w:cstheme="minorHAnsi"/>
          <w:lang w:val="en-GB"/>
        </w:rPr>
        <w:t>contributes to Parliament of Fiji’s ability to respond to a changed context following the 2022 election and heightened expectations of the representative function of Parliament. IPP-funded efforts of Victorian Parliament support Parliamentary processes such as the role of the Speaker, the performance of Standing Committees and administrative support to the day-to-day functioning of the Parliament.</w:t>
      </w:r>
      <w:r w:rsidR="00050DB9" w:rsidRPr="002F6301">
        <w:rPr>
          <w:rFonts w:asciiTheme="minorHAnsi" w:hAnsiTheme="minorHAnsi" w:cstheme="minorHAnsi"/>
          <w:lang w:val="en-GB"/>
        </w:rPr>
        <w:t xml:space="preserve"> This is an area </w:t>
      </w:r>
      <w:r w:rsidR="00050DB9" w:rsidRPr="002F6301">
        <w:rPr>
          <w:rFonts w:asciiTheme="minorHAnsi" w:hAnsiTheme="minorHAnsi" w:cstheme="minorHAnsi"/>
          <w:lang w:val="en-GB"/>
        </w:rPr>
        <w:lastRenderedPageBreak/>
        <w:t>where twinning is greatly valued, given common systems and the technical skills available through the Victorian Parliament</w:t>
      </w:r>
      <w:r w:rsidR="0076595A">
        <w:rPr>
          <w:rFonts w:asciiTheme="minorHAnsi" w:hAnsiTheme="minorHAnsi" w:cstheme="minorHAnsi"/>
          <w:lang w:val="en-GB"/>
        </w:rPr>
        <w:t xml:space="preserve"> contributing to strengthening of committee systems and </w:t>
      </w:r>
      <w:r w:rsidR="00AD1348">
        <w:rPr>
          <w:rFonts w:asciiTheme="minorHAnsi" w:hAnsiTheme="minorHAnsi" w:cstheme="minorHAnsi"/>
          <w:lang w:val="en-GB"/>
        </w:rPr>
        <w:t>systems for ensuring requested information is available to Parliamentarians.</w:t>
      </w:r>
    </w:p>
    <w:p w14:paraId="14C0E8AD" w14:textId="529933B9" w:rsidR="00F37360" w:rsidRPr="002F6301" w:rsidRDefault="00F37360" w:rsidP="00C93023">
      <w:pPr>
        <w:pStyle w:val="ListParagraph"/>
        <w:numPr>
          <w:ilvl w:val="0"/>
          <w:numId w:val="56"/>
        </w:numPr>
        <w:snapToGrid w:val="0"/>
        <w:spacing w:after="120"/>
        <w:contextualSpacing w:val="0"/>
        <w:rPr>
          <w:rFonts w:asciiTheme="minorHAnsi" w:hAnsiTheme="minorHAnsi" w:cstheme="minorHAnsi"/>
          <w:lang w:val="en-GB"/>
        </w:rPr>
      </w:pPr>
      <w:r w:rsidRPr="002F6301">
        <w:rPr>
          <w:rFonts w:asciiTheme="minorHAnsi" w:hAnsiTheme="minorHAnsi" w:cstheme="minorHAnsi"/>
          <w:b/>
          <w:bCs/>
          <w:lang w:val="en-GB"/>
        </w:rPr>
        <w:t>Support to PFM</w:t>
      </w:r>
      <w:r w:rsidRPr="002F6301">
        <w:rPr>
          <w:rFonts w:asciiTheme="minorHAnsi" w:hAnsiTheme="minorHAnsi" w:cstheme="minorHAnsi"/>
          <w:lang w:val="en-GB"/>
        </w:rPr>
        <w:t xml:space="preserve"> has been strategic and responsible in terms of recognising, supporting, and aligning with work of the ADB as the lead Development Partner in PFM. IPP support to ADB allowed it to move beyond its traditional model of ‘surge support’ for policy work to one that allowed for more ongoing, intermittent expert engagement with Government of Fiji. This helped ensure continued access to external resources to review policy implementation, support iterative adjustments and challenge assumptions during policy development processes. This approach facilitated greater ownership of PFM reform process</w:t>
      </w:r>
      <w:r w:rsidR="007C05BD" w:rsidRPr="002F6301">
        <w:rPr>
          <w:rFonts w:asciiTheme="minorHAnsi" w:hAnsiTheme="minorHAnsi" w:cstheme="minorHAnsi"/>
          <w:lang w:val="en-GB"/>
        </w:rPr>
        <w:t>es</w:t>
      </w:r>
      <w:r w:rsidRPr="002F6301">
        <w:rPr>
          <w:rFonts w:asciiTheme="minorHAnsi" w:hAnsiTheme="minorHAnsi" w:cstheme="minorHAnsi"/>
          <w:lang w:val="en-GB"/>
        </w:rPr>
        <w:t xml:space="preserve"> by Government of Fiji, since it allowed time for ideas to mature and for senior officials to understand PFM reforms as a process requiring multiple approaches. </w:t>
      </w:r>
    </w:p>
    <w:p w14:paraId="47AB0326" w14:textId="1392217F" w:rsidR="00F37360" w:rsidRPr="002F6301" w:rsidRDefault="00F37360" w:rsidP="00C93023">
      <w:pPr>
        <w:pStyle w:val="ListParagraph"/>
        <w:numPr>
          <w:ilvl w:val="0"/>
          <w:numId w:val="56"/>
        </w:numPr>
        <w:snapToGrid w:val="0"/>
        <w:spacing w:after="120"/>
        <w:contextualSpacing w:val="0"/>
        <w:rPr>
          <w:rFonts w:asciiTheme="minorHAnsi" w:hAnsiTheme="minorHAnsi" w:cstheme="minorHAnsi"/>
          <w:lang w:val="en-GB"/>
        </w:rPr>
      </w:pPr>
      <w:r w:rsidRPr="002F6301">
        <w:rPr>
          <w:rFonts w:asciiTheme="minorHAnsi" w:hAnsiTheme="minorHAnsi" w:cstheme="minorHAnsi"/>
          <w:b/>
          <w:bCs/>
          <w:lang w:val="en-GB"/>
        </w:rPr>
        <w:t>Statistics support</w:t>
      </w:r>
      <w:r w:rsidRPr="002F6301">
        <w:rPr>
          <w:rFonts w:asciiTheme="minorHAnsi" w:hAnsiTheme="minorHAnsi" w:cstheme="minorHAnsi"/>
          <w:lang w:val="en-GB"/>
        </w:rPr>
        <w:t xml:space="preserve"> has responded to openness of the new government to transparency and expectations of stronger data from which evidence-based policy development can occur. The three areas of collaboration between </w:t>
      </w:r>
      <w:proofErr w:type="spellStart"/>
      <w:r w:rsidRPr="002F6301">
        <w:rPr>
          <w:rFonts w:asciiTheme="minorHAnsi" w:hAnsiTheme="minorHAnsi" w:cstheme="minorHAnsi"/>
          <w:lang w:val="en-GB"/>
        </w:rPr>
        <w:t>FBoS</w:t>
      </w:r>
      <w:proofErr w:type="spellEnd"/>
      <w:r w:rsidRPr="002F6301">
        <w:rPr>
          <w:rFonts w:asciiTheme="minorHAnsi" w:hAnsiTheme="minorHAnsi" w:cstheme="minorHAnsi"/>
          <w:lang w:val="en-GB"/>
        </w:rPr>
        <w:t xml:space="preserve"> and the ABS are well calibrated to effectively engag</w:t>
      </w:r>
      <w:r w:rsidR="007C05BD" w:rsidRPr="002F6301">
        <w:rPr>
          <w:rFonts w:asciiTheme="minorHAnsi" w:hAnsiTheme="minorHAnsi" w:cstheme="minorHAnsi"/>
          <w:lang w:val="en-GB"/>
        </w:rPr>
        <w:t>e</w:t>
      </w:r>
      <w:r w:rsidRPr="002F6301">
        <w:rPr>
          <w:rFonts w:asciiTheme="minorHAnsi" w:hAnsiTheme="minorHAnsi" w:cstheme="minorHAnsi"/>
          <w:lang w:val="en-GB"/>
        </w:rPr>
        <w:t xml:space="preserve"> emerging opportunities through strengthening </w:t>
      </w:r>
      <w:proofErr w:type="spellStart"/>
      <w:r w:rsidRPr="002F6301">
        <w:rPr>
          <w:rFonts w:asciiTheme="minorHAnsi" w:hAnsiTheme="minorHAnsi" w:cstheme="minorHAnsi"/>
          <w:lang w:val="en-GB"/>
        </w:rPr>
        <w:t>FBoS</w:t>
      </w:r>
      <w:proofErr w:type="spellEnd"/>
      <w:r w:rsidRPr="002F6301">
        <w:rPr>
          <w:rFonts w:asciiTheme="minorHAnsi" w:hAnsiTheme="minorHAnsi" w:cstheme="minorHAnsi"/>
          <w:lang w:val="en-GB"/>
        </w:rPr>
        <w:t xml:space="preserve"> leadership capacity to be responsive to the information demands of an increasingly data hungry government. Census planning is another urgent priority with significant steps needing to be taken now to ensure a strong and meaningful census. </w:t>
      </w:r>
    </w:p>
    <w:p w14:paraId="06A49B88" w14:textId="23EF7293" w:rsidR="00F37360" w:rsidRPr="002F6301" w:rsidRDefault="00F37360" w:rsidP="00F37360">
      <w:pPr>
        <w:pStyle w:val="ListParagraph"/>
        <w:snapToGrid w:val="0"/>
        <w:spacing w:after="120"/>
        <w:ind w:left="357" w:firstLine="0"/>
        <w:contextualSpacing w:val="0"/>
        <w:rPr>
          <w:rFonts w:asciiTheme="minorHAnsi" w:hAnsiTheme="minorHAnsi" w:cstheme="minorHAnsi"/>
          <w:lang w:val="en-GB"/>
        </w:rPr>
      </w:pPr>
      <w:r w:rsidRPr="002F6301">
        <w:rPr>
          <w:rFonts w:asciiTheme="minorHAnsi" w:hAnsiTheme="minorHAnsi" w:cstheme="minorHAnsi"/>
          <w:lang w:val="en-GB"/>
        </w:rPr>
        <w:t xml:space="preserve">Support to the strategic capacity of </w:t>
      </w:r>
      <w:proofErr w:type="spellStart"/>
      <w:r w:rsidRPr="002F6301">
        <w:rPr>
          <w:rFonts w:asciiTheme="minorHAnsi" w:hAnsiTheme="minorHAnsi" w:cstheme="minorHAnsi"/>
          <w:lang w:val="en-GB"/>
        </w:rPr>
        <w:t>FBoS</w:t>
      </w:r>
      <w:proofErr w:type="spellEnd"/>
      <w:r w:rsidRPr="002F6301">
        <w:rPr>
          <w:rFonts w:asciiTheme="minorHAnsi" w:hAnsiTheme="minorHAnsi" w:cstheme="minorHAnsi"/>
          <w:lang w:val="en-GB"/>
        </w:rPr>
        <w:t xml:space="preserve"> is complemented by ABS ‘coal face’ support to the improvement of statistical business processes and the production, dissemination and use of quality, timely core statistics. Focus on demonstrating that </w:t>
      </w:r>
      <w:proofErr w:type="spellStart"/>
      <w:r w:rsidRPr="002F6301">
        <w:rPr>
          <w:rFonts w:asciiTheme="minorHAnsi" w:hAnsiTheme="minorHAnsi" w:cstheme="minorHAnsi"/>
          <w:lang w:val="en-GB"/>
        </w:rPr>
        <w:t>FBoS</w:t>
      </w:r>
      <w:proofErr w:type="spellEnd"/>
      <w:r w:rsidRPr="002F6301">
        <w:rPr>
          <w:rFonts w:asciiTheme="minorHAnsi" w:hAnsiTheme="minorHAnsi" w:cstheme="minorHAnsi"/>
          <w:lang w:val="en-GB"/>
        </w:rPr>
        <w:t xml:space="preserve"> has the necessary capacity to deliver on government’s statistical requirements is timely, and in turn has the potential to progress institutional strengthening and resourcing of </w:t>
      </w:r>
      <w:proofErr w:type="spellStart"/>
      <w:r w:rsidRPr="002F6301">
        <w:rPr>
          <w:rFonts w:asciiTheme="minorHAnsi" w:hAnsiTheme="minorHAnsi" w:cstheme="minorHAnsi"/>
          <w:lang w:val="en-GB"/>
        </w:rPr>
        <w:t>FBoS</w:t>
      </w:r>
      <w:proofErr w:type="spellEnd"/>
      <w:r w:rsidRPr="002F6301">
        <w:rPr>
          <w:rFonts w:asciiTheme="minorHAnsi" w:hAnsiTheme="minorHAnsi" w:cstheme="minorHAnsi"/>
          <w:lang w:val="en-GB"/>
        </w:rPr>
        <w:t xml:space="preserve"> given enhanced credibility and appreciation for what </w:t>
      </w:r>
      <w:proofErr w:type="spellStart"/>
      <w:r w:rsidRPr="002F6301">
        <w:rPr>
          <w:rFonts w:asciiTheme="minorHAnsi" w:hAnsiTheme="minorHAnsi" w:cstheme="minorHAnsi"/>
          <w:lang w:val="en-GB"/>
        </w:rPr>
        <w:t>FBoS</w:t>
      </w:r>
      <w:proofErr w:type="spellEnd"/>
      <w:r w:rsidRPr="002F6301">
        <w:rPr>
          <w:rFonts w:asciiTheme="minorHAnsi" w:hAnsiTheme="minorHAnsi" w:cstheme="minorHAnsi"/>
          <w:lang w:val="en-GB"/>
        </w:rPr>
        <w:t xml:space="preserve"> brings to policy discussions aiming to be evidence based. This dynamic can be observed through the Permanent Secretary of Finance recognising the importance of IPP’s contribution for capacity building across key reform landscapes, noting the value that support to </w:t>
      </w:r>
      <w:proofErr w:type="spellStart"/>
      <w:r w:rsidRPr="002F6301">
        <w:rPr>
          <w:rFonts w:asciiTheme="minorHAnsi" w:hAnsiTheme="minorHAnsi" w:cstheme="minorHAnsi"/>
          <w:lang w:val="en-GB"/>
        </w:rPr>
        <w:t>FBoS</w:t>
      </w:r>
      <w:proofErr w:type="spellEnd"/>
      <w:r w:rsidRPr="002F6301">
        <w:rPr>
          <w:rFonts w:asciiTheme="minorHAnsi" w:hAnsiTheme="minorHAnsi" w:cstheme="minorHAnsi"/>
          <w:lang w:val="en-GB"/>
        </w:rPr>
        <w:t xml:space="preserve"> can provide whole of government policy development.</w:t>
      </w:r>
      <w:r w:rsidR="00BA5812" w:rsidRPr="002F6301">
        <w:rPr>
          <w:rFonts w:asciiTheme="minorHAnsi" w:hAnsiTheme="minorHAnsi" w:cstheme="minorHAnsi"/>
          <w:lang w:val="en-GB"/>
        </w:rPr>
        <w:t xml:space="preserve"> </w:t>
      </w:r>
      <w:r w:rsidR="002A6BAD" w:rsidRPr="002F6301">
        <w:rPr>
          <w:rFonts w:asciiTheme="minorHAnsi" w:hAnsiTheme="minorHAnsi" w:cstheme="minorHAnsi"/>
          <w:lang w:val="en-GB"/>
        </w:rPr>
        <w:t xml:space="preserve">FBOS management describe their relationship with the ABS as unique, maturing and an obvious first port of call when needing technical support. </w:t>
      </w:r>
    </w:p>
    <w:p w14:paraId="3C1452E4" w14:textId="77777777" w:rsidR="000612BE" w:rsidRPr="002F6301" w:rsidRDefault="000612BE" w:rsidP="00C93023">
      <w:pPr>
        <w:pStyle w:val="ListParagraph"/>
        <w:numPr>
          <w:ilvl w:val="0"/>
          <w:numId w:val="57"/>
        </w:numPr>
        <w:snapToGrid w:val="0"/>
        <w:spacing w:after="120"/>
        <w:ind w:left="357" w:hanging="357"/>
        <w:contextualSpacing w:val="0"/>
        <w:rPr>
          <w:rFonts w:asciiTheme="minorHAnsi" w:hAnsiTheme="minorHAnsi" w:cstheme="minorHAnsi"/>
          <w:lang w:val="en-GB"/>
        </w:rPr>
      </w:pPr>
      <w:r w:rsidRPr="002F6301">
        <w:rPr>
          <w:rFonts w:asciiTheme="minorHAnsi" w:hAnsiTheme="minorHAnsi" w:cstheme="minorHAnsi"/>
          <w:b/>
          <w:bCs/>
          <w:lang w:val="en-GB"/>
        </w:rPr>
        <w:t>Support for taxation reform</w:t>
      </w:r>
      <w:r w:rsidRPr="002F6301">
        <w:rPr>
          <w:rFonts w:asciiTheme="minorHAnsi" w:hAnsiTheme="minorHAnsi" w:cstheme="minorHAnsi"/>
          <w:lang w:val="en-GB"/>
        </w:rPr>
        <w:t xml:space="preserve"> has been remarkable within IPP. FRCS officials consider that the relationship with ATO has strengthened significantly over this phase of IPP due to clearer responsiveness and the expertise of dedicated contact people in each agency. The workplan ambition was cited as key to progression, and had the effect of decentralising the partnership to more technical levels.  This contributed to broad-based participation within FRCS and the ATO and heightened technical responsiveness as relationships were commenced at ‘technician level’ on increasingly granular taxation topics. It also contributes to intimate ‘technician to technician’ relationships that contribute to strengthened peer to peer relations (EOPO 1).</w:t>
      </w:r>
    </w:p>
    <w:p w14:paraId="229A0131" w14:textId="4139AF76" w:rsidR="00BA5812" w:rsidRPr="002F6301" w:rsidRDefault="000612BE" w:rsidP="002A6BAD">
      <w:pPr>
        <w:snapToGrid w:val="0"/>
        <w:spacing w:after="120"/>
        <w:ind w:left="360"/>
        <w:rPr>
          <w:rFonts w:asciiTheme="minorHAnsi" w:hAnsiTheme="minorHAnsi" w:cstheme="minorHAnsi"/>
          <w:lang w:val="en-GB"/>
        </w:rPr>
      </w:pPr>
      <w:r w:rsidRPr="002F6301">
        <w:rPr>
          <w:rFonts w:asciiTheme="minorHAnsi" w:hAnsiTheme="minorHAnsi" w:cstheme="minorHAnsi"/>
          <w:lang w:val="en-GB"/>
        </w:rPr>
        <w:t xml:space="preserve">A further example of the flexibility and responsiveness of IPP is the ATO being able to adjust and respond to the major impact of COVID-19 on FRCS.  At one time, a senior legal  official in FRCS passed away and FRCS requested ATO to second a senior person to the FRCS legal team: this was approved by the ATO with AHC support. While this could have been viewed as ‘gap filling,’ the secondee used the opportunity to scope options for broader ATO support to both the Legal Team and Corporate Services. While this was an </w:t>
      </w:r>
      <w:r w:rsidRPr="002F6301">
        <w:rPr>
          <w:rFonts w:asciiTheme="minorHAnsi" w:hAnsiTheme="minorHAnsi" w:cstheme="minorHAnsi"/>
          <w:lang w:val="en-GB"/>
        </w:rPr>
        <w:lastRenderedPageBreak/>
        <w:t>important substantive contribution in its own right, the secondment was integral in strengthening bonds and building trust between the two institutions, and highlighted that the ATO and the AHC were available to backstop FRCS in difficult circumstances.</w:t>
      </w:r>
    </w:p>
    <w:p w14:paraId="5E176651" w14:textId="5AFD1A06" w:rsidR="00BA5812" w:rsidRPr="002F6301" w:rsidRDefault="00BA5812" w:rsidP="00BA5812">
      <w:pPr>
        <w:snapToGrid w:val="0"/>
        <w:spacing w:after="120"/>
        <w:rPr>
          <w:rFonts w:asciiTheme="minorHAnsi" w:hAnsiTheme="minorHAnsi" w:cstheme="minorHAnsi"/>
          <w:lang w:val="en-GB"/>
        </w:rPr>
      </w:pPr>
      <w:r w:rsidRPr="002F6301">
        <w:rPr>
          <w:rFonts w:asciiTheme="minorHAnsi" w:hAnsiTheme="minorHAnsi" w:cstheme="minorHAnsi"/>
          <w:lang w:val="en-GB"/>
        </w:rPr>
        <w:t xml:space="preserve">Overall, modalities used in IPP align very well with the concept of Fiji progressing as a maturing democracy with evolving systems and clarity of vision, where institutions are seeking </w:t>
      </w:r>
      <w:r w:rsidR="002A6BAD" w:rsidRPr="002F6301">
        <w:rPr>
          <w:rFonts w:asciiTheme="minorHAnsi" w:hAnsiTheme="minorHAnsi" w:cstheme="minorHAnsi"/>
          <w:lang w:val="en-GB"/>
        </w:rPr>
        <w:t xml:space="preserve">to assume greater levels of leadership and needing to identify </w:t>
      </w:r>
      <w:r w:rsidRPr="002F6301">
        <w:rPr>
          <w:rFonts w:asciiTheme="minorHAnsi" w:hAnsiTheme="minorHAnsi" w:cstheme="minorHAnsi"/>
          <w:lang w:val="en-GB"/>
        </w:rPr>
        <w:t xml:space="preserve">increasingly granular forms of technical advice and support. </w:t>
      </w:r>
      <w:r w:rsidR="002A6BAD" w:rsidRPr="002F6301">
        <w:rPr>
          <w:rFonts w:asciiTheme="minorHAnsi" w:hAnsiTheme="minorHAnsi" w:cstheme="minorHAnsi"/>
          <w:lang w:val="en-GB"/>
        </w:rPr>
        <w:t>This context of responsiveness and flexibility has contributed towards strong progress in relation to both EOPOs given the value placed on the assistance provided; the ability of that assistance to strengthen performance of select institutions in progressing opportunities and resolving challenges; and the overall satisfaction with the model and the support provided contributing to strengthened peer to peer relations and consolidation of Australia’s position as a partner of choice.</w:t>
      </w:r>
    </w:p>
    <w:p w14:paraId="192543C0" w14:textId="77777777" w:rsidR="00247B92" w:rsidRPr="002F6301" w:rsidRDefault="002A6BAD" w:rsidP="00247B92">
      <w:pPr>
        <w:snapToGrid w:val="0"/>
        <w:spacing w:after="120"/>
        <w:rPr>
          <w:rFonts w:asciiTheme="minorHAnsi" w:hAnsiTheme="minorHAnsi" w:cstheme="minorHAnsi"/>
        </w:rPr>
      </w:pPr>
      <w:r w:rsidRPr="002F6301">
        <w:rPr>
          <w:rFonts w:asciiTheme="minorHAnsi" w:hAnsiTheme="minorHAnsi" w:cstheme="minorHAnsi"/>
          <w:lang w:val="en-GB"/>
        </w:rPr>
        <w:t xml:space="preserve">A feature of </w:t>
      </w:r>
      <w:r w:rsidR="00270DC7" w:rsidRPr="002F6301">
        <w:rPr>
          <w:rFonts w:asciiTheme="minorHAnsi" w:hAnsiTheme="minorHAnsi" w:cstheme="minorHAnsi"/>
          <w:lang w:val="en-GB"/>
        </w:rPr>
        <w:t xml:space="preserve">Fijian partner satisfaction with IPP is the program’s laser focus on responsiveness within the individual activity areas. While this siloed approach is </w:t>
      </w:r>
      <w:proofErr w:type="spellStart"/>
      <w:r w:rsidR="00AD1348">
        <w:rPr>
          <w:rFonts w:asciiTheme="minorHAnsi" w:hAnsiTheme="minorHAnsi" w:cstheme="minorHAnsi"/>
          <w:lang w:val="en-GB"/>
        </w:rPr>
        <w:t>high</w:t>
      </w:r>
      <w:r w:rsidR="00AD1348" w:rsidRPr="002F6301">
        <w:rPr>
          <w:rFonts w:asciiTheme="minorHAnsi" w:hAnsiTheme="minorHAnsi" w:cstheme="minorHAnsi"/>
          <w:lang w:val="en-GB"/>
        </w:rPr>
        <w:t>y</w:t>
      </w:r>
      <w:proofErr w:type="spellEnd"/>
      <w:r w:rsidR="00AD1348" w:rsidRPr="002F6301">
        <w:rPr>
          <w:rFonts w:asciiTheme="minorHAnsi" w:hAnsiTheme="minorHAnsi" w:cstheme="minorHAnsi"/>
          <w:lang w:val="en-GB"/>
        </w:rPr>
        <w:t xml:space="preserve"> </w:t>
      </w:r>
      <w:r w:rsidR="00270DC7" w:rsidRPr="002F6301">
        <w:rPr>
          <w:rFonts w:asciiTheme="minorHAnsi" w:hAnsiTheme="minorHAnsi" w:cstheme="minorHAnsi"/>
          <w:lang w:val="en-GB"/>
        </w:rPr>
        <w:t xml:space="preserve">effective in strengthening peer to peer relations, there do appear to be opportunities for linkages between pillars and for the program to model collaboration in resolving complex governance challenges. While this could be perceived as a missed opportunity, the reward for a more ambitious, coordinated, programmatic approach to IPP needs to be measured against the suitability and satisfaction of current partners who perceive the </w:t>
      </w:r>
      <w:r w:rsidR="00AD1348">
        <w:rPr>
          <w:rFonts w:asciiTheme="minorHAnsi" w:hAnsiTheme="minorHAnsi" w:cstheme="minorHAnsi"/>
          <w:lang w:val="en-GB"/>
        </w:rPr>
        <w:t xml:space="preserve">current </w:t>
      </w:r>
      <w:r w:rsidR="00270DC7" w:rsidRPr="002F6301">
        <w:rPr>
          <w:rFonts w:asciiTheme="minorHAnsi" w:hAnsiTheme="minorHAnsi" w:cstheme="minorHAnsi"/>
          <w:lang w:val="en-GB"/>
        </w:rPr>
        <w:t xml:space="preserve">approach as </w:t>
      </w:r>
      <w:r w:rsidR="00AD1348">
        <w:rPr>
          <w:rFonts w:asciiTheme="minorHAnsi" w:hAnsiTheme="minorHAnsi" w:cstheme="minorHAnsi"/>
          <w:lang w:val="en-GB"/>
        </w:rPr>
        <w:t xml:space="preserve">highly </w:t>
      </w:r>
      <w:r w:rsidR="00270DC7" w:rsidRPr="002F6301">
        <w:rPr>
          <w:rFonts w:asciiTheme="minorHAnsi" w:hAnsiTheme="minorHAnsi" w:cstheme="minorHAnsi"/>
          <w:lang w:val="en-GB"/>
        </w:rPr>
        <w:t>responsive to their organisational needs. When asked during the Fijian partner Sense-Making workshop if there was interest amongst partners for greater collaboration between pillars or engineering through IPP of ‘communities of practice’ around common development issues, there was a</w:t>
      </w:r>
      <w:r w:rsidR="00AD1348">
        <w:rPr>
          <w:rFonts w:asciiTheme="minorHAnsi" w:hAnsiTheme="minorHAnsi" w:cstheme="minorHAnsi"/>
          <w:lang w:val="en-GB"/>
        </w:rPr>
        <w:t>n</w:t>
      </w:r>
      <w:r w:rsidR="00270DC7" w:rsidRPr="002F6301">
        <w:rPr>
          <w:rFonts w:asciiTheme="minorHAnsi" w:hAnsiTheme="minorHAnsi" w:cstheme="minorHAnsi"/>
          <w:lang w:val="en-GB"/>
        </w:rPr>
        <w:t xml:space="preserve"> emphatic ‘no’. Instead, Fijian partners spoke of their desire for the program to </w:t>
      </w:r>
      <w:r w:rsidR="00247B92" w:rsidRPr="002F6301">
        <w:rPr>
          <w:rFonts w:asciiTheme="minorHAnsi" w:hAnsiTheme="minorHAnsi" w:cstheme="minorHAnsi"/>
          <w:lang w:val="en-GB"/>
        </w:rPr>
        <w:t xml:space="preserve">proceed as currently structured. Acknowledging progress made in this phase in terms of advancing local ownership and approaches being locally led, it is important that this sentiment be respected. Nonetheless, there is likely a middle road whereby AHC’s IPP management capacity is strengthened to better monitor and engage emerging opportunities for rapid response assistance capable of keeping the reform ball rolling, including the leveraging of synergies between pillars (see </w:t>
      </w:r>
      <w:r w:rsidR="00247B92" w:rsidRPr="002F6301">
        <w:rPr>
          <w:rFonts w:asciiTheme="minorHAnsi" w:hAnsiTheme="minorHAnsi" w:cstheme="minorHAnsi"/>
          <w:b/>
          <w:bCs/>
          <w:lang w:val="en-GB"/>
        </w:rPr>
        <w:t xml:space="preserve">Recommendation </w:t>
      </w:r>
      <w:r w:rsidR="00247B92">
        <w:rPr>
          <w:rFonts w:asciiTheme="minorHAnsi" w:hAnsiTheme="minorHAnsi" w:cstheme="minorHAnsi"/>
          <w:b/>
          <w:bCs/>
          <w:lang w:val="en-GB"/>
        </w:rPr>
        <w:t>4</w:t>
      </w:r>
      <w:r w:rsidR="00247B92" w:rsidRPr="002F6301">
        <w:rPr>
          <w:rFonts w:asciiTheme="minorHAnsi" w:hAnsiTheme="minorHAnsi" w:cstheme="minorHAnsi"/>
          <w:b/>
          <w:bCs/>
          <w:lang w:val="en-GB"/>
        </w:rPr>
        <w:t xml:space="preserve">). </w:t>
      </w:r>
      <w:r w:rsidR="00247B92" w:rsidRPr="002F6301">
        <w:rPr>
          <w:rFonts w:asciiTheme="minorHAnsi" w:hAnsiTheme="minorHAnsi" w:cstheme="minorHAnsi"/>
          <w:lang w:val="en-GB"/>
        </w:rPr>
        <w:t>With this strengthened capacity, the program can both maintain current organisation focused approaches, but also create a dynamic of dialogue with partners around areas of potential collaboration that begin to break down siloed thinking in relation to reform efforts, while remaining consistent to the program being demand driven and locally led.</w:t>
      </w:r>
    </w:p>
    <w:p w14:paraId="74909E4F" w14:textId="77777777" w:rsidR="00D546A1" w:rsidRPr="00D02404" w:rsidRDefault="00D546A1" w:rsidP="00D546A1">
      <w:pPr>
        <w:pBdr>
          <w:top w:val="single" w:sz="4" w:space="1" w:color="auto"/>
          <w:left w:val="single" w:sz="4" w:space="4" w:color="auto"/>
          <w:bottom w:val="single" w:sz="4" w:space="1" w:color="auto"/>
          <w:right w:val="single" w:sz="4" w:space="4" w:color="auto"/>
        </w:pBdr>
        <w:spacing w:after="120"/>
        <w:rPr>
          <w:rFonts w:asciiTheme="minorHAnsi" w:hAnsiTheme="minorHAnsi" w:cstheme="minorHAnsi"/>
          <w:b/>
          <w:bCs/>
          <w:color w:val="000000" w:themeColor="text1"/>
        </w:rPr>
      </w:pPr>
      <w:r w:rsidRPr="00D02404">
        <w:rPr>
          <w:rFonts w:asciiTheme="minorHAnsi" w:hAnsiTheme="minorHAnsi" w:cstheme="minorHAnsi"/>
          <w:b/>
          <w:bCs/>
          <w:color w:val="000000" w:themeColor="text1"/>
        </w:rPr>
        <w:t xml:space="preserve">Box 5 </w:t>
      </w:r>
    </w:p>
    <w:p w14:paraId="6B163269" w14:textId="77777777" w:rsidR="00D546A1" w:rsidRPr="00FC7781" w:rsidRDefault="00D546A1" w:rsidP="00D546A1">
      <w:pPr>
        <w:pBdr>
          <w:top w:val="single" w:sz="4" w:space="1" w:color="auto"/>
          <w:left w:val="single" w:sz="4" w:space="4" w:color="auto"/>
          <w:bottom w:val="single" w:sz="4" w:space="1" w:color="auto"/>
          <w:right w:val="single" w:sz="4" w:space="4" w:color="auto"/>
        </w:pBdr>
        <w:spacing w:after="120"/>
        <w:rPr>
          <w:rFonts w:asciiTheme="minorHAnsi" w:hAnsiTheme="minorHAnsi" w:cstheme="minorHAnsi"/>
          <w:b/>
          <w:bCs/>
          <w:color w:val="4472C4" w:themeColor="accent1"/>
          <w:lang w:val="en-US"/>
        </w:rPr>
      </w:pPr>
      <w:proofErr w:type="spellStart"/>
      <w:r w:rsidRPr="00FC7781">
        <w:rPr>
          <w:rFonts w:asciiTheme="minorHAnsi" w:hAnsiTheme="minorHAnsi" w:cstheme="minorHAnsi"/>
          <w:b/>
          <w:bCs/>
          <w:color w:val="4472C4" w:themeColor="accent1"/>
        </w:rPr>
        <w:t>Flexifund</w:t>
      </w:r>
      <w:proofErr w:type="spellEnd"/>
      <w:r w:rsidRPr="00FC7781">
        <w:rPr>
          <w:rFonts w:asciiTheme="minorHAnsi" w:hAnsiTheme="minorHAnsi" w:cstheme="minorHAnsi"/>
          <w:b/>
          <w:bCs/>
          <w:color w:val="4472C4" w:themeColor="accent1"/>
        </w:rPr>
        <w:t xml:space="preserve"> </w:t>
      </w:r>
      <w:r>
        <w:rPr>
          <w:rFonts w:asciiTheme="minorHAnsi" w:hAnsiTheme="minorHAnsi" w:cstheme="minorHAnsi"/>
          <w:b/>
          <w:bCs/>
          <w:color w:val="4472C4" w:themeColor="accent1"/>
        </w:rPr>
        <w:t>– Supporting responsiveness in dynamic times</w:t>
      </w:r>
    </w:p>
    <w:p w14:paraId="4D98CDC5" w14:textId="77777777" w:rsidR="00D546A1" w:rsidRPr="00700B6B" w:rsidRDefault="00D546A1" w:rsidP="00D546A1">
      <w:pPr>
        <w:pBdr>
          <w:top w:val="single" w:sz="4" w:space="1" w:color="auto"/>
          <w:left w:val="single" w:sz="4" w:space="4" w:color="auto"/>
          <w:bottom w:val="single" w:sz="4" w:space="1" w:color="auto"/>
          <w:right w:val="single" w:sz="4" w:space="4" w:color="auto"/>
        </w:pBdr>
        <w:spacing w:after="120"/>
        <w:rPr>
          <w:rFonts w:asciiTheme="minorHAnsi" w:hAnsiTheme="minorHAnsi" w:cstheme="minorHAnsi"/>
          <w:i/>
          <w:iCs/>
          <w:color w:val="4472C4" w:themeColor="accent1"/>
          <w:lang w:val="en-GB"/>
        </w:rPr>
      </w:pPr>
      <w:r w:rsidRPr="00700B6B">
        <w:rPr>
          <w:rFonts w:asciiTheme="minorHAnsi" w:hAnsiTheme="minorHAnsi" w:cstheme="minorHAnsi"/>
          <w:i/>
          <w:iCs/>
          <w:color w:val="4472C4" w:themeColor="accent1"/>
          <w:lang w:val="en-GB"/>
        </w:rPr>
        <w:t xml:space="preserve">The </w:t>
      </w:r>
      <w:proofErr w:type="spellStart"/>
      <w:r w:rsidRPr="00700B6B">
        <w:rPr>
          <w:rFonts w:asciiTheme="minorHAnsi" w:hAnsiTheme="minorHAnsi" w:cstheme="minorHAnsi"/>
          <w:i/>
          <w:iCs/>
          <w:color w:val="4472C4" w:themeColor="accent1"/>
          <w:lang w:val="en-GB"/>
        </w:rPr>
        <w:t>Flexifund</w:t>
      </w:r>
      <w:proofErr w:type="spellEnd"/>
      <w:r w:rsidRPr="00700B6B">
        <w:rPr>
          <w:rFonts w:asciiTheme="minorHAnsi" w:hAnsiTheme="minorHAnsi" w:cstheme="minorHAnsi"/>
          <w:i/>
          <w:iCs/>
          <w:color w:val="4472C4" w:themeColor="accent1"/>
          <w:lang w:val="en-GB"/>
        </w:rPr>
        <w:t xml:space="preserve"> is both an outlier in IPP in terms of its multi-faceted implementation approach, and a centrepiece of IPP given its </w:t>
      </w:r>
      <w:r>
        <w:rPr>
          <w:rFonts w:asciiTheme="minorHAnsi" w:hAnsiTheme="minorHAnsi" w:cstheme="minorHAnsi"/>
          <w:i/>
          <w:iCs/>
          <w:color w:val="4472C4" w:themeColor="accent1"/>
          <w:lang w:val="en-GB"/>
        </w:rPr>
        <w:t xml:space="preserve">centrality, </w:t>
      </w:r>
      <w:r w:rsidRPr="00700B6B">
        <w:rPr>
          <w:rFonts w:asciiTheme="minorHAnsi" w:hAnsiTheme="minorHAnsi" w:cstheme="minorHAnsi"/>
          <w:i/>
          <w:iCs/>
          <w:color w:val="4472C4" w:themeColor="accent1"/>
          <w:lang w:val="en-GB"/>
        </w:rPr>
        <w:t>responsiveness and profile with the Government of Fiji</w:t>
      </w:r>
      <w:r>
        <w:rPr>
          <w:rFonts w:asciiTheme="minorHAnsi" w:hAnsiTheme="minorHAnsi" w:cstheme="minorHAnsi"/>
          <w:i/>
          <w:iCs/>
          <w:color w:val="4472C4" w:themeColor="accent1"/>
          <w:lang w:val="en-GB"/>
        </w:rPr>
        <w:t xml:space="preserve">.  The </w:t>
      </w:r>
      <w:proofErr w:type="spellStart"/>
      <w:r>
        <w:rPr>
          <w:rFonts w:asciiTheme="minorHAnsi" w:hAnsiTheme="minorHAnsi" w:cstheme="minorHAnsi"/>
          <w:i/>
          <w:iCs/>
          <w:color w:val="4472C4" w:themeColor="accent1"/>
          <w:lang w:val="en-GB"/>
        </w:rPr>
        <w:t>Flexifund</w:t>
      </w:r>
      <w:proofErr w:type="spellEnd"/>
      <w:r>
        <w:rPr>
          <w:rFonts w:asciiTheme="minorHAnsi" w:hAnsiTheme="minorHAnsi" w:cstheme="minorHAnsi"/>
          <w:i/>
          <w:iCs/>
          <w:color w:val="4472C4" w:themeColor="accent1"/>
          <w:lang w:val="en-GB"/>
        </w:rPr>
        <w:t xml:space="preserve"> modality is strongly endorsed and valued by t</w:t>
      </w:r>
      <w:r w:rsidRPr="00700B6B">
        <w:rPr>
          <w:rFonts w:asciiTheme="minorHAnsi" w:hAnsiTheme="minorHAnsi" w:cstheme="minorHAnsi"/>
          <w:i/>
          <w:iCs/>
          <w:color w:val="4472C4" w:themeColor="accent1"/>
          <w:lang w:val="en-GB"/>
        </w:rPr>
        <w:t xml:space="preserve">he </w:t>
      </w:r>
      <w:r>
        <w:rPr>
          <w:rFonts w:asciiTheme="minorHAnsi" w:hAnsiTheme="minorHAnsi" w:cstheme="minorHAnsi"/>
          <w:i/>
          <w:iCs/>
          <w:color w:val="4472C4" w:themeColor="accent1"/>
          <w:lang w:val="en-GB"/>
        </w:rPr>
        <w:t>M</w:t>
      </w:r>
      <w:r w:rsidRPr="00700B6B">
        <w:rPr>
          <w:rFonts w:asciiTheme="minorHAnsi" w:hAnsiTheme="minorHAnsi" w:cstheme="minorHAnsi"/>
          <w:i/>
          <w:iCs/>
          <w:color w:val="4472C4" w:themeColor="accent1"/>
          <w:lang w:val="en-GB"/>
        </w:rPr>
        <w:t xml:space="preserve">inistries of Finance and Civil Service, as well as the Public Service Commission. </w:t>
      </w:r>
      <w:r>
        <w:rPr>
          <w:rFonts w:asciiTheme="minorHAnsi" w:hAnsiTheme="minorHAnsi" w:cstheme="minorHAnsi"/>
          <w:i/>
          <w:iCs/>
          <w:color w:val="4472C4" w:themeColor="accent1"/>
          <w:lang w:val="en-GB"/>
        </w:rPr>
        <w:t>Part of this appreciation is that it</w:t>
      </w:r>
      <w:r w:rsidRPr="00700B6B">
        <w:rPr>
          <w:rFonts w:asciiTheme="minorHAnsi" w:hAnsiTheme="minorHAnsi" w:cstheme="minorHAnsi"/>
          <w:i/>
          <w:iCs/>
          <w:color w:val="4472C4" w:themeColor="accent1"/>
          <w:lang w:val="en-GB"/>
        </w:rPr>
        <w:t xml:space="preserve"> has</w:t>
      </w:r>
      <w:r>
        <w:rPr>
          <w:rFonts w:asciiTheme="minorHAnsi" w:hAnsiTheme="minorHAnsi" w:cstheme="minorHAnsi"/>
          <w:i/>
          <w:iCs/>
          <w:color w:val="4472C4" w:themeColor="accent1"/>
          <w:lang w:val="en-GB"/>
        </w:rPr>
        <w:t xml:space="preserve"> been able to</w:t>
      </w:r>
      <w:r w:rsidRPr="00700B6B">
        <w:rPr>
          <w:rFonts w:asciiTheme="minorHAnsi" w:hAnsiTheme="minorHAnsi" w:cstheme="minorHAnsi"/>
          <w:i/>
          <w:iCs/>
          <w:color w:val="4472C4" w:themeColor="accent1"/>
          <w:lang w:val="en-GB"/>
        </w:rPr>
        <w:t xml:space="preserve"> evolve and adapt</w:t>
      </w:r>
      <w:r>
        <w:rPr>
          <w:rFonts w:asciiTheme="minorHAnsi" w:hAnsiTheme="minorHAnsi" w:cstheme="minorHAnsi"/>
          <w:i/>
          <w:iCs/>
          <w:color w:val="4472C4" w:themeColor="accent1"/>
          <w:lang w:val="en-GB"/>
        </w:rPr>
        <w:t xml:space="preserve"> according to circumstances.</w:t>
      </w:r>
      <w:r w:rsidRPr="00700B6B">
        <w:rPr>
          <w:rFonts w:asciiTheme="minorHAnsi" w:hAnsiTheme="minorHAnsi" w:cstheme="minorHAnsi"/>
          <w:i/>
          <w:iCs/>
          <w:color w:val="4472C4" w:themeColor="accent1"/>
          <w:lang w:val="en-GB"/>
        </w:rPr>
        <w:t xml:space="preserve"> </w:t>
      </w:r>
      <w:r>
        <w:rPr>
          <w:rFonts w:asciiTheme="minorHAnsi" w:hAnsiTheme="minorHAnsi" w:cstheme="minorHAnsi"/>
          <w:i/>
          <w:iCs/>
          <w:color w:val="4472C4" w:themeColor="accent1"/>
          <w:lang w:val="en-GB"/>
        </w:rPr>
        <w:t>It</w:t>
      </w:r>
      <w:r w:rsidRPr="00700B6B">
        <w:rPr>
          <w:rFonts w:asciiTheme="minorHAnsi" w:hAnsiTheme="minorHAnsi" w:cstheme="minorHAnsi"/>
          <w:i/>
          <w:iCs/>
          <w:color w:val="4472C4" w:themeColor="accent1"/>
          <w:lang w:val="en-GB"/>
        </w:rPr>
        <w:t xml:space="preserve"> currently has a threefold focus: HRMIS, BPI and a ‘responsiveness’ mechanism that allows IPP to quickly and strategically support </w:t>
      </w:r>
      <w:r>
        <w:rPr>
          <w:rFonts w:asciiTheme="minorHAnsi" w:hAnsiTheme="minorHAnsi" w:cstheme="minorHAnsi"/>
          <w:i/>
          <w:iCs/>
          <w:color w:val="4472C4" w:themeColor="accent1"/>
          <w:lang w:val="en-GB"/>
        </w:rPr>
        <w:t>priorities</w:t>
      </w:r>
      <w:r w:rsidRPr="00700B6B">
        <w:rPr>
          <w:rFonts w:asciiTheme="minorHAnsi" w:hAnsiTheme="minorHAnsi" w:cstheme="minorHAnsi"/>
          <w:i/>
          <w:iCs/>
          <w:color w:val="4472C4" w:themeColor="accent1"/>
          <w:lang w:val="en-GB"/>
        </w:rPr>
        <w:t xml:space="preserve"> and opportunities identified by the Government of Fiji. Both HRMIS and BPI have potential to energise and facilitate more integrated, whole of government approaches. The ‘responsiveness’ mechanism allows agility for IPP to quickly respond in a time of a rapidly evolving Fijian governance landscape.</w:t>
      </w:r>
      <w:r>
        <w:rPr>
          <w:rFonts w:asciiTheme="minorHAnsi" w:hAnsiTheme="minorHAnsi" w:cstheme="minorHAnsi"/>
          <w:i/>
          <w:iCs/>
          <w:color w:val="4472C4" w:themeColor="accent1"/>
          <w:lang w:val="en-GB"/>
        </w:rPr>
        <w:t xml:space="preserve"> This capacity has been significant in positioning </w:t>
      </w:r>
      <w:r>
        <w:rPr>
          <w:rFonts w:asciiTheme="minorHAnsi" w:hAnsiTheme="minorHAnsi" w:cstheme="minorHAnsi"/>
          <w:i/>
          <w:iCs/>
          <w:color w:val="4472C4" w:themeColor="accent1"/>
          <w:lang w:val="en-GB"/>
        </w:rPr>
        <w:lastRenderedPageBreak/>
        <w:t>Australia as a partner of choice, allowing for frequent and dynamic access to officials central  to progressing the reform process.</w:t>
      </w:r>
    </w:p>
    <w:p w14:paraId="7A1AE07F" w14:textId="77777777" w:rsidR="00D546A1" w:rsidRPr="00700B6B" w:rsidRDefault="00D546A1" w:rsidP="00D546A1">
      <w:pPr>
        <w:pBdr>
          <w:top w:val="single" w:sz="4" w:space="1" w:color="auto"/>
          <w:left w:val="single" w:sz="4" w:space="4" w:color="auto"/>
          <w:bottom w:val="single" w:sz="4" w:space="1" w:color="auto"/>
          <w:right w:val="single" w:sz="4" w:space="4" w:color="auto"/>
        </w:pBdr>
        <w:spacing w:after="120"/>
        <w:rPr>
          <w:rFonts w:asciiTheme="minorHAnsi" w:hAnsiTheme="minorHAnsi" w:cstheme="minorHAnsi"/>
          <w:i/>
          <w:iCs/>
          <w:color w:val="4472C4" w:themeColor="accent1"/>
          <w:lang w:val="en-GB"/>
        </w:rPr>
      </w:pPr>
      <w:r w:rsidRPr="00700B6B">
        <w:rPr>
          <w:rFonts w:asciiTheme="minorHAnsi" w:hAnsiTheme="minorHAnsi" w:cstheme="minorHAnsi"/>
          <w:i/>
          <w:iCs/>
          <w:color w:val="4472C4" w:themeColor="accent1"/>
          <w:lang w:val="en-GB"/>
        </w:rPr>
        <w:t xml:space="preserve">HRMIS addresses a </w:t>
      </w:r>
      <w:r>
        <w:rPr>
          <w:rFonts w:asciiTheme="minorHAnsi" w:hAnsiTheme="minorHAnsi" w:cstheme="minorHAnsi"/>
          <w:i/>
          <w:iCs/>
          <w:color w:val="4472C4" w:themeColor="accent1"/>
          <w:lang w:val="en-GB"/>
        </w:rPr>
        <w:t xml:space="preserve">key </w:t>
      </w:r>
      <w:r w:rsidRPr="00700B6B">
        <w:rPr>
          <w:rFonts w:asciiTheme="minorHAnsi" w:hAnsiTheme="minorHAnsi" w:cstheme="minorHAnsi"/>
          <w:i/>
          <w:iCs/>
          <w:color w:val="4472C4" w:themeColor="accent1"/>
          <w:lang w:val="en-GB"/>
        </w:rPr>
        <w:t>governance challenge</w:t>
      </w:r>
      <w:r>
        <w:rPr>
          <w:rFonts w:asciiTheme="minorHAnsi" w:hAnsiTheme="minorHAnsi" w:cstheme="minorHAnsi"/>
          <w:i/>
          <w:iCs/>
          <w:color w:val="4472C4" w:themeColor="accent1"/>
          <w:lang w:val="en-GB"/>
        </w:rPr>
        <w:t xml:space="preserve"> by</w:t>
      </w:r>
      <w:r w:rsidRPr="00700B6B">
        <w:rPr>
          <w:rFonts w:asciiTheme="minorHAnsi" w:hAnsiTheme="minorHAnsi" w:cstheme="minorHAnsi"/>
          <w:i/>
          <w:iCs/>
          <w:color w:val="4472C4" w:themeColor="accent1"/>
          <w:lang w:val="en-GB"/>
        </w:rPr>
        <w:t xml:space="preserve"> empower</w:t>
      </w:r>
      <w:r>
        <w:rPr>
          <w:rFonts w:asciiTheme="minorHAnsi" w:hAnsiTheme="minorHAnsi" w:cstheme="minorHAnsi"/>
          <w:i/>
          <w:iCs/>
          <w:color w:val="4472C4" w:themeColor="accent1"/>
          <w:lang w:val="en-GB"/>
        </w:rPr>
        <w:t>ing</w:t>
      </w:r>
      <w:r w:rsidRPr="00700B6B">
        <w:rPr>
          <w:rFonts w:asciiTheme="minorHAnsi" w:hAnsiTheme="minorHAnsi" w:cstheme="minorHAnsi"/>
          <w:i/>
          <w:iCs/>
          <w:color w:val="4472C4" w:themeColor="accent1"/>
          <w:lang w:val="en-GB"/>
        </w:rPr>
        <w:t xml:space="preserve"> decision-mak</w:t>
      </w:r>
      <w:r>
        <w:rPr>
          <w:rFonts w:asciiTheme="minorHAnsi" w:hAnsiTheme="minorHAnsi" w:cstheme="minorHAnsi"/>
          <w:i/>
          <w:iCs/>
          <w:color w:val="4472C4" w:themeColor="accent1"/>
          <w:lang w:val="en-GB"/>
        </w:rPr>
        <w:t>ers</w:t>
      </w:r>
      <w:r w:rsidRPr="00700B6B">
        <w:rPr>
          <w:rFonts w:asciiTheme="minorHAnsi" w:hAnsiTheme="minorHAnsi" w:cstheme="minorHAnsi"/>
          <w:i/>
          <w:iCs/>
          <w:color w:val="4472C4" w:themeColor="accent1"/>
          <w:lang w:val="en-GB"/>
        </w:rPr>
        <w:t xml:space="preserve"> through </w:t>
      </w:r>
      <w:r>
        <w:rPr>
          <w:rFonts w:asciiTheme="minorHAnsi" w:hAnsiTheme="minorHAnsi" w:cstheme="minorHAnsi"/>
          <w:i/>
          <w:iCs/>
          <w:color w:val="4472C4" w:themeColor="accent1"/>
          <w:lang w:val="en-GB"/>
        </w:rPr>
        <w:t xml:space="preserve"> enabling </w:t>
      </w:r>
      <w:r w:rsidRPr="00700B6B">
        <w:rPr>
          <w:rFonts w:asciiTheme="minorHAnsi" w:hAnsiTheme="minorHAnsi" w:cstheme="minorHAnsi"/>
          <w:i/>
          <w:iCs/>
          <w:color w:val="4472C4" w:themeColor="accent1"/>
          <w:lang w:val="en-GB"/>
        </w:rPr>
        <w:t>access</w:t>
      </w:r>
      <w:r>
        <w:rPr>
          <w:rFonts w:asciiTheme="minorHAnsi" w:hAnsiTheme="minorHAnsi" w:cstheme="minorHAnsi"/>
          <w:i/>
          <w:iCs/>
          <w:color w:val="4472C4" w:themeColor="accent1"/>
          <w:lang w:val="en-GB"/>
        </w:rPr>
        <w:t xml:space="preserve"> to</w:t>
      </w:r>
      <w:r w:rsidRPr="00700B6B">
        <w:rPr>
          <w:rFonts w:asciiTheme="minorHAnsi" w:hAnsiTheme="minorHAnsi" w:cstheme="minorHAnsi"/>
          <w:i/>
          <w:iCs/>
          <w:color w:val="4472C4" w:themeColor="accent1"/>
          <w:lang w:val="en-GB"/>
        </w:rPr>
        <w:t xml:space="preserve"> accurate data on the context, functions and cost of government staffing. Significant progress has been achieved with HRMIS now </w:t>
      </w:r>
      <w:r>
        <w:rPr>
          <w:rFonts w:asciiTheme="minorHAnsi" w:hAnsiTheme="minorHAnsi" w:cstheme="minorHAnsi"/>
          <w:i/>
          <w:iCs/>
          <w:color w:val="4472C4" w:themeColor="accent1"/>
          <w:lang w:val="en-GB"/>
        </w:rPr>
        <w:t>operating</w:t>
      </w:r>
      <w:r w:rsidRPr="00700B6B">
        <w:rPr>
          <w:rFonts w:asciiTheme="minorHAnsi" w:hAnsiTheme="minorHAnsi" w:cstheme="minorHAnsi"/>
          <w:i/>
          <w:iCs/>
          <w:color w:val="4472C4" w:themeColor="accent1"/>
          <w:lang w:val="en-GB"/>
        </w:rPr>
        <w:t xml:space="preserve"> in 30 of 31 ministries (</w:t>
      </w:r>
      <w:r>
        <w:rPr>
          <w:rFonts w:asciiTheme="minorHAnsi" w:hAnsiTheme="minorHAnsi" w:cstheme="minorHAnsi"/>
          <w:i/>
          <w:iCs/>
          <w:color w:val="4472C4" w:themeColor="accent1"/>
          <w:lang w:val="en-GB"/>
        </w:rPr>
        <w:t>th</w:t>
      </w:r>
      <w:r w:rsidRPr="00700B6B">
        <w:rPr>
          <w:rFonts w:asciiTheme="minorHAnsi" w:hAnsiTheme="minorHAnsi" w:cstheme="minorHAnsi"/>
          <w:i/>
          <w:iCs/>
          <w:color w:val="4472C4" w:themeColor="accent1"/>
          <w:lang w:val="en-GB"/>
        </w:rPr>
        <w:t xml:space="preserve">e remaining ministry is Fiji’s largest employer – the Ministry of Education). However, HRMIS remains a work in progress with seemingly endless options for further add-ons, and </w:t>
      </w:r>
      <w:r>
        <w:rPr>
          <w:rFonts w:asciiTheme="minorHAnsi" w:hAnsiTheme="minorHAnsi" w:cstheme="minorHAnsi"/>
          <w:i/>
          <w:iCs/>
          <w:color w:val="4472C4" w:themeColor="accent1"/>
          <w:lang w:val="en-GB"/>
        </w:rPr>
        <w:t>little shared understanding</w:t>
      </w:r>
      <w:r w:rsidRPr="00700B6B">
        <w:rPr>
          <w:rFonts w:asciiTheme="minorHAnsi" w:hAnsiTheme="minorHAnsi" w:cstheme="minorHAnsi"/>
          <w:i/>
          <w:iCs/>
          <w:color w:val="4472C4" w:themeColor="accent1"/>
          <w:lang w:val="en-GB"/>
        </w:rPr>
        <w:t xml:space="preserve"> around what ‘task completion’ looks like. While </w:t>
      </w:r>
      <w:r>
        <w:rPr>
          <w:rFonts w:asciiTheme="minorHAnsi" w:hAnsiTheme="minorHAnsi" w:cstheme="minorHAnsi"/>
          <w:i/>
          <w:iCs/>
          <w:color w:val="4472C4" w:themeColor="accent1"/>
          <w:lang w:val="en-GB"/>
        </w:rPr>
        <w:t>the potential for</w:t>
      </w:r>
      <w:r w:rsidRPr="00700B6B">
        <w:rPr>
          <w:rFonts w:asciiTheme="minorHAnsi" w:hAnsiTheme="minorHAnsi" w:cstheme="minorHAnsi"/>
          <w:i/>
          <w:iCs/>
          <w:color w:val="4472C4" w:themeColor="accent1"/>
          <w:lang w:val="en-GB"/>
        </w:rPr>
        <w:t xml:space="preserve"> HRMIS to gather data</w:t>
      </w:r>
      <w:r>
        <w:rPr>
          <w:rFonts w:asciiTheme="minorHAnsi" w:hAnsiTheme="minorHAnsi" w:cstheme="minorHAnsi"/>
          <w:i/>
          <w:iCs/>
          <w:color w:val="4472C4" w:themeColor="accent1"/>
          <w:lang w:val="en-GB"/>
        </w:rPr>
        <w:t xml:space="preserve"> is significant</w:t>
      </w:r>
      <w:r w:rsidRPr="00700B6B">
        <w:rPr>
          <w:rFonts w:asciiTheme="minorHAnsi" w:hAnsiTheme="minorHAnsi" w:cstheme="minorHAnsi"/>
          <w:i/>
          <w:iCs/>
          <w:color w:val="4472C4" w:themeColor="accent1"/>
          <w:lang w:val="en-GB"/>
        </w:rPr>
        <w:t xml:space="preserve">, urgent priorities </w:t>
      </w:r>
      <w:r>
        <w:rPr>
          <w:rFonts w:asciiTheme="minorHAnsi" w:hAnsiTheme="minorHAnsi" w:cstheme="minorHAnsi"/>
          <w:i/>
          <w:iCs/>
          <w:color w:val="4472C4" w:themeColor="accent1"/>
          <w:lang w:val="en-GB"/>
        </w:rPr>
        <w:t xml:space="preserve">have not been </w:t>
      </w:r>
      <w:r w:rsidRPr="00700B6B">
        <w:rPr>
          <w:rFonts w:asciiTheme="minorHAnsi" w:hAnsiTheme="minorHAnsi" w:cstheme="minorHAnsi"/>
          <w:i/>
          <w:iCs/>
          <w:color w:val="4472C4" w:themeColor="accent1"/>
          <w:lang w:val="en-GB"/>
        </w:rPr>
        <w:t>addressed</w:t>
      </w:r>
      <w:r>
        <w:rPr>
          <w:rFonts w:asciiTheme="minorHAnsi" w:hAnsiTheme="minorHAnsi" w:cstheme="minorHAnsi"/>
          <w:i/>
          <w:iCs/>
          <w:color w:val="4472C4" w:themeColor="accent1"/>
          <w:lang w:val="en-GB"/>
        </w:rPr>
        <w:t xml:space="preserve">, such as </w:t>
      </w:r>
      <w:r w:rsidRPr="00700B6B">
        <w:rPr>
          <w:rFonts w:asciiTheme="minorHAnsi" w:hAnsiTheme="minorHAnsi" w:cstheme="minorHAnsi"/>
          <w:i/>
          <w:iCs/>
          <w:color w:val="4472C4" w:themeColor="accent1"/>
          <w:lang w:val="en-GB"/>
        </w:rPr>
        <w:t>integration and harmonisation of HRMIS with the Ministry of Finance’s own payroll information management system</w:t>
      </w:r>
      <w:r>
        <w:rPr>
          <w:rFonts w:asciiTheme="minorHAnsi" w:hAnsiTheme="minorHAnsi" w:cstheme="minorHAnsi"/>
          <w:i/>
          <w:iCs/>
          <w:color w:val="4472C4" w:themeColor="accent1"/>
          <w:lang w:val="en-GB"/>
        </w:rPr>
        <w:t>, FMIS</w:t>
      </w:r>
      <w:r w:rsidRPr="00700B6B">
        <w:rPr>
          <w:rFonts w:asciiTheme="minorHAnsi" w:hAnsiTheme="minorHAnsi" w:cstheme="minorHAnsi"/>
          <w:i/>
          <w:iCs/>
          <w:color w:val="4472C4" w:themeColor="accent1"/>
          <w:lang w:val="en-GB"/>
        </w:rPr>
        <w:t xml:space="preserve">. This </w:t>
      </w:r>
      <w:r>
        <w:rPr>
          <w:rFonts w:asciiTheme="minorHAnsi" w:hAnsiTheme="minorHAnsi" w:cstheme="minorHAnsi"/>
          <w:i/>
          <w:iCs/>
          <w:color w:val="4472C4" w:themeColor="accent1"/>
          <w:lang w:val="en-GB"/>
        </w:rPr>
        <w:t>goal has been</w:t>
      </w:r>
      <w:r w:rsidRPr="00700B6B">
        <w:rPr>
          <w:rFonts w:asciiTheme="minorHAnsi" w:hAnsiTheme="minorHAnsi" w:cstheme="minorHAnsi"/>
          <w:i/>
          <w:iCs/>
          <w:color w:val="4472C4" w:themeColor="accent1"/>
          <w:lang w:val="en-GB"/>
        </w:rPr>
        <w:t xml:space="preserve"> mooted by observers as being ‘close’ but there appears to be no agreed road map or sponsor for such an outcome.  </w:t>
      </w:r>
    </w:p>
    <w:p w14:paraId="7423517C" w14:textId="77777777" w:rsidR="00D546A1" w:rsidRPr="00700B6B" w:rsidRDefault="00D546A1" w:rsidP="00D546A1">
      <w:pPr>
        <w:pBdr>
          <w:top w:val="single" w:sz="4" w:space="1" w:color="auto"/>
          <w:left w:val="single" w:sz="4" w:space="4" w:color="auto"/>
          <w:bottom w:val="single" w:sz="4" w:space="1" w:color="auto"/>
          <w:right w:val="single" w:sz="4" w:space="4" w:color="auto"/>
        </w:pBdr>
        <w:spacing w:after="120"/>
        <w:rPr>
          <w:rFonts w:asciiTheme="minorHAnsi" w:hAnsiTheme="minorHAnsi" w:cstheme="minorHAnsi"/>
          <w:i/>
          <w:iCs/>
          <w:color w:val="4472C4" w:themeColor="accent1"/>
          <w:lang w:val="en-GB"/>
        </w:rPr>
      </w:pPr>
      <w:r w:rsidRPr="00700B6B">
        <w:rPr>
          <w:rFonts w:asciiTheme="minorHAnsi" w:hAnsiTheme="minorHAnsi" w:cstheme="minorHAnsi"/>
          <w:i/>
          <w:iCs/>
          <w:color w:val="4472C4" w:themeColor="accent1"/>
          <w:lang w:val="en-GB"/>
        </w:rPr>
        <w:t>The BPI stream was originally conceptualised as a mechanism to surface opportunities and drive priority ‘whole of government’ business proces</w:t>
      </w:r>
      <w:r>
        <w:rPr>
          <w:rFonts w:asciiTheme="minorHAnsi" w:hAnsiTheme="minorHAnsi" w:cstheme="minorHAnsi"/>
          <w:i/>
          <w:iCs/>
          <w:color w:val="4472C4" w:themeColor="accent1"/>
          <w:lang w:val="en-GB"/>
        </w:rPr>
        <w:t>ses</w:t>
      </w:r>
      <w:r w:rsidRPr="00700B6B">
        <w:rPr>
          <w:rFonts w:asciiTheme="minorHAnsi" w:hAnsiTheme="minorHAnsi" w:cstheme="minorHAnsi"/>
          <w:i/>
          <w:iCs/>
          <w:color w:val="4472C4" w:themeColor="accent1"/>
          <w:lang w:val="en-GB"/>
        </w:rPr>
        <w:t xml:space="preserve">. However, BPI is now guided by priorities of the ‘Reducing Red Tape’ sub-committee – one of several cross-ministerial committees set up to address issues within the civil service that are seen to hinder whole of government performance. While this purpose and structure have logic, the mechanism is currently </w:t>
      </w:r>
      <w:r>
        <w:rPr>
          <w:rFonts w:asciiTheme="minorHAnsi" w:hAnsiTheme="minorHAnsi" w:cstheme="minorHAnsi"/>
          <w:i/>
          <w:iCs/>
          <w:color w:val="4472C4" w:themeColor="accent1"/>
          <w:lang w:val="en-GB"/>
        </w:rPr>
        <w:t xml:space="preserve">not well </w:t>
      </w:r>
      <w:r w:rsidRPr="00700B6B">
        <w:rPr>
          <w:rFonts w:asciiTheme="minorHAnsi" w:hAnsiTheme="minorHAnsi" w:cstheme="minorHAnsi"/>
          <w:i/>
          <w:iCs/>
          <w:color w:val="4472C4" w:themeColor="accent1"/>
          <w:lang w:val="en-GB"/>
        </w:rPr>
        <w:t xml:space="preserve">structured and under-resourced, and subsequently </w:t>
      </w:r>
      <w:r>
        <w:rPr>
          <w:rFonts w:asciiTheme="minorHAnsi" w:hAnsiTheme="minorHAnsi" w:cstheme="minorHAnsi"/>
          <w:i/>
          <w:iCs/>
          <w:color w:val="4472C4" w:themeColor="accent1"/>
          <w:lang w:val="en-GB"/>
        </w:rPr>
        <w:t>not well-</w:t>
      </w:r>
      <w:r w:rsidRPr="00700B6B">
        <w:rPr>
          <w:rFonts w:asciiTheme="minorHAnsi" w:hAnsiTheme="minorHAnsi" w:cstheme="minorHAnsi"/>
          <w:i/>
          <w:iCs/>
          <w:color w:val="4472C4" w:themeColor="accent1"/>
          <w:lang w:val="en-GB"/>
        </w:rPr>
        <w:t>placed to make much of a dent on business process issues.</w:t>
      </w:r>
    </w:p>
    <w:p w14:paraId="09F9EAE0" w14:textId="77777777" w:rsidR="00D546A1" w:rsidRPr="00700B6B" w:rsidRDefault="00D546A1" w:rsidP="00D546A1">
      <w:pPr>
        <w:pBdr>
          <w:top w:val="single" w:sz="4" w:space="1" w:color="auto"/>
          <w:left w:val="single" w:sz="4" w:space="4" w:color="auto"/>
          <w:bottom w:val="single" w:sz="4" w:space="1" w:color="auto"/>
          <w:right w:val="single" w:sz="4" w:space="4" w:color="auto"/>
        </w:pBdr>
        <w:spacing w:after="120"/>
        <w:rPr>
          <w:rFonts w:asciiTheme="minorHAnsi" w:hAnsiTheme="minorHAnsi" w:cstheme="minorHAnsi"/>
          <w:i/>
          <w:iCs/>
          <w:color w:val="4472C4" w:themeColor="accent1"/>
          <w:lang w:val="en-GB"/>
        </w:rPr>
      </w:pPr>
      <w:r w:rsidRPr="00700B6B">
        <w:rPr>
          <w:rFonts w:asciiTheme="minorHAnsi" w:hAnsiTheme="minorHAnsi" w:cstheme="minorHAnsi"/>
          <w:i/>
          <w:iCs/>
          <w:color w:val="4472C4" w:themeColor="accent1"/>
          <w:lang w:val="en-GB"/>
        </w:rPr>
        <w:t xml:space="preserve">While some cynicism </w:t>
      </w:r>
      <w:r>
        <w:rPr>
          <w:rFonts w:asciiTheme="minorHAnsi" w:hAnsiTheme="minorHAnsi" w:cstheme="minorHAnsi"/>
          <w:i/>
          <w:iCs/>
          <w:color w:val="4472C4" w:themeColor="accent1"/>
          <w:lang w:val="en-GB"/>
        </w:rPr>
        <w:t xml:space="preserve">was </w:t>
      </w:r>
      <w:r w:rsidRPr="00700B6B">
        <w:rPr>
          <w:rFonts w:asciiTheme="minorHAnsi" w:hAnsiTheme="minorHAnsi" w:cstheme="minorHAnsi"/>
          <w:i/>
          <w:iCs/>
          <w:color w:val="4472C4" w:themeColor="accent1"/>
          <w:lang w:val="en-GB"/>
        </w:rPr>
        <w:t xml:space="preserve">directed at the </w:t>
      </w:r>
      <w:proofErr w:type="spellStart"/>
      <w:r w:rsidRPr="00700B6B">
        <w:rPr>
          <w:rFonts w:asciiTheme="minorHAnsi" w:hAnsiTheme="minorHAnsi" w:cstheme="minorHAnsi"/>
          <w:i/>
          <w:iCs/>
          <w:color w:val="4472C4" w:themeColor="accent1"/>
          <w:lang w:val="en-GB"/>
        </w:rPr>
        <w:t>Flexifund’s</w:t>
      </w:r>
      <w:proofErr w:type="spellEnd"/>
      <w:r w:rsidRPr="00700B6B">
        <w:rPr>
          <w:rFonts w:asciiTheme="minorHAnsi" w:hAnsiTheme="minorHAnsi" w:cstheme="minorHAnsi"/>
          <w:i/>
          <w:iCs/>
          <w:color w:val="4472C4" w:themeColor="accent1"/>
          <w:lang w:val="en-GB"/>
        </w:rPr>
        <w:t xml:space="preserve"> ‘responsiveness’ mechanism, given the </w:t>
      </w:r>
      <w:r>
        <w:rPr>
          <w:rFonts w:asciiTheme="minorHAnsi" w:hAnsiTheme="minorHAnsi" w:cstheme="minorHAnsi"/>
          <w:i/>
          <w:iCs/>
          <w:color w:val="4472C4" w:themeColor="accent1"/>
          <w:lang w:val="en-GB"/>
        </w:rPr>
        <w:t>variety</w:t>
      </w:r>
      <w:r w:rsidRPr="00700B6B">
        <w:rPr>
          <w:rFonts w:asciiTheme="minorHAnsi" w:hAnsiTheme="minorHAnsi" w:cstheme="minorHAnsi"/>
          <w:i/>
          <w:iCs/>
          <w:color w:val="4472C4" w:themeColor="accent1"/>
          <w:lang w:val="en-GB"/>
        </w:rPr>
        <w:t xml:space="preserve"> of activities that it supports, there is genuine appreciation for it within the Government of Fiji, especially </w:t>
      </w:r>
      <w:r>
        <w:rPr>
          <w:rFonts w:asciiTheme="minorHAnsi" w:hAnsiTheme="minorHAnsi" w:cstheme="minorHAnsi"/>
          <w:i/>
          <w:iCs/>
          <w:color w:val="4472C4" w:themeColor="accent1"/>
          <w:lang w:val="en-GB"/>
        </w:rPr>
        <w:t>given interest in</w:t>
      </w:r>
      <w:r w:rsidRPr="00700B6B">
        <w:rPr>
          <w:rFonts w:asciiTheme="minorHAnsi" w:hAnsiTheme="minorHAnsi" w:cstheme="minorHAnsi"/>
          <w:i/>
          <w:iCs/>
          <w:color w:val="4472C4" w:themeColor="accent1"/>
          <w:lang w:val="en-GB"/>
        </w:rPr>
        <w:t xml:space="preserve"> ‘doing things differently’.</w:t>
      </w:r>
      <w:r>
        <w:rPr>
          <w:rFonts w:asciiTheme="minorHAnsi" w:hAnsiTheme="minorHAnsi" w:cstheme="minorHAnsi"/>
          <w:i/>
          <w:iCs/>
          <w:color w:val="4472C4" w:themeColor="accent1"/>
          <w:lang w:val="en-GB"/>
        </w:rPr>
        <w:t xml:space="preserve"> F</w:t>
      </w:r>
      <w:r w:rsidRPr="00700B6B">
        <w:rPr>
          <w:rFonts w:asciiTheme="minorHAnsi" w:hAnsiTheme="minorHAnsi" w:cstheme="minorHAnsi"/>
          <w:i/>
          <w:iCs/>
          <w:color w:val="4472C4" w:themeColor="accent1"/>
          <w:lang w:val="en-GB"/>
        </w:rPr>
        <w:t xml:space="preserve">lexibility and breadth of application of the mechanism </w:t>
      </w:r>
      <w:r>
        <w:rPr>
          <w:rFonts w:asciiTheme="minorHAnsi" w:hAnsiTheme="minorHAnsi" w:cstheme="minorHAnsi"/>
          <w:i/>
          <w:iCs/>
          <w:color w:val="4472C4" w:themeColor="accent1"/>
          <w:lang w:val="en-GB"/>
        </w:rPr>
        <w:t>are</w:t>
      </w:r>
      <w:r w:rsidRPr="00700B6B">
        <w:rPr>
          <w:rFonts w:asciiTheme="minorHAnsi" w:hAnsiTheme="minorHAnsi" w:cstheme="minorHAnsi"/>
          <w:i/>
          <w:iCs/>
          <w:color w:val="4472C4" w:themeColor="accent1"/>
          <w:lang w:val="en-GB"/>
        </w:rPr>
        <w:t xml:space="preserve"> greatly valued by officials and </w:t>
      </w:r>
      <w:r>
        <w:rPr>
          <w:rFonts w:asciiTheme="minorHAnsi" w:hAnsiTheme="minorHAnsi" w:cstheme="minorHAnsi"/>
          <w:i/>
          <w:iCs/>
          <w:color w:val="4472C4" w:themeColor="accent1"/>
          <w:lang w:val="en-GB"/>
        </w:rPr>
        <w:t>described</w:t>
      </w:r>
      <w:r w:rsidRPr="00700B6B">
        <w:rPr>
          <w:rFonts w:asciiTheme="minorHAnsi" w:hAnsiTheme="minorHAnsi" w:cstheme="minorHAnsi"/>
          <w:i/>
          <w:iCs/>
          <w:color w:val="4472C4" w:themeColor="accent1"/>
          <w:lang w:val="en-GB"/>
        </w:rPr>
        <w:t xml:space="preserve"> as evidence of Australia’s commitment to the bilateral partnership since it allows the agenda (albeit broad</w:t>
      </w:r>
      <w:r>
        <w:rPr>
          <w:rFonts w:asciiTheme="minorHAnsi" w:hAnsiTheme="minorHAnsi" w:cstheme="minorHAnsi"/>
          <w:i/>
          <w:iCs/>
          <w:color w:val="4472C4" w:themeColor="accent1"/>
          <w:lang w:val="en-GB"/>
        </w:rPr>
        <w:t xml:space="preserve">) </w:t>
      </w:r>
      <w:r w:rsidRPr="00700B6B">
        <w:rPr>
          <w:rFonts w:asciiTheme="minorHAnsi" w:hAnsiTheme="minorHAnsi" w:cstheme="minorHAnsi"/>
          <w:i/>
          <w:iCs/>
          <w:color w:val="4472C4" w:themeColor="accent1"/>
          <w:lang w:val="en-GB"/>
        </w:rPr>
        <w:t xml:space="preserve">to be set by </w:t>
      </w:r>
      <w:r>
        <w:rPr>
          <w:rFonts w:asciiTheme="minorHAnsi" w:hAnsiTheme="minorHAnsi" w:cstheme="minorHAnsi"/>
          <w:i/>
          <w:iCs/>
          <w:color w:val="4472C4" w:themeColor="accent1"/>
          <w:lang w:val="en-GB"/>
        </w:rPr>
        <w:t>Fijian leaders</w:t>
      </w:r>
      <w:r w:rsidRPr="00700B6B">
        <w:rPr>
          <w:rFonts w:asciiTheme="minorHAnsi" w:hAnsiTheme="minorHAnsi" w:cstheme="minorHAnsi"/>
          <w:i/>
          <w:iCs/>
          <w:color w:val="4472C4" w:themeColor="accent1"/>
          <w:lang w:val="en-GB"/>
        </w:rPr>
        <w:t xml:space="preserve">. Given this perspective, this highly flexible stream of </w:t>
      </w:r>
      <w:proofErr w:type="spellStart"/>
      <w:r w:rsidRPr="00700B6B">
        <w:rPr>
          <w:rFonts w:asciiTheme="minorHAnsi" w:hAnsiTheme="minorHAnsi" w:cstheme="minorHAnsi"/>
          <w:i/>
          <w:iCs/>
          <w:color w:val="4472C4" w:themeColor="accent1"/>
          <w:lang w:val="en-GB"/>
        </w:rPr>
        <w:t>Flexifund</w:t>
      </w:r>
      <w:proofErr w:type="spellEnd"/>
      <w:r w:rsidRPr="00700B6B">
        <w:rPr>
          <w:rFonts w:asciiTheme="minorHAnsi" w:hAnsiTheme="minorHAnsi" w:cstheme="minorHAnsi"/>
          <w:i/>
          <w:iCs/>
          <w:color w:val="4472C4" w:themeColor="accent1"/>
          <w:lang w:val="en-GB"/>
        </w:rPr>
        <w:t xml:space="preserve"> contributes significantly to the EOPO of strengthened peer-to-peer relations, while also being effective in positioning Australia as ‘a partner of choice on matters of public policy</w:t>
      </w:r>
      <w:r>
        <w:rPr>
          <w:rFonts w:asciiTheme="minorHAnsi" w:hAnsiTheme="minorHAnsi" w:cstheme="minorHAnsi"/>
          <w:i/>
          <w:iCs/>
          <w:color w:val="4472C4" w:themeColor="accent1"/>
          <w:lang w:val="en-GB"/>
        </w:rPr>
        <w:t>.</w:t>
      </w:r>
      <w:r w:rsidRPr="00700B6B">
        <w:rPr>
          <w:rFonts w:asciiTheme="minorHAnsi" w:hAnsiTheme="minorHAnsi" w:cstheme="minorHAnsi"/>
          <w:i/>
          <w:iCs/>
          <w:color w:val="4472C4" w:themeColor="accent1"/>
          <w:lang w:val="en-GB"/>
        </w:rPr>
        <w:t xml:space="preserve">’ </w:t>
      </w:r>
      <w:r>
        <w:rPr>
          <w:rFonts w:asciiTheme="minorHAnsi" w:hAnsiTheme="minorHAnsi" w:cstheme="minorHAnsi"/>
          <w:i/>
          <w:iCs/>
          <w:color w:val="4472C4" w:themeColor="accent1"/>
          <w:lang w:val="en-GB"/>
        </w:rPr>
        <w:t xml:space="preserve">These achievements reflect </w:t>
      </w:r>
      <w:r w:rsidRPr="00700B6B">
        <w:rPr>
          <w:rFonts w:asciiTheme="minorHAnsi" w:hAnsiTheme="minorHAnsi" w:cstheme="minorHAnsi"/>
          <w:i/>
          <w:iCs/>
          <w:color w:val="4472C4" w:themeColor="accent1"/>
          <w:lang w:val="en-GB"/>
        </w:rPr>
        <w:t>that IPP and th</w:t>
      </w:r>
      <w:r>
        <w:rPr>
          <w:rFonts w:asciiTheme="minorHAnsi" w:hAnsiTheme="minorHAnsi" w:cstheme="minorHAnsi"/>
          <w:i/>
          <w:iCs/>
          <w:color w:val="4472C4" w:themeColor="accent1"/>
          <w:lang w:val="en-GB"/>
        </w:rPr>
        <w:t>e</w:t>
      </w:r>
      <w:r w:rsidRPr="00700B6B">
        <w:rPr>
          <w:rFonts w:asciiTheme="minorHAnsi" w:hAnsiTheme="minorHAnsi" w:cstheme="minorHAnsi"/>
          <w:i/>
          <w:iCs/>
          <w:color w:val="4472C4" w:themeColor="accent1"/>
          <w:lang w:val="en-GB"/>
        </w:rPr>
        <w:t xml:space="preserve"> modality are </w:t>
      </w:r>
      <w:r>
        <w:rPr>
          <w:rFonts w:asciiTheme="minorHAnsi" w:hAnsiTheme="minorHAnsi" w:cstheme="minorHAnsi"/>
          <w:i/>
          <w:iCs/>
          <w:color w:val="4472C4" w:themeColor="accent1"/>
          <w:lang w:val="en-GB"/>
        </w:rPr>
        <w:t>considered to be</w:t>
      </w:r>
      <w:r w:rsidRPr="00700B6B">
        <w:rPr>
          <w:rFonts w:asciiTheme="minorHAnsi" w:hAnsiTheme="minorHAnsi" w:cstheme="minorHAnsi"/>
          <w:i/>
          <w:iCs/>
          <w:color w:val="4472C4" w:themeColor="accent1"/>
          <w:lang w:val="en-GB"/>
        </w:rPr>
        <w:t xml:space="preserve"> </w:t>
      </w:r>
      <w:r>
        <w:rPr>
          <w:rFonts w:asciiTheme="minorHAnsi" w:hAnsiTheme="minorHAnsi" w:cstheme="minorHAnsi"/>
          <w:i/>
          <w:iCs/>
          <w:color w:val="4472C4" w:themeColor="accent1"/>
          <w:lang w:val="en-GB"/>
        </w:rPr>
        <w:t>better</w:t>
      </w:r>
      <w:r w:rsidRPr="00700B6B">
        <w:rPr>
          <w:rFonts w:asciiTheme="minorHAnsi" w:hAnsiTheme="minorHAnsi" w:cstheme="minorHAnsi"/>
          <w:i/>
          <w:iCs/>
          <w:color w:val="4472C4" w:themeColor="accent1"/>
          <w:lang w:val="en-GB"/>
        </w:rPr>
        <w:t xml:space="preserve"> than traditionally structured development programming</w:t>
      </w:r>
      <w:r>
        <w:rPr>
          <w:rFonts w:asciiTheme="minorHAnsi" w:hAnsiTheme="minorHAnsi" w:cstheme="minorHAnsi"/>
          <w:i/>
          <w:iCs/>
          <w:color w:val="4472C4" w:themeColor="accent1"/>
          <w:lang w:val="en-GB"/>
        </w:rPr>
        <w:t>.</w:t>
      </w:r>
      <w:r w:rsidRPr="00700B6B">
        <w:rPr>
          <w:rFonts w:asciiTheme="minorHAnsi" w:hAnsiTheme="minorHAnsi" w:cstheme="minorHAnsi"/>
          <w:i/>
          <w:iCs/>
          <w:color w:val="4472C4" w:themeColor="accent1"/>
          <w:lang w:val="en-GB"/>
        </w:rPr>
        <w:t>’</w:t>
      </w:r>
      <w:r>
        <w:rPr>
          <w:rFonts w:asciiTheme="minorHAnsi" w:hAnsiTheme="minorHAnsi" w:cstheme="minorHAnsi"/>
          <w:i/>
          <w:iCs/>
          <w:color w:val="4472C4" w:themeColor="accent1"/>
          <w:lang w:val="en-GB"/>
        </w:rPr>
        <w:t xml:space="preserve"> </w:t>
      </w:r>
      <w:r w:rsidRPr="00700B6B">
        <w:rPr>
          <w:rFonts w:asciiTheme="minorHAnsi" w:hAnsiTheme="minorHAnsi" w:cstheme="minorHAnsi"/>
          <w:i/>
          <w:iCs/>
          <w:color w:val="4472C4" w:themeColor="accent1"/>
          <w:lang w:val="en-GB"/>
        </w:rPr>
        <w:t xml:space="preserve"> Government of Fiji </w:t>
      </w:r>
      <w:r>
        <w:rPr>
          <w:rFonts w:asciiTheme="minorHAnsi" w:hAnsiTheme="minorHAnsi" w:cstheme="minorHAnsi"/>
          <w:i/>
          <w:iCs/>
          <w:color w:val="4472C4" w:themeColor="accent1"/>
          <w:lang w:val="en-GB"/>
        </w:rPr>
        <w:t>use</w:t>
      </w:r>
      <w:r w:rsidRPr="00700B6B">
        <w:rPr>
          <w:rFonts w:asciiTheme="minorHAnsi" w:hAnsiTheme="minorHAnsi" w:cstheme="minorHAnsi"/>
          <w:i/>
          <w:iCs/>
          <w:color w:val="4472C4" w:themeColor="accent1"/>
          <w:lang w:val="en-GB"/>
        </w:rPr>
        <w:t xml:space="preserve"> of the ‘responsiveness mechanism’ also helps visibility and active communication between AHC and key </w:t>
      </w:r>
      <w:r>
        <w:rPr>
          <w:rFonts w:asciiTheme="minorHAnsi" w:hAnsiTheme="minorHAnsi" w:cstheme="minorHAnsi"/>
          <w:i/>
          <w:iCs/>
          <w:color w:val="4472C4" w:themeColor="accent1"/>
          <w:lang w:val="en-GB"/>
        </w:rPr>
        <w:t>leaders</w:t>
      </w:r>
      <w:r w:rsidRPr="00700B6B">
        <w:rPr>
          <w:rFonts w:asciiTheme="minorHAnsi" w:hAnsiTheme="minorHAnsi" w:cstheme="minorHAnsi"/>
          <w:i/>
          <w:iCs/>
          <w:color w:val="4472C4" w:themeColor="accent1"/>
          <w:lang w:val="en-GB"/>
        </w:rPr>
        <w:t>.</w:t>
      </w:r>
    </w:p>
    <w:p w14:paraId="53B44B58" w14:textId="77777777" w:rsidR="00D546A1" w:rsidRPr="00700B6B" w:rsidRDefault="00D546A1" w:rsidP="00D546A1">
      <w:pPr>
        <w:pBdr>
          <w:top w:val="single" w:sz="4" w:space="1" w:color="auto"/>
          <w:left w:val="single" w:sz="4" w:space="4" w:color="auto"/>
          <w:bottom w:val="single" w:sz="4" w:space="1" w:color="auto"/>
          <w:right w:val="single" w:sz="4" w:space="4" w:color="auto"/>
        </w:pBdr>
        <w:spacing w:after="120"/>
        <w:rPr>
          <w:rFonts w:asciiTheme="minorHAnsi" w:hAnsiTheme="minorHAnsi" w:cstheme="minorHAnsi"/>
          <w:i/>
          <w:iCs/>
          <w:color w:val="4472C4" w:themeColor="accent1"/>
          <w:lang w:val="en-GB"/>
        </w:rPr>
      </w:pPr>
      <w:r w:rsidRPr="00700B6B">
        <w:rPr>
          <w:rFonts w:asciiTheme="minorHAnsi" w:hAnsiTheme="minorHAnsi" w:cstheme="minorHAnsi"/>
          <w:i/>
          <w:iCs/>
          <w:color w:val="4472C4" w:themeColor="accent1"/>
          <w:lang w:val="en-GB"/>
        </w:rPr>
        <w:t xml:space="preserve">While there is some legitimacy to concerns that </w:t>
      </w:r>
      <w:proofErr w:type="spellStart"/>
      <w:r>
        <w:rPr>
          <w:rFonts w:asciiTheme="minorHAnsi" w:hAnsiTheme="minorHAnsi" w:cstheme="minorHAnsi"/>
          <w:i/>
          <w:iCs/>
          <w:color w:val="4472C4" w:themeColor="accent1"/>
          <w:lang w:val="en-GB"/>
        </w:rPr>
        <w:t>Flexifund</w:t>
      </w:r>
      <w:proofErr w:type="spellEnd"/>
      <w:r w:rsidRPr="00700B6B">
        <w:rPr>
          <w:rFonts w:asciiTheme="minorHAnsi" w:hAnsiTheme="minorHAnsi" w:cstheme="minorHAnsi"/>
          <w:i/>
          <w:iCs/>
          <w:color w:val="4472C4" w:themeColor="accent1"/>
          <w:lang w:val="en-GB"/>
        </w:rPr>
        <w:t xml:space="preserve"> lacks focus and structure and is therefore </w:t>
      </w:r>
      <w:r>
        <w:rPr>
          <w:rFonts w:asciiTheme="minorHAnsi" w:hAnsiTheme="minorHAnsi" w:cstheme="minorHAnsi"/>
          <w:i/>
          <w:iCs/>
          <w:color w:val="4472C4" w:themeColor="accent1"/>
          <w:lang w:val="en-GB"/>
        </w:rPr>
        <w:t xml:space="preserve">not ideal as a means </w:t>
      </w:r>
      <w:r w:rsidRPr="00700B6B">
        <w:rPr>
          <w:rFonts w:asciiTheme="minorHAnsi" w:hAnsiTheme="minorHAnsi" w:cstheme="minorHAnsi"/>
          <w:i/>
          <w:iCs/>
          <w:color w:val="4472C4" w:themeColor="accent1"/>
          <w:lang w:val="en-GB"/>
        </w:rPr>
        <w:t>to contribut</w:t>
      </w:r>
      <w:r>
        <w:rPr>
          <w:rFonts w:asciiTheme="minorHAnsi" w:hAnsiTheme="minorHAnsi" w:cstheme="minorHAnsi"/>
          <w:i/>
          <w:iCs/>
          <w:color w:val="4472C4" w:themeColor="accent1"/>
          <w:lang w:val="en-GB"/>
        </w:rPr>
        <w:t xml:space="preserve">e to pre-determined </w:t>
      </w:r>
      <w:r w:rsidRPr="00700B6B">
        <w:rPr>
          <w:rFonts w:asciiTheme="minorHAnsi" w:hAnsiTheme="minorHAnsi" w:cstheme="minorHAnsi"/>
          <w:i/>
          <w:iCs/>
          <w:color w:val="4472C4" w:themeColor="accent1"/>
          <w:lang w:val="en-GB"/>
        </w:rPr>
        <w:t xml:space="preserve">development outcomes, this can be addressed in a future IPP phase through guidelines </w:t>
      </w:r>
      <w:r>
        <w:rPr>
          <w:rFonts w:asciiTheme="minorHAnsi" w:hAnsiTheme="minorHAnsi" w:cstheme="minorHAnsi"/>
          <w:i/>
          <w:iCs/>
          <w:color w:val="4472C4" w:themeColor="accent1"/>
          <w:lang w:val="en-GB"/>
        </w:rPr>
        <w:t>to support decision-making which</w:t>
      </w:r>
      <w:r w:rsidRPr="00700B6B">
        <w:rPr>
          <w:rFonts w:asciiTheme="minorHAnsi" w:hAnsiTheme="minorHAnsi" w:cstheme="minorHAnsi"/>
          <w:i/>
          <w:iCs/>
          <w:color w:val="4472C4" w:themeColor="accent1"/>
          <w:lang w:val="en-GB"/>
        </w:rPr>
        <w:t xml:space="preserve"> balance</w:t>
      </w:r>
      <w:r>
        <w:rPr>
          <w:rFonts w:asciiTheme="minorHAnsi" w:hAnsiTheme="minorHAnsi" w:cstheme="minorHAnsi"/>
          <w:i/>
          <w:iCs/>
          <w:color w:val="4472C4" w:themeColor="accent1"/>
          <w:lang w:val="en-GB"/>
        </w:rPr>
        <w:t>s</w:t>
      </w:r>
      <w:r w:rsidRPr="00700B6B">
        <w:rPr>
          <w:rFonts w:asciiTheme="minorHAnsi" w:hAnsiTheme="minorHAnsi" w:cstheme="minorHAnsi"/>
          <w:i/>
          <w:iCs/>
          <w:color w:val="4472C4" w:themeColor="accent1"/>
          <w:lang w:val="en-GB"/>
        </w:rPr>
        <w:t xml:space="preserve"> responsiveness with contribut</w:t>
      </w:r>
      <w:r>
        <w:rPr>
          <w:rFonts w:asciiTheme="minorHAnsi" w:hAnsiTheme="minorHAnsi" w:cstheme="minorHAnsi"/>
          <w:i/>
          <w:iCs/>
          <w:color w:val="4472C4" w:themeColor="accent1"/>
          <w:lang w:val="en-GB"/>
        </w:rPr>
        <w:t>ing</w:t>
      </w:r>
      <w:r w:rsidRPr="00700B6B">
        <w:rPr>
          <w:rFonts w:asciiTheme="minorHAnsi" w:hAnsiTheme="minorHAnsi" w:cstheme="minorHAnsi"/>
          <w:i/>
          <w:iCs/>
          <w:color w:val="4472C4" w:themeColor="accent1"/>
          <w:lang w:val="en-GB"/>
        </w:rPr>
        <w:t xml:space="preserve"> to priority reform opportunities.</w:t>
      </w:r>
    </w:p>
    <w:p w14:paraId="35AD457F" w14:textId="45A4D1A6" w:rsidR="00BA5812" w:rsidRPr="002F6301" w:rsidRDefault="00BA5812" w:rsidP="004D4D48">
      <w:pPr>
        <w:snapToGrid w:val="0"/>
        <w:spacing w:after="120"/>
        <w:rPr>
          <w:rFonts w:asciiTheme="minorHAnsi" w:hAnsiTheme="minorHAnsi" w:cstheme="minorHAnsi"/>
          <w:lang w:val="en-GB"/>
        </w:rPr>
      </w:pPr>
    </w:p>
    <w:p w14:paraId="25BACB8D" w14:textId="0AE1783D" w:rsidR="00F37360" w:rsidRPr="002F6301" w:rsidRDefault="00F37360" w:rsidP="00F37360">
      <w:pPr>
        <w:pStyle w:val="ListParagraph"/>
        <w:snapToGrid w:val="0"/>
        <w:spacing w:after="120"/>
        <w:ind w:left="384" w:firstLine="0"/>
        <w:contextualSpacing w:val="0"/>
        <w:rPr>
          <w:rFonts w:asciiTheme="minorHAnsi" w:hAnsiTheme="minorHAnsi" w:cstheme="minorHAnsi"/>
          <w:lang w:val="en-GB"/>
        </w:rPr>
      </w:pPr>
    </w:p>
    <w:p w14:paraId="60508C07" w14:textId="28EA865B" w:rsidR="00E335D1" w:rsidRPr="002F6301" w:rsidRDefault="00AA2939" w:rsidP="006D6B33">
      <w:pPr>
        <w:pStyle w:val="Heading3"/>
        <w:snapToGrid w:val="0"/>
        <w:spacing w:before="0" w:after="120"/>
        <w:rPr>
          <w:rFonts w:asciiTheme="minorHAnsi" w:hAnsiTheme="minorHAnsi" w:cstheme="minorHAnsi"/>
        </w:rPr>
      </w:pPr>
      <w:bookmarkStart w:id="32" w:name="_Toc188279880"/>
      <w:r w:rsidRPr="002F6301">
        <w:rPr>
          <w:rFonts w:asciiTheme="minorHAnsi" w:hAnsiTheme="minorHAnsi" w:cstheme="minorHAnsi"/>
        </w:rPr>
        <w:t>4.2.5</w:t>
      </w:r>
      <w:r w:rsidRPr="002F6301">
        <w:rPr>
          <w:rFonts w:asciiTheme="minorHAnsi" w:hAnsiTheme="minorHAnsi" w:cstheme="minorHAnsi"/>
        </w:rPr>
        <w:tab/>
      </w:r>
      <w:r w:rsidR="00E335D1" w:rsidRPr="002F6301">
        <w:rPr>
          <w:rFonts w:asciiTheme="minorHAnsi" w:hAnsiTheme="minorHAnsi" w:cstheme="minorHAnsi"/>
        </w:rPr>
        <w:t>Expanding benefits from Fiji to the Pacific</w:t>
      </w:r>
      <w:bookmarkEnd w:id="32"/>
    </w:p>
    <w:p w14:paraId="2944CC4C" w14:textId="5CAE4C31" w:rsidR="00CF353D" w:rsidRPr="002F6301" w:rsidRDefault="00CF353D" w:rsidP="00CF353D">
      <w:pPr>
        <w:snapToGrid w:val="0"/>
        <w:spacing w:after="120"/>
        <w:ind w:right="-170"/>
        <w:rPr>
          <w:rFonts w:asciiTheme="minorHAnsi" w:hAnsiTheme="minorHAnsi" w:cstheme="minorHAnsi"/>
        </w:rPr>
      </w:pPr>
      <w:r w:rsidRPr="002F6301">
        <w:rPr>
          <w:rFonts w:asciiTheme="minorHAnsi" w:hAnsiTheme="minorHAnsi" w:cstheme="minorHAnsi"/>
        </w:rPr>
        <w:t xml:space="preserve">The </w:t>
      </w:r>
      <w:r w:rsidR="001E4DBE" w:rsidRPr="002F6301">
        <w:rPr>
          <w:rFonts w:asciiTheme="minorHAnsi" w:hAnsiTheme="minorHAnsi" w:cstheme="minorHAnsi"/>
        </w:rPr>
        <w:t>review</w:t>
      </w:r>
      <w:r w:rsidRPr="002F6301">
        <w:rPr>
          <w:rFonts w:asciiTheme="minorHAnsi" w:hAnsiTheme="minorHAnsi" w:cstheme="minorHAnsi"/>
        </w:rPr>
        <w:t xml:space="preserve"> found growing interest across the Pacific region to engage and learn from Fiji</w:t>
      </w:r>
      <w:r w:rsidR="00D578AA">
        <w:rPr>
          <w:rFonts w:asciiTheme="minorHAnsi" w:hAnsiTheme="minorHAnsi" w:cstheme="minorHAnsi"/>
        </w:rPr>
        <w:t>’s</w:t>
      </w:r>
      <w:r w:rsidRPr="002F6301">
        <w:rPr>
          <w:rFonts w:asciiTheme="minorHAnsi" w:hAnsiTheme="minorHAnsi" w:cstheme="minorHAnsi"/>
        </w:rPr>
        <w:t xml:space="preserve"> expertise</w:t>
      </w:r>
      <w:r w:rsidR="00700B6B" w:rsidRPr="002F6301">
        <w:rPr>
          <w:rFonts w:asciiTheme="minorHAnsi" w:hAnsiTheme="minorHAnsi" w:cstheme="minorHAnsi"/>
        </w:rPr>
        <w:t>, reform agenda</w:t>
      </w:r>
      <w:r w:rsidRPr="002F6301">
        <w:rPr>
          <w:rFonts w:asciiTheme="minorHAnsi" w:hAnsiTheme="minorHAnsi" w:cstheme="minorHAnsi"/>
        </w:rPr>
        <w:t xml:space="preserve"> and experience in governance</w:t>
      </w:r>
      <w:r w:rsidR="005C3D07" w:rsidRPr="002F6301">
        <w:rPr>
          <w:rFonts w:asciiTheme="minorHAnsi" w:hAnsiTheme="minorHAnsi" w:cstheme="minorHAnsi"/>
        </w:rPr>
        <w:t>. This dynamic and level of demand is highlighted by some form</w:t>
      </w:r>
      <w:r w:rsidR="00D578AA">
        <w:rPr>
          <w:rFonts w:asciiTheme="minorHAnsi" w:hAnsiTheme="minorHAnsi" w:cstheme="minorHAnsi"/>
        </w:rPr>
        <w:t>s</w:t>
      </w:r>
      <w:r w:rsidR="005C3D07" w:rsidRPr="002F6301">
        <w:rPr>
          <w:rFonts w:asciiTheme="minorHAnsi" w:hAnsiTheme="minorHAnsi" w:cstheme="minorHAnsi"/>
        </w:rPr>
        <w:t xml:space="preserve"> of exchange </w:t>
      </w:r>
      <w:r w:rsidR="00FD017B" w:rsidRPr="002F6301">
        <w:rPr>
          <w:rFonts w:asciiTheme="minorHAnsi" w:hAnsiTheme="minorHAnsi" w:cstheme="minorHAnsi"/>
        </w:rPr>
        <w:t xml:space="preserve">(secondments, study tours, knowledge sharing, etc.) </w:t>
      </w:r>
      <w:r w:rsidR="005C3D07" w:rsidRPr="002F6301">
        <w:rPr>
          <w:rFonts w:asciiTheme="minorHAnsi" w:hAnsiTheme="minorHAnsi" w:cstheme="minorHAnsi"/>
        </w:rPr>
        <w:t xml:space="preserve">already occurring </w:t>
      </w:r>
      <w:r w:rsidR="00FD017B" w:rsidRPr="002F6301">
        <w:rPr>
          <w:rFonts w:asciiTheme="minorHAnsi" w:hAnsiTheme="minorHAnsi" w:cstheme="minorHAnsi"/>
        </w:rPr>
        <w:t xml:space="preserve">in </w:t>
      </w:r>
      <w:r w:rsidR="005C3D07" w:rsidRPr="002F6301">
        <w:rPr>
          <w:rFonts w:asciiTheme="minorHAnsi" w:hAnsiTheme="minorHAnsi" w:cstheme="minorHAnsi"/>
        </w:rPr>
        <w:t>many of the activity areas engaged by IPP</w:t>
      </w:r>
      <w:r w:rsidR="00FD017B" w:rsidRPr="002F6301">
        <w:rPr>
          <w:rFonts w:asciiTheme="minorHAnsi" w:hAnsiTheme="minorHAnsi" w:cstheme="minorHAnsi"/>
        </w:rPr>
        <w:t xml:space="preserve">: electoral, parliament, statistics, PFM, </w:t>
      </w:r>
      <w:r w:rsidR="00D578AA">
        <w:rPr>
          <w:rFonts w:asciiTheme="minorHAnsi" w:hAnsiTheme="minorHAnsi" w:cstheme="minorHAnsi"/>
        </w:rPr>
        <w:t xml:space="preserve">and </w:t>
      </w:r>
      <w:r w:rsidR="00FD017B" w:rsidRPr="002F6301">
        <w:rPr>
          <w:rFonts w:asciiTheme="minorHAnsi" w:hAnsiTheme="minorHAnsi" w:cstheme="minorHAnsi"/>
        </w:rPr>
        <w:t>taxation</w:t>
      </w:r>
      <w:r w:rsidR="005C3D07" w:rsidRPr="002F6301">
        <w:rPr>
          <w:rFonts w:asciiTheme="minorHAnsi" w:hAnsiTheme="minorHAnsi" w:cstheme="minorHAnsi"/>
        </w:rPr>
        <w:t xml:space="preserve">. </w:t>
      </w:r>
      <w:r w:rsidRPr="002F6301">
        <w:rPr>
          <w:rFonts w:asciiTheme="minorHAnsi" w:hAnsiTheme="minorHAnsi" w:cstheme="minorHAnsi"/>
        </w:rPr>
        <w:t>Fiji</w:t>
      </w:r>
      <w:r w:rsidR="00D578AA">
        <w:rPr>
          <w:rFonts w:asciiTheme="minorHAnsi" w:hAnsiTheme="minorHAnsi" w:cstheme="minorHAnsi"/>
        </w:rPr>
        <w:t xml:space="preserve">an officials expressed an interest in </w:t>
      </w:r>
      <w:r w:rsidR="00AD1348">
        <w:rPr>
          <w:rFonts w:asciiTheme="minorHAnsi" w:hAnsiTheme="minorHAnsi" w:cstheme="minorHAnsi"/>
        </w:rPr>
        <w:t xml:space="preserve">more strategic and fully </w:t>
      </w:r>
      <w:r w:rsidR="00E3007E" w:rsidRPr="002F6301">
        <w:rPr>
          <w:rFonts w:asciiTheme="minorHAnsi" w:hAnsiTheme="minorHAnsi" w:cstheme="minorHAnsi"/>
        </w:rPr>
        <w:t>respon</w:t>
      </w:r>
      <w:r w:rsidR="00D578AA">
        <w:rPr>
          <w:rFonts w:asciiTheme="minorHAnsi" w:hAnsiTheme="minorHAnsi" w:cstheme="minorHAnsi"/>
        </w:rPr>
        <w:t>ding</w:t>
      </w:r>
      <w:r w:rsidR="00E3007E" w:rsidRPr="002F6301">
        <w:rPr>
          <w:rFonts w:asciiTheme="minorHAnsi" w:hAnsiTheme="minorHAnsi" w:cstheme="minorHAnsi"/>
        </w:rPr>
        <w:t xml:space="preserve"> to such requests</w:t>
      </w:r>
      <w:r w:rsidRPr="002F6301">
        <w:rPr>
          <w:rFonts w:asciiTheme="minorHAnsi" w:hAnsiTheme="minorHAnsi" w:cstheme="minorHAnsi"/>
        </w:rPr>
        <w:t>, but</w:t>
      </w:r>
      <w:r w:rsidR="00E3007E" w:rsidRPr="002F6301">
        <w:rPr>
          <w:rFonts w:asciiTheme="minorHAnsi" w:hAnsiTheme="minorHAnsi" w:cstheme="minorHAnsi"/>
        </w:rPr>
        <w:t xml:space="preserve"> also recognition that it can present challenges – especially given </w:t>
      </w:r>
      <w:r w:rsidRPr="002F6301">
        <w:rPr>
          <w:rFonts w:asciiTheme="minorHAnsi" w:hAnsiTheme="minorHAnsi" w:cstheme="minorHAnsi"/>
        </w:rPr>
        <w:t xml:space="preserve">present challenges </w:t>
      </w:r>
      <w:r w:rsidR="00D578AA">
        <w:rPr>
          <w:rFonts w:asciiTheme="minorHAnsi" w:hAnsiTheme="minorHAnsi" w:cstheme="minorHAnsi"/>
        </w:rPr>
        <w:t>related to short-staffing in the</w:t>
      </w:r>
      <w:r w:rsidRPr="002F6301">
        <w:rPr>
          <w:rFonts w:asciiTheme="minorHAnsi" w:hAnsiTheme="minorHAnsi" w:cstheme="minorHAnsi"/>
        </w:rPr>
        <w:t xml:space="preserve"> Fiji civil service. While no firm </w:t>
      </w:r>
      <w:r w:rsidR="00236E60" w:rsidRPr="002F6301">
        <w:rPr>
          <w:rFonts w:asciiTheme="minorHAnsi" w:hAnsiTheme="minorHAnsi" w:cstheme="minorHAnsi"/>
        </w:rPr>
        <w:t xml:space="preserve">data </w:t>
      </w:r>
      <w:r w:rsidRPr="002F6301">
        <w:rPr>
          <w:rFonts w:asciiTheme="minorHAnsi" w:hAnsiTheme="minorHAnsi" w:cstheme="minorHAnsi"/>
        </w:rPr>
        <w:t>exist</w:t>
      </w:r>
      <w:r w:rsidR="00236E60" w:rsidRPr="002F6301">
        <w:rPr>
          <w:rFonts w:asciiTheme="minorHAnsi" w:hAnsiTheme="minorHAnsi" w:cstheme="minorHAnsi"/>
        </w:rPr>
        <w:t>s</w:t>
      </w:r>
      <w:r w:rsidRPr="002F6301">
        <w:rPr>
          <w:rFonts w:asciiTheme="minorHAnsi" w:hAnsiTheme="minorHAnsi" w:cstheme="minorHAnsi"/>
        </w:rPr>
        <w:t xml:space="preserve">, </w:t>
      </w:r>
      <w:r w:rsidR="00222FF0" w:rsidRPr="002F6301">
        <w:rPr>
          <w:rFonts w:asciiTheme="minorHAnsi" w:hAnsiTheme="minorHAnsi" w:cstheme="minorHAnsi"/>
        </w:rPr>
        <w:t xml:space="preserve">a figure of </w:t>
      </w:r>
      <w:r w:rsidRPr="002F6301">
        <w:rPr>
          <w:rFonts w:asciiTheme="minorHAnsi" w:hAnsiTheme="minorHAnsi" w:cstheme="minorHAnsi"/>
        </w:rPr>
        <w:lastRenderedPageBreak/>
        <w:t>20% job vacancy rates w</w:t>
      </w:r>
      <w:r w:rsidR="00222FF0" w:rsidRPr="002F6301">
        <w:rPr>
          <w:rFonts w:asciiTheme="minorHAnsi" w:hAnsiTheme="minorHAnsi" w:cstheme="minorHAnsi"/>
        </w:rPr>
        <w:t>as</w:t>
      </w:r>
      <w:r w:rsidRPr="002F6301">
        <w:rPr>
          <w:rFonts w:asciiTheme="minorHAnsi" w:hAnsiTheme="minorHAnsi" w:cstheme="minorHAnsi"/>
        </w:rPr>
        <w:t xml:space="preserve"> often quoted. This leaves limited capacity for staffing of non-core functions</w:t>
      </w:r>
      <w:r w:rsidR="00222FF0" w:rsidRPr="002F6301">
        <w:rPr>
          <w:rFonts w:asciiTheme="minorHAnsi" w:hAnsiTheme="minorHAnsi" w:cstheme="minorHAnsi"/>
        </w:rPr>
        <w:t>, such as contributing to other Pacific countries’ governance</w:t>
      </w:r>
      <w:r w:rsidR="00236E60" w:rsidRPr="002F6301">
        <w:rPr>
          <w:rFonts w:asciiTheme="minorHAnsi" w:hAnsiTheme="minorHAnsi" w:cstheme="minorHAnsi"/>
        </w:rPr>
        <w:t xml:space="preserve"> expertise</w:t>
      </w:r>
      <w:r w:rsidRPr="002F6301">
        <w:rPr>
          <w:rFonts w:asciiTheme="minorHAnsi" w:hAnsiTheme="minorHAnsi" w:cstheme="minorHAnsi"/>
        </w:rPr>
        <w:t>.</w:t>
      </w:r>
    </w:p>
    <w:p w14:paraId="7BA55333" w14:textId="4F061E95" w:rsidR="00755EDC" w:rsidRDefault="00CF353D" w:rsidP="00CF353D">
      <w:pPr>
        <w:snapToGrid w:val="0"/>
        <w:spacing w:after="120"/>
        <w:ind w:right="-170"/>
        <w:rPr>
          <w:rFonts w:asciiTheme="minorHAnsi" w:hAnsiTheme="minorHAnsi" w:cstheme="minorHAnsi"/>
        </w:rPr>
      </w:pPr>
      <w:r w:rsidRPr="002F6301">
        <w:rPr>
          <w:rFonts w:asciiTheme="minorHAnsi" w:hAnsiTheme="minorHAnsi" w:cstheme="minorHAnsi"/>
        </w:rPr>
        <w:t>In this context, regional mechanisms are important in terms of helping bring some structure to knowledge transfer around the region. The Pacific Islands, Australia and New Zealand Electoral Administrators Network</w:t>
      </w:r>
      <w:r w:rsidR="00755EDC" w:rsidRPr="002F6301">
        <w:rPr>
          <w:rFonts w:asciiTheme="minorHAnsi" w:hAnsiTheme="minorHAnsi" w:cstheme="minorHAnsi"/>
        </w:rPr>
        <w:t>;</w:t>
      </w:r>
      <w:r w:rsidRPr="002F6301">
        <w:rPr>
          <w:rFonts w:asciiTheme="minorHAnsi" w:hAnsiTheme="minorHAnsi" w:cstheme="minorHAnsi"/>
        </w:rPr>
        <w:t xml:space="preserve"> the Pacific Statisticians' Leadership Forum and the Commonwealth Parliamentary Association Pacific Region are examples of </w:t>
      </w:r>
      <w:r w:rsidR="00222FF0" w:rsidRPr="002F6301">
        <w:rPr>
          <w:rFonts w:asciiTheme="minorHAnsi" w:hAnsiTheme="minorHAnsi" w:cstheme="minorHAnsi"/>
        </w:rPr>
        <w:t>regional networks</w:t>
      </w:r>
      <w:r w:rsidRPr="002F6301">
        <w:rPr>
          <w:rFonts w:asciiTheme="minorHAnsi" w:hAnsiTheme="minorHAnsi" w:cstheme="minorHAnsi"/>
        </w:rPr>
        <w:t xml:space="preserve"> for technical experts around the Pacific region</w:t>
      </w:r>
      <w:r w:rsidR="00755EDC" w:rsidRPr="002F6301">
        <w:rPr>
          <w:rFonts w:asciiTheme="minorHAnsi" w:hAnsiTheme="minorHAnsi" w:cstheme="minorHAnsi"/>
        </w:rPr>
        <w:t xml:space="preserve"> where Australia is an active participant</w:t>
      </w:r>
      <w:r w:rsidRPr="002F6301">
        <w:rPr>
          <w:rFonts w:asciiTheme="minorHAnsi" w:hAnsiTheme="minorHAnsi" w:cstheme="minorHAnsi"/>
        </w:rPr>
        <w:t>.</w:t>
      </w:r>
    </w:p>
    <w:p w14:paraId="38D01312" w14:textId="77777777" w:rsidR="005F3791" w:rsidRPr="00D02404" w:rsidRDefault="005F3791" w:rsidP="005F3791">
      <w:pPr>
        <w:pBdr>
          <w:top w:val="single" w:sz="4" w:space="1" w:color="auto"/>
          <w:left w:val="single" w:sz="4" w:space="4" w:color="auto"/>
          <w:bottom w:val="single" w:sz="4" w:space="1" w:color="auto"/>
          <w:right w:val="single" w:sz="4" w:space="4" w:color="auto"/>
        </w:pBdr>
        <w:spacing w:after="120"/>
        <w:rPr>
          <w:rFonts w:asciiTheme="minorHAnsi" w:hAnsiTheme="minorHAnsi" w:cstheme="minorHAnsi"/>
          <w:b/>
          <w:bCs/>
          <w:color w:val="000000" w:themeColor="text1"/>
        </w:rPr>
      </w:pPr>
      <w:r w:rsidRPr="00D02404">
        <w:rPr>
          <w:rFonts w:asciiTheme="minorHAnsi" w:hAnsiTheme="minorHAnsi" w:cstheme="minorHAnsi"/>
          <w:b/>
          <w:bCs/>
          <w:color w:val="000000" w:themeColor="text1"/>
        </w:rPr>
        <w:t xml:space="preserve">Box 6 </w:t>
      </w:r>
    </w:p>
    <w:p w14:paraId="21786452" w14:textId="77777777" w:rsidR="005F3791" w:rsidRPr="00700B6B" w:rsidRDefault="005F3791" w:rsidP="005F3791">
      <w:pPr>
        <w:pBdr>
          <w:top w:val="single" w:sz="4" w:space="1" w:color="auto"/>
          <w:left w:val="single" w:sz="4" w:space="4" w:color="auto"/>
          <w:bottom w:val="single" w:sz="4" w:space="1" w:color="auto"/>
          <w:right w:val="single" w:sz="4" w:space="4" w:color="auto"/>
        </w:pBdr>
        <w:spacing w:after="120"/>
        <w:rPr>
          <w:rFonts w:asciiTheme="minorHAnsi" w:hAnsiTheme="minorHAnsi" w:cstheme="minorHAnsi"/>
          <w:b/>
          <w:bCs/>
          <w:i/>
          <w:iCs/>
          <w:color w:val="4472C4" w:themeColor="accent1"/>
        </w:rPr>
      </w:pPr>
      <w:r w:rsidRPr="00700B6B">
        <w:rPr>
          <w:rFonts w:asciiTheme="minorHAnsi" w:hAnsiTheme="minorHAnsi" w:cstheme="minorHAnsi"/>
          <w:b/>
          <w:bCs/>
          <w:i/>
          <w:iCs/>
          <w:color w:val="4472C4" w:themeColor="accent1"/>
        </w:rPr>
        <w:t>UNDP and ADB work – contributions from IPP to regional programs</w:t>
      </w:r>
    </w:p>
    <w:p w14:paraId="22AD5BE8" w14:textId="77777777" w:rsidR="005F3791" w:rsidRPr="00700B6B" w:rsidRDefault="005F3791" w:rsidP="005F3791">
      <w:pPr>
        <w:pBdr>
          <w:top w:val="single" w:sz="4" w:space="1" w:color="auto"/>
          <w:left w:val="single" w:sz="4" w:space="4" w:color="auto"/>
          <w:bottom w:val="single" w:sz="4" w:space="1" w:color="auto"/>
          <w:right w:val="single" w:sz="4" w:space="4" w:color="auto"/>
        </w:pBdr>
        <w:spacing w:after="120"/>
        <w:rPr>
          <w:rFonts w:asciiTheme="minorHAnsi" w:hAnsiTheme="minorHAnsi" w:cstheme="minorHAnsi"/>
          <w:i/>
          <w:iCs/>
          <w:color w:val="4472C4" w:themeColor="accent1"/>
        </w:rPr>
      </w:pPr>
      <w:r w:rsidRPr="00700B6B">
        <w:rPr>
          <w:rFonts w:asciiTheme="minorHAnsi" w:hAnsiTheme="minorHAnsi" w:cstheme="minorHAnsi"/>
          <w:i/>
          <w:iCs/>
          <w:color w:val="4472C4" w:themeColor="accent1"/>
        </w:rPr>
        <w:t xml:space="preserve">IPP provides </w:t>
      </w:r>
      <w:r>
        <w:rPr>
          <w:rFonts w:asciiTheme="minorHAnsi" w:hAnsiTheme="minorHAnsi" w:cstheme="minorHAnsi"/>
          <w:i/>
          <w:iCs/>
          <w:color w:val="4472C4" w:themeColor="accent1"/>
        </w:rPr>
        <w:t xml:space="preserve">funding </w:t>
      </w:r>
      <w:r w:rsidRPr="00700B6B">
        <w:rPr>
          <w:rFonts w:asciiTheme="minorHAnsi" w:hAnsiTheme="minorHAnsi" w:cstheme="minorHAnsi"/>
          <w:i/>
          <w:iCs/>
          <w:color w:val="4472C4" w:themeColor="accent1"/>
        </w:rPr>
        <w:t xml:space="preserve">support to UNDP and ADB for selected Fiji focused activities, </w:t>
      </w:r>
      <w:r>
        <w:rPr>
          <w:rFonts w:asciiTheme="minorHAnsi" w:hAnsiTheme="minorHAnsi" w:cstheme="minorHAnsi"/>
          <w:i/>
          <w:iCs/>
          <w:color w:val="4472C4" w:themeColor="accent1"/>
        </w:rPr>
        <w:t xml:space="preserve">which </w:t>
      </w:r>
      <w:r w:rsidRPr="00700B6B">
        <w:rPr>
          <w:rFonts w:asciiTheme="minorHAnsi" w:hAnsiTheme="minorHAnsi" w:cstheme="minorHAnsi"/>
          <w:i/>
          <w:iCs/>
          <w:color w:val="4472C4" w:themeColor="accent1"/>
        </w:rPr>
        <w:t xml:space="preserve"> contributes to broader regional programming efforts. For example</w:t>
      </w:r>
      <w:r>
        <w:rPr>
          <w:rFonts w:asciiTheme="minorHAnsi" w:hAnsiTheme="minorHAnsi" w:cstheme="minorHAnsi"/>
          <w:i/>
          <w:iCs/>
          <w:color w:val="4472C4" w:themeColor="accent1"/>
        </w:rPr>
        <w:t>,</w:t>
      </w:r>
      <w:r w:rsidRPr="00700B6B">
        <w:rPr>
          <w:rFonts w:asciiTheme="minorHAnsi" w:hAnsiTheme="minorHAnsi" w:cstheme="minorHAnsi"/>
          <w:i/>
          <w:iCs/>
          <w:color w:val="4472C4" w:themeColor="accent1"/>
        </w:rPr>
        <w:t xml:space="preserve"> BRIDGE (Building Resources in Democracy, Governance, and Elections) workshops run by UNDP draw together Electoral Management Bodies from across the region, building relationships between officials that contribute to other knowledge transfer activities. Similarly, ADB’s PFM work draws on progress achieved in Fiji to open discussions with other Pacific countries with regards to options for strengthening of PFM systems. </w:t>
      </w:r>
    </w:p>
    <w:p w14:paraId="6FAB9D02" w14:textId="77777777" w:rsidR="005F3791" w:rsidRDefault="005F3791" w:rsidP="005F3791">
      <w:pPr>
        <w:pBdr>
          <w:top w:val="single" w:sz="4" w:space="1" w:color="auto"/>
          <w:left w:val="single" w:sz="4" w:space="4" w:color="auto"/>
          <w:bottom w:val="single" w:sz="4" w:space="1" w:color="auto"/>
          <w:right w:val="single" w:sz="4" w:space="4" w:color="auto"/>
        </w:pBdr>
        <w:spacing w:after="120"/>
        <w:rPr>
          <w:rFonts w:asciiTheme="minorHAnsi" w:hAnsiTheme="minorHAnsi" w:cstheme="minorHAnsi"/>
          <w:i/>
          <w:iCs/>
          <w:color w:val="4472C4" w:themeColor="accent1"/>
        </w:rPr>
      </w:pPr>
      <w:r w:rsidRPr="00700B6B">
        <w:rPr>
          <w:rFonts w:asciiTheme="minorHAnsi" w:hAnsiTheme="minorHAnsi" w:cstheme="minorHAnsi"/>
          <w:i/>
          <w:iCs/>
          <w:color w:val="4472C4" w:themeColor="accent1"/>
        </w:rPr>
        <w:t>UNDP’s Fiji Parliamentary Support Project supports systems strengthening in Fiji, and informs and contributes to UNDP’s regional efforts through its ‘Strengthening Legislatures in Pacific Island Countries project’ which operates in Fiji, Samoa, Vanuatu, Solomon Islands, Republic of the Marshall Islands</w:t>
      </w:r>
      <w:r>
        <w:rPr>
          <w:rFonts w:asciiTheme="minorHAnsi" w:hAnsiTheme="minorHAnsi" w:cstheme="minorHAnsi"/>
          <w:i/>
          <w:iCs/>
          <w:color w:val="4472C4" w:themeColor="accent1"/>
        </w:rPr>
        <w:t>,</w:t>
      </w:r>
      <w:r w:rsidRPr="00700B6B">
        <w:rPr>
          <w:rFonts w:asciiTheme="minorHAnsi" w:hAnsiTheme="minorHAnsi" w:cstheme="minorHAnsi"/>
          <w:i/>
          <w:iCs/>
          <w:color w:val="4472C4" w:themeColor="accent1"/>
        </w:rPr>
        <w:t xml:space="preserve"> and the Federated States of Micronesia. This regional project applies a South-South and Triangular Cooperation methodology which aims to promote collaboration between countries to share knowledge, skills, and resources. In Fiji, </w:t>
      </w:r>
      <w:r>
        <w:rPr>
          <w:rFonts w:asciiTheme="minorHAnsi" w:hAnsiTheme="minorHAnsi" w:cstheme="minorHAnsi"/>
          <w:i/>
          <w:iCs/>
          <w:color w:val="4472C4" w:themeColor="accent1"/>
        </w:rPr>
        <w:t>the</w:t>
      </w:r>
      <w:r w:rsidRPr="00700B6B">
        <w:rPr>
          <w:rFonts w:asciiTheme="minorHAnsi" w:hAnsiTheme="minorHAnsi" w:cstheme="minorHAnsi"/>
          <w:i/>
          <w:iCs/>
          <w:color w:val="4472C4" w:themeColor="accent1"/>
        </w:rPr>
        <w:t xml:space="preserve"> Victorian Parliament</w:t>
      </w:r>
      <w:r>
        <w:rPr>
          <w:rFonts w:asciiTheme="minorHAnsi" w:hAnsiTheme="minorHAnsi" w:cstheme="minorHAnsi"/>
          <w:i/>
          <w:iCs/>
          <w:color w:val="4472C4" w:themeColor="accent1"/>
        </w:rPr>
        <w:t xml:space="preserve"> works as a close partner to the Parliament of Fiji, but also provides twinning support to Nauru and Tuvalu – who both now benefit from IPP’s investment in strengthening parliamentary systems.</w:t>
      </w:r>
    </w:p>
    <w:p w14:paraId="18539BAA" w14:textId="77777777" w:rsidR="00D546A1" w:rsidRPr="005F3791" w:rsidRDefault="00D546A1" w:rsidP="00CF353D">
      <w:pPr>
        <w:snapToGrid w:val="0"/>
        <w:spacing w:after="120"/>
        <w:ind w:right="-170"/>
        <w:rPr>
          <w:rFonts w:asciiTheme="minorHAnsi" w:hAnsiTheme="minorHAnsi" w:cstheme="minorHAnsi"/>
          <w:b/>
          <w:bCs/>
        </w:rPr>
      </w:pPr>
    </w:p>
    <w:p w14:paraId="04176D50" w14:textId="77777777" w:rsidR="00D546A1" w:rsidRDefault="00D546A1" w:rsidP="00CF353D">
      <w:pPr>
        <w:snapToGrid w:val="0"/>
        <w:spacing w:after="120"/>
        <w:ind w:right="-170"/>
        <w:rPr>
          <w:rFonts w:asciiTheme="minorHAnsi" w:hAnsiTheme="minorHAnsi" w:cstheme="minorHAnsi"/>
        </w:rPr>
      </w:pPr>
    </w:p>
    <w:p w14:paraId="46D0B5B3" w14:textId="77777777" w:rsidR="00D546A1" w:rsidRPr="002F6301" w:rsidRDefault="00D546A1" w:rsidP="00CF353D">
      <w:pPr>
        <w:snapToGrid w:val="0"/>
        <w:spacing w:after="120"/>
        <w:ind w:right="-170"/>
        <w:rPr>
          <w:rFonts w:asciiTheme="minorHAnsi" w:hAnsiTheme="minorHAnsi" w:cstheme="minorHAnsi"/>
        </w:rPr>
      </w:pPr>
    </w:p>
    <w:p w14:paraId="1D2B726D" w14:textId="50A1E1BD" w:rsidR="006E64BC" w:rsidRPr="002F6301" w:rsidRDefault="009E26EA" w:rsidP="00CF353D">
      <w:pPr>
        <w:snapToGrid w:val="0"/>
        <w:spacing w:after="120"/>
        <w:ind w:right="-170"/>
        <w:rPr>
          <w:rFonts w:asciiTheme="minorHAnsi" w:hAnsiTheme="minorHAnsi" w:cstheme="minorHAnsi"/>
        </w:rPr>
      </w:pPr>
      <w:r w:rsidRPr="002F6301">
        <w:rPr>
          <w:rFonts w:asciiTheme="minorHAnsi" w:hAnsiTheme="minorHAnsi" w:cstheme="minorHAnsi"/>
        </w:rPr>
        <w:t xml:space="preserve">Box </w:t>
      </w:r>
      <w:r w:rsidR="00D05EDC" w:rsidRPr="002F6301">
        <w:rPr>
          <w:rFonts w:asciiTheme="minorHAnsi" w:hAnsiTheme="minorHAnsi" w:cstheme="minorHAnsi"/>
        </w:rPr>
        <w:t>6</w:t>
      </w:r>
      <w:r w:rsidRPr="002F6301">
        <w:rPr>
          <w:rFonts w:asciiTheme="minorHAnsi" w:hAnsiTheme="minorHAnsi" w:cstheme="minorHAnsi"/>
        </w:rPr>
        <w:t xml:space="preserve"> summarizes the regional aspects of IPP links, through support for ADB and UNDP’s work in public financial management.</w:t>
      </w:r>
    </w:p>
    <w:p w14:paraId="2223E2E7" w14:textId="61263CBC" w:rsidR="00CF353D" w:rsidRPr="00BE6DCD" w:rsidRDefault="00D05EDC" w:rsidP="00CF353D">
      <w:pPr>
        <w:snapToGrid w:val="0"/>
        <w:spacing w:after="120"/>
        <w:ind w:right="-170"/>
        <w:rPr>
          <w:rFonts w:asciiTheme="minorHAnsi" w:hAnsiTheme="minorHAnsi" w:cstheme="minorHAnsi"/>
          <w:b/>
          <w:bCs/>
        </w:rPr>
      </w:pPr>
      <w:r w:rsidRPr="002F6301">
        <w:rPr>
          <w:rFonts w:asciiTheme="minorHAnsi" w:hAnsiTheme="minorHAnsi" w:cstheme="minorHAnsi"/>
        </w:rPr>
        <w:t>There is</w:t>
      </w:r>
      <w:r w:rsidR="00755EDC" w:rsidRPr="002F6301">
        <w:rPr>
          <w:rFonts w:asciiTheme="minorHAnsi" w:hAnsiTheme="minorHAnsi" w:cstheme="minorHAnsi"/>
        </w:rPr>
        <w:t xml:space="preserve"> potential for IPP to </w:t>
      </w:r>
      <w:r w:rsidRPr="002F6301">
        <w:rPr>
          <w:rFonts w:asciiTheme="minorHAnsi" w:hAnsiTheme="minorHAnsi" w:cstheme="minorHAnsi"/>
        </w:rPr>
        <w:t xml:space="preserve">contribute further to </w:t>
      </w:r>
      <w:r w:rsidR="00755EDC" w:rsidRPr="002F6301">
        <w:rPr>
          <w:rFonts w:asciiTheme="minorHAnsi" w:hAnsiTheme="minorHAnsi" w:cstheme="minorHAnsi"/>
        </w:rPr>
        <w:t xml:space="preserve">south-south </w:t>
      </w:r>
      <w:r w:rsidR="006E64BC" w:rsidRPr="002F6301">
        <w:rPr>
          <w:rFonts w:asciiTheme="minorHAnsi" w:hAnsiTheme="minorHAnsi" w:cstheme="minorHAnsi"/>
        </w:rPr>
        <w:t>collaboration</w:t>
      </w:r>
      <w:r w:rsidR="00755EDC" w:rsidRPr="002F6301">
        <w:rPr>
          <w:rFonts w:asciiTheme="minorHAnsi" w:hAnsiTheme="minorHAnsi" w:cstheme="minorHAnsi"/>
        </w:rPr>
        <w:t xml:space="preserve"> </w:t>
      </w:r>
      <w:r w:rsidR="006E64BC" w:rsidRPr="002F6301">
        <w:rPr>
          <w:rFonts w:asciiTheme="minorHAnsi" w:hAnsiTheme="minorHAnsi" w:cstheme="minorHAnsi"/>
        </w:rPr>
        <w:t xml:space="preserve">on governance </w:t>
      </w:r>
      <w:r w:rsidR="00755EDC" w:rsidRPr="002F6301">
        <w:rPr>
          <w:rFonts w:asciiTheme="minorHAnsi" w:hAnsiTheme="minorHAnsi" w:cstheme="minorHAnsi"/>
        </w:rPr>
        <w:t xml:space="preserve">as a contribution to promoting locally led development approaches, and </w:t>
      </w:r>
      <w:r w:rsidRPr="002F6301">
        <w:rPr>
          <w:rFonts w:asciiTheme="minorHAnsi" w:hAnsiTheme="minorHAnsi" w:cstheme="minorHAnsi"/>
        </w:rPr>
        <w:t xml:space="preserve">supporting existing efforts in </w:t>
      </w:r>
      <w:r w:rsidR="00755EDC" w:rsidRPr="002F6301">
        <w:rPr>
          <w:rFonts w:asciiTheme="minorHAnsi" w:hAnsiTheme="minorHAnsi" w:cstheme="minorHAnsi"/>
        </w:rPr>
        <w:t>the region</w:t>
      </w:r>
      <w:r w:rsidRPr="002F6301">
        <w:rPr>
          <w:rFonts w:asciiTheme="minorHAnsi" w:hAnsiTheme="minorHAnsi" w:cstheme="minorHAnsi"/>
        </w:rPr>
        <w:t>, including through the Pacific Island Forum Secretariat which undertakes a wide range of regional cooperation activities</w:t>
      </w:r>
      <w:r w:rsidR="00755EDC" w:rsidRPr="002F6301">
        <w:rPr>
          <w:rFonts w:asciiTheme="minorHAnsi" w:hAnsiTheme="minorHAnsi" w:cstheme="minorHAnsi"/>
        </w:rPr>
        <w:t xml:space="preserve">. </w:t>
      </w:r>
      <w:r w:rsidRPr="002F6301">
        <w:rPr>
          <w:rFonts w:asciiTheme="minorHAnsi" w:hAnsiTheme="minorHAnsi" w:cstheme="minorHAnsi"/>
        </w:rPr>
        <w:t>G</w:t>
      </w:r>
      <w:r w:rsidR="00755EDC" w:rsidRPr="002F6301">
        <w:rPr>
          <w:rFonts w:asciiTheme="minorHAnsi" w:hAnsiTheme="minorHAnsi" w:cstheme="minorHAnsi"/>
        </w:rPr>
        <w:t>iven its status in the region and perceptions of advanced capacity</w:t>
      </w:r>
      <w:r w:rsidRPr="002F6301">
        <w:rPr>
          <w:rFonts w:asciiTheme="minorHAnsi" w:hAnsiTheme="minorHAnsi" w:cstheme="minorHAnsi"/>
        </w:rPr>
        <w:t xml:space="preserve">, Fiji has a </w:t>
      </w:r>
      <w:r w:rsidR="006E64BC" w:rsidRPr="002F6301">
        <w:rPr>
          <w:rFonts w:asciiTheme="minorHAnsi" w:hAnsiTheme="minorHAnsi" w:cstheme="minorHAnsi"/>
        </w:rPr>
        <w:t xml:space="preserve">potentially </w:t>
      </w:r>
      <w:r w:rsidRPr="002F6301">
        <w:rPr>
          <w:rFonts w:asciiTheme="minorHAnsi" w:hAnsiTheme="minorHAnsi" w:cstheme="minorHAnsi"/>
        </w:rPr>
        <w:t>significant role to play</w:t>
      </w:r>
      <w:r w:rsidR="00755EDC" w:rsidRPr="002F6301">
        <w:rPr>
          <w:rFonts w:asciiTheme="minorHAnsi" w:hAnsiTheme="minorHAnsi" w:cstheme="minorHAnsi"/>
        </w:rPr>
        <w:t xml:space="preserve">. Fijian IPP partners </w:t>
      </w:r>
      <w:r w:rsidRPr="002F6301">
        <w:rPr>
          <w:rFonts w:asciiTheme="minorHAnsi" w:hAnsiTheme="minorHAnsi" w:cstheme="minorHAnsi"/>
        </w:rPr>
        <w:t xml:space="preserve">are interested in </w:t>
      </w:r>
      <w:r w:rsidR="00755EDC" w:rsidRPr="002F6301">
        <w:rPr>
          <w:rFonts w:asciiTheme="minorHAnsi" w:hAnsiTheme="minorHAnsi" w:cstheme="minorHAnsi"/>
        </w:rPr>
        <w:t>facilitat</w:t>
      </w:r>
      <w:r w:rsidRPr="002F6301">
        <w:rPr>
          <w:rFonts w:asciiTheme="minorHAnsi" w:hAnsiTheme="minorHAnsi" w:cstheme="minorHAnsi"/>
        </w:rPr>
        <w:t>ing</w:t>
      </w:r>
      <w:r w:rsidR="00755EDC" w:rsidRPr="002F6301">
        <w:rPr>
          <w:rFonts w:asciiTheme="minorHAnsi" w:hAnsiTheme="minorHAnsi" w:cstheme="minorHAnsi"/>
        </w:rPr>
        <w:t xml:space="preserve"> such opportunities, though they </w:t>
      </w:r>
      <w:r w:rsidRPr="002F6301">
        <w:rPr>
          <w:rFonts w:asciiTheme="minorHAnsi" w:hAnsiTheme="minorHAnsi" w:cstheme="minorHAnsi"/>
        </w:rPr>
        <w:t>recognise</w:t>
      </w:r>
      <w:r w:rsidR="00755EDC" w:rsidRPr="002F6301">
        <w:rPr>
          <w:rFonts w:asciiTheme="minorHAnsi" w:hAnsiTheme="minorHAnsi" w:cstheme="minorHAnsi"/>
        </w:rPr>
        <w:t xml:space="preserve"> </w:t>
      </w:r>
      <w:r w:rsidRPr="002F6301">
        <w:rPr>
          <w:rFonts w:asciiTheme="minorHAnsi" w:hAnsiTheme="minorHAnsi" w:cstheme="minorHAnsi"/>
        </w:rPr>
        <w:t xml:space="preserve">resource implications. </w:t>
      </w:r>
      <w:r w:rsidR="009A569C">
        <w:rPr>
          <w:rFonts w:asciiTheme="minorHAnsi" w:hAnsiTheme="minorHAnsi" w:cstheme="minorHAnsi"/>
        </w:rPr>
        <w:t xml:space="preserve"> See </w:t>
      </w:r>
      <w:r w:rsidR="009A569C">
        <w:rPr>
          <w:rFonts w:asciiTheme="minorHAnsi" w:hAnsiTheme="minorHAnsi" w:cstheme="minorHAnsi"/>
          <w:b/>
          <w:bCs/>
        </w:rPr>
        <w:t>Recommendation 8.</w:t>
      </w:r>
    </w:p>
    <w:p w14:paraId="671F16CC" w14:textId="40362829" w:rsidR="009005BA" w:rsidRPr="002F6301" w:rsidRDefault="00AA2939" w:rsidP="009005BA">
      <w:pPr>
        <w:snapToGrid w:val="0"/>
        <w:spacing w:after="120"/>
        <w:ind w:right="-170"/>
        <w:rPr>
          <w:rFonts w:asciiTheme="minorHAnsi" w:hAnsiTheme="minorHAnsi" w:cstheme="minorHAnsi"/>
        </w:rPr>
      </w:pPr>
      <w:r w:rsidRPr="002F6301">
        <w:rPr>
          <w:rFonts w:asciiTheme="minorHAnsi" w:hAnsiTheme="minorHAnsi" w:cstheme="minorHAnsi"/>
        </w:rPr>
        <w:t xml:space="preserve">UNDP and ADB </w:t>
      </w:r>
      <w:r w:rsidR="00A9734A" w:rsidRPr="002F6301">
        <w:rPr>
          <w:rFonts w:asciiTheme="minorHAnsi" w:hAnsiTheme="minorHAnsi" w:cstheme="minorHAnsi"/>
        </w:rPr>
        <w:t>are well</w:t>
      </w:r>
      <w:r w:rsidR="00D05EDC" w:rsidRPr="002F6301">
        <w:rPr>
          <w:rFonts w:asciiTheme="minorHAnsi" w:hAnsiTheme="minorHAnsi" w:cstheme="minorHAnsi"/>
        </w:rPr>
        <w:t>-</w:t>
      </w:r>
      <w:r w:rsidR="00A9734A" w:rsidRPr="002F6301">
        <w:rPr>
          <w:rFonts w:asciiTheme="minorHAnsi" w:hAnsiTheme="minorHAnsi" w:cstheme="minorHAnsi"/>
        </w:rPr>
        <w:t xml:space="preserve">placed to support </w:t>
      </w:r>
      <w:r w:rsidR="00D05EDC" w:rsidRPr="002F6301">
        <w:rPr>
          <w:rFonts w:asciiTheme="minorHAnsi" w:hAnsiTheme="minorHAnsi" w:cstheme="minorHAnsi"/>
        </w:rPr>
        <w:t xml:space="preserve">further </w:t>
      </w:r>
      <w:r w:rsidR="00A9734A" w:rsidRPr="002F6301">
        <w:rPr>
          <w:rFonts w:asciiTheme="minorHAnsi" w:hAnsiTheme="minorHAnsi" w:cstheme="minorHAnsi"/>
        </w:rPr>
        <w:t xml:space="preserve">south-south </w:t>
      </w:r>
      <w:r w:rsidR="006E64BC" w:rsidRPr="002F6301">
        <w:rPr>
          <w:rFonts w:asciiTheme="minorHAnsi" w:hAnsiTheme="minorHAnsi" w:cstheme="minorHAnsi"/>
        </w:rPr>
        <w:t>collaboration</w:t>
      </w:r>
      <w:r w:rsidR="00A9734A" w:rsidRPr="002F6301">
        <w:rPr>
          <w:rFonts w:asciiTheme="minorHAnsi" w:hAnsiTheme="minorHAnsi" w:cstheme="minorHAnsi"/>
        </w:rPr>
        <w:t xml:space="preserve">, especially since both host regional offices in Fiji, and undertake multi-country regional </w:t>
      </w:r>
      <w:r w:rsidR="009005BA" w:rsidRPr="002F6301">
        <w:rPr>
          <w:rFonts w:asciiTheme="minorHAnsi" w:hAnsiTheme="minorHAnsi" w:cstheme="minorHAnsi"/>
        </w:rPr>
        <w:t xml:space="preserve">programming in electoral, parliamentary support and PFM, </w:t>
      </w:r>
      <w:r w:rsidR="00D05EDC" w:rsidRPr="002F6301">
        <w:rPr>
          <w:rFonts w:asciiTheme="minorHAnsi" w:hAnsiTheme="minorHAnsi" w:cstheme="minorHAnsi"/>
        </w:rPr>
        <w:t>a</w:t>
      </w:r>
      <w:r w:rsidR="00463737" w:rsidRPr="002F6301">
        <w:rPr>
          <w:rFonts w:asciiTheme="minorHAnsi" w:hAnsiTheme="minorHAnsi" w:cstheme="minorHAnsi"/>
        </w:rPr>
        <w:t>s well as</w:t>
      </w:r>
      <w:r w:rsidR="009005BA" w:rsidRPr="002F6301">
        <w:rPr>
          <w:rFonts w:asciiTheme="minorHAnsi" w:hAnsiTheme="minorHAnsi" w:cstheme="minorHAnsi"/>
        </w:rPr>
        <w:t xml:space="preserve"> gender </w:t>
      </w:r>
      <w:r w:rsidR="00D05EDC" w:rsidRPr="002F6301">
        <w:rPr>
          <w:rFonts w:asciiTheme="minorHAnsi" w:hAnsiTheme="minorHAnsi" w:cstheme="minorHAnsi"/>
        </w:rPr>
        <w:t xml:space="preserve">equality </w:t>
      </w:r>
      <w:r w:rsidR="009005BA" w:rsidRPr="002F6301">
        <w:rPr>
          <w:rFonts w:asciiTheme="minorHAnsi" w:hAnsiTheme="minorHAnsi" w:cstheme="minorHAnsi"/>
        </w:rPr>
        <w:t>and climate action.</w:t>
      </w:r>
    </w:p>
    <w:p w14:paraId="0C2B5DD4" w14:textId="7C13A055" w:rsidR="00AA2939" w:rsidRPr="002F6301" w:rsidRDefault="009005BA" w:rsidP="006D6B33">
      <w:pPr>
        <w:snapToGrid w:val="0"/>
        <w:spacing w:after="120"/>
        <w:ind w:right="-170"/>
        <w:rPr>
          <w:rFonts w:asciiTheme="minorHAnsi" w:hAnsiTheme="minorHAnsi" w:cstheme="minorHAnsi"/>
        </w:rPr>
      </w:pPr>
      <w:r w:rsidRPr="002F6301">
        <w:rPr>
          <w:rFonts w:asciiTheme="minorHAnsi" w:hAnsiTheme="minorHAnsi" w:cstheme="minorHAnsi"/>
        </w:rPr>
        <w:lastRenderedPageBreak/>
        <w:t xml:space="preserve">Victorian Parliament also maintains relationships with </w:t>
      </w:r>
      <w:r w:rsidR="00D05EDC" w:rsidRPr="002F6301">
        <w:rPr>
          <w:rFonts w:asciiTheme="minorHAnsi" w:hAnsiTheme="minorHAnsi" w:cstheme="minorHAnsi"/>
        </w:rPr>
        <w:t xml:space="preserve">Parliaments in </w:t>
      </w:r>
      <w:r w:rsidRPr="002F6301">
        <w:rPr>
          <w:rFonts w:asciiTheme="minorHAnsi" w:hAnsiTheme="minorHAnsi" w:cstheme="minorHAnsi"/>
        </w:rPr>
        <w:t xml:space="preserve">Nauru and Tuvalu where their work benefits from their efforts in Fiji </w:t>
      </w:r>
      <w:r w:rsidR="006E64BC" w:rsidRPr="002F6301">
        <w:rPr>
          <w:rFonts w:asciiTheme="minorHAnsi" w:hAnsiTheme="minorHAnsi" w:cstheme="minorHAnsi"/>
        </w:rPr>
        <w:t xml:space="preserve">which are </w:t>
      </w:r>
      <w:r w:rsidR="00463737" w:rsidRPr="002F6301">
        <w:rPr>
          <w:rFonts w:asciiTheme="minorHAnsi" w:hAnsiTheme="minorHAnsi" w:cstheme="minorHAnsi"/>
        </w:rPr>
        <w:t>funded through</w:t>
      </w:r>
      <w:r w:rsidRPr="002F6301">
        <w:rPr>
          <w:rFonts w:asciiTheme="minorHAnsi" w:hAnsiTheme="minorHAnsi" w:cstheme="minorHAnsi"/>
        </w:rPr>
        <w:t xml:space="preserve"> IPP. </w:t>
      </w:r>
      <w:r w:rsidR="00AD1348">
        <w:rPr>
          <w:rFonts w:asciiTheme="minorHAnsi" w:hAnsiTheme="minorHAnsi" w:cstheme="minorHAnsi"/>
        </w:rPr>
        <w:t>Other state parliaments of Australia are also active with Pacific counterparts.</w:t>
      </w:r>
    </w:p>
    <w:p w14:paraId="2E0A8F55" w14:textId="67008C0F" w:rsidR="00F572E9" w:rsidRPr="002F6301" w:rsidRDefault="00E335D1" w:rsidP="006D6B33">
      <w:pPr>
        <w:pStyle w:val="Heading3"/>
        <w:snapToGrid w:val="0"/>
        <w:spacing w:before="0" w:after="120"/>
        <w:rPr>
          <w:rFonts w:asciiTheme="minorHAnsi" w:hAnsiTheme="minorHAnsi" w:cstheme="minorHAnsi"/>
        </w:rPr>
      </w:pPr>
      <w:bookmarkStart w:id="33" w:name="_Toc188279881"/>
      <w:r w:rsidRPr="002F6301">
        <w:rPr>
          <w:rFonts w:asciiTheme="minorHAnsi" w:hAnsiTheme="minorHAnsi" w:cstheme="minorHAnsi"/>
        </w:rPr>
        <w:t>4.2.6</w:t>
      </w:r>
      <w:r w:rsidRPr="002F6301">
        <w:rPr>
          <w:rFonts w:asciiTheme="minorHAnsi" w:hAnsiTheme="minorHAnsi" w:cstheme="minorHAnsi"/>
        </w:rPr>
        <w:tab/>
      </w:r>
      <w:r w:rsidR="00F572E9" w:rsidRPr="002F6301">
        <w:rPr>
          <w:rFonts w:asciiTheme="minorHAnsi" w:hAnsiTheme="minorHAnsi" w:cstheme="minorHAnsi"/>
        </w:rPr>
        <w:t>Achievement of GEDSI outcome</w:t>
      </w:r>
      <w:bookmarkEnd w:id="33"/>
    </w:p>
    <w:p w14:paraId="68C8A2C9" w14:textId="60A735B5" w:rsidR="00F572E9" w:rsidRPr="002F6301" w:rsidRDefault="006E64BC" w:rsidP="006D6B33">
      <w:pPr>
        <w:snapToGrid w:val="0"/>
        <w:spacing w:after="120"/>
        <w:rPr>
          <w:rFonts w:asciiTheme="minorHAnsi" w:hAnsiTheme="minorHAnsi" w:cstheme="minorHAnsi"/>
        </w:rPr>
      </w:pPr>
      <w:r w:rsidRPr="002F6301">
        <w:rPr>
          <w:rFonts w:asciiTheme="minorHAnsi" w:hAnsiTheme="minorHAnsi" w:cstheme="minorHAnsi"/>
        </w:rPr>
        <w:t>The</w:t>
      </w:r>
      <w:r w:rsidR="00F572E9" w:rsidRPr="002F6301">
        <w:rPr>
          <w:rFonts w:asciiTheme="minorHAnsi" w:hAnsiTheme="minorHAnsi" w:cstheme="minorHAnsi"/>
        </w:rPr>
        <w:t xml:space="preserve"> review </w:t>
      </w:r>
      <w:r w:rsidRPr="002F6301">
        <w:rPr>
          <w:rFonts w:asciiTheme="minorHAnsi" w:hAnsiTheme="minorHAnsi" w:cstheme="minorHAnsi"/>
        </w:rPr>
        <w:t xml:space="preserve">found that </w:t>
      </w:r>
      <w:r w:rsidR="00AD1348">
        <w:rPr>
          <w:rFonts w:asciiTheme="minorHAnsi" w:hAnsiTheme="minorHAnsi" w:cstheme="minorHAnsi"/>
        </w:rPr>
        <w:t xml:space="preserve">while </w:t>
      </w:r>
      <w:r w:rsidRPr="002F6301">
        <w:rPr>
          <w:rFonts w:asciiTheme="minorHAnsi" w:hAnsiTheme="minorHAnsi" w:cstheme="minorHAnsi"/>
        </w:rPr>
        <w:t xml:space="preserve">several useful activities and processes related to gender equality, disability inclusion and other forms of social inclusion have been supported in some work areas of IPP, but overall the Program has </w:t>
      </w:r>
      <w:r w:rsidR="00F572E9" w:rsidRPr="002F6301">
        <w:rPr>
          <w:rFonts w:asciiTheme="minorHAnsi" w:hAnsiTheme="minorHAnsi" w:cstheme="minorHAnsi"/>
        </w:rPr>
        <w:t xml:space="preserve">not </w:t>
      </w:r>
      <w:r w:rsidR="00236E60" w:rsidRPr="002F6301">
        <w:rPr>
          <w:rFonts w:asciiTheme="minorHAnsi" w:hAnsiTheme="minorHAnsi" w:cstheme="minorHAnsi"/>
        </w:rPr>
        <w:t xml:space="preserve">made a significant </w:t>
      </w:r>
      <w:r w:rsidR="00F572E9" w:rsidRPr="002F6301">
        <w:rPr>
          <w:rFonts w:asciiTheme="minorHAnsi" w:hAnsiTheme="minorHAnsi" w:cstheme="minorHAnsi"/>
        </w:rPr>
        <w:t>contribut</w:t>
      </w:r>
      <w:r w:rsidR="00236E60" w:rsidRPr="002F6301">
        <w:rPr>
          <w:rFonts w:asciiTheme="minorHAnsi" w:hAnsiTheme="minorHAnsi" w:cstheme="minorHAnsi"/>
        </w:rPr>
        <w:t>ion</w:t>
      </w:r>
      <w:r w:rsidR="00F572E9" w:rsidRPr="002F6301">
        <w:rPr>
          <w:rFonts w:asciiTheme="minorHAnsi" w:hAnsiTheme="minorHAnsi" w:cstheme="minorHAnsi"/>
        </w:rPr>
        <w:t xml:space="preserve"> to </w:t>
      </w:r>
      <w:r w:rsidRPr="002F6301">
        <w:rPr>
          <w:rFonts w:asciiTheme="minorHAnsi" w:hAnsiTheme="minorHAnsi" w:cstheme="minorHAnsi"/>
        </w:rPr>
        <w:t>th</w:t>
      </w:r>
      <w:r w:rsidR="006D0891" w:rsidRPr="002F6301">
        <w:rPr>
          <w:rFonts w:asciiTheme="minorHAnsi" w:hAnsiTheme="minorHAnsi" w:cstheme="minorHAnsi"/>
        </w:rPr>
        <w:t>is</w:t>
      </w:r>
      <w:r w:rsidRPr="002F6301">
        <w:rPr>
          <w:rFonts w:asciiTheme="minorHAnsi" w:hAnsiTheme="minorHAnsi" w:cstheme="minorHAnsi"/>
        </w:rPr>
        <w:t xml:space="preserve"> </w:t>
      </w:r>
      <w:r w:rsidR="00AD1348">
        <w:rPr>
          <w:rFonts w:asciiTheme="minorHAnsi" w:hAnsiTheme="minorHAnsi" w:cstheme="minorHAnsi"/>
        </w:rPr>
        <w:t xml:space="preserve">intermediate </w:t>
      </w:r>
      <w:r w:rsidRPr="002F6301">
        <w:rPr>
          <w:rFonts w:asciiTheme="minorHAnsi" w:hAnsiTheme="minorHAnsi" w:cstheme="minorHAnsi"/>
        </w:rPr>
        <w:t>outcome</w:t>
      </w:r>
      <w:r w:rsidR="00C1197A" w:rsidRPr="002F6301">
        <w:rPr>
          <w:rFonts w:asciiTheme="minorHAnsi" w:hAnsiTheme="minorHAnsi" w:cstheme="minorHAnsi"/>
        </w:rPr>
        <w:t xml:space="preserve">.  </w:t>
      </w:r>
      <w:r w:rsidR="00F572E9" w:rsidRPr="002F6301">
        <w:rPr>
          <w:rFonts w:asciiTheme="minorHAnsi" w:hAnsiTheme="minorHAnsi" w:cstheme="minorHAnsi"/>
        </w:rPr>
        <w:t>(See GEDSI in Section 4.4 below)</w:t>
      </w:r>
    </w:p>
    <w:p w14:paraId="601CF2C8" w14:textId="788A4B68" w:rsidR="00AD7CED" w:rsidRPr="002F6301" w:rsidRDefault="00F572E9" w:rsidP="006D6B33">
      <w:pPr>
        <w:pStyle w:val="Heading3"/>
        <w:snapToGrid w:val="0"/>
        <w:spacing w:before="0" w:after="120"/>
        <w:rPr>
          <w:rFonts w:asciiTheme="minorHAnsi" w:hAnsiTheme="minorHAnsi" w:cstheme="minorHAnsi"/>
          <w:color w:val="auto"/>
        </w:rPr>
      </w:pPr>
      <w:bookmarkStart w:id="34" w:name="_Toc188279882"/>
      <w:r w:rsidRPr="002F6301">
        <w:rPr>
          <w:rFonts w:asciiTheme="minorHAnsi" w:hAnsiTheme="minorHAnsi" w:cstheme="minorHAnsi"/>
        </w:rPr>
        <w:t>4.2.7</w:t>
      </w:r>
      <w:r w:rsidRPr="002F6301">
        <w:rPr>
          <w:rFonts w:asciiTheme="minorHAnsi" w:hAnsiTheme="minorHAnsi" w:cstheme="minorHAnsi"/>
        </w:rPr>
        <w:tab/>
      </w:r>
      <w:r w:rsidR="00AD7CED" w:rsidRPr="002F6301">
        <w:rPr>
          <w:rFonts w:asciiTheme="minorHAnsi" w:hAnsiTheme="minorHAnsi" w:cstheme="minorHAnsi"/>
        </w:rPr>
        <w:t>Risk management</w:t>
      </w:r>
      <w:bookmarkEnd w:id="34"/>
    </w:p>
    <w:p w14:paraId="4CB49DC2" w14:textId="0F28BCF7" w:rsidR="00C63CE5" w:rsidRPr="002F6301" w:rsidRDefault="00C63CE5" w:rsidP="00C63CE5">
      <w:pPr>
        <w:snapToGrid w:val="0"/>
        <w:spacing w:after="120"/>
        <w:rPr>
          <w:rFonts w:asciiTheme="minorHAnsi" w:hAnsiTheme="minorHAnsi" w:cstheme="minorHAnsi"/>
          <w:lang w:val="en-GB"/>
        </w:rPr>
      </w:pPr>
      <w:r w:rsidRPr="002F6301">
        <w:rPr>
          <w:rFonts w:asciiTheme="minorHAnsi" w:hAnsiTheme="minorHAnsi" w:cstheme="minorHAnsi"/>
          <w:lang w:val="en-GB"/>
        </w:rPr>
        <w:t xml:space="preserve">IPP’s </w:t>
      </w:r>
      <w:r w:rsidR="00463737" w:rsidRPr="002F6301">
        <w:rPr>
          <w:rFonts w:asciiTheme="minorHAnsi" w:hAnsiTheme="minorHAnsi" w:cstheme="minorHAnsi"/>
          <w:lang w:val="en-GB"/>
        </w:rPr>
        <w:t xml:space="preserve">intended </w:t>
      </w:r>
      <w:r w:rsidRPr="002F6301">
        <w:rPr>
          <w:rFonts w:asciiTheme="minorHAnsi" w:hAnsiTheme="minorHAnsi" w:cstheme="minorHAnsi"/>
          <w:lang w:val="en-GB"/>
        </w:rPr>
        <w:t xml:space="preserve">approach to risk management was </w:t>
      </w:r>
      <w:r w:rsidR="001F6C4D" w:rsidRPr="002F6301">
        <w:rPr>
          <w:rFonts w:asciiTheme="minorHAnsi" w:hAnsiTheme="minorHAnsi" w:cstheme="minorHAnsi"/>
          <w:lang w:val="en-GB"/>
        </w:rPr>
        <w:t>included</w:t>
      </w:r>
      <w:r w:rsidRPr="002F6301">
        <w:rPr>
          <w:rFonts w:asciiTheme="minorHAnsi" w:hAnsiTheme="minorHAnsi" w:cstheme="minorHAnsi"/>
          <w:lang w:val="en-GB"/>
        </w:rPr>
        <w:t xml:space="preserve"> in the </w:t>
      </w:r>
      <w:r w:rsidR="001E4DBE" w:rsidRPr="002F6301">
        <w:rPr>
          <w:rFonts w:asciiTheme="minorHAnsi" w:hAnsiTheme="minorHAnsi" w:cstheme="minorHAnsi"/>
          <w:lang w:val="en-GB"/>
        </w:rPr>
        <w:t>program</w:t>
      </w:r>
      <w:r w:rsidRPr="002F6301">
        <w:rPr>
          <w:rFonts w:asciiTheme="minorHAnsi" w:hAnsiTheme="minorHAnsi" w:cstheme="minorHAnsi"/>
          <w:lang w:val="en-GB"/>
        </w:rPr>
        <w:t xml:space="preserve"> design and risk register</w:t>
      </w:r>
      <w:r w:rsidR="00A97C05" w:rsidRPr="002F6301">
        <w:rPr>
          <w:rFonts w:asciiTheme="minorHAnsi" w:hAnsiTheme="minorHAnsi" w:cstheme="minorHAnsi"/>
          <w:lang w:val="en-GB"/>
        </w:rPr>
        <w:t xml:space="preserve">, </w:t>
      </w:r>
      <w:r w:rsidRPr="002F6301">
        <w:rPr>
          <w:rFonts w:asciiTheme="minorHAnsi" w:hAnsiTheme="minorHAnsi" w:cstheme="minorHAnsi"/>
          <w:lang w:val="en-GB"/>
        </w:rPr>
        <w:t xml:space="preserve">with </w:t>
      </w:r>
      <w:r w:rsidR="00A97C05" w:rsidRPr="002F6301">
        <w:rPr>
          <w:rFonts w:asciiTheme="minorHAnsi" w:hAnsiTheme="minorHAnsi" w:cstheme="minorHAnsi"/>
          <w:lang w:val="en-GB"/>
        </w:rPr>
        <w:t xml:space="preserve">a specification that </w:t>
      </w:r>
      <w:r w:rsidRPr="002F6301">
        <w:rPr>
          <w:rFonts w:asciiTheme="minorHAnsi" w:hAnsiTheme="minorHAnsi" w:cstheme="minorHAnsi"/>
          <w:lang w:val="en-GB"/>
        </w:rPr>
        <w:t xml:space="preserve">risks be reviewed and discussed in six-monthly AHC review meetings. Activity level risks are managed </w:t>
      </w:r>
      <w:r w:rsidR="001F6C4D" w:rsidRPr="002F6301">
        <w:rPr>
          <w:rFonts w:asciiTheme="minorHAnsi" w:hAnsiTheme="minorHAnsi" w:cstheme="minorHAnsi"/>
          <w:lang w:val="en-GB"/>
        </w:rPr>
        <w:t>within each partnership</w:t>
      </w:r>
      <w:r w:rsidRPr="002F6301">
        <w:rPr>
          <w:rFonts w:asciiTheme="minorHAnsi" w:hAnsiTheme="minorHAnsi" w:cstheme="minorHAnsi"/>
          <w:lang w:val="en-GB"/>
        </w:rPr>
        <w:t xml:space="preserve"> and discussed in annual reporting discussions with partners, including progress, non-compliance</w:t>
      </w:r>
      <w:r w:rsidR="001F6C4D" w:rsidRPr="002F6301">
        <w:rPr>
          <w:rFonts w:asciiTheme="minorHAnsi" w:hAnsiTheme="minorHAnsi" w:cstheme="minorHAnsi"/>
          <w:lang w:val="en-GB"/>
        </w:rPr>
        <w:t>,</w:t>
      </w:r>
      <w:r w:rsidRPr="002F6301">
        <w:rPr>
          <w:rFonts w:asciiTheme="minorHAnsi" w:hAnsiTheme="minorHAnsi" w:cstheme="minorHAnsi"/>
          <w:lang w:val="en-GB"/>
        </w:rPr>
        <w:t xml:space="preserve"> and any reputational risks. Investment level risks (including in relation to progress and any reputational risks) were </w:t>
      </w:r>
      <w:r w:rsidR="00A97C05" w:rsidRPr="002F6301">
        <w:rPr>
          <w:rFonts w:asciiTheme="minorHAnsi" w:hAnsiTheme="minorHAnsi" w:cstheme="minorHAnsi"/>
          <w:lang w:val="en-GB"/>
        </w:rPr>
        <w:t>included in</w:t>
      </w:r>
      <w:r w:rsidRPr="002F6301">
        <w:rPr>
          <w:rFonts w:asciiTheme="minorHAnsi" w:hAnsiTheme="minorHAnsi" w:cstheme="minorHAnsi"/>
          <w:lang w:val="en-GB"/>
        </w:rPr>
        <w:t xml:space="preserve"> the design and are reviewed every three months. </w:t>
      </w:r>
      <w:r w:rsidR="006D6733" w:rsidRPr="002F6301">
        <w:rPr>
          <w:rFonts w:asciiTheme="minorHAnsi" w:hAnsiTheme="minorHAnsi" w:cstheme="minorHAnsi"/>
        </w:rPr>
        <w:t>Risk is also considered within the Annual Aid Investment Monitoring process</w:t>
      </w:r>
      <w:r w:rsidR="00A97C05" w:rsidRPr="002F6301">
        <w:rPr>
          <w:rFonts w:asciiTheme="minorHAnsi" w:hAnsiTheme="minorHAnsi" w:cstheme="minorHAnsi"/>
        </w:rPr>
        <w:t>.  The most recent annual rating (2024) for risk and safeguarding was ‘adequate’ (4/6)</w:t>
      </w:r>
      <w:r w:rsidR="006D6733" w:rsidRPr="002F6301">
        <w:rPr>
          <w:rFonts w:asciiTheme="minorHAnsi" w:hAnsiTheme="minorHAnsi" w:cstheme="minorHAnsi"/>
        </w:rPr>
        <w:t>.</w:t>
      </w:r>
    </w:p>
    <w:p w14:paraId="4814F790" w14:textId="4EA8C140" w:rsidR="00C63CE5" w:rsidRPr="002F6301" w:rsidRDefault="00C63CE5" w:rsidP="00C63CE5">
      <w:pPr>
        <w:snapToGrid w:val="0"/>
        <w:spacing w:after="120"/>
        <w:rPr>
          <w:rFonts w:asciiTheme="minorHAnsi" w:hAnsiTheme="minorHAnsi" w:cstheme="minorHAnsi"/>
          <w:lang w:val="en-GB"/>
        </w:rPr>
      </w:pPr>
      <w:r w:rsidRPr="002F6301">
        <w:rPr>
          <w:rFonts w:asciiTheme="minorHAnsi" w:hAnsiTheme="minorHAnsi" w:cstheme="minorHAnsi"/>
          <w:lang w:val="en-GB"/>
        </w:rPr>
        <w:t xml:space="preserve">While the program is rated low risk, there is inherent general risk when partnering with and funding </w:t>
      </w:r>
      <w:r w:rsidR="006E64BC" w:rsidRPr="002F6301">
        <w:rPr>
          <w:rFonts w:asciiTheme="minorHAnsi" w:hAnsiTheme="minorHAnsi" w:cstheme="minorHAnsi"/>
          <w:lang w:val="en-GB"/>
        </w:rPr>
        <w:t>many</w:t>
      </w:r>
      <w:r w:rsidRPr="002F6301">
        <w:rPr>
          <w:rFonts w:asciiTheme="minorHAnsi" w:hAnsiTheme="minorHAnsi" w:cstheme="minorHAnsi"/>
          <w:lang w:val="en-GB"/>
        </w:rPr>
        <w:t xml:space="preserve"> different organisations. </w:t>
      </w:r>
      <w:r w:rsidR="001F6C4D" w:rsidRPr="002F6301">
        <w:rPr>
          <w:rFonts w:asciiTheme="minorHAnsi" w:hAnsiTheme="minorHAnsi" w:cstheme="minorHAnsi"/>
          <w:lang w:val="en-GB"/>
        </w:rPr>
        <w:t>R</w:t>
      </w:r>
      <w:r w:rsidRPr="002F6301">
        <w:rPr>
          <w:rFonts w:asciiTheme="minorHAnsi" w:hAnsiTheme="minorHAnsi" w:cstheme="minorHAnsi"/>
          <w:lang w:val="en-GB"/>
        </w:rPr>
        <w:t>isk</w:t>
      </w:r>
      <w:r w:rsidR="001F6C4D" w:rsidRPr="002F6301">
        <w:rPr>
          <w:rFonts w:asciiTheme="minorHAnsi" w:hAnsiTheme="minorHAnsi" w:cstheme="minorHAnsi"/>
          <w:lang w:val="en-GB"/>
        </w:rPr>
        <w:t>s</w:t>
      </w:r>
      <w:r w:rsidRPr="002F6301">
        <w:rPr>
          <w:rFonts w:asciiTheme="minorHAnsi" w:hAnsiTheme="minorHAnsi" w:cstheme="minorHAnsi"/>
          <w:lang w:val="en-GB"/>
        </w:rPr>
        <w:t xml:space="preserve"> </w:t>
      </w:r>
      <w:r w:rsidR="001F6C4D" w:rsidRPr="002F6301">
        <w:rPr>
          <w:rFonts w:asciiTheme="minorHAnsi" w:hAnsiTheme="minorHAnsi" w:cstheme="minorHAnsi"/>
          <w:lang w:val="en-GB"/>
        </w:rPr>
        <w:t>are</w:t>
      </w:r>
      <w:r w:rsidRPr="002F6301">
        <w:rPr>
          <w:rFonts w:asciiTheme="minorHAnsi" w:hAnsiTheme="minorHAnsi" w:cstheme="minorHAnsi"/>
          <w:lang w:val="en-GB"/>
        </w:rPr>
        <w:t xml:space="preserve"> exacerbated by </w:t>
      </w:r>
      <w:r w:rsidR="00A76EA4" w:rsidRPr="002F6301">
        <w:rPr>
          <w:rFonts w:asciiTheme="minorHAnsi" w:hAnsiTheme="minorHAnsi" w:cstheme="minorHAnsi"/>
          <w:lang w:val="en-GB"/>
        </w:rPr>
        <w:t xml:space="preserve">the program </w:t>
      </w:r>
      <w:r w:rsidRPr="002F6301">
        <w:rPr>
          <w:rFonts w:asciiTheme="minorHAnsi" w:hAnsiTheme="minorHAnsi" w:cstheme="minorHAnsi"/>
          <w:lang w:val="en-GB"/>
        </w:rPr>
        <w:t>having been lightly staffed with only one staff member dedicated to program management for most of its implementation period to date</w:t>
      </w:r>
      <w:r w:rsidR="001F6C4D" w:rsidRPr="002F6301">
        <w:rPr>
          <w:rFonts w:asciiTheme="minorHAnsi" w:hAnsiTheme="minorHAnsi" w:cstheme="minorHAnsi"/>
          <w:lang w:val="en-GB"/>
        </w:rPr>
        <w:t xml:space="preserve"> </w:t>
      </w:r>
      <w:r w:rsidR="006E64BC" w:rsidRPr="002F6301">
        <w:rPr>
          <w:rFonts w:asciiTheme="minorHAnsi" w:hAnsiTheme="minorHAnsi" w:cstheme="minorHAnsi"/>
          <w:lang w:val="en-GB"/>
        </w:rPr>
        <w:t xml:space="preserve">and </w:t>
      </w:r>
      <w:r w:rsidR="001F6C4D" w:rsidRPr="002F6301">
        <w:rPr>
          <w:rFonts w:asciiTheme="minorHAnsi" w:hAnsiTheme="minorHAnsi" w:cstheme="minorHAnsi"/>
          <w:lang w:val="en-GB"/>
        </w:rPr>
        <w:t>a second administrator commenc</w:t>
      </w:r>
      <w:r w:rsidR="006E64BC" w:rsidRPr="002F6301">
        <w:rPr>
          <w:rFonts w:asciiTheme="minorHAnsi" w:hAnsiTheme="minorHAnsi" w:cstheme="minorHAnsi"/>
          <w:lang w:val="en-GB"/>
        </w:rPr>
        <w:t>ing</w:t>
      </w:r>
      <w:r w:rsidR="001F6C4D" w:rsidRPr="002F6301">
        <w:rPr>
          <w:rFonts w:asciiTheme="minorHAnsi" w:hAnsiTheme="minorHAnsi" w:cstheme="minorHAnsi"/>
          <w:lang w:val="en-GB"/>
        </w:rPr>
        <w:t xml:space="preserve"> in 2024</w:t>
      </w:r>
      <w:r w:rsidRPr="002F6301">
        <w:rPr>
          <w:rFonts w:asciiTheme="minorHAnsi" w:hAnsiTheme="minorHAnsi" w:cstheme="minorHAnsi"/>
          <w:lang w:val="en-GB"/>
        </w:rPr>
        <w:t xml:space="preserve">. </w:t>
      </w:r>
      <w:r w:rsidR="00A76EA4" w:rsidRPr="002F6301">
        <w:rPr>
          <w:rFonts w:asciiTheme="minorHAnsi" w:hAnsiTheme="minorHAnsi" w:cstheme="minorHAnsi"/>
          <w:lang w:val="en-GB"/>
        </w:rPr>
        <w:t xml:space="preserve">Limited resourcing </w:t>
      </w:r>
      <w:r w:rsidR="001F6C4D" w:rsidRPr="002F6301">
        <w:rPr>
          <w:rFonts w:asciiTheme="minorHAnsi" w:hAnsiTheme="minorHAnsi" w:cstheme="minorHAnsi"/>
          <w:lang w:val="en-GB"/>
        </w:rPr>
        <w:t xml:space="preserve">and out-sourcing </w:t>
      </w:r>
      <w:r w:rsidR="00A76EA4" w:rsidRPr="002F6301">
        <w:rPr>
          <w:rFonts w:asciiTheme="minorHAnsi" w:hAnsiTheme="minorHAnsi" w:cstheme="minorHAnsi"/>
          <w:lang w:val="en-GB"/>
        </w:rPr>
        <w:t xml:space="preserve">of MEL further enhances risk. </w:t>
      </w:r>
      <w:r w:rsidRPr="002F6301">
        <w:rPr>
          <w:rFonts w:asciiTheme="minorHAnsi" w:hAnsiTheme="minorHAnsi" w:cstheme="minorHAnsi"/>
          <w:lang w:val="en-GB"/>
        </w:rPr>
        <w:t xml:space="preserve">Of the risks documented in the risk register, gender and social inclusion </w:t>
      </w:r>
      <w:r w:rsidR="006D6733" w:rsidRPr="002F6301">
        <w:rPr>
          <w:rFonts w:asciiTheme="minorHAnsi" w:hAnsiTheme="minorHAnsi" w:cstheme="minorHAnsi"/>
          <w:lang w:val="en-GB"/>
        </w:rPr>
        <w:t xml:space="preserve">related risks </w:t>
      </w:r>
      <w:r w:rsidR="001F6C4D" w:rsidRPr="002F6301">
        <w:rPr>
          <w:rFonts w:asciiTheme="minorHAnsi" w:hAnsiTheme="minorHAnsi" w:cstheme="minorHAnsi"/>
          <w:lang w:val="en-GB"/>
        </w:rPr>
        <w:t>are significant</w:t>
      </w:r>
      <w:r w:rsidRPr="002F6301">
        <w:rPr>
          <w:rFonts w:asciiTheme="minorHAnsi" w:hAnsiTheme="minorHAnsi" w:cstheme="minorHAnsi"/>
          <w:lang w:val="en-GB"/>
        </w:rPr>
        <w:t xml:space="preserve"> given the program has </w:t>
      </w:r>
      <w:r w:rsidR="006E64BC" w:rsidRPr="002F6301">
        <w:rPr>
          <w:rFonts w:asciiTheme="minorHAnsi" w:hAnsiTheme="minorHAnsi" w:cstheme="minorHAnsi"/>
          <w:lang w:val="en-GB"/>
        </w:rPr>
        <w:t xml:space="preserve">not sufficiently </w:t>
      </w:r>
      <w:r w:rsidRPr="002F6301">
        <w:rPr>
          <w:rFonts w:asciiTheme="minorHAnsi" w:hAnsiTheme="minorHAnsi" w:cstheme="minorHAnsi"/>
          <w:lang w:val="en-GB"/>
        </w:rPr>
        <w:t>activate</w:t>
      </w:r>
      <w:r w:rsidR="006E64BC" w:rsidRPr="002F6301">
        <w:rPr>
          <w:rFonts w:asciiTheme="minorHAnsi" w:hAnsiTheme="minorHAnsi" w:cstheme="minorHAnsi"/>
          <w:lang w:val="en-GB"/>
        </w:rPr>
        <w:t>d</w:t>
      </w:r>
      <w:r w:rsidRPr="002F6301">
        <w:rPr>
          <w:rFonts w:asciiTheme="minorHAnsi" w:hAnsiTheme="minorHAnsi" w:cstheme="minorHAnsi"/>
          <w:lang w:val="en-GB"/>
        </w:rPr>
        <w:t xml:space="preserve"> or monitor</w:t>
      </w:r>
      <w:r w:rsidR="006E64BC" w:rsidRPr="002F6301">
        <w:rPr>
          <w:rFonts w:asciiTheme="minorHAnsi" w:hAnsiTheme="minorHAnsi" w:cstheme="minorHAnsi"/>
          <w:lang w:val="en-GB"/>
        </w:rPr>
        <w:t>ed</w:t>
      </w:r>
      <w:r w:rsidRPr="002F6301">
        <w:rPr>
          <w:rFonts w:asciiTheme="minorHAnsi" w:hAnsiTheme="minorHAnsi" w:cstheme="minorHAnsi"/>
          <w:lang w:val="en-GB"/>
        </w:rPr>
        <w:t xml:space="preserve"> GEDSI performance.</w:t>
      </w:r>
      <w:r w:rsidR="006D6733" w:rsidRPr="002F6301">
        <w:rPr>
          <w:rFonts w:asciiTheme="minorHAnsi" w:hAnsiTheme="minorHAnsi" w:cstheme="minorHAnsi"/>
          <w:lang w:val="en-GB"/>
        </w:rPr>
        <w:t xml:space="preserve"> This overall management context restricts capacity to actively consider risk, even in the context of a program assessed low risk.</w:t>
      </w:r>
    </w:p>
    <w:p w14:paraId="676A3237" w14:textId="1AD8DA2C" w:rsidR="00C63CE5" w:rsidRPr="002F6301" w:rsidRDefault="00C63CE5" w:rsidP="00C63CE5">
      <w:pPr>
        <w:snapToGrid w:val="0"/>
        <w:spacing w:after="120"/>
        <w:rPr>
          <w:rFonts w:asciiTheme="minorHAnsi" w:hAnsiTheme="minorHAnsi" w:cstheme="minorHAnsi"/>
          <w:lang w:val="en-GB"/>
        </w:rPr>
      </w:pPr>
      <w:r w:rsidRPr="002F6301">
        <w:rPr>
          <w:rFonts w:asciiTheme="minorHAnsi" w:hAnsiTheme="minorHAnsi" w:cstheme="minorHAnsi"/>
          <w:lang w:val="en-GB"/>
        </w:rPr>
        <w:t>Th</w:t>
      </w:r>
      <w:r w:rsidR="001F6C4D" w:rsidRPr="002F6301">
        <w:rPr>
          <w:rFonts w:asciiTheme="minorHAnsi" w:hAnsiTheme="minorHAnsi" w:cstheme="minorHAnsi"/>
          <w:lang w:val="en-GB"/>
        </w:rPr>
        <w:t>e</w:t>
      </w:r>
      <w:r w:rsidRPr="002F6301">
        <w:rPr>
          <w:rFonts w:asciiTheme="minorHAnsi" w:hAnsiTheme="minorHAnsi" w:cstheme="minorHAnsi"/>
          <w:lang w:val="en-GB"/>
        </w:rPr>
        <w:t xml:space="preserve"> observation that the risk register requires more energetic consideration was echoed by the 2023 Fiji Development Program Audit. This assessment relate</w:t>
      </w:r>
      <w:r w:rsidR="00463737" w:rsidRPr="002F6301">
        <w:rPr>
          <w:rFonts w:asciiTheme="minorHAnsi" w:hAnsiTheme="minorHAnsi" w:cstheme="minorHAnsi"/>
          <w:lang w:val="en-GB"/>
        </w:rPr>
        <w:t>d</w:t>
      </w:r>
      <w:r w:rsidRPr="002F6301">
        <w:rPr>
          <w:rFonts w:asciiTheme="minorHAnsi" w:hAnsiTheme="minorHAnsi" w:cstheme="minorHAnsi"/>
          <w:lang w:val="en-GB"/>
        </w:rPr>
        <w:t xml:space="preserve"> to both the thoroughness of the risk register and the frequency of </w:t>
      </w:r>
      <w:r w:rsidR="001F6C4D" w:rsidRPr="002F6301">
        <w:rPr>
          <w:rFonts w:asciiTheme="minorHAnsi" w:hAnsiTheme="minorHAnsi" w:cstheme="minorHAnsi"/>
          <w:lang w:val="en-GB"/>
        </w:rPr>
        <w:t xml:space="preserve">its </w:t>
      </w:r>
      <w:r w:rsidRPr="002F6301">
        <w:rPr>
          <w:rFonts w:asciiTheme="minorHAnsi" w:hAnsiTheme="minorHAnsi" w:cstheme="minorHAnsi"/>
          <w:lang w:val="en-GB"/>
        </w:rPr>
        <w:t xml:space="preserve">review, including identification and assessment of risks for fraud, child protection and </w:t>
      </w:r>
      <w:r w:rsidRPr="002F6301">
        <w:rPr>
          <w:rFonts w:asciiTheme="minorHAnsi" w:hAnsiTheme="minorHAnsi" w:cstheme="minorHAnsi"/>
        </w:rPr>
        <w:t>sexual exploitation, abuse, and harassment</w:t>
      </w:r>
      <w:r w:rsidR="00AD1348">
        <w:rPr>
          <w:rFonts w:asciiTheme="minorHAnsi" w:hAnsiTheme="minorHAnsi" w:cstheme="minorHAnsi"/>
        </w:rPr>
        <w:t>.</w:t>
      </w:r>
      <w:r w:rsidRPr="002F6301">
        <w:rPr>
          <w:rFonts w:asciiTheme="minorHAnsi" w:hAnsiTheme="minorHAnsi" w:cstheme="minorHAnsi"/>
          <w:lang w:val="en-GB"/>
        </w:rPr>
        <w:t xml:space="preserve"> </w:t>
      </w:r>
    </w:p>
    <w:p w14:paraId="70155F30" w14:textId="3098F0C1" w:rsidR="00C63CE5" w:rsidRPr="002F6301" w:rsidRDefault="00C63CE5" w:rsidP="00C63CE5">
      <w:pPr>
        <w:snapToGrid w:val="0"/>
        <w:spacing w:after="120"/>
        <w:rPr>
          <w:rFonts w:asciiTheme="minorHAnsi" w:hAnsiTheme="minorHAnsi" w:cstheme="minorHAnsi"/>
          <w:lang w:val="en-GB"/>
        </w:rPr>
      </w:pPr>
      <w:r w:rsidRPr="002F6301">
        <w:rPr>
          <w:rFonts w:asciiTheme="minorHAnsi" w:hAnsiTheme="minorHAnsi" w:cstheme="minorHAnsi"/>
          <w:lang w:val="en-GB"/>
        </w:rPr>
        <w:t>Based on the 2023 audit, more proactive management of risks and safeguarding approaches was commenced, with particular focus on ensuring partner understanding and compliance of relevant DFAT policies and requirements, and ensuring IPP agreement managers maintain an understanding and oversight of delivery partner risks. To ensure responsiveness to the audit, quarterly review</w:t>
      </w:r>
      <w:r w:rsidR="001F6C4D" w:rsidRPr="002F6301">
        <w:rPr>
          <w:rFonts w:asciiTheme="minorHAnsi" w:hAnsiTheme="minorHAnsi" w:cstheme="minorHAnsi"/>
          <w:lang w:val="en-GB"/>
        </w:rPr>
        <w:t>s</w:t>
      </w:r>
      <w:r w:rsidRPr="002F6301">
        <w:rPr>
          <w:rFonts w:asciiTheme="minorHAnsi" w:hAnsiTheme="minorHAnsi" w:cstheme="minorHAnsi"/>
          <w:lang w:val="en-GB"/>
        </w:rPr>
        <w:t xml:space="preserve"> of the risk register now </w:t>
      </w:r>
      <w:r w:rsidR="001F6C4D" w:rsidRPr="002F6301">
        <w:rPr>
          <w:rFonts w:asciiTheme="minorHAnsi" w:hAnsiTheme="minorHAnsi" w:cstheme="minorHAnsi"/>
          <w:lang w:val="en-GB"/>
        </w:rPr>
        <w:t xml:space="preserve">take </w:t>
      </w:r>
      <w:r w:rsidRPr="002F6301">
        <w:rPr>
          <w:rFonts w:asciiTheme="minorHAnsi" w:hAnsiTheme="minorHAnsi" w:cstheme="minorHAnsi"/>
          <w:lang w:val="en-GB"/>
        </w:rPr>
        <w:t>place as a standard monitoring procedure.</w:t>
      </w:r>
    </w:p>
    <w:p w14:paraId="5823944B" w14:textId="77777777" w:rsidR="00CE1F14" w:rsidRPr="002F6301" w:rsidRDefault="00CE1F14" w:rsidP="000B13FE">
      <w:pPr>
        <w:pStyle w:val="Heading2"/>
        <w:spacing w:before="0" w:after="120"/>
        <w:rPr>
          <w:rFonts w:asciiTheme="minorHAnsi" w:hAnsiTheme="minorHAnsi" w:cstheme="minorHAnsi"/>
        </w:rPr>
      </w:pPr>
      <w:bookmarkStart w:id="35" w:name="_Toc188279883"/>
      <w:r w:rsidRPr="002F6301">
        <w:rPr>
          <w:rFonts w:asciiTheme="minorHAnsi" w:hAnsiTheme="minorHAnsi" w:cstheme="minorHAnsi"/>
        </w:rPr>
        <w:t>4.3</w:t>
      </w:r>
      <w:r w:rsidRPr="002F6301">
        <w:rPr>
          <w:rFonts w:asciiTheme="minorHAnsi" w:hAnsiTheme="minorHAnsi" w:cstheme="minorHAnsi"/>
        </w:rPr>
        <w:tab/>
        <w:t>Efficiency</w:t>
      </w:r>
      <w:bookmarkEnd w:id="35"/>
    </w:p>
    <w:p w14:paraId="67FCECFE" w14:textId="77777777" w:rsidR="00CE1F14" w:rsidRPr="002F6301" w:rsidRDefault="00CE1F14" w:rsidP="00CE1F14">
      <w:pPr>
        <w:pStyle w:val="Heading3"/>
        <w:snapToGrid w:val="0"/>
        <w:spacing w:before="0" w:after="120"/>
        <w:rPr>
          <w:rFonts w:asciiTheme="minorHAnsi" w:hAnsiTheme="minorHAnsi" w:cstheme="minorHAnsi"/>
        </w:rPr>
      </w:pPr>
      <w:bookmarkStart w:id="36" w:name="_Toc188279884"/>
      <w:r w:rsidRPr="002F6301">
        <w:rPr>
          <w:rFonts w:asciiTheme="minorHAnsi" w:hAnsiTheme="minorHAnsi" w:cstheme="minorHAnsi"/>
        </w:rPr>
        <w:t>4.3.1</w:t>
      </w:r>
      <w:r w:rsidRPr="002F6301">
        <w:rPr>
          <w:rFonts w:asciiTheme="minorHAnsi" w:hAnsiTheme="minorHAnsi" w:cstheme="minorHAnsi"/>
        </w:rPr>
        <w:tab/>
        <w:t xml:space="preserve">Ways of working and responding to </w:t>
      </w:r>
      <w:proofErr w:type="spellStart"/>
      <w:r w:rsidRPr="002F6301">
        <w:rPr>
          <w:rFonts w:asciiTheme="minorHAnsi" w:hAnsiTheme="minorHAnsi" w:cstheme="minorHAnsi"/>
        </w:rPr>
        <w:t>GoF</w:t>
      </w:r>
      <w:proofErr w:type="spellEnd"/>
      <w:r w:rsidRPr="002F6301">
        <w:rPr>
          <w:rFonts w:asciiTheme="minorHAnsi" w:hAnsiTheme="minorHAnsi" w:cstheme="minorHAnsi"/>
        </w:rPr>
        <w:t xml:space="preserve"> priorities</w:t>
      </w:r>
      <w:bookmarkEnd w:id="36"/>
    </w:p>
    <w:p w14:paraId="6D1CADC1" w14:textId="05713ACA" w:rsidR="00CE1F14" w:rsidRPr="002F6301" w:rsidRDefault="00CE1F14" w:rsidP="00CE1F14">
      <w:pPr>
        <w:tabs>
          <w:tab w:val="left" w:pos="360"/>
          <w:tab w:val="left" w:pos="900"/>
          <w:tab w:val="left" w:pos="1260"/>
        </w:tabs>
        <w:snapToGrid w:val="0"/>
        <w:spacing w:after="120"/>
        <w:rPr>
          <w:rFonts w:asciiTheme="minorHAnsi" w:hAnsiTheme="minorHAnsi" w:cstheme="minorHAnsi"/>
          <w:bCs/>
          <w:color w:val="000000" w:themeColor="text1"/>
          <w:szCs w:val="22"/>
          <w:lang w:val="en-GB"/>
        </w:rPr>
      </w:pPr>
      <w:r w:rsidRPr="002F6301">
        <w:rPr>
          <w:rFonts w:asciiTheme="minorHAnsi" w:hAnsiTheme="minorHAnsi" w:cstheme="minorHAnsi"/>
          <w:bCs/>
          <w:color w:val="000000" w:themeColor="text1"/>
          <w:szCs w:val="22"/>
          <w:lang w:val="en-GB"/>
        </w:rPr>
        <w:t xml:space="preserve">The Government of Fiji has </w:t>
      </w:r>
      <w:r w:rsidR="001F6C4D" w:rsidRPr="002F6301">
        <w:rPr>
          <w:rFonts w:asciiTheme="minorHAnsi" w:hAnsiTheme="minorHAnsi" w:cstheme="minorHAnsi"/>
          <w:bCs/>
          <w:color w:val="000000" w:themeColor="text1"/>
          <w:szCs w:val="22"/>
          <w:lang w:val="en-GB"/>
        </w:rPr>
        <w:t xml:space="preserve">experienced </w:t>
      </w:r>
      <w:r w:rsidRPr="002F6301">
        <w:rPr>
          <w:rFonts w:asciiTheme="minorHAnsi" w:hAnsiTheme="minorHAnsi" w:cstheme="minorHAnsi"/>
          <w:bCs/>
          <w:color w:val="000000" w:themeColor="text1"/>
          <w:szCs w:val="22"/>
          <w:lang w:val="en-GB"/>
        </w:rPr>
        <w:t>development partnership</w:t>
      </w:r>
      <w:r w:rsidR="00236E60" w:rsidRPr="002F6301">
        <w:rPr>
          <w:rFonts w:asciiTheme="minorHAnsi" w:hAnsiTheme="minorHAnsi" w:cstheme="minorHAnsi"/>
          <w:bCs/>
          <w:color w:val="000000" w:themeColor="text1"/>
          <w:szCs w:val="22"/>
          <w:lang w:val="en-GB"/>
        </w:rPr>
        <w:t>s</w:t>
      </w:r>
      <w:r w:rsidRPr="002F6301">
        <w:rPr>
          <w:rFonts w:asciiTheme="minorHAnsi" w:hAnsiTheme="minorHAnsi" w:cstheme="minorHAnsi"/>
          <w:bCs/>
          <w:color w:val="000000" w:themeColor="text1"/>
          <w:szCs w:val="22"/>
          <w:lang w:val="en-GB"/>
        </w:rPr>
        <w:t xml:space="preserve"> with Australia for decades and across that time </w:t>
      </w:r>
      <w:r w:rsidR="001F6C4D" w:rsidRPr="002F6301">
        <w:rPr>
          <w:rFonts w:asciiTheme="minorHAnsi" w:hAnsiTheme="minorHAnsi" w:cstheme="minorHAnsi"/>
          <w:bCs/>
          <w:color w:val="000000" w:themeColor="text1"/>
          <w:szCs w:val="22"/>
          <w:lang w:val="en-GB"/>
        </w:rPr>
        <w:t xml:space="preserve">witnessed </w:t>
      </w:r>
      <w:r w:rsidRPr="002F6301">
        <w:rPr>
          <w:rFonts w:asciiTheme="minorHAnsi" w:hAnsiTheme="minorHAnsi" w:cstheme="minorHAnsi"/>
          <w:bCs/>
          <w:color w:val="000000" w:themeColor="text1"/>
          <w:szCs w:val="22"/>
          <w:lang w:val="en-GB"/>
        </w:rPr>
        <w:t xml:space="preserve">a range of </w:t>
      </w:r>
      <w:r w:rsidR="00DE346B" w:rsidRPr="002F6301">
        <w:rPr>
          <w:rFonts w:asciiTheme="minorHAnsi" w:hAnsiTheme="minorHAnsi" w:cstheme="minorHAnsi"/>
          <w:bCs/>
          <w:color w:val="000000" w:themeColor="text1"/>
          <w:szCs w:val="22"/>
          <w:lang w:val="en-GB"/>
        </w:rPr>
        <w:t xml:space="preserve">programming </w:t>
      </w:r>
      <w:r w:rsidRPr="002F6301">
        <w:rPr>
          <w:rFonts w:asciiTheme="minorHAnsi" w:hAnsiTheme="minorHAnsi" w:cstheme="minorHAnsi"/>
          <w:bCs/>
          <w:color w:val="000000" w:themeColor="text1"/>
          <w:szCs w:val="22"/>
          <w:lang w:val="en-GB"/>
        </w:rPr>
        <w:t xml:space="preserve">modalities. This experience allows Fijian officials to undertake comparative analysis </w:t>
      </w:r>
      <w:r w:rsidR="00DE346B" w:rsidRPr="002F6301">
        <w:rPr>
          <w:rFonts w:asciiTheme="minorHAnsi" w:hAnsiTheme="minorHAnsi" w:cstheme="minorHAnsi"/>
          <w:bCs/>
          <w:color w:val="000000" w:themeColor="text1"/>
          <w:szCs w:val="22"/>
          <w:lang w:val="en-GB"/>
        </w:rPr>
        <w:t>about</w:t>
      </w:r>
      <w:r w:rsidRPr="002F6301">
        <w:rPr>
          <w:rFonts w:asciiTheme="minorHAnsi" w:hAnsiTheme="minorHAnsi" w:cstheme="minorHAnsi"/>
          <w:bCs/>
          <w:color w:val="000000" w:themeColor="text1"/>
          <w:szCs w:val="22"/>
          <w:lang w:val="en-GB"/>
        </w:rPr>
        <w:t xml:space="preserve"> which modality works best for which context. Officials also integrate their assessment of their </w:t>
      </w:r>
      <w:r w:rsidR="00DE346B" w:rsidRPr="002F6301">
        <w:rPr>
          <w:rFonts w:asciiTheme="minorHAnsi" w:hAnsiTheme="minorHAnsi" w:cstheme="minorHAnsi"/>
          <w:bCs/>
          <w:color w:val="000000" w:themeColor="text1"/>
          <w:szCs w:val="22"/>
          <w:lang w:val="en-GB"/>
        </w:rPr>
        <w:t xml:space="preserve">own </w:t>
      </w:r>
      <w:r w:rsidRPr="002F6301">
        <w:rPr>
          <w:rFonts w:asciiTheme="minorHAnsi" w:hAnsiTheme="minorHAnsi" w:cstheme="minorHAnsi"/>
          <w:bCs/>
          <w:color w:val="000000" w:themeColor="text1"/>
          <w:szCs w:val="22"/>
          <w:lang w:val="en-GB"/>
        </w:rPr>
        <w:t xml:space="preserve">institution’s current capacity and strengths, political economy </w:t>
      </w:r>
      <w:r w:rsidR="00DE346B" w:rsidRPr="002F6301">
        <w:rPr>
          <w:rFonts w:asciiTheme="minorHAnsi" w:hAnsiTheme="minorHAnsi" w:cstheme="minorHAnsi"/>
          <w:bCs/>
          <w:color w:val="000000" w:themeColor="text1"/>
          <w:szCs w:val="22"/>
          <w:lang w:val="en-GB"/>
        </w:rPr>
        <w:t xml:space="preserve">factors, </w:t>
      </w:r>
      <w:r w:rsidRPr="002F6301">
        <w:rPr>
          <w:rFonts w:asciiTheme="minorHAnsi" w:hAnsiTheme="minorHAnsi" w:cstheme="minorHAnsi"/>
          <w:bCs/>
          <w:color w:val="000000" w:themeColor="text1"/>
          <w:szCs w:val="22"/>
          <w:lang w:val="en-GB"/>
        </w:rPr>
        <w:t xml:space="preserve">and the current governance context when appraising the appropriateness of different modalities to their area of interest. </w:t>
      </w:r>
    </w:p>
    <w:p w14:paraId="0042AB05" w14:textId="3DE53C04" w:rsidR="00CE1F14" w:rsidRPr="002F6301" w:rsidRDefault="00CE1F14" w:rsidP="00CE1F14">
      <w:pPr>
        <w:tabs>
          <w:tab w:val="left" w:pos="360"/>
          <w:tab w:val="left" w:pos="900"/>
          <w:tab w:val="left" w:pos="1260"/>
        </w:tabs>
        <w:snapToGrid w:val="0"/>
        <w:spacing w:after="120"/>
        <w:rPr>
          <w:rFonts w:asciiTheme="minorHAnsi" w:hAnsiTheme="minorHAnsi" w:cstheme="minorHAnsi"/>
          <w:bCs/>
          <w:color w:val="000000" w:themeColor="text1"/>
          <w:szCs w:val="22"/>
          <w:lang w:val="en-GB"/>
        </w:rPr>
      </w:pPr>
      <w:r w:rsidRPr="002F6301">
        <w:rPr>
          <w:rFonts w:asciiTheme="minorHAnsi" w:hAnsiTheme="minorHAnsi" w:cstheme="minorHAnsi"/>
          <w:bCs/>
          <w:color w:val="000000" w:themeColor="text1"/>
          <w:szCs w:val="22"/>
          <w:lang w:val="en-GB"/>
        </w:rPr>
        <w:lastRenderedPageBreak/>
        <w:t xml:space="preserve">Across the course of this </w:t>
      </w:r>
      <w:r w:rsidR="001E4DBE" w:rsidRPr="002F6301">
        <w:rPr>
          <w:rFonts w:asciiTheme="minorHAnsi" w:hAnsiTheme="minorHAnsi" w:cstheme="minorHAnsi"/>
          <w:bCs/>
          <w:color w:val="000000" w:themeColor="text1"/>
          <w:szCs w:val="22"/>
          <w:lang w:val="en-GB"/>
        </w:rPr>
        <w:t>review</w:t>
      </w:r>
      <w:r w:rsidRPr="002F6301">
        <w:rPr>
          <w:rFonts w:asciiTheme="minorHAnsi" w:hAnsiTheme="minorHAnsi" w:cstheme="minorHAnsi"/>
          <w:bCs/>
          <w:color w:val="000000" w:themeColor="text1"/>
          <w:szCs w:val="22"/>
          <w:lang w:val="en-GB"/>
        </w:rPr>
        <w:t>, Fijian officials spoke with a consistent voice in their enthusiasm for the increasingly technical nature of IPP partnerships</w:t>
      </w:r>
      <w:r w:rsidR="00FA5508" w:rsidRPr="002F6301">
        <w:rPr>
          <w:rFonts w:asciiTheme="minorHAnsi" w:hAnsiTheme="minorHAnsi" w:cstheme="minorHAnsi"/>
          <w:bCs/>
          <w:color w:val="000000" w:themeColor="text1"/>
          <w:szCs w:val="22"/>
          <w:lang w:val="en-GB"/>
        </w:rPr>
        <w:t>,</w:t>
      </w:r>
      <w:r w:rsidRPr="002F6301">
        <w:rPr>
          <w:rFonts w:asciiTheme="minorHAnsi" w:hAnsiTheme="minorHAnsi" w:cstheme="minorHAnsi"/>
          <w:bCs/>
          <w:color w:val="000000" w:themeColor="text1"/>
          <w:szCs w:val="22"/>
          <w:lang w:val="en-GB"/>
        </w:rPr>
        <w:t xml:space="preserve"> the ‘intermittent TA’ model</w:t>
      </w:r>
      <w:r w:rsidR="00FA5508" w:rsidRPr="002F6301">
        <w:rPr>
          <w:rFonts w:asciiTheme="minorHAnsi" w:hAnsiTheme="minorHAnsi" w:cstheme="minorHAnsi"/>
          <w:bCs/>
          <w:color w:val="000000" w:themeColor="text1"/>
          <w:szCs w:val="22"/>
          <w:lang w:val="en-GB"/>
        </w:rPr>
        <w:t xml:space="preserve"> and the capacity of IPP to respond rapidly to emerging demands, as identified by Fijian institutions</w:t>
      </w:r>
      <w:r w:rsidRPr="002F6301">
        <w:rPr>
          <w:rFonts w:asciiTheme="minorHAnsi" w:hAnsiTheme="minorHAnsi" w:cstheme="minorHAnsi"/>
          <w:bCs/>
          <w:color w:val="000000" w:themeColor="text1"/>
          <w:szCs w:val="22"/>
          <w:lang w:val="en-GB"/>
        </w:rPr>
        <w:t>. This model of technical support</w:t>
      </w:r>
      <w:r w:rsidR="00DE346B" w:rsidRPr="002F6301">
        <w:rPr>
          <w:rFonts w:asciiTheme="minorHAnsi" w:hAnsiTheme="minorHAnsi" w:cstheme="minorHAnsi"/>
          <w:bCs/>
          <w:color w:val="000000" w:themeColor="text1"/>
          <w:szCs w:val="22"/>
          <w:lang w:val="en-GB"/>
        </w:rPr>
        <w:t>,</w:t>
      </w:r>
      <w:r w:rsidRPr="002F6301">
        <w:rPr>
          <w:rFonts w:asciiTheme="minorHAnsi" w:hAnsiTheme="minorHAnsi" w:cstheme="minorHAnsi"/>
          <w:bCs/>
          <w:color w:val="000000" w:themeColor="text1"/>
          <w:szCs w:val="22"/>
          <w:lang w:val="en-GB"/>
        </w:rPr>
        <w:t xml:space="preserve"> backstopped by access to high quality expertise within partner agencies</w:t>
      </w:r>
      <w:r w:rsidR="00DE346B" w:rsidRPr="002F6301">
        <w:rPr>
          <w:rFonts w:asciiTheme="minorHAnsi" w:hAnsiTheme="minorHAnsi" w:cstheme="minorHAnsi"/>
          <w:bCs/>
          <w:color w:val="000000" w:themeColor="text1"/>
          <w:szCs w:val="22"/>
          <w:lang w:val="en-GB"/>
        </w:rPr>
        <w:t>,</w:t>
      </w:r>
      <w:r w:rsidRPr="002F6301">
        <w:rPr>
          <w:rFonts w:asciiTheme="minorHAnsi" w:hAnsiTheme="minorHAnsi" w:cstheme="minorHAnsi"/>
          <w:bCs/>
          <w:color w:val="000000" w:themeColor="text1"/>
          <w:szCs w:val="22"/>
          <w:lang w:val="en-GB"/>
        </w:rPr>
        <w:t xml:space="preserve"> is seen as highly suitable to the context of maturing Fijian systems and capability and the need for responsiveness to increasingly specific</w:t>
      </w:r>
      <w:r w:rsidR="00DE346B" w:rsidRPr="002F6301">
        <w:rPr>
          <w:rFonts w:asciiTheme="minorHAnsi" w:hAnsiTheme="minorHAnsi" w:cstheme="minorHAnsi"/>
          <w:bCs/>
          <w:color w:val="000000" w:themeColor="text1"/>
          <w:szCs w:val="22"/>
          <w:lang w:val="en-GB"/>
        </w:rPr>
        <w:t xml:space="preserve"> and </w:t>
      </w:r>
      <w:r w:rsidRPr="002F6301">
        <w:rPr>
          <w:rFonts w:asciiTheme="minorHAnsi" w:hAnsiTheme="minorHAnsi" w:cstheme="minorHAnsi"/>
          <w:bCs/>
          <w:color w:val="000000" w:themeColor="text1"/>
          <w:szCs w:val="22"/>
          <w:lang w:val="en-GB"/>
        </w:rPr>
        <w:t xml:space="preserve">niche </w:t>
      </w:r>
      <w:r w:rsidR="00F40967" w:rsidRPr="002F6301">
        <w:rPr>
          <w:rFonts w:asciiTheme="minorHAnsi" w:hAnsiTheme="minorHAnsi" w:cstheme="minorHAnsi"/>
          <w:bCs/>
          <w:color w:val="000000" w:themeColor="text1"/>
          <w:szCs w:val="22"/>
          <w:lang w:val="en-GB"/>
        </w:rPr>
        <w:t>requests</w:t>
      </w:r>
      <w:r w:rsidRPr="002F6301">
        <w:rPr>
          <w:rFonts w:asciiTheme="minorHAnsi" w:hAnsiTheme="minorHAnsi" w:cstheme="minorHAnsi"/>
          <w:bCs/>
          <w:color w:val="000000" w:themeColor="text1"/>
          <w:szCs w:val="22"/>
          <w:lang w:val="en-GB"/>
        </w:rPr>
        <w:t xml:space="preserve">. </w:t>
      </w:r>
    </w:p>
    <w:p w14:paraId="18A7937E" w14:textId="5F3606EF" w:rsidR="00CE1F14" w:rsidRPr="002F6301" w:rsidRDefault="00CE1F14" w:rsidP="00CE1F14">
      <w:pPr>
        <w:tabs>
          <w:tab w:val="left" w:pos="360"/>
          <w:tab w:val="left" w:pos="900"/>
          <w:tab w:val="left" w:pos="1260"/>
        </w:tabs>
        <w:snapToGrid w:val="0"/>
        <w:spacing w:after="120"/>
        <w:rPr>
          <w:rFonts w:asciiTheme="minorHAnsi" w:hAnsiTheme="minorHAnsi" w:cstheme="minorHAnsi"/>
          <w:bCs/>
          <w:color w:val="000000" w:themeColor="text1"/>
          <w:szCs w:val="22"/>
          <w:lang w:val="en-GB"/>
        </w:rPr>
      </w:pPr>
      <w:r w:rsidRPr="002F6301">
        <w:rPr>
          <w:rFonts w:asciiTheme="minorHAnsi" w:hAnsiTheme="minorHAnsi" w:cstheme="minorHAnsi"/>
          <w:bCs/>
          <w:color w:val="000000" w:themeColor="text1"/>
          <w:szCs w:val="22"/>
          <w:lang w:val="en-GB"/>
        </w:rPr>
        <w:t xml:space="preserve">Several officials active in IPP expressed the view that ‘twins’ </w:t>
      </w:r>
      <w:r w:rsidRPr="002F6301">
        <w:rPr>
          <w:rFonts w:asciiTheme="minorHAnsi" w:hAnsiTheme="minorHAnsi" w:cstheme="minorHAnsi"/>
          <w:bCs/>
          <w:color w:val="000000" w:themeColor="text1"/>
          <w:szCs w:val="22"/>
          <w:u w:val="single"/>
          <w:lang w:val="en-GB"/>
        </w:rPr>
        <w:t>not</w:t>
      </w:r>
      <w:r w:rsidRPr="002F6301">
        <w:rPr>
          <w:rFonts w:asciiTheme="minorHAnsi" w:hAnsiTheme="minorHAnsi" w:cstheme="minorHAnsi"/>
          <w:bCs/>
          <w:color w:val="000000" w:themeColor="text1"/>
          <w:szCs w:val="22"/>
          <w:lang w:val="en-GB"/>
        </w:rPr>
        <w:t xml:space="preserve"> being available </w:t>
      </w:r>
      <w:r w:rsidR="00D969D9" w:rsidRPr="002F6301">
        <w:rPr>
          <w:rFonts w:asciiTheme="minorHAnsi" w:hAnsiTheme="minorHAnsi" w:cstheme="minorHAnsi"/>
          <w:bCs/>
          <w:color w:val="000000" w:themeColor="text1"/>
          <w:szCs w:val="22"/>
          <w:lang w:val="en-GB"/>
        </w:rPr>
        <w:t xml:space="preserve">from time to time </w:t>
      </w:r>
      <w:r w:rsidRPr="002F6301">
        <w:rPr>
          <w:rFonts w:asciiTheme="minorHAnsi" w:hAnsiTheme="minorHAnsi" w:cstheme="minorHAnsi"/>
          <w:bCs/>
          <w:color w:val="000000" w:themeColor="text1"/>
          <w:szCs w:val="22"/>
          <w:lang w:val="en-GB"/>
        </w:rPr>
        <w:t xml:space="preserve">gives them time to reflect on progressing local ownership. This aligns with increased demand for more locally-focused approaches </w:t>
      </w:r>
      <w:r w:rsidR="00DE346B" w:rsidRPr="002F6301">
        <w:rPr>
          <w:rFonts w:asciiTheme="minorHAnsi" w:hAnsiTheme="minorHAnsi" w:cstheme="minorHAnsi"/>
          <w:bCs/>
          <w:color w:val="000000" w:themeColor="text1"/>
          <w:szCs w:val="22"/>
          <w:lang w:val="en-GB"/>
        </w:rPr>
        <w:t xml:space="preserve">as well as </w:t>
      </w:r>
      <w:r w:rsidRPr="002F6301">
        <w:rPr>
          <w:rFonts w:asciiTheme="minorHAnsi" w:hAnsiTheme="minorHAnsi" w:cstheme="minorHAnsi"/>
          <w:bCs/>
          <w:color w:val="000000" w:themeColor="text1"/>
          <w:szCs w:val="22"/>
          <w:lang w:val="en-GB"/>
        </w:rPr>
        <w:t xml:space="preserve">Australia’s commitment to locally led development. While these approaches are appropriate in terms of ‘development practice,’ they are also highly efficient in terms of progressing beyond the traditional practice of long term, Fiji-based technical assistance as a capacity </w:t>
      </w:r>
      <w:r w:rsidR="00DE346B" w:rsidRPr="002F6301">
        <w:rPr>
          <w:rFonts w:asciiTheme="minorHAnsi" w:hAnsiTheme="minorHAnsi" w:cstheme="minorHAnsi"/>
          <w:bCs/>
          <w:color w:val="000000" w:themeColor="text1"/>
          <w:szCs w:val="22"/>
          <w:lang w:val="en-GB"/>
        </w:rPr>
        <w:t xml:space="preserve">strengthening </w:t>
      </w:r>
      <w:r w:rsidRPr="002F6301">
        <w:rPr>
          <w:rFonts w:asciiTheme="minorHAnsi" w:hAnsiTheme="minorHAnsi" w:cstheme="minorHAnsi"/>
          <w:bCs/>
          <w:color w:val="000000" w:themeColor="text1"/>
          <w:szCs w:val="22"/>
          <w:lang w:val="en-GB"/>
        </w:rPr>
        <w:t>method.  The ‘intermittent TA’ model contributes to increasing accountability of Fijian officials to continue progress against workplans, in the absence of external contributions.  It also dramatically reduces cost</w:t>
      </w:r>
      <w:r w:rsidR="00DE346B" w:rsidRPr="002F6301">
        <w:rPr>
          <w:rFonts w:asciiTheme="minorHAnsi" w:hAnsiTheme="minorHAnsi" w:cstheme="minorHAnsi"/>
          <w:bCs/>
          <w:color w:val="000000" w:themeColor="text1"/>
          <w:szCs w:val="22"/>
          <w:lang w:val="en-GB"/>
        </w:rPr>
        <w:t xml:space="preserve">s, compared with </w:t>
      </w:r>
      <w:r w:rsidRPr="002F6301">
        <w:rPr>
          <w:rFonts w:asciiTheme="minorHAnsi" w:hAnsiTheme="minorHAnsi" w:cstheme="minorHAnsi"/>
          <w:bCs/>
          <w:color w:val="000000" w:themeColor="text1"/>
          <w:szCs w:val="22"/>
          <w:lang w:val="en-GB"/>
        </w:rPr>
        <w:t xml:space="preserve">embedded </w:t>
      </w:r>
      <w:r w:rsidR="00DE346B" w:rsidRPr="002F6301">
        <w:rPr>
          <w:rFonts w:asciiTheme="minorHAnsi" w:hAnsiTheme="minorHAnsi" w:cstheme="minorHAnsi"/>
          <w:bCs/>
          <w:color w:val="000000" w:themeColor="text1"/>
          <w:szCs w:val="22"/>
          <w:lang w:val="en-GB"/>
        </w:rPr>
        <w:t>technical assistance personnel</w:t>
      </w:r>
      <w:r w:rsidRPr="002F6301">
        <w:rPr>
          <w:rFonts w:asciiTheme="minorHAnsi" w:hAnsiTheme="minorHAnsi" w:cstheme="minorHAnsi"/>
          <w:bCs/>
          <w:color w:val="000000" w:themeColor="text1"/>
          <w:szCs w:val="22"/>
          <w:lang w:val="en-GB"/>
        </w:rPr>
        <w:t xml:space="preserve">. </w:t>
      </w:r>
    </w:p>
    <w:p w14:paraId="6FD216D9" w14:textId="68682668" w:rsidR="00CE1F14" w:rsidRPr="002F6301" w:rsidRDefault="00CE1F14" w:rsidP="00CE1F14">
      <w:pPr>
        <w:tabs>
          <w:tab w:val="left" w:pos="360"/>
          <w:tab w:val="left" w:pos="900"/>
          <w:tab w:val="left" w:pos="1260"/>
        </w:tabs>
        <w:snapToGrid w:val="0"/>
        <w:spacing w:after="120"/>
        <w:rPr>
          <w:rFonts w:asciiTheme="minorHAnsi" w:hAnsiTheme="minorHAnsi" w:cstheme="minorHAnsi"/>
          <w:bCs/>
          <w:color w:val="000000" w:themeColor="text1"/>
          <w:szCs w:val="22"/>
          <w:lang w:val="en-GB"/>
        </w:rPr>
      </w:pPr>
      <w:r w:rsidRPr="002F6301">
        <w:rPr>
          <w:rFonts w:asciiTheme="minorHAnsi" w:hAnsiTheme="minorHAnsi" w:cstheme="minorHAnsi"/>
          <w:bCs/>
          <w:color w:val="000000" w:themeColor="text1"/>
          <w:szCs w:val="22"/>
          <w:lang w:val="en-GB"/>
        </w:rPr>
        <w:t xml:space="preserve">The ‘twinning’ model is also efficient in terms of its capacity to provide access to a breadth of capacity, rather than the inevitably narrow skill offering of a single embedded advisor. Access to breadth is increasingly important given a context of narrowing and increasingly granular </w:t>
      </w:r>
      <w:r w:rsidR="00D969D9" w:rsidRPr="002F6301">
        <w:rPr>
          <w:rFonts w:asciiTheme="minorHAnsi" w:hAnsiTheme="minorHAnsi" w:cstheme="minorHAnsi"/>
          <w:bCs/>
          <w:color w:val="000000" w:themeColor="text1"/>
          <w:szCs w:val="22"/>
          <w:lang w:val="en-GB"/>
        </w:rPr>
        <w:t xml:space="preserve">topics </w:t>
      </w:r>
      <w:r w:rsidRPr="002F6301">
        <w:rPr>
          <w:rFonts w:asciiTheme="minorHAnsi" w:hAnsiTheme="minorHAnsi" w:cstheme="minorHAnsi"/>
          <w:bCs/>
          <w:color w:val="000000" w:themeColor="text1"/>
          <w:szCs w:val="22"/>
          <w:lang w:val="en-GB"/>
        </w:rPr>
        <w:t>that do</w:t>
      </w:r>
      <w:r w:rsidR="00D969D9" w:rsidRPr="002F6301">
        <w:rPr>
          <w:rFonts w:asciiTheme="minorHAnsi" w:hAnsiTheme="minorHAnsi" w:cstheme="minorHAnsi"/>
          <w:bCs/>
          <w:color w:val="000000" w:themeColor="text1"/>
          <w:szCs w:val="22"/>
          <w:lang w:val="en-GB"/>
        </w:rPr>
        <w:t xml:space="preserve"> </w:t>
      </w:r>
      <w:r w:rsidRPr="002F6301">
        <w:rPr>
          <w:rFonts w:asciiTheme="minorHAnsi" w:hAnsiTheme="minorHAnsi" w:cstheme="minorHAnsi"/>
          <w:bCs/>
          <w:color w:val="000000" w:themeColor="text1"/>
          <w:szCs w:val="22"/>
          <w:lang w:val="en-GB"/>
        </w:rPr>
        <w:t>n</w:t>
      </w:r>
      <w:r w:rsidR="00D969D9" w:rsidRPr="002F6301">
        <w:rPr>
          <w:rFonts w:asciiTheme="minorHAnsi" w:hAnsiTheme="minorHAnsi" w:cstheme="minorHAnsi"/>
          <w:bCs/>
          <w:color w:val="000000" w:themeColor="text1"/>
          <w:szCs w:val="22"/>
          <w:lang w:val="en-GB"/>
        </w:rPr>
        <w:t>o</w:t>
      </w:r>
      <w:r w:rsidRPr="002F6301">
        <w:rPr>
          <w:rFonts w:asciiTheme="minorHAnsi" w:hAnsiTheme="minorHAnsi" w:cstheme="minorHAnsi"/>
          <w:bCs/>
          <w:color w:val="000000" w:themeColor="text1"/>
          <w:szCs w:val="22"/>
          <w:lang w:val="en-GB"/>
        </w:rPr>
        <w:t xml:space="preserve">t necessarily lend themselves well to a coherent program logic. Breadth of access to technical skills can be seen in the ATO’s relationship with FRCS where inputs range from debt management to guidance on ratification of multilateral instruments to managing fraud. With the twinning model, FRCS </w:t>
      </w:r>
      <w:r w:rsidR="00E3007E" w:rsidRPr="002F6301">
        <w:rPr>
          <w:rFonts w:asciiTheme="minorHAnsi" w:hAnsiTheme="minorHAnsi" w:cstheme="minorHAnsi"/>
          <w:bCs/>
          <w:color w:val="000000" w:themeColor="text1"/>
          <w:szCs w:val="22"/>
          <w:lang w:val="en-GB"/>
        </w:rPr>
        <w:t xml:space="preserve">is able to </w:t>
      </w:r>
      <w:r w:rsidRPr="002F6301">
        <w:rPr>
          <w:rFonts w:asciiTheme="minorHAnsi" w:hAnsiTheme="minorHAnsi" w:cstheme="minorHAnsi"/>
          <w:bCs/>
          <w:color w:val="000000" w:themeColor="text1"/>
          <w:szCs w:val="22"/>
          <w:lang w:val="en-GB"/>
        </w:rPr>
        <w:t xml:space="preserve">access a cross-section of granular world class technical guidance in diverse areas that no </w:t>
      </w:r>
      <w:r w:rsidR="00D969D9" w:rsidRPr="002F6301">
        <w:rPr>
          <w:rFonts w:asciiTheme="minorHAnsi" w:hAnsiTheme="minorHAnsi" w:cstheme="minorHAnsi"/>
          <w:bCs/>
          <w:color w:val="000000" w:themeColor="text1"/>
          <w:szCs w:val="22"/>
          <w:lang w:val="en-GB"/>
        </w:rPr>
        <w:t xml:space="preserve">single </w:t>
      </w:r>
      <w:r w:rsidRPr="002F6301">
        <w:rPr>
          <w:rFonts w:asciiTheme="minorHAnsi" w:hAnsiTheme="minorHAnsi" w:cstheme="minorHAnsi"/>
          <w:bCs/>
          <w:color w:val="000000" w:themeColor="text1"/>
          <w:szCs w:val="22"/>
          <w:lang w:val="en-GB"/>
        </w:rPr>
        <w:t xml:space="preserve">embedded person could cover. </w:t>
      </w:r>
      <w:r w:rsidR="00F55FC0" w:rsidRPr="002F6301">
        <w:rPr>
          <w:rFonts w:asciiTheme="minorHAnsi" w:hAnsiTheme="minorHAnsi" w:cstheme="minorHAnsi"/>
          <w:bCs/>
          <w:color w:val="000000" w:themeColor="text1"/>
          <w:szCs w:val="22"/>
          <w:lang w:val="en-GB"/>
        </w:rPr>
        <w:t>With</w:t>
      </w:r>
      <w:r w:rsidRPr="002F6301">
        <w:rPr>
          <w:rFonts w:asciiTheme="minorHAnsi" w:hAnsiTheme="minorHAnsi" w:cstheme="minorHAnsi"/>
          <w:bCs/>
          <w:color w:val="000000" w:themeColor="text1"/>
          <w:szCs w:val="22"/>
          <w:lang w:val="en-GB"/>
        </w:rPr>
        <w:t xml:space="preserve"> the Government of Fiji </w:t>
      </w:r>
      <w:r w:rsidR="00F55FC0" w:rsidRPr="002F6301">
        <w:rPr>
          <w:rFonts w:asciiTheme="minorHAnsi" w:hAnsiTheme="minorHAnsi" w:cstheme="minorHAnsi"/>
          <w:bCs/>
          <w:color w:val="000000" w:themeColor="text1"/>
          <w:szCs w:val="22"/>
          <w:lang w:val="en-GB"/>
        </w:rPr>
        <w:t>increasingly supportive of</w:t>
      </w:r>
      <w:r w:rsidRPr="002F6301">
        <w:rPr>
          <w:rFonts w:asciiTheme="minorHAnsi" w:hAnsiTheme="minorHAnsi" w:cstheme="minorHAnsi"/>
          <w:bCs/>
          <w:color w:val="000000" w:themeColor="text1"/>
          <w:szCs w:val="22"/>
          <w:lang w:val="en-GB"/>
        </w:rPr>
        <w:t xml:space="preserve"> the modality of ‘intermittent TA’ as appropriate to context, it becomes an even more efficient approach.</w:t>
      </w:r>
    </w:p>
    <w:p w14:paraId="69C31503" w14:textId="72F946AB" w:rsidR="00E3007E" w:rsidRPr="002F6301" w:rsidRDefault="00D92F03" w:rsidP="00CE1F14">
      <w:pPr>
        <w:tabs>
          <w:tab w:val="left" w:pos="360"/>
          <w:tab w:val="left" w:pos="900"/>
          <w:tab w:val="left" w:pos="1260"/>
        </w:tabs>
        <w:snapToGrid w:val="0"/>
        <w:spacing w:after="120"/>
        <w:rPr>
          <w:rFonts w:asciiTheme="minorHAnsi" w:hAnsiTheme="minorHAnsi" w:cstheme="minorHAnsi"/>
          <w:bCs/>
          <w:color w:val="000000" w:themeColor="text1"/>
          <w:szCs w:val="22"/>
          <w:lang w:val="en-GB"/>
        </w:rPr>
      </w:pPr>
      <w:r w:rsidRPr="002F6301">
        <w:rPr>
          <w:rFonts w:asciiTheme="minorHAnsi" w:hAnsiTheme="minorHAnsi" w:cstheme="minorHAnsi"/>
          <w:bCs/>
          <w:color w:val="000000" w:themeColor="text1"/>
          <w:szCs w:val="22"/>
          <w:lang w:val="en-GB"/>
        </w:rPr>
        <w:t>W</w:t>
      </w:r>
      <w:r w:rsidR="00E3007E" w:rsidRPr="002F6301">
        <w:rPr>
          <w:rFonts w:asciiTheme="minorHAnsi" w:hAnsiTheme="minorHAnsi" w:cstheme="minorHAnsi"/>
          <w:bCs/>
          <w:color w:val="000000" w:themeColor="text1"/>
          <w:szCs w:val="22"/>
          <w:lang w:val="en-GB"/>
        </w:rPr>
        <w:t>hile the ATO’s capacity to respon</w:t>
      </w:r>
      <w:r w:rsidR="00D578AA">
        <w:rPr>
          <w:rFonts w:asciiTheme="minorHAnsi" w:hAnsiTheme="minorHAnsi" w:cstheme="minorHAnsi"/>
          <w:bCs/>
          <w:color w:val="000000" w:themeColor="text1"/>
          <w:szCs w:val="22"/>
          <w:lang w:val="en-GB"/>
        </w:rPr>
        <w:t>d</w:t>
      </w:r>
      <w:r w:rsidR="00E3007E" w:rsidRPr="002F6301">
        <w:rPr>
          <w:rFonts w:asciiTheme="minorHAnsi" w:hAnsiTheme="minorHAnsi" w:cstheme="minorHAnsi"/>
          <w:bCs/>
          <w:color w:val="000000" w:themeColor="text1"/>
          <w:szCs w:val="22"/>
          <w:lang w:val="en-GB"/>
        </w:rPr>
        <w:t xml:space="preserve"> </w:t>
      </w:r>
      <w:r w:rsidRPr="002F6301">
        <w:rPr>
          <w:rFonts w:asciiTheme="minorHAnsi" w:hAnsiTheme="minorHAnsi" w:cstheme="minorHAnsi"/>
          <w:bCs/>
          <w:color w:val="000000" w:themeColor="text1"/>
          <w:szCs w:val="22"/>
          <w:lang w:val="en-GB"/>
        </w:rPr>
        <w:t xml:space="preserve">and adapt </w:t>
      </w:r>
      <w:r w:rsidR="00E3007E" w:rsidRPr="002F6301">
        <w:rPr>
          <w:rFonts w:asciiTheme="minorHAnsi" w:hAnsiTheme="minorHAnsi" w:cstheme="minorHAnsi"/>
          <w:bCs/>
          <w:color w:val="000000" w:themeColor="text1"/>
          <w:szCs w:val="22"/>
          <w:lang w:val="en-GB"/>
        </w:rPr>
        <w:t xml:space="preserve">to a diversity of FRCS priorities </w:t>
      </w:r>
      <w:r w:rsidRPr="002F6301">
        <w:rPr>
          <w:rFonts w:asciiTheme="minorHAnsi" w:hAnsiTheme="minorHAnsi" w:cstheme="minorHAnsi"/>
          <w:bCs/>
          <w:color w:val="000000" w:themeColor="text1"/>
          <w:szCs w:val="22"/>
          <w:lang w:val="en-GB"/>
        </w:rPr>
        <w:t xml:space="preserve">is primarily a strength of the program, it does also present challenges in terms </w:t>
      </w:r>
      <w:r w:rsidR="00E3007E" w:rsidRPr="002F6301">
        <w:rPr>
          <w:rFonts w:asciiTheme="minorHAnsi" w:hAnsiTheme="minorHAnsi" w:cstheme="minorHAnsi"/>
          <w:bCs/>
          <w:color w:val="000000" w:themeColor="text1"/>
          <w:szCs w:val="22"/>
          <w:lang w:val="en-GB"/>
        </w:rPr>
        <w:t xml:space="preserve">of </w:t>
      </w:r>
      <w:r w:rsidRPr="002F6301">
        <w:rPr>
          <w:rFonts w:asciiTheme="minorHAnsi" w:hAnsiTheme="minorHAnsi" w:cstheme="minorHAnsi"/>
          <w:bCs/>
          <w:color w:val="000000" w:themeColor="text1"/>
          <w:szCs w:val="22"/>
          <w:lang w:val="en-GB"/>
        </w:rPr>
        <w:t xml:space="preserve">activity </w:t>
      </w:r>
      <w:r w:rsidR="00E3007E" w:rsidRPr="002F6301">
        <w:rPr>
          <w:rFonts w:asciiTheme="minorHAnsi" w:hAnsiTheme="minorHAnsi" w:cstheme="minorHAnsi"/>
          <w:bCs/>
          <w:color w:val="000000" w:themeColor="text1"/>
          <w:szCs w:val="22"/>
          <w:lang w:val="en-GB"/>
        </w:rPr>
        <w:t>monitoring</w:t>
      </w:r>
      <w:r w:rsidRPr="002F6301">
        <w:rPr>
          <w:rFonts w:asciiTheme="minorHAnsi" w:hAnsiTheme="minorHAnsi" w:cstheme="minorHAnsi"/>
          <w:bCs/>
          <w:color w:val="000000" w:themeColor="text1"/>
          <w:szCs w:val="22"/>
          <w:lang w:val="en-GB"/>
        </w:rPr>
        <w:t xml:space="preserve"> and outputs given these are both diverse and constantly in motion. </w:t>
      </w:r>
      <w:r w:rsidR="00E3007E" w:rsidRPr="002F6301">
        <w:rPr>
          <w:rFonts w:asciiTheme="minorHAnsi" w:hAnsiTheme="minorHAnsi" w:cstheme="minorHAnsi"/>
          <w:bCs/>
          <w:color w:val="000000" w:themeColor="text1"/>
          <w:szCs w:val="22"/>
          <w:lang w:val="en-GB"/>
        </w:rPr>
        <w:t xml:space="preserve"> </w:t>
      </w:r>
      <w:r w:rsidRPr="002F6301">
        <w:rPr>
          <w:rFonts w:asciiTheme="minorHAnsi" w:hAnsiTheme="minorHAnsi" w:cstheme="minorHAnsi"/>
          <w:bCs/>
          <w:color w:val="000000" w:themeColor="text1"/>
          <w:szCs w:val="22"/>
          <w:lang w:val="en-GB"/>
        </w:rPr>
        <w:t>This is especially the case in a</w:t>
      </w:r>
      <w:r w:rsidR="005D7213" w:rsidRPr="002F6301">
        <w:rPr>
          <w:rFonts w:asciiTheme="minorHAnsi" w:hAnsiTheme="minorHAnsi" w:cstheme="minorHAnsi"/>
          <w:bCs/>
          <w:color w:val="000000" w:themeColor="text1"/>
          <w:szCs w:val="22"/>
          <w:lang w:val="en-GB"/>
        </w:rPr>
        <w:t xml:space="preserve"> context such as the current phase of IPP where the </w:t>
      </w:r>
      <w:r w:rsidR="00D578AA">
        <w:rPr>
          <w:rFonts w:asciiTheme="minorHAnsi" w:hAnsiTheme="minorHAnsi" w:cstheme="minorHAnsi"/>
          <w:bCs/>
          <w:color w:val="000000" w:themeColor="text1"/>
          <w:szCs w:val="22"/>
          <w:lang w:val="en-GB"/>
        </w:rPr>
        <w:t>MEL</w:t>
      </w:r>
      <w:r w:rsidR="005D7213" w:rsidRPr="002F6301">
        <w:rPr>
          <w:rFonts w:asciiTheme="minorHAnsi" w:hAnsiTheme="minorHAnsi" w:cstheme="minorHAnsi"/>
          <w:bCs/>
          <w:color w:val="000000" w:themeColor="text1"/>
          <w:szCs w:val="22"/>
          <w:lang w:val="en-GB"/>
        </w:rPr>
        <w:t xml:space="preserve"> investment is light. Greater investment in </w:t>
      </w:r>
      <w:r w:rsidR="00D578AA">
        <w:rPr>
          <w:rFonts w:asciiTheme="minorHAnsi" w:hAnsiTheme="minorHAnsi" w:cstheme="minorHAnsi"/>
          <w:bCs/>
          <w:color w:val="000000" w:themeColor="text1"/>
          <w:szCs w:val="22"/>
          <w:lang w:val="en-GB"/>
        </w:rPr>
        <w:t>MEL</w:t>
      </w:r>
      <w:r w:rsidR="005D7213" w:rsidRPr="002F6301">
        <w:rPr>
          <w:rFonts w:asciiTheme="minorHAnsi" w:hAnsiTheme="minorHAnsi" w:cstheme="minorHAnsi"/>
          <w:bCs/>
          <w:color w:val="000000" w:themeColor="text1"/>
          <w:szCs w:val="22"/>
          <w:lang w:val="en-GB"/>
        </w:rPr>
        <w:t xml:space="preserve"> </w:t>
      </w:r>
      <w:r w:rsidR="00D578AA">
        <w:rPr>
          <w:rFonts w:asciiTheme="minorHAnsi" w:hAnsiTheme="minorHAnsi" w:cstheme="minorHAnsi"/>
          <w:bCs/>
          <w:color w:val="000000" w:themeColor="text1"/>
          <w:szCs w:val="22"/>
          <w:lang w:val="en-GB"/>
        </w:rPr>
        <w:t>c</w:t>
      </w:r>
      <w:r w:rsidR="00D578AA" w:rsidRPr="002F6301">
        <w:rPr>
          <w:rFonts w:asciiTheme="minorHAnsi" w:hAnsiTheme="minorHAnsi" w:cstheme="minorHAnsi"/>
          <w:bCs/>
          <w:color w:val="000000" w:themeColor="text1"/>
          <w:szCs w:val="22"/>
          <w:lang w:val="en-GB"/>
        </w:rPr>
        <w:t xml:space="preserve">ould </w:t>
      </w:r>
      <w:r w:rsidR="005D7213" w:rsidRPr="002F6301">
        <w:rPr>
          <w:rFonts w:asciiTheme="minorHAnsi" w:hAnsiTheme="minorHAnsi" w:cstheme="minorHAnsi"/>
          <w:bCs/>
          <w:color w:val="000000" w:themeColor="text1"/>
          <w:szCs w:val="22"/>
          <w:lang w:val="en-GB"/>
        </w:rPr>
        <w:t>capture more detailed activity level results, and their contribution to organ</w:t>
      </w:r>
      <w:r w:rsidR="00D1618A" w:rsidRPr="002F6301">
        <w:rPr>
          <w:rFonts w:asciiTheme="minorHAnsi" w:hAnsiTheme="minorHAnsi" w:cstheme="minorHAnsi"/>
          <w:bCs/>
          <w:color w:val="000000" w:themeColor="text1"/>
          <w:szCs w:val="22"/>
          <w:lang w:val="en-GB"/>
        </w:rPr>
        <w:t>is</w:t>
      </w:r>
      <w:r w:rsidR="005D7213" w:rsidRPr="002F6301">
        <w:rPr>
          <w:rFonts w:asciiTheme="minorHAnsi" w:hAnsiTheme="minorHAnsi" w:cstheme="minorHAnsi"/>
          <w:bCs/>
          <w:color w:val="000000" w:themeColor="text1"/>
          <w:szCs w:val="22"/>
          <w:lang w:val="en-GB"/>
        </w:rPr>
        <w:t>ational strengthening.</w:t>
      </w:r>
      <w:r w:rsidR="00121D0F" w:rsidRPr="002F6301">
        <w:rPr>
          <w:rFonts w:asciiTheme="minorHAnsi" w:hAnsiTheme="minorHAnsi" w:cstheme="minorHAnsi"/>
          <w:bCs/>
          <w:color w:val="000000" w:themeColor="text1"/>
          <w:szCs w:val="22"/>
          <w:lang w:val="en-GB"/>
        </w:rPr>
        <w:t xml:space="preserve"> More importantly, it could more deeply explore and disaggregate factors that contribute to strengthened institutional relationships and parameters for measuring </w:t>
      </w:r>
      <w:r w:rsidR="004D5AF0" w:rsidRPr="002F6301">
        <w:rPr>
          <w:rFonts w:asciiTheme="minorHAnsi" w:hAnsiTheme="minorHAnsi" w:cstheme="minorHAnsi"/>
          <w:bCs/>
          <w:color w:val="000000" w:themeColor="text1"/>
          <w:szCs w:val="22"/>
          <w:lang w:val="en-GB"/>
        </w:rPr>
        <w:t>what reasonably constitutes ‘partner of choice’.</w:t>
      </w:r>
    </w:p>
    <w:p w14:paraId="0A7AE189" w14:textId="0CBA30A6" w:rsidR="00CE1F14" w:rsidRPr="002F6301" w:rsidRDefault="00CE1F14" w:rsidP="00CE1F14">
      <w:pPr>
        <w:tabs>
          <w:tab w:val="left" w:pos="360"/>
          <w:tab w:val="left" w:pos="900"/>
          <w:tab w:val="left" w:pos="1260"/>
        </w:tabs>
        <w:snapToGrid w:val="0"/>
        <w:spacing w:after="120"/>
        <w:rPr>
          <w:rFonts w:asciiTheme="minorHAnsi" w:hAnsiTheme="minorHAnsi" w:cstheme="minorHAnsi"/>
          <w:bCs/>
          <w:color w:val="000000" w:themeColor="text1"/>
          <w:szCs w:val="22"/>
          <w:lang w:val="en-GB"/>
        </w:rPr>
      </w:pPr>
      <w:r w:rsidRPr="002F6301">
        <w:rPr>
          <w:rFonts w:asciiTheme="minorHAnsi" w:hAnsiTheme="minorHAnsi" w:cstheme="minorHAnsi"/>
          <w:bCs/>
          <w:color w:val="000000" w:themeColor="text1"/>
          <w:szCs w:val="22"/>
          <w:lang w:val="en-GB"/>
        </w:rPr>
        <w:t>While there is great enthusiasm for the twinning model, there is clear appreciation for the compl</w:t>
      </w:r>
      <w:r w:rsidR="00D969D9" w:rsidRPr="002F6301">
        <w:rPr>
          <w:rFonts w:asciiTheme="minorHAnsi" w:hAnsiTheme="minorHAnsi" w:cstheme="minorHAnsi"/>
          <w:bCs/>
          <w:color w:val="000000" w:themeColor="text1"/>
          <w:szCs w:val="22"/>
          <w:lang w:val="en-GB"/>
        </w:rPr>
        <w:t>e</w:t>
      </w:r>
      <w:r w:rsidRPr="002F6301">
        <w:rPr>
          <w:rFonts w:asciiTheme="minorHAnsi" w:hAnsiTheme="minorHAnsi" w:cstheme="minorHAnsi"/>
          <w:bCs/>
          <w:color w:val="000000" w:themeColor="text1"/>
          <w:szCs w:val="22"/>
          <w:lang w:val="en-GB"/>
        </w:rPr>
        <w:t xml:space="preserve">mentary support provided through IPP to multilateral programming, with some officials commenting that this contribution is highly appropriate in terms of acknowledging that Fiji </w:t>
      </w:r>
      <w:r w:rsidR="00236E60" w:rsidRPr="002F6301">
        <w:rPr>
          <w:rFonts w:asciiTheme="minorHAnsi" w:hAnsiTheme="minorHAnsi" w:cstheme="minorHAnsi"/>
          <w:bCs/>
          <w:color w:val="000000" w:themeColor="text1"/>
          <w:szCs w:val="22"/>
          <w:lang w:val="en-GB"/>
        </w:rPr>
        <w:t>has ongoing</w:t>
      </w:r>
      <w:r w:rsidRPr="002F6301">
        <w:rPr>
          <w:rFonts w:asciiTheme="minorHAnsi" w:hAnsiTheme="minorHAnsi" w:cstheme="minorHAnsi"/>
          <w:bCs/>
          <w:color w:val="000000" w:themeColor="text1"/>
          <w:szCs w:val="22"/>
          <w:lang w:val="en-GB"/>
        </w:rPr>
        <w:t xml:space="preserve"> technical capacity </w:t>
      </w:r>
      <w:r w:rsidR="00236E60" w:rsidRPr="002F6301">
        <w:rPr>
          <w:rFonts w:asciiTheme="minorHAnsi" w:hAnsiTheme="minorHAnsi" w:cstheme="minorHAnsi"/>
          <w:bCs/>
          <w:color w:val="000000" w:themeColor="text1"/>
          <w:szCs w:val="22"/>
          <w:lang w:val="en-GB"/>
        </w:rPr>
        <w:t xml:space="preserve">interests </w:t>
      </w:r>
      <w:r w:rsidRPr="002F6301">
        <w:rPr>
          <w:rFonts w:asciiTheme="minorHAnsi" w:hAnsiTheme="minorHAnsi" w:cstheme="minorHAnsi"/>
          <w:bCs/>
          <w:color w:val="000000" w:themeColor="text1"/>
          <w:szCs w:val="22"/>
          <w:lang w:val="en-GB"/>
        </w:rPr>
        <w:t>and self-sufficiency</w:t>
      </w:r>
      <w:r w:rsidR="00236E60" w:rsidRPr="002F6301">
        <w:rPr>
          <w:rFonts w:asciiTheme="minorHAnsi" w:hAnsiTheme="minorHAnsi" w:cstheme="minorHAnsi"/>
          <w:bCs/>
          <w:color w:val="000000" w:themeColor="text1"/>
          <w:szCs w:val="22"/>
          <w:lang w:val="en-GB"/>
        </w:rPr>
        <w:t xml:space="preserve"> goals</w:t>
      </w:r>
      <w:r w:rsidRPr="002F6301">
        <w:rPr>
          <w:rFonts w:asciiTheme="minorHAnsi" w:hAnsiTheme="minorHAnsi" w:cstheme="minorHAnsi"/>
          <w:bCs/>
          <w:color w:val="000000" w:themeColor="text1"/>
          <w:szCs w:val="22"/>
          <w:lang w:val="en-GB"/>
        </w:rPr>
        <w:t>. Support to PFM and civil service reforms are also widely recognised as significant whole of government interventions of the broader IPP approach where success will positively impact other pillars.</w:t>
      </w:r>
      <w:r w:rsidR="00D969D9" w:rsidRPr="002F6301">
        <w:rPr>
          <w:rFonts w:asciiTheme="minorHAnsi" w:hAnsiTheme="minorHAnsi" w:cstheme="minorHAnsi"/>
          <w:bCs/>
          <w:color w:val="000000" w:themeColor="text1"/>
          <w:szCs w:val="22"/>
          <w:lang w:val="en-GB"/>
        </w:rPr>
        <w:t xml:space="preserve">  </w:t>
      </w:r>
      <w:r w:rsidRPr="002F6301">
        <w:rPr>
          <w:rFonts w:asciiTheme="minorHAnsi" w:hAnsiTheme="minorHAnsi" w:cstheme="minorHAnsi"/>
          <w:b/>
          <w:color w:val="000000" w:themeColor="text1"/>
          <w:szCs w:val="22"/>
          <w:lang w:val="en-GB"/>
        </w:rPr>
        <w:t xml:space="preserve">Box </w:t>
      </w:r>
      <w:r w:rsidR="00D05EDC" w:rsidRPr="002F6301">
        <w:rPr>
          <w:rFonts w:asciiTheme="minorHAnsi" w:hAnsiTheme="minorHAnsi" w:cstheme="minorHAnsi"/>
          <w:b/>
          <w:color w:val="000000" w:themeColor="text1"/>
          <w:szCs w:val="22"/>
          <w:lang w:val="en-GB"/>
        </w:rPr>
        <w:t>7</w:t>
      </w:r>
      <w:r w:rsidRPr="002F6301">
        <w:rPr>
          <w:rFonts w:asciiTheme="minorHAnsi" w:hAnsiTheme="minorHAnsi" w:cstheme="minorHAnsi"/>
          <w:bCs/>
          <w:color w:val="000000" w:themeColor="text1"/>
          <w:szCs w:val="22"/>
          <w:lang w:val="en-GB"/>
        </w:rPr>
        <w:t xml:space="preserve"> </w:t>
      </w:r>
      <w:r w:rsidR="00C1197A" w:rsidRPr="002F6301">
        <w:rPr>
          <w:rFonts w:asciiTheme="minorHAnsi" w:hAnsiTheme="minorHAnsi" w:cstheme="minorHAnsi"/>
          <w:bCs/>
          <w:color w:val="000000" w:themeColor="text1"/>
          <w:szCs w:val="22"/>
          <w:lang w:val="en-GB"/>
        </w:rPr>
        <w:t xml:space="preserve">below illustrates </w:t>
      </w:r>
      <w:r w:rsidRPr="002F6301">
        <w:rPr>
          <w:rFonts w:asciiTheme="minorHAnsi" w:hAnsiTheme="minorHAnsi" w:cstheme="minorHAnsi"/>
          <w:bCs/>
          <w:color w:val="000000" w:themeColor="text1"/>
          <w:szCs w:val="22"/>
          <w:lang w:val="en-GB"/>
        </w:rPr>
        <w:t>this approach in the parliamentary services area.</w:t>
      </w:r>
    </w:p>
    <w:p w14:paraId="034D4588" w14:textId="77777777" w:rsidR="005F3791" w:rsidRPr="00C40441" w:rsidRDefault="005F3791" w:rsidP="005F3791">
      <w:pPr>
        <w:pBdr>
          <w:top w:val="single" w:sz="4" w:space="1" w:color="auto"/>
          <w:left w:val="single" w:sz="4" w:space="4" w:color="auto"/>
          <w:bottom w:val="single" w:sz="4" w:space="1" w:color="auto"/>
          <w:right w:val="single" w:sz="4" w:space="4" w:color="auto"/>
        </w:pBdr>
        <w:rPr>
          <w:rFonts w:asciiTheme="minorHAnsi" w:hAnsiTheme="minorHAnsi" w:cstheme="minorHAnsi"/>
          <w:b/>
          <w:bCs/>
          <w:color w:val="000000" w:themeColor="text1"/>
        </w:rPr>
      </w:pPr>
      <w:r w:rsidRPr="00C40441">
        <w:rPr>
          <w:rFonts w:asciiTheme="minorHAnsi" w:hAnsiTheme="minorHAnsi" w:cstheme="minorHAnsi"/>
          <w:b/>
          <w:bCs/>
          <w:color w:val="000000" w:themeColor="text1"/>
        </w:rPr>
        <w:t xml:space="preserve">Box 7  </w:t>
      </w:r>
    </w:p>
    <w:p w14:paraId="46711B9E" w14:textId="77777777" w:rsidR="005F3791" w:rsidRPr="00B4436E" w:rsidRDefault="005F3791" w:rsidP="005F3791">
      <w:pPr>
        <w:pBdr>
          <w:top w:val="single" w:sz="4" w:space="1" w:color="auto"/>
          <w:left w:val="single" w:sz="4" w:space="4" w:color="auto"/>
          <w:bottom w:val="single" w:sz="4" w:space="1" w:color="auto"/>
          <w:right w:val="single" w:sz="4" w:space="4" w:color="auto"/>
        </w:pBdr>
        <w:rPr>
          <w:rFonts w:asciiTheme="minorHAnsi" w:hAnsiTheme="minorHAnsi" w:cstheme="minorHAnsi"/>
          <w:b/>
          <w:bCs/>
          <w:color w:val="4472C4" w:themeColor="accent1"/>
        </w:rPr>
      </w:pPr>
      <w:r w:rsidRPr="00FC7781">
        <w:rPr>
          <w:rFonts w:asciiTheme="minorHAnsi" w:hAnsiTheme="minorHAnsi" w:cstheme="minorHAnsi"/>
          <w:b/>
          <w:bCs/>
          <w:color w:val="4472C4" w:themeColor="accent1"/>
        </w:rPr>
        <w:t>Partnership between Fiji Parliament and Victorian Parliament</w:t>
      </w:r>
    </w:p>
    <w:p w14:paraId="7C3D527D" w14:textId="77777777" w:rsidR="005F3791" w:rsidRPr="00B4436E" w:rsidRDefault="005F3791" w:rsidP="005F3791">
      <w:pPr>
        <w:pBdr>
          <w:top w:val="single" w:sz="4" w:space="1" w:color="auto"/>
          <w:left w:val="single" w:sz="4" w:space="4" w:color="auto"/>
          <w:bottom w:val="single" w:sz="4" w:space="1" w:color="auto"/>
          <w:right w:val="single" w:sz="4" w:space="4" w:color="auto"/>
        </w:pBdr>
        <w:spacing w:after="120"/>
        <w:rPr>
          <w:rFonts w:ascii="Calibri" w:hAnsi="Calibri" w:cs="Calibri"/>
          <w:i/>
          <w:iCs/>
          <w:color w:val="4472C4" w:themeColor="accent1"/>
        </w:rPr>
      </w:pPr>
      <w:r w:rsidRPr="00B4436E">
        <w:rPr>
          <w:rFonts w:ascii="Calibri" w:hAnsi="Calibri" w:cs="Calibri"/>
          <w:i/>
          <w:iCs/>
          <w:color w:val="4472C4" w:themeColor="accent1"/>
        </w:rPr>
        <w:t xml:space="preserve">The openness of the new </w:t>
      </w:r>
      <w:r>
        <w:rPr>
          <w:rFonts w:ascii="Calibri" w:hAnsi="Calibri" w:cs="Calibri"/>
          <w:i/>
          <w:iCs/>
          <w:color w:val="4472C4" w:themeColor="accent1"/>
        </w:rPr>
        <w:t>G</w:t>
      </w:r>
      <w:r w:rsidRPr="00B4436E">
        <w:rPr>
          <w:rFonts w:ascii="Calibri" w:hAnsi="Calibri" w:cs="Calibri"/>
          <w:i/>
          <w:iCs/>
          <w:color w:val="4472C4" w:themeColor="accent1"/>
        </w:rPr>
        <w:t xml:space="preserve">overnment </w:t>
      </w:r>
      <w:r>
        <w:rPr>
          <w:rFonts w:ascii="Calibri" w:hAnsi="Calibri" w:cs="Calibri"/>
          <w:i/>
          <w:iCs/>
          <w:color w:val="4472C4" w:themeColor="accent1"/>
        </w:rPr>
        <w:t xml:space="preserve">of Fiji </w:t>
      </w:r>
      <w:r w:rsidRPr="00B4436E">
        <w:rPr>
          <w:rFonts w:ascii="Calibri" w:hAnsi="Calibri" w:cs="Calibri"/>
          <w:i/>
          <w:iCs/>
          <w:color w:val="4472C4" w:themeColor="accent1"/>
        </w:rPr>
        <w:t xml:space="preserve">and its interest in fostering greater accountability has in turn opened up opportunities and expectations of greater accountability amongst Parliamentarians in Fiji. It has also demanded more dynamic parliamentary systems and </w:t>
      </w:r>
      <w:r w:rsidRPr="00B4436E">
        <w:rPr>
          <w:rFonts w:ascii="Calibri" w:hAnsi="Calibri" w:cs="Calibri"/>
          <w:i/>
          <w:iCs/>
          <w:color w:val="4472C4" w:themeColor="accent1"/>
        </w:rPr>
        <w:lastRenderedPageBreak/>
        <w:t xml:space="preserve">processes that better ensure Parliamentarians </w:t>
      </w:r>
      <w:r>
        <w:rPr>
          <w:rFonts w:ascii="Calibri" w:hAnsi="Calibri" w:cs="Calibri"/>
          <w:i/>
          <w:iCs/>
          <w:color w:val="4472C4" w:themeColor="accent1"/>
        </w:rPr>
        <w:t xml:space="preserve">have </w:t>
      </w:r>
      <w:r w:rsidRPr="00B4436E">
        <w:rPr>
          <w:rFonts w:ascii="Calibri" w:hAnsi="Calibri" w:cs="Calibri"/>
          <w:i/>
          <w:iCs/>
          <w:color w:val="4472C4" w:themeColor="accent1"/>
        </w:rPr>
        <w:t xml:space="preserve">access to the information </w:t>
      </w:r>
      <w:r>
        <w:rPr>
          <w:rFonts w:ascii="Calibri" w:hAnsi="Calibri" w:cs="Calibri"/>
          <w:i/>
          <w:iCs/>
          <w:color w:val="4472C4" w:themeColor="accent1"/>
        </w:rPr>
        <w:t>required</w:t>
      </w:r>
      <w:r w:rsidRPr="00B4436E">
        <w:rPr>
          <w:rFonts w:ascii="Calibri" w:hAnsi="Calibri" w:cs="Calibri"/>
          <w:i/>
          <w:iCs/>
          <w:color w:val="4472C4" w:themeColor="accent1"/>
        </w:rPr>
        <w:t xml:space="preserve"> to fulfil their obligations. The partnership </w:t>
      </w:r>
      <w:r>
        <w:rPr>
          <w:rFonts w:ascii="Calibri" w:hAnsi="Calibri" w:cs="Calibri"/>
          <w:i/>
          <w:iCs/>
          <w:color w:val="4472C4" w:themeColor="accent1"/>
        </w:rPr>
        <w:t xml:space="preserve">between </w:t>
      </w:r>
      <w:r w:rsidRPr="00B4436E">
        <w:rPr>
          <w:rFonts w:ascii="Calibri" w:hAnsi="Calibri" w:cs="Calibri"/>
          <w:i/>
          <w:iCs/>
          <w:color w:val="4472C4" w:themeColor="accent1"/>
        </w:rPr>
        <w:t xml:space="preserve">the Parliament of Fiji </w:t>
      </w:r>
      <w:r>
        <w:rPr>
          <w:rFonts w:ascii="Calibri" w:hAnsi="Calibri" w:cs="Calibri"/>
          <w:i/>
          <w:iCs/>
          <w:color w:val="4472C4" w:themeColor="accent1"/>
        </w:rPr>
        <w:t>and</w:t>
      </w:r>
      <w:r w:rsidRPr="00B4436E">
        <w:rPr>
          <w:rFonts w:ascii="Calibri" w:hAnsi="Calibri" w:cs="Calibri"/>
          <w:i/>
          <w:iCs/>
          <w:color w:val="4472C4" w:themeColor="accent1"/>
        </w:rPr>
        <w:t xml:space="preserve"> the Victorian Parliament is based </w:t>
      </w:r>
      <w:r>
        <w:rPr>
          <w:rFonts w:ascii="Calibri" w:hAnsi="Calibri" w:cs="Calibri"/>
          <w:i/>
          <w:iCs/>
          <w:color w:val="4472C4" w:themeColor="accent1"/>
        </w:rPr>
        <w:t>o</w:t>
      </w:r>
      <w:r w:rsidRPr="00B4436E">
        <w:rPr>
          <w:rFonts w:ascii="Calibri" w:hAnsi="Calibri" w:cs="Calibri"/>
          <w:i/>
          <w:iCs/>
          <w:color w:val="4472C4" w:themeColor="accent1"/>
        </w:rPr>
        <w:t>n shared interests and fostering relationships in niche areas, and has been effective in supporting strengthening of Fiji’s parliamentary systems.</w:t>
      </w:r>
    </w:p>
    <w:p w14:paraId="5792914D" w14:textId="77777777" w:rsidR="005F3791" w:rsidRPr="00B4436E" w:rsidRDefault="005F3791" w:rsidP="005F3791">
      <w:pPr>
        <w:pBdr>
          <w:top w:val="single" w:sz="4" w:space="1" w:color="auto"/>
          <w:left w:val="single" w:sz="4" w:space="4" w:color="auto"/>
          <w:bottom w:val="single" w:sz="4" w:space="1" w:color="auto"/>
          <w:right w:val="single" w:sz="4" w:space="4" w:color="auto"/>
        </w:pBdr>
        <w:spacing w:after="120"/>
        <w:rPr>
          <w:rFonts w:ascii="Calibri" w:hAnsi="Calibri" w:cs="Calibri"/>
          <w:i/>
          <w:iCs/>
          <w:color w:val="4472C4" w:themeColor="accent1"/>
        </w:rPr>
      </w:pPr>
      <w:r w:rsidRPr="00B4436E">
        <w:rPr>
          <w:rFonts w:ascii="Calibri" w:hAnsi="Calibri" w:cs="Calibri"/>
          <w:i/>
          <w:iCs/>
          <w:color w:val="4472C4" w:themeColor="accent1"/>
        </w:rPr>
        <w:t xml:space="preserve">Upon commencement of the new Parliament in 2023, the Parliament of Fiji was able to draw on </w:t>
      </w:r>
      <w:r>
        <w:rPr>
          <w:rFonts w:ascii="Calibri" w:hAnsi="Calibri" w:cs="Calibri"/>
          <w:i/>
          <w:iCs/>
          <w:color w:val="4472C4" w:themeColor="accent1"/>
        </w:rPr>
        <w:t xml:space="preserve">the </w:t>
      </w:r>
      <w:r w:rsidRPr="00B4436E">
        <w:rPr>
          <w:rFonts w:ascii="Calibri" w:hAnsi="Calibri" w:cs="Calibri"/>
          <w:i/>
          <w:iCs/>
          <w:color w:val="4472C4" w:themeColor="accent1"/>
        </w:rPr>
        <w:t>Victoria</w:t>
      </w:r>
      <w:r>
        <w:rPr>
          <w:rFonts w:ascii="Calibri" w:hAnsi="Calibri" w:cs="Calibri"/>
          <w:i/>
          <w:iCs/>
          <w:color w:val="4472C4" w:themeColor="accent1"/>
        </w:rPr>
        <w:t>n Parliament</w:t>
      </w:r>
      <w:r w:rsidRPr="00B4436E">
        <w:rPr>
          <w:rFonts w:ascii="Calibri" w:hAnsi="Calibri" w:cs="Calibri"/>
          <w:i/>
          <w:iCs/>
          <w:color w:val="4472C4" w:themeColor="accent1"/>
        </w:rPr>
        <w:t xml:space="preserve"> to provide support </w:t>
      </w:r>
      <w:r>
        <w:rPr>
          <w:rFonts w:ascii="Calibri" w:hAnsi="Calibri" w:cs="Calibri"/>
          <w:i/>
          <w:iCs/>
          <w:color w:val="4472C4" w:themeColor="accent1"/>
        </w:rPr>
        <w:t>in areas</w:t>
      </w:r>
      <w:r w:rsidRPr="00B4436E">
        <w:rPr>
          <w:rFonts w:ascii="Calibri" w:hAnsi="Calibri" w:cs="Calibri"/>
          <w:i/>
          <w:iCs/>
          <w:color w:val="4472C4" w:themeColor="accent1"/>
        </w:rPr>
        <w:t xml:space="preserve"> integral to the functioning of Parliament, such as briefing of new Parliamentarians, strengthening Standing Committees, enhancing the role of key positions such as the Speaker, Committee Chairs and the Whip through mentoring, and presentation of public accounts and estimates.  </w:t>
      </w:r>
    </w:p>
    <w:p w14:paraId="2CDD159C" w14:textId="77777777" w:rsidR="005F3791" w:rsidRPr="00B4436E" w:rsidRDefault="005F3791" w:rsidP="005F3791">
      <w:pPr>
        <w:pBdr>
          <w:top w:val="single" w:sz="4" w:space="1" w:color="auto"/>
          <w:left w:val="single" w:sz="4" w:space="4" w:color="auto"/>
          <w:bottom w:val="single" w:sz="4" w:space="1" w:color="auto"/>
          <w:right w:val="single" w:sz="4" w:space="4" w:color="auto"/>
        </w:pBdr>
        <w:spacing w:after="120"/>
        <w:rPr>
          <w:rFonts w:ascii="Calibri" w:hAnsi="Calibri" w:cs="Calibri"/>
          <w:i/>
          <w:iCs/>
          <w:color w:val="4472C4" w:themeColor="accent1"/>
        </w:rPr>
      </w:pPr>
      <w:r w:rsidRPr="00B4436E">
        <w:rPr>
          <w:rFonts w:ascii="Calibri" w:hAnsi="Calibri" w:cs="Calibri"/>
          <w:i/>
          <w:iCs/>
          <w:color w:val="4472C4" w:themeColor="accent1"/>
        </w:rPr>
        <w:t xml:space="preserve">Opportunities continue to arise with the partnership, with great appreciation coming from the Parliament of Fiji for the relevance and utility of the support provided from Victoria. </w:t>
      </w:r>
      <w:r>
        <w:rPr>
          <w:rFonts w:ascii="Calibri" w:hAnsi="Calibri" w:cs="Calibri"/>
          <w:i/>
          <w:iCs/>
          <w:color w:val="4472C4" w:themeColor="accent1"/>
        </w:rPr>
        <w:t>Strengthening future</w:t>
      </w:r>
      <w:r w:rsidRPr="00B4436E">
        <w:rPr>
          <w:rFonts w:ascii="Calibri" w:hAnsi="Calibri" w:cs="Calibri"/>
          <w:i/>
          <w:iCs/>
          <w:color w:val="4472C4" w:themeColor="accent1"/>
        </w:rPr>
        <w:t xml:space="preserve"> work planning processes </w:t>
      </w:r>
      <w:r>
        <w:rPr>
          <w:rFonts w:ascii="Calibri" w:hAnsi="Calibri" w:cs="Calibri"/>
          <w:i/>
          <w:iCs/>
          <w:color w:val="4472C4" w:themeColor="accent1"/>
        </w:rPr>
        <w:t xml:space="preserve">will likely contribute </w:t>
      </w:r>
      <w:r w:rsidRPr="00B4436E">
        <w:rPr>
          <w:rFonts w:ascii="Calibri" w:hAnsi="Calibri" w:cs="Calibri"/>
          <w:i/>
          <w:iCs/>
          <w:color w:val="4472C4" w:themeColor="accent1"/>
        </w:rPr>
        <w:t>to help</w:t>
      </w:r>
      <w:r>
        <w:rPr>
          <w:rFonts w:ascii="Calibri" w:hAnsi="Calibri" w:cs="Calibri"/>
          <w:i/>
          <w:iCs/>
          <w:color w:val="4472C4" w:themeColor="accent1"/>
        </w:rPr>
        <w:t xml:space="preserve">ing develop </w:t>
      </w:r>
      <w:r w:rsidRPr="00B4436E">
        <w:rPr>
          <w:rFonts w:ascii="Calibri" w:hAnsi="Calibri" w:cs="Calibri"/>
          <w:i/>
          <w:iCs/>
          <w:color w:val="4472C4" w:themeColor="accent1"/>
        </w:rPr>
        <w:t>clear</w:t>
      </w:r>
      <w:r>
        <w:rPr>
          <w:rFonts w:ascii="Calibri" w:hAnsi="Calibri" w:cs="Calibri"/>
          <w:i/>
          <w:iCs/>
          <w:color w:val="4472C4" w:themeColor="accent1"/>
        </w:rPr>
        <w:t>er</w:t>
      </w:r>
      <w:r w:rsidRPr="00B4436E">
        <w:rPr>
          <w:rFonts w:ascii="Calibri" w:hAnsi="Calibri" w:cs="Calibri"/>
          <w:i/>
          <w:iCs/>
          <w:color w:val="4472C4" w:themeColor="accent1"/>
        </w:rPr>
        <w:t xml:space="preserve"> and agreed workplans, and also timelines for inputs.</w:t>
      </w:r>
    </w:p>
    <w:p w14:paraId="272AE956" w14:textId="3FB7A54D" w:rsidR="00CE1F14" w:rsidRPr="002F6301" w:rsidRDefault="00CE1F14" w:rsidP="00CE1F14">
      <w:pPr>
        <w:snapToGrid w:val="0"/>
        <w:spacing w:after="120"/>
        <w:rPr>
          <w:rFonts w:asciiTheme="minorHAnsi" w:hAnsiTheme="minorHAnsi" w:cstheme="minorHAnsi"/>
          <w:szCs w:val="22"/>
        </w:rPr>
      </w:pPr>
    </w:p>
    <w:p w14:paraId="3446544C" w14:textId="77777777" w:rsidR="00CE1F14" w:rsidRPr="002F6301" w:rsidRDefault="00CE1F14" w:rsidP="00CE1F14">
      <w:pPr>
        <w:pStyle w:val="Heading3"/>
        <w:snapToGrid w:val="0"/>
        <w:spacing w:before="0" w:after="120"/>
        <w:rPr>
          <w:rFonts w:asciiTheme="minorHAnsi" w:hAnsiTheme="minorHAnsi" w:cstheme="minorHAnsi"/>
        </w:rPr>
      </w:pPr>
      <w:bookmarkStart w:id="37" w:name="_Toc188279885"/>
      <w:r w:rsidRPr="002F6301">
        <w:rPr>
          <w:rFonts w:asciiTheme="minorHAnsi" w:hAnsiTheme="minorHAnsi" w:cstheme="minorHAnsi"/>
        </w:rPr>
        <w:t>4.3.2</w:t>
      </w:r>
      <w:r w:rsidRPr="002F6301">
        <w:rPr>
          <w:rFonts w:asciiTheme="minorHAnsi" w:hAnsiTheme="minorHAnsi" w:cstheme="minorHAnsi"/>
        </w:rPr>
        <w:tab/>
        <w:t>Program governance and management</w:t>
      </w:r>
      <w:bookmarkEnd w:id="37"/>
      <w:r w:rsidRPr="002F6301">
        <w:rPr>
          <w:rFonts w:asciiTheme="minorHAnsi" w:hAnsiTheme="minorHAnsi" w:cstheme="minorHAnsi"/>
        </w:rPr>
        <w:t xml:space="preserve"> </w:t>
      </w:r>
    </w:p>
    <w:p w14:paraId="091CA91A" w14:textId="443EF187" w:rsidR="00CE1F14" w:rsidRDefault="00C1197A" w:rsidP="00CE1F14">
      <w:pPr>
        <w:snapToGrid w:val="0"/>
        <w:spacing w:after="120"/>
        <w:rPr>
          <w:rFonts w:asciiTheme="minorHAnsi" w:hAnsiTheme="minorHAnsi" w:cstheme="minorHAnsi"/>
          <w:bCs/>
          <w:color w:val="000000" w:themeColor="text1"/>
          <w:szCs w:val="22"/>
          <w:lang w:val="en-GB"/>
        </w:rPr>
      </w:pPr>
      <w:r w:rsidRPr="002F6301">
        <w:rPr>
          <w:rFonts w:asciiTheme="minorHAnsi" w:hAnsiTheme="minorHAnsi" w:cstheme="minorHAnsi"/>
          <w:bCs/>
          <w:color w:val="000000" w:themeColor="text1"/>
          <w:szCs w:val="22"/>
          <w:lang w:val="en-GB"/>
        </w:rPr>
        <w:t>Assessing</w:t>
      </w:r>
      <w:r w:rsidR="00CE1F14" w:rsidRPr="002F6301">
        <w:rPr>
          <w:rFonts w:asciiTheme="minorHAnsi" w:hAnsiTheme="minorHAnsi" w:cstheme="minorHAnsi"/>
          <w:szCs w:val="22"/>
        </w:rPr>
        <w:t xml:space="preserve"> the efficiency of IPP governance and management is complex</w:t>
      </w:r>
      <w:r w:rsidRPr="002F6301">
        <w:rPr>
          <w:rFonts w:asciiTheme="minorHAnsi" w:hAnsiTheme="minorHAnsi" w:cstheme="minorHAnsi"/>
          <w:szCs w:val="22"/>
        </w:rPr>
        <w:t xml:space="preserve">: </w:t>
      </w:r>
      <w:r w:rsidR="00CE1F14" w:rsidRPr="002F6301">
        <w:rPr>
          <w:rFonts w:asciiTheme="minorHAnsi" w:hAnsiTheme="minorHAnsi" w:cstheme="minorHAnsi"/>
          <w:szCs w:val="22"/>
        </w:rPr>
        <w:t xml:space="preserve">conclusions depend largely on the reader’s perspectives </w:t>
      </w:r>
      <w:r w:rsidRPr="002F6301">
        <w:rPr>
          <w:rFonts w:asciiTheme="minorHAnsi" w:hAnsiTheme="minorHAnsi" w:cstheme="minorHAnsi"/>
          <w:szCs w:val="22"/>
        </w:rPr>
        <w:t>about</w:t>
      </w:r>
      <w:r w:rsidR="00CE1F14" w:rsidRPr="002F6301">
        <w:rPr>
          <w:rFonts w:asciiTheme="minorHAnsi" w:hAnsiTheme="minorHAnsi" w:cstheme="minorHAnsi"/>
          <w:szCs w:val="22"/>
        </w:rPr>
        <w:t xml:space="preserve"> the programmatic potential of IPP. </w:t>
      </w:r>
      <w:r w:rsidR="00CE1F14" w:rsidRPr="002F6301">
        <w:rPr>
          <w:rFonts w:asciiTheme="minorHAnsi" w:hAnsiTheme="minorHAnsi" w:cstheme="minorHAnsi"/>
          <w:bCs/>
          <w:color w:val="000000" w:themeColor="text1"/>
          <w:szCs w:val="22"/>
          <w:lang w:val="en-GB"/>
        </w:rPr>
        <w:t xml:space="preserve">Within the AHC, a widely held view </w:t>
      </w:r>
      <w:r w:rsidR="00236E60" w:rsidRPr="002F6301">
        <w:rPr>
          <w:rFonts w:asciiTheme="minorHAnsi" w:hAnsiTheme="minorHAnsi" w:cstheme="minorHAnsi"/>
          <w:bCs/>
          <w:color w:val="000000" w:themeColor="text1"/>
          <w:szCs w:val="22"/>
          <w:lang w:val="en-GB"/>
        </w:rPr>
        <w:t xml:space="preserve">is </w:t>
      </w:r>
      <w:r w:rsidR="00CE1F14" w:rsidRPr="002F6301">
        <w:rPr>
          <w:rFonts w:asciiTheme="minorHAnsi" w:hAnsiTheme="minorHAnsi" w:cstheme="minorHAnsi"/>
          <w:bCs/>
          <w:color w:val="000000" w:themeColor="text1"/>
          <w:szCs w:val="22"/>
          <w:lang w:val="en-GB"/>
        </w:rPr>
        <w:t xml:space="preserve">that program management has been insufficiently resourced and overly burdened by administration, and that this has </w:t>
      </w:r>
      <w:r w:rsidR="00CE1F14" w:rsidRPr="002F6301">
        <w:rPr>
          <w:rFonts w:asciiTheme="minorHAnsi" w:hAnsiTheme="minorHAnsi" w:cstheme="minorHAnsi"/>
          <w:szCs w:val="22"/>
        </w:rPr>
        <w:t xml:space="preserve">restricted the degree to which time can be dedicated to strategic considerations. </w:t>
      </w:r>
      <w:r w:rsidR="00CE1F14" w:rsidRPr="002F6301">
        <w:rPr>
          <w:rFonts w:asciiTheme="minorHAnsi" w:hAnsiTheme="minorHAnsi" w:cstheme="minorHAnsi"/>
          <w:bCs/>
          <w:color w:val="000000" w:themeColor="text1"/>
          <w:szCs w:val="22"/>
          <w:lang w:val="en-GB"/>
        </w:rPr>
        <w:t>However</w:t>
      </w:r>
      <w:r w:rsidR="00AE087F" w:rsidRPr="002F6301">
        <w:rPr>
          <w:rFonts w:asciiTheme="minorHAnsi" w:hAnsiTheme="minorHAnsi" w:cstheme="minorHAnsi"/>
          <w:bCs/>
          <w:color w:val="000000" w:themeColor="text1"/>
          <w:szCs w:val="22"/>
          <w:lang w:val="en-GB"/>
        </w:rPr>
        <w:t>,</w:t>
      </w:r>
      <w:r w:rsidR="00CE1F14" w:rsidRPr="002F6301">
        <w:rPr>
          <w:rFonts w:asciiTheme="minorHAnsi" w:hAnsiTheme="minorHAnsi" w:cstheme="minorHAnsi"/>
          <w:bCs/>
          <w:color w:val="000000" w:themeColor="text1"/>
          <w:szCs w:val="22"/>
          <w:lang w:val="en-GB"/>
        </w:rPr>
        <w:t xml:space="preserve"> this </w:t>
      </w:r>
      <w:r w:rsidR="001E4DBE" w:rsidRPr="002F6301">
        <w:rPr>
          <w:rFonts w:asciiTheme="minorHAnsi" w:hAnsiTheme="minorHAnsi" w:cstheme="minorHAnsi"/>
          <w:bCs/>
          <w:color w:val="000000" w:themeColor="text1"/>
          <w:szCs w:val="22"/>
          <w:lang w:val="en-GB"/>
        </w:rPr>
        <w:t>review</w:t>
      </w:r>
      <w:r w:rsidR="00CE1F14" w:rsidRPr="002F6301">
        <w:rPr>
          <w:rFonts w:asciiTheme="minorHAnsi" w:hAnsiTheme="minorHAnsi" w:cstheme="minorHAnsi"/>
          <w:bCs/>
          <w:color w:val="000000" w:themeColor="text1"/>
          <w:szCs w:val="22"/>
          <w:lang w:val="en-GB"/>
        </w:rPr>
        <w:t xml:space="preserve"> </w:t>
      </w:r>
      <w:r w:rsidRPr="002F6301">
        <w:rPr>
          <w:rFonts w:asciiTheme="minorHAnsi" w:hAnsiTheme="minorHAnsi" w:cstheme="minorHAnsi"/>
          <w:bCs/>
          <w:color w:val="000000" w:themeColor="text1"/>
          <w:szCs w:val="22"/>
          <w:lang w:val="en-GB"/>
        </w:rPr>
        <w:t>found</w:t>
      </w:r>
      <w:r w:rsidR="00CE1F14" w:rsidRPr="002F6301">
        <w:rPr>
          <w:rFonts w:asciiTheme="minorHAnsi" w:hAnsiTheme="minorHAnsi" w:cstheme="minorHAnsi"/>
          <w:bCs/>
          <w:color w:val="000000" w:themeColor="text1"/>
          <w:szCs w:val="22"/>
          <w:lang w:val="en-GB"/>
        </w:rPr>
        <w:t xml:space="preserve"> both Fijian and Australian officials are satisfied with existing arrangements and </w:t>
      </w:r>
      <w:r w:rsidR="00236E60" w:rsidRPr="002F6301">
        <w:rPr>
          <w:rFonts w:asciiTheme="minorHAnsi" w:hAnsiTheme="minorHAnsi" w:cstheme="minorHAnsi"/>
          <w:bCs/>
          <w:color w:val="000000" w:themeColor="text1"/>
          <w:szCs w:val="22"/>
          <w:lang w:val="en-GB"/>
        </w:rPr>
        <w:t>consider</w:t>
      </w:r>
      <w:r w:rsidR="00CE1F14" w:rsidRPr="002F6301">
        <w:rPr>
          <w:rFonts w:asciiTheme="minorHAnsi" w:hAnsiTheme="minorHAnsi" w:cstheme="minorHAnsi"/>
          <w:bCs/>
          <w:color w:val="000000" w:themeColor="text1"/>
          <w:szCs w:val="22"/>
          <w:lang w:val="en-GB"/>
        </w:rPr>
        <w:t xml:space="preserve"> they have sufficient access to the Program Manager and AHC more broadly, to enable them to optimise their IPP work. The </w:t>
      </w:r>
      <w:r w:rsidR="001E4DBE" w:rsidRPr="002F6301">
        <w:rPr>
          <w:rFonts w:asciiTheme="minorHAnsi" w:hAnsiTheme="minorHAnsi" w:cstheme="minorHAnsi"/>
          <w:bCs/>
          <w:color w:val="000000" w:themeColor="text1"/>
          <w:szCs w:val="22"/>
          <w:lang w:val="en-GB"/>
        </w:rPr>
        <w:t>review</w:t>
      </w:r>
      <w:r w:rsidR="00CE1F14" w:rsidRPr="002F6301">
        <w:rPr>
          <w:rFonts w:asciiTheme="minorHAnsi" w:hAnsiTheme="minorHAnsi" w:cstheme="minorHAnsi"/>
          <w:bCs/>
          <w:color w:val="000000" w:themeColor="text1"/>
          <w:szCs w:val="22"/>
          <w:lang w:val="en-GB"/>
        </w:rPr>
        <w:t xml:space="preserve"> found that both perspectives are valid, so paid attention to considering options for future </w:t>
      </w:r>
      <w:r w:rsidR="001E4DBE" w:rsidRPr="002F6301">
        <w:rPr>
          <w:rFonts w:asciiTheme="minorHAnsi" w:hAnsiTheme="minorHAnsi" w:cstheme="minorHAnsi"/>
          <w:bCs/>
          <w:color w:val="000000" w:themeColor="text1"/>
          <w:szCs w:val="22"/>
          <w:lang w:val="en-GB"/>
        </w:rPr>
        <w:t>program</w:t>
      </w:r>
      <w:r w:rsidR="00CE1F14" w:rsidRPr="002F6301">
        <w:rPr>
          <w:rFonts w:asciiTheme="minorHAnsi" w:hAnsiTheme="minorHAnsi" w:cstheme="minorHAnsi"/>
          <w:bCs/>
          <w:color w:val="000000" w:themeColor="text1"/>
          <w:szCs w:val="22"/>
          <w:lang w:val="en-GB"/>
        </w:rPr>
        <w:t xml:space="preserve"> management</w:t>
      </w:r>
      <w:r w:rsidR="00236E60" w:rsidRPr="002F6301">
        <w:rPr>
          <w:rFonts w:asciiTheme="minorHAnsi" w:hAnsiTheme="minorHAnsi" w:cstheme="minorHAnsi"/>
          <w:bCs/>
          <w:color w:val="000000" w:themeColor="text1"/>
          <w:szCs w:val="22"/>
          <w:lang w:val="en-GB"/>
        </w:rPr>
        <w:t>,</w:t>
      </w:r>
      <w:r w:rsidR="00CE1F14" w:rsidRPr="002F6301">
        <w:rPr>
          <w:rFonts w:asciiTheme="minorHAnsi" w:hAnsiTheme="minorHAnsi" w:cstheme="minorHAnsi"/>
          <w:bCs/>
          <w:color w:val="000000" w:themeColor="text1"/>
          <w:szCs w:val="22"/>
          <w:lang w:val="en-GB"/>
        </w:rPr>
        <w:t xml:space="preserve"> </w:t>
      </w:r>
      <w:r w:rsidR="00236E60" w:rsidRPr="002F6301">
        <w:rPr>
          <w:rFonts w:asciiTheme="minorHAnsi" w:hAnsiTheme="minorHAnsi" w:cstheme="minorHAnsi"/>
          <w:bCs/>
          <w:color w:val="000000" w:themeColor="text1"/>
          <w:szCs w:val="22"/>
          <w:lang w:val="en-GB"/>
        </w:rPr>
        <w:t xml:space="preserve">to </w:t>
      </w:r>
      <w:r w:rsidR="00CE1F14" w:rsidRPr="002F6301">
        <w:rPr>
          <w:rFonts w:asciiTheme="minorHAnsi" w:hAnsiTheme="minorHAnsi" w:cstheme="minorHAnsi"/>
          <w:bCs/>
          <w:color w:val="000000" w:themeColor="text1"/>
          <w:szCs w:val="22"/>
          <w:lang w:val="en-GB"/>
        </w:rPr>
        <w:t xml:space="preserve">be considered in the design of the next phase. </w:t>
      </w:r>
    </w:p>
    <w:p w14:paraId="374A8418" w14:textId="25CF130D" w:rsidR="00CB7BE6" w:rsidRPr="00DF5D0A" w:rsidRDefault="00CB7BE6" w:rsidP="00CE1F14">
      <w:pPr>
        <w:snapToGrid w:val="0"/>
        <w:spacing w:after="120"/>
        <w:rPr>
          <w:rFonts w:asciiTheme="minorHAnsi" w:hAnsiTheme="minorHAnsi" w:cstheme="minorHAnsi"/>
          <w:bCs/>
          <w:color w:val="000000" w:themeColor="text1"/>
          <w:szCs w:val="22"/>
          <w:lang w:val="en-GB"/>
        </w:rPr>
      </w:pPr>
      <w:r>
        <w:rPr>
          <w:rFonts w:asciiTheme="minorHAnsi" w:hAnsiTheme="minorHAnsi" w:cstheme="minorHAnsi"/>
          <w:bCs/>
          <w:color w:val="000000" w:themeColor="text1"/>
          <w:szCs w:val="22"/>
          <w:lang w:val="en-GB"/>
        </w:rPr>
        <w:t xml:space="preserve">Firstly, </w:t>
      </w:r>
      <w:r w:rsidRPr="002F6301">
        <w:rPr>
          <w:rFonts w:asciiTheme="minorHAnsi" w:hAnsiTheme="minorHAnsi" w:cstheme="minorHAnsi"/>
          <w:bCs/>
          <w:color w:val="000000" w:themeColor="text1"/>
          <w:szCs w:val="22"/>
          <w:lang w:val="en-GB"/>
        </w:rPr>
        <w:t>Fijian and Australian stakeholders recommen</w:t>
      </w:r>
      <w:r>
        <w:rPr>
          <w:rFonts w:asciiTheme="minorHAnsi" w:hAnsiTheme="minorHAnsi" w:cstheme="minorHAnsi"/>
          <w:bCs/>
          <w:color w:val="000000" w:themeColor="text1"/>
          <w:szCs w:val="22"/>
          <w:lang w:val="en-GB"/>
        </w:rPr>
        <w:t>d</w:t>
      </w:r>
      <w:r w:rsidRPr="002F6301">
        <w:rPr>
          <w:rFonts w:asciiTheme="minorHAnsi" w:hAnsiTheme="minorHAnsi" w:cstheme="minorHAnsi"/>
          <w:bCs/>
          <w:color w:val="000000" w:themeColor="text1"/>
          <w:szCs w:val="22"/>
          <w:lang w:val="en-GB"/>
        </w:rPr>
        <w:t xml:space="preserve"> th</w:t>
      </w:r>
      <w:r>
        <w:rPr>
          <w:rFonts w:asciiTheme="minorHAnsi" w:hAnsiTheme="minorHAnsi" w:cstheme="minorHAnsi"/>
          <w:bCs/>
          <w:color w:val="000000" w:themeColor="text1"/>
          <w:szCs w:val="22"/>
          <w:lang w:val="en-GB"/>
        </w:rPr>
        <w:t>at</w:t>
      </w:r>
      <w:r w:rsidRPr="002F6301">
        <w:rPr>
          <w:rFonts w:asciiTheme="minorHAnsi" w:hAnsiTheme="minorHAnsi" w:cstheme="minorHAnsi"/>
          <w:bCs/>
          <w:color w:val="000000" w:themeColor="text1"/>
          <w:szCs w:val="22"/>
          <w:lang w:val="en-GB"/>
        </w:rPr>
        <w:t xml:space="preserve"> </w:t>
      </w:r>
      <w:r>
        <w:rPr>
          <w:rFonts w:asciiTheme="minorHAnsi" w:hAnsiTheme="minorHAnsi" w:cstheme="minorHAnsi"/>
          <w:bCs/>
          <w:color w:val="000000" w:themeColor="text1"/>
          <w:szCs w:val="22"/>
          <w:lang w:val="en-GB"/>
        </w:rPr>
        <w:t xml:space="preserve">the program’s management system </w:t>
      </w:r>
      <w:r w:rsidRPr="002F6301">
        <w:rPr>
          <w:rFonts w:asciiTheme="minorHAnsi" w:hAnsiTheme="minorHAnsi" w:cstheme="minorHAnsi"/>
          <w:bCs/>
          <w:color w:val="000000" w:themeColor="text1"/>
          <w:szCs w:val="22"/>
          <w:lang w:val="en-GB"/>
        </w:rPr>
        <w:t>continues to enable their direct access to the AHC, and expressed concern about the prospect of a contractor acting as an IPP ‘gatekeeper.’ Australian stakeholders expect a direct government-to-government relationship, while acknowledging contracted services could add value in some roles.</w:t>
      </w:r>
    </w:p>
    <w:p w14:paraId="2B8FF47B" w14:textId="3FDD5505" w:rsidR="00CE1F14" w:rsidRPr="002F6301" w:rsidRDefault="00CE1F14" w:rsidP="00CE1F14">
      <w:pPr>
        <w:snapToGrid w:val="0"/>
        <w:spacing w:after="120"/>
        <w:rPr>
          <w:rFonts w:asciiTheme="minorHAnsi" w:hAnsiTheme="minorHAnsi" w:cstheme="minorHAnsi"/>
          <w:szCs w:val="22"/>
        </w:rPr>
      </w:pPr>
      <w:r w:rsidRPr="002F6301">
        <w:rPr>
          <w:rFonts w:asciiTheme="minorHAnsi" w:hAnsiTheme="minorHAnsi" w:cstheme="minorHAnsi"/>
          <w:szCs w:val="22"/>
        </w:rPr>
        <w:t xml:space="preserve">More proactive strategic oversight, partnership facilitation/brokering, and greater support for sharing lessons between participating partners (cross-agency) would likely enhance coherence and results. However, there is also a risk in terms of over-engineering IPP given high levels of satisfaction within individual pillars for </w:t>
      </w:r>
      <w:r w:rsidR="00C1197A" w:rsidRPr="002F6301">
        <w:rPr>
          <w:rFonts w:asciiTheme="minorHAnsi" w:hAnsiTheme="minorHAnsi" w:cstheme="minorHAnsi"/>
          <w:szCs w:val="22"/>
        </w:rPr>
        <w:t xml:space="preserve">features of </w:t>
      </w:r>
      <w:r w:rsidRPr="002F6301">
        <w:rPr>
          <w:rFonts w:asciiTheme="minorHAnsi" w:hAnsiTheme="minorHAnsi" w:cstheme="minorHAnsi"/>
          <w:szCs w:val="22"/>
        </w:rPr>
        <w:t>the current approach</w:t>
      </w:r>
      <w:r w:rsidR="00236E60" w:rsidRPr="002F6301">
        <w:rPr>
          <w:rFonts w:asciiTheme="minorHAnsi" w:hAnsiTheme="minorHAnsi" w:cstheme="minorHAnsi"/>
          <w:szCs w:val="22"/>
        </w:rPr>
        <w:t xml:space="preserve">, and </w:t>
      </w:r>
      <w:r w:rsidR="00FA5508" w:rsidRPr="002F6301">
        <w:rPr>
          <w:rFonts w:asciiTheme="minorHAnsi" w:hAnsiTheme="minorHAnsi" w:cstheme="minorHAnsi"/>
          <w:szCs w:val="22"/>
        </w:rPr>
        <w:t xml:space="preserve">the </w:t>
      </w:r>
      <w:r w:rsidR="00236E60" w:rsidRPr="002F6301">
        <w:rPr>
          <w:rFonts w:asciiTheme="minorHAnsi" w:hAnsiTheme="minorHAnsi" w:cstheme="minorHAnsi"/>
          <w:szCs w:val="22"/>
        </w:rPr>
        <w:t>potential to undermine existing relationships and benefits</w:t>
      </w:r>
      <w:r w:rsidRPr="002F6301">
        <w:rPr>
          <w:rFonts w:asciiTheme="minorHAnsi" w:hAnsiTheme="minorHAnsi" w:cstheme="minorHAnsi"/>
          <w:szCs w:val="22"/>
        </w:rPr>
        <w:t xml:space="preserve">. </w:t>
      </w:r>
      <w:r w:rsidR="00FD756F" w:rsidRPr="002F6301">
        <w:rPr>
          <w:rFonts w:asciiTheme="minorHAnsi" w:hAnsiTheme="minorHAnsi" w:cstheme="minorHAnsi"/>
          <w:szCs w:val="22"/>
        </w:rPr>
        <w:t>One stakeholder noted ‘it is better to have great partnerships than strong program governance: the alternative is worse.’</w:t>
      </w:r>
      <w:r w:rsidR="008E490C" w:rsidRPr="002F6301">
        <w:rPr>
          <w:rFonts w:asciiTheme="minorHAnsi" w:hAnsiTheme="minorHAnsi" w:cstheme="minorHAnsi"/>
          <w:szCs w:val="22"/>
        </w:rPr>
        <w:t xml:space="preserve"> </w:t>
      </w:r>
      <w:r w:rsidR="00AD40FC" w:rsidRPr="002F6301">
        <w:rPr>
          <w:rFonts w:asciiTheme="minorHAnsi" w:hAnsiTheme="minorHAnsi" w:cstheme="minorHAnsi"/>
          <w:szCs w:val="22"/>
        </w:rPr>
        <w:t xml:space="preserve">Generally speaking, there was a common sentiment emerging throughout the review of a desire amongst Fijian partners for a future IPP to be more or less the same in structure and governance as the current phase. However, when this was interrogated further, </w:t>
      </w:r>
      <w:r w:rsidR="00A17213" w:rsidRPr="002F6301">
        <w:rPr>
          <w:rFonts w:asciiTheme="minorHAnsi" w:hAnsiTheme="minorHAnsi" w:cstheme="minorHAnsi"/>
          <w:szCs w:val="22"/>
        </w:rPr>
        <w:t>partners recognise and value that relationships are already constantly evolving according to context, and express interest in cross-government collaboration, as long as it is</w:t>
      </w:r>
      <w:r w:rsidR="008504F9">
        <w:rPr>
          <w:rFonts w:asciiTheme="minorHAnsi" w:hAnsiTheme="minorHAnsi" w:cstheme="minorHAnsi"/>
          <w:szCs w:val="22"/>
        </w:rPr>
        <w:t xml:space="preserve"> </w:t>
      </w:r>
      <w:r w:rsidR="00A17213" w:rsidRPr="002F6301">
        <w:rPr>
          <w:rFonts w:asciiTheme="minorHAnsi" w:hAnsiTheme="minorHAnsi" w:cstheme="minorHAnsi"/>
          <w:szCs w:val="22"/>
        </w:rPr>
        <w:t>n</w:t>
      </w:r>
      <w:r w:rsidR="008504F9">
        <w:rPr>
          <w:rFonts w:asciiTheme="minorHAnsi" w:hAnsiTheme="minorHAnsi" w:cstheme="minorHAnsi"/>
          <w:szCs w:val="22"/>
        </w:rPr>
        <w:t>o</w:t>
      </w:r>
      <w:r w:rsidR="00A17213" w:rsidRPr="002F6301">
        <w:rPr>
          <w:rFonts w:asciiTheme="minorHAnsi" w:hAnsiTheme="minorHAnsi" w:cstheme="minorHAnsi"/>
          <w:szCs w:val="22"/>
        </w:rPr>
        <w:t xml:space="preserve">t at the expense of continued access to the technical assistance provided by the </w:t>
      </w:r>
      <w:r w:rsidR="008504F9">
        <w:rPr>
          <w:rFonts w:asciiTheme="minorHAnsi" w:hAnsiTheme="minorHAnsi" w:cstheme="minorHAnsi"/>
          <w:szCs w:val="22"/>
        </w:rPr>
        <w:t>Australian partner</w:t>
      </w:r>
      <w:r w:rsidR="00A17213" w:rsidRPr="002F6301">
        <w:rPr>
          <w:rFonts w:asciiTheme="minorHAnsi" w:hAnsiTheme="minorHAnsi" w:cstheme="minorHAnsi"/>
          <w:szCs w:val="22"/>
        </w:rPr>
        <w:t xml:space="preserve">.  </w:t>
      </w:r>
      <w:r w:rsidR="00AD40FC" w:rsidRPr="002F6301">
        <w:rPr>
          <w:rFonts w:asciiTheme="minorHAnsi" w:hAnsiTheme="minorHAnsi" w:cstheme="minorHAnsi"/>
          <w:szCs w:val="22"/>
        </w:rPr>
        <w:t xml:space="preserve"> </w:t>
      </w:r>
    </w:p>
    <w:p w14:paraId="4CA2E8B3" w14:textId="6019070E" w:rsidR="00CE1F14" w:rsidRPr="002F6301" w:rsidRDefault="00CE1F14" w:rsidP="00CE1F14">
      <w:pPr>
        <w:snapToGrid w:val="0"/>
        <w:spacing w:after="120"/>
        <w:rPr>
          <w:rFonts w:asciiTheme="minorHAnsi" w:hAnsiTheme="minorHAnsi" w:cstheme="minorHAnsi"/>
          <w:szCs w:val="22"/>
        </w:rPr>
      </w:pPr>
      <w:r w:rsidRPr="002F6301">
        <w:rPr>
          <w:rFonts w:asciiTheme="minorHAnsi" w:hAnsiTheme="minorHAnsi" w:cstheme="minorHAnsi"/>
          <w:szCs w:val="22"/>
        </w:rPr>
        <w:t xml:space="preserve">Currently, IPP is managed simply as a </w:t>
      </w:r>
      <w:r w:rsidR="00C1197A" w:rsidRPr="002F6301">
        <w:rPr>
          <w:rFonts w:asciiTheme="minorHAnsi" w:hAnsiTheme="minorHAnsi" w:cstheme="minorHAnsi"/>
          <w:szCs w:val="22"/>
        </w:rPr>
        <w:t xml:space="preserve">mechanism </w:t>
      </w:r>
      <w:r w:rsidRPr="002F6301">
        <w:rPr>
          <w:rFonts w:asciiTheme="minorHAnsi" w:hAnsiTheme="minorHAnsi" w:cstheme="minorHAnsi"/>
          <w:szCs w:val="22"/>
        </w:rPr>
        <w:t xml:space="preserve">that allows Australia engagement in seven </w:t>
      </w:r>
      <w:r w:rsidR="005128EC">
        <w:rPr>
          <w:rFonts w:asciiTheme="minorHAnsi" w:hAnsiTheme="minorHAnsi" w:cstheme="minorHAnsi"/>
          <w:szCs w:val="22"/>
        </w:rPr>
        <w:t>individual</w:t>
      </w:r>
      <w:r w:rsidR="005128EC" w:rsidRPr="002F6301">
        <w:rPr>
          <w:rFonts w:asciiTheme="minorHAnsi" w:hAnsiTheme="minorHAnsi" w:cstheme="minorHAnsi"/>
          <w:szCs w:val="22"/>
        </w:rPr>
        <w:t xml:space="preserve"> </w:t>
      </w:r>
      <w:r w:rsidRPr="002F6301">
        <w:rPr>
          <w:rFonts w:asciiTheme="minorHAnsi" w:hAnsiTheme="minorHAnsi" w:cstheme="minorHAnsi"/>
          <w:szCs w:val="22"/>
        </w:rPr>
        <w:t>work areas</w:t>
      </w:r>
      <w:r w:rsidR="00C1197A" w:rsidRPr="002F6301">
        <w:rPr>
          <w:rFonts w:asciiTheme="minorHAnsi" w:hAnsiTheme="minorHAnsi" w:cstheme="minorHAnsi"/>
          <w:szCs w:val="22"/>
        </w:rPr>
        <w:t>, using various modalities</w:t>
      </w:r>
      <w:r w:rsidRPr="002F6301">
        <w:rPr>
          <w:rFonts w:asciiTheme="minorHAnsi" w:hAnsiTheme="minorHAnsi" w:cstheme="minorHAnsi"/>
          <w:szCs w:val="22"/>
        </w:rPr>
        <w:t>. While these different pillars are of rel</w:t>
      </w:r>
      <w:r w:rsidR="00B4436E" w:rsidRPr="002F6301">
        <w:rPr>
          <w:rFonts w:asciiTheme="minorHAnsi" w:hAnsiTheme="minorHAnsi" w:cstheme="minorHAnsi"/>
          <w:szCs w:val="22"/>
        </w:rPr>
        <w:t>evance</w:t>
      </w:r>
      <w:r w:rsidR="00C1197A" w:rsidRPr="002F6301">
        <w:rPr>
          <w:rFonts w:asciiTheme="minorHAnsi" w:hAnsiTheme="minorHAnsi" w:cstheme="minorHAnsi"/>
          <w:szCs w:val="22"/>
        </w:rPr>
        <w:t xml:space="preserve"> </w:t>
      </w:r>
      <w:r w:rsidRPr="002F6301">
        <w:rPr>
          <w:rFonts w:asciiTheme="minorHAnsi" w:hAnsiTheme="minorHAnsi" w:cstheme="minorHAnsi"/>
          <w:szCs w:val="22"/>
        </w:rPr>
        <w:t xml:space="preserve">to each other, the management approach to date has taken limited steps towards leveraging </w:t>
      </w:r>
      <w:r w:rsidRPr="002F6301">
        <w:rPr>
          <w:rFonts w:asciiTheme="minorHAnsi" w:hAnsiTheme="minorHAnsi" w:cstheme="minorHAnsi"/>
          <w:szCs w:val="22"/>
        </w:rPr>
        <w:lastRenderedPageBreak/>
        <w:t xml:space="preserve">the programmatic potential of IPP </w:t>
      </w:r>
      <w:r w:rsidR="00C1197A" w:rsidRPr="002F6301">
        <w:rPr>
          <w:rFonts w:asciiTheme="minorHAnsi" w:hAnsiTheme="minorHAnsi" w:cstheme="minorHAnsi"/>
          <w:szCs w:val="22"/>
        </w:rPr>
        <w:t xml:space="preserve">as a </w:t>
      </w:r>
      <w:r w:rsidRPr="002F6301">
        <w:rPr>
          <w:rFonts w:asciiTheme="minorHAnsi" w:hAnsiTheme="minorHAnsi" w:cstheme="minorHAnsi"/>
          <w:szCs w:val="22"/>
        </w:rPr>
        <w:t xml:space="preserve">whole. For example, IPP could facilitate strengthening of ties between </w:t>
      </w:r>
      <w:proofErr w:type="spellStart"/>
      <w:r w:rsidRPr="002F6301">
        <w:rPr>
          <w:rFonts w:asciiTheme="minorHAnsi" w:hAnsiTheme="minorHAnsi" w:cstheme="minorHAnsi"/>
          <w:szCs w:val="22"/>
        </w:rPr>
        <w:t>FBoS</w:t>
      </w:r>
      <w:proofErr w:type="spellEnd"/>
      <w:r w:rsidRPr="002F6301">
        <w:rPr>
          <w:rFonts w:asciiTheme="minorHAnsi" w:hAnsiTheme="minorHAnsi" w:cstheme="minorHAnsi"/>
          <w:szCs w:val="22"/>
        </w:rPr>
        <w:t xml:space="preserve"> and other IPP participating ministries and institutions which are increasingly data hungry, recognising </w:t>
      </w:r>
      <w:r w:rsidR="00236E60" w:rsidRPr="002F6301">
        <w:rPr>
          <w:rFonts w:asciiTheme="minorHAnsi" w:hAnsiTheme="minorHAnsi" w:cstheme="minorHAnsi"/>
          <w:szCs w:val="22"/>
        </w:rPr>
        <w:t xml:space="preserve">limits on </w:t>
      </w:r>
      <w:r w:rsidRPr="002F6301">
        <w:rPr>
          <w:rFonts w:asciiTheme="minorHAnsi" w:hAnsiTheme="minorHAnsi" w:cstheme="minorHAnsi"/>
          <w:szCs w:val="22"/>
        </w:rPr>
        <w:t xml:space="preserve">their own data gathering capacity. </w:t>
      </w:r>
      <w:r w:rsidR="00C1197A" w:rsidRPr="002F6301">
        <w:rPr>
          <w:rFonts w:asciiTheme="minorHAnsi" w:hAnsiTheme="minorHAnsi" w:cstheme="minorHAnsi"/>
          <w:szCs w:val="22"/>
        </w:rPr>
        <w:t>Similarly, there is potential to link expertise in media, with interest in improved civil society engagement within central agencies.</w:t>
      </w:r>
    </w:p>
    <w:p w14:paraId="20C608F3" w14:textId="3B81F38D" w:rsidR="00CE1F14" w:rsidRPr="002F6301" w:rsidRDefault="00CE1F14" w:rsidP="00CE1F14">
      <w:pPr>
        <w:snapToGrid w:val="0"/>
        <w:spacing w:after="120"/>
        <w:rPr>
          <w:rFonts w:asciiTheme="minorHAnsi" w:hAnsiTheme="minorHAnsi" w:cstheme="minorHAnsi"/>
          <w:szCs w:val="22"/>
        </w:rPr>
      </w:pPr>
      <w:r w:rsidRPr="002F6301">
        <w:rPr>
          <w:rFonts w:asciiTheme="minorHAnsi" w:hAnsiTheme="minorHAnsi" w:cstheme="minorHAnsi"/>
          <w:szCs w:val="22"/>
        </w:rPr>
        <w:t xml:space="preserve">More generally, cross-learning approaches across IPP </w:t>
      </w:r>
      <w:r w:rsidR="00C1197A" w:rsidRPr="002F6301">
        <w:rPr>
          <w:rFonts w:asciiTheme="minorHAnsi" w:hAnsiTheme="minorHAnsi" w:cstheme="minorHAnsi"/>
          <w:szCs w:val="22"/>
        </w:rPr>
        <w:t xml:space="preserve">could have provided greater opportunities for </w:t>
      </w:r>
      <w:r w:rsidRPr="002F6301">
        <w:rPr>
          <w:rFonts w:asciiTheme="minorHAnsi" w:hAnsiTheme="minorHAnsi" w:cstheme="minorHAnsi"/>
          <w:szCs w:val="22"/>
        </w:rPr>
        <w:t xml:space="preserve">Fijian partners to understand and learn of the work undertaken by other partners and steps taken to </w:t>
      </w:r>
      <w:r w:rsidR="00C1197A" w:rsidRPr="002F6301">
        <w:rPr>
          <w:rFonts w:asciiTheme="minorHAnsi" w:hAnsiTheme="minorHAnsi" w:cstheme="minorHAnsi"/>
          <w:szCs w:val="22"/>
        </w:rPr>
        <w:t>address shared priorities</w:t>
      </w:r>
      <w:r w:rsidRPr="002F6301">
        <w:rPr>
          <w:rFonts w:asciiTheme="minorHAnsi" w:hAnsiTheme="minorHAnsi" w:cstheme="minorHAnsi"/>
          <w:szCs w:val="22"/>
        </w:rPr>
        <w:t xml:space="preserve">. Such an approach </w:t>
      </w:r>
      <w:r w:rsidR="00094680" w:rsidRPr="002F6301">
        <w:rPr>
          <w:rFonts w:asciiTheme="minorHAnsi" w:hAnsiTheme="minorHAnsi" w:cstheme="minorHAnsi"/>
          <w:szCs w:val="22"/>
        </w:rPr>
        <w:t>may</w:t>
      </w:r>
      <w:r w:rsidRPr="002F6301">
        <w:rPr>
          <w:rFonts w:asciiTheme="minorHAnsi" w:hAnsiTheme="minorHAnsi" w:cstheme="minorHAnsi"/>
          <w:szCs w:val="22"/>
        </w:rPr>
        <w:t xml:space="preserve"> have surfaced </w:t>
      </w:r>
      <w:r w:rsidR="00BE11A3" w:rsidRPr="002F6301">
        <w:rPr>
          <w:rFonts w:asciiTheme="minorHAnsi" w:hAnsiTheme="minorHAnsi" w:cstheme="minorHAnsi"/>
          <w:szCs w:val="22"/>
        </w:rPr>
        <w:t xml:space="preserve">the scope </w:t>
      </w:r>
      <w:r w:rsidRPr="002F6301">
        <w:rPr>
          <w:rFonts w:asciiTheme="minorHAnsi" w:hAnsiTheme="minorHAnsi" w:cstheme="minorHAnsi"/>
          <w:szCs w:val="22"/>
        </w:rPr>
        <w:t xml:space="preserve">for collaboration that IPP could have facilitated and counted as an achievement in terms of supporting more integrated, lateral approaches to governance. </w:t>
      </w:r>
      <w:r w:rsidR="00BE11A3" w:rsidRPr="002F6301">
        <w:rPr>
          <w:rFonts w:asciiTheme="minorHAnsi" w:hAnsiTheme="minorHAnsi" w:cstheme="minorHAnsi"/>
          <w:szCs w:val="22"/>
        </w:rPr>
        <w:t>M</w:t>
      </w:r>
      <w:r w:rsidRPr="002F6301">
        <w:rPr>
          <w:rFonts w:asciiTheme="minorHAnsi" w:hAnsiTheme="minorHAnsi" w:cstheme="minorHAnsi"/>
          <w:szCs w:val="22"/>
        </w:rPr>
        <w:t>ore proactive monitoring and management than is currently the case</w:t>
      </w:r>
      <w:r w:rsidR="00BE11A3" w:rsidRPr="002F6301">
        <w:rPr>
          <w:rFonts w:asciiTheme="minorHAnsi" w:hAnsiTheme="minorHAnsi" w:cstheme="minorHAnsi"/>
          <w:szCs w:val="22"/>
        </w:rPr>
        <w:t xml:space="preserve">, </w:t>
      </w:r>
      <w:r w:rsidR="00FA5508" w:rsidRPr="002F6301">
        <w:rPr>
          <w:rFonts w:asciiTheme="minorHAnsi" w:hAnsiTheme="minorHAnsi" w:cstheme="minorHAnsi"/>
          <w:szCs w:val="22"/>
        </w:rPr>
        <w:t>is likely</w:t>
      </w:r>
      <w:r w:rsidR="00BE11A3" w:rsidRPr="002F6301">
        <w:rPr>
          <w:rFonts w:asciiTheme="minorHAnsi" w:hAnsiTheme="minorHAnsi" w:cstheme="minorHAnsi"/>
          <w:szCs w:val="22"/>
        </w:rPr>
        <w:t xml:space="preserve"> required</w:t>
      </w:r>
      <w:r w:rsidR="00FA5508" w:rsidRPr="002F6301">
        <w:rPr>
          <w:rFonts w:asciiTheme="minorHAnsi" w:hAnsiTheme="minorHAnsi" w:cstheme="minorHAnsi"/>
          <w:szCs w:val="22"/>
        </w:rPr>
        <w:t xml:space="preserve"> to help surface such opportunities in a timely manner</w:t>
      </w:r>
      <w:r w:rsidRPr="002F6301">
        <w:rPr>
          <w:rFonts w:asciiTheme="minorHAnsi" w:hAnsiTheme="minorHAnsi" w:cstheme="minorHAnsi"/>
          <w:szCs w:val="22"/>
        </w:rPr>
        <w:t>.</w:t>
      </w:r>
    </w:p>
    <w:p w14:paraId="685217A9" w14:textId="3B30845F" w:rsidR="00CE1F14" w:rsidRPr="002F6301" w:rsidRDefault="00CE1F14" w:rsidP="00CE1F14">
      <w:pPr>
        <w:snapToGrid w:val="0"/>
        <w:spacing w:after="120"/>
        <w:rPr>
          <w:rFonts w:asciiTheme="minorHAnsi" w:hAnsiTheme="minorHAnsi" w:cstheme="minorHAnsi"/>
          <w:szCs w:val="22"/>
        </w:rPr>
      </w:pPr>
      <w:r w:rsidRPr="002F6301">
        <w:rPr>
          <w:rFonts w:asciiTheme="minorHAnsi" w:hAnsiTheme="minorHAnsi" w:cstheme="minorHAnsi"/>
          <w:szCs w:val="22"/>
        </w:rPr>
        <w:t>Given Australia's position</w:t>
      </w:r>
      <w:r w:rsidR="00BE11A3" w:rsidRPr="002F6301">
        <w:rPr>
          <w:rFonts w:asciiTheme="minorHAnsi" w:hAnsiTheme="minorHAnsi" w:cstheme="minorHAnsi"/>
          <w:szCs w:val="22"/>
        </w:rPr>
        <w:t xml:space="preserve"> as </w:t>
      </w:r>
      <w:r w:rsidRPr="002F6301">
        <w:rPr>
          <w:rFonts w:asciiTheme="minorHAnsi" w:hAnsiTheme="minorHAnsi" w:cstheme="minorHAnsi"/>
          <w:szCs w:val="22"/>
        </w:rPr>
        <w:t xml:space="preserve">the largest bilateral development </w:t>
      </w:r>
      <w:r w:rsidR="00BE11A3" w:rsidRPr="002F6301">
        <w:rPr>
          <w:rFonts w:asciiTheme="minorHAnsi" w:hAnsiTheme="minorHAnsi" w:cstheme="minorHAnsi"/>
          <w:szCs w:val="22"/>
        </w:rPr>
        <w:t xml:space="preserve">donor </w:t>
      </w:r>
      <w:r w:rsidRPr="002F6301">
        <w:rPr>
          <w:rFonts w:asciiTheme="minorHAnsi" w:hAnsiTheme="minorHAnsi" w:cstheme="minorHAnsi"/>
          <w:szCs w:val="22"/>
        </w:rPr>
        <w:t>in Fiji, there is enthusiasm and some expectation amongst other development partners that the AHC will provide leadership in terms of coordination of different partner efforts</w:t>
      </w:r>
      <w:r w:rsidR="00BE11A3" w:rsidRPr="002F6301">
        <w:rPr>
          <w:rFonts w:asciiTheme="minorHAnsi" w:hAnsiTheme="minorHAnsi" w:cstheme="minorHAnsi"/>
          <w:szCs w:val="22"/>
        </w:rPr>
        <w:t>, including in the governance sector</w:t>
      </w:r>
      <w:r w:rsidRPr="002F6301">
        <w:rPr>
          <w:rFonts w:asciiTheme="minorHAnsi" w:hAnsiTheme="minorHAnsi" w:cstheme="minorHAnsi"/>
          <w:szCs w:val="22"/>
        </w:rPr>
        <w:t xml:space="preserve">. </w:t>
      </w:r>
      <w:r w:rsidR="00094680" w:rsidRPr="002F6301">
        <w:rPr>
          <w:rFonts w:asciiTheme="minorHAnsi" w:hAnsiTheme="minorHAnsi" w:cstheme="minorHAnsi"/>
          <w:szCs w:val="22"/>
        </w:rPr>
        <w:t xml:space="preserve">Coordination </w:t>
      </w:r>
      <w:r w:rsidR="00FA5508" w:rsidRPr="002F6301">
        <w:rPr>
          <w:rFonts w:asciiTheme="minorHAnsi" w:hAnsiTheme="minorHAnsi" w:cstheme="minorHAnsi"/>
          <w:szCs w:val="22"/>
        </w:rPr>
        <w:t xml:space="preserve">already </w:t>
      </w:r>
      <w:r w:rsidRPr="002F6301">
        <w:rPr>
          <w:rFonts w:asciiTheme="minorHAnsi" w:hAnsiTheme="minorHAnsi" w:cstheme="minorHAnsi"/>
          <w:szCs w:val="22"/>
        </w:rPr>
        <w:t>occur</w:t>
      </w:r>
      <w:r w:rsidR="00BE11A3" w:rsidRPr="002F6301">
        <w:rPr>
          <w:rFonts w:asciiTheme="minorHAnsi" w:hAnsiTheme="minorHAnsi" w:cstheme="minorHAnsi"/>
          <w:szCs w:val="22"/>
        </w:rPr>
        <w:t>s</w:t>
      </w:r>
      <w:r w:rsidRPr="002F6301">
        <w:rPr>
          <w:rFonts w:asciiTheme="minorHAnsi" w:hAnsiTheme="minorHAnsi" w:cstheme="minorHAnsi"/>
          <w:szCs w:val="22"/>
        </w:rPr>
        <w:t xml:space="preserve"> to varying degrees (often on an ad hoc basis)</w:t>
      </w:r>
      <w:r w:rsidR="00FA5508" w:rsidRPr="002F6301">
        <w:rPr>
          <w:rFonts w:asciiTheme="minorHAnsi" w:hAnsiTheme="minorHAnsi" w:cstheme="minorHAnsi"/>
          <w:szCs w:val="22"/>
        </w:rPr>
        <w:t>.</w:t>
      </w:r>
      <w:r w:rsidR="00BE11A3" w:rsidRPr="002F6301">
        <w:rPr>
          <w:rFonts w:asciiTheme="minorHAnsi" w:hAnsiTheme="minorHAnsi" w:cstheme="minorHAnsi"/>
          <w:szCs w:val="22"/>
        </w:rPr>
        <w:t xml:space="preserve"> </w:t>
      </w:r>
      <w:r w:rsidR="00FA5508" w:rsidRPr="002F6301">
        <w:rPr>
          <w:rFonts w:asciiTheme="minorHAnsi" w:hAnsiTheme="minorHAnsi" w:cstheme="minorHAnsi"/>
          <w:szCs w:val="22"/>
        </w:rPr>
        <w:t xml:space="preserve">However, </w:t>
      </w:r>
      <w:r w:rsidRPr="002F6301">
        <w:rPr>
          <w:rFonts w:asciiTheme="minorHAnsi" w:hAnsiTheme="minorHAnsi" w:cstheme="minorHAnsi"/>
          <w:szCs w:val="22"/>
        </w:rPr>
        <w:t xml:space="preserve">there is interest for more structured coordination within </w:t>
      </w:r>
      <w:r w:rsidR="00094680" w:rsidRPr="002F6301">
        <w:rPr>
          <w:rFonts w:asciiTheme="minorHAnsi" w:hAnsiTheme="minorHAnsi" w:cstheme="minorHAnsi"/>
          <w:szCs w:val="22"/>
        </w:rPr>
        <w:t xml:space="preserve">and between IPP </w:t>
      </w:r>
      <w:r w:rsidR="00BE11A3" w:rsidRPr="002F6301">
        <w:rPr>
          <w:rFonts w:asciiTheme="minorHAnsi" w:hAnsiTheme="minorHAnsi" w:cstheme="minorHAnsi"/>
          <w:szCs w:val="22"/>
        </w:rPr>
        <w:t>topic</w:t>
      </w:r>
      <w:r w:rsidR="00094680" w:rsidRPr="002F6301">
        <w:rPr>
          <w:rFonts w:asciiTheme="minorHAnsi" w:hAnsiTheme="minorHAnsi" w:cstheme="minorHAnsi"/>
          <w:szCs w:val="22"/>
        </w:rPr>
        <w:t>/sector</w:t>
      </w:r>
      <w:r w:rsidR="00BE11A3" w:rsidRPr="002F6301">
        <w:rPr>
          <w:rFonts w:asciiTheme="minorHAnsi" w:hAnsiTheme="minorHAnsi" w:cstheme="minorHAnsi"/>
          <w:szCs w:val="22"/>
        </w:rPr>
        <w:t xml:space="preserve"> areas</w:t>
      </w:r>
      <w:r w:rsidR="00FA5508" w:rsidRPr="002F6301">
        <w:rPr>
          <w:rFonts w:asciiTheme="minorHAnsi" w:hAnsiTheme="minorHAnsi" w:cstheme="minorHAnsi"/>
          <w:szCs w:val="22"/>
        </w:rPr>
        <w:t xml:space="preserve"> – particularly from other development partners</w:t>
      </w:r>
      <w:r w:rsidRPr="002F6301">
        <w:rPr>
          <w:rFonts w:asciiTheme="minorHAnsi" w:hAnsiTheme="minorHAnsi" w:cstheme="minorHAnsi"/>
          <w:szCs w:val="22"/>
        </w:rPr>
        <w:t xml:space="preserve">. </w:t>
      </w:r>
      <w:r w:rsidR="00963FC6" w:rsidRPr="002F6301">
        <w:rPr>
          <w:rFonts w:asciiTheme="minorHAnsi" w:hAnsiTheme="minorHAnsi" w:cstheme="minorHAnsi"/>
          <w:szCs w:val="22"/>
        </w:rPr>
        <w:t xml:space="preserve">Perspectives of Fijian partners as to the need for coordination is more mixed. Some, such as FRCS, place great value on the support they have received from the ATO to engage multilateral institutions and mechanisms. Other partners see less need for coordination because they work in sectors with a limited number of significant actors. </w:t>
      </w:r>
    </w:p>
    <w:p w14:paraId="30628FE1" w14:textId="7944C2BA" w:rsidR="00CE1F14" w:rsidRPr="002F6301" w:rsidRDefault="00094680" w:rsidP="00CE1F14">
      <w:pPr>
        <w:snapToGrid w:val="0"/>
        <w:spacing w:after="120"/>
        <w:rPr>
          <w:rFonts w:asciiTheme="minorHAnsi" w:hAnsiTheme="minorHAnsi" w:cstheme="minorHAnsi"/>
          <w:szCs w:val="22"/>
        </w:rPr>
      </w:pPr>
      <w:r w:rsidRPr="002F6301">
        <w:rPr>
          <w:rFonts w:asciiTheme="minorHAnsi" w:hAnsiTheme="minorHAnsi" w:cstheme="minorHAnsi"/>
          <w:szCs w:val="22"/>
        </w:rPr>
        <w:t xml:space="preserve">IPP management is currently insufficiently resourced to undertake </w:t>
      </w:r>
      <w:r w:rsidR="00CE1F14" w:rsidRPr="002F6301">
        <w:rPr>
          <w:rFonts w:asciiTheme="minorHAnsi" w:hAnsiTheme="minorHAnsi" w:cstheme="minorHAnsi"/>
          <w:szCs w:val="22"/>
        </w:rPr>
        <w:t xml:space="preserve">more energised and proactive </w:t>
      </w:r>
      <w:r w:rsidR="001E4DBE" w:rsidRPr="002F6301">
        <w:rPr>
          <w:rFonts w:asciiTheme="minorHAnsi" w:hAnsiTheme="minorHAnsi" w:cstheme="minorHAnsi"/>
          <w:szCs w:val="22"/>
        </w:rPr>
        <w:t>program</w:t>
      </w:r>
      <w:r w:rsidR="00CE1F14" w:rsidRPr="002F6301">
        <w:rPr>
          <w:rFonts w:asciiTheme="minorHAnsi" w:hAnsiTheme="minorHAnsi" w:cstheme="minorHAnsi"/>
          <w:szCs w:val="22"/>
        </w:rPr>
        <w:t xml:space="preserve"> management. </w:t>
      </w:r>
      <w:r w:rsidRPr="002F6301">
        <w:rPr>
          <w:rFonts w:asciiTheme="minorHAnsi" w:hAnsiTheme="minorHAnsi" w:cstheme="minorHAnsi"/>
          <w:szCs w:val="22"/>
        </w:rPr>
        <w:t xml:space="preserve">It is </w:t>
      </w:r>
      <w:r w:rsidR="00FD756F" w:rsidRPr="002F6301">
        <w:rPr>
          <w:rFonts w:asciiTheme="minorHAnsi" w:hAnsiTheme="minorHAnsi" w:cstheme="minorHAnsi"/>
          <w:szCs w:val="22"/>
        </w:rPr>
        <w:t>probable</w:t>
      </w:r>
      <w:r w:rsidRPr="002F6301">
        <w:rPr>
          <w:rFonts w:asciiTheme="minorHAnsi" w:hAnsiTheme="minorHAnsi" w:cstheme="minorHAnsi"/>
          <w:szCs w:val="22"/>
        </w:rPr>
        <w:t xml:space="preserve"> that </w:t>
      </w:r>
      <w:r w:rsidR="00CE1F14" w:rsidRPr="002F6301">
        <w:rPr>
          <w:rFonts w:asciiTheme="minorHAnsi" w:hAnsiTheme="minorHAnsi" w:cstheme="minorHAnsi"/>
          <w:szCs w:val="22"/>
        </w:rPr>
        <w:t xml:space="preserve">the results of greater investment in </w:t>
      </w:r>
      <w:r w:rsidR="001E4DBE" w:rsidRPr="002F6301">
        <w:rPr>
          <w:rFonts w:asciiTheme="minorHAnsi" w:hAnsiTheme="minorHAnsi" w:cstheme="minorHAnsi"/>
          <w:szCs w:val="22"/>
        </w:rPr>
        <w:t>program</w:t>
      </w:r>
      <w:r w:rsidR="00CE1F14" w:rsidRPr="002F6301">
        <w:rPr>
          <w:rFonts w:asciiTheme="minorHAnsi" w:hAnsiTheme="minorHAnsi" w:cstheme="minorHAnsi"/>
          <w:szCs w:val="22"/>
        </w:rPr>
        <w:t xml:space="preserve"> management and greater proactivity in leveraging synergies between different IPP activities </w:t>
      </w:r>
      <w:r w:rsidRPr="002F6301">
        <w:rPr>
          <w:rFonts w:asciiTheme="minorHAnsi" w:hAnsiTheme="minorHAnsi" w:cstheme="minorHAnsi"/>
          <w:szCs w:val="22"/>
        </w:rPr>
        <w:t xml:space="preserve">will be </w:t>
      </w:r>
      <w:r w:rsidR="00CE1F14" w:rsidRPr="002F6301">
        <w:rPr>
          <w:rFonts w:asciiTheme="minorHAnsi" w:hAnsiTheme="minorHAnsi" w:cstheme="minorHAnsi"/>
          <w:szCs w:val="22"/>
        </w:rPr>
        <w:t>a worthwhile investment</w:t>
      </w:r>
      <w:r w:rsidRPr="002F6301">
        <w:rPr>
          <w:rFonts w:asciiTheme="minorHAnsi" w:hAnsiTheme="minorHAnsi" w:cstheme="minorHAnsi"/>
          <w:szCs w:val="22"/>
        </w:rPr>
        <w:t xml:space="preserve">, but </w:t>
      </w:r>
      <w:r w:rsidR="00BE11A3" w:rsidRPr="002F6301">
        <w:rPr>
          <w:rFonts w:asciiTheme="minorHAnsi" w:hAnsiTheme="minorHAnsi" w:cstheme="minorHAnsi"/>
          <w:szCs w:val="22"/>
        </w:rPr>
        <w:t xml:space="preserve">may </w:t>
      </w:r>
      <w:r w:rsidR="00CE1F14" w:rsidRPr="002F6301">
        <w:rPr>
          <w:rFonts w:asciiTheme="minorHAnsi" w:hAnsiTheme="minorHAnsi" w:cstheme="minorHAnsi"/>
          <w:szCs w:val="22"/>
        </w:rPr>
        <w:t xml:space="preserve">also </w:t>
      </w:r>
      <w:r w:rsidR="00BE11A3" w:rsidRPr="002F6301">
        <w:rPr>
          <w:rFonts w:asciiTheme="minorHAnsi" w:hAnsiTheme="minorHAnsi" w:cstheme="minorHAnsi"/>
          <w:szCs w:val="22"/>
        </w:rPr>
        <w:t>add</w:t>
      </w:r>
      <w:r w:rsidR="00CE1F14" w:rsidRPr="002F6301">
        <w:rPr>
          <w:rFonts w:asciiTheme="minorHAnsi" w:hAnsiTheme="minorHAnsi" w:cstheme="minorHAnsi"/>
          <w:szCs w:val="22"/>
        </w:rPr>
        <w:t xml:space="preserve"> complexity to the program, and introduce some risks </w:t>
      </w:r>
      <w:r w:rsidR="00BE11A3" w:rsidRPr="002F6301">
        <w:rPr>
          <w:rFonts w:asciiTheme="minorHAnsi" w:hAnsiTheme="minorHAnsi" w:cstheme="minorHAnsi"/>
          <w:szCs w:val="22"/>
        </w:rPr>
        <w:t>associated with</w:t>
      </w:r>
      <w:r w:rsidR="00CE1F14" w:rsidRPr="002F6301">
        <w:rPr>
          <w:rFonts w:asciiTheme="minorHAnsi" w:hAnsiTheme="minorHAnsi" w:cstheme="minorHAnsi"/>
          <w:szCs w:val="22"/>
        </w:rPr>
        <w:t xml:space="preserve"> facilitating inter-agency collaboration.</w:t>
      </w:r>
    </w:p>
    <w:p w14:paraId="50366A47" w14:textId="5DEF60F7" w:rsidR="00CE1F14" w:rsidRPr="002F6301" w:rsidRDefault="00CE1F14" w:rsidP="00CE1F14">
      <w:pPr>
        <w:snapToGrid w:val="0"/>
        <w:spacing w:after="120"/>
        <w:rPr>
          <w:rFonts w:asciiTheme="minorHAnsi" w:hAnsiTheme="minorHAnsi" w:cstheme="minorHAnsi"/>
          <w:szCs w:val="22"/>
        </w:rPr>
      </w:pPr>
      <w:r w:rsidRPr="002F6301">
        <w:rPr>
          <w:rFonts w:asciiTheme="minorHAnsi" w:hAnsiTheme="minorHAnsi" w:cstheme="minorHAnsi"/>
          <w:szCs w:val="22"/>
        </w:rPr>
        <w:t>Government of Fiji perspectives on current IPP performance and structures</w:t>
      </w:r>
      <w:r w:rsidR="00BE11A3" w:rsidRPr="002F6301">
        <w:rPr>
          <w:rFonts w:asciiTheme="minorHAnsi" w:hAnsiTheme="minorHAnsi" w:cstheme="minorHAnsi"/>
          <w:szCs w:val="22"/>
        </w:rPr>
        <w:t xml:space="preserve"> are clearly critical to future phases</w:t>
      </w:r>
      <w:r w:rsidRPr="002F6301">
        <w:rPr>
          <w:rFonts w:asciiTheme="minorHAnsi" w:hAnsiTheme="minorHAnsi" w:cstheme="minorHAnsi"/>
          <w:szCs w:val="22"/>
        </w:rPr>
        <w:t xml:space="preserve">. </w:t>
      </w:r>
      <w:r w:rsidR="00BE11A3" w:rsidRPr="002F6301">
        <w:rPr>
          <w:rFonts w:asciiTheme="minorHAnsi" w:hAnsiTheme="minorHAnsi" w:cstheme="minorHAnsi"/>
          <w:szCs w:val="22"/>
        </w:rPr>
        <w:t xml:space="preserve"> Government leaders consider the </w:t>
      </w:r>
      <w:r w:rsidRPr="002F6301">
        <w:rPr>
          <w:rFonts w:asciiTheme="minorHAnsi" w:hAnsiTheme="minorHAnsi" w:cstheme="minorHAnsi"/>
          <w:szCs w:val="22"/>
        </w:rPr>
        <w:t xml:space="preserve">program is working effectively as currently structured. There is </w:t>
      </w:r>
      <w:r w:rsidR="00BE11A3" w:rsidRPr="002F6301">
        <w:rPr>
          <w:rFonts w:asciiTheme="minorHAnsi" w:hAnsiTheme="minorHAnsi" w:cstheme="minorHAnsi"/>
          <w:szCs w:val="22"/>
        </w:rPr>
        <w:t>consistent</w:t>
      </w:r>
      <w:r w:rsidRPr="002F6301">
        <w:rPr>
          <w:rFonts w:asciiTheme="minorHAnsi" w:hAnsiTheme="minorHAnsi" w:cstheme="minorHAnsi"/>
          <w:szCs w:val="22"/>
        </w:rPr>
        <w:t xml:space="preserve"> satisfaction amongst both Australian and Fiji partners </w:t>
      </w:r>
      <w:r w:rsidR="00BE11A3" w:rsidRPr="002F6301">
        <w:rPr>
          <w:rFonts w:asciiTheme="minorHAnsi" w:hAnsiTheme="minorHAnsi" w:cstheme="minorHAnsi"/>
          <w:szCs w:val="22"/>
        </w:rPr>
        <w:t>about</w:t>
      </w:r>
      <w:r w:rsidRPr="002F6301">
        <w:rPr>
          <w:rFonts w:asciiTheme="minorHAnsi" w:hAnsiTheme="minorHAnsi" w:cstheme="minorHAnsi"/>
          <w:szCs w:val="22"/>
        </w:rPr>
        <w:t xml:space="preserve"> level</w:t>
      </w:r>
      <w:r w:rsidR="00BE11A3" w:rsidRPr="002F6301">
        <w:rPr>
          <w:rFonts w:asciiTheme="minorHAnsi" w:hAnsiTheme="minorHAnsi" w:cstheme="minorHAnsi"/>
          <w:szCs w:val="22"/>
        </w:rPr>
        <w:t>s</w:t>
      </w:r>
      <w:r w:rsidRPr="002F6301">
        <w:rPr>
          <w:rFonts w:asciiTheme="minorHAnsi" w:hAnsiTheme="minorHAnsi" w:cstheme="minorHAnsi"/>
          <w:szCs w:val="22"/>
        </w:rPr>
        <w:t xml:space="preserve"> of access to the IPP program manager, though some </w:t>
      </w:r>
      <w:r w:rsidR="00BE11A3" w:rsidRPr="002F6301">
        <w:rPr>
          <w:rFonts w:asciiTheme="minorHAnsi" w:hAnsiTheme="minorHAnsi" w:cstheme="minorHAnsi"/>
          <w:szCs w:val="22"/>
        </w:rPr>
        <w:t>said that</w:t>
      </w:r>
      <w:r w:rsidRPr="002F6301">
        <w:rPr>
          <w:rFonts w:asciiTheme="minorHAnsi" w:hAnsiTheme="minorHAnsi" w:cstheme="minorHAnsi"/>
          <w:szCs w:val="22"/>
        </w:rPr>
        <w:t xml:space="preserve"> more time for discussion and input from the program manager to strategic considerations would likely strengthen programming performance of individual pillars.</w:t>
      </w:r>
    </w:p>
    <w:p w14:paraId="529800D4" w14:textId="4E29BB5C" w:rsidR="00CE1F14" w:rsidRPr="002F6301" w:rsidRDefault="00CE1F14" w:rsidP="00CE1F14">
      <w:pPr>
        <w:snapToGrid w:val="0"/>
        <w:spacing w:after="120"/>
        <w:rPr>
          <w:rFonts w:asciiTheme="minorHAnsi" w:hAnsiTheme="minorHAnsi" w:cstheme="minorHAnsi"/>
          <w:szCs w:val="22"/>
        </w:rPr>
      </w:pPr>
      <w:r w:rsidRPr="002F6301">
        <w:rPr>
          <w:rFonts w:asciiTheme="minorHAnsi" w:hAnsiTheme="minorHAnsi" w:cstheme="minorHAnsi"/>
          <w:szCs w:val="22"/>
        </w:rPr>
        <w:t xml:space="preserve">Another time/efficiency question in terms of management is the degree which it is realistic that one program manager can be intimately across the day-to-day details of seven different, and often highly technical work streams. </w:t>
      </w:r>
      <w:r w:rsidR="00BE11A3" w:rsidRPr="002F6301">
        <w:rPr>
          <w:rFonts w:asciiTheme="minorHAnsi" w:hAnsiTheme="minorHAnsi" w:cstheme="minorHAnsi"/>
          <w:szCs w:val="22"/>
        </w:rPr>
        <w:t>T</w:t>
      </w:r>
      <w:r w:rsidRPr="002F6301">
        <w:rPr>
          <w:rFonts w:asciiTheme="minorHAnsi" w:hAnsiTheme="minorHAnsi" w:cstheme="minorHAnsi"/>
          <w:szCs w:val="22"/>
        </w:rPr>
        <w:t xml:space="preserve">he pressing need for IPP to </w:t>
      </w:r>
      <w:r w:rsidR="00BE11A3" w:rsidRPr="002F6301">
        <w:rPr>
          <w:rFonts w:asciiTheme="minorHAnsi" w:hAnsiTheme="minorHAnsi" w:cstheme="minorHAnsi"/>
          <w:szCs w:val="22"/>
        </w:rPr>
        <w:t xml:space="preserve">analyse, plan and undertake activities more effectively in the areas of </w:t>
      </w:r>
      <w:r w:rsidRPr="002F6301">
        <w:rPr>
          <w:rFonts w:asciiTheme="minorHAnsi" w:hAnsiTheme="minorHAnsi" w:cstheme="minorHAnsi"/>
          <w:szCs w:val="22"/>
        </w:rPr>
        <w:t>GEDSI and climate change, through support to its IPP partners</w:t>
      </w:r>
      <w:r w:rsidR="00AE087F" w:rsidRPr="002F6301">
        <w:rPr>
          <w:rFonts w:asciiTheme="minorHAnsi" w:hAnsiTheme="minorHAnsi" w:cstheme="minorHAnsi"/>
          <w:szCs w:val="22"/>
        </w:rPr>
        <w:t>,</w:t>
      </w:r>
      <w:r w:rsidR="00BE11A3" w:rsidRPr="002F6301">
        <w:rPr>
          <w:rFonts w:asciiTheme="minorHAnsi" w:hAnsiTheme="minorHAnsi" w:cstheme="minorHAnsi"/>
          <w:szCs w:val="22"/>
        </w:rPr>
        <w:t xml:space="preserve"> is also relevant to the management context.</w:t>
      </w:r>
      <w:r w:rsidR="00963FC6" w:rsidRPr="002F6301">
        <w:rPr>
          <w:rFonts w:asciiTheme="minorHAnsi" w:hAnsiTheme="minorHAnsi" w:cstheme="minorHAnsi"/>
          <w:szCs w:val="22"/>
        </w:rPr>
        <w:t xml:space="preserve"> (see below at </w:t>
      </w:r>
      <w:r w:rsidR="000106D1" w:rsidRPr="002F6301">
        <w:rPr>
          <w:rFonts w:asciiTheme="minorHAnsi" w:hAnsiTheme="minorHAnsi" w:cstheme="minorHAnsi"/>
          <w:szCs w:val="22"/>
        </w:rPr>
        <w:t>4.4)</w:t>
      </w:r>
    </w:p>
    <w:p w14:paraId="7C45F276" w14:textId="4F1BC125" w:rsidR="00CE1F14" w:rsidRPr="002F6301" w:rsidRDefault="009B3263" w:rsidP="00CE1F14">
      <w:pPr>
        <w:snapToGrid w:val="0"/>
        <w:spacing w:after="120"/>
        <w:rPr>
          <w:rFonts w:asciiTheme="minorHAnsi" w:hAnsiTheme="minorHAnsi" w:cstheme="minorHAnsi"/>
          <w:bCs/>
          <w:color w:val="000000" w:themeColor="text1"/>
          <w:szCs w:val="22"/>
          <w:lang w:val="en-GB"/>
        </w:rPr>
      </w:pPr>
      <w:r w:rsidRPr="002F6301">
        <w:rPr>
          <w:rFonts w:asciiTheme="minorHAnsi" w:hAnsiTheme="minorHAnsi" w:cstheme="minorHAnsi"/>
          <w:bCs/>
          <w:color w:val="000000" w:themeColor="text1"/>
          <w:szCs w:val="22"/>
          <w:lang w:val="en-GB"/>
        </w:rPr>
        <w:t>T</w:t>
      </w:r>
      <w:r w:rsidR="00CE1F14" w:rsidRPr="002F6301">
        <w:rPr>
          <w:rFonts w:asciiTheme="minorHAnsi" w:hAnsiTheme="minorHAnsi" w:cstheme="minorHAnsi"/>
          <w:bCs/>
          <w:color w:val="000000" w:themeColor="text1"/>
          <w:szCs w:val="22"/>
          <w:lang w:val="en-GB"/>
        </w:rPr>
        <w:t xml:space="preserve">he </w:t>
      </w:r>
      <w:r w:rsidRPr="002F6301">
        <w:rPr>
          <w:rFonts w:asciiTheme="minorHAnsi" w:hAnsiTheme="minorHAnsi" w:cstheme="minorHAnsi"/>
          <w:bCs/>
          <w:color w:val="000000" w:themeColor="text1"/>
          <w:szCs w:val="22"/>
          <w:lang w:val="en-GB"/>
        </w:rPr>
        <w:t xml:space="preserve">administrative </w:t>
      </w:r>
      <w:r w:rsidR="00CE1F14" w:rsidRPr="002F6301">
        <w:rPr>
          <w:rFonts w:asciiTheme="minorHAnsi" w:hAnsiTheme="minorHAnsi" w:cstheme="minorHAnsi"/>
          <w:bCs/>
          <w:color w:val="000000" w:themeColor="text1"/>
          <w:szCs w:val="22"/>
          <w:lang w:val="en-GB"/>
        </w:rPr>
        <w:t xml:space="preserve">workload of the current </w:t>
      </w:r>
      <w:r w:rsidR="00B4436E" w:rsidRPr="002F6301">
        <w:rPr>
          <w:rFonts w:asciiTheme="minorHAnsi" w:hAnsiTheme="minorHAnsi" w:cstheme="minorHAnsi"/>
          <w:bCs/>
          <w:color w:val="000000" w:themeColor="text1"/>
          <w:szCs w:val="22"/>
          <w:lang w:val="en-GB"/>
        </w:rPr>
        <w:t>P</w:t>
      </w:r>
      <w:r w:rsidR="00CE1F14" w:rsidRPr="002F6301">
        <w:rPr>
          <w:rFonts w:asciiTheme="minorHAnsi" w:hAnsiTheme="minorHAnsi" w:cstheme="minorHAnsi"/>
          <w:bCs/>
          <w:color w:val="000000" w:themeColor="text1"/>
          <w:szCs w:val="22"/>
          <w:lang w:val="en-GB"/>
        </w:rPr>
        <w:t xml:space="preserve">rogram </w:t>
      </w:r>
      <w:r w:rsidR="00B4436E" w:rsidRPr="002F6301">
        <w:rPr>
          <w:rFonts w:asciiTheme="minorHAnsi" w:hAnsiTheme="minorHAnsi" w:cstheme="minorHAnsi"/>
          <w:bCs/>
          <w:color w:val="000000" w:themeColor="text1"/>
          <w:szCs w:val="22"/>
          <w:lang w:val="en-GB"/>
        </w:rPr>
        <w:t>M</w:t>
      </w:r>
      <w:r w:rsidR="00CE1F14" w:rsidRPr="002F6301">
        <w:rPr>
          <w:rFonts w:asciiTheme="minorHAnsi" w:hAnsiTheme="minorHAnsi" w:cstheme="minorHAnsi"/>
          <w:bCs/>
          <w:color w:val="000000" w:themeColor="text1"/>
          <w:szCs w:val="22"/>
          <w:lang w:val="en-GB"/>
        </w:rPr>
        <w:t xml:space="preserve">anager is already significant, </w:t>
      </w:r>
      <w:r w:rsidRPr="002F6301">
        <w:rPr>
          <w:rFonts w:asciiTheme="minorHAnsi" w:hAnsiTheme="minorHAnsi" w:cstheme="minorHAnsi"/>
          <w:bCs/>
          <w:color w:val="000000" w:themeColor="text1"/>
          <w:szCs w:val="22"/>
          <w:lang w:val="en-GB"/>
        </w:rPr>
        <w:t xml:space="preserve">in addition to </w:t>
      </w:r>
      <w:r w:rsidR="00CE1F14" w:rsidRPr="002F6301">
        <w:rPr>
          <w:rFonts w:asciiTheme="minorHAnsi" w:hAnsiTheme="minorHAnsi" w:cstheme="minorHAnsi"/>
          <w:bCs/>
          <w:color w:val="000000" w:themeColor="text1"/>
          <w:szCs w:val="22"/>
          <w:lang w:val="en-GB"/>
        </w:rPr>
        <w:t xml:space="preserve">non-IPP related work. If more proactive and strategic </w:t>
      </w:r>
      <w:r w:rsidR="001E4DBE" w:rsidRPr="002F6301">
        <w:rPr>
          <w:rFonts w:asciiTheme="minorHAnsi" w:hAnsiTheme="minorHAnsi" w:cstheme="minorHAnsi"/>
          <w:bCs/>
          <w:color w:val="000000" w:themeColor="text1"/>
          <w:szCs w:val="22"/>
          <w:lang w:val="en-GB"/>
        </w:rPr>
        <w:t>program</w:t>
      </w:r>
      <w:r w:rsidR="00CE1F14" w:rsidRPr="002F6301">
        <w:rPr>
          <w:rFonts w:asciiTheme="minorHAnsi" w:hAnsiTheme="minorHAnsi" w:cstheme="minorHAnsi"/>
          <w:bCs/>
          <w:color w:val="000000" w:themeColor="text1"/>
          <w:szCs w:val="22"/>
          <w:lang w:val="en-GB"/>
        </w:rPr>
        <w:t xml:space="preserve"> management is to occur, either additional staffing capacity will be needed or alternative approaches put in place to deal with day-to-day program administration.</w:t>
      </w:r>
      <w:r w:rsidR="00B4436E" w:rsidRPr="002F6301">
        <w:rPr>
          <w:rFonts w:asciiTheme="minorHAnsi" w:hAnsiTheme="minorHAnsi" w:cstheme="minorHAnsi"/>
          <w:bCs/>
          <w:color w:val="000000" w:themeColor="text1"/>
          <w:szCs w:val="22"/>
          <w:lang w:val="en-GB"/>
        </w:rPr>
        <w:t xml:space="preserve"> To that end, it is noted that a decision was taken in 2024 to appoint a second person to support IPP management, and that has already relieved some of the administrative burden of the First Secretary, Governance.</w:t>
      </w:r>
    </w:p>
    <w:p w14:paraId="22739613" w14:textId="4249A890" w:rsidR="00CE1F14" w:rsidRPr="002F6301" w:rsidRDefault="00CE1F14" w:rsidP="00CE1F14">
      <w:pPr>
        <w:snapToGrid w:val="0"/>
        <w:spacing w:after="120"/>
        <w:rPr>
          <w:rFonts w:asciiTheme="minorHAnsi" w:hAnsiTheme="minorHAnsi" w:cstheme="minorHAnsi"/>
          <w:bCs/>
          <w:color w:val="000000" w:themeColor="text1"/>
          <w:szCs w:val="22"/>
          <w:lang w:val="en-GB"/>
        </w:rPr>
      </w:pPr>
      <w:r w:rsidRPr="002F6301">
        <w:rPr>
          <w:rFonts w:asciiTheme="minorHAnsi" w:hAnsiTheme="minorHAnsi" w:cstheme="minorHAnsi"/>
          <w:bCs/>
          <w:color w:val="000000" w:themeColor="text1"/>
          <w:szCs w:val="22"/>
          <w:lang w:val="en-GB"/>
        </w:rPr>
        <w:lastRenderedPageBreak/>
        <w:t xml:space="preserve">The commencement of the </w:t>
      </w:r>
      <w:r w:rsidR="00094680" w:rsidRPr="002F6301">
        <w:rPr>
          <w:rFonts w:asciiTheme="minorHAnsi" w:hAnsiTheme="minorHAnsi" w:cstheme="minorHAnsi"/>
          <w:bCs/>
          <w:color w:val="000000" w:themeColor="text1"/>
          <w:szCs w:val="22"/>
          <w:lang w:val="en-GB"/>
        </w:rPr>
        <w:t xml:space="preserve">next phase of </w:t>
      </w:r>
      <w:r w:rsidR="00101F15" w:rsidRPr="002F6301">
        <w:rPr>
          <w:rFonts w:asciiTheme="minorHAnsi" w:hAnsiTheme="minorHAnsi" w:cstheme="minorHAnsi"/>
          <w:bCs/>
          <w:color w:val="000000" w:themeColor="text1"/>
          <w:szCs w:val="22"/>
          <w:lang w:val="en-GB"/>
        </w:rPr>
        <w:t xml:space="preserve">the </w:t>
      </w:r>
      <w:r w:rsidRPr="002F6301">
        <w:rPr>
          <w:rFonts w:asciiTheme="minorHAnsi" w:hAnsiTheme="minorHAnsi" w:cstheme="minorHAnsi"/>
          <w:bCs/>
          <w:color w:val="000000" w:themeColor="text1"/>
          <w:szCs w:val="22"/>
          <w:lang w:val="en-GB"/>
        </w:rPr>
        <w:t xml:space="preserve">Fiji Program Support Platform is another variable in </w:t>
      </w:r>
      <w:r w:rsidR="009B3263" w:rsidRPr="002F6301">
        <w:rPr>
          <w:rFonts w:asciiTheme="minorHAnsi" w:hAnsiTheme="minorHAnsi" w:cstheme="minorHAnsi"/>
          <w:bCs/>
          <w:color w:val="000000" w:themeColor="text1"/>
          <w:szCs w:val="22"/>
          <w:lang w:val="en-GB"/>
        </w:rPr>
        <w:t xml:space="preserve">determining </w:t>
      </w:r>
      <w:r w:rsidRPr="002F6301">
        <w:rPr>
          <w:rFonts w:asciiTheme="minorHAnsi" w:hAnsiTheme="minorHAnsi" w:cstheme="minorHAnsi"/>
          <w:bCs/>
          <w:color w:val="000000" w:themeColor="text1"/>
          <w:szCs w:val="22"/>
          <w:lang w:val="en-GB"/>
        </w:rPr>
        <w:t xml:space="preserve">the </w:t>
      </w:r>
      <w:r w:rsidR="009B3263" w:rsidRPr="002F6301">
        <w:rPr>
          <w:rFonts w:asciiTheme="minorHAnsi" w:hAnsiTheme="minorHAnsi" w:cstheme="minorHAnsi"/>
          <w:bCs/>
          <w:color w:val="000000" w:themeColor="text1"/>
          <w:szCs w:val="22"/>
          <w:lang w:val="en-GB"/>
        </w:rPr>
        <w:t xml:space="preserve">most appropriate </w:t>
      </w:r>
      <w:r w:rsidRPr="002F6301">
        <w:rPr>
          <w:rFonts w:asciiTheme="minorHAnsi" w:hAnsiTheme="minorHAnsi" w:cstheme="minorHAnsi"/>
          <w:bCs/>
          <w:color w:val="000000" w:themeColor="text1"/>
          <w:szCs w:val="22"/>
          <w:lang w:val="en-GB"/>
        </w:rPr>
        <w:t>program management model</w:t>
      </w:r>
      <w:r w:rsidR="009B3263" w:rsidRPr="002F6301">
        <w:rPr>
          <w:rFonts w:asciiTheme="minorHAnsi" w:hAnsiTheme="minorHAnsi" w:cstheme="minorHAnsi"/>
          <w:bCs/>
          <w:color w:val="000000" w:themeColor="text1"/>
          <w:szCs w:val="22"/>
          <w:lang w:val="en-GB"/>
        </w:rPr>
        <w:t xml:space="preserve"> </w:t>
      </w:r>
      <w:r w:rsidR="00094680" w:rsidRPr="002F6301">
        <w:rPr>
          <w:rFonts w:asciiTheme="minorHAnsi" w:hAnsiTheme="minorHAnsi" w:cstheme="minorHAnsi"/>
          <w:bCs/>
          <w:color w:val="000000" w:themeColor="text1"/>
          <w:szCs w:val="22"/>
          <w:lang w:val="en-GB"/>
        </w:rPr>
        <w:t>in the remaining period of IPP,</w:t>
      </w:r>
      <w:r w:rsidR="009B3263" w:rsidRPr="002F6301">
        <w:rPr>
          <w:rFonts w:asciiTheme="minorHAnsi" w:hAnsiTheme="minorHAnsi" w:cstheme="minorHAnsi"/>
          <w:bCs/>
          <w:color w:val="000000" w:themeColor="text1"/>
          <w:szCs w:val="22"/>
          <w:lang w:val="en-GB"/>
        </w:rPr>
        <w:t xml:space="preserve"> </w:t>
      </w:r>
      <w:r w:rsidR="00FD756F" w:rsidRPr="002F6301">
        <w:rPr>
          <w:rFonts w:asciiTheme="minorHAnsi" w:hAnsiTheme="minorHAnsi" w:cstheme="minorHAnsi"/>
          <w:bCs/>
          <w:color w:val="000000" w:themeColor="text1"/>
          <w:szCs w:val="22"/>
          <w:lang w:val="en-GB"/>
        </w:rPr>
        <w:t>and</w:t>
      </w:r>
      <w:r w:rsidR="009B3263" w:rsidRPr="002F6301">
        <w:rPr>
          <w:rFonts w:asciiTheme="minorHAnsi" w:hAnsiTheme="minorHAnsi" w:cstheme="minorHAnsi"/>
          <w:bCs/>
          <w:color w:val="000000" w:themeColor="text1"/>
          <w:szCs w:val="22"/>
          <w:lang w:val="en-GB"/>
        </w:rPr>
        <w:t xml:space="preserve"> in the next phase</w:t>
      </w:r>
      <w:r w:rsidRPr="002F6301">
        <w:rPr>
          <w:rFonts w:asciiTheme="minorHAnsi" w:hAnsiTheme="minorHAnsi" w:cstheme="minorHAnsi"/>
          <w:bCs/>
          <w:color w:val="000000" w:themeColor="text1"/>
          <w:szCs w:val="22"/>
          <w:lang w:val="en-GB"/>
        </w:rPr>
        <w:t xml:space="preserve">. The </w:t>
      </w:r>
      <w:r w:rsidR="001E4DBE" w:rsidRPr="002F6301">
        <w:rPr>
          <w:rFonts w:asciiTheme="minorHAnsi" w:hAnsiTheme="minorHAnsi" w:cstheme="minorHAnsi"/>
          <w:bCs/>
          <w:color w:val="000000" w:themeColor="text1"/>
          <w:szCs w:val="22"/>
          <w:lang w:val="en-GB"/>
        </w:rPr>
        <w:t>review</w:t>
      </w:r>
      <w:r w:rsidRPr="002F6301">
        <w:rPr>
          <w:rFonts w:asciiTheme="minorHAnsi" w:hAnsiTheme="minorHAnsi" w:cstheme="minorHAnsi"/>
          <w:bCs/>
          <w:color w:val="000000" w:themeColor="text1"/>
          <w:szCs w:val="22"/>
          <w:lang w:val="en-GB"/>
        </w:rPr>
        <w:t xml:space="preserve"> team’s understanding is that the </w:t>
      </w:r>
      <w:r w:rsidR="009B3263" w:rsidRPr="002F6301">
        <w:rPr>
          <w:rFonts w:asciiTheme="minorHAnsi" w:hAnsiTheme="minorHAnsi" w:cstheme="minorHAnsi"/>
          <w:bCs/>
          <w:color w:val="000000" w:themeColor="text1"/>
          <w:szCs w:val="22"/>
          <w:lang w:val="en-GB"/>
        </w:rPr>
        <w:t>P</w:t>
      </w:r>
      <w:r w:rsidRPr="002F6301">
        <w:rPr>
          <w:rFonts w:asciiTheme="minorHAnsi" w:hAnsiTheme="minorHAnsi" w:cstheme="minorHAnsi"/>
          <w:bCs/>
          <w:color w:val="000000" w:themeColor="text1"/>
          <w:szCs w:val="22"/>
          <w:lang w:val="en-GB"/>
        </w:rPr>
        <w:t xml:space="preserve">latform will include </w:t>
      </w:r>
      <w:r w:rsidR="009B3263" w:rsidRPr="002F6301">
        <w:rPr>
          <w:rFonts w:asciiTheme="minorHAnsi" w:hAnsiTheme="minorHAnsi" w:cstheme="minorHAnsi"/>
          <w:bCs/>
          <w:color w:val="000000" w:themeColor="text1"/>
          <w:szCs w:val="22"/>
          <w:lang w:val="en-GB"/>
        </w:rPr>
        <w:t xml:space="preserve">personnel with </w:t>
      </w:r>
      <w:r w:rsidRPr="002F6301">
        <w:rPr>
          <w:rFonts w:asciiTheme="minorHAnsi" w:hAnsiTheme="minorHAnsi" w:cstheme="minorHAnsi"/>
          <w:bCs/>
          <w:color w:val="000000" w:themeColor="text1"/>
          <w:szCs w:val="22"/>
          <w:lang w:val="en-GB"/>
        </w:rPr>
        <w:t xml:space="preserve">expertise </w:t>
      </w:r>
      <w:r w:rsidR="009B3263" w:rsidRPr="002F6301">
        <w:rPr>
          <w:rFonts w:asciiTheme="minorHAnsi" w:hAnsiTheme="minorHAnsi" w:cstheme="minorHAnsi"/>
          <w:bCs/>
          <w:color w:val="000000" w:themeColor="text1"/>
          <w:szCs w:val="22"/>
          <w:lang w:val="en-GB"/>
        </w:rPr>
        <w:t>in</w:t>
      </w:r>
      <w:r w:rsidRPr="002F6301">
        <w:rPr>
          <w:rFonts w:asciiTheme="minorHAnsi" w:hAnsiTheme="minorHAnsi" w:cstheme="minorHAnsi"/>
          <w:bCs/>
          <w:color w:val="000000" w:themeColor="text1"/>
          <w:szCs w:val="22"/>
          <w:lang w:val="en-GB"/>
        </w:rPr>
        <w:t xml:space="preserve"> governance, GEDSI, climate change and MEL. These all have potential to contribute to a revised management model for IPP. However, concerns were expressed by IPP stakeholders that there are risks associated with relying on </w:t>
      </w:r>
      <w:r w:rsidR="009B3263" w:rsidRPr="002F6301">
        <w:rPr>
          <w:rFonts w:asciiTheme="minorHAnsi" w:hAnsiTheme="minorHAnsi" w:cstheme="minorHAnsi"/>
          <w:bCs/>
          <w:color w:val="000000" w:themeColor="text1"/>
          <w:szCs w:val="22"/>
          <w:lang w:val="en-GB"/>
        </w:rPr>
        <w:t>P</w:t>
      </w:r>
      <w:r w:rsidRPr="002F6301">
        <w:rPr>
          <w:rFonts w:asciiTheme="minorHAnsi" w:hAnsiTheme="minorHAnsi" w:cstheme="minorHAnsi"/>
          <w:bCs/>
          <w:color w:val="000000" w:themeColor="text1"/>
          <w:szCs w:val="22"/>
          <w:lang w:val="en-GB"/>
        </w:rPr>
        <w:t xml:space="preserve">latform resources given those resources will be called upon extensively across Australia's </w:t>
      </w:r>
      <w:r w:rsidR="009B3263" w:rsidRPr="002F6301">
        <w:rPr>
          <w:rFonts w:asciiTheme="minorHAnsi" w:hAnsiTheme="minorHAnsi" w:cstheme="minorHAnsi"/>
          <w:bCs/>
          <w:color w:val="000000" w:themeColor="text1"/>
          <w:szCs w:val="22"/>
          <w:lang w:val="en-GB"/>
        </w:rPr>
        <w:t xml:space="preserve">other </w:t>
      </w:r>
      <w:r w:rsidRPr="002F6301">
        <w:rPr>
          <w:rFonts w:asciiTheme="minorHAnsi" w:hAnsiTheme="minorHAnsi" w:cstheme="minorHAnsi"/>
          <w:bCs/>
          <w:color w:val="000000" w:themeColor="text1"/>
          <w:szCs w:val="22"/>
          <w:lang w:val="en-GB"/>
        </w:rPr>
        <w:t>program</w:t>
      </w:r>
      <w:r w:rsidR="009B3263" w:rsidRPr="002F6301">
        <w:rPr>
          <w:rFonts w:asciiTheme="minorHAnsi" w:hAnsiTheme="minorHAnsi" w:cstheme="minorHAnsi"/>
          <w:bCs/>
          <w:color w:val="000000" w:themeColor="text1"/>
          <w:szCs w:val="22"/>
          <w:lang w:val="en-GB"/>
        </w:rPr>
        <w:t>s</w:t>
      </w:r>
      <w:r w:rsidRPr="002F6301">
        <w:rPr>
          <w:rFonts w:asciiTheme="minorHAnsi" w:hAnsiTheme="minorHAnsi" w:cstheme="minorHAnsi"/>
          <w:bCs/>
          <w:color w:val="000000" w:themeColor="text1"/>
          <w:szCs w:val="22"/>
          <w:lang w:val="en-GB"/>
        </w:rPr>
        <w:t xml:space="preserve"> in Fiji. </w:t>
      </w:r>
      <w:r w:rsidR="00F40967" w:rsidRPr="002F6301">
        <w:rPr>
          <w:rFonts w:asciiTheme="minorHAnsi" w:hAnsiTheme="minorHAnsi" w:cstheme="minorHAnsi"/>
          <w:bCs/>
          <w:color w:val="000000" w:themeColor="text1"/>
          <w:szCs w:val="22"/>
          <w:lang w:val="en-GB"/>
        </w:rPr>
        <w:t>It is recommended that f</w:t>
      </w:r>
      <w:r w:rsidRPr="002F6301">
        <w:rPr>
          <w:rFonts w:asciiTheme="minorHAnsi" w:hAnsiTheme="minorHAnsi" w:cstheme="minorHAnsi"/>
          <w:bCs/>
          <w:color w:val="000000" w:themeColor="text1"/>
          <w:szCs w:val="22"/>
          <w:lang w:val="en-GB"/>
        </w:rPr>
        <w:t xml:space="preserve">inal decision-making regarding an appropriate model for </w:t>
      </w:r>
      <w:r w:rsidR="00F40967" w:rsidRPr="002F6301">
        <w:rPr>
          <w:rFonts w:asciiTheme="minorHAnsi" w:hAnsiTheme="minorHAnsi" w:cstheme="minorHAnsi"/>
          <w:bCs/>
          <w:color w:val="000000" w:themeColor="text1"/>
          <w:szCs w:val="22"/>
          <w:lang w:val="en-GB"/>
        </w:rPr>
        <w:t xml:space="preserve">management for </w:t>
      </w:r>
      <w:r w:rsidRPr="002F6301">
        <w:rPr>
          <w:rFonts w:asciiTheme="minorHAnsi" w:hAnsiTheme="minorHAnsi" w:cstheme="minorHAnsi"/>
          <w:bCs/>
          <w:color w:val="000000" w:themeColor="text1"/>
          <w:szCs w:val="22"/>
          <w:lang w:val="en-GB"/>
        </w:rPr>
        <w:t xml:space="preserve">a future IPP phase </w:t>
      </w:r>
      <w:r w:rsidR="00F40967" w:rsidRPr="002F6301">
        <w:rPr>
          <w:rFonts w:asciiTheme="minorHAnsi" w:hAnsiTheme="minorHAnsi" w:cstheme="minorHAnsi"/>
          <w:bCs/>
          <w:color w:val="000000" w:themeColor="text1"/>
          <w:szCs w:val="22"/>
          <w:lang w:val="en-GB"/>
        </w:rPr>
        <w:t>is</w:t>
      </w:r>
      <w:r w:rsidRPr="002F6301">
        <w:rPr>
          <w:rFonts w:asciiTheme="minorHAnsi" w:hAnsiTheme="minorHAnsi" w:cstheme="minorHAnsi"/>
          <w:bCs/>
          <w:color w:val="000000" w:themeColor="text1"/>
          <w:szCs w:val="22"/>
          <w:lang w:val="en-GB"/>
        </w:rPr>
        <w:t xml:space="preserve"> </w:t>
      </w:r>
      <w:r w:rsidR="00F40967" w:rsidRPr="002F6301">
        <w:rPr>
          <w:rFonts w:asciiTheme="minorHAnsi" w:hAnsiTheme="minorHAnsi" w:cstheme="minorHAnsi"/>
          <w:bCs/>
          <w:color w:val="000000" w:themeColor="text1"/>
          <w:szCs w:val="22"/>
          <w:lang w:val="en-GB"/>
        </w:rPr>
        <w:t xml:space="preserve">based on </w:t>
      </w:r>
      <w:r w:rsidR="00E10DBE" w:rsidRPr="002F6301">
        <w:rPr>
          <w:rFonts w:asciiTheme="minorHAnsi" w:hAnsiTheme="minorHAnsi" w:cstheme="minorHAnsi"/>
          <w:bCs/>
          <w:color w:val="000000" w:themeColor="text1"/>
          <w:szCs w:val="22"/>
          <w:lang w:val="en-GB"/>
        </w:rPr>
        <w:t>assessment of</w:t>
      </w:r>
      <w:r w:rsidRPr="002F6301">
        <w:rPr>
          <w:rFonts w:asciiTheme="minorHAnsi" w:hAnsiTheme="minorHAnsi" w:cstheme="minorHAnsi"/>
          <w:bCs/>
          <w:color w:val="000000" w:themeColor="text1"/>
          <w:szCs w:val="22"/>
          <w:lang w:val="en-GB"/>
        </w:rPr>
        <w:t xml:space="preserve"> resources available at the </w:t>
      </w:r>
      <w:r w:rsidR="009B3263" w:rsidRPr="002F6301">
        <w:rPr>
          <w:rFonts w:asciiTheme="minorHAnsi" w:hAnsiTheme="minorHAnsi" w:cstheme="minorHAnsi"/>
          <w:bCs/>
          <w:color w:val="000000" w:themeColor="text1"/>
          <w:szCs w:val="22"/>
          <w:lang w:val="en-GB"/>
        </w:rPr>
        <w:t>P</w:t>
      </w:r>
      <w:r w:rsidRPr="002F6301">
        <w:rPr>
          <w:rFonts w:asciiTheme="minorHAnsi" w:hAnsiTheme="minorHAnsi" w:cstheme="minorHAnsi"/>
          <w:bCs/>
          <w:color w:val="000000" w:themeColor="text1"/>
          <w:szCs w:val="22"/>
          <w:lang w:val="en-GB"/>
        </w:rPr>
        <w:t>latform</w:t>
      </w:r>
      <w:r w:rsidR="00E10DBE" w:rsidRPr="002F6301">
        <w:rPr>
          <w:rFonts w:asciiTheme="minorHAnsi" w:hAnsiTheme="minorHAnsi" w:cstheme="minorHAnsi"/>
          <w:bCs/>
          <w:color w:val="000000" w:themeColor="text1"/>
          <w:szCs w:val="22"/>
          <w:lang w:val="en-GB"/>
        </w:rPr>
        <w:t xml:space="preserve"> and the </w:t>
      </w:r>
      <w:r w:rsidR="00F40967" w:rsidRPr="002F6301">
        <w:rPr>
          <w:rFonts w:asciiTheme="minorHAnsi" w:hAnsiTheme="minorHAnsi" w:cstheme="minorHAnsi"/>
          <w:bCs/>
          <w:color w:val="000000" w:themeColor="text1"/>
          <w:szCs w:val="22"/>
          <w:lang w:val="en-GB"/>
        </w:rPr>
        <w:t xml:space="preserve">requirements </w:t>
      </w:r>
      <w:r w:rsidR="00E10DBE" w:rsidRPr="002F6301">
        <w:rPr>
          <w:rFonts w:asciiTheme="minorHAnsi" w:hAnsiTheme="minorHAnsi" w:cstheme="minorHAnsi"/>
          <w:bCs/>
          <w:color w:val="000000" w:themeColor="text1"/>
          <w:szCs w:val="22"/>
          <w:lang w:val="en-GB"/>
        </w:rPr>
        <w:t>of IPP</w:t>
      </w:r>
      <w:r w:rsidRPr="002F6301">
        <w:rPr>
          <w:rFonts w:asciiTheme="minorHAnsi" w:hAnsiTheme="minorHAnsi" w:cstheme="minorHAnsi"/>
          <w:bCs/>
          <w:color w:val="000000" w:themeColor="text1"/>
          <w:szCs w:val="22"/>
          <w:lang w:val="en-GB"/>
        </w:rPr>
        <w:t xml:space="preserve"> (</w:t>
      </w:r>
      <w:r w:rsidR="009B3263" w:rsidRPr="002F6301">
        <w:rPr>
          <w:rFonts w:asciiTheme="minorHAnsi" w:hAnsiTheme="minorHAnsi" w:cstheme="minorHAnsi"/>
          <w:bCs/>
          <w:color w:val="000000" w:themeColor="text1"/>
          <w:szCs w:val="22"/>
          <w:lang w:val="en-GB"/>
        </w:rPr>
        <w:t>see</w:t>
      </w:r>
      <w:r w:rsidRPr="002F6301">
        <w:rPr>
          <w:rFonts w:asciiTheme="minorHAnsi" w:hAnsiTheme="minorHAnsi" w:cstheme="minorHAnsi"/>
          <w:bCs/>
          <w:color w:val="000000" w:themeColor="text1"/>
          <w:szCs w:val="22"/>
          <w:lang w:val="en-GB"/>
        </w:rPr>
        <w:t xml:space="preserve"> </w:t>
      </w:r>
      <w:r w:rsidR="009B3263" w:rsidRPr="002F6301">
        <w:rPr>
          <w:rFonts w:asciiTheme="minorHAnsi" w:hAnsiTheme="minorHAnsi" w:cstheme="minorHAnsi"/>
          <w:b/>
          <w:color w:val="000000" w:themeColor="text1"/>
          <w:szCs w:val="22"/>
          <w:lang w:val="en-GB"/>
        </w:rPr>
        <w:t>R</w:t>
      </w:r>
      <w:r w:rsidRPr="002F6301">
        <w:rPr>
          <w:rFonts w:asciiTheme="minorHAnsi" w:hAnsiTheme="minorHAnsi" w:cstheme="minorHAnsi"/>
          <w:b/>
          <w:color w:val="000000" w:themeColor="text1"/>
          <w:szCs w:val="22"/>
          <w:lang w:val="en-GB"/>
        </w:rPr>
        <w:t>ecommendation</w:t>
      </w:r>
      <w:r w:rsidR="009B3263" w:rsidRPr="002F6301">
        <w:rPr>
          <w:rFonts w:asciiTheme="minorHAnsi" w:hAnsiTheme="minorHAnsi" w:cstheme="minorHAnsi"/>
          <w:b/>
          <w:color w:val="000000" w:themeColor="text1"/>
          <w:szCs w:val="22"/>
          <w:lang w:val="en-GB"/>
        </w:rPr>
        <w:t xml:space="preserve"> </w:t>
      </w:r>
      <w:r w:rsidR="00674007">
        <w:rPr>
          <w:rFonts w:asciiTheme="minorHAnsi" w:hAnsiTheme="minorHAnsi" w:cstheme="minorHAnsi"/>
          <w:b/>
          <w:color w:val="000000" w:themeColor="text1"/>
          <w:szCs w:val="22"/>
          <w:lang w:val="en-GB"/>
        </w:rPr>
        <w:t>7</w:t>
      </w:r>
      <w:r w:rsidRPr="002F6301">
        <w:rPr>
          <w:rFonts w:asciiTheme="minorHAnsi" w:hAnsiTheme="minorHAnsi" w:cstheme="minorHAnsi"/>
          <w:bCs/>
          <w:color w:val="000000" w:themeColor="text1"/>
          <w:szCs w:val="22"/>
          <w:lang w:val="en-GB"/>
        </w:rPr>
        <w:t>)</w:t>
      </w:r>
      <w:r w:rsidR="009B3263" w:rsidRPr="002F6301">
        <w:rPr>
          <w:rFonts w:asciiTheme="minorHAnsi" w:hAnsiTheme="minorHAnsi" w:cstheme="minorHAnsi"/>
          <w:bCs/>
          <w:color w:val="000000" w:themeColor="text1"/>
          <w:szCs w:val="22"/>
          <w:lang w:val="en-GB"/>
        </w:rPr>
        <w:t>.</w:t>
      </w:r>
    </w:p>
    <w:p w14:paraId="0E0A5A41" w14:textId="77777777" w:rsidR="00CE1F14" w:rsidRPr="002F6301" w:rsidRDefault="00CE1F14" w:rsidP="00CE1F14">
      <w:pPr>
        <w:pStyle w:val="Heading3"/>
        <w:snapToGrid w:val="0"/>
        <w:spacing w:before="0" w:after="120"/>
        <w:rPr>
          <w:rFonts w:asciiTheme="minorHAnsi" w:hAnsiTheme="minorHAnsi" w:cstheme="minorHAnsi"/>
          <w:lang w:val="en-GB"/>
        </w:rPr>
      </w:pPr>
      <w:bookmarkStart w:id="38" w:name="_Toc188279886"/>
      <w:r w:rsidRPr="002F6301">
        <w:rPr>
          <w:rFonts w:asciiTheme="minorHAnsi" w:hAnsiTheme="minorHAnsi" w:cstheme="minorHAnsi"/>
          <w:lang w:val="en-GB"/>
        </w:rPr>
        <w:t>4.3.3</w:t>
      </w:r>
      <w:r w:rsidRPr="002F6301">
        <w:rPr>
          <w:rFonts w:asciiTheme="minorHAnsi" w:hAnsiTheme="minorHAnsi" w:cstheme="minorHAnsi"/>
          <w:lang w:val="en-GB"/>
        </w:rPr>
        <w:tab/>
        <w:t>Value for money</w:t>
      </w:r>
      <w:bookmarkEnd w:id="38"/>
    </w:p>
    <w:p w14:paraId="3E352ABB" w14:textId="2F2C692B" w:rsidR="00CE1F14" w:rsidRPr="002F6301" w:rsidRDefault="00CE1F14" w:rsidP="00CE1F14">
      <w:pPr>
        <w:snapToGrid w:val="0"/>
        <w:spacing w:after="120"/>
        <w:rPr>
          <w:rFonts w:asciiTheme="minorHAnsi" w:hAnsiTheme="minorHAnsi" w:cstheme="minorHAnsi"/>
          <w:bCs/>
          <w:szCs w:val="22"/>
          <w:lang w:val="en-GB"/>
        </w:rPr>
      </w:pPr>
      <w:r w:rsidRPr="002F6301">
        <w:rPr>
          <w:rFonts w:asciiTheme="minorHAnsi" w:hAnsiTheme="minorHAnsi" w:cstheme="minorHAnsi"/>
          <w:bCs/>
          <w:color w:val="000000" w:themeColor="text1"/>
          <w:szCs w:val="22"/>
          <w:lang w:val="en-GB"/>
        </w:rPr>
        <w:t>At a cost of around A$4 million per year, IPP provides a</w:t>
      </w:r>
      <w:r w:rsidR="00AD4A36" w:rsidRPr="002F6301">
        <w:rPr>
          <w:rFonts w:asciiTheme="minorHAnsi" w:hAnsiTheme="minorHAnsi" w:cstheme="minorHAnsi"/>
          <w:bCs/>
          <w:color w:val="000000" w:themeColor="text1"/>
          <w:szCs w:val="22"/>
          <w:lang w:val="en-GB"/>
        </w:rPr>
        <w:t xml:space="preserve">n </w:t>
      </w:r>
      <w:r w:rsidRPr="002F6301">
        <w:rPr>
          <w:rFonts w:asciiTheme="minorHAnsi" w:hAnsiTheme="minorHAnsi" w:cstheme="minorHAnsi"/>
          <w:bCs/>
          <w:color w:val="000000" w:themeColor="text1"/>
          <w:szCs w:val="22"/>
          <w:lang w:val="en-GB"/>
        </w:rPr>
        <w:t xml:space="preserve">affordable mechanism through which Australia </w:t>
      </w:r>
      <w:r w:rsidR="00AE087F" w:rsidRPr="002F6301">
        <w:rPr>
          <w:rFonts w:asciiTheme="minorHAnsi" w:hAnsiTheme="minorHAnsi" w:cstheme="minorHAnsi"/>
          <w:bCs/>
          <w:color w:val="000000" w:themeColor="text1"/>
          <w:szCs w:val="22"/>
          <w:lang w:val="en-GB"/>
        </w:rPr>
        <w:t>can</w:t>
      </w:r>
      <w:r w:rsidRPr="002F6301">
        <w:rPr>
          <w:rFonts w:asciiTheme="minorHAnsi" w:hAnsiTheme="minorHAnsi" w:cstheme="minorHAnsi"/>
          <w:bCs/>
          <w:color w:val="000000" w:themeColor="text1"/>
          <w:szCs w:val="22"/>
          <w:lang w:val="en-GB"/>
        </w:rPr>
        <w:t xml:space="preserve"> </w:t>
      </w:r>
      <w:r w:rsidRPr="002F6301">
        <w:rPr>
          <w:rFonts w:asciiTheme="minorHAnsi" w:hAnsiTheme="minorHAnsi" w:cstheme="minorHAnsi"/>
          <w:szCs w:val="22"/>
        </w:rPr>
        <w:t>provide Fijian partners access to focused, highly technical, world-class expertise, information, training</w:t>
      </w:r>
      <w:r w:rsidR="00094680" w:rsidRPr="002F6301">
        <w:rPr>
          <w:rFonts w:asciiTheme="minorHAnsi" w:hAnsiTheme="minorHAnsi" w:cstheme="minorHAnsi"/>
          <w:szCs w:val="22"/>
        </w:rPr>
        <w:t>,</w:t>
      </w:r>
      <w:r w:rsidRPr="002F6301">
        <w:rPr>
          <w:rFonts w:asciiTheme="minorHAnsi" w:hAnsiTheme="minorHAnsi" w:cstheme="minorHAnsi"/>
          <w:szCs w:val="22"/>
        </w:rPr>
        <w:t xml:space="preserve"> and advice. Further, it achieves</w:t>
      </w:r>
      <w:r w:rsidRPr="002F6301">
        <w:rPr>
          <w:rFonts w:asciiTheme="minorHAnsi" w:hAnsiTheme="minorHAnsi" w:cstheme="minorHAnsi"/>
          <w:bCs/>
          <w:color w:val="000000" w:themeColor="text1"/>
          <w:szCs w:val="22"/>
          <w:lang w:val="en-GB"/>
        </w:rPr>
        <w:t xml:space="preserve"> broad reach in its spread of work areas, and </w:t>
      </w:r>
      <w:r w:rsidR="00AD4A36" w:rsidRPr="002F6301">
        <w:rPr>
          <w:rFonts w:asciiTheme="minorHAnsi" w:hAnsiTheme="minorHAnsi" w:cstheme="minorHAnsi"/>
          <w:bCs/>
          <w:color w:val="000000" w:themeColor="text1"/>
          <w:szCs w:val="22"/>
          <w:lang w:val="en-GB"/>
        </w:rPr>
        <w:t xml:space="preserve">some </w:t>
      </w:r>
      <w:r w:rsidRPr="002F6301">
        <w:rPr>
          <w:rFonts w:asciiTheme="minorHAnsi" w:hAnsiTheme="minorHAnsi" w:cstheme="minorHAnsi"/>
          <w:bCs/>
          <w:color w:val="000000" w:themeColor="text1"/>
          <w:szCs w:val="22"/>
          <w:lang w:val="en-GB"/>
        </w:rPr>
        <w:t xml:space="preserve">depth in those work areas. This breadth is key in contributing to Australia’s reputation as a reliable, engaged, and responsive partner, since it differentiates Australia from other development partners </w:t>
      </w:r>
      <w:r w:rsidR="00AD4A36" w:rsidRPr="002F6301">
        <w:rPr>
          <w:rFonts w:asciiTheme="minorHAnsi" w:hAnsiTheme="minorHAnsi" w:cstheme="minorHAnsi"/>
          <w:bCs/>
          <w:color w:val="000000" w:themeColor="text1"/>
          <w:szCs w:val="22"/>
          <w:lang w:val="en-GB"/>
        </w:rPr>
        <w:t>which focus</w:t>
      </w:r>
      <w:r w:rsidRPr="002F6301">
        <w:rPr>
          <w:rFonts w:asciiTheme="minorHAnsi" w:hAnsiTheme="minorHAnsi" w:cstheme="minorHAnsi"/>
          <w:bCs/>
          <w:color w:val="000000" w:themeColor="text1"/>
          <w:szCs w:val="22"/>
          <w:lang w:val="en-GB"/>
        </w:rPr>
        <w:t xml:space="preserve"> more narrowly</w:t>
      </w:r>
      <w:r w:rsidRPr="002F6301">
        <w:rPr>
          <w:rFonts w:asciiTheme="minorHAnsi" w:hAnsiTheme="minorHAnsi" w:cstheme="minorHAnsi"/>
          <w:bCs/>
          <w:szCs w:val="22"/>
          <w:lang w:val="en-GB"/>
        </w:rPr>
        <w:t xml:space="preserve">.  </w:t>
      </w:r>
    </w:p>
    <w:p w14:paraId="18B52DD7" w14:textId="41F5A0C4" w:rsidR="00CE1F14" w:rsidRPr="002F6301" w:rsidRDefault="00CE1F14" w:rsidP="00CE1F14">
      <w:pPr>
        <w:snapToGrid w:val="0"/>
        <w:spacing w:after="120"/>
        <w:rPr>
          <w:rFonts w:asciiTheme="minorHAnsi" w:hAnsiTheme="minorHAnsi" w:cstheme="minorHAnsi"/>
          <w:bCs/>
          <w:color w:val="000000" w:themeColor="text1"/>
          <w:szCs w:val="22"/>
          <w:lang w:val="en-GB"/>
        </w:rPr>
      </w:pPr>
      <w:r w:rsidRPr="002F6301">
        <w:rPr>
          <w:rFonts w:asciiTheme="minorHAnsi" w:hAnsiTheme="minorHAnsi" w:cstheme="minorHAnsi"/>
          <w:szCs w:val="22"/>
        </w:rPr>
        <w:t xml:space="preserve">IPP twinning arrangements also enable access to substantial in-kind contributions from Australian partners which add further value to the IPP investment.  While the in-kind contribution of Australian partners varies, their overall contribution </w:t>
      </w:r>
      <w:r w:rsidR="00E10DBE" w:rsidRPr="002F6301">
        <w:rPr>
          <w:rFonts w:asciiTheme="minorHAnsi" w:hAnsiTheme="minorHAnsi" w:cstheme="minorHAnsi"/>
          <w:szCs w:val="22"/>
        </w:rPr>
        <w:t xml:space="preserve">to Fiji </w:t>
      </w:r>
      <w:r w:rsidRPr="002F6301">
        <w:rPr>
          <w:rFonts w:asciiTheme="minorHAnsi" w:hAnsiTheme="minorHAnsi" w:cstheme="minorHAnsi"/>
          <w:szCs w:val="22"/>
        </w:rPr>
        <w:t>far exceeds the value of specific investment</w:t>
      </w:r>
      <w:r w:rsidR="00094680" w:rsidRPr="002F6301">
        <w:rPr>
          <w:rFonts w:asciiTheme="minorHAnsi" w:hAnsiTheme="minorHAnsi" w:cstheme="minorHAnsi"/>
          <w:szCs w:val="22"/>
        </w:rPr>
        <w:t>s</w:t>
      </w:r>
      <w:r w:rsidRPr="002F6301">
        <w:rPr>
          <w:rFonts w:asciiTheme="minorHAnsi" w:hAnsiTheme="minorHAnsi" w:cstheme="minorHAnsi"/>
          <w:szCs w:val="22"/>
        </w:rPr>
        <w:t xml:space="preserve"> provided through IPP.</w:t>
      </w:r>
      <w:r w:rsidRPr="002F6301">
        <w:rPr>
          <w:rFonts w:asciiTheme="minorHAnsi" w:hAnsiTheme="minorHAnsi" w:cstheme="minorHAnsi"/>
          <w:bCs/>
          <w:color w:val="000000" w:themeColor="text1"/>
          <w:szCs w:val="22"/>
          <w:lang w:val="en-GB"/>
        </w:rPr>
        <w:t xml:space="preserve">  In the case of the ATO, 60% of staffing contribution</w:t>
      </w:r>
      <w:r w:rsidR="00094680" w:rsidRPr="002F6301">
        <w:rPr>
          <w:rFonts w:asciiTheme="minorHAnsi" w:hAnsiTheme="minorHAnsi" w:cstheme="minorHAnsi"/>
          <w:bCs/>
          <w:color w:val="000000" w:themeColor="text1"/>
          <w:szCs w:val="22"/>
          <w:lang w:val="en-GB"/>
        </w:rPr>
        <w:t>s</w:t>
      </w:r>
      <w:r w:rsidRPr="002F6301">
        <w:rPr>
          <w:rFonts w:asciiTheme="minorHAnsi" w:hAnsiTheme="minorHAnsi" w:cstheme="minorHAnsi"/>
          <w:bCs/>
          <w:color w:val="000000" w:themeColor="text1"/>
          <w:szCs w:val="22"/>
          <w:lang w:val="en-GB"/>
        </w:rPr>
        <w:t xml:space="preserve"> to their partnership with FRCS is internally funded, with </w:t>
      </w:r>
      <w:r w:rsidRPr="002F6301">
        <w:rPr>
          <w:rFonts w:asciiTheme="minorHAnsi" w:hAnsiTheme="minorHAnsi" w:cstheme="minorHAnsi"/>
          <w:bCs/>
          <w:color w:val="000000" w:themeColor="text1"/>
          <w:szCs w:val="22"/>
        </w:rPr>
        <w:t xml:space="preserve">ATO </w:t>
      </w:r>
      <w:r w:rsidR="00094680" w:rsidRPr="002F6301">
        <w:rPr>
          <w:rFonts w:asciiTheme="minorHAnsi" w:hAnsiTheme="minorHAnsi" w:cstheme="minorHAnsi"/>
          <w:bCs/>
          <w:color w:val="000000" w:themeColor="text1"/>
          <w:szCs w:val="22"/>
        </w:rPr>
        <w:t xml:space="preserve">largely </w:t>
      </w:r>
      <w:r w:rsidRPr="002F6301">
        <w:rPr>
          <w:rFonts w:asciiTheme="minorHAnsi" w:hAnsiTheme="minorHAnsi" w:cstheme="minorHAnsi"/>
          <w:bCs/>
          <w:color w:val="000000" w:themeColor="text1"/>
          <w:szCs w:val="22"/>
        </w:rPr>
        <w:t>us</w:t>
      </w:r>
      <w:r w:rsidR="00AD4A36" w:rsidRPr="002F6301">
        <w:rPr>
          <w:rFonts w:asciiTheme="minorHAnsi" w:hAnsiTheme="minorHAnsi" w:cstheme="minorHAnsi"/>
          <w:bCs/>
          <w:color w:val="000000" w:themeColor="text1"/>
          <w:szCs w:val="22"/>
        </w:rPr>
        <w:t>ing</w:t>
      </w:r>
      <w:r w:rsidRPr="002F6301">
        <w:rPr>
          <w:rFonts w:asciiTheme="minorHAnsi" w:hAnsiTheme="minorHAnsi" w:cstheme="minorHAnsi"/>
          <w:bCs/>
          <w:color w:val="000000" w:themeColor="text1"/>
          <w:szCs w:val="22"/>
        </w:rPr>
        <w:t xml:space="preserve"> IPP </w:t>
      </w:r>
      <w:r w:rsidR="00AD4A36" w:rsidRPr="002F6301">
        <w:rPr>
          <w:rFonts w:asciiTheme="minorHAnsi" w:hAnsiTheme="minorHAnsi" w:cstheme="minorHAnsi"/>
          <w:bCs/>
          <w:color w:val="000000" w:themeColor="text1"/>
          <w:szCs w:val="22"/>
        </w:rPr>
        <w:t xml:space="preserve">funds for </w:t>
      </w:r>
      <w:r w:rsidRPr="002F6301">
        <w:rPr>
          <w:rFonts w:asciiTheme="minorHAnsi" w:hAnsiTheme="minorHAnsi" w:cstheme="minorHAnsi"/>
          <w:bCs/>
          <w:color w:val="000000" w:themeColor="text1"/>
          <w:szCs w:val="22"/>
        </w:rPr>
        <w:t>travel and in-Fiji costs</w:t>
      </w:r>
      <w:r w:rsidRPr="002F6301">
        <w:rPr>
          <w:rFonts w:asciiTheme="minorHAnsi" w:hAnsiTheme="minorHAnsi" w:cstheme="minorHAnsi"/>
          <w:bCs/>
          <w:color w:val="000000" w:themeColor="text1"/>
          <w:szCs w:val="22"/>
          <w:lang w:val="en-GB"/>
        </w:rPr>
        <w:t xml:space="preserve"> </w:t>
      </w:r>
      <w:r w:rsidRPr="002F6301">
        <w:rPr>
          <w:rFonts w:asciiTheme="minorHAnsi" w:hAnsiTheme="minorHAnsi" w:cstheme="minorHAnsi"/>
          <w:bCs/>
          <w:color w:val="000000" w:themeColor="text1"/>
          <w:szCs w:val="22"/>
        </w:rPr>
        <w:t xml:space="preserve">(see </w:t>
      </w:r>
      <w:r w:rsidRPr="002F6301">
        <w:rPr>
          <w:rFonts w:asciiTheme="minorHAnsi" w:hAnsiTheme="minorHAnsi" w:cstheme="minorHAnsi"/>
          <w:b/>
          <w:color w:val="000000" w:themeColor="text1"/>
          <w:szCs w:val="22"/>
        </w:rPr>
        <w:t xml:space="preserve">Box </w:t>
      </w:r>
      <w:r w:rsidR="00E10DBE" w:rsidRPr="002F6301">
        <w:rPr>
          <w:rFonts w:asciiTheme="minorHAnsi" w:hAnsiTheme="minorHAnsi" w:cstheme="minorHAnsi"/>
          <w:b/>
          <w:color w:val="000000" w:themeColor="text1"/>
          <w:szCs w:val="22"/>
        </w:rPr>
        <w:t>1</w:t>
      </w:r>
      <w:r w:rsidRPr="002F6301">
        <w:rPr>
          <w:rFonts w:asciiTheme="minorHAnsi" w:hAnsiTheme="minorHAnsi" w:cstheme="minorHAnsi"/>
          <w:bCs/>
          <w:color w:val="000000" w:themeColor="text1"/>
          <w:szCs w:val="22"/>
        </w:rPr>
        <w:t xml:space="preserve"> on FRCS and ATO).</w:t>
      </w:r>
      <w:r w:rsidR="00AD4A36" w:rsidRPr="002F6301">
        <w:rPr>
          <w:rFonts w:asciiTheme="minorHAnsi" w:hAnsiTheme="minorHAnsi" w:cstheme="minorHAnsi"/>
          <w:bCs/>
          <w:color w:val="000000" w:themeColor="text1"/>
          <w:szCs w:val="22"/>
          <w:lang w:val="en-GB"/>
        </w:rPr>
        <w:t xml:space="preserve">  O</w:t>
      </w:r>
      <w:r w:rsidRPr="002F6301">
        <w:rPr>
          <w:rFonts w:asciiTheme="minorHAnsi" w:hAnsiTheme="minorHAnsi" w:cstheme="minorHAnsi"/>
          <w:bCs/>
          <w:color w:val="000000" w:themeColor="text1"/>
          <w:szCs w:val="22"/>
          <w:lang w:val="en-GB"/>
        </w:rPr>
        <w:t>ther funding streams also add value</w:t>
      </w:r>
      <w:r w:rsidR="00AD4A36" w:rsidRPr="002F6301">
        <w:rPr>
          <w:rFonts w:asciiTheme="minorHAnsi" w:hAnsiTheme="minorHAnsi" w:cstheme="minorHAnsi"/>
          <w:bCs/>
          <w:color w:val="000000" w:themeColor="text1"/>
          <w:szCs w:val="22"/>
          <w:lang w:val="en-GB"/>
        </w:rPr>
        <w:t xml:space="preserve">, for example </w:t>
      </w:r>
      <w:r w:rsidRPr="002F6301">
        <w:rPr>
          <w:rFonts w:asciiTheme="minorHAnsi" w:hAnsiTheme="minorHAnsi" w:cstheme="minorHAnsi"/>
          <w:bCs/>
          <w:color w:val="000000" w:themeColor="text1"/>
          <w:szCs w:val="22"/>
          <w:lang w:val="en-GB"/>
        </w:rPr>
        <w:t>PACMAS</w:t>
      </w:r>
      <w:r w:rsidR="00AD4A36" w:rsidRPr="002F6301">
        <w:rPr>
          <w:rFonts w:asciiTheme="minorHAnsi" w:hAnsiTheme="minorHAnsi" w:cstheme="minorHAnsi"/>
          <w:bCs/>
          <w:color w:val="000000" w:themeColor="text1"/>
          <w:szCs w:val="22"/>
          <w:lang w:val="en-GB"/>
        </w:rPr>
        <w:t>’s</w:t>
      </w:r>
      <w:r w:rsidRPr="002F6301">
        <w:rPr>
          <w:rFonts w:asciiTheme="minorHAnsi" w:hAnsiTheme="minorHAnsi" w:cstheme="minorHAnsi"/>
          <w:bCs/>
          <w:color w:val="000000" w:themeColor="text1"/>
          <w:szCs w:val="22"/>
          <w:lang w:val="en-GB"/>
        </w:rPr>
        <w:t xml:space="preserve"> regional effort compl</w:t>
      </w:r>
      <w:r w:rsidR="00AD4A36" w:rsidRPr="002F6301">
        <w:rPr>
          <w:rFonts w:asciiTheme="minorHAnsi" w:hAnsiTheme="minorHAnsi" w:cstheme="minorHAnsi"/>
          <w:bCs/>
          <w:color w:val="000000" w:themeColor="text1"/>
          <w:szCs w:val="22"/>
          <w:lang w:val="en-GB"/>
        </w:rPr>
        <w:t>e</w:t>
      </w:r>
      <w:r w:rsidRPr="002F6301">
        <w:rPr>
          <w:rFonts w:asciiTheme="minorHAnsi" w:hAnsiTheme="minorHAnsi" w:cstheme="minorHAnsi"/>
          <w:bCs/>
          <w:color w:val="000000" w:themeColor="text1"/>
          <w:szCs w:val="22"/>
          <w:lang w:val="en-GB"/>
        </w:rPr>
        <w:t>ments IPP</w:t>
      </w:r>
      <w:r w:rsidR="00AD4A36" w:rsidRPr="002F6301">
        <w:rPr>
          <w:rFonts w:asciiTheme="minorHAnsi" w:hAnsiTheme="minorHAnsi" w:cstheme="minorHAnsi"/>
          <w:bCs/>
          <w:color w:val="000000" w:themeColor="text1"/>
          <w:szCs w:val="22"/>
          <w:lang w:val="en-GB"/>
        </w:rPr>
        <w:t>-</w:t>
      </w:r>
      <w:r w:rsidRPr="002F6301">
        <w:rPr>
          <w:rFonts w:asciiTheme="minorHAnsi" w:hAnsiTheme="minorHAnsi" w:cstheme="minorHAnsi"/>
          <w:bCs/>
          <w:color w:val="000000" w:themeColor="text1"/>
          <w:szCs w:val="22"/>
          <w:lang w:val="en-GB"/>
        </w:rPr>
        <w:t>supported activities</w:t>
      </w:r>
      <w:r w:rsidR="00094680" w:rsidRPr="002F6301">
        <w:rPr>
          <w:rFonts w:asciiTheme="minorHAnsi" w:hAnsiTheme="minorHAnsi" w:cstheme="minorHAnsi"/>
          <w:bCs/>
          <w:color w:val="000000" w:themeColor="text1"/>
          <w:szCs w:val="22"/>
          <w:lang w:val="en-GB"/>
        </w:rPr>
        <w:t xml:space="preserve"> in media</w:t>
      </w:r>
      <w:r w:rsidRPr="002F6301">
        <w:rPr>
          <w:rFonts w:asciiTheme="minorHAnsi" w:hAnsiTheme="minorHAnsi" w:cstheme="minorHAnsi"/>
          <w:bCs/>
          <w:color w:val="000000" w:themeColor="text1"/>
          <w:szCs w:val="22"/>
          <w:lang w:val="en-GB"/>
        </w:rPr>
        <w:t>.</w:t>
      </w:r>
    </w:p>
    <w:p w14:paraId="79AC45C7" w14:textId="17F3592A" w:rsidR="00CE1F14" w:rsidRPr="002F6301" w:rsidRDefault="00CE1F14" w:rsidP="00CE1F14">
      <w:pPr>
        <w:pStyle w:val="Heading3"/>
        <w:snapToGrid w:val="0"/>
        <w:spacing w:before="0" w:after="120"/>
        <w:rPr>
          <w:rFonts w:asciiTheme="minorHAnsi" w:hAnsiTheme="minorHAnsi" w:cstheme="minorHAnsi"/>
          <w:lang w:val="en-GB"/>
        </w:rPr>
      </w:pPr>
      <w:bookmarkStart w:id="39" w:name="_Toc188279887"/>
      <w:r w:rsidRPr="002F6301">
        <w:rPr>
          <w:rFonts w:asciiTheme="minorHAnsi" w:hAnsiTheme="minorHAnsi" w:cstheme="minorHAnsi"/>
          <w:lang w:val="en-GB"/>
        </w:rPr>
        <w:t>4.3.4</w:t>
      </w:r>
      <w:r w:rsidRPr="002F6301">
        <w:rPr>
          <w:rFonts w:asciiTheme="minorHAnsi" w:hAnsiTheme="minorHAnsi" w:cstheme="minorHAnsi"/>
          <w:lang w:val="en-GB"/>
        </w:rPr>
        <w:tab/>
        <w:t>Donor harmoni</w:t>
      </w:r>
      <w:r w:rsidR="00E10DBE" w:rsidRPr="002F6301">
        <w:rPr>
          <w:rFonts w:asciiTheme="minorHAnsi" w:hAnsiTheme="minorHAnsi" w:cstheme="minorHAnsi"/>
          <w:lang w:val="en-GB"/>
        </w:rPr>
        <w:t>s</w:t>
      </w:r>
      <w:r w:rsidRPr="002F6301">
        <w:rPr>
          <w:rFonts w:asciiTheme="minorHAnsi" w:hAnsiTheme="minorHAnsi" w:cstheme="minorHAnsi"/>
          <w:lang w:val="en-GB"/>
        </w:rPr>
        <w:t>ation</w:t>
      </w:r>
      <w:bookmarkEnd w:id="39"/>
    </w:p>
    <w:p w14:paraId="054A051E" w14:textId="08BF14ED" w:rsidR="00CE1F14" w:rsidRPr="002F6301" w:rsidRDefault="00CE1F14" w:rsidP="00CE1F14">
      <w:pPr>
        <w:snapToGrid w:val="0"/>
        <w:spacing w:after="120"/>
        <w:rPr>
          <w:rFonts w:asciiTheme="minorHAnsi" w:hAnsiTheme="minorHAnsi" w:cstheme="minorHAnsi"/>
          <w:lang w:val="en-GB"/>
        </w:rPr>
      </w:pPr>
      <w:r w:rsidRPr="002F6301">
        <w:rPr>
          <w:rFonts w:asciiTheme="minorHAnsi" w:hAnsiTheme="minorHAnsi" w:cstheme="minorHAnsi"/>
          <w:lang w:val="en-GB"/>
        </w:rPr>
        <w:t>Through the AHC and other development programs, IPP maintains helpful connections with relevant public sector reform activities of other donors, including direct IPP</w:t>
      </w:r>
      <w:r w:rsidR="00094680" w:rsidRPr="002F6301">
        <w:rPr>
          <w:rFonts w:asciiTheme="minorHAnsi" w:hAnsiTheme="minorHAnsi" w:cstheme="minorHAnsi"/>
          <w:lang w:val="en-GB"/>
        </w:rPr>
        <w:t>-</w:t>
      </w:r>
      <w:r w:rsidRPr="002F6301">
        <w:rPr>
          <w:rFonts w:asciiTheme="minorHAnsi" w:hAnsiTheme="minorHAnsi" w:cstheme="minorHAnsi"/>
          <w:lang w:val="en-GB"/>
        </w:rPr>
        <w:t xml:space="preserve">relevant partnerships with the Government of New Zealand, UNDP and ADB. In all three cases, there is strong appreciation for the way relationships are managed, and </w:t>
      </w:r>
      <w:r w:rsidR="00094680" w:rsidRPr="002F6301">
        <w:rPr>
          <w:rFonts w:asciiTheme="minorHAnsi" w:hAnsiTheme="minorHAnsi" w:cstheme="minorHAnsi"/>
          <w:lang w:val="en-GB"/>
        </w:rPr>
        <w:t xml:space="preserve">for </w:t>
      </w:r>
      <w:r w:rsidRPr="002F6301">
        <w:rPr>
          <w:rFonts w:asciiTheme="minorHAnsi" w:hAnsiTheme="minorHAnsi" w:cstheme="minorHAnsi"/>
          <w:lang w:val="en-GB"/>
        </w:rPr>
        <w:t>AHC</w:t>
      </w:r>
      <w:r w:rsidR="00094680" w:rsidRPr="002F6301">
        <w:rPr>
          <w:rFonts w:asciiTheme="minorHAnsi" w:hAnsiTheme="minorHAnsi" w:cstheme="minorHAnsi"/>
          <w:lang w:val="en-GB"/>
        </w:rPr>
        <w:t>’s</w:t>
      </w:r>
      <w:r w:rsidRPr="002F6301">
        <w:rPr>
          <w:rFonts w:asciiTheme="minorHAnsi" w:hAnsiTheme="minorHAnsi" w:cstheme="minorHAnsi"/>
          <w:lang w:val="en-GB"/>
        </w:rPr>
        <w:t xml:space="preserve"> willingness to work collaboratively and to identify agreed outcomes within the different pillars. Constructive relationships are maintained with other development partners as well, including UK and US</w:t>
      </w:r>
      <w:r w:rsidR="00E10DBE" w:rsidRPr="002F6301">
        <w:rPr>
          <w:rFonts w:asciiTheme="minorHAnsi" w:hAnsiTheme="minorHAnsi" w:cstheme="minorHAnsi"/>
          <w:lang w:val="en-GB"/>
        </w:rPr>
        <w:t xml:space="preserve">, with some interest from the UK to partner with IPP in its efforts by opening access to UK expertise to contribute to different IPP </w:t>
      </w:r>
      <w:r w:rsidR="00094680" w:rsidRPr="002F6301">
        <w:rPr>
          <w:rFonts w:asciiTheme="minorHAnsi" w:hAnsiTheme="minorHAnsi" w:cstheme="minorHAnsi"/>
          <w:lang w:val="en-GB"/>
        </w:rPr>
        <w:t>work areas</w:t>
      </w:r>
      <w:r w:rsidRPr="002F6301">
        <w:rPr>
          <w:rFonts w:asciiTheme="minorHAnsi" w:hAnsiTheme="minorHAnsi" w:cstheme="minorHAnsi"/>
          <w:lang w:val="en-GB"/>
        </w:rPr>
        <w:t>.</w:t>
      </w:r>
      <w:r w:rsidR="00094680" w:rsidRPr="002F6301">
        <w:rPr>
          <w:rFonts w:asciiTheme="minorHAnsi" w:hAnsiTheme="minorHAnsi" w:cstheme="minorHAnsi"/>
          <w:lang w:val="en-GB"/>
        </w:rPr>
        <w:t xml:space="preserve"> </w:t>
      </w:r>
      <w:r w:rsidRPr="002F6301">
        <w:rPr>
          <w:rFonts w:asciiTheme="minorHAnsi" w:hAnsiTheme="minorHAnsi" w:cstheme="minorHAnsi"/>
          <w:lang w:val="en-GB"/>
        </w:rPr>
        <w:t xml:space="preserve">As </w:t>
      </w:r>
      <w:r w:rsidR="00E44D2D" w:rsidRPr="002F6301">
        <w:rPr>
          <w:rFonts w:asciiTheme="minorHAnsi" w:hAnsiTheme="minorHAnsi" w:cstheme="minorHAnsi"/>
          <w:lang w:val="en-GB"/>
        </w:rPr>
        <w:t xml:space="preserve">noted </w:t>
      </w:r>
      <w:r w:rsidRPr="002F6301">
        <w:rPr>
          <w:rFonts w:asciiTheme="minorHAnsi" w:hAnsiTheme="minorHAnsi" w:cstheme="minorHAnsi"/>
          <w:lang w:val="en-GB"/>
        </w:rPr>
        <w:t xml:space="preserve">above, </w:t>
      </w:r>
      <w:r w:rsidR="00E44D2D" w:rsidRPr="002F6301">
        <w:rPr>
          <w:rFonts w:asciiTheme="minorHAnsi" w:hAnsiTheme="minorHAnsi" w:cstheme="minorHAnsi"/>
          <w:lang w:val="en-GB"/>
        </w:rPr>
        <w:t xml:space="preserve">increased Australian leadership in donor coordination is expected among some stakeholders. </w:t>
      </w:r>
    </w:p>
    <w:p w14:paraId="7CDF0D72" w14:textId="5098AFE0" w:rsidR="00CE1F14" w:rsidRPr="002F6301" w:rsidRDefault="00CE1F14" w:rsidP="00CE1F14">
      <w:pPr>
        <w:pStyle w:val="Heading3"/>
        <w:snapToGrid w:val="0"/>
        <w:spacing w:before="0" w:after="120"/>
        <w:rPr>
          <w:rFonts w:asciiTheme="minorHAnsi" w:hAnsiTheme="minorHAnsi" w:cstheme="minorHAnsi"/>
          <w:color w:val="2F5496" w:themeColor="accent1" w:themeShade="BF"/>
          <w:szCs w:val="28"/>
          <w:lang w:val="en-GB"/>
        </w:rPr>
      </w:pPr>
      <w:bookmarkStart w:id="40" w:name="_Toc188279888"/>
      <w:r w:rsidRPr="002F6301">
        <w:rPr>
          <w:rFonts w:asciiTheme="minorHAnsi" w:hAnsiTheme="minorHAnsi" w:cstheme="minorHAnsi"/>
          <w:lang w:val="en-GB"/>
        </w:rPr>
        <w:t>4.3.5</w:t>
      </w:r>
      <w:r w:rsidRPr="002F6301">
        <w:rPr>
          <w:rFonts w:asciiTheme="minorHAnsi" w:hAnsiTheme="minorHAnsi" w:cstheme="minorHAnsi"/>
          <w:lang w:val="en-GB"/>
        </w:rPr>
        <w:tab/>
        <w:t>Monitoring, evaluation</w:t>
      </w:r>
      <w:r w:rsidR="00AD4A36" w:rsidRPr="002F6301">
        <w:rPr>
          <w:rFonts w:asciiTheme="minorHAnsi" w:hAnsiTheme="minorHAnsi" w:cstheme="minorHAnsi"/>
          <w:lang w:val="en-GB"/>
        </w:rPr>
        <w:t>,</w:t>
      </w:r>
      <w:r w:rsidRPr="002F6301">
        <w:rPr>
          <w:rFonts w:asciiTheme="minorHAnsi" w:hAnsiTheme="minorHAnsi" w:cstheme="minorHAnsi"/>
          <w:lang w:val="en-GB"/>
        </w:rPr>
        <w:t xml:space="preserve"> and learning (MEL)</w:t>
      </w:r>
      <w:bookmarkEnd w:id="40"/>
    </w:p>
    <w:p w14:paraId="1413CD45" w14:textId="781EF2E3" w:rsidR="00CE1F14" w:rsidRPr="002F6301" w:rsidRDefault="00CE1F14" w:rsidP="00CE1F14">
      <w:pPr>
        <w:snapToGrid w:val="0"/>
        <w:spacing w:after="120"/>
        <w:rPr>
          <w:rFonts w:asciiTheme="minorHAnsi" w:hAnsiTheme="minorHAnsi" w:cstheme="minorHAnsi"/>
          <w:bCs/>
          <w:color w:val="000000" w:themeColor="text1"/>
          <w:szCs w:val="22"/>
          <w:lang w:val="en-GB"/>
        </w:rPr>
      </w:pPr>
      <w:r w:rsidRPr="002F6301">
        <w:rPr>
          <w:rFonts w:asciiTheme="minorHAnsi" w:hAnsiTheme="minorHAnsi" w:cstheme="minorHAnsi"/>
          <w:bCs/>
          <w:color w:val="000000" w:themeColor="text1"/>
          <w:szCs w:val="22"/>
          <w:lang w:val="en-GB"/>
        </w:rPr>
        <w:t xml:space="preserve">In December 2020, </w:t>
      </w:r>
      <w:proofErr w:type="spellStart"/>
      <w:r w:rsidR="00B57EF6">
        <w:rPr>
          <w:rFonts w:asciiTheme="minorHAnsi" w:hAnsiTheme="minorHAnsi" w:cstheme="minorHAnsi"/>
          <w:bCs/>
          <w:color w:val="000000" w:themeColor="text1"/>
          <w:szCs w:val="22"/>
          <w:lang w:val="en-GB"/>
        </w:rPr>
        <w:t>Abt</w:t>
      </w:r>
      <w:proofErr w:type="spellEnd"/>
      <w:r w:rsidR="00B57EF6">
        <w:rPr>
          <w:rFonts w:asciiTheme="minorHAnsi" w:hAnsiTheme="minorHAnsi" w:cstheme="minorHAnsi"/>
          <w:bCs/>
          <w:color w:val="000000" w:themeColor="text1"/>
          <w:szCs w:val="22"/>
          <w:lang w:val="en-GB"/>
        </w:rPr>
        <w:t xml:space="preserve"> Global</w:t>
      </w:r>
      <w:r w:rsidRPr="002F6301">
        <w:rPr>
          <w:rFonts w:asciiTheme="minorHAnsi" w:hAnsiTheme="minorHAnsi" w:cstheme="minorHAnsi"/>
          <w:bCs/>
          <w:color w:val="000000" w:themeColor="text1"/>
          <w:szCs w:val="22"/>
          <w:lang w:val="en-GB"/>
        </w:rPr>
        <w:t xml:space="preserve"> was contracted to provide ‘light touch and agile’ MEL services for IPP.  A ME</w:t>
      </w:r>
      <w:r w:rsidR="00E10DBE" w:rsidRPr="002F6301">
        <w:rPr>
          <w:rFonts w:asciiTheme="minorHAnsi" w:hAnsiTheme="minorHAnsi" w:cstheme="minorHAnsi"/>
          <w:bCs/>
          <w:color w:val="000000" w:themeColor="text1"/>
          <w:szCs w:val="22"/>
          <w:lang w:val="en-GB"/>
        </w:rPr>
        <w:t>R</w:t>
      </w:r>
      <w:r w:rsidRPr="002F6301">
        <w:rPr>
          <w:rFonts w:asciiTheme="minorHAnsi" w:hAnsiTheme="minorHAnsi" w:cstheme="minorHAnsi"/>
          <w:bCs/>
          <w:color w:val="000000" w:themeColor="text1"/>
          <w:szCs w:val="22"/>
          <w:lang w:val="en-GB"/>
        </w:rPr>
        <w:t>L Plan was developed to track progress on IPP, against EOPOs and Intermediate Outcomes.   At EOPO level, the MERL Plan included the following four groups of questions, with related indicators and expected sources of information:</w:t>
      </w:r>
    </w:p>
    <w:p w14:paraId="56B69779" w14:textId="77777777" w:rsidR="00CE1F14" w:rsidRPr="002F6301" w:rsidRDefault="00CE1F14" w:rsidP="00C93023">
      <w:pPr>
        <w:pStyle w:val="ListParagraph"/>
        <w:numPr>
          <w:ilvl w:val="0"/>
          <w:numId w:val="39"/>
        </w:numPr>
        <w:snapToGrid w:val="0"/>
        <w:spacing w:after="120"/>
        <w:contextualSpacing w:val="0"/>
        <w:rPr>
          <w:rFonts w:asciiTheme="minorHAnsi" w:hAnsiTheme="minorHAnsi" w:cstheme="minorHAnsi"/>
          <w:bCs/>
          <w:color w:val="000000" w:themeColor="text1"/>
          <w:szCs w:val="22"/>
          <w:lang w:val="en-GB"/>
        </w:rPr>
      </w:pPr>
      <w:r w:rsidRPr="002F6301">
        <w:rPr>
          <w:rFonts w:asciiTheme="minorHAnsi" w:hAnsiTheme="minorHAnsi" w:cstheme="minorHAnsi"/>
          <w:bCs/>
          <w:color w:val="000000" w:themeColor="text1"/>
          <w:szCs w:val="22"/>
          <w:lang w:val="en-GB"/>
        </w:rPr>
        <w:t>To what extent is Australia invited to engage and support Fiji’s development agenda? To what extent is Australia considered a genuine partner in reform?</w:t>
      </w:r>
    </w:p>
    <w:p w14:paraId="35DDDAC5" w14:textId="77777777" w:rsidR="00CE1F14" w:rsidRPr="002F6301" w:rsidRDefault="00CE1F14" w:rsidP="00C93023">
      <w:pPr>
        <w:pStyle w:val="ListParagraph"/>
        <w:numPr>
          <w:ilvl w:val="0"/>
          <w:numId w:val="39"/>
        </w:numPr>
        <w:snapToGrid w:val="0"/>
        <w:spacing w:after="120"/>
        <w:contextualSpacing w:val="0"/>
        <w:rPr>
          <w:rFonts w:asciiTheme="minorHAnsi" w:hAnsiTheme="minorHAnsi" w:cstheme="minorHAnsi"/>
          <w:bCs/>
          <w:color w:val="000000" w:themeColor="text1"/>
          <w:szCs w:val="22"/>
          <w:lang w:val="en-GB"/>
        </w:rPr>
      </w:pPr>
      <w:r w:rsidRPr="002F6301">
        <w:rPr>
          <w:rFonts w:asciiTheme="minorHAnsi" w:hAnsiTheme="minorHAnsi" w:cstheme="minorHAnsi"/>
          <w:bCs/>
          <w:color w:val="000000" w:themeColor="text1"/>
          <w:szCs w:val="22"/>
          <w:lang w:val="en-GB"/>
        </w:rPr>
        <w:t xml:space="preserve">To what extent is there sustained and increased international / regional and bilateral cooperation between the two governments?  </w:t>
      </w:r>
    </w:p>
    <w:p w14:paraId="1B1E7AEE" w14:textId="77777777" w:rsidR="00CE1F14" w:rsidRPr="002F6301" w:rsidRDefault="00CE1F14" w:rsidP="00C93023">
      <w:pPr>
        <w:pStyle w:val="ListParagraph"/>
        <w:numPr>
          <w:ilvl w:val="0"/>
          <w:numId w:val="39"/>
        </w:numPr>
        <w:snapToGrid w:val="0"/>
        <w:spacing w:after="120"/>
        <w:contextualSpacing w:val="0"/>
        <w:rPr>
          <w:rFonts w:asciiTheme="minorHAnsi" w:hAnsiTheme="minorHAnsi" w:cstheme="minorHAnsi"/>
          <w:bCs/>
          <w:color w:val="000000" w:themeColor="text1"/>
          <w:szCs w:val="22"/>
          <w:lang w:val="en-GB"/>
        </w:rPr>
      </w:pPr>
      <w:r w:rsidRPr="002F6301">
        <w:rPr>
          <w:rFonts w:asciiTheme="minorHAnsi" w:hAnsiTheme="minorHAnsi" w:cstheme="minorHAnsi"/>
          <w:bCs/>
          <w:color w:val="000000" w:themeColor="text1"/>
          <w:szCs w:val="22"/>
          <w:lang w:val="en-GB"/>
        </w:rPr>
        <w:lastRenderedPageBreak/>
        <w:t>To what extent has GOF put in place policies and budgets to advance economic governance improvements in the context of COVID-19 recovery? To what extent has Australia contributed to this?</w:t>
      </w:r>
    </w:p>
    <w:p w14:paraId="7B5EBB3F" w14:textId="77777777" w:rsidR="00CE1F14" w:rsidRPr="002F6301" w:rsidRDefault="00CE1F14" w:rsidP="00C93023">
      <w:pPr>
        <w:pStyle w:val="ListParagraph"/>
        <w:numPr>
          <w:ilvl w:val="0"/>
          <w:numId w:val="39"/>
        </w:numPr>
        <w:snapToGrid w:val="0"/>
        <w:spacing w:after="120"/>
        <w:contextualSpacing w:val="0"/>
        <w:rPr>
          <w:rFonts w:asciiTheme="minorHAnsi" w:hAnsiTheme="minorHAnsi" w:cstheme="minorHAnsi"/>
          <w:bCs/>
          <w:color w:val="000000" w:themeColor="text1"/>
          <w:szCs w:val="22"/>
          <w:lang w:val="en-GB"/>
        </w:rPr>
      </w:pPr>
      <w:r w:rsidRPr="002F6301">
        <w:rPr>
          <w:rFonts w:asciiTheme="minorHAnsi" w:hAnsiTheme="minorHAnsi" w:cstheme="minorHAnsi"/>
          <w:bCs/>
          <w:color w:val="000000" w:themeColor="text1"/>
          <w:szCs w:val="22"/>
          <w:lang w:val="en-GB"/>
        </w:rPr>
        <w:t>To what extent have corporate performance improvements been effectively implemented by line ministries? To what extent has Australia contributed to this?</w:t>
      </w:r>
    </w:p>
    <w:p w14:paraId="7C426854" w14:textId="0102D7EA" w:rsidR="00CE1F14" w:rsidRPr="002F6301" w:rsidRDefault="00E44D2D" w:rsidP="00CE1F14">
      <w:pPr>
        <w:snapToGrid w:val="0"/>
        <w:spacing w:after="120"/>
        <w:rPr>
          <w:rFonts w:asciiTheme="minorHAnsi" w:hAnsiTheme="minorHAnsi" w:cstheme="minorHAnsi"/>
          <w:bCs/>
          <w:color w:val="000000" w:themeColor="text1"/>
          <w:szCs w:val="22"/>
          <w:lang w:val="en-GB"/>
        </w:rPr>
      </w:pPr>
      <w:r w:rsidRPr="002F6301">
        <w:rPr>
          <w:rFonts w:asciiTheme="minorHAnsi" w:hAnsiTheme="minorHAnsi" w:cstheme="minorHAnsi"/>
          <w:bCs/>
          <w:color w:val="000000" w:themeColor="text1"/>
          <w:szCs w:val="22"/>
          <w:lang w:val="en-GB"/>
        </w:rPr>
        <w:t>A further</w:t>
      </w:r>
      <w:r w:rsidR="00CE1F14" w:rsidRPr="002F6301">
        <w:rPr>
          <w:rFonts w:asciiTheme="minorHAnsi" w:hAnsiTheme="minorHAnsi" w:cstheme="minorHAnsi"/>
          <w:bCs/>
          <w:color w:val="000000" w:themeColor="text1"/>
          <w:szCs w:val="22"/>
          <w:lang w:val="en-GB"/>
        </w:rPr>
        <w:t xml:space="preserve"> 10 questions were </w:t>
      </w:r>
      <w:r w:rsidRPr="002F6301">
        <w:rPr>
          <w:rFonts w:asciiTheme="minorHAnsi" w:hAnsiTheme="minorHAnsi" w:cstheme="minorHAnsi"/>
          <w:bCs/>
          <w:color w:val="000000" w:themeColor="text1"/>
          <w:szCs w:val="22"/>
          <w:lang w:val="en-GB"/>
        </w:rPr>
        <w:t xml:space="preserve">intended </w:t>
      </w:r>
      <w:r w:rsidR="00CE1F14" w:rsidRPr="002F6301">
        <w:rPr>
          <w:rFonts w:asciiTheme="minorHAnsi" w:hAnsiTheme="minorHAnsi" w:cstheme="minorHAnsi"/>
          <w:bCs/>
          <w:color w:val="000000" w:themeColor="text1"/>
          <w:szCs w:val="22"/>
          <w:lang w:val="en-GB"/>
        </w:rPr>
        <w:t>to track progress towards Intermediate Outcomes</w:t>
      </w:r>
      <w:r w:rsidR="00E10DBE" w:rsidRPr="002F6301">
        <w:rPr>
          <w:rFonts w:asciiTheme="minorHAnsi" w:hAnsiTheme="minorHAnsi" w:cstheme="minorHAnsi"/>
          <w:bCs/>
          <w:color w:val="000000" w:themeColor="text1"/>
          <w:szCs w:val="22"/>
          <w:lang w:val="en-GB"/>
        </w:rPr>
        <w:t>.</w:t>
      </w:r>
      <w:r w:rsidR="00CE1F14" w:rsidRPr="002F6301">
        <w:rPr>
          <w:rFonts w:asciiTheme="minorHAnsi" w:hAnsiTheme="minorHAnsi" w:cstheme="minorHAnsi"/>
          <w:bCs/>
          <w:color w:val="000000" w:themeColor="text1"/>
          <w:szCs w:val="22"/>
          <w:lang w:val="en-GB"/>
        </w:rPr>
        <w:t xml:space="preserve"> </w:t>
      </w:r>
      <w:r w:rsidR="00CE1F14" w:rsidRPr="002F6301">
        <w:rPr>
          <w:rFonts w:asciiTheme="minorHAnsi" w:eastAsiaTheme="minorHAnsi" w:hAnsiTheme="minorHAnsi" w:cstheme="minorHAnsi"/>
          <w:lang w:val="en-GB" w:eastAsia="en-US"/>
        </w:rPr>
        <w:t xml:space="preserve">Collective learning and </w:t>
      </w:r>
      <w:r w:rsidRPr="002F6301">
        <w:rPr>
          <w:rFonts w:asciiTheme="minorHAnsi" w:eastAsiaTheme="minorHAnsi" w:hAnsiTheme="minorHAnsi" w:cstheme="minorHAnsi"/>
          <w:lang w:val="en-GB" w:eastAsia="en-US"/>
        </w:rPr>
        <w:t xml:space="preserve">joint </w:t>
      </w:r>
      <w:r w:rsidR="00CE1F14" w:rsidRPr="002F6301">
        <w:rPr>
          <w:rFonts w:asciiTheme="minorHAnsi" w:eastAsiaTheme="minorHAnsi" w:hAnsiTheme="minorHAnsi" w:cstheme="minorHAnsi"/>
          <w:lang w:val="en-GB" w:eastAsia="en-US"/>
        </w:rPr>
        <w:t>reflection processes have not been a feature of program strategy decision-making</w:t>
      </w:r>
      <w:r w:rsidR="00FD756F" w:rsidRPr="002F6301">
        <w:rPr>
          <w:rFonts w:asciiTheme="minorHAnsi" w:eastAsiaTheme="minorHAnsi" w:hAnsiTheme="minorHAnsi" w:cstheme="minorHAnsi"/>
          <w:lang w:val="en-GB" w:eastAsia="en-US"/>
        </w:rPr>
        <w:t xml:space="preserve"> to date, but offer potential benefits in future</w:t>
      </w:r>
      <w:r w:rsidR="00CE1F14" w:rsidRPr="002F6301">
        <w:rPr>
          <w:rFonts w:asciiTheme="minorHAnsi" w:eastAsiaTheme="minorHAnsi" w:hAnsiTheme="minorHAnsi" w:cstheme="minorHAnsi"/>
          <w:lang w:val="en-GB" w:eastAsia="en-US"/>
        </w:rPr>
        <w:t>.</w:t>
      </w:r>
    </w:p>
    <w:p w14:paraId="1AA955E1" w14:textId="2B9275D6" w:rsidR="00CE1F14" w:rsidRPr="002F6301" w:rsidRDefault="00CE1F14" w:rsidP="00CE1F14">
      <w:pPr>
        <w:snapToGrid w:val="0"/>
        <w:spacing w:after="120"/>
        <w:rPr>
          <w:rFonts w:asciiTheme="minorHAnsi" w:hAnsiTheme="minorHAnsi" w:cstheme="minorHAnsi"/>
          <w:bCs/>
        </w:rPr>
      </w:pPr>
      <w:r w:rsidRPr="002F6301">
        <w:rPr>
          <w:rFonts w:asciiTheme="minorHAnsi" w:hAnsiTheme="minorHAnsi" w:cstheme="minorHAnsi"/>
          <w:bCs/>
          <w:color w:val="000000" w:themeColor="text1"/>
          <w:szCs w:val="22"/>
          <w:lang w:val="en-GB"/>
        </w:rPr>
        <w:t xml:space="preserve">The </w:t>
      </w:r>
      <w:r w:rsidR="001E4DBE" w:rsidRPr="002F6301">
        <w:rPr>
          <w:rFonts w:asciiTheme="minorHAnsi" w:hAnsiTheme="minorHAnsi" w:cstheme="minorHAnsi"/>
          <w:bCs/>
          <w:color w:val="000000" w:themeColor="text1"/>
          <w:szCs w:val="22"/>
          <w:lang w:val="en-GB"/>
        </w:rPr>
        <w:t>review</w:t>
      </w:r>
      <w:r w:rsidRPr="002F6301">
        <w:rPr>
          <w:rFonts w:asciiTheme="minorHAnsi" w:hAnsiTheme="minorHAnsi" w:cstheme="minorHAnsi"/>
          <w:bCs/>
          <w:color w:val="000000" w:themeColor="text1"/>
          <w:szCs w:val="22"/>
          <w:lang w:val="en-GB"/>
        </w:rPr>
        <w:t xml:space="preserve"> </w:t>
      </w:r>
      <w:r w:rsidR="00F94309" w:rsidRPr="002F6301">
        <w:rPr>
          <w:rFonts w:asciiTheme="minorHAnsi" w:hAnsiTheme="minorHAnsi" w:cstheme="minorHAnsi"/>
          <w:bCs/>
          <w:color w:val="000000" w:themeColor="text1"/>
          <w:szCs w:val="22"/>
          <w:lang w:val="en-GB"/>
        </w:rPr>
        <w:t>t</w:t>
      </w:r>
      <w:r w:rsidRPr="002F6301">
        <w:rPr>
          <w:rFonts w:asciiTheme="minorHAnsi" w:hAnsiTheme="minorHAnsi" w:cstheme="minorHAnsi"/>
          <w:bCs/>
          <w:color w:val="000000" w:themeColor="text1"/>
          <w:szCs w:val="22"/>
          <w:lang w:val="en-GB"/>
        </w:rPr>
        <w:t xml:space="preserve">eam reviewed annual monitoring reports from 2022 and 2023, which suggested progress was ‘on track’ </w:t>
      </w:r>
      <w:r w:rsidR="00E44D2D" w:rsidRPr="002F6301">
        <w:rPr>
          <w:rFonts w:asciiTheme="minorHAnsi" w:hAnsiTheme="minorHAnsi" w:cstheme="minorHAnsi"/>
          <w:bCs/>
          <w:color w:val="000000" w:themeColor="text1"/>
          <w:szCs w:val="22"/>
          <w:lang w:val="en-GB"/>
        </w:rPr>
        <w:t>in most areas, with</w:t>
      </w:r>
      <w:r w:rsidRPr="002F6301">
        <w:rPr>
          <w:rFonts w:asciiTheme="minorHAnsi" w:hAnsiTheme="minorHAnsi" w:cstheme="minorHAnsi"/>
          <w:bCs/>
          <w:color w:val="000000" w:themeColor="text1"/>
          <w:szCs w:val="22"/>
          <w:lang w:val="en-GB"/>
        </w:rPr>
        <w:t xml:space="preserve"> several show</w:t>
      </w:r>
      <w:r w:rsidR="00E44D2D" w:rsidRPr="002F6301">
        <w:rPr>
          <w:rFonts w:asciiTheme="minorHAnsi" w:hAnsiTheme="minorHAnsi" w:cstheme="minorHAnsi"/>
          <w:bCs/>
          <w:color w:val="000000" w:themeColor="text1"/>
          <w:szCs w:val="22"/>
          <w:lang w:val="en-GB"/>
        </w:rPr>
        <w:t>ing</w:t>
      </w:r>
      <w:r w:rsidRPr="002F6301">
        <w:rPr>
          <w:rFonts w:asciiTheme="minorHAnsi" w:hAnsiTheme="minorHAnsi" w:cstheme="minorHAnsi"/>
          <w:bCs/>
          <w:color w:val="000000" w:themeColor="text1"/>
          <w:szCs w:val="22"/>
          <w:lang w:val="en-GB"/>
        </w:rPr>
        <w:t xml:space="preserve"> ‘mixed results’ or </w:t>
      </w:r>
      <w:r w:rsidR="00E44D2D" w:rsidRPr="002F6301">
        <w:rPr>
          <w:rFonts w:asciiTheme="minorHAnsi" w:hAnsiTheme="minorHAnsi" w:cstheme="minorHAnsi"/>
          <w:bCs/>
          <w:color w:val="000000" w:themeColor="text1"/>
          <w:szCs w:val="22"/>
          <w:lang w:val="en-GB"/>
        </w:rPr>
        <w:t>‘</w:t>
      </w:r>
      <w:r w:rsidRPr="002F6301">
        <w:rPr>
          <w:rFonts w:asciiTheme="minorHAnsi" w:hAnsiTheme="minorHAnsi" w:cstheme="minorHAnsi"/>
          <w:bCs/>
          <w:color w:val="000000" w:themeColor="text1"/>
          <w:szCs w:val="22"/>
          <w:lang w:val="en-GB"/>
        </w:rPr>
        <w:t>insufficient evidence</w:t>
      </w:r>
      <w:r w:rsidR="00E44D2D" w:rsidRPr="002F6301">
        <w:rPr>
          <w:rFonts w:asciiTheme="minorHAnsi" w:hAnsiTheme="minorHAnsi" w:cstheme="minorHAnsi"/>
          <w:bCs/>
          <w:color w:val="000000" w:themeColor="text1"/>
          <w:szCs w:val="22"/>
          <w:lang w:val="en-GB"/>
        </w:rPr>
        <w:t>’</w:t>
      </w:r>
      <w:r w:rsidRPr="002F6301">
        <w:rPr>
          <w:rFonts w:asciiTheme="minorHAnsi" w:hAnsiTheme="minorHAnsi" w:cstheme="minorHAnsi"/>
          <w:bCs/>
          <w:color w:val="000000" w:themeColor="text1"/>
          <w:szCs w:val="22"/>
          <w:lang w:val="en-GB"/>
        </w:rPr>
        <w:t xml:space="preserve">.  </w:t>
      </w:r>
      <w:r w:rsidR="005E44DF" w:rsidRPr="002F6301">
        <w:rPr>
          <w:rFonts w:asciiTheme="minorHAnsi" w:hAnsiTheme="minorHAnsi" w:cstheme="minorHAnsi"/>
          <w:bCs/>
          <w:color w:val="000000" w:themeColor="text1"/>
          <w:szCs w:val="22"/>
          <w:lang w:val="en-GB"/>
        </w:rPr>
        <w:t xml:space="preserve">However the light touch nature of the plan means that there is very little quantitative data to draw on. </w:t>
      </w:r>
      <w:r w:rsidR="00E44D2D" w:rsidRPr="002F6301">
        <w:rPr>
          <w:rFonts w:asciiTheme="minorHAnsi" w:hAnsiTheme="minorHAnsi" w:cstheme="minorHAnsi"/>
          <w:bCs/>
          <w:color w:val="000000" w:themeColor="text1"/>
          <w:lang w:val="en-GB"/>
        </w:rPr>
        <w:t xml:space="preserve">The MERL Plan identified two risks associated with a ‘light-touch’ approach: </w:t>
      </w:r>
      <w:r w:rsidR="00E44D2D" w:rsidRPr="002F6301">
        <w:rPr>
          <w:rFonts w:asciiTheme="minorHAnsi" w:eastAsia="Sofia Sans" w:hAnsiTheme="minorHAnsi" w:cstheme="minorHAnsi"/>
          <w:color w:val="000000" w:themeColor="text1"/>
        </w:rPr>
        <w:t>inadequate capacity and resourcing for MERL at the partner level affects quality of IPP MERL as a whole; and limited resourcing for IPP MERL and the ‘minimal but sufficient’ approach taken, does not provide comprehensive-enough performance information.</w:t>
      </w:r>
      <w:r w:rsidR="00E44D2D" w:rsidRPr="002F6301">
        <w:rPr>
          <w:rFonts w:asciiTheme="minorHAnsi" w:eastAsia="Sofia Sans" w:hAnsiTheme="minorHAnsi" w:cstheme="minorHAnsi"/>
          <w:color w:val="000000" w:themeColor="text1"/>
          <w:sz w:val="22"/>
          <w:szCs w:val="22"/>
        </w:rPr>
        <w:t xml:space="preserve">  </w:t>
      </w:r>
      <w:r w:rsidRPr="002F6301">
        <w:rPr>
          <w:rFonts w:asciiTheme="minorHAnsi" w:hAnsiTheme="minorHAnsi" w:cstheme="minorHAnsi"/>
          <w:bCs/>
          <w:color w:val="000000" w:themeColor="text1"/>
          <w:szCs w:val="22"/>
          <w:lang w:val="en-GB"/>
        </w:rPr>
        <w:t xml:space="preserve">By mid-2024, </w:t>
      </w:r>
      <w:proofErr w:type="spellStart"/>
      <w:r w:rsidR="00B57EF6">
        <w:rPr>
          <w:rFonts w:asciiTheme="minorHAnsi" w:hAnsiTheme="minorHAnsi" w:cstheme="minorHAnsi"/>
          <w:bCs/>
          <w:color w:val="000000" w:themeColor="text1"/>
          <w:szCs w:val="22"/>
          <w:lang w:val="en-GB"/>
        </w:rPr>
        <w:t>Abt</w:t>
      </w:r>
      <w:proofErr w:type="spellEnd"/>
      <w:r w:rsidR="00B57EF6">
        <w:rPr>
          <w:rFonts w:asciiTheme="minorHAnsi" w:hAnsiTheme="minorHAnsi" w:cstheme="minorHAnsi"/>
          <w:bCs/>
          <w:color w:val="000000" w:themeColor="text1"/>
          <w:szCs w:val="22"/>
          <w:lang w:val="en-GB"/>
        </w:rPr>
        <w:t xml:space="preserve"> Global</w:t>
      </w:r>
      <w:r w:rsidRPr="002F6301">
        <w:rPr>
          <w:rFonts w:asciiTheme="minorHAnsi" w:hAnsiTheme="minorHAnsi" w:cstheme="minorHAnsi"/>
          <w:bCs/>
          <w:color w:val="000000" w:themeColor="text1"/>
          <w:szCs w:val="22"/>
          <w:lang w:val="en-GB"/>
        </w:rPr>
        <w:t xml:space="preserve"> noted there were ‘inconsistencies and gaps in tracking’, which affected an ‘ability to make judgements about progress towards results’ </w:t>
      </w:r>
      <w:r w:rsidRPr="002F6301">
        <w:rPr>
          <w:rFonts w:asciiTheme="minorHAnsi" w:hAnsiTheme="minorHAnsi" w:cstheme="minorHAnsi"/>
          <w:bCs/>
          <w:lang w:val="en-GB"/>
        </w:rPr>
        <w:t>(</w:t>
      </w:r>
      <w:r w:rsidR="00D969D9" w:rsidRPr="002F6301">
        <w:rPr>
          <w:rFonts w:asciiTheme="minorHAnsi" w:hAnsiTheme="minorHAnsi" w:cstheme="minorHAnsi"/>
          <w:bCs/>
          <w:lang w:val="en-GB"/>
        </w:rPr>
        <w:t>‘</w:t>
      </w:r>
      <w:r w:rsidRPr="002F6301">
        <w:rPr>
          <w:rFonts w:asciiTheme="minorHAnsi" w:hAnsiTheme="minorHAnsi" w:cstheme="minorHAnsi"/>
          <w:bCs/>
        </w:rPr>
        <w:t>Report and results mapping exercise</w:t>
      </w:r>
      <w:r w:rsidR="00D969D9" w:rsidRPr="002F6301">
        <w:rPr>
          <w:rFonts w:asciiTheme="minorHAnsi" w:hAnsiTheme="minorHAnsi" w:cstheme="minorHAnsi"/>
          <w:bCs/>
        </w:rPr>
        <w:t>’</w:t>
      </w:r>
      <w:r w:rsidRPr="002F6301">
        <w:rPr>
          <w:rFonts w:asciiTheme="minorHAnsi" w:hAnsiTheme="minorHAnsi" w:cstheme="minorHAnsi"/>
          <w:bCs/>
        </w:rPr>
        <w:t xml:space="preserve"> July 2024) and new monitoring approaches were proposed. </w:t>
      </w:r>
    </w:p>
    <w:p w14:paraId="6D5059D9" w14:textId="3A1F175D" w:rsidR="00CE1F14" w:rsidRPr="002F6301" w:rsidRDefault="00CE1F14" w:rsidP="00CE1F14">
      <w:pPr>
        <w:snapToGrid w:val="0"/>
        <w:spacing w:after="120"/>
        <w:rPr>
          <w:rFonts w:asciiTheme="minorHAnsi" w:hAnsiTheme="minorHAnsi" w:cstheme="minorHAnsi"/>
          <w:bCs/>
          <w:color w:val="000000" w:themeColor="text1"/>
          <w:szCs w:val="22"/>
          <w:lang w:val="en-GB"/>
        </w:rPr>
      </w:pPr>
      <w:r w:rsidRPr="002F6301">
        <w:rPr>
          <w:rFonts w:asciiTheme="minorHAnsi" w:hAnsiTheme="minorHAnsi" w:cstheme="minorHAnsi"/>
          <w:bCs/>
        </w:rPr>
        <w:t>While there was clear intent for</w:t>
      </w:r>
      <w:r w:rsidR="00E10DBE" w:rsidRPr="002F6301">
        <w:rPr>
          <w:rFonts w:asciiTheme="minorHAnsi" w:hAnsiTheme="minorHAnsi" w:cstheme="minorHAnsi"/>
          <w:bCs/>
        </w:rPr>
        <w:t xml:space="preserve"> a</w:t>
      </w:r>
      <w:r w:rsidRPr="002F6301">
        <w:rPr>
          <w:rFonts w:asciiTheme="minorHAnsi" w:hAnsiTheme="minorHAnsi" w:cstheme="minorHAnsi"/>
          <w:bCs/>
        </w:rPr>
        <w:t xml:space="preserve"> ‘light-touch’ MEL approach for IPP, risks identified at the outset appear to have come into play: there is limited shared engagement across the </w:t>
      </w:r>
      <w:r w:rsidR="001E4DBE" w:rsidRPr="002F6301">
        <w:rPr>
          <w:rFonts w:asciiTheme="minorHAnsi" w:hAnsiTheme="minorHAnsi" w:cstheme="minorHAnsi"/>
          <w:bCs/>
        </w:rPr>
        <w:t>program</w:t>
      </w:r>
      <w:r w:rsidRPr="002F6301">
        <w:rPr>
          <w:rFonts w:asciiTheme="minorHAnsi" w:hAnsiTheme="minorHAnsi" w:cstheme="minorHAnsi"/>
          <w:bCs/>
        </w:rPr>
        <w:t xml:space="preserve"> of the </w:t>
      </w:r>
      <w:r w:rsidR="001E4DBE" w:rsidRPr="002F6301">
        <w:rPr>
          <w:rFonts w:asciiTheme="minorHAnsi" w:hAnsiTheme="minorHAnsi" w:cstheme="minorHAnsi"/>
          <w:bCs/>
        </w:rPr>
        <w:t>program</w:t>
      </w:r>
      <w:r w:rsidRPr="002F6301">
        <w:rPr>
          <w:rFonts w:asciiTheme="minorHAnsi" w:hAnsiTheme="minorHAnsi" w:cstheme="minorHAnsi"/>
          <w:bCs/>
        </w:rPr>
        <w:t xml:space="preserve">’s theory of change and of processes to understand change over time, as well as limited monitoring evidence of contributions at outcome level.  Most reporting data appears to be at activity and output level, and the mapping exercise in mid-2024 indicated that reporting by each of the implementing partners varied widely in terms of alignment, quality, and timeliness.  </w:t>
      </w:r>
    </w:p>
    <w:p w14:paraId="3E93D41E" w14:textId="5ED32597" w:rsidR="00CE1F14" w:rsidRPr="002F6301" w:rsidRDefault="00CE1F14" w:rsidP="00CE1F14">
      <w:pPr>
        <w:snapToGrid w:val="0"/>
        <w:spacing w:after="120"/>
        <w:rPr>
          <w:rFonts w:asciiTheme="minorHAnsi" w:hAnsiTheme="minorHAnsi" w:cstheme="minorHAnsi"/>
          <w:bCs/>
          <w:color w:val="000000" w:themeColor="text1"/>
          <w:szCs w:val="22"/>
          <w:lang w:val="en-GB"/>
        </w:rPr>
      </w:pPr>
      <w:r w:rsidRPr="002F6301">
        <w:rPr>
          <w:rFonts w:asciiTheme="minorHAnsi" w:hAnsiTheme="minorHAnsi" w:cstheme="minorHAnsi"/>
          <w:bCs/>
          <w:color w:val="000000" w:themeColor="text1"/>
          <w:szCs w:val="22"/>
          <w:lang w:val="en-GB"/>
        </w:rPr>
        <w:t xml:space="preserve">The </w:t>
      </w:r>
      <w:r w:rsidR="001E4DBE" w:rsidRPr="002F6301">
        <w:rPr>
          <w:rFonts w:asciiTheme="minorHAnsi" w:hAnsiTheme="minorHAnsi" w:cstheme="minorHAnsi"/>
          <w:bCs/>
          <w:color w:val="000000" w:themeColor="text1"/>
          <w:szCs w:val="22"/>
          <w:lang w:val="en-GB"/>
        </w:rPr>
        <w:t>review</w:t>
      </w:r>
      <w:r w:rsidRPr="002F6301">
        <w:rPr>
          <w:rFonts w:asciiTheme="minorHAnsi" w:hAnsiTheme="minorHAnsi" w:cstheme="minorHAnsi"/>
          <w:bCs/>
          <w:color w:val="000000" w:themeColor="text1"/>
          <w:szCs w:val="22"/>
          <w:lang w:val="en-GB"/>
        </w:rPr>
        <w:t xml:space="preserve"> found many activities supported within IPP support Government of Fiji agencies to enhance their own data collection, analysis</w:t>
      </w:r>
      <w:r w:rsidR="00E44D2D" w:rsidRPr="002F6301">
        <w:rPr>
          <w:rFonts w:asciiTheme="minorHAnsi" w:hAnsiTheme="minorHAnsi" w:cstheme="minorHAnsi"/>
          <w:bCs/>
          <w:color w:val="000000" w:themeColor="text1"/>
          <w:szCs w:val="22"/>
          <w:lang w:val="en-GB"/>
        </w:rPr>
        <w:t>,</w:t>
      </w:r>
      <w:r w:rsidRPr="002F6301">
        <w:rPr>
          <w:rFonts w:asciiTheme="minorHAnsi" w:hAnsiTheme="minorHAnsi" w:cstheme="minorHAnsi"/>
          <w:bCs/>
          <w:color w:val="000000" w:themeColor="text1"/>
          <w:szCs w:val="22"/>
          <w:lang w:val="en-GB"/>
        </w:rPr>
        <w:t xml:space="preserve"> and related MEL systems</w:t>
      </w:r>
      <w:r w:rsidR="00FD756F" w:rsidRPr="002F6301">
        <w:rPr>
          <w:rFonts w:asciiTheme="minorHAnsi" w:hAnsiTheme="minorHAnsi" w:cstheme="minorHAnsi"/>
          <w:bCs/>
          <w:color w:val="000000" w:themeColor="text1"/>
          <w:szCs w:val="22"/>
          <w:lang w:val="en-GB"/>
        </w:rPr>
        <w:t>, not just in the statistics work area</w:t>
      </w:r>
      <w:r w:rsidRPr="002F6301">
        <w:rPr>
          <w:rFonts w:asciiTheme="minorHAnsi" w:hAnsiTheme="minorHAnsi" w:cstheme="minorHAnsi"/>
          <w:bCs/>
          <w:color w:val="000000" w:themeColor="text1"/>
          <w:szCs w:val="22"/>
          <w:lang w:val="en-GB"/>
        </w:rPr>
        <w:t xml:space="preserve">.  </w:t>
      </w:r>
      <w:r w:rsidR="00D969D9" w:rsidRPr="002F6301">
        <w:rPr>
          <w:rFonts w:asciiTheme="minorHAnsi" w:hAnsiTheme="minorHAnsi" w:cstheme="minorHAnsi"/>
          <w:bCs/>
          <w:color w:val="000000" w:themeColor="text1"/>
          <w:szCs w:val="22"/>
          <w:lang w:val="en-GB"/>
        </w:rPr>
        <w:t xml:space="preserve">This is a valuable contribution, </w:t>
      </w:r>
      <w:r w:rsidR="00E44D2D" w:rsidRPr="002F6301">
        <w:rPr>
          <w:rFonts w:asciiTheme="minorHAnsi" w:hAnsiTheme="minorHAnsi" w:cstheme="minorHAnsi"/>
          <w:bCs/>
          <w:color w:val="000000" w:themeColor="text1"/>
          <w:szCs w:val="22"/>
          <w:lang w:val="en-GB"/>
        </w:rPr>
        <w:t xml:space="preserve">and could be enhanced in future through improved </w:t>
      </w:r>
      <w:r w:rsidRPr="002F6301">
        <w:rPr>
          <w:rFonts w:asciiTheme="minorHAnsi" w:hAnsiTheme="minorHAnsi" w:cstheme="minorHAnsi"/>
          <w:bCs/>
          <w:color w:val="000000" w:themeColor="text1"/>
          <w:szCs w:val="22"/>
          <w:lang w:val="en-GB"/>
        </w:rPr>
        <w:t xml:space="preserve">coordination and </w:t>
      </w:r>
      <w:r w:rsidR="00E44D2D" w:rsidRPr="002F6301">
        <w:rPr>
          <w:rFonts w:asciiTheme="minorHAnsi" w:hAnsiTheme="minorHAnsi" w:cstheme="minorHAnsi"/>
          <w:bCs/>
          <w:color w:val="000000" w:themeColor="text1"/>
          <w:szCs w:val="22"/>
          <w:lang w:val="en-GB"/>
        </w:rPr>
        <w:t>efficiencies</w:t>
      </w:r>
      <w:r w:rsidRPr="002F6301">
        <w:rPr>
          <w:rFonts w:asciiTheme="minorHAnsi" w:hAnsiTheme="minorHAnsi" w:cstheme="minorHAnsi"/>
          <w:bCs/>
          <w:color w:val="000000" w:themeColor="text1"/>
          <w:szCs w:val="22"/>
          <w:lang w:val="en-GB"/>
        </w:rPr>
        <w:t>. At a broader developmental level, one partner suggested ‘there may well be more value in supporting Government of Fiji to increase agencies’ MEL capacity, rather than spend too much on MEL for IPP.’</w:t>
      </w:r>
      <w:r w:rsidR="00771BC1" w:rsidRPr="002F6301">
        <w:rPr>
          <w:rFonts w:asciiTheme="minorHAnsi" w:hAnsiTheme="minorHAnsi" w:cstheme="minorHAnsi"/>
          <w:bCs/>
        </w:rPr>
        <w:t xml:space="preserve"> However, it</w:t>
      </w:r>
      <w:r w:rsidR="00D578AA">
        <w:rPr>
          <w:rFonts w:asciiTheme="minorHAnsi" w:hAnsiTheme="minorHAnsi" w:cstheme="minorHAnsi"/>
          <w:bCs/>
        </w:rPr>
        <w:t xml:space="preserve"> i</w:t>
      </w:r>
      <w:r w:rsidR="00771BC1" w:rsidRPr="002F6301">
        <w:rPr>
          <w:rFonts w:asciiTheme="minorHAnsi" w:hAnsiTheme="minorHAnsi" w:cstheme="minorHAnsi"/>
          <w:bCs/>
        </w:rPr>
        <w:t xml:space="preserve">s also noted that the current approach was not designed to address MEL needs of Fijian partners, and that Fijian partners did not seek MEL support from their Australian partners. </w:t>
      </w:r>
    </w:p>
    <w:p w14:paraId="3A16ADE4" w14:textId="49D7651A" w:rsidR="00763EE3" w:rsidRPr="002F6301" w:rsidRDefault="004F262B" w:rsidP="00CE1F14">
      <w:pPr>
        <w:snapToGrid w:val="0"/>
        <w:spacing w:after="120"/>
        <w:rPr>
          <w:rFonts w:asciiTheme="minorHAnsi" w:hAnsiTheme="minorHAnsi" w:cstheme="minorHAnsi"/>
          <w:bCs/>
        </w:rPr>
      </w:pPr>
      <w:r w:rsidRPr="002F6301">
        <w:rPr>
          <w:rFonts w:asciiTheme="minorHAnsi" w:hAnsiTheme="minorHAnsi" w:cstheme="minorHAnsi"/>
          <w:bCs/>
          <w:color w:val="000000" w:themeColor="text1"/>
          <w:szCs w:val="22"/>
          <w:lang w:val="en-GB"/>
        </w:rPr>
        <w:t>Another</w:t>
      </w:r>
      <w:r w:rsidR="00E44D2D" w:rsidRPr="002F6301">
        <w:rPr>
          <w:rFonts w:asciiTheme="minorHAnsi" w:hAnsiTheme="minorHAnsi" w:cstheme="minorHAnsi"/>
          <w:bCs/>
          <w:color w:val="000000" w:themeColor="text1"/>
          <w:szCs w:val="22"/>
          <w:lang w:val="en-GB"/>
        </w:rPr>
        <w:t xml:space="preserve"> facet</w:t>
      </w:r>
      <w:r w:rsidR="00CE1F14" w:rsidRPr="002F6301">
        <w:rPr>
          <w:rFonts w:asciiTheme="minorHAnsi" w:hAnsiTheme="minorHAnsi" w:cstheme="minorHAnsi"/>
          <w:bCs/>
          <w:color w:val="000000" w:themeColor="text1"/>
          <w:szCs w:val="22"/>
          <w:lang w:val="en-GB"/>
        </w:rPr>
        <w:t xml:space="preserve"> of the light</w:t>
      </w:r>
      <w:r w:rsidR="00D969D9" w:rsidRPr="002F6301">
        <w:rPr>
          <w:rFonts w:asciiTheme="minorHAnsi" w:hAnsiTheme="minorHAnsi" w:cstheme="minorHAnsi"/>
          <w:bCs/>
          <w:color w:val="000000" w:themeColor="text1"/>
          <w:szCs w:val="22"/>
          <w:lang w:val="en-GB"/>
        </w:rPr>
        <w:t>-</w:t>
      </w:r>
      <w:r w:rsidR="00CE1F14" w:rsidRPr="002F6301">
        <w:rPr>
          <w:rFonts w:asciiTheme="minorHAnsi" w:hAnsiTheme="minorHAnsi" w:cstheme="minorHAnsi"/>
          <w:bCs/>
          <w:color w:val="000000" w:themeColor="text1"/>
          <w:szCs w:val="22"/>
          <w:lang w:val="en-GB"/>
        </w:rPr>
        <w:t xml:space="preserve">touch </w:t>
      </w:r>
      <w:r w:rsidR="00D969D9" w:rsidRPr="002F6301">
        <w:rPr>
          <w:rFonts w:asciiTheme="minorHAnsi" w:hAnsiTheme="minorHAnsi" w:cstheme="minorHAnsi"/>
          <w:bCs/>
          <w:color w:val="000000" w:themeColor="text1"/>
          <w:szCs w:val="22"/>
          <w:lang w:val="en-GB"/>
        </w:rPr>
        <w:t>MEL</w:t>
      </w:r>
      <w:r w:rsidR="00CE1F14" w:rsidRPr="002F6301">
        <w:rPr>
          <w:rFonts w:asciiTheme="minorHAnsi" w:hAnsiTheme="minorHAnsi" w:cstheme="minorHAnsi"/>
          <w:bCs/>
          <w:color w:val="000000" w:themeColor="text1"/>
          <w:szCs w:val="22"/>
          <w:lang w:val="en-GB"/>
        </w:rPr>
        <w:t xml:space="preserve"> reporting is </w:t>
      </w:r>
      <w:r w:rsidR="00E44D2D" w:rsidRPr="002F6301">
        <w:rPr>
          <w:rFonts w:asciiTheme="minorHAnsi" w:hAnsiTheme="minorHAnsi" w:cstheme="minorHAnsi"/>
          <w:bCs/>
          <w:color w:val="000000" w:themeColor="text1"/>
          <w:szCs w:val="22"/>
          <w:lang w:val="en-GB"/>
        </w:rPr>
        <w:t xml:space="preserve">limited reporting of </w:t>
      </w:r>
      <w:r w:rsidR="00CE1F14" w:rsidRPr="002F6301">
        <w:rPr>
          <w:rFonts w:asciiTheme="minorHAnsi" w:hAnsiTheme="minorHAnsi" w:cstheme="minorHAnsi"/>
          <w:bCs/>
          <w:color w:val="000000" w:themeColor="text1"/>
          <w:szCs w:val="22"/>
          <w:lang w:val="en-GB"/>
        </w:rPr>
        <w:t xml:space="preserve">important achievements, and </w:t>
      </w:r>
      <w:r w:rsidR="00E44D2D" w:rsidRPr="002F6301">
        <w:rPr>
          <w:rFonts w:asciiTheme="minorHAnsi" w:hAnsiTheme="minorHAnsi" w:cstheme="minorHAnsi"/>
          <w:bCs/>
          <w:color w:val="000000" w:themeColor="text1"/>
          <w:szCs w:val="22"/>
          <w:lang w:val="en-GB"/>
        </w:rPr>
        <w:t>thus insufficient capturing of</w:t>
      </w:r>
      <w:r w:rsidR="00CE1F14" w:rsidRPr="002F6301">
        <w:rPr>
          <w:rFonts w:asciiTheme="minorHAnsi" w:hAnsiTheme="minorHAnsi" w:cstheme="minorHAnsi"/>
          <w:bCs/>
          <w:color w:val="000000" w:themeColor="text1"/>
          <w:szCs w:val="22"/>
          <w:lang w:val="en-GB"/>
        </w:rPr>
        <w:t xml:space="preserve"> the full contribution of IPP.</w:t>
      </w:r>
      <w:r w:rsidR="00D969D9" w:rsidRPr="002F6301">
        <w:rPr>
          <w:rFonts w:asciiTheme="minorHAnsi" w:hAnsiTheme="minorHAnsi" w:cstheme="minorHAnsi"/>
          <w:bCs/>
          <w:color w:val="000000" w:themeColor="text1"/>
          <w:szCs w:val="22"/>
          <w:lang w:val="en-GB"/>
        </w:rPr>
        <w:t xml:space="preserve"> </w:t>
      </w:r>
      <w:r w:rsidR="00763EE3" w:rsidRPr="002F6301">
        <w:rPr>
          <w:rFonts w:asciiTheme="minorHAnsi" w:hAnsiTheme="minorHAnsi" w:cstheme="minorHAnsi"/>
          <w:bCs/>
        </w:rPr>
        <w:t>While a light-touch MEL system may have some benefits in terms of cost</w:t>
      </w:r>
      <w:r w:rsidR="0058163D" w:rsidRPr="002F6301">
        <w:rPr>
          <w:rFonts w:asciiTheme="minorHAnsi" w:hAnsiTheme="minorHAnsi" w:cstheme="minorHAnsi"/>
          <w:bCs/>
        </w:rPr>
        <w:t xml:space="preserve"> and partner relations</w:t>
      </w:r>
      <w:r w:rsidR="00763EE3" w:rsidRPr="002F6301">
        <w:rPr>
          <w:rFonts w:asciiTheme="minorHAnsi" w:hAnsiTheme="minorHAnsi" w:cstheme="minorHAnsi"/>
          <w:bCs/>
        </w:rPr>
        <w:t xml:space="preserve">, the limited </w:t>
      </w:r>
      <w:r w:rsidR="00763EE3" w:rsidRPr="002F6301">
        <w:rPr>
          <w:rFonts w:asciiTheme="minorHAnsi" w:hAnsiTheme="minorHAnsi" w:cstheme="minorHAnsi"/>
          <w:bCs/>
          <w:i/>
          <w:iCs/>
        </w:rPr>
        <w:t>strategic</w:t>
      </w:r>
      <w:r w:rsidR="00763EE3" w:rsidRPr="002F6301">
        <w:rPr>
          <w:rFonts w:asciiTheme="minorHAnsi" w:hAnsiTheme="minorHAnsi" w:cstheme="minorHAnsi"/>
          <w:bCs/>
        </w:rPr>
        <w:t xml:space="preserve"> attention to MEL thinking within IPP </w:t>
      </w:r>
      <w:r w:rsidR="008504F9">
        <w:rPr>
          <w:rFonts w:asciiTheme="minorHAnsi" w:hAnsiTheme="minorHAnsi" w:cstheme="minorHAnsi"/>
          <w:bCs/>
        </w:rPr>
        <w:t xml:space="preserve">management </w:t>
      </w:r>
      <w:r w:rsidR="00763EE3" w:rsidRPr="002F6301">
        <w:rPr>
          <w:rFonts w:asciiTheme="minorHAnsi" w:hAnsiTheme="minorHAnsi" w:cstheme="minorHAnsi"/>
          <w:bCs/>
        </w:rPr>
        <w:t xml:space="preserve">results in </w:t>
      </w:r>
      <w:r w:rsidR="0058163D" w:rsidRPr="002F6301">
        <w:rPr>
          <w:rFonts w:asciiTheme="minorHAnsi" w:hAnsiTheme="minorHAnsi" w:cstheme="minorHAnsi"/>
          <w:bCs/>
        </w:rPr>
        <w:t>less-than-ideal</w:t>
      </w:r>
      <w:r w:rsidR="00763EE3" w:rsidRPr="002F6301">
        <w:rPr>
          <w:rFonts w:asciiTheme="minorHAnsi" w:hAnsiTheme="minorHAnsi" w:cstheme="minorHAnsi"/>
          <w:bCs/>
        </w:rPr>
        <w:t xml:space="preserve"> accountability and lack of evidence of contribution to complex qualitative measurements such as the </w:t>
      </w:r>
      <w:r w:rsidR="00763EE3" w:rsidRPr="002F6301">
        <w:rPr>
          <w:rFonts w:asciiTheme="minorHAnsi" w:hAnsiTheme="minorHAnsi" w:cstheme="minorHAnsi"/>
          <w:bCs/>
          <w:u w:val="single"/>
        </w:rPr>
        <w:t>qualit</w:t>
      </w:r>
      <w:r w:rsidR="00763EE3" w:rsidRPr="002F6301">
        <w:rPr>
          <w:rFonts w:asciiTheme="minorHAnsi" w:hAnsiTheme="minorHAnsi" w:cstheme="minorHAnsi"/>
          <w:bCs/>
        </w:rPr>
        <w:t xml:space="preserve">y of partnerships, and Australia’s contribution to strengthened partner institutions. </w:t>
      </w:r>
    </w:p>
    <w:p w14:paraId="0A772CD2" w14:textId="21565E9C" w:rsidR="009A569C" w:rsidRPr="002F6301" w:rsidRDefault="008504F9" w:rsidP="009A569C">
      <w:pPr>
        <w:snapToGrid w:val="0"/>
        <w:spacing w:after="120"/>
        <w:rPr>
          <w:rFonts w:asciiTheme="minorHAnsi" w:hAnsiTheme="minorHAnsi" w:cstheme="minorHAnsi"/>
          <w:bCs/>
          <w:color w:val="000000" w:themeColor="text1"/>
          <w:szCs w:val="22"/>
          <w:lang w:val="en-GB"/>
        </w:rPr>
      </w:pPr>
      <w:r>
        <w:rPr>
          <w:rFonts w:asciiTheme="minorHAnsi" w:hAnsiTheme="minorHAnsi" w:cstheme="minorHAnsi"/>
          <w:bCs/>
        </w:rPr>
        <w:t>A</w:t>
      </w:r>
      <w:r w:rsidR="00771BC1" w:rsidRPr="002F6301">
        <w:rPr>
          <w:rFonts w:asciiTheme="minorHAnsi" w:hAnsiTheme="minorHAnsi" w:cstheme="minorHAnsi"/>
          <w:bCs/>
        </w:rPr>
        <w:t xml:space="preserve"> more robust MEL investment</w:t>
      </w:r>
      <w:r>
        <w:rPr>
          <w:rFonts w:asciiTheme="minorHAnsi" w:hAnsiTheme="minorHAnsi" w:cstheme="minorHAnsi"/>
          <w:bCs/>
        </w:rPr>
        <w:t xml:space="preserve"> in future</w:t>
      </w:r>
      <w:r w:rsidR="00771BC1" w:rsidRPr="002F6301">
        <w:rPr>
          <w:rFonts w:asciiTheme="minorHAnsi" w:hAnsiTheme="minorHAnsi" w:cstheme="minorHAnsi"/>
          <w:bCs/>
        </w:rPr>
        <w:t xml:space="preserve"> </w:t>
      </w:r>
      <w:r>
        <w:rPr>
          <w:rFonts w:asciiTheme="minorHAnsi" w:hAnsiTheme="minorHAnsi" w:cstheme="minorHAnsi"/>
          <w:bCs/>
        </w:rPr>
        <w:t>c</w:t>
      </w:r>
      <w:r w:rsidR="00771BC1" w:rsidRPr="002F6301">
        <w:rPr>
          <w:rFonts w:asciiTheme="minorHAnsi" w:hAnsiTheme="minorHAnsi" w:cstheme="minorHAnsi"/>
          <w:bCs/>
        </w:rPr>
        <w:t xml:space="preserve">ould </w:t>
      </w:r>
      <w:r>
        <w:rPr>
          <w:rFonts w:asciiTheme="minorHAnsi" w:hAnsiTheme="minorHAnsi" w:cstheme="minorHAnsi"/>
          <w:bCs/>
        </w:rPr>
        <w:t>increase</w:t>
      </w:r>
      <w:r w:rsidR="005C45FF" w:rsidRPr="002F6301">
        <w:rPr>
          <w:rFonts w:asciiTheme="minorHAnsi" w:hAnsiTheme="minorHAnsi" w:cstheme="minorHAnsi"/>
          <w:bCs/>
        </w:rPr>
        <w:t xml:space="preserve"> understanding of the day to day factors that </w:t>
      </w:r>
      <w:r>
        <w:rPr>
          <w:rFonts w:asciiTheme="minorHAnsi" w:hAnsiTheme="minorHAnsi" w:cstheme="minorHAnsi"/>
          <w:bCs/>
        </w:rPr>
        <w:t>affect</w:t>
      </w:r>
      <w:r w:rsidRPr="002F6301">
        <w:rPr>
          <w:rFonts w:asciiTheme="minorHAnsi" w:hAnsiTheme="minorHAnsi" w:cstheme="minorHAnsi"/>
          <w:bCs/>
        </w:rPr>
        <w:t xml:space="preserve"> </w:t>
      </w:r>
      <w:r w:rsidR="005C45FF" w:rsidRPr="002F6301">
        <w:rPr>
          <w:rFonts w:asciiTheme="minorHAnsi" w:hAnsiTheme="minorHAnsi" w:cstheme="minorHAnsi"/>
          <w:bCs/>
        </w:rPr>
        <w:t xml:space="preserve">relationship development, and also collation of a deeper and more thorough account of policy and capacity building achievements. It </w:t>
      </w:r>
      <w:r>
        <w:rPr>
          <w:rFonts w:asciiTheme="minorHAnsi" w:hAnsiTheme="minorHAnsi" w:cstheme="minorHAnsi"/>
          <w:bCs/>
        </w:rPr>
        <w:t>c</w:t>
      </w:r>
      <w:r w:rsidR="005C45FF" w:rsidRPr="002F6301">
        <w:rPr>
          <w:rFonts w:asciiTheme="minorHAnsi" w:hAnsiTheme="minorHAnsi" w:cstheme="minorHAnsi"/>
          <w:bCs/>
        </w:rPr>
        <w:t xml:space="preserve">ould also facilitate greater </w:t>
      </w:r>
      <w:r w:rsidR="005C45FF" w:rsidRPr="002F6301">
        <w:rPr>
          <w:rFonts w:asciiTheme="minorHAnsi" w:hAnsiTheme="minorHAnsi" w:cstheme="minorHAnsi"/>
          <w:bCs/>
        </w:rPr>
        <w:lastRenderedPageBreak/>
        <w:t xml:space="preserve">understanding of interactions at play between policy and capacity progress, and relationship strengthening. </w:t>
      </w:r>
      <w:r w:rsidR="009A569C">
        <w:rPr>
          <w:rFonts w:asciiTheme="minorHAnsi" w:hAnsiTheme="minorHAnsi" w:cstheme="minorHAnsi"/>
          <w:bCs/>
        </w:rPr>
        <w:t xml:space="preserve"> </w:t>
      </w:r>
      <w:r w:rsidR="009A569C" w:rsidRPr="002F6301">
        <w:rPr>
          <w:rFonts w:asciiTheme="minorHAnsi" w:hAnsiTheme="minorHAnsi" w:cstheme="minorHAnsi"/>
          <w:bCs/>
          <w:color w:val="000000" w:themeColor="text1"/>
          <w:szCs w:val="22"/>
          <w:lang w:val="en-GB"/>
        </w:rPr>
        <w:t xml:space="preserve">See </w:t>
      </w:r>
      <w:r w:rsidR="009A569C" w:rsidRPr="002F6301">
        <w:rPr>
          <w:rFonts w:asciiTheme="minorHAnsi" w:hAnsiTheme="minorHAnsi" w:cstheme="minorHAnsi"/>
          <w:b/>
          <w:color w:val="000000" w:themeColor="text1"/>
          <w:szCs w:val="22"/>
          <w:lang w:val="en-GB"/>
        </w:rPr>
        <w:t xml:space="preserve">Recommendation </w:t>
      </w:r>
      <w:r w:rsidR="009A569C">
        <w:rPr>
          <w:rFonts w:asciiTheme="minorHAnsi" w:hAnsiTheme="minorHAnsi" w:cstheme="minorHAnsi"/>
          <w:b/>
          <w:color w:val="000000" w:themeColor="text1"/>
          <w:szCs w:val="22"/>
          <w:lang w:val="en-GB"/>
        </w:rPr>
        <w:t>6</w:t>
      </w:r>
      <w:r w:rsidR="009A569C" w:rsidRPr="002F6301">
        <w:rPr>
          <w:rFonts w:asciiTheme="minorHAnsi" w:hAnsiTheme="minorHAnsi" w:cstheme="minorHAnsi"/>
          <w:b/>
          <w:color w:val="000000" w:themeColor="text1"/>
          <w:szCs w:val="22"/>
          <w:lang w:val="en-GB"/>
        </w:rPr>
        <w:t>.</w:t>
      </w:r>
    </w:p>
    <w:p w14:paraId="11EC540B" w14:textId="68DF217C" w:rsidR="00771BC1" w:rsidRPr="002F6301" w:rsidRDefault="005C45FF" w:rsidP="00CE1F14">
      <w:pPr>
        <w:snapToGrid w:val="0"/>
        <w:spacing w:after="120"/>
        <w:rPr>
          <w:rFonts w:asciiTheme="minorHAnsi" w:hAnsiTheme="minorHAnsi" w:cstheme="minorHAnsi"/>
          <w:bCs/>
          <w:color w:val="000000" w:themeColor="text1"/>
          <w:szCs w:val="22"/>
          <w:lang w:val="en-GB"/>
        </w:rPr>
      </w:pPr>
      <w:r w:rsidRPr="002F6301">
        <w:rPr>
          <w:rFonts w:asciiTheme="minorHAnsi" w:hAnsiTheme="minorHAnsi" w:cstheme="minorHAnsi"/>
          <w:bCs/>
        </w:rPr>
        <w:t xml:space="preserve">Fijian institutions </w:t>
      </w:r>
      <w:r w:rsidR="008504F9">
        <w:rPr>
          <w:rFonts w:asciiTheme="minorHAnsi" w:hAnsiTheme="minorHAnsi" w:cstheme="minorHAnsi"/>
          <w:bCs/>
        </w:rPr>
        <w:t xml:space="preserve">also expressed some interest in </w:t>
      </w:r>
      <w:r w:rsidRPr="002F6301">
        <w:rPr>
          <w:rFonts w:asciiTheme="minorHAnsi" w:hAnsiTheme="minorHAnsi" w:cstheme="minorHAnsi"/>
          <w:bCs/>
        </w:rPr>
        <w:t>strengthen</w:t>
      </w:r>
      <w:r w:rsidR="008504F9">
        <w:rPr>
          <w:rFonts w:asciiTheme="minorHAnsi" w:hAnsiTheme="minorHAnsi" w:cstheme="minorHAnsi"/>
          <w:bCs/>
        </w:rPr>
        <w:t>ing</w:t>
      </w:r>
      <w:r w:rsidRPr="002F6301">
        <w:rPr>
          <w:rFonts w:asciiTheme="minorHAnsi" w:hAnsiTheme="minorHAnsi" w:cstheme="minorHAnsi"/>
          <w:bCs/>
        </w:rPr>
        <w:t xml:space="preserve"> their own MEL capacity, especially given demands of the current government for ministries to be more accountable and structured in their reporting</w:t>
      </w:r>
      <w:r w:rsidR="003535D1">
        <w:rPr>
          <w:rFonts w:asciiTheme="minorHAnsi" w:hAnsiTheme="minorHAnsi" w:cstheme="minorHAnsi"/>
          <w:bCs/>
        </w:rPr>
        <w:t>, and also demands from Parliamentarians for more current reporting from government in forms that are appropriate to the needs of Parliamentarians</w:t>
      </w:r>
      <w:r w:rsidRPr="002F6301">
        <w:rPr>
          <w:rFonts w:asciiTheme="minorHAnsi" w:hAnsiTheme="minorHAnsi" w:cstheme="minorHAnsi"/>
          <w:bCs/>
        </w:rPr>
        <w:t xml:space="preserve">. </w:t>
      </w:r>
    </w:p>
    <w:p w14:paraId="2E45C5C2" w14:textId="77777777" w:rsidR="00CE1F14" w:rsidRPr="002F6301" w:rsidRDefault="00CE1F14" w:rsidP="00CE1F14">
      <w:pPr>
        <w:pStyle w:val="Heading3"/>
        <w:snapToGrid w:val="0"/>
        <w:spacing w:before="0" w:after="120"/>
        <w:rPr>
          <w:rFonts w:asciiTheme="minorHAnsi" w:eastAsia="Calibri" w:hAnsiTheme="minorHAnsi" w:cstheme="minorHAnsi"/>
          <w:color w:val="2F5496" w:themeColor="accent1" w:themeShade="BF"/>
          <w:szCs w:val="28"/>
        </w:rPr>
      </w:pPr>
      <w:bookmarkStart w:id="41" w:name="_Toc188279889"/>
      <w:r w:rsidRPr="002F6301">
        <w:rPr>
          <w:rFonts w:asciiTheme="minorHAnsi" w:hAnsiTheme="minorHAnsi" w:cstheme="minorHAnsi"/>
          <w:bCs/>
          <w:color w:val="000000" w:themeColor="text1"/>
          <w:lang w:val="en-GB"/>
        </w:rPr>
        <w:t>4.3.6</w:t>
      </w:r>
      <w:r w:rsidRPr="002F6301">
        <w:rPr>
          <w:rFonts w:asciiTheme="minorHAnsi" w:hAnsiTheme="minorHAnsi" w:cstheme="minorHAnsi"/>
          <w:lang w:val="en-GB"/>
        </w:rPr>
        <w:t xml:space="preserve"> </w:t>
      </w:r>
      <w:r w:rsidRPr="002F6301">
        <w:rPr>
          <w:rFonts w:asciiTheme="minorHAnsi" w:hAnsiTheme="minorHAnsi" w:cstheme="minorHAnsi"/>
          <w:lang w:val="en-GB"/>
        </w:rPr>
        <w:tab/>
        <w:t>Cross-program and cross-partner learning and adaptation</w:t>
      </w:r>
      <w:bookmarkEnd w:id="41"/>
    </w:p>
    <w:p w14:paraId="45C078F8" w14:textId="33EB06E4" w:rsidR="00CE1F14" w:rsidRPr="002F6301" w:rsidRDefault="00CE1F14" w:rsidP="00CE1F14">
      <w:pPr>
        <w:tabs>
          <w:tab w:val="left" w:pos="360"/>
          <w:tab w:val="left" w:pos="900"/>
          <w:tab w:val="left" w:pos="1260"/>
        </w:tabs>
        <w:snapToGrid w:val="0"/>
        <w:spacing w:after="120"/>
        <w:rPr>
          <w:rFonts w:asciiTheme="minorHAnsi" w:hAnsiTheme="minorHAnsi" w:cstheme="minorHAnsi"/>
          <w:b/>
          <w:color w:val="000000" w:themeColor="text1"/>
          <w:szCs w:val="22"/>
          <w:lang w:val="en-GB"/>
        </w:rPr>
      </w:pPr>
      <w:r w:rsidRPr="002F6301">
        <w:rPr>
          <w:rFonts w:asciiTheme="minorHAnsi" w:hAnsiTheme="minorHAnsi" w:cstheme="minorHAnsi"/>
          <w:bCs/>
          <w:color w:val="000000" w:themeColor="text1"/>
          <w:szCs w:val="22"/>
          <w:lang w:val="en-GB"/>
        </w:rPr>
        <w:t xml:space="preserve">There is limited visibility/awareness of the ‘IPP whole’ across Government of Fiji and development partners: individual partner’s understanding of the program is concentrated in their individual pillar. There are opportunities to strengthen linkages between IPP activities and other activities of the Australian development program in Fiji. </w:t>
      </w:r>
      <w:r w:rsidR="00F96DD4" w:rsidRPr="002F6301">
        <w:rPr>
          <w:rFonts w:asciiTheme="minorHAnsi" w:hAnsiTheme="minorHAnsi" w:cstheme="minorHAnsi"/>
          <w:bCs/>
          <w:color w:val="000000" w:themeColor="text1"/>
          <w:szCs w:val="22"/>
          <w:lang w:val="en-GB"/>
        </w:rPr>
        <w:t>These need</w:t>
      </w:r>
      <w:r w:rsidR="00D578AA">
        <w:rPr>
          <w:rFonts w:asciiTheme="minorHAnsi" w:hAnsiTheme="minorHAnsi" w:cstheme="minorHAnsi"/>
          <w:bCs/>
          <w:color w:val="000000" w:themeColor="text1"/>
          <w:szCs w:val="22"/>
          <w:lang w:val="en-GB"/>
        </w:rPr>
        <w:t xml:space="preserve"> </w:t>
      </w:r>
      <w:r w:rsidR="00F96DD4" w:rsidRPr="002F6301">
        <w:rPr>
          <w:rFonts w:asciiTheme="minorHAnsi" w:hAnsiTheme="minorHAnsi" w:cstheme="minorHAnsi"/>
          <w:bCs/>
          <w:color w:val="000000" w:themeColor="text1"/>
          <w:szCs w:val="22"/>
          <w:lang w:val="en-GB"/>
        </w:rPr>
        <w:t>n</w:t>
      </w:r>
      <w:r w:rsidR="00D578AA">
        <w:rPr>
          <w:rFonts w:asciiTheme="minorHAnsi" w:hAnsiTheme="minorHAnsi" w:cstheme="minorHAnsi"/>
          <w:bCs/>
          <w:color w:val="000000" w:themeColor="text1"/>
          <w:szCs w:val="22"/>
          <w:lang w:val="en-GB"/>
        </w:rPr>
        <w:t>o</w:t>
      </w:r>
      <w:r w:rsidR="00F96DD4" w:rsidRPr="002F6301">
        <w:rPr>
          <w:rFonts w:asciiTheme="minorHAnsi" w:hAnsiTheme="minorHAnsi" w:cstheme="minorHAnsi"/>
          <w:bCs/>
          <w:color w:val="000000" w:themeColor="text1"/>
          <w:szCs w:val="22"/>
          <w:lang w:val="en-GB"/>
        </w:rPr>
        <w:t>t be extensive nor should the</w:t>
      </w:r>
      <w:r w:rsidR="00474328" w:rsidRPr="002F6301">
        <w:rPr>
          <w:rFonts w:asciiTheme="minorHAnsi" w:hAnsiTheme="minorHAnsi" w:cstheme="minorHAnsi"/>
          <w:bCs/>
          <w:color w:val="000000" w:themeColor="text1"/>
          <w:szCs w:val="22"/>
          <w:lang w:val="en-GB"/>
        </w:rPr>
        <w:t>y</w:t>
      </w:r>
      <w:r w:rsidR="00F96DD4" w:rsidRPr="002F6301">
        <w:rPr>
          <w:rFonts w:asciiTheme="minorHAnsi" w:hAnsiTheme="minorHAnsi" w:cstheme="minorHAnsi"/>
          <w:bCs/>
          <w:color w:val="000000" w:themeColor="text1"/>
          <w:szCs w:val="22"/>
          <w:lang w:val="en-GB"/>
        </w:rPr>
        <w:t xml:space="preserve"> compromise IPP’s core focus, but there are a range of different activities occurring across the Australian development program of relevance to IPP, especially in the case of cross-cutting issues. There is also potential for other Australian program</w:t>
      </w:r>
      <w:r w:rsidR="008504F9">
        <w:rPr>
          <w:rFonts w:asciiTheme="minorHAnsi" w:hAnsiTheme="minorHAnsi" w:cstheme="minorHAnsi"/>
          <w:bCs/>
          <w:color w:val="000000" w:themeColor="text1"/>
          <w:szCs w:val="22"/>
          <w:lang w:val="en-GB"/>
        </w:rPr>
        <w:t>s</w:t>
      </w:r>
      <w:r w:rsidR="00F96DD4" w:rsidRPr="002F6301">
        <w:rPr>
          <w:rFonts w:asciiTheme="minorHAnsi" w:hAnsiTheme="minorHAnsi" w:cstheme="minorHAnsi"/>
          <w:bCs/>
          <w:color w:val="000000" w:themeColor="text1"/>
          <w:szCs w:val="22"/>
          <w:lang w:val="en-GB"/>
        </w:rPr>
        <w:t xml:space="preserve"> to work in ways that helps consolidate work occurring through IPP, such as the roll</w:t>
      </w:r>
      <w:r w:rsidR="00D578AA">
        <w:rPr>
          <w:rFonts w:asciiTheme="minorHAnsi" w:hAnsiTheme="minorHAnsi" w:cstheme="minorHAnsi"/>
          <w:bCs/>
          <w:color w:val="000000" w:themeColor="text1"/>
          <w:szCs w:val="22"/>
          <w:lang w:val="en-GB"/>
        </w:rPr>
        <w:t>-</w:t>
      </w:r>
      <w:r w:rsidR="00F96DD4" w:rsidRPr="002F6301">
        <w:rPr>
          <w:rFonts w:asciiTheme="minorHAnsi" w:hAnsiTheme="minorHAnsi" w:cstheme="minorHAnsi"/>
          <w:bCs/>
          <w:color w:val="000000" w:themeColor="text1"/>
          <w:szCs w:val="22"/>
          <w:lang w:val="en-GB"/>
        </w:rPr>
        <w:t xml:space="preserve">out of MCS reforms or utilization of FBOS as the nation’s lead statistical body. </w:t>
      </w:r>
      <w:r w:rsidRPr="002F6301">
        <w:rPr>
          <w:rFonts w:asciiTheme="minorHAnsi" w:hAnsiTheme="minorHAnsi" w:cstheme="minorHAnsi"/>
          <w:bCs/>
          <w:color w:val="000000" w:themeColor="text1"/>
          <w:szCs w:val="22"/>
          <w:lang w:val="en-GB"/>
        </w:rPr>
        <w:t>(see</w:t>
      </w:r>
      <w:r w:rsidR="00E44D2D" w:rsidRPr="002F6301">
        <w:rPr>
          <w:rFonts w:asciiTheme="minorHAnsi" w:hAnsiTheme="minorHAnsi" w:cstheme="minorHAnsi"/>
          <w:bCs/>
          <w:color w:val="000000" w:themeColor="text1"/>
          <w:szCs w:val="22"/>
          <w:lang w:val="en-GB"/>
        </w:rPr>
        <w:t xml:space="preserve"> Section 4.4 below and</w:t>
      </w:r>
      <w:r w:rsidRPr="002F6301">
        <w:rPr>
          <w:rFonts w:asciiTheme="minorHAnsi" w:hAnsiTheme="minorHAnsi" w:cstheme="minorHAnsi"/>
          <w:bCs/>
          <w:color w:val="000000" w:themeColor="text1"/>
          <w:szCs w:val="22"/>
          <w:lang w:val="en-GB"/>
        </w:rPr>
        <w:t xml:space="preserve"> </w:t>
      </w:r>
      <w:r w:rsidRPr="002F6301">
        <w:rPr>
          <w:rFonts w:asciiTheme="minorHAnsi" w:hAnsiTheme="minorHAnsi" w:cstheme="minorHAnsi"/>
          <w:b/>
          <w:color w:val="000000" w:themeColor="text1"/>
          <w:szCs w:val="22"/>
          <w:lang w:val="en-GB"/>
        </w:rPr>
        <w:t xml:space="preserve">Recommendations </w:t>
      </w:r>
      <w:r w:rsidR="00674007">
        <w:rPr>
          <w:rFonts w:asciiTheme="minorHAnsi" w:hAnsiTheme="minorHAnsi" w:cstheme="minorHAnsi"/>
          <w:b/>
          <w:color w:val="000000" w:themeColor="text1"/>
          <w:szCs w:val="22"/>
          <w:lang w:val="en-GB"/>
        </w:rPr>
        <w:t>2</w:t>
      </w:r>
      <w:r w:rsidRPr="002F6301">
        <w:rPr>
          <w:rFonts w:asciiTheme="minorHAnsi" w:hAnsiTheme="minorHAnsi" w:cstheme="minorHAnsi"/>
          <w:b/>
          <w:color w:val="000000" w:themeColor="text1"/>
          <w:szCs w:val="22"/>
          <w:lang w:val="en-GB"/>
        </w:rPr>
        <w:t xml:space="preserve"> and 4)</w:t>
      </w:r>
    </w:p>
    <w:p w14:paraId="03EDA59A" w14:textId="250FDDB3" w:rsidR="00CE1F14" w:rsidRPr="002F6301" w:rsidRDefault="00CE1F14" w:rsidP="00CE1F14">
      <w:pPr>
        <w:tabs>
          <w:tab w:val="left" w:pos="360"/>
          <w:tab w:val="left" w:pos="900"/>
          <w:tab w:val="left" w:pos="1260"/>
        </w:tabs>
        <w:snapToGrid w:val="0"/>
        <w:spacing w:after="120"/>
        <w:rPr>
          <w:rFonts w:asciiTheme="minorHAnsi" w:hAnsiTheme="minorHAnsi" w:cstheme="minorHAnsi"/>
          <w:b/>
          <w:color w:val="000000" w:themeColor="text1"/>
          <w:szCs w:val="22"/>
          <w:lang w:val="en-GB"/>
        </w:rPr>
      </w:pPr>
      <w:r w:rsidRPr="002F6301">
        <w:rPr>
          <w:rFonts w:asciiTheme="minorHAnsi" w:hAnsiTheme="minorHAnsi" w:cstheme="minorHAnsi"/>
          <w:bCs/>
          <w:color w:val="000000" w:themeColor="text1"/>
          <w:szCs w:val="22"/>
          <w:lang w:val="en-GB"/>
        </w:rPr>
        <w:t xml:space="preserve">Limited access of IPP activities to resources and capacity in the Fiji Support Facility was identified as an inefficiency </w:t>
      </w:r>
      <w:r w:rsidR="00E44D2D" w:rsidRPr="002F6301">
        <w:rPr>
          <w:rFonts w:asciiTheme="minorHAnsi" w:hAnsiTheme="minorHAnsi" w:cstheme="minorHAnsi"/>
          <w:bCs/>
          <w:color w:val="000000" w:themeColor="text1"/>
          <w:szCs w:val="22"/>
          <w:lang w:val="en-GB"/>
        </w:rPr>
        <w:t xml:space="preserve">in </w:t>
      </w:r>
      <w:r w:rsidRPr="002F6301">
        <w:rPr>
          <w:rFonts w:asciiTheme="minorHAnsi" w:hAnsiTheme="minorHAnsi" w:cstheme="minorHAnsi"/>
          <w:bCs/>
          <w:color w:val="000000" w:themeColor="text1"/>
          <w:szCs w:val="22"/>
          <w:lang w:val="en-GB"/>
        </w:rPr>
        <w:t xml:space="preserve">the current IPP phase.  Even those working through the </w:t>
      </w:r>
      <w:proofErr w:type="spellStart"/>
      <w:r w:rsidRPr="002F6301">
        <w:rPr>
          <w:rFonts w:asciiTheme="minorHAnsi" w:hAnsiTheme="minorHAnsi" w:cstheme="minorHAnsi"/>
          <w:bCs/>
          <w:color w:val="000000" w:themeColor="text1"/>
          <w:szCs w:val="22"/>
          <w:lang w:val="en-GB"/>
        </w:rPr>
        <w:t>Flexifund</w:t>
      </w:r>
      <w:proofErr w:type="spellEnd"/>
      <w:r w:rsidRPr="002F6301">
        <w:rPr>
          <w:rFonts w:asciiTheme="minorHAnsi" w:hAnsiTheme="minorHAnsi" w:cstheme="minorHAnsi"/>
          <w:bCs/>
          <w:color w:val="000000" w:themeColor="text1"/>
          <w:szCs w:val="22"/>
          <w:lang w:val="en-GB"/>
        </w:rPr>
        <w:t xml:space="preserve">, which </w:t>
      </w:r>
      <w:r w:rsidR="00E44D2D" w:rsidRPr="002F6301">
        <w:rPr>
          <w:rFonts w:asciiTheme="minorHAnsi" w:hAnsiTheme="minorHAnsi" w:cstheme="minorHAnsi"/>
          <w:bCs/>
          <w:color w:val="000000" w:themeColor="text1"/>
          <w:szCs w:val="22"/>
          <w:lang w:val="en-GB"/>
        </w:rPr>
        <w:t>i</w:t>
      </w:r>
      <w:r w:rsidRPr="002F6301">
        <w:rPr>
          <w:rFonts w:asciiTheme="minorHAnsi" w:hAnsiTheme="minorHAnsi" w:cstheme="minorHAnsi"/>
          <w:bCs/>
          <w:color w:val="000000" w:themeColor="text1"/>
          <w:szCs w:val="22"/>
          <w:lang w:val="en-GB"/>
        </w:rPr>
        <w:t xml:space="preserve">s directly managed by the Facility, </w:t>
      </w:r>
      <w:r w:rsidR="00E44D2D" w:rsidRPr="002F6301">
        <w:rPr>
          <w:rFonts w:asciiTheme="minorHAnsi" w:hAnsiTheme="minorHAnsi" w:cstheme="minorHAnsi"/>
          <w:bCs/>
          <w:color w:val="000000" w:themeColor="text1"/>
          <w:szCs w:val="22"/>
          <w:lang w:val="en-GB"/>
        </w:rPr>
        <w:t xml:space="preserve">consider </w:t>
      </w:r>
      <w:r w:rsidRPr="002F6301">
        <w:rPr>
          <w:rFonts w:asciiTheme="minorHAnsi" w:hAnsiTheme="minorHAnsi" w:cstheme="minorHAnsi"/>
          <w:bCs/>
          <w:color w:val="000000" w:themeColor="text1"/>
          <w:szCs w:val="22"/>
          <w:lang w:val="en-GB"/>
        </w:rPr>
        <w:t xml:space="preserve">they had little access or privileges in drawing on the </w:t>
      </w:r>
      <w:r w:rsidR="00E44D2D" w:rsidRPr="002F6301">
        <w:rPr>
          <w:rFonts w:asciiTheme="minorHAnsi" w:hAnsiTheme="minorHAnsi" w:cstheme="minorHAnsi"/>
          <w:bCs/>
          <w:color w:val="000000" w:themeColor="text1"/>
          <w:szCs w:val="22"/>
          <w:lang w:val="en-GB"/>
        </w:rPr>
        <w:t xml:space="preserve">Facility’s </w:t>
      </w:r>
      <w:r w:rsidRPr="002F6301">
        <w:rPr>
          <w:rFonts w:asciiTheme="minorHAnsi" w:hAnsiTheme="minorHAnsi" w:cstheme="minorHAnsi"/>
          <w:bCs/>
          <w:color w:val="000000" w:themeColor="text1"/>
          <w:szCs w:val="22"/>
          <w:lang w:val="en-GB"/>
        </w:rPr>
        <w:t>knowledge and resources</w:t>
      </w:r>
      <w:r w:rsidR="00F94309" w:rsidRPr="002F6301">
        <w:rPr>
          <w:rFonts w:asciiTheme="minorHAnsi" w:hAnsiTheme="minorHAnsi" w:cstheme="minorHAnsi"/>
          <w:bCs/>
          <w:color w:val="000000" w:themeColor="text1"/>
          <w:szCs w:val="22"/>
          <w:lang w:val="en-GB"/>
        </w:rPr>
        <w:t xml:space="preserve"> (though this was said to have improved over the past 18 months)</w:t>
      </w:r>
      <w:r w:rsidRPr="002F6301">
        <w:rPr>
          <w:rFonts w:asciiTheme="minorHAnsi" w:hAnsiTheme="minorHAnsi" w:cstheme="minorHAnsi"/>
          <w:bCs/>
          <w:color w:val="000000" w:themeColor="text1"/>
          <w:szCs w:val="22"/>
          <w:lang w:val="en-GB"/>
        </w:rPr>
        <w:t xml:space="preserve">. While it is understood the Facility (and its successor Platform) has finite resources, greater alignment and awareness of programming approaches would enhance IPP (see </w:t>
      </w:r>
      <w:r w:rsidRPr="002F6301">
        <w:rPr>
          <w:rFonts w:asciiTheme="minorHAnsi" w:hAnsiTheme="minorHAnsi" w:cstheme="minorHAnsi"/>
          <w:b/>
          <w:color w:val="000000" w:themeColor="text1"/>
          <w:szCs w:val="22"/>
          <w:lang w:val="en-GB"/>
        </w:rPr>
        <w:t xml:space="preserve">Recommendation </w:t>
      </w:r>
      <w:r w:rsidR="00674007">
        <w:rPr>
          <w:rFonts w:asciiTheme="minorHAnsi" w:hAnsiTheme="minorHAnsi" w:cstheme="minorHAnsi"/>
          <w:b/>
          <w:color w:val="000000" w:themeColor="text1"/>
          <w:szCs w:val="22"/>
          <w:lang w:val="en-GB"/>
        </w:rPr>
        <w:t>7</w:t>
      </w:r>
      <w:r w:rsidRPr="002F6301">
        <w:rPr>
          <w:rFonts w:asciiTheme="minorHAnsi" w:hAnsiTheme="minorHAnsi" w:cstheme="minorHAnsi"/>
          <w:b/>
          <w:color w:val="000000" w:themeColor="text1"/>
          <w:szCs w:val="22"/>
          <w:lang w:val="en-GB"/>
        </w:rPr>
        <w:t>)</w:t>
      </w:r>
      <w:r w:rsidR="00E44D2D" w:rsidRPr="002F6301">
        <w:rPr>
          <w:rFonts w:asciiTheme="minorHAnsi" w:hAnsiTheme="minorHAnsi" w:cstheme="minorHAnsi"/>
          <w:b/>
          <w:color w:val="000000" w:themeColor="text1"/>
          <w:szCs w:val="22"/>
          <w:lang w:val="en-GB"/>
        </w:rPr>
        <w:t>.</w:t>
      </w:r>
    </w:p>
    <w:p w14:paraId="0DCF2AC0" w14:textId="1855B921" w:rsidR="009B0630" w:rsidRPr="002F6301" w:rsidRDefault="009B0630" w:rsidP="000B13FE">
      <w:pPr>
        <w:pStyle w:val="Heading2"/>
        <w:rPr>
          <w:rFonts w:asciiTheme="minorHAnsi" w:hAnsiTheme="minorHAnsi" w:cstheme="minorHAnsi"/>
        </w:rPr>
      </w:pPr>
      <w:bookmarkStart w:id="42" w:name="_Toc188279890"/>
      <w:r w:rsidRPr="002F6301">
        <w:rPr>
          <w:rFonts w:asciiTheme="minorHAnsi" w:hAnsiTheme="minorHAnsi" w:cstheme="minorHAnsi"/>
        </w:rPr>
        <w:t>4.4</w:t>
      </w:r>
      <w:r w:rsidRPr="002F6301">
        <w:rPr>
          <w:rFonts w:asciiTheme="minorHAnsi" w:hAnsiTheme="minorHAnsi" w:cstheme="minorHAnsi"/>
        </w:rPr>
        <w:tab/>
        <w:t>G</w:t>
      </w:r>
      <w:r w:rsidR="00B0487D" w:rsidRPr="002F6301">
        <w:rPr>
          <w:rFonts w:asciiTheme="minorHAnsi" w:hAnsiTheme="minorHAnsi" w:cstheme="minorHAnsi"/>
        </w:rPr>
        <w:t xml:space="preserve">ender </w:t>
      </w:r>
      <w:r w:rsidRPr="002F6301">
        <w:rPr>
          <w:rFonts w:asciiTheme="minorHAnsi" w:hAnsiTheme="minorHAnsi" w:cstheme="minorHAnsi"/>
        </w:rPr>
        <w:t>E</w:t>
      </w:r>
      <w:r w:rsidR="00B0487D" w:rsidRPr="002F6301">
        <w:rPr>
          <w:rFonts w:asciiTheme="minorHAnsi" w:hAnsiTheme="minorHAnsi" w:cstheme="minorHAnsi"/>
        </w:rPr>
        <w:t>quity, Disability and Social Inclusion (GEDSI)</w:t>
      </w:r>
      <w:bookmarkEnd w:id="42"/>
    </w:p>
    <w:p w14:paraId="131E5FBC" w14:textId="77777777" w:rsidR="00721531" w:rsidRPr="002F6301" w:rsidRDefault="00721531" w:rsidP="00721531">
      <w:pPr>
        <w:pStyle w:val="Heading3"/>
        <w:rPr>
          <w:rFonts w:asciiTheme="minorHAnsi" w:hAnsiTheme="minorHAnsi" w:cstheme="minorHAnsi"/>
        </w:rPr>
      </w:pPr>
      <w:bookmarkStart w:id="43" w:name="_Toc188279891"/>
      <w:r w:rsidRPr="002F6301">
        <w:rPr>
          <w:rFonts w:asciiTheme="minorHAnsi" w:hAnsiTheme="minorHAnsi" w:cstheme="minorHAnsi"/>
        </w:rPr>
        <w:t>4.4.1</w:t>
      </w:r>
      <w:r w:rsidRPr="002F6301">
        <w:rPr>
          <w:rFonts w:asciiTheme="minorHAnsi" w:hAnsiTheme="minorHAnsi" w:cstheme="minorHAnsi"/>
        </w:rPr>
        <w:tab/>
        <w:t>Programming context</w:t>
      </w:r>
      <w:bookmarkEnd w:id="43"/>
    </w:p>
    <w:p w14:paraId="0F4B5A9C" w14:textId="65DA6FC0" w:rsidR="00721531" w:rsidRPr="002F6301" w:rsidRDefault="00671EE5" w:rsidP="00721531">
      <w:pPr>
        <w:rPr>
          <w:rFonts w:asciiTheme="minorHAnsi" w:hAnsiTheme="minorHAnsi" w:cstheme="minorHAnsi"/>
        </w:rPr>
      </w:pPr>
      <w:r w:rsidRPr="002F6301">
        <w:rPr>
          <w:rFonts w:asciiTheme="minorHAnsi" w:hAnsiTheme="minorHAnsi" w:cstheme="minorHAnsi"/>
          <w:bCs/>
          <w:color w:val="000000" w:themeColor="text1"/>
          <w:szCs w:val="22"/>
          <w:lang w:val="en-GB"/>
        </w:rPr>
        <w:t>IPP</w:t>
      </w:r>
      <w:r w:rsidR="00721531" w:rsidRPr="002F6301">
        <w:rPr>
          <w:rFonts w:asciiTheme="minorHAnsi" w:hAnsiTheme="minorHAnsi" w:cstheme="minorHAnsi"/>
          <w:bCs/>
          <w:color w:val="000000" w:themeColor="text1"/>
          <w:szCs w:val="22"/>
          <w:lang w:val="en-GB"/>
        </w:rPr>
        <w:t xml:space="preserve"> Phase Two was designed prior to the Australian Government commitment for all DFAT programs to include a gender equality objective. However, an intermediate outcome was set for this phase that ‘Government of Fiji adopts and implements GEDSI-sensitive improvements in key electoral, legislative, scrutiny and oversight systems and processes.’  </w:t>
      </w:r>
      <w:r w:rsidR="00721531" w:rsidRPr="002F6301">
        <w:rPr>
          <w:rFonts w:asciiTheme="minorHAnsi" w:hAnsiTheme="minorHAnsi" w:cstheme="minorHAnsi"/>
        </w:rPr>
        <w:t xml:space="preserve">A ’Gender Equality, Disability and Social Inclusion Governance Situational Analysis Report’ </w:t>
      </w:r>
      <w:r w:rsidR="00721531" w:rsidRPr="002F6301">
        <w:rPr>
          <w:rFonts w:asciiTheme="minorHAnsi" w:hAnsiTheme="minorHAnsi" w:cstheme="minorHAnsi"/>
          <w:lang w:val="en-GB"/>
        </w:rPr>
        <w:t xml:space="preserve">prepared by the Fiji Program Support Facility in 2022 (updated in 2023), identified ‘possible entry points’ for </w:t>
      </w:r>
      <w:r w:rsidRPr="002F6301">
        <w:rPr>
          <w:rFonts w:asciiTheme="minorHAnsi" w:hAnsiTheme="minorHAnsi" w:cstheme="minorHAnsi"/>
          <w:lang w:val="en-GB"/>
        </w:rPr>
        <w:t>IPP</w:t>
      </w:r>
      <w:r w:rsidR="00721531" w:rsidRPr="002F6301">
        <w:rPr>
          <w:rFonts w:asciiTheme="minorHAnsi" w:hAnsiTheme="minorHAnsi" w:cstheme="minorHAnsi"/>
          <w:lang w:val="en-GB"/>
        </w:rPr>
        <w:t xml:space="preserve"> to support mainstreaming.  It suggested a focus on ‘gender equality and inclusive budgeting, gender review of OMRs to support </w:t>
      </w:r>
      <w:r w:rsidR="00721531" w:rsidRPr="002F6301">
        <w:rPr>
          <w:rFonts w:asciiTheme="minorHAnsi" w:hAnsiTheme="minorHAnsi" w:cstheme="minorHAnsi"/>
        </w:rPr>
        <w:t xml:space="preserve">gender equity in line with the Ministry of Economy GESI Policy and Action Plan, [and] GEDSI review of policies and legislation’ (page 16).  A ‘GEDSI checklist and performance assessment tool’ was also prepared (revised February 2023) for </w:t>
      </w:r>
      <w:r w:rsidRPr="002F6301">
        <w:rPr>
          <w:rFonts w:asciiTheme="minorHAnsi" w:hAnsiTheme="minorHAnsi" w:cstheme="minorHAnsi"/>
        </w:rPr>
        <w:t>IPP</w:t>
      </w:r>
      <w:r w:rsidR="00721531" w:rsidRPr="002F6301">
        <w:rPr>
          <w:rFonts w:asciiTheme="minorHAnsi" w:hAnsiTheme="minorHAnsi" w:cstheme="minorHAnsi"/>
        </w:rPr>
        <w:t xml:space="preserve">, with the purposes of assisting partners to develop action plans and better integrate GEDSI considerations into their work and to enable monitoring of progress.  GEDSI-specific indicators in the IPP MERL Framework were: </w:t>
      </w:r>
    </w:p>
    <w:p w14:paraId="58DFC5B2" w14:textId="77777777" w:rsidR="00721531" w:rsidRPr="002F6301" w:rsidRDefault="00721531" w:rsidP="00C93023">
      <w:pPr>
        <w:pStyle w:val="ListParagraph"/>
        <w:numPr>
          <w:ilvl w:val="0"/>
          <w:numId w:val="43"/>
        </w:numPr>
        <w:spacing w:after="160"/>
        <w:rPr>
          <w:rFonts w:asciiTheme="minorHAnsi" w:hAnsiTheme="minorHAnsi" w:cstheme="minorHAnsi"/>
        </w:rPr>
      </w:pPr>
      <w:r w:rsidRPr="002F6301">
        <w:rPr>
          <w:rFonts w:asciiTheme="minorHAnsi" w:hAnsiTheme="minorHAnsi" w:cstheme="minorHAnsi"/>
        </w:rPr>
        <w:t xml:space="preserve">% IPP funded partners with active GEDSI action plans / indicators </w:t>
      </w:r>
    </w:p>
    <w:p w14:paraId="1BB03241" w14:textId="07FE18E2" w:rsidR="00721531" w:rsidRPr="002F6301" w:rsidRDefault="00FD756F" w:rsidP="00C93023">
      <w:pPr>
        <w:pStyle w:val="ListParagraph"/>
        <w:numPr>
          <w:ilvl w:val="0"/>
          <w:numId w:val="43"/>
        </w:numPr>
        <w:spacing w:after="160"/>
        <w:rPr>
          <w:rFonts w:asciiTheme="minorHAnsi" w:hAnsiTheme="minorHAnsi" w:cstheme="minorHAnsi"/>
        </w:rPr>
      </w:pPr>
      <w:r w:rsidRPr="002F6301">
        <w:rPr>
          <w:rFonts w:asciiTheme="minorHAnsi" w:hAnsiTheme="minorHAnsi" w:cstheme="minorHAnsi"/>
        </w:rPr>
        <w:t>e</w:t>
      </w:r>
      <w:r w:rsidR="00721531" w:rsidRPr="002F6301">
        <w:rPr>
          <w:rFonts w:asciiTheme="minorHAnsi" w:hAnsiTheme="minorHAnsi" w:cstheme="minorHAnsi"/>
        </w:rPr>
        <w:t>vidence of uptake of technical advice and GEDSI-sensitive policy/system recommendations (output level indicator)</w:t>
      </w:r>
    </w:p>
    <w:p w14:paraId="5184B35D" w14:textId="6964BD05" w:rsidR="00721531" w:rsidRPr="002F6301" w:rsidRDefault="00721531" w:rsidP="00C93023">
      <w:pPr>
        <w:pStyle w:val="ListParagraph"/>
        <w:numPr>
          <w:ilvl w:val="0"/>
          <w:numId w:val="43"/>
        </w:numPr>
        <w:spacing w:after="160"/>
        <w:rPr>
          <w:rFonts w:asciiTheme="minorHAnsi" w:hAnsiTheme="minorHAnsi" w:cstheme="minorHAnsi"/>
        </w:rPr>
      </w:pPr>
      <w:r w:rsidRPr="002F6301">
        <w:rPr>
          <w:rFonts w:asciiTheme="minorHAnsi" w:hAnsiTheme="minorHAnsi" w:cstheme="minorHAnsi"/>
        </w:rPr>
        <w:t xml:space="preserve"># and nature of specific and meaningful changes in </w:t>
      </w:r>
      <w:proofErr w:type="spellStart"/>
      <w:r w:rsidRPr="002F6301">
        <w:rPr>
          <w:rFonts w:asciiTheme="minorHAnsi" w:hAnsiTheme="minorHAnsi" w:cstheme="minorHAnsi"/>
        </w:rPr>
        <w:t>GoF</w:t>
      </w:r>
      <w:proofErr w:type="spellEnd"/>
      <w:r w:rsidRPr="002F6301">
        <w:rPr>
          <w:rFonts w:asciiTheme="minorHAnsi" w:hAnsiTheme="minorHAnsi" w:cstheme="minorHAnsi"/>
        </w:rPr>
        <w:t xml:space="preserve"> partner policy, practice, systems or processes relating to GEDSI, to which IPP program partners have contributed (intermediate outcome indicator).</w:t>
      </w:r>
    </w:p>
    <w:p w14:paraId="18370425" w14:textId="1B7EC066" w:rsidR="00721531" w:rsidRPr="002F6301" w:rsidRDefault="00721531" w:rsidP="00721531">
      <w:pPr>
        <w:pStyle w:val="Heading3"/>
        <w:rPr>
          <w:rFonts w:asciiTheme="minorHAnsi" w:hAnsiTheme="minorHAnsi" w:cstheme="minorHAnsi"/>
        </w:rPr>
      </w:pPr>
      <w:bookmarkStart w:id="44" w:name="_Toc188279892"/>
      <w:r w:rsidRPr="002F6301">
        <w:rPr>
          <w:rFonts w:asciiTheme="minorHAnsi" w:hAnsiTheme="minorHAnsi" w:cstheme="minorHAnsi"/>
        </w:rPr>
        <w:lastRenderedPageBreak/>
        <w:t>4.4.2</w:t>
      </w:r>
      <w:r w:rsidRPr="002F6301">
        <w:rPr>
          <w:rFonts w:asciiTheme="minorHAnsi" w:hAnsiTheme="minorHAnsi" w:cstheme="minorHAnsi"/>
        </w:rPr>
        <w:tab/>
        <w:t>Findings</w:t>
      </w:r>
      <w:bookmarkEnd w:id="44"/>
    </w:p>
    <w:p w14:paraId="6AE1E920" w14:textId="50D71CD1" w:rsidR="00721531" w:rsidRPr="002F6301" w:rsidRDefault="00721531" w:rsidP="00721531">
      <w:pPr>
        <w:spacing w:after="160"/>
        <w:rPr>
          <w:rFonts w:asciiTheme="minorHAnsi" w:hAnsiTheme="minorHAnsi" w:cstheme="minorHAnsi"/>
        </w:rPr>
      </w:pPr>
      <w:r w:rsidRPr="002F6301">
        <w:rPr>
          <w:rFonts w:asciiTheme="minorHAnsi" w:hAnsiTheme="minorHAnsi" w:cstheme="minorHAnsi"/>
        </w:rPr>
        <w:t xml:space="preserve">Monitoring in 2023 about gender aspects of </w:t>
      </w:r>
      <w:r w:rsidR="00671EE5" w:rsidRPr="002F6301">
        <w:rPr>
          <w:rFonts w:asciiTheme="minorHAnsi" w:hAnsiTheme="minorHAnsi" w:cstheme="minorHAnsi"/>
        </w:rPr>
        <w:t>IPP</w:t>
      </w:r>
      <w:r w:rsidRPr="002F6301">
        <w:rPr>
          <w:rFonts w:asciiTheme="minorHAnsi" w:hAnsiTheme="minorHAnsi" w:cstheme="minorHAnsi"/>
        </w:rPr>
        <w:t xml:space="preserve"> implementation rated progress against indicators as ‘mixed’ or ‘challenging.’ Monitoring reports noted the following examples of gender equality focused activities:</w:t>
      </w:r>
    </w:p>
    <w:p w14:paraId="77B95181" w14:textId="3A0D3A71" w:rsidR="00721531" w:rsidRPr="002F6301" w:rsidRDefault="00721531" w:rsidP="00C93023">
      <w:pPr>
        <w:pStyle w:val="ListParagraph"/>
        <w:numPr>
          <w:ilvl w:val="0"/>
          <w:numId w:val="44"/>
        </w:numPr>
        <w:spacing w:after="240"/>
        <w:rPr>
          <w:rFonts w:asciiTheme="minorHAnsi" w:hAnsiTheme="minorHAnsi" w:cstheme="minorHAnsi"/>
        </w:rPr>
      </w:pPr>
      <w:proofErr w:type="spellStart"/>
      <w:r w:rsidRPr="002F6301">
        <w:rPr>
          <w:rFonts w:asciiTheme="minorHAnsi" w:hAnsiTheme="minorHAnsi" w:cstheme="minorHAnsi"/>
        </w:rPr>
        <w:t>Flexifund</w:t>
      </w:r>
      <w:proofErr w:type="spellEnd"/>
      <w:r w:rsidRPr="002F6301">
        <w:rPr>
          <w:rFonts w:asciiTheme="minorHAnsi" w:hAnsiTheme="minorHAnsi" w:cstheme="minorHAnsi"/>
        </w:rPr>
        <w:t xml:space="preserve"> BPI team and the Fiji Facility have provided support to the Ministry of </w:t>
      </w:r>
      <w:proofErr w:type="spellStart"/>
      <w:r w:rsidRPr="002F6301">
        <w:rPr>
          <w:rFonts w:asciiTheme="minorHAnsi" w:hAnsiTheme="minorHAnsi" w:cstheme="minorHAnsi"/>
        </w:rPr>
        <w:t>iTaukei</w:t>
      </w:r>
      <w:proofErr w:type="spellEnd"/>
      <w:r w:rsidRPr="002F6301">
        <w:rPr>
          <w:rFonts w:asciiTheme="minorHAnsi" w:hAnsiTheme="minorHAnsi" w:cstheme="minorHAnsi"/>
        </w:rPr>
        <w:t xml:space="preserve"> Affairs (MITA) to develop their gender policy</w:t>
      </w:r>
    </w:p>
    <w:p w14:paraId="1B78BCD3" w14:textId="607171AA" w:rsidR="00721531" w:rsidRPr="002F6301" w:rsidRDefault="00721531" w:rsidP="00C93023">
      <w:pPr>
        <w:pStyle w:val="ListParagraph"/>
        <w:numPr>
          <w:ilvl w:val="0"/>
          <w:numId w:val="44"/>
        </w:numPr>
        <w:spacing w:after="240"/>
        <w:rPr>
          <w:rFonts w:asciiTheme="minorHAnsi" w:hAnsiTheme="minorHAnsi" w:cstheme="minorHAnsi"/>
        </w:rPr>
      </w:pPr>
      <w:r w:rsidRPr="002F6301">
        <w:rPr>
          <w:rFonts w:asciiTheme="minorHAnsi" w:hAnsiTheme="minorHAnsi" w:cstheme="minorHAnsi"/>
        </w:rPr>
        <w:t>GEDSI is integrated into the FRCS T</w:t>
      </w:r>
      <w:r w:rsidR="009909B3" w:rsidRPr="002F6301">
        <w:rPr>
          <w:rFonts w:asciiTheme="minorHAnsi" w:hAnsiTheme="minorHAnsi" w:cstheme="minorHAnsi"/>
        </w:rPr>
        <w:t xml:space="preserve">ertiary </w:t>
      </w:r>
      <w:r w:rsidRPr="002F6301">
        <w:rPr>
          <w:rFonts w:asciiTheme="minorHAnsi" w:hAnsiTheme="minorHAnsi" w:cstheme="minorHAnsi"/>
        </w:rPr>
        <w:t>E</w:t>
      </w:r>
      <w:r w:rsidR="009909B3" w:rsidRPr="002F6301">
        <w:rPr>
          <w:rFonts w:asciiTheme="minorHAnsi" w:hAnsiTheme="minorHAnsi" w:cstheme="minorHAnsi"/>
        </w:rPr>
        <w:t xml:space="preserve">ntry </w:t>
      </w:r>
      <w:r w:rsidRPr="002F6301">
        <w:rPr>
          <w:rFonts w:asciiTheme="minorHAnsi" w:hAnsiTheme="minorHAnsi" w:cstheme="minorHAnsi"/>
        </w:rPr>
        <w:t>L</w:t>
      </w:r>
      <w:r w:rsidR="009909B3" w:rsidRPr="002F6301">
        <w:rPr>
          <w:rFonts w:asciiTheme="minorHAnsi" w:hAnsiTheme="minorHAnsi" w:cstheme="minorHAnsi"/>
        </w:rPr>
        <w:t>evel P</w:t>
      </w:r>
      <w:r w:rsidRPr="002F6301">
        <w:rPr>
          <w:rFonts w:asciiTheme="minorHAnsi" w:hAnsiTheme="minorHAnsi" w:cstheme="minorHAnsi"/>
        </w:rPr>
        <w:t xml:space="preserve">rogram supported by ATO </w:t>
      </w:r>
    </w:p>
    <w:p w14:paraId="01F0A0FB" w14:textId="2887DE90" w:rsidR="00721531" w:rsidRPr="002F6301" w:rsidRDefault="00721531" w:rsidP="00C93023">
      <w:pPr>
        <w:pStyle w:val="ListParagraph"/>
        <w:numPr>
          <w:ilvl w:val="0"/>
          <w:numId w:val="44"/>
        </w:numPr>
        <w:spacing w:after="240"/>
        <w:rPr>
          <w:rFonts w:asciiTheme="minorHAnsi" w:hAnsiTheme="minorHAnsi" w:cstheme="minorHAnsi"/>
        </w:rPr>
      </w:pPr>
      <w:r w:rsidRPr="002F6301">
        <w:rPr>
          <w:rFonts w:asciiTheme="minorHAnsi" w:hAnsiTheme="minorHAnsi" w:cstheme="minorHAnsi"/>
        </w:rPr>
        <w:t>ADB’s TA for gender responsive budgeting has resulted in 18 government agencies applying GRB in the budget cycle</w:t>
      </w:r>
    </w:p>
    <w:p w14:paraId="075C64C0" w14:textId="77777777" w:rsidR="00721531" w:rsidRPr="002F6301" w:rsidRDefault="00721531" w:rsidP="00C93023">
      <w:pPr>
        <w:pStyle w:val="ListParagraph"/>
        <w:numPr>
          <w:ilvl w:val="0"/>
          <w:numId w:val="44"/>
        </w:numPr>
        <w:spacing w:after="240"/>
        <w:rPr>
          <w:rFonts w:asciiTheme="minorHAnsi" w:hAnsiTheme="minorHAnsi" w:cstheme="minorHAnsi"/>
        </w:rPr>
      </w:pPr>
      <w:r w:rsidRPr="002F6301">
        <w:rPr>
          <w:rFonts w:asciiTheme="minorHAnsi" w:hAnsiTheme="minorHAnsi" w:cstheme="minorHAnsi"/>
        </w:rPr>
        <w:t>AEC conducted a desk top GEDSI analysis of FEO.</w:t>
      </w:r>
    </w:p>
    <w:p w14:paraId="7E91C9A1" w14:textId="548DECD3" w:rsidR="00721531" w:rsidRPr="002F6301" w:rsidRDefault="00721531" w:rsidP="00721531">
      <w:pPr>
        <w:spacing w:after="160"/>
        <w:rPr>
          <w:rFonts w:asciiTheme="minorHAnsi" w:hAnsiTheme="minorHAnsi" w:cstheme="minorHAnsi"/>
        </w:rPr>
      </w:pPr>
      <w:r w:rsidRPr="002F6301">
        <w:rPr>
          <w:rFonts w:asciiTheme="minorHAnsi" w:hAnsiTheme="minorHAnsi" w:cstheme="minorHAnsi"/>
        </w:rPr>
        <w:t xml:space="preserve">This review found partner organizations in Fiji and Australia recognized the importance of GEDSI consideration </w:t>
      </w:r>
      <w:r w:rsidR="00E127AA" w:rsidRPr="002F6301">
        <w:rPr>
          <w:rFonts w:asciiTheme="minorHAnsi" w:hAnsiTheme="minorHAnsi" w:cstheme="minorHAnsi"/>
        </w:rPr>
        <w:t>and</w:t>
      </w:r>
      <w:r w:rsidRPr="002F6301">
        <w:rPr>
          <w:rFonts w:asciiTheme="minorHAnsi" w:hAnsiTheme="minorHAnsi" w:cstheme="minorHAnsi"/>
        </w:rPr>
        <w:t xml:space="preserve"> shared examples of their work in relation to gender equality or disability inclusion, including:</w:t>
      </w:r>
    </w:p>
    <w:p w14:paraId="39F118F2" w14:textId="7F720829" w:rsidR="00721531" w:rsidRPr="002F6301" w:rsidRDefault="00FD756F" w:rsidP="00C93023">
      <w:pPr>
        <w:pStyle w:val="ListParagraph"/>
        <w:numPr>
          <w:ilvl w:val="0"/>
          <w:numId w:val="44"/>
        </w:numPr>
        <w:spacing w:after="240"/>
        <w:rPr>
          <w:rFonts w:asciiTheme="minorHAnsi" w:hAnsiTheme="minorHAnsi" w:cstheme="minorHAnsi"/>
        </w:rPr>
      </w:pPr>
      <w:r w:rsidRPr="002F6301">
        <w:rPr>
          <w:rFonts w:asciiTheme="minorHAnsi" w:hAnsiTheme="minorHAnsi" w:cstheme="minorHAnsi"/>
        </w:rPr>
        <w:t>a</w:t>
      </w:r>
      <w:r w:rsidR="001121EC" w:rsidRPr="002F6301">
        <w:rPr>
          <w:rFonts w:asciiTheme="minorHAnsi" w:hAnsiTheme="minorHAnsi" w:cstheme="minorHAnsi"/>
        </w:rPr>
        <w:t xml:space="preserve">n </w:t>
      </w:r>
      <w:r w:rsidR="00721531" w:rsidRPr="002F6301">
        <w:rPr>
          <w:rFonts w:asciiTheme="minorHAnsi" w:hAnsiTheme="minorHAnsi" w:cstheme="minorHAnsi"/>
        </w:rPr>
        <w:t>invitation from the Australian Electoral Commission for officials from the Fiji Electoral Office to observe a meeting of the AEC’s Disability Working Group</w:t>
      </w:r>
      <w:r w:rsidR="001121EC" w:rsidRPr="002F6301">
        <w:rPr>
          <w:rFonts w:asciiTheme="minorHAnsi" w:hAnsiTheme="minorHAnsi" w:cstheme="minorHAnsi"/>
        </w:rPr>
        <w:t xml:space="preserve"> in 2024</w:t>
      </w:r>
    </w:p>
    <w:p w14:paraId="7156C305" w14:textId="77777777" w:rsidR="00721531" w:rsidRPr="002F6301" w:rsidRDefault="00721531" w:rsidP="00C93023">
      <w:pPr>
        <w:pStyle w:val="ListParagraph"/>
        <w:numPr>
          <w:ilvl w:val="0"/>
          <w:numId w:val="44"/>
        </w:numPr>
        <w:spacing w:after="240"/>
        <w:rPr>
          <w:rFonts w:asciiTheme="minorHAnsi" w:hAnsiTheme="minorHAnsi" w:cstheme="minorHAnsi"/>
        </w:rPr>
      </w:pPr>
      <w:r w:rsidRPr="002F6301">
        <w:rPr>
          <w:rFonts w:asciiTheme="minorHAnsi" w:hAnsiTheme="minorHAnsi" w:cstheme="minorHAnsi"/>
        </w:rPr>
        <w:t>formation of a women in media group in Fiji, following participation of some Fijian media personnel in a 2022 training activity supported by PACMAS</w:t>
      </w:r>
    </w:p>
    <w:p w14:paraId="28847F1E" w14:textId="3C290280" w:rsidR="00721531" w:rsidRPr="002F6301" w:rsidRDefault="00721531" w:rsidP="00C93023">
      <w:pPr>
        <w:pStyle w:val="ListParagraph"/>
        <w:numPr>
          <w:ilvl w:val="0"/>
          <w:numId w:val="44"/>
        </w:numPr>
        <w:spacing w:after="240"/>
        <w:rPr>
          <w:rFonts w:asciiTheme="minorHAnsi" w:hAnsiTheme="minorHAnsi" w:cstheme="minorHAnsi"/>
        </w:rPr>
      </w:pPr>
      <w:r w:rsidRPr="002F6301">
        <w:rPr>
          <w:rFonts w:asciiTheme="minorHAnsi" w:hAnsiTheme="minorHAnsi" w:cstheme="minorHAnsi"/>
        </w:rPr>
        <w:t xml:space="preserve">support through ADB for Reserve Bank </w:t>
      </w:r>
      <w:r w:rsidR="009909B3" w:rsidRPr="002F6301">
        <w:rPr>
          <w:rFonts w:asciiTheme="minorHAnsi" w:hAnsiTheme="minorHAnsi" w:cstheme="minorHAnsi"/>
        </w:rPr>
        <w:t xml:space="preserve">of Fiji </w:t>
      </w:r>
      <w:r w:rsidRPr="002F6301">
        <w:rPr>
          <w:rFonts w:asciiTheme="minorHAnsi" w:hAnsiTheme="minorHAnsi" w:cstheme="minorHAnsi"/>
        </w:rPr>
        <w:t xml:space="preserve">to </w:t>
      </w:r>
      <w:r w:rsidR="009909B3" w:rsidRPr="002F6301">
        <w:rPr>
          <w:rFonts w:asciiTheme="minorHAnsi" w:hAnsiTheme="minorHAnsi" w:cstheme="minorHAnsi"/>
        </w:rPr>
        <w:t xml:space="preserve">better </w:t>
      </w:r>
      <w:r w:rsidRPr="002F6301">
        <w:rPr>
          <w:rFonts w:asciiTheme="minorHAnsi" w:hAnsiTheme="minorHAnsi" w:cstheme="minorHAnsi"/>
        </w:rPr>
        <w:t>address gender issues</w:t>
      </w:r>
    </w:p>
    <w:p w14:paraId="7E0D75BD" w14:textId="60273947" w:rsidR="00721531" w:rsidRPr="002F6301" w:rsidRDefault="00721531" w:rsidP="00C93023">
      <w:pPr>
        <w:pStyle w:val="ListParagraph"/>
        <w:numPr>
          <w:ilvl w:val="0"/>
          <w:numId w:val="44"/>
        </w:numPr>
        <w:spacing w:after="240"/>
        <w:rPr>
          <w:rFonts w:asciiTheme="minorHAnsi" w:hAnsiTheme="minorHAnsi" w:cstheme="minorHAnsi"/>
        </w:rPr>
      </w:pPr>
      <w:r w:rsidRPr="002F6301">
        <w:rPr>
          <w:rFonts w:asciiTheme="minorHAnsi" w:hAnsiTheme="minorHAnsi" w:cstheme="minorHAnsi"/>
        </w:rPr>
        <w:t>support through ADB for Ministry of Finance to provide codes in the chart of account for expenditure on gender and climate change</w:t>
      </w:r>
      <w:r w:rsidR="001121EC" w:rsidRPr="002F6301">
        <w:rPr>
          <w:rFonts w:asciiTheme="minorHAnsi" w:hAnsiTheme="minorHAnsi" w:cstheme="minorHAnsi"/>
        </w:rPr>
        <w:t>.</w:t>
      </w:r>
    </w:p>
    <w:p w14:paraId="656ADDAD" w14:textId="564C993E" w:rsidR="00721531" w:rsidRPr="002F6301" w:rsidRDefault="001121EC" w:rsidP="006D6B33">
      <w:pPr>
        <w:snapToGrid w:val="0"/>
        <w:spacing w:after="120"/>
        <w:rPr>
          <w:rFonts w:asciiTheme="minorHAnsi" w:hAnsiTheme="minorHAnsi" w:cstheme="minorHAnsi"/>
          <w:bCs/>
          <w:color w:val="000000" w:themeColor="text1"/>
          <w:szCs w:val="22"/>
          <w:lang w:val="en-GB"/>
        </w:rPr>
      </w:pPr>
      <w:r w:rsidRPr="002F6301">
        <w:rPr>
          <w:rFonts w:asciiTheme="minorHAnsi" w:hAnsiTheme="minorHAnsi" w:cstheme="minorHAnsi"/>
        </w:rPr>
        <w:t>T</w:t>
      </w:r>
      <w:r w:rsidR="00E127AA" w:rsidRPr="002F6301">
        <w:rPr>
          <w:rFonts w:asciiTheme="minorHAnsi" w:hAnsiTheme="minorHAnsi" w:cstheme="minorHAnsi"/>
        </w:rPr>
        <w:t>hese</w:t>
      </w:r>
      <w:r w:rsidR="00721531" w:rsidRPr="002F6301">
        <w:rPr>
          <w:rFonts w:asciiTheme="minorHAnsi" w:hAnsiTheme="minorHAnsi" w:cstheme="minorHAnsi"/>
          <w:lang w:val="en-GB"/>
        </w:rPr>
        <w:t xml:space="preserve"> examples illustrate </w:t>
      </w:r>
      <w:r w:rsidRPr="002F6301">
        <w:rPr>
          <w:rFonts w:asciiTheme="minorHAnsi" w:hAnsiTheme="minorHAnsi" w:cstheme="minorHAnsi"/>
          <w:lang w:val="en-GB"/>
        </w:rPr>
        <w:t>both the kinds of</w:t>
      </w:r>
      <w:r w:rsidR="00721531" w:rsidRPr="002F6301">
        <w:rPr>
          <w:rFonts w:asciiTheme="minorHAnsi" w:hAnsiTheme="minorHAnsi" w:cstheme="minorHAnsi"/>
          <w:lang w:val="en-GB"/>
        </w:rPr>
        <w:t xml:space="preserve"> opportunities that are available and the potential of </w:t>
      </w:r>
      <w:r w:rsidR="00671EE5" w:rsidRPr="002F6301">
        <w:rPr>
          <w:rFonts w:asciiTheme="minorHAnsi" w:hAnsiTheme="minorHAnsi" w:cstheme="minorHAnsi"/>
          <w:lang w:val="en-GB"/>
        </w:rPr>
        <w:t>IPP</w:t>
      </w:r>
      <w:r w:rsidR="00721531" w:rsidRPr="002F6301">
        <w:rPr>
          <w:rFonts w:asciiTheme="minorHAnsi" w:hAnsiTheme="minorHAnsi" w:cstheme="minorHAnsi"/>
          <w:lang w:val="en-GB"/>
        </w:rPr>
        <w:t xml:space="preserve"> to integrate GEDSI </w:t>
      </w:r>
      <w:r w:rsidR="00E127AA" w:rsidRPr="002F6301">
        <w:rPr>
          <w:rFonts w:asciiTheme="minorHAnsi" w:hAnsiTheme="minorHAnsi" w:cstheme="minorHAnsi"/>
          <w:lang w:val="en-GB"/>
        </w:rPr>
        <w:t xml:space="preserve">further </w:t>
      </w:r>
      <w:r w:rsidR="00721531" w:rsidRPr="002F6301">
        <w:rPr>
          <w:rFonts w:asciiTheme="minorHAnsi" w:hAnsiTheme="minorHAnsi" w:cstheme="minorHAnsi"/>
          <w:lang w:val="en-GB"/>
        </w:rPr>
        <w:t xml:space="preserve">into </w:t>
      </w:r>
      <w:r w:rsidR="00E127AA" w:rsidRPr="002F6301">
        <w:rPr>
          <w:rFonts w:asciiTheme="minorHAnsi" w:hAnsiTheme="minorHAnsi" w:cstheme="minorHAnsi"/>
          <w:lang w:val="en-GB"/>
        </w:rPr>
        <w:t xml:space="preserve">the </w:t>
      </w:r>
      <w:r w:rsidR="001E4DBE" w:rsidRPr="002F6301">
        <w:rPr>
          <w:rFonts w:asciiTheme="minorHAnsi" w:hAnsiTheme="minorHAnsi" w:cstheme="minorHAnsi"/>
          <w:lang w:val="en-GB"/>
        </w:rPr>
        <w:t>program</w:t>
      </w:r>
      <w:r w:rsidR="00721531" w:rsidRPr="002F6301">
        <w:rPr>
          <w:rFonts w:asciiTheme="minorHAnsi" w:hAnsiTheme="minorHAnsi" w:cstheme="minorHAnsi"/>
          <w:lang w:val="en-GB"/>
        </w:rPr>
        <w:t>.   Beyond these examples, there does not appear to be shared and c</w:t>
      </w:r>
      <w:r w:rsidR="00721531" w:rsidRPr="002F6301">
        <w:rPr>
          <w:rFonts w:asciiTheme="minorHAnsi" w:hAnsiTheme="minorHAnsi" w:cstheme="minorHAnsi"/>
          <w:bCs/>
          <w:color w:val="000000" w:themeColor="text1"/>
          <w:szCs w:val="22"/>
          <w:lang w:val="en-GB"/>
        </w:rPr>
        <w:t xml:space="preserve">lear program-wide </w:t>
      </w:r>
      <w:r w:rsidRPr="002F6301">
        <w:rPr>
          <w:rFonts w:asciiTheme="minorHAnsi" w:hAnsiTheme="minorHAnsi" w:cstheme="minorHAnsi"/>
          <w:bCs/>
          <w:color w:val="000000" w:themeColor="text1"/>
          <w:szCs w:val="22"/>
          <w:lang w:val="en-GB"/>
        </w:rPr>
        <w:t xml:space="preserve">leadership </w:t>
      </w:r>
      <w:r w:rsidR="00721531" w:rsidRPr="002F6301">
        <w:rPr>
          <w:rFonts w:asciiTheme="minorHAnsi" w:hAnsiTheme="minorHAnsi" w:cstheme="minorHAnsi"/>
          <w:bCs/>
          <w:color w:val="000000" w:themeColor="text1"/>
          <w:szCs w:val="22"/>
          <w:lang w:val="en-GB"/>
        </w:rPr>
        <w:t xml:space="preserve">and sufficient resources for </w:t>
      </w:r>
      <w:r w:rsidR="00671EE5" w:rsidRPr="002F6301">
        <w:rPr>
          <w:rFonts w:asciiTheme="minorHAnsi" w:hAnsiTheme="minorHAnsi" w:cstheme="minorHAnsi"/>
          <w:bCs/>
          <w:color w:val="000000" w:themeColor="text1"/>
          <w:szCs w:val="22"/>
          <w:lang w:val="en-GB"/>
        </w:rPr>
        <w:t>IPP</w:t>
      </w:r>
      <w:r w:rsidR="00721531" w:rsidRPr="002F6301">
        <w:rPr>
          <w:rFonts w:asciiTheme="minorHAnsi" w:hAnsiTheme="minorHAnsi" w:cstheme="minorHAnsi"/>
          <w:bCs/>
          <w:color w:val="000000" w:themeColor="text1"/>
          <w:szCs w:val="22"/>
          <w:lang w:val="en-GB"/>
        </w:rPr>
        <w:t xml:space="preserve"> management and implementing partners to achieve the stated outcome.  Given the significant gender related requirements placed on other Australian-funded programs and the fact that the Government of Australia promotes itself as a leader on disability inclusion, this is a remarkable limitation in </w:t>
      </w:r>
      <w:r w:rsidR="00671EE5" w:rsidRPr="002F6301">
        <w:rPr>
          <w:rFonts w:asciiTheme="minorHAnsi" w:hAnsiTheme="minorHAnsi" w:cstheme="minorHAnsi"/>
          <w:bCs/>
          <w:color w:val="000000" w:themeColor="text1"/>
          <w:szCs w:val="22"/>
          <w:lang w:val="en-GB"/>
        </w:rPr>
        <w:t>IPP</w:t>
      </w:r>
      <w:r w:rsidR="00721531" w:rsidRPr="002F6301">
        <w:rPr>
          <w:rFonts w:asciiTheme="minorHAnsi" w:hAnsiTheme="minorHAnsi" w:cstheme="minorHAnsi"/>
          <w:bCs/>
          <w:color w:val="000000" w:themeColor="text1"/>
          <w:szCs w:val="22"/>
          <w:lang w:val="en-GB"/>
        </w:rPr>
        <w:t xml:space="preserve">.  </w:t>
      </w:r>
      <w:r w:rsidRPr="002F6301">
        <w:rPr>
          <w:rFonts w:asciiTheme="minorHAnsi" w:hAnsiTheme="minorHAnsi" w:cstheme="minorHAnsi"/>
          <w:bCs/>
          <w:color w:val="000000" w:themeColor="text1"/>
          <w:szCs w:val="22"/>
          <w:lang w:val="en-GB"/>
        </w:rPr>
        <w:t>The</w:t>
      </w:r>
      <w:r w:rsidR="00721531" w:rsidRPr="002F6301">
        <w:rPr>
          <w:rFonts w:asciiTheme="minorHAnsi" w:hAnsiTheme="minorHAnsi" w:cstheme="minorHAnsi"/>
          <w:bCs/>
          <w:color w:val="000000" w:themeColor="text1"/>
          <w:szCs w:val="22"/>
          <w:lang w:val="en-GB"/>
        </w:rPr>
        <w:t xml:space="preserve"> critical role of governance agencies in progressing gender equality, disability rights and social inclusion, suggests that this is a major missed opportunity. </w:t>
      </w:r>
    </w:p>
    <w:p w14:paraId="4FC7262A" w14:textId="456510EF" w:rsidR="00721531" w:rsidRPr="002F6301" w:rsidRDefault="00721531" w:rsidP="006D6B33">
      <w:pPr>
        <w:snapToGrid w:val="0"/>
        <w:spacing w:after="120"/>
        <w:rPr>
          <w:rFonts w:asciiTheme="minorHAnsi" w:hAnsiTheme="minorHAnsi" w:cstheme="minorHAnsi"/>
          <w:bCs/>
          <w:color w:val="000000" w:themeColor="text1"/>
          <w:szCs w:val="22"/>
          <w:lang w:val="en-GB"/>
        </w:rPr>
      </w:pPr>
      <w:r w:rsidRPr="002F6301">
        <w:rPr>
          <w:rFonts w:asciiTheme="minorHAnsi" w:hAnsiTheme="minorHAnsi" w:cstheme="minorHAnsi"/>
          <w:lang w:val="en-GB"/>
        </w:rPr>
        <w:t xml:space="preserve">The </w:t>
      </w:r>
      <w:r w:rsidR="001121EC" w:rsidRPr="002F6301">
        <w:rPr>
          <w:rFonts w:asciiTheme="minorHAnsi" w:hAnsiTheme="minorHAnsi" w:cstheme="minorHAnsi"/>
          <w:lang w:val="en-GB"/>
        </w:rPr>
        <w:t>relative lack of</w:t>
      </w:r>
      <w:r w:rsidRPr="002F6301">
        <w:rPr>
          <w:rFonts w:asciiTheme="minorHAnsi" w:hAnsiTheme="minorHAnsi" w:cstheme="minorHAnsi"/>
          <w:lang w:val="en-GB"/>
        </w:rPr>
        <w:t xml:space="preserve"> progress across </w:t>
      </w:r>
      <w:r w:rsidR="00671EE5" w:rsidRPr="002F6301">
        <w:rPr>
          <w:rFonts w:asciiTheme="minorHAnsi" w:hAnsiTheme="minorHAnsi" w:cstheme="minorHAnsi"/>
          <w:lang w:val="en-GB"/>
        </w:rPr>
        <w:t>IPP</w:t>
      </w:r>
      <w:r w:rsidRPr="002F6301">
        <w:rPr>
          <w:rFonts w:asciiTheme="minorHAnsi" w:hAnsiTheme="minorHAnsi" w:cstheme="minorHAnsi"/>
          <w:lang w:val="en-GB"/>
        </w:rPr>
        <w:t xml:space="preserve"> in relation to GEDSI appears to be the result of the limited strategic and coordinated oversight of the </w:t>
      </w:r>
      <w:r w:rsidR="00E528EF" w:rsidRPr="002F6301">
        <w:rPr>
          <w:rFonts w:asciiTheme="minorHAnsi" w:hAnsiTheme="minorHAnsi" w:cstheme="minorHAnsi"/>
          <w:lang w:val="en-GB"/>
        </w:rPr>
        <w:t>program</w:t>
      </w:r>
      <w:r w:rsidRPr="002F6301">
        <w:rPr>
          <w:rFonts w:asciiTheme="minorHAnsi" w:hAnsiTheme="minorHAnsi" w:cstheme="minorHAnsi"/>
          <w:lang w:val="en-GB"/>
        </w:rPr>
        <w:t xml:space="preserve">, where cross-cutting issues have not been adequately led, resourced, and supported.  </w:t>
      </w:r>
      <w:r w:rsidR="00144FD1" w:rsidRPr="002F6301">
        <w:rPr>
          <w:rFonts w:asciiTheme="minorHAnsi" w:hAnsiTheme="minorHAnsi" w:cstheme="minorHAnsi"/>
          <w:lang w:val="en-GB"/>
        </w:rPr>
        <w:t xml:space="preserve">This reflects a weakness in the initial design which assumed Australian partners would have capacity and interest to progress DFAT GEDSI policies.  Reliance on Australian and </w:t>
      </w:r>
      <w:r w:rsidRPr="002F6301">
        <w:rPr>
          <w:rFonts w:asciiTheme="minorHAnsi" w:hAnsiTheme="minorHAnsi" w:cstheme="minorHAnsi"/>
          <w:lang w:val="en-GB"/>
        </w:rPr>
        <w:t>Fijian organi</w:t>
      </w:r>
      <w:r w:rsidR="009909B3" w:rsidRPr="002F6301">
        <w:rPr>
          <w:rFonts w:asciiTheme="minorHAnsi" w:hAnsiTheme="minorHAnsi" w:cstheme="minorHAnsi"/>
          <w:lang w:val="en-GB"/>
        </w:rPr>
        <w:t>s</w:t>
      </w:r>
      <w:r w:rsidRPr="002F6301">
        <w:rPr>
          <w:rFonts w:asciiTheme="minorHAnsi" w:hAnsiTheme="minorHAnsi" w:cstheme="minorHAnsi"/>
          <w:lang w:val="en-GB"/>
        </w:rPr>
        <w:t xml:space="preserve">ations to appropriately analyse entry points and strategies to achieve GEDSI outcomes is insufficient without dedicated expertise and resources, and sustained leadership, coordination, and support.  The </w:t>
      </w:r>
      <w:r w:rsidR="001E4DBE" w:rsidRPr="002F6301">
        <w:rPr>
          <w:rFonts w:asciiTheme="minorHAnsi" w:hAnsiTheme="minorHAnsi" w:cstheme="minorHAnsi"/>
          <w:lang w:val="en-GB"/>
        </w:rPr>
        <w:t>review</w:t>
      </w:r>
      <w:r w:rsidRPr="002F6301">
        <w:rPr>
          <w:rFonts w:asciiTheme="minorHAnsi" w:hAnsiTheme="minorHAnsi" w:cstheme="minorHAnsi"/>
          <w:lang w:val="en-GB"/>
        </w:rPr>
        <w:t xml:space="preserve"> team found </w:t>
      </w:r>
      <w:r w:rsidRPr="002F6301">
        <w:rPr>
          <w:rFonts w:asciiTheme="minorHAnsi" w:hAnsiTheme="minorHAnsi" w:cstheme="minorHAnsi"/>
          <w:bCs/>
          <w:color w:val="000000" w:themeColor="text1"/>
          <w:szCs w:val="22"/>
          <w:lang w:val="en-GB"/>
        </w:rPr>
        <w:t xml:space="preserve">the situation in relation to GEDSI appears to relate to three key factors:  limited demand for GEDSI support from Fijian agencies; insufficient time allocation for GEDSI within the contract with </w:t>
      </w:r>
      <w:proofErr w:type="spellStart"/>
      <w:r w:rsidR="00B57EF6">
        <w:rPr>
          <w:rFonts w:asciiTheme="minorHAnsi" w:hAnsiTheme="minorHAnsi" w:cstheme="minorHAnsi"/>
          <w:bCs/>
          <w:color w:val="000000" w:themeColor="text1"/>
          <w:szCs w:val="22"/>
          <w:lang w:val="en-GB"/>
        </w:rPr>
        <w:t>Abt</w:t>
      </w:r>
      <w:proofErr w:type="spellEnd"/>
      <w:r w:rsidR="00B57EF6">
        <w:rPr>
          <w:rFonts w:asciiTheme="minorHAnsi" w:hAnsiTheme="minorHAnsi" w:cstheme="minorHAnsi"/>
          <w:bCs/>
          <w:color w:val="000000" w:themeColor="text1"/>
          <w:szCs w:val="22"/>
          <w:lang w:val="en-GB"/>
        </w:rPr>
        <w:t xml:space="preserve"> Global</w:t>
      </w:r>
      <w:r w:rsidRPr="002F6301">
        <w:rPr>
          <w:rFonts w:asciiTheme="minorHAnsi" w:hAnsiTheme="minorHAnsi" w:cstheme="minorHAnsi"/>
          <w:bCs/>
          <w:color w:val="000000" w:themeColor="text1"/>
          <w:szCs w:val="22"/>
          <w:lang w:val="en-GB"/>
        </w:rPr>
        <w:t>; and an assumption that Australian partner capacity in relation to GEDSI could be relied upon to make progress towards this intermediate outcome.</w:t>
      </w:r>
    </w:p>
    <w:p w14:paraId="3844CC69" w14:textId="1B1FA72A" w:rsidR="00144FD1" w:rsidRPr="002F6301" w:rsidRDefault="00144FD1" w:rsidP="006D6B33">
      <w:pPr>
        <w:snapToGrid w:val="0"/>
        <w:spacing w:after="120"/>
        <w:rPr>
          <w:rFonts w:asciiTheme="minorHAnsi" w:hAnsiTheme="minorHAnsi" w:cstheme="minorHAnsi"/>
          <w:bCs/>
          <w:color w:val="000000" w:themeColor="text1"/>
          <w:szCs w:val="22"/>
          <w:lang w:val="en-GB"/>
        </w:rPr>
      </w:pPr>
      <w:r w:rsidRPr="002F6301">
        <w:rPr>
          <w:rFonts w:asciiTheme="minorHAnsi" w:hAnsiTheme="minorHAnsi" w:cstheme="minorHAnsi"/>
          <w:bCs/>
          <w:color w:val="000000" w:themeColor="text1"/>
          <w:szCs w:val="22"/>
          <w:lang w:val="en-GB"/>
        </w:rPr>
        <w:t>While resourcing</w:t>
      </w:r>
      <w:r w:rsidR="000A17A4" w:rsidRPr="002F6301">
        <w:rPr>
          <w:rFonts w:asciiTheme="minorHAnsi" w:hAnsiTheme="minorHAnsi" w:cstheme="minorHAnsi"/>
          <w:bCs/>
          <w:color w:val="000000" w:themeColor="text1"/>
          <w:szCs w:val="22"/>
          <w:lang w:val="en-GB"/>
        </w:rPr>
        <w:t>, access to training</w:t>
      </w:r>
      <w:r w:rsidRPr="002F6301">
        <w:rPr>
          <w:rFonts w:asciiTheme="minorHAnsi" w:hAnsiTheme="minorHAnsi" w:cstheme="minorHAnsi"/>
          <w:bCs/>
          <w:color w:val="000000" w:themeColor="text1"/>
          <w:szCs w:val="22"/>
          <w:lang w:val="en-GB"/>
        </w:rPr>
        <w:t xml:space="preserve"> and time allocations </w:t>
      </w:r>
      <w:r w:rsidR="000A17A4" w:rsidRPr="002F6301">
        <w:rPr>
          <w:rFonts w:asciiTheme="minorHAnsi" w:hAnsiTheme="minorHAnsi" w:cstheme="minorHAnsi"/>
          <w:bCs/>
          <w:color w:val="000000" w:themeColor="text1"/>
          <w:szCs w:val="22"/>
          <w:lang w:val="en-GB"/>
        </w:rPr>
        <w:t xml:space="preserve">can be resolved with relative ease, the issue of limited demand from Fijian organisations is more complex, especially given a major strength of the program being its ability walk the talk of locally led development. While this is a challenge, the review team found openness and interest across Fijian organisations to </w:t>
      </w:r>
      <w:r w:rsidR="000A17A4" w:rsidRPr="002F6301">
        <w:rPr>
          <w:rFonts w:asciiTheme="minorHAnsi" w:hAnsiTheme="minorHAnsi" w:cstheme="minorHAnsi"/>
          <w:bCs/>
          <w:color w:val="000000" w:themeColor="text1"/>
          <w:szCs w:val="22"/>
          <w:lang w:val="en-GB"/>
        </w:rPr>
        <w:lastRenderedPageBreak/>
        <w:t>strengthen the degree to which they integrate GEDSI approaches within their day to day work.</w:t>
      </w:r>
      <w:r w:rsidR="00E75318" w:rsidRPr="002F6301">
        <w:rPr>
          <w:rFonts w:asciiTheme="minorHAnsi" w:hAnsiTheme="minorHAnsi" w:cstheme="minorHAnsi"/>
          <w:bCs/>
          <w:color w:val="000000" w:themeColor="text1"/>
          <w:szCs w:val="22"/>
          <w:lang w:val="en-GB"/>
        </w:rPr>
        <w:t xml:space="preserve"> It is also noted that </w:t>
      </w:r>
      <w:r w:rsidR="00F85CAB" w:rsidRPr="002F6301">
        <w:rPr>
          <w:rFonts w:asciiTheme="minorHAnsi" w:hAnsiTheme="minorHAnsi" w:cstheme="minorHAnsi"/>
          <w:bCs/>
          <w:color w:val="000000" w:themeColor="text1"/>
          <w:szCs w:val="22"/>
          <w:lang w:val="en-GB"/>
        </w:rPr>
        <w:t xml:space="preserve">those staff within Australian institutions are also not GEDSI specialists, potentially contributing to GEDSI not being given </w:t>
      </w:r>
      <w:proofErr w:type="spellStart"/>
      <w:r w:rsidR="00F85CAB" w:rsidRPr="002F6301">
        <w:rPr>
          <w:rFonts w:asciiTheme="minorHAnsi" w:hAnsiTheme="minorHAnsi" w:cstheme="minorHAnsi"/>
          <w:bCs/>
          <w:color w:val="000000" w:themeColor="text1"/>
          <w:szCs w:val="22"/>
          <w:lang w:val="en-GB"/>
        </w:rPr>
        <w:t>sprominence</w:t>
      </w:r>
      <w:proofErr w:type="spellEnd"/>
      <w:r w:rsidR="00F85CAB" w:rsidRPr="002F6301">
        <w:rPr>
          <w:rFonts w:asciiTheme="minorHAnsi" w:hAnsiTheme="minorHAnsi" w:cstheme="minorHAnsi"/>
          <w:bCs/>
          <w:color w:val="000000" w:themeColor="text1"/>
          <w:szCs w:val="22"/>
          <w:lang w:val="en-GB"/>
        </w:rPr>
        <w:t xml:space="preserve"> in work plan discussions.</w:t>
      </w:r>
    </w:p>
    <w:p w14:paraId="4E88E542" w14:textId="5A743750" w:rsidR="00721531" w:rsidRPr="002F6301" w:rsidRDefault="00721531" w:rsidP="000B13FE">
      <w:pPr>
        <w:snapToGrid w:val="0"/>
        <w:spacing w:after="120"/>
        <w:rPr>
          <w:rFonts w:asciiTheme="minorHAnsi" w:hAnsiTheme="minorHAnsi" w:cstheme="minorHAnsi"/>
          <w:b/>
          <w:color w:val="000000" w:themeColor="text1"/>
        </w:rPr>
      </w:pPr>
      <w:r w:rsidRPr="002F6301">
        <w:rPr>
          <w:rFonts w:asciiTheme="minorHAnsi" w:hAnsiTheme="minorHAnsi" w:cstheme="minorHAnsi"/>
          <w:bCs/>
          <w:color w:val="000000" w:themeColor="text1"/>
          <w:szCs w:val="22"/>
          <w:lang w:val="en-GB"/>
        </w:rPr>
        <w:t xml:space="preserve">The review team identified several opportunities to make progress towards this important outcome area. Firstly, where a Fijian partner prioritises focus on a GEDSI-related outcome (such as the Ministry of Finance’s interest in Gender Responsive Budgeting), </w:t>
      </w:r>
      <w:r w:rsidR="001121EC" w:rsidRPr="002F6301">
        <w:rPr>
          <w:rFonts w:asciiTheme="minorHAnsi" w:hAnsiTheme="minorHAnsi" w:cstheme="minorHAnsi"/>
          <w:bCs/>
          <w:color w:val="000000" w:themeColor="text1"/>
          <w:szCs w:val="22"/>
          <w:lang w:val="en-GB"/>
        </w:rPr>
        <w:t xml:space="preserve">there is scope to build on the </w:t>
      </w:r>
      <w:r w:rsidRPr="002F6301">
        <w:rPr>
          <w:rFonts w:asciiTheme="minorHAnsi" w:hAnsiTheme="minorHAnsi" w:cstheme="minorHAnsi"/>
          <w:bCs/>
          <w:color w:val="000000" w:themeColor="text1"/>
          <w:szCs w:val="22"/>
          <w:lang w:val="en-GB"/>
        </w:rPr>
        <w:t xml:space="preserve">progress </w:t>
      </w:r>
      <w:r w:rsidR="001121EC" w:rsidRPr="002F6301">
        <w:rPr>
          <w:rFonts w:asciiTheme="minorHAnsi" w:hAnsiTheme="minorHAnsi" w:cstheme="minorHAnsi"/>
          <w:bCs/>
          <w:color w:val="000000" w:themeColor="text1"/>
          <w:szCs w:val="22"/>
          <w:lang w:val="en-GB"/>
        </w:rPr>
        <w:t>made to date</w:t>
      </w:r>
      <w:r w:rsidRPr="002F6301">
        <w:rPr>
          <w:rFonts w:asciiTheme="minorHAnsi" w:hAnsiTheme="minorHAnsi" w:cstheme="minorHAnsi"/>
          <w:bCs/>
          <w:color w:val="000000" w:themeColor="text1"/>
          <w:szCs w:val="22"/>
          <w:lang w:val="en-GB"/>
        </w:rPr>
        <w:t xml:space="preserve">.  This highlights the importance of locally-led GEDSI work-planning and enabling links between pillars within </w:t>
      </w:r>
      <w:r w:rsidR="00671EE5" w:rsidRPr="002F6301">
        <w:rPr>
          <w:rFonts w:asciiTheme="minorHAnsi" w:hAnsiTheme="minorHAnsi" w:cstheme="minorHAnsi"/>
          <w:bCs/>
          <w:color w:val="000000" w:themeColor="text1"/>
          <w:szCs w:val="22"/>
          <w:lang w:val="en-GB"/>
        </w:rPr>
        <w:t>IPP</w:t>
      </w:r>
      <w:r w:rsidRPr="002F6301">
        <w:rPr>
          <w:rFonts w:asciiTheme="minorHAnsi" w:hAnsiTheme="minorHAnsi" w:cstheme="minorHAnsi"/>
          <w:bCs/>
          <w:color w:val="000000" w:themeColor="text1"/>
          <w:szCs w:val="22"/>
          <w:lang w:val="en-GB"/>
        </w:rPr>
        <w:t xml:space="preserve">. Secondly, linking </w:t>
      </w:r>
      <w:r w:rsidR="00671EE5" w:rsidRPr="002F6301">
        <w:rPr>
          <w:rFonts w:asciiTheme="minorHAnsi" w:hAnsiTheme="minorHAnsi" w:cstheme="minorHAnsi"/>
          <w:bCs/>
          <w:color w:val="000000" w:themeColor="text1"/>
          <w:szCs w:val="22"/>
          <w:lang w:val="en-GB"/>
        </w:rPr>
        <w:t>IPP</w:t>
      </w:r>
      <w:r w:rsidRPr="002F6301">
        <w:rPr>
          <w:rFonts w:asciiTheme="minorHAnsi" w:hAnsiTheme="minorHAnsi" w:cstheme="minorHAnsi"/>
          <w:bCs/>
          <w:color w:val="000000" w:themeColor="text1"/>
          <w:szCs w:val="22"/>
          <w:lang w:val="en-GB"/>
        </w:rPr>
        <w:t xml:space="preserve"> activities to other relevant Australian-funded programs in Fiji and the Pacific region more broadly, which already undertake GEDSI-related work, will help strengthen GEDSI in </w:t>
      </w:r>
      <w:r w:rsidR="00671EE5" w:rsidRPr="002F6301">
        <w:rPr>
          <w:rFonts w:asciiTheme="minorHAnsi" w:hAnsiTheme="minorHAnsi" w:cstheme="minorHAnsi"/>
          <w:bCs/>
          <w:color w:val="000000" w:themeColor="text1"/>
          <w:szCs w:val="22"/>
          <w:lang w:val="en-GB"/>
        </w:rPr>
        <w:t>IPP</w:t>
      </w:r>
      <w:r w:rsidRPr="002F6301">
        <w:rPr>
          <w:rFonts w:asciiTheme="minorHAnsi" w:hAnsiTheme="minorHAnsi" w:cstheme="minorHAnsi"/>
          <w:bCs/>
          <w:color w:val="000000" w:themeColor="text1"/>
          <w:szCs w:val="22"/>
          <w:lang w:val="en-GB"/>
        </w:rPr>
        <w:t xml:space="preserve">.  This includes understanding when and how best to draw on support of the Ministry of Women, Children and Social Protection, noting its limited resources and existing heavy workload. Thirdly, while contact persons for </w:t>
      </w:r>
      <w:r w:rsidR="00671EE5" w:rsidRPr="002F6301">
        <w:rPr>
          <w:rFonts w:asciiTheme="minorHAnsi" w:hAnsiTheme="minorHAnsi" w:cstheme="minorHAnsi"/>
          <w:bCs/>
          <w:color w:val="000000" w:themeColor="text1"/>
          <w:szCs w:val="22"/>
          <w:lang w:val="en-GB"/>
        </w:rPr>
        <w:t>IPP</w:t>
      </w:r>
      <w:r w:rsidRPr="002F6301">
        <w:rPr>
          <w:rFonts w:asciiTheme="minorHAnsi" w:hAnsiTheme="minorHAnsi" w:cstheme="minorHAnsi"/>
          <w:bCs/>
          <w:color w:val="000000" w:themeColor="text1"/>
          <w:szCs w:val="22"/>
          <w:lang w:val="en-GB"/>
        </w:rPr>
        <w:t xml:space="preserve"> within Australian partner organi</w:t>
      </w:r>
      <w:r w:rsidR="009909B3" w:rsidRPr="002F6301">
        <w:rPr>
          <w:rFonts w:asciiTheme="minorHAnsi" w:hAnsiTheme="minorHAnsi" w:cstheme="minorHAnsi"/>
          <w:bCs/>
          <w:color w:val="000000" w:themeColor="text1"/>
          <w:szCs w:val="22"/>
          <w:lang w:val="en-GB"/>
        </w:rPr>
        <w:t>s</w:t>
      </w:r>
      <w:r w:rsidRPr="002F6301">
        <w:rPr>
          <w:rFonts w:asciiTheme="minorHAnsi" w:hAnsiTheme="minorHAnsi" w:cstheme="minorHAnsi"/>
          <w:bCs/>
          <w:color w:val="000000" w:themeColor="text1"/>
          <w:szCs w:val="22"/>
          <w:lang w:val="en-GB"/>
        </w:rPr>
        <w:t xml:space="preserve">ations </w:t>
      </w:r>
      <w:r w:rsidR="00B8375F" w:rsidRPr="002F6301">
        <w:rPr>
          <w:rFonts w:asciiTheme="minorHAnsi" w:hAnsiTheme="minorHAnsi" w:cstheme="minorHAnsi"/>
          <w:bCs/>
          <w:color w:val="000000" w:themeColor="text1"/>
          <w:szCs w:val="22"/>
          <w:lang w:val="en-GB"/>
        </w:rPr>
        <w:t xml:space="preserve">may </w:t>
      </w:r>
      <w:r w:rsidRPr="002F6301">
        <w:rPr>
          <w:rFonts w:asciiTheme="minorHAnsi" w:hAnsiTheme="minorHAnsi" w:cstheme="minorHAnsi"/>
          <w:bCs/>
          <w:color w:val="000000" w:themeColor="text1"/>
          <w:szCs w:val="22"/>
          <w:lang w:val="en-GB"/>
        </w:rPr>
        <w:t xml:space="preserve">not be GEDSI specialists, all Australian institutions have substantial </w:t>
      </w:r>
      <w:r w:rsidR="001121EC" w:rsidRPr="002F6301">
        <w:rPr>
          <w:rFonts w:asciiTheme="minorHAnsi" w:hAnsiTheme="minorHAnsi" w:cstheme="minorHAnsi"/>
          <w:bCs/>
          <w:color w:val="000000" w:themeColor="text1"/>
          <w:szCs w:val="22"/>
          <w:lang w:val="en-GB"/>
        </w:rPr>
        <w:t xml:space="preserve">relevant </w:t>
      </w:r>
      <w:r w:rsidRPr="002F6301">
        <w:rPr>
          <w:rFonts w:asciiTheme="minorHAnsi" w:hAnsiTheme="minorHAnsi" w:cstheme="minorHAnsi"/>
          <w:bCs/>
          <w:color w:val="000000" w:themeColor="text1"/>
          <w:szCs w:val="22"/>
          <w:lang w:val="en-GB"/>
        </w:rPr>
        <w:t xml:space="preserve">capacity that </w:t>
      </w:r>
      <w:r w:rsidR="00671EE5" w:rsidRPr="002F6301">
        <w:rPr>
          <w:rFonts w:asciiTheme="minorHAnsi" w:hAnsiTheme="minorHAnsi" w:cstheme="minorHAnsi"/>
          <w:bCs/>
          <w:color w:val="000000" w:themeColor="text1"/>
          <w:szCs w:val="22"/>
          <w:lang w:val="en-GB"/>
        </w:rPr>
        <w:t>IPP</w:t>
      </w:r>
      <w:r w:rsidRPr="002F6301">
        <w:rPr>
          <w:rFonts w:asciiTheme="minorHAnsi" w:hAnsiTheme="minorHAnsi" w:cstheme="minorHAnsi"/>
          <w:bCs/>
          <w:color w:val="000000" w:themeColor="text1"/>
          <w:szCs w:val="22"/>
          <w:lang w:val="en-GB"/>
        </w:rPr>
        <w:t xml:space="preserve"> could benefit from with a more concerted and deliberate focus</w:t>
      </w:r>
      <w:r w:rsidR="001121EC" w:rsidRPr="002F6301">
        <w:rPr>
          <w:rFonts w:asciiTheme="minorHAnsi" w:hAnsiTheme="minorHAnsi" w:cstheme="minorHAnsi"/>
          <w:bCs/>
          <w:color w:val="000000" w:themeColor="text1"/>
          <w:szCs w:val="22"/>
          <w:lang w:val="en-GB"/>
        </w:rPr>
        <w:t>, and careful cross-cultural considerations</w:t>
      </w:r>
      <w:r w:rsidRPr="002F6301">
        <w:rPr>
          <w:rFonts w:asciiTheme="minorHAnsi" w:hAnsiTheme="minorHAnsi" w:cstheme="minorHAnsi"/>
          <w:bCs/>
          <w:color w:val="000000" w:themeColor="text1"/>
          <w:szCs w:val="22"/>
          <w:lang w:val="en-GB"/>
        </w:rPr>
        <w:t>.</w:t>
      </w:r>
      <w:r w:rsidR="009909B3" w:rsidRPr="002F6301">
        <w:rPr>
          <w:rFonts w:asciiTheme="minorHAnsi" w:hAnsiTheme="minorHAnsi" w:cstheme="minorHAnsi"/>
          <w:bCs/>
          <w:color w:val="000000" w:themeColor="text1"/>
          <w:szCs w:val="22"/>
          <w:lang w:val="en-GB"/>
        </w:rPr>
        <w:t xml:space="preserve"> The AHC </w:t>
      </w:r>
      <w:r w:rsidR="00B8375F" w:rsidRPr="002F6301">
        <w:rPr>
          <w:rFonts w:asciiTheme="minorHAnsi" w:hAnsiTheme="minorHAnsi" w:cstheme="minorHAnsi"/>
          <w:bCs/>
          <w:color w:val="000000" w:themeColor="text1"/>
          <w:szCs w:val="22"/>
          <w:lang w:val="en-GB"/>
        </w:rPr>
        <w:t xml:space="preserve">could </w:t>
      </w:r>
      <w:r w:rsidR="00F85CAB" w:rsidRPr="002F6301">
        <w:rPr>
          <w:rFonts w:asciiTheme="minorHAnsi" w:hAnsiTheme="minorHAnsi" w:cstheme="minorHAnsi"/>
          <w:bCs/>
          <w:color w:val="000000" w:themeColor="text1"/>
          <w:szCs w:val="22"/>
          <w:lang w:val="en-GB"/>
        </w:rPr>
        <w:t>encourage</w:t>
      </w:r>
      <w:r w:rsidR="009909B3" w:rsidRPr="002F6301">
        <w:rPr>
          <w:rFonts w:asciiTheme="minorHAnsi" w:hAnsiTheme="minorHAnsi" w:cstheme="minorHAnsi"/>
          <w:bCs/>
          <w:color w:val="000000" w:themeColor="text1"/>
          <w:szCs w:val="22"/>
          <w:lang w:val="en-GB"/>
        </w:rPr>
        <w:t xml:space="preserve"> Australian partners to more actively draw on this expertise</w:t>
      </w:r>
      <w:r w:rsidR="001121EC" w:rsidRPr="002F6301">
        <w:rPr>
          <w:rFonts w:asciiTheme="minorHAnsi" w:hAnsiTheme="minorHAnsi" w:cstheme="minorHAnsi"/>
          <w:bCs/>
          <w:color w:val="000000" w:themeColor="text1"/>
          <w:szCs w:val="22"/>
          <w:lang w:val="en-GB"/>
        </w:rPr>
        <w:t>, ensuring cultural aspects are well-understood</w:t>
      </w:r>
      <w:r w:rsidR="009909B3" w:rsidRPr="002F6301">
        <w:rPr>
          <w:rFonts w:asciiTheme="minorHAnsi" w:hAnsiTheme="minorHAnsi" w:cstheme="minorHAnsi"/>
          <w:bCs/>
          <w:color w:val="000000" w:themeColor="text1"/>
          <w:szCs w:val="22"/>
          <w:lang w:val="en-GB"/>
        </w:rPr>
        <w:t xml:space="preserve">. </w:t>
      </w:r>
      <w:r w:rsidR="00B8375F" w:rsidRPr="002F6301">
        <w:rPr>
          <w:rFonts w:asciiTheme="minorHAnsi" w:hAnsiTheme="minorHAnsi" w:cstheme="minorHAnsi"/>
          <w:bCs/>
          <w:color w:val="000000" w:themeColor="text1"/>
          <w:szCs w:val="22"/>
          <w:lang w:val="en-GB"/>
        </w:rPr>
        <w:t xml:space="preserve"> </w:t>
      </w:r>
      <w:r w:rsidRPr="002F6301">
        <w:rPr>
          <w:rFonts w:asciiTheme="minorHAnsi" w:hAnsiTheme="minorHAnsi" w:cstheme="minorHAnsi"/>
          <w:bCs/>
          <w:color w:val="000000" w:themeColor="text1"/>
          <w:szCs w:val="22"/>
          <w:lang w:val="en-GB"/>
        </w:rPr>
        <w:t>A</w:t>
      </w:r>
      <w:r w:rsidR="00B8375F" w:rsidRPr="002F6301">
        <w:rPr>
          <w:rFonts w:asciiTheme="minorHAnsi" w:hAnsiTheme="minorHAnsi" w:cstheme="minorHAnsi"/>
          <w:bCs/>
          <w:color w:val="000000" w:themeColor="text1"/>
          <w:szCs w:val="22"/>
          <w:lang w:val="en-GB"/>
        </w:rPr>
        <w:t xml:space="preserve"> more proactive</w:t>
      </w:r>
      <w:r w:rsidRPr="002F6301">
        <w:rPr>
          <w:rFonts w:asciiTheme="minorHAnsi" w:hAnsiTheme="minorHAnsi" w:cstheme="minorHAnsi"/>
          <w:bCs/>
          <w:color w:val="000000" w:themeColor="text1"/>
          <w:szCs w:val="22"/>
          <w:lang w:val="en-GB"/>
        </w:rPr>
        <w:t xml:space="preserve"> </w:t>
      </w:r>
      <w:r w:rsidR="00671EE5" w:rsidRPr="002F6301">
        <w:rPr>
          <w:rFonts w:asciiTheme="minorHAnsi" w:hAnsiTheme="minorHAnsi" w:cstheme="minorHAnsi"/>
          <w:bCs/>
          <w:color w:val="000000" w:themeColor="text1"/>
          <w:szCs w:val="22"/>
          <w:lang w:val="en-GB"/>
        </w:rPr>
        <w:t>IPP</w:t>
      </w:r>
      <w:r w:rsidRPr="002F6301">
        <w:rPr>
          <w:rFonts w:asciiTheme="minorHAnsi" w:hAnsiTheme="minorHAnsi" w:cstheme="minorHAnsi"/>
          <w:bCs/>
          <w:color w:val="000000" w:themeColor="text1"/>
          <w:szCs w:val="22"/>
          <w:lang w:val="en-GB"/>
        </w:rPr>
        <w:t xml:space="preserve"> management </w:t>
      </w:r>
      <w:r w:rsidR="00B8375F" w:rsidRPr="002F6301">
        <w:rPr>
          <w:rFonts w:asciiTheme="minorHAnsi" w:hAnsiTheme="minorHAnsi" w:cstheme="minorHAnsi"/>
          <w:bCs/>
          <w:color w:val="000000" w:themeColor="text1"/>
          <w:szCs w:val="22"/>
          <w:lang w:val="en-GB"/>
        </w:rPr>
        <w:t xml:space="preserve">approach </w:t>
      </w:r>
      <w:r w:rsidRPr="002F6301">
        <w:rPr>
          <w:rFonts w:asciiTheme="minorHAnsi" w:hAnsiTheme="minorHAnsi" w:cstheme="minorHAnsi"/>
          <w:bCs/>
          <w:color w:val="000000" w:themeColor="text1"/>
          <w:szCs w:val="22"/>
          <w:lang w:val="en-GB"/>
        </w:rPr>
        <w:t xml:space="preserve">should prioritise efforts to support Fijian organizations involved in </w:t>
      </w:r>
      <w:r w:rsidR="00671EE5" w:rsidRPr="002F6301">
        <w:rPr>
          <w:rFonts w:asciiTheme="minorHAnsi" w:hAnsiTheme="minorHAnsi" w:cstheme="minorHAnsi"/>
          <w:bCs/>
          <w:color w:val="000000" w:themeColor="text1"/>
          <w:szCs w:val="22"/>
          <w:lang w:val="en-GB"/>
        </w:rPr>
        <w:t>IPP</w:t>
      </w:r>
      <w:r w:rsidRPr="002F6301">
        <w:rPr>
          <w:rFonts w:asciiTheme="minorHAnsi" w:hAnsiTheme="minorHAnsi" w:cstheme="minorHAnsi"/>
          <w:bCs/>
          <w:color w:val="000000" w:themeColor="text1"/>
          <w:szCs w:val="22"/>
          <w:lang w:val="en-GB"/>
        </w:rPr>
        <w:t xml:space="preserve"> to more actively identify and define their own gender</w:t>
      </w:r>
      <w:r w:rsidR="001121EC" w:rsidRPr="002F6301">
        <w:rPr>
          <w:rFonts w:asciiTheme="minorHAnsi" w:hAnsiTheme="minorHAnsi" w:cstheme="minorHAnsi"/>
          <w:bCs/>
          <w:color w:val="000000" w:themeColor="text1"/>
          <w:szCs w:val="22"/>
          <w:lang w:val="en-GB"/>
        </w:rPr>
        <w:t xml:space="preserve"> equality</w:t>
      </w:r>
      <w:r w:rsidRPr="002F6301">
        <w:rPr>
          <w:rFonts w:asciiTheme="minorHAnsi" w:hAnsiTheme="minorHAnsi" w:cstheme="minorHAnsi"/>
          <w:bCs/>
          <w:color w:val="000000" w:themeColor="text1"/>
          <w:szCs w:val="22"/>
          <w:lang w:val="en-GB"/>
        </w:rPr>
        <w:t>, disability</w:t>
      </w:r>
      <w:r w:rsidR="001121EC" w:rsidRPr="002F6301">
        <w:rPr>
          <w:rFonts w:asciiTheme="minorHAnsi" w:hAnsiTheme="minorHAnsi" w:cstheme="minorHAnsi"/>
          <w:bCs/>
          <w:color w:val="000000" w:themeColor="text1"/>
          <w:szCs w:val="22"/>
          <w:lang w:val="en-GB"/>
        </w:rPr>
        <w:t xml:space="preserve"> inclusion,</w:t>
      </w:r>
      <w:r w:rsidRPr="002F6301">
        <w:rPr>
          <w:rFonts w:asciiTheme="minorHAnsi" w:hAnsiTheme="minorHAnsi" w:cstheme="minorHAnsi"/>
          <w:bCs/>
          <w:color w:val="000000" w:themeColor="text1"/>
          <w:szCs w:val="22"/>
          <w:lang w:val="en-GB"/>
        </w:rPr>
        <w:t xml:space="preserve"> and social inclusion agendas. (see </w:t>
      </w:r>
      <w:r w:rsidRPr="002F6301">
        <w:rPr>
          <w:rFonts w:asciiTheme="minorHAnsi" w:hAnsiTheme="minorHAnsi" w:cstheme="minorHAnsi"/>
          <w:b/>
          <w:color w:val="000000" w:themeColor="text1"/>
          <w:szCs w:val="22"/>
          <w:lang w:val="en-GB"/>
        </w:rPr>
        <w:t xml:space="preserve">Recommendation </w:t>
      </w:r>
      <w:r w:rsidR="009A569C">
        <w:rPr>
          <w:rFonts w:asciiTheme="minorHAnsi" w:hAnsiTheme="minorHAnsi" w:cstheme="minorHAnsi"/>
          <w:b/>
          <w:color w:val="000000" w:themeColor="text1"/>
          <w:szCs w:val="22"/>
          <w:lang w:val="en-GB"/>
        </w:rPr>
        <w:t>5</w:t>
      </w:r>
      <w:r w:rsidRPr="002F6301">
        <w:rPr>
          <w:rFonts w:asciiTheme="minorHAnsi" w:hAnsiTheme="minorHAnsi" w:cstheme="minorHAnsi"/>
          <w:b/>
          <w:color w:val="000000" w:themeColor="text1"/>
          <w:szCs w:val="22"/>
          <w:lang w:val="en-GB"/>
        </w:rPr>
        <w:t>)</w:t>
      </w:r>
      <w:r w:rsidR="009A569C">
        <w:rPr>
          <w:rFonts w:asciiTheme="minorHAnsi" w:hAnsiTheme="minorHAnsi" w:cstheme="minorHAnsi"/>
          <w:b/>
          <w:color w:val="000000" w:themeColor="text1"/>
          <w:szCs w:val="22"/>
          <w:lang w:val="en-GB"/>
        </w:rPr>
        <w:t>.</w:t>
      </w:r>
    </w:p>
    <w:p w14:paraId="61C4C4B7" w14:textId="0C78CA12" w:rsidR="009B0630" w:rsidRPr="002F6301" w:rsidRDefault="00EC4CB8" w:rsidP="000B13FE">
      <w:pPr>
        <w:pStyle w:val="Heading2"/>
        <w:spacing w:before="0" w:after="120"/>
        <w:rPr>
          <w:rFonts w:asciiTheme="minorHAnsi" w:hAnsiTheme="minorHAnsi" w:cstheme="minorHAnsi"/>
        </w:rPr>
      </w:pPr>
      <w:bookmarkStart w:id="45" w:name="_Toc188279893"/>
      <w:r w:rsidRPr="002F6301">
        <w:rPr>
          <w:rFonts w:asciiTheme="minorHAnsi" w:hAnsiTheme="minorHAnsi" w:cstheme="minorHAnsi"/>
        </w:rPr>
        <w:t xml:space="preserve">4.5 </w:t>
      </w:r>
      <w:r w:rsidR="009B0630" w:rsidRPr="002F6301">
        <w:rPr>
          <w:rFonts w:asciiTheme="minorHAnsi" w:hAnsiTheme="minorHAnsi" w:cstheme="minorHAnsi"/>
        </w:rPr>
        <w:t>Climate change</w:t>
      </w:r>
      <w:bookmarkEnd w:id="45"/>
    </w:p>
    <w:p w14:paraId="0CCFCE19" w14:textId="0AFF90A6" w:rsidR="00AB5ACD" w:rsidRPr="002F6301" w:rsidRDefault="00671EE5" w:rsidP="000B13FE">
      <w:pPr>
        <w:snapToGrid w:val="0"/>
        <w:spacing w:after="120"/>
        <w:rPr>
          <w:rFonts w:asciiTheme="minorHAnsi" w:hAnsiTheme="minorHAnsi" w:cstheme="minorHAnsi"/>
          <w:bCs/>
          <w:color w:val="000000" w:themeColor="text1"/>
          <w:szCs w:val="22"/>
          <w:lang w:val="en-GB"/>
        </w:rPr>
      </w:pPr>
      <w:r w:rsidRPr="002F6301">
        <w:rPr>
          <w:rFonts w:asciiTheme="minorHAnsi" w:hAnsiTheme="minorHAnsi" w:cstheme="minorHAnsi"/>
          <w:bCs/>
          <w:szCs w:val="22"/>
          <w:lang w:val="en-GB"/>
        </w:rPr>
        <w:t>IPP</w:t>
      </w:r>
      <w:r w:rsidR="00AB5ACD" w:rsidRPr="002F6301">
        <w:rPr>
          <w:rFonts w:asciiTheme="minorHAnsi" w:hAnsiTheme="minorHAnsi" w:cstheme="minorHAnsi"/>
          <w:bCs/>
          <w:szCs w:val="22"/>
          <w:lang w:val="en-GB"/>
        </w:rPr>
        <w:t xml:space="preserve"> was designed prior to the release of Australia’s new International Development Policy in 2023, which placed significant emphasis on responsiveness to climate risk, particularly in the Pacific region.  Despite Fiji’s high degree of vulnerability to climate extremes such as drought and extreme rainfall, the review found little evidence of deliberate attention to climate change adaptation or other related topics</w:t>
      </w:r>
      <w:r w:rsidR="001121EC" w:rsidRPr="002F6301">
        <w:rPr>
          <w:rFonts w:asciiTheme="minorHAnsi" w:hAnsiTheme="minorHAnsi" w:cstheme="minorHAnsi"/>
          <w:bCs/>
          <w:szCs w:val="22"/>
          <w:lang w:val="en-GB"/>
        </w:rPr>
        <w:t xml:space="preserve"> in IPP</w:t>
      </w:r>
      <w:r w:rsidR="00AB5ACD" w:rsidRPr="002F6301">
        <w:rPr>
          <w:rFonts w:asciiTheme="minorHAnsi" w:hAnsiTheme="minorHAnsi" w:cstheme="minorHAnsi"/>
          <w:bCs/>
          <w:szCs w:val="22"/>
          <w:lang w:val="en-GB"/>
        </w:rPr>
        <w:t xml:space="preserve">.  </w:t>
      </w:r>
      <w:r w:rsidR="00AB5ACD" w:rsidRPr="002F6301">
        <w:rPr>
          <w:rFonts w:asciiTheme="minorHAnsi" w:hAnsiTheme="minorHAnsi" w:cstheme="minorHAnsi"/>
          <w:bCs/>
          <w:color w:val="000000" w:themeColor="text1"/>
          <w:szCs w:val="22"/>
          <w:lang w:val="en-GB"/>
        </w:rPr>
        <w:t xml:space="preserve">  </w:t>
      </w:r>
    </w:p>
    <w:p w14:paraId="1B224B7C" w14:textId="4BB73EFA" w:rsidR="00AB5ACD" w:rsidRPr="002F6301" w:rsidRDefault="001121EC" w:rsidP="000B13FE">
      <w:pPr>
        <w:snapToGrid w:val="0"/>
        <w:spacing w:after="120"/>
        <w:rPr>
          <w:rFonts w:asciiTheme="minorHAnsi" w:hAnsiTheme="minorHAnsi" w:cstheme="minorHAnsi"/>
          <w:bCs/>
          <w:color w:val="000000" w:themeColor="text1"/>
          <w:szCs w:val="22"/>
          <w:lang w:val="en-GB"/>
        </w:rPr>
      </w:pPr>
      <w:r w:rsidRPr="002F6301">
        <w:rPr>
          <w:rFonts w:asciiTheme="minorHAnsi" w:hAnsiTheme="minorHAnsi" w:cstheme="minorHAnsi"/>
          <w:bCs/>
          <w:color w:val="000000" w:themeColor="text1"/>
          <w:szCs w:val="22"/>
          <w:lang w:val="en-GB"/>
        </w:rPr>
        <w:t>There</w:t>
      </w:r>
      <w:r w:rsidR="00AB5ACD" w:rsidRPr="002F6301">
        <w:rPr>
          <w:rFonts w:asciiTheme="minorHAnsi" w:hAnsiTheme="minorHAnsi" w:cstheme="minorHAnsi"/>
          <w:bCs/>
          <w:color w:val="000000" w:themeColor="text1"/>
          <w:szCs w:val="22"/>
          <w:lang w:val="en-GB"/>
        </w:rPr>
        <w:t xml:space="preserve"> are opportunities within each pillar to more actively incorporate climate related issues, and for </w:t>
      </w:r>
      <w:r w:rsidR="00671EE5" w:rsidRPr="002F6301">
        <w:rPr>
          <w:rFonts w:asciiTheme="minorHAnsi" w:hAnsiTheme="minorHAnsi" w:cstheme="minorHAnsi"/>
          <w:bCs/>
          <w:color w:val="000000" w:themeColor="text1"/>
          <w:szCs w:val="22"/>
          <w:lang w:val="en-GB"/>
        </w:rPr>
        <w:t>IPP</w:t>
      </w:r>
      <w:r w:rsidR="00AB5ACD" w:rsidRPr="002F6301">
        <w:rPr>
          <w:rFonts w:asciiTheme="minorHAnsi" w:hAnsiTheme="minorHAnsi" w:cstheme="minorHAnsi"/>
          <w:bCs/>
          <w:color w:val="000000" w:themeColor="text1"/>
          <w:szCs w:val="22"/>
          <w:lang w:val="en-GB"/>
        </w:rPr>
        <w:t xml:space="preserve"> to model mainstreaming of climate consideration across its </w:t>
      </w:r>
      <w:r w:rsidRPr="002F6301">
        <w:rPr>
          <w:rFonts w:asciiTheme="minorHAnsi" w:hAnsiTheme="minorHAnsi" w:cstheme="minorHAnsi"/>
          <w:bCs/>
          <w:color w:val="000000" w:themeColor="text1"/>
          <w:szCs w:val="22"/>
          <w:lang w:val="en-GB"/>
        </w:rPr>
        <w:t xml:space="preserve">work </w:t>
      </w:r>
      <w:r w:rsidR="00AB5ACD" w:rsidRPr="002F6301">
        <w:rPr>
          <w:rFonts w:asciiTheme="minorHAnsi" w:hAnsiTheme="minorHAnsi" w:cstheme="minorHAnsi"/>
          <w:bCs/>
          <w:color w:val="000000" w:themeColor="text1"/>
          <w:szCs w:val="22"/>
          <w:lang w:val="en-GB"/>
        </w:rPr>
        <w:t>areas, despite many of them not being obvious ‘climate entry-points</w:t>
      </w:r>
      <w:r w:rsidR="00AE087F" w:rsidRPr="002F6301">
        <w:rPr>
          <w:rFonts w:asciiTheme="minorHAnsi" w:hAnsiTheme="minorHAnsi" w:cstheme="minorHAnsi"/>
          <w:bCs/>
          <w:color w:val="000000" w:themeColor="text1"/>
          <w:szCs w:val="22"/>
          <w:lang w:val="en-GB"/>
        </w:rPr>
        <w:t>.</w:t>
      </w:r>
      <w:r w:rsidR="00AB5ACD" w:rsidRPr="002F6301">
        <w:rPr>
          <w:rFonts w:asciiTheme="minorHAnsi" w:hAnsiTheme="minorHAnsi" w:cstheme="minorHAnsi"/>
          <w:bCs/>
          <w:color w:val="000000" w:themeColor="text1"/>
          <w:szCs w:val="22"/>
          <w:lang w:val="en-GB"/>
        </w:rPr>
        <w:t xml:space="preserve">’ </w:t>
      </w:r>
      <w:r w:rsidR="00E127AA" w:rsidRPr="002F6301">
        <w:rPr>
          <w:rFonts w:asciiTheme="minorHAnsi" w:hAnsiTheme="minorHAnsi" w:cstheme="minorHAnsi"/>
          <w:bCs/>
          <w:color w:val="000000" w:themeColor="text1"/>
          <w:szCs w:val="22"/>
          <w:lang w:val="en-GB"/>
        </w:rPr>
        <w:t>This is consistent with</w:t>
      </w:r>
      <w:r w:rsidR="00AB5ACD" w:rsidRPr="002F6301">
        <w:rPr>
          <w:rFonts w:asciiTheme="minorHAnsi" w:hAnsiTheme="minorHAnsi" w:cstheme="minorHAnsi"/>
          <w:bCs/>
          <w:color w:val="000000" w:themeColor="text1"/>
          <w:szCs w:val="22"/>
          <w:lang w:val="en-GB"/>
        </w:rPr>
        <w:t xml:space="preserve"> Fiji’s ‘Voluntary National Review’</w:t>
      </w:r>
      <w:r w:rsidR="00AB5ACD" w:rsidRPr="002F6301">
        <w:rPr>
          <w:rStyle w:val="FootnoteReference"/>
          <w:rFonts w:asciiTheme="minorHAnsi" w:hAnsiTheme="minorHAnsi" w:cstheme="minorHAnsi"/>
          <w:bCs/>
          <w:color w:val="000000" w:themeColor="text1"/>
          <w:szCs w:val="22"/>
          <w:lang w:val="en-GB"/>
        </w:rPr>
        <w:footnoteReference w:id="4"/>
      </w:r>
      <w:r w:rsidR="00AB5ACD" w:rsidRPr="002F6301">
        <w:rPr>
          <w:rFonts w:asciiTheme="minorHAnsi" w:hAnsiTheme="minorHAnsi" w:cstheme="minorHAnsi"/>
          <w:bCs/>
          <w:color w:val="000000" w:themeColor="text1"/>
          <w:szCs w:val="22"/>
          <w:lang w:val="en-GB"/>
        </w:rPr>
        <w:t xml:space="preserve">, which concludes that while </w:t>
      </w:r>
      <w:r w:rsidR="00AB5ACD" w:rsidRPr="002F6301">
        <w:rPr>
          <w:rFonts w:asciiTheme="minorHAnsi" w:hAnsiTheme="minorHAnsi" w:cstheme="minorHAnsi"/>
          <w:bCs/>
          <w:color w:val="000000" w:themeColor="text1"/>
          <w:szCs w:val="22"/>
        </w:rPr>
        <w:t>Fiji has made significant progress in developing climate-related policies, strategies, and plans, the challenge lies in their implementation. </w:t>
      </w:r>
    </w:p>
    <w:p w14:paraId="5F97E2D8" w14:textId="4FF7E0B3" w:rsidR="009B0630" w:rsidRPr="002F6301" w:rsidRDefault="009B0630" w:rsidP="000B13FE">
      <w:pPr>
        <w:pStyle w:val="Heading2"/>
        <w:spacing w:before="0" w:after="120"/>
        <w:rPr>
          <w:rFonts w:asciiTheme="minorHAnsi" w:hAnsiTheme="minorHAnsi" w:cstheme="minorHAnsi"/>
        </w:rPr>
      </w:pPr>
      <w:bookmarkStart w:id="46" w:name="_Toc188279894"/>
      <w:r w:rsidRPr="002F6301">
        <w:rPr>
          <w:rFonts w:asciiTheme="minorHAnsi" w:hAnsiTheme="minorHAnsi" w:cstheme="minorHAnsi"/>
        </w:rPr>
        <w:t>4.6</w:t>
      </w:r>
      <w:r w:rsidR="00422C95" w:rsidRPr="002F6301">
        <w:rPr>
          <w:rFonts w:asciiTheme="minorHAnsi" w:hAnsiTheme="minorHAnsi" w:cstheme="minorHAnsi"/>
        </w:rPr>
        <w:t xml:space="preserve"> </w:t>
      </w:r>
      <w:r w:rsidRPr="002F6301">
        <w:rPr>
          <w:rFonts w:asciiTheme="minorHAnsi" w:hAnsiTheme="minorHAnsi" w:cstheme="minorHAnsi"/>
        </w:rPr>
        <w:t>Locally-led development</w:t>
      </w:r>
      <w:bookmarkEnd w:id="46"/>
    </w:p>
    <w:p w14:paraId="5A2B608A" w14:textId="34398586" w:rsidR="00AF682C" w:rsidRPr="002F6301" w:rsidRDefault="00AF682C" w:rsidP="000B13FE">
      <w:pPr>
        <w:snapToGrid w:val="0"/>
        <w:spacing w:after="120"/>
        <w:rPr>
          <w:rFonts w:asciiTheme="minorHAnsi" w:hAnsiTheme="minorHAnsi" w:cstheme="minorHAnsi"/>
          <w:bCs/>
          <w:color w:val="000000" w:themeColor="text1"/>
          <w:szCs w:val="22"/>
        </w:rPr>
      </w:pPr>
      <w:r w:rsidRPr="002F6301">
        <w:rPr>
          <w:rFonts w:asciiTheme="minorHAnsi" w:hAnsiTheme="minorHAnsi" w:cstheme="minorHAnsi"/>
          <w:bCs/>
          <w:color w:val="000000" w:themeColor="text1"/>
          <w:szCs w:val="22"/>
        </w:rPr>
        <w:t xml:space="preserve">The review found the way twinning arrangements in </w:t>
      </w:r>
      <w:r w:rsidR="00671EE5" w:rsidRPr="002F6301">
        <w:rPr>
          <w:rFonts w:asciiTheme="minorHAnsi" w:hAnsiTheme="minorHAnsi" w:cstheme="minorHAnsi"/>
          <w:bCs/>
          <w:color w:val="000000" w:themeColor="text1"/>
          <w:szCs w:val="22"/>
        </w:rPr>
        <w:t>IPP</w:t>
      </w:r>
      <w:r w:rsidRPr="002F6301">
        <w:rPr>
          <w:rFonts w:asciiTheme="minorHAnsi" w:hAnsiTheme="minorHAnsi" w:cstheme="minorHAnsi"/>
          <w:bCs/>
          <w:color w:val="000000" w:themeColor="text1"/>
          <w:szCs w:val="22"/>
        </w:rPr>
        <w:t xml:space="preserve"> have developed over time has led to relatively high levels of locally-led development, and </w:t>
      </w:r>
      <w:r w:rsidR="00B87BFB" w:rsidRPr="002F6301">
        <w:rPr>
          <w:rFonts w:asciiTheme="minorHAnsi" w:hAnsiTheme="minorHAnsi" w:cstheme="minorHAnsi"/>
          <w:bCs/>
          <w:color w:val="000000" w:themeColor="text1"/>
          <w:szCs w:val="22"/>
        </w:rPr>
        <w:t xml:space="preserve">that </w:t>
      </w:r>
      <w:r w:rsidRPr="002F6301">
        <w:rPr>
          <w:rFonts w:asciiTheme="minorHAnsi" w:hAnsiTheme="minorHAnsi" w:cstheme="minorHAnsi"/>
          <w:bCs/>
          <w:color w:val="000000" w:themeColor="text1"/>
          <w:szCs w:val="22"/>
        </w:rPr>
        <w:t xml:space="preserve">this is </w:t>
      </w:r>
      <w:r w:rsidR="00B87BFB" w:rsidRPr="002F6301">
        <w:rPr>
          <w:rFonts w:asciiTheme="minorHAnsi" w:hAnsiTheme="minorHAnsi" w:cstheme="minorHAnsi"/>
          <w:bCs/>
          <w:color w:val="000000" w:themeColor="text1"/>
          <w:szCs w:val="22"/>
        </w:rPr>
        <w:t xml:space="preserve">viewed as </w:t>
      </w:r>
      <w:r w:rsidRPr="002F6301">
        <w:rPr>
          <w:rFonts w:asciiTheme="minorHAnsi" w:hAnsiTheme="minorHAnsi" w:cstheme="minorHAnsi"/>
          <w:bCs/>
          <w:color w:val="000000" w:themeColor="text1"/>
          <w:szCs w:val="22"/>
        </w:rPr>
        <w:t xml:space="preserve">a significant and positive feature of the </w:t>
      </w:r>
      <w:r w:rsidR="00E528EF" w:rsidRPr="002F6301">
        <w:rPr>
          <w:rFonts w:asciiTheme="minorHAnsi" w:hAnsiTheme="minorHAnsi" w:cstheme="minorHAnsi"/>
          <w:bCs/>
          <w:color w:val="000000" w:themeColor="text1"/>
          <w:szCs w:val="22"/>
        </w:rPr>
        <w:t>program</w:t>
      </w:r>
      <w:r w:rsidR="00B87BFB" w:rsidRPr="002F6301">
        <w:rPr>
          <w:rFonts w:asciiTheme="minorHAnsi" w:hAnsiTheme="minorHAnsi" w:cstheme="minorHAnsi"/>
          <w:bCs/>
          <w:color w:val="000000" w:themeColor="text1"/>
          <w:szCs w:val="22"/>
        </w:rPr>
        <w:t xml:space="preserve"> by both Fijian and Australian stakeholders</w:t>
      </w:r>
      <w:r w:rsidRPr="002F6301">
        <w:rPr>
          <w:rFonts w:asciiTheme="minorHAnsi" w:hAnsiTheme="minorHAnsi" w:cstheme="minorHAnsi"/>
          <w:bCs/>
          <w:color w:val="000000" w:themeColor="text1"/>
          <w:szCs w:val="22"/>
        </w:rPr>
        <w:t xml:space="preserve">.  This phenomenon applies in most of the twinning arrangements and to some extent in other aspects of the </w:t>
      </w:r>
      <w:r w:rsidR="00E528EF" w:rsidRPr="002F6301">
        <w:rPr>
          <w:rFonts w:asciiTheme="minorHAnsi" w:hAnsiTheme="minorHAnsi" w:cstheme="minorHAnsi"/>
          <w:bCs/>
          <w:color w:val="000000" w:themeColor="text1"/>
          <w:szCs w:val="22"/>
        </w:rPr>
        <w:t>program</w:t>
      </w:r>
      <w:r w:rsidRPr="002F6301">
        <w:rPr>
          <w:rFonts w:asciiTheme="minorHAnsi" w:hAnsiTheme="minorHAnsi" w:cstheme="minorHAnsi"/>
          <w:bCs/>
          <w:color w:val="000000" w:themeColor="text1"/>
          <w:szCs w:val="22"/>
        </w:rPr>
        <w:t xml:space="preserve">, but there are variations across participating agencies.  </w:t>
      </w:r>
    </w:p>
    <w:p w14:paraId="788DA49F" w14:textId="7ABE24EC" w:rsidR="00AF682C" w:rsidRPr="002F6301" w:rsidRDefault="00AF682C" w:rsidP="006D6B33">
      <w:pPr>
        <w:snapToGrid w:val="0"/>
        <w:spacing w:after="120"/>
        <w:rPr>
          <w:rFonts w:asciiTheme="minorHAnsi" w:hAnsiTheme="minorHAnsi" w:cstheme="minorHAnsi"/>
          <w:bCs/>
          <w:color w:val="000000" w:themeColor="text1"/>
          <w:szCs w:val="22"/>
        </w:rPr>
      </w:pPr>
      <w:r w:rsidRPr="002F6301">
        <w:rPr>
          <w:rFonts w:asciiTheme="minorHAnsi" w:hAnsiTheme="minorHAnsi" w:cstheme="minorHAnsi"/>
          <w:bCs/>
          <w:color w:val="000000" w:themeColor="text1"/>
          <w:szCs w:val="22"/>
        </w:rPr>
        <w:t xml:space="preserve">Without a joint </w:t>
      </w:r>
      <w:r w:rsidR="00E528EF" w:rsidRPr="002F6301">
        <w:rPr>
          <w:rFonts w:asciiTheme="minorHAnsi" w:hAnsiTheme="minorHAnsi" w:cstheme="minorHAnsi"/>
          <w:bCs/>
          <w:color w:val="000000" w:themeColor="text1"/>
          <w:szCs w:val="22"/>
        </w:rPr>
        <w:t>program</w:t>
      </w:r>
      <w:r w:rsidR="00E127AA" w:rsidRPr="002F6301">
        <w:rPr>
          <w:rFonts w:asciiTheme="minorHAnsi" w:hAnsiTheme="minorHAnsi" w:cstheme="minorHAnsi"/>
          <w:bCs/>
          <w:color w:val="000000" w:themeColor="text1"/>
          <w:szCs w:val="22"/>
        </w:rPr>
        <w:t xml:space="preserve"> </w:t>
      </w:r>
      <w:r w:rsidRPr="002F6301">
        <w:rPr>
          <w:rFonts w:asciiTheme="minorHAnsi" w:hAnsiTheme="minorHAnsi" w:cstheme="minorHAnsi"/>
          <w:bCs/>
          <w:color w:val="000000" w:themeColor="text1"/>
          <w:szCs w:val="22"/>
        </w:rPr>
        <w:t xml:space="preserve">governance structure or system, there is </w:t>
      </w:r>
      <w:r w:rsidR="00FE01C8" w:rsidRPr="002F6301">
        <w:rPr>
          <w:rFonts w:asciiTheme="minorHAnsi" w:hAnsiTheme="minorHAnsi" w:cstheme="minorHAnsi"/>
          <w:bCs/>
          <w:color w:val="000000" w:themeColor="text1"/>
          <w:szCs w:val="22"/>
        </w:rPr>
        <w:t xml:space="preserve">no </w:t>
      </w:r>
      <w:r w:rsidR="00E127AA" w:rsidRPr="002F6301">
        <w:rPr>
          <w:rFonts w:asciiTheme="minorHAnsi" w:hAnsiTheme="minorHAnsi" w:cstheme="minorHAnsi"/>
          <w:bCs/>
          <w:color w:val="000000" w:themeColor="text1"/>
          <w:szCs w:val="22"/>
        </w:rPr>
        <w:t xml:space="preserve">documented </w:t>
      </w:r>
      <w:r w:rsidR="00FE01C8" w:rsidRPr="002F6301">
        <w:rPr>
          <w:rFonts w:asciiTheme="minorHAnsi" w:hAnsiTheme="minorHAnsi" w:cstheme="minorHAnsi"/>
          <w:bCs/>
          <w:color w:val="000000" w:themeColor="text1"/>
          <w:szCs w:val="22"/>
        </w:rPr>
        <w:t xml:space="preserve">evidence of </w:t>
      </w:r>
      <w:r w:rsidR="00FE01C8" w:rsidRPr="00BE6DCD">
        <w:rPr>
          <w:rFonts w:asciiTheme="minorHAnsi" w:hAnsiTheme="minorHAnsi" w:cstheme="minorHAnsi"/>
          <w:bCs/>
          <w:i/>
          <w:iCs/>
          <w:color w:val="000000" w:themeColor="text1"/>
          <w:szCs w:val="22"/>
        </w:rPr>
        <w:t>shared</w:t>
      </w:r>
      <w:r w:rsidR="00FE01C8" w:rsidRPr="002F6301">
        <w:rPr>
          <w:rFonts w:asciiTheme="minorHAnsi" w:hAnsiTheme="minorHAnsi" w:cstheme="minorHAnsi"/>
          <w:bCs/>
          <w:color w:val="000000" w:themeColor="text1"/>
          <w:szCs w:val="22"/>
        </w:rPr>
        <w:t xml:space="preserve"> Fiji leadership of the reforms being addressed </w:t>
      </w:r>
      <w:r w:rsidR="00E127AA" w:rsidRPr="002F6301">
        <w:rPr>
          <w:rFonts w:asciiTheme="minorHAnsi" w:hAnsiTheme="minorHAnsi" w:cstheme="minorHAnsi"/>
          <w:bCs/>
          <w:color w:val="000000" w:themeColor="text1"/>
          <w:szCs w:val="22"/>
        </w:rPr>
        <w:t xml:space="preserve">directly </w:t>
      </w:r>
      <w:r w:rsidR="00FE01C8" w:rsidRPr="002F6301">
        <w:rPr>
          <w:rFonts w:asciiTheme="minorHAnsi" w:hAnsiTheme="minorHAnsi" w:cstheme="minorHAnsi"/>
          <w:bCs/>
          <w:color w:val="000000" w:themeColor="text1"/>
          <w:szCs w:val="22"/>
        </w:rPr>
        <w:t xml:space="preserve">by the </w:t>
      </w:r>
      <w:r w:rsidR="00E528EF" w:rsidRPr="002F6301">
        <w:rPr>
          <w:rFonts w:asciiTheme="minorHAnsi" w:hAnsiTheme="minorHAnsi" w:cstheme="minorHAnsi"/>
          <w:bCs/>
          <w:color w:val="000000" w:themeColor="text1"/>
          <w:szCs w:val="22"/>
        </w:rPr>
        <w:t>program</w:t>
      </w:r>
      <w:r w:rsidR="00E127AA" w:rsidRPr="002F6301">
        <w:rPr>
          <w:rFonts w:asciiTheme="minorHAnsi" w:hAnsiTheme="minorHAnsi" w:cstheme="minorHAnsi"/>
          <w:bCs/>
          <w:color w:val="000000" w:themeColor="text1"/>
          <w:szCs w:val="22"/>
        </w:rPr>
        <w:t>, but since these reforms are led by Fijian officials, it is clear there is national ownership</w:t>
      </w:r>
      <w:r w:rsidR="00FE01C8" w:rsidRPr="002F6301">
        <w:rPr>
          <w:rFonts w:asciiTheme="minorHAnsi" w:hAnsiTheme="minorHAnsi" w:cstheme="minorHAnsi"/>
          <w:bCs/>
          <w:color w:val="000000" w:themeColor="text1"/>
          <w:szCs w:val="22"/>
        </w:rPr>
        <w:t xml:space="preserve">.  </w:t>
      </w:r>
      <w:r w:rsidR="00B8375F" w:rsidRPr="002F6301">
        <w:rPr>
          <w:rFonts w:asciiTheme="minorHAnsi" w:hAnsiTheme="minorHAnsi" w:cstheme="minorHAnsi"/>
          <w:bCs/>
          <w:color w:val="000000" w:themeColor="text1"/>
          <w:szCs w:val="22"/>
        </w:rPr>
        <w:t>M</w:t>
      </w:r>
      <w:r w:rsidR="00FE01C8" w:rsidRPr="002F6301">
        <w:rPr>
          <w:rFonts w:asciiTheme="minorHAnsi" w:hAnsiTheme="minorHAnsi" w:cstheme="minorHAnsi"/>
          <w:bCs/>
          <w:color w:val="000000" w:themeColor="text1"/>
          <w:szCs w:val="22"/>
        </w:rPr>
        <w:t xml:space="preserve">ost senior officials involved in </w:t>
      </w:r>
      <w:r w:rsidR="00671EE5" w:rsidRPr="002F6301">
        <w:rPr>
          <w:rFonts w:asciiTheme="minorHAnsi" w:hAnsiTheme="minorHAnsi" w:cstheme="minorHAnsi"/>
          <w:bCs/>
          <w:color w:val="000000" w:themeColor="text1"/>
          <w:szCs w:val="22"/>
        </w:rPr>
        <w:t>IPP</w:t>
      </w:r>
      <w:r w:rsidR="00FE01C8" w:rsidRPr="002F6301">
        <w:rPr>
          <w:rFonts w:asciiTheme="minorHAnsi" w:hAnsiTheme="minorHAnsi" w:cstheme="minorHAnsi"/>
          <w:bCs/>
          <w:color w:val="000000" w:themeColor="text1"/>
          <w:szCs w:val="22"/>
        </w:rPr>
        <w:t xml:space="preserve"> met for the first time </w:t>
      </w:r>
      <w:r w:rsidR="00E127AA" w:rsidRPr="002F6301">
        <w:rPr>
          <w:rFonts w:asciiTheme="minorHAnsi" w:hAnsiTheme="minorHAnsi" w:cstheme="minorHAnsi"/>
          <w:bCs/>
          <w:color w:val="000000" w:themeColor="text1"/>
          <w:szCs w:val="22"/>
        </w:rPr>
        <w:t xml:space="preserve">during </w:t>
      </w:r>
      <w:r w:rsidR="00FE01C8" w:rsidRPr="002F6301">
        <w:rPr>
          <w:rFonts w:asciiTheme="minorHAnsi" w:hAnsiTheme="minorHAnsi" w:cstheme="minorHAnsi"/>
          <w:bCs/>
          <w:color w:val="000000" w:themeColor="text1"/>
          <w:szCs w:val="22"/>
        </w:rPr>
        <w:t xml:space="preserve">the Collective Sense-making workshop </w:t>
      </w:r>
      <w:r w:rsidR="001121EC" w:rsidRPr="002F6301">
        <w:rPr>
          <w:rFonts w:asciiTheme="minorHAnsi" w:hAnsiTheme="minorHAnsi" w:cstheme="minorHAnsi"/>
          <w:bCs/>
          <w:color w:val="000000" w:themeColor="text1"/>
          <w:szCs w:val="22"/>
        </w:rPr>
        <w:t>f</w:t>
      </w:r>
      <w:r w:rsidR="00FE01C8" w:rsidRPr="002F6301">
        <w:rPr>
          <w:rFonts w:asciiTheme="minorHAnsi" w:hAnsiTheme="minorHAnsi" w:cstheme="minorHAnsi"/>
          <w:bCs/>
          <w:color w:val="000000" w:themeColor="text1"/>
          <w:szCs w:val="22"/>
        </w:rPr>
        <w:t xml:space="preserve">or this </w:t>
      </w:r>
      <w:r w:rsidR="00FE01C8" w:rsidRPr="002F6301">
        <w:rPr>
          <w:rFonts w:asciiTheme="minorHAnsi" w:hAnsiTheme="minorHAnsi" w:cstheme="minorHAnsi"/>
          <w:bCs/>
          <w:color w:val="000000" w:themeColor="text1"/>
          <w:szCs w:val="22"/>
        </w:rPr>
        <w:lastRenderedPageBreak/>
        <w:t xml:space="preserve">review </w:t>
      </w:r>
      <w:r w:rsidR="00B8375F" w:rsidRPr="002F6301">
        <w:rPr>
          <w:rFonts w:asciiTheme="minorHAnsi" w:hAnsiTheme="minorHAnsi" w:cstheme="minorHAnsi"/>
          <w:bCs/>
          <w:color w:val="000000" w:themeColor="text1"/>
          <w:szCs w:val="22"/>
        </w:rPr>
        <w:t xml:space="preserve">and this </w:t>
      </w:r>
      <w:r w:rsidR="00E127AA" w:rsidRPr="002F6301">
        <w:rPr>
          <w:rFonts w:asciiTheme="minorHAnsi" w:hAnsiTheme="minorHAnsi" w:cstheme="minorHAnsi"/>
          <w:bCs/>
          <w:color w:val="000000" w:themeColor="text1"/>
          <w:szCs w:val="22"/>
        </w:rPr>
        <w:t xml:space="preserve">reflects </w:t>
      </w:r>
      <w:r w:rsidR="00FE01C8" w:rsidRPr="002F6301">
        <w:rPr>
          <w:rFonts w:asciiTheme="minorHAnsi" w:hAnsiTheme="minorHAnsi" w:cstheme="minorHAnsi"/>
          <w:bCs/>
          <w:color w:val="000000" w:themeColor="text1"/>
          <w:szCs w:val="22"/>
        </w:rPr>
        <w:t xml:space="preserve">the absence of coordinated local </w:t>
      </w:r>
      <w:r w:rsidR="00E127AA" w:rsidRPr="002F6301">
        <w:rPr>
          <w:rFonts w:asciiTheme="minorHAnsi" w:hAnsiTheme="minorHAnsi" w:cstheme="minorHAnsi"/>
          <w:bCs/>
          <w:color w:val="000000" w:themeColor="text1"/>
          <w:szCs w:val="22"/>
        </w:rPr>
        <w:t xml:space="preserve">program </w:t>
      </w:r>
      <w:r w:rsidR="00FE01C8" w:rsidRPr="002F6301">
        <w:rPr>
          <w:rFonts w:asciiTheme="minorHAnsi" w:hAnsiTheme="minorHAnsi" w:cstheme="minorHAnsi"/>
          <w:bCs/>
          <w:color w:val="000000" w:themeColor="text1"/>
          <w:szCs w:val="22"/>
        </w:rPr>
        <w:t xml:space="preserve">ownership.  </w:t>
      </w:r>
      <w:r w:rsidR="00B8375F" w:rsidRPr="002F6301">
        <w:rPr>
          <w:rFonts w:asciiTheme="minorHAnsi" w:hAnsiTheme="minorHAnsi" w:cstheme="minorHAnsi"/>
          <w:bCs/>
          <w:color w:val="000000" w:themeColor="text1"/>
          <w:szCs w:val="22"/>
        </w:rPr>
        <w:t xml:space="preserve">Despite this, </w:t>
      </w:r>
      <w:r w:rsidR="00FE01C8" w:rsidRPr="002F6301">
        <w:rPr>
          <w:rFonts w:asciiTheme="minorHAnsi" w:hAnsiTheme="minorHAnsi" w:cstheme="minorHAnsi"/>
          <w:bCs/>
          <w:color w:val="000000" w:themeColor="text1"/>
          <w:szCs w:val="22"/>
        </w:rPr>
        <w:t xml:space="preserve">the level of Fiji leadership </w:t>
      </w:r>
      <w:r w:rsidR="00B8375F" w:rsidRPr="002F6301">
        <w:rPr>
          <w:rFonts w:asciiTheme="minorHAnsi" w:hAnsiTheme="minorHAnsi" w:cstheme="minorHAnsi"/>
          <w:bCs/>
          <w:color w:val="000000" w:themeColor="text1"/>
          <w:szCs w:val="22"/>
        </w:rPr>
        <w:t xml:space="preserve">is </w:t>
      </w:r>
      <w:r w:rsidR="00FE01C8" w:rsidRPr="002F6301">
        <w:rPr>
          <w:rFonts w:asciiTheme="minorHAnsi" w:hAnsiTheme="minorHAnsi" w:cstheme="minorHAnsi"/>
          <w:bCs/>
          <w:color w:val="000000" w:themeColor="text1"/>
          <w:szCs w:val="22"/>
        </w:rPr>
        <w:t>high</w:t>
      </w:r>
      <w:r w:rsidR="00B8375F" w:rsidRPr="002F6301">
        <w:rPr>
          <w:rFonts w:asciiTheme="minorHAnsi" w:hAnsiTheme="minorHAnsi" w:cstheme="minorHAnsi"/>
          <w:bCs/>
          <w:color w:val="000000" w:themeColor="text1"/>
          <w:szCs w:val="22"/>
        </w:rPr>
        <w:t xml:space="preserve"> within individual partnerships</w:t>
      </w:r>
      <w:r w:rsidR="00FE01C8" w:rsidRPr="002F6301">
        <w:rPr>
          <w:rFonts w:asciiTheme="minorHAnsi" w:hAnsiTheme="minorHAnsi" w:cstheme="minorHAnsi"/>
          <w:bCs/>
          <w:color w:val="000000" w:themeColor="text1"/>
          <w:szCs w:val="22"/>
        </w:rPr>
        <w:t xml:space="preserve">.  </w:t>
      </w:r>
    </w:p>
    <w:p w14:paraId="157FB9E3" w14:textId="1643483C" w:rsidR="00FE01C8" w:rsidRPr="002F6301" w:rsidRDefault="00E127AA" w:rsidP="00FC7781">
      <w:pPr>
        <w:snapToGrid w:val="0"/>
        <w:spacing w:after="120"/>
        <w:rPr>
          <w:rFonts w:asciiTheme="minorHAnsi" w:hAnsiTheme="minorHAnsi" w:cstheme="minorHAnsi"/>
          <w:bCs/>
          <w:color w:val="000000" w:themeColor="text1"/>
          <w:szCs w:val="22"/>
        </w:rPr>
      </w:pPr>
      <w:r w:rsidRPr="002F6301">
        <w:rPr>
          <w:rFonts w:asciiTheme="minorHAnsi" w:hAnsiTheme="minorHAnsi" w:cstheme="minorHAnsi"/>
          <w:bCs/>
          <w:color w:val="000000" w:themeColor="text1"/>
          <w:szCs w:val="22"/>
        </w:rPr>
        <w:t xml:space="preserve">The review found </w:t>
      </w:r>
      <w:r w:rsidR="001121EC" w:rsidRPr="002F6301">
        <w:rPr>
          <w:rFonts w:asciiTheme="minorHAnsi" w:hAnsiTheme="minorHAnsi" w:cstheme="minorHAnsi"/>
          <w:bCs/>
          <w:color w:val="000000" w:themeColor="text1"/>
          <w:szCs w:val="22"/>
        </w:rPr>
        <w:t>signs of</w:t>
      </w:r>
      <w:r w:rsidRPr="002F6301">
        <w:rPr>
          <w:rFonts w:asciiTheme="minorHAnsi" w:hAnsiTheme="minorHAnsi" w:cstheme="minorHAnsi"/>
          <w:bCs/>
          <w:color w:val="000000" w:themeColor="text1"/>
          <w:szCs w:val="22"/>
        </w:rPr>
        <w:t xml:space="preserve"> a new generation of Fijian public sector leaders </w:t>
      </w:r>
      <w:r w:rsidR="00B8375F" w:rsidRPr="002F6301">
        <w:rPr>
          <w:rFonts w:asciiTheme="minorHAnsi" w:hAnsiTheme="minorHAnsi" w:cstheme="minorHAnsi"/>
          <w:bCs/>
          <w:color w:val="000000" w:themeColor="text1"/>
          <w:szCs w:val="22"/>
        </w:rPr>
        <w:t xml:space="preserve">who </w:t>
      </w:r>
      <w:r w:rsidRPr="002F6301">
        <w:rPr>
          <w:rFonts w:asciiTheme="minorHAnsi" w:hAnsiTheme="minorHAnsi" w:cstheme="minorHAnsi"/>
          <w:bCs/>
          <w:color w:val="000000" w:themeColor="text1"/>
          <w:szCs w:val="22"/>
        </w:rPr>
        <w:t xml:space="preserve">value the importance of self-led development, and increased recognition of the importance of Fijian values being applied to address national change agendas.  Now IPP is supporting locally-led development, it is well-placed to make a relevant and sustainable contribution.  The review also found interest from other Pacific countries in Fiji’s experiences, demonstrating broader potential contributions from IPP through </w:t>
      </w:r>
      <w:r w:rsidR="00FE01C8" w:rsidRPr="002F6301">
        <w:rPr>
          <w:rFonts w:asciiTheme="minorHAnsi" w:hAnsiTheme="minorHAnsi" w:cstheme="minorHAnsi"/>
          <w:bCs/>
          <w:color w:val="000000" w:themeColor="text1"/>
          <w:szCs w:val="22"/>
        </w:rPr>
        <w:t>South-South engagement and mutual learning</w:t>
      </w:r>
      <w:r w:rsidRPr="002F6301">
        <w:rPr>
          <w:rFonts w:asciiTheme="minorHAnsi" w:hAnsiTheme="minorHAnsi" w:cstheme="minorHAnsi"/>
          <w:bCs/>
          <w:color w:val="000000" w:themeColor="text1"/>
          <w:szCs w:val="22"/>
        </w:rPr>
        <w:t>.</w:t>
      </w:r>
    </w:p>
    <w:p w14:paraId="671390ED" w14:textId="2E36DDC5" w:rsidR="007F33A7" w:rsidRPr="002F6301" w:rsidRDefault="00E127AA" w:rsidP="006D6B33">
      <w:pPr>
        <w:tabs>
          <w:tab w:val="left" w:pos="360"/>
          <w:tab w:val="left" w:pos="900"/>
          <w:tab w:val="left" w:pos="1260"/>
        </w:tabs>
        <w:snapToGrid w:val="0"/>
        <w:spacing w:after="120"/>
        <w:rPr>
          <w:rFonts w:asciiTheme="minorHAnsi" w:hAnsiTheme="minorHAnsi" w:cstheme="minorHAnsi"/>
          <w:bCs/>
          <w:color w:val="000000" w:themeColor="text1"/>
          <w:szCs w:val="22"/>
        </w:rPr>
      </w:pPr>
      <w:r w:rsidRPr="002F6301">
        <w:rPr>
          <w:rFonts w:asciiTheme="minorHAnsi" w:hAnsiTheme="minorHAnsi" w:cstheme="minorHAnsi"/>
          <w:bCs/>
          <w:color w:val="000000" w:themeColor="text1"/>
          <w:szCs w:val="22"/>
        </w:rPr>
        <w:t>While p</w:t>
      </w:r>
      <w:r w:rsidR="007F33A7" w:rsidRPr="002F6301">
        <w:rPr>
          <w:rFonts w:asciiTheme="minorHAnsi" w:hAnsiTheme="minorHAnsi" w:cstheme="minorHAnsi"/>
          <w:bCs/>
          <w:color w:val="000000" w:themeColor="text1"/>
          <w:szCs w:val="22"/>
        </w:rPr>
        <w:t xml:space="preserve">rogramming based on institutional partnerships is not new, it does harmonise well with theory and practices associated with locally-led development. </w:t>
      </w:r>
      <w:r w:rsidR="00671EE5" w:rsidRPr="002F6301">
        <w:rPr>
          <w:rFonts w:asciiTheme="minorHAnsi" w:hAnsiTheme="minorHAnsi" w:cstheme="minorHAnsi"/>
          <w:bCs/>
          <w:color w:val="000000" w:themeColor="text1"/>
          <w:szCs w:val="22"/>
        </w:rPr>
        <w:t>IPP</w:t>
      </w:r>
      <w:r w:rsidR="007F33A7" w:rsidRPr="002F6301">
        <w:rPr>
          <w:rFonts w:asciiTheme="minorHAnsi" w:hAnsiTheme="minorHAnsi" w:cstheme="minorHAnsi"/>
          <w:bCs/>
          <w:color w:val="000000" w:themeColor="text1"/>
          <w:szCs w:val="22"/>
        </w:rPr>
        <w:t xml:space="preserve"> activities are increasingly determined </w:t>
      </w:r>
      <w:r w:rsidR="00B8375F" w:rsidRPr="002F6301">
        <w:rPr>
          <w:rFonts w:asciiTheme="minorHAnsi" w:hAnsiTheme="minorHAnsi" w:cstheme="minorHAnsi"/>
          <w:bCs/>
          <w:color w:val="000000" w:themeColor="text1"/>
          <w:szCs w:val="22"/>
        </w:rPr>
        <w:t xml:space="preserve">through use of </w:t>
      </w:r>
      <w:r w:rsidR="007F33A7" w:rsidRPr="002F6301">
        <w:rPr>
          <w:rFonts w:asciiTheme="minorHAnsi" w:hAnsiTheme="minorHAnsi" w:cstheme="minorHAnsi"/>
          <w:bCs/>
          <w:color w:val="000000" w:themeColor="text1"/>
          <w:szCs w:val="22"/>
        </w:rPr>
        <w:t>co-design and partner-led design approaches. These provide opportunities for Fijian leaders and other stakeholders to identify reform pathways, assumptions</w:t>
      </w:r>
      <w:r w:rsidR="00AE087F" w:rsidRPr="002F6301">
        <w:rPr>
          <w:rFonts w:asciiTheme="minorHAnsi" w:hAnsiTheme="minorHAnsi" w:cstheme="minorHAnsi"/>
          <w:bCs/>
          <w:color w:val="000000" w:themeColor="text1"/>
          <w:szCs w:val="22"/>
        </w:rPr>
        <w:t>,</w:t>
      </w:r>
      <w:r w:rsidR="007F33A7" w:rsidRPr="002F6301">
        <w:rPr>
          <w:rFonts w:asciiTheme="minorHAnsi" w:hAnsiTheme="minorHAnsi" w:cstheme="minorHAnsi"/>
          <w:bCs/>
          <w:color w:val="000000" w:themeColor="text1"/>
          <w:szCs w:val="22"/>
        </w:rPr>
        <w:t xml:space="preserve"> and risks. Further, the demand-driven nature of </w:t>
      </w:r>
      <w:r w:rsidR="00671EE5" w:rsidRPr="002F6301">
        <w:rPr>
          <w:rFonts w:asciiTheme="minorHAnsi" w:hAnsiTheme="minorHAnsi" w:cstheme="minorHAnsi"/>
          <w:bCs/>
          <w:color w:val="000000" w:themeColor="text1"/>
          <w:szCs w:val="22"/>
        </w:rPr>
        <w:t>IPP</w:t>
      </w:r>
      <w:r w:rsidR="007F33A7" w:rsidRPr="002F6301">
        <w:rPr>
          <w:rFonts w:asciiTheme="minorHAnsi" w:hAnsiTheme="minorHAnsi" w:cstheme="minorHAnsi"/>
          <w:bCs/>
          <w:color w:val="000000" w:themeColor="text1"/>
          <w:szCs w:val="22"/>
        </w:rPr>
        <w:t xml:space="preserve"> allows for good levels of responsiveness to emerging issues. The twinning model also allows for appropriately-paced relationships that occur according to Fijian partner timelines, and are not ‘forced’ to fit time-bound and externally controlled program logic. </w:t>
      </w:r>
    </w:p>
    <w:p w14:paraId="74ABB115" w14:textId="41F22959" w:rsidR="007F33A7" w:rsidRPr="002F6301" w:rsidRDefault="007F33A7" w:rsidP="006D6B33">
      <w:pPr>
        <w:snapToGrid w:val="0"/>
        <w:spacing w:after="120"/>
        <w:rPr>
          <w:rFonts w:asciiTheme="minorHAnsi" w:hAnsiTheme="minorHAnsi" w:cstheme="minorHAnsi"/>
          <w:bCs/>
          <w:color w:val="000000" w:themeColor="text1"/>
          <w:szCs w:val="22"/>
        </w:rPr>
      </w:pPr>
      <w:r w:rsidRPr="002F6301">
        <w:rPr>
          <w:rFonts w:asciiTheme="minorHAnsi" w:hAnsiTheme="minorHAnsi" w:cstheme="minorHAnsi"/>
          <w:bCs/>
          <w:color w:val="000000" w:themeColor="text1"/>
          <w:szCs w:val="22"/>
        </w:rPr>
        <w:t xml:space="preserve">Interviews with Fijian partners provided consistent feedback in relation to </w:t>
      </w:r>
      <w:r w:rsidR="00276469" w:rsidRPr="002F6301">
        <w:rPr>
          <w:rFonts w:asciiTheme="minorHAnsi" w:hAnsiTheme="minorHAnsi" w:cstheme="minorHAnsi"/>
          <w:bCs/>
          <w:color w:val="000000" w:themeColor="text1"/>
          <w:szCs w:val="22"/>
        </w:rPr>
        <w:t>the</w:t>
      </w:r>
      <w:r w:rsidRPr="002F6301">
        <w:rPr>
          <w:rFonts w:asciiTheme="minorHAnsi" w:hAnsiTheme="minorHAnsi" w:cstheme="minorHAnsi"/>
          <w:bCs/>
          <w:color w:val="000000" w:themeColor="text1"/>
          <w:szCs w:val="22"/>
        </w:rPr>
        <w:t xml:space="preserve"> linear progression </w:t>
      </w:r>
      <w:r w:rsidR="00B8375F" w:rsidRPr="002F6301">
        <w:rPr>
          <w:rFonts w:asciiTheme="minorHAnsi" w:hAnsiTheme="minorHAnsi" w:cstheme="minorHAnsi"/>
          <w:bCs/>
          <w:color w:val="000000" w:themeColor="text1"/>
          <w:szCs w:val="22"/>
        </w:rPr>
        <w:t>to</w:t>
      </w:r>
      <w:r w:rsidR="00276469" w:rsidRPr="002F6301">
        <w:rPr>
          <w:rFonts w:asciiTheme="minorHAnsi" w:hAnsiTheme="minorHAnsi" w:cstheme="minorHAnsi"/>
          <w:bCs/>
          <w:color w:val="000000" w:themeColor="text1"/>
          <w:szCs w:val="22"/>
        </w:rPr>
        <w:t xml:space="preserve"> partnerships in which they </w:t>
      </w:r>
      <w:r w:rsidRPr="002F6301">
        <w:rPr>
          <w:rFonts w:asciiTheme="minorHAnsi" w:hAnsiTheme="minorHAnsi" w:cstheme="minorHAnsi"/>
          <w:bCs/>
          <w:color w:val="000000" w:themeColor="text1"/>
          <w:szCs w:val="22"/>
        </w:rPr>
        <w:t>le</w:t>
      </w:r>
      <w:r w:rsidR="00276469" w:rsidRPr="002F6301">
        <w:rPr>
          <w:rFonts w:asciiTheme="minorHAnsi" w:hAnsiTheme="minorHAnsi" w:cstheme="minorHAnsi"/>
          <w:bCs/>
          <w:color w:val="000000" w:themeColor="text1"/>
          <w:szCs w:val="22"/>
        </w:rPr>
        <w:t>a</w:t>
      </w:r>
      <w:r w:rsidRPr="002F6301">
        <w:rPr>
          <w:rFonts w:asciiTheme="minorHAnsi" w:hAnsiTheme="minorHAnsi" w:cstheme="minorHAnsi"/>
          <w:bCs/>
          <w:color w:val="000000" w:themeColor="text1"/>
          <w:szCs w:val="22"/>
        </w:rPr>
        <w:t>d and direct</w:t>
      </w:r>
      <w:r w:rsidR="00276469" w:rsidRPr="002F6301">
        <w:rPr>
          <w:rFonts w:asciiTheme="minorHAnsi" w:hAnsiTheme="minorHAnsi" w:cstheme="minorHAnsi"/>
          <w:bCs/>
          <w:color w:val="000000" w:themeColor="text1"/>
          <w:szCs w:val="22"/>
        </w:rPr>
        <w:t xml:space="preserve"> workplans</w:t>
      </w:r>
      <w:r w:rsidRPr="002F6301">
        <w:rPr>
          <w:rFonts w:asciiTheme="minorHAnsi" w:hAnsiTheme="minorHAnsi" w:cstheme="minorHAnsi"/>
          <w:bCs/>
          <w:color w:val="000000" w:themeColor="text1"/>
          <w:szCs w:val="22"/>
        </w:rPr>
        <w:t xml:space="preserve">.  </w:t>
      </w:r>
      <w:r w:rsidR="00276469" w:rsidRPr="002F6301">
        <w:rPr>
          <w:rFonts w:asciiTheme="minorHAnsi" w:hAnsiTheme="minorHAnsi" w:cstheme="minorHAnsi"/>
          <w:bCs/>
          <w:color w:val="000000" w:themeColor="text1"/>
          <w:szCs w:val="22"/>
        </w:rPr>
        <w:t xml:space="preserve">They </w:t>
      </w:r>
      <w:r w:rsidRPr="002F6301">
        <w:rPr>
          <w:rFonts w:asciiTheme="minorHAnsi" w:hAnsiTheme="minorHAnsi" w:cstheme="minorHAnsi"/>
          <w:bCs/>
          <w:color w:val="000000" w:themeColor="text1"/>
          <w:szCs w:val="22"/>
        </w:rPr>
        <w:t>commonly noted this has not always been the case: Australian partners were previously seen to overly control the direction of work-planning. Another theme of this partnership evolution is its contribution to greater levels of trust: Fijian partners began to accept the Australian partner was genuinely committed to being responsive and demand-driven, and therefore it was necessary for the Fijian partner to actively lead work-planning deliberations.</w:t>
      </w:r>
    </w:p>
    <w:p w14:paraId="7BC8A756" w14:textId="5C1DA9BD" w:rsidR="00A72EF2" w:rsidRPr="002F6301" w:rsidRDefault="00D52187" w:rsidP="00C93023">
      <w:pPr>
        <w:pStyle w:val="Heading1"/>
        <w:numPr>
          <w:ilvl w:val="0"/>
          <w:numId w:val="63"/>
        </w:numPr>
        <w:spacing w:before="0" w:after="120"/>
        <w:ind w:left="425" w:hanging="425"/>
        <w:rPr>
          <w:rFonts w:asciiTheme="minorHAnsi" w:hAnsiTheme="minorHAnsi" w:cstheme="minorHAnsi"/>
        </w:rPr>
      </w:pPr>
      <w:bookmarkStart w:id="47" w:name="_Toc188279895"/>
      <w:r w:rsidRPr="002F6301">
        <w:rPr>
          <w:rFonts w:asciiTheme="minorHAnsi" w:hAnsiTheme="minorHAnsi" w:cstheme="minorHAnsi"/>
        </w:rPr>
        <w:t>Discussion</w:t>
      </w:r>
      <w:bookmarkEnd w:id="47"/>
      <w:r w:rsidRPr="002F6301">
        <w:rPr>
          <w:rFonts w:asciiTheme="minorHAnsi" w:hAnsiTheme="minorHAnsi" w:cstheme="minorHAnsi"/>
        </w:rPr>
        <w:t xml:space="preserve"> </w:t>
      </w:r>
    </w:p>
    <w:p w14:paraId="7C767280" w14:textId="05DACF5C" w:rsidR="000F46B2" w:rsidRPr="002F6301" w:rsidRDefault="000F46B2" w:rsidP="000F46B2">
      <w:pPr>
        <w:snapToGrid w:val="0"/>
        <w:spacing w:after="120"/>
        <w:rPr>
          <w:rFonts w:asciiTheme="minorHAnsi" w:hAnsiTheme="minorHAnsi" w:cstheme="minorHAnsi"/>
        </w:rPr>
      </w:pPr>
      <w:r w:rsidRPr="002F6301">
        <w:rPr>
          <w:rFonts w:asciiTheme="minorHAnsi" w:hAnsiTheme="minorHAnsi" w:cstheme="minorHAnsi"/>
        </w:rPr>
        <w:t xml:space="preserve">This section discusses seven themes which emerged from analysis of </w:t>
      </w:r>
      <w:r w:rsidR="00B87BFB" w:rsidRPr="002F6301">
        <w:rPr>
          <w:rFonts w:asciiTheme="minorHAnsi" w:hAnsiTheme="minorHAnsi" w:cstheme="minorHAnsi"/>
        </w:rPr>
        <w:t xml:space="preserve">the findings </w:t>
      </w:r>
      <w:r w:rsidRPr="002F6301">
        <w:rPr>
          <w:rFonts w:asciiTheme="minorHAnsi" w:hAnsiTheme="minorHAnsi" w:cstheme="minorHAnsi"/>
        </w:rPr>
        <w:t xml:space="preserve">described above.  These themes are </w:t>
      </w:r>
      <w:r w:rsidR="00276469" w:rsidRPr="002F6301">
        <w:rPr>
          <w:rFonts w:asciiTheme="minorHAnsi" w:hAnsiTheme="minorHAnsi" w:cstheme="minorHAnsi"/>
        </w:rPr>
        <w:t>listed here</w:t>
      </w:r>
      <w:r w:rsidRPr="002F6301">
        <w:rPr>
          <w:rFonts w:asciiTheme="minorHAnsi" w:hAnsiTheme="minorHAnsi" w:cstheme="minorHAnsi"/>
        </w:rPr>
        <w:t xml:space="preserve"> and discussed further below:</w:t>
      </w:r>
    </w:p>
    <w:p w14:paraId="67138EBC" w14:textId="1CF8CDD9" w:rsidR="000F46B2" w:rsidRPr="002F6301" w:rsidRDefault="000F46B2" w:rsidP="00C93023">
      <w:pPr>
        <w:pStyle w:val="ListParagraph"/>
        <w:numPr>
          <w:ilvl w:val="0"/>
          <w:numId w:val="38"/>
        </w:numPr>
        <w:snapToGrid w:val="0"/>
        <w:spacing w:after="120"/>
        <w:contextualSpacing w:val="0"/>
        <w:rPr>
          <w:rFonts w:asciiTheme="minorHAnsi" w:hAnsiTheme="minorHAnsi" w:cstheme="minorHAnsi"/>
        </w:rPr>
      </w:pPr>
      <w:r w:rsidRPr="002F6301">
        <w:rPr>
          <w:rFonts w:asciiTheme="minorHAnsi" w:hAnsiTheme="minorHAnsi" w:cstheme="minorHAnsi"/>
        </w:rPr>
        <w:t xml:space="preserve">Governance in Fiji is fluid and complex, so agile programming remains appropriate </w:t>
      </w:r>
    </w:p>
    <w:p w14:paraId="7457B469" w14:textId="0FFDB3EF" w:rsidR="000F46B2" w:rsidRPr="002F6301" w:rsidRDefault="000F46B2" w:rsidP="00C93023">
      <w:pPr>
        <w:pStyle w:val="ListParagraph"/>
        <w:numPr>
          <w:ilvl w:val="0"/>
          <w:numId w:val="38"/>
        </w:numPr>
        <w:snapToGrid w:val="0"/>
        <w:spacing w:after="120"/>
        <w:contextualSpacing w:val="0"/>
        <w:rPr>
          <w:rFonts w:asciiTheme="minorHAnsi" w:hAnsiTheme="minorHAnsi" w:cstheme="minorHAnsi"/>
        </w:rPr>
      </w:pPr>
      <w:r w:rsidRPr="002F6301">
        <w:rPr>
          <w:rFonts w:asciiTheme="minorHAnsi" w:hAnsiTheme="minorHAnsi" w:cstheme="minorHAnsi"/>
        </w:rPr>
        <w:t>IPP works across multiple public sector organizations, each with different priorities</w:t>
      </w:r>
    </w:p>
    <w:p w14:paraId="63B1127C" w14:textId="77777777" w:rsidR="000F46B2" w:rsidRPr="002F6301" w:rsidRDefault="000F46B2" w:rsidP="00C93023">
      <w:pPr>
        <w:pStyle w:val="ListParagraph"/>
        <w:numPr>
          <w:ilvl w:val="0"/>
          <w:numId w:val="38"/>
        </w:numPr>
        <w:snapToGrid w:val="0"/>
        <w:spacing w:after="120"/>
        <w:contextualSpacing w:val="0"/>
        <w:rPr>
          <w:rFonts w:asciiTheme="minorHAnsi" w:hAnsiTheme="minorHAnsi" w:cstheme="minorHAnsi"/>
        </w:rPr>
      </w:pPr>
      <w:r w:rsidRPr="002F6301">
        <w:rPr>
          <w:rFonts w:asciiTheme="minorHAnsi" w:hAnsiTheme="minorHAnsi" w:cstheme="minorHAnsi"/>
        </w:rPr>
        <w:t>Effective, trust-based institutional partnerships are precious and fragile, take a long time to build, and benefit from deliberate nurturing and funding to sustain them</w:t>
      </w:r>
    </w:p>
    <w:p w14:paraId="1B1F0015" w14:textId="12EC90D9" w:rsidR="000F46B2" w:rsidRPr="002F6301" w:rsidRDefault="000F46B2" w:rsidP="00C93023">
      <w:pPr>
        <w:pStyle w:val="ListParagraph"/>
        <w:numPr>
          <w:ilvl w:val="0"/>
          <w:numId w:val="38"/>
        </w:numPr>
        <w:snapToGrid w:val="0"/>
        <w:spacing w:after="120"/>
        <w:contextualSpacing w:val="0"/>
        <w:rPr>
          <w:rFonts w:asciiTheme="minorHAnsi" w:hAnsiTheme="minorHAnsi" w:cstheme="minorHAnsi"/>
        </w:rPr>
      </w:pPr>
      <w:r w:rsidRPr="002F6301">
        <w:rPr>
          <w:rFonts w:asciiTheme="minorHAnsi" w:hAnsiTheme="minorHAnsi" w:cstheme="minorHAnsi"/>
        </w:rPr>
        <w:t>Future efforts which recognize and build on strengths to date will contribute to more relevant and sustainable change than ‘gap-filling’ approaches</w:t>
      </w:r>
    </w:p>
    <w:p w14:paraId="0F52E1BA" w14:textId="721C44DD" w:rsidR="000F46B2" w:rsidRPr="002F6301" w:rsidRDefault="000F46B2" w:rsidP="00C93023">
      <w:pPr>
        <w:pStyle w:val="ListParagraph"/>
        <w:numPr>
          <w:ilvl w:val="0"/>
          <w:numId w:val="38"/>
        </w:numPr>
        <w:snapToGrid w:val="0"/>
        <w:spacing w:after="120"/>
        <w:contextualSpacing w:val="0"/>
        <w:rPr>
          <w:rFonts w:asciiTheme="minorHAnsi" w:hAnsiTheme="minorHAnsi" w:cstheme="minorHAnsi"/>
        </w:rPr>
      </w:pPr>
      <w:r w:rsidRPr="002F6301">
        <w:rPr>
          <w:rFonts w:asciiTheme="minorHAnsi" w:hAnsiTheme="minorHAnsi" w:cstheme="minorHAnsi"/>
        </w:rPr>
        <w:t>DFAT’s policies on GEDSI, disability equity</w:t>
      </w:r>
      <w:r w:rsidR="00B8375F" w:rsidRPr="002F6301">
        <w:rPr>
          <w:rFonts w:asciiTheme="minorHAnsi" w:hAnsiTheme="minorHAnsi" w:cstheme="minorHAnsi"/>
        </w:rPr>
        <w:t xml:space="preserve"> and</w:t>
      </w:r>
      <w:r w:rsidRPr="002F6301">
        <w:rPr>
          <w:rFonts w:asciiTheme="minorHAnsi" w:hAnsiTheme="minorHAnsi" w:cstheme="minorHAnsi"/>
        </w:rPr>
        <w:t xml:space="preserve"> climate change require concerted effort</w:t>
      </w:r>
    </w:p>
    <w:p w14:paraId="79AA439B" w14:textId="051BBE33" w:rsidR="000F46B2" w:rsidRPr="002F6301" w:rsidRDefault="000F46B2" w:rsidP="00C93023">
      <w:pPr>
        <w:pStyle w:val="ListParagraph"/>
        <w:numPr>
          <w:ilvl w:val="0"/>
          <w:numId w:val="38"/>
        </w:numPr>
        <w:snapToGrid w:val="0"/>
        <w:spacing w:after="120"/>
        <w:contextualSpacing w:val="0"/>
        <w:rPr>
          <w:rFonts w:asciiTheme="minorHAnsi" w:hAnsiTheme="minorHAnsi" w:cstheme="minorHAnsi"/>
        </w:rPr>
      </w:pPr>
      <w:r w:rsidRPr="002F6301">
        <w:rPr>
          <w:rFonts w:asciiTheme="minorHAnsi" w:hAnsiTheme="minorHAnsi" w:cstheme="minorHAnsi"/>
        </w:rPr>
        <w:t xml:space="preserve">Improving donor coordination </w:t>
      </w:r>
      <w:r w:rsidR="007D0ED8" w:rsidRPr="002F6301">
        <w:rPr>
          <w:rFonts w:asciiTheme="minorHAnsi" w:hAnsiTheme="minorHAnsi" w:cstheme="minorHAnsi"/>
        </w:rPr>
        <w:t xml:space="preserve">is </w:t>
      </w:r>
      <w:r w:rsidRPr="002F6301">
        <w:rPr>
          <w:rFonts w:asciiTheme="minorHAnsi" w:hAnsiTheme="minorHAnsi" w:cstheme="minorHAnsi"/>
        </w:rPr>
        <w:t xml:space="preserve">essential for achieving sustainable positive change </w:t>
      </w:r>
    </w:p>
    <w:p w14:paraId="13F08381" w14:textId="6D9027C4" w:rsidR="000F46B2" w:rsidRPr="002F6301" w:rsidRDefault="00B8375F" w:rsidP="00C93023">
      <w:pPr>
        <w:pStyle w:val="ListParagraph"/>
        <w:numPr>
          <w:ilvl w:val="0"/>
          <w:numId w:val="38"/>
        </w:numPr>
        <w:snapToGrid w:val="0"/>
        <w:spacing w:after="120"/>
        <w:contextualSpacing w:val="0"/>
        <w:rPr>
          <w:rFonts w:asciiTheme="minorHAnsi" w:hAnsiTheme="minorHAnsi" w:cstheme="minorHAnsi"/>
        </w:rPr>
      </w:pPr>
      <w:r w:rsidRPr="002F6301">
        <w:rPr>
          <w:rFonts w:asciiTheme="minorHAnsi" w:hAnsiTheme="minorHAnsi" w:cstheme="minorHAnsi"/>
        </w:rPr>
        <w:t>F</w:t>
      </w:r>
      <w:r w:rsidR="000F46B2" w:rsidRPr="002F6301">
        <w:rPr>
          <w:rFonts w:asciiTheme="minorHAnsi" w:hAnsiTheme="minorHAnsi" w:cstheme="minorHAnsi"/>
        </w:rPr>
        <w:t xml:space="preserve">eatures of </w:t>
      </w:r>
      <w:r w:rsidR="00276469" w:rsidRPr="002F6301">
        <w:rPr>
          <w:rFonts w:asciiTheme="minorHAnsi" w:hAnsiTheme="minorHAnsi" w:cstheme="minorHAnsi"/>
        </w:rPr>
        <w:t xml:space="preserve">IPP’s </w:t>
      </w:r>
      <w:r w:rsidR="000F46B2" w:rsidRPr="002F6301">
        <w:rPr>
          <w:rFonts w:asciiTheme="minorHAnsi" w:hAnsiTheme="minorHAnsi" w:cstheme="minorHAnsi"/>
        </w:rPr>
        <w:t xml:space="preserve">management approach are valued </w:t>
      </w:r>
      <w:r w:rsidRPr="002F6301">
        <w:rPr>
          <w:rFonts w:asciiTheme="minorHAnsi" w:hAnsiTheme="minorHAnsi" w:cstheme="minorHAnsi"/>
        </w:rPr>
        <w:t xml:space="preserve">and enhancements are possible. </w:t>
      </w:r>
    </w:p>
    <w:p w14:paraId="2B722A2D" w14:textId="766675C4" w:rsidR="000F46B2" w:rsidRPr="002F6301" w:rsidRDefault="000F46B2" w:rsidP="00927551">
      <w:pPr>
        <w:pStyle w:val="Heading2"/>
        <w:spacing w:before="0" w:after="120"/>
        <w:rPr>
          <w:rFonts w:asciiTheme="minorHAnsi" w:hAnsiTheme="minorHAnsi" w:cstheme="minorHAnsi"/>
        </w:rPr>
      </w:pPr>
      <w:bookmarkStart w:id="48" w:name="_Toc188279896"/>
      <w:r w:rsidRPr="002F6301">
        <w:rPr>
          <w:rFonts w:asciiTheme="minorHAnsi" w:hAnsiTheme="minorHAnsi" w:cstheme="minorHAnsi"/>
        </w:rPr>
        <w:t>5.1</w:t>
      </w:r>
      <w:r w:rsidRPr="002F6301">
        <w:rPr>
          <w:rFonts w:asciiTheme="minorHAnsi" w:hAnsiTheme="minorHAnsi" w:cstheme="minorHAnsi"/>
        </w:rPr>
        <w:tab/>
        <w:t>Governance is complex</w:t>
      </w:r>
      <w:bookmarkEnd w:id="48"/>
    </w:p>
    <w:p w14:paraId="14A97DA6" w14:textId="3BAD1ACA" w:rsidR="000F46B2" w:rsidRPr="002F6301" w:rsidRDefault="000F46B2" w:rsidP="00927551">
      <w:pPr>
        <w:spacing w:after="120"/>
        <w:rPr>
          <w:rFonts w:asciiTheme="minorHAnsi" w:hAnsiTheme="minorHAnsi" w:cstheme="minorHAnsi"/>
        </w:rPr>
      </w:pPr>
      <w:r w:rsidRPr="002F6301">
        <w:rPr>
          <w:rFonts w:asciiTheme="minorHAnsi" w:hAnsiTheme="minorHAnsi" w:cstheme="minorHAnsi"/>
        </w:rPr>
        <w:t>As is well</w:t>
      </w:r>
      <w:r w:rsidR="007D0ED8" w:rsidRPr="002F6301">
        <w:rPr>
          <w:rFonts w:asciiTheme="minorHAnsi" w:hAnsiTheme="minorHAnsi" w:cstheme="minorHAnsi"/>
        </w:rPr>
        <w:t>-</w:t>
      </w:r>
      <w:r w:rsidRPr="002F6301">
        <w:rPr>
          <w:rFonts w:asciiTheme="minorHAnsi" w:hAnsiTheme="minorHAnsi" w:cstheme="minorHAnsi"/>
        </w:rPr>
        <w:t xml:space="preserve">known by those involved in IPP, governance is a highly contested, complex, and fluid concept and phenomenon.  While some governance systems and structures </w:t>
      </w:r>
      <w:r w:rsidR="007D0ED8" w:rsidRPr="002F6301">
        <w:rPr>
          <w:rFonts w:asciiTheme="minorHAnsi" w:hAnsiTheme="minorHAnsi" w:cstheme="minorHAnsi"/>
        </w:rPr>
        <w:t xml:space="preserve">are shared </w:t>
      </w:r>
      <w:r w:rsidRPr="002F6301">
        <w:rPr>
          <w:rFonts w:asciiTheme="minorHAnsi" w:hAnsiTheme="minorHAnsi" w:cstheme="minorHAnsi"/>
        </w:rPr>
        <w:t xml:space="preserve">between Fiji and Australia, the practice of governance is understood differently, reflecting historical, geographical, cultural, economic, and other factors which have interacted in diverse ways.  The </w:t>
      </w:r>
      <w:r w:rsidR="007D0ED8" w:rsidRPr="002F6301">
        <w:rPr>
          <w:rFonts w:asciiTheme="minorHAnsi" w:hAnsiTheme="minorHAnsi" w:cstheme="minorHAnsi"/>
        </w:rPr>
        <w:t xml:space="preserve">2023 </w:t>
      </w:r>
      <w:r w:rsidRPr="002F6301">
        <w:rPr>
          <w:rFonts w:asciiTheme="minorHAnsi" w:hAnsiTheme="minorHAnsi" w:cstheme="minorHAnsi"/>
        </w:rPr>
        <w:t xml:space="preserve">Country Governance Assessment for Fiji, prepared for DFAT by </w:t>
      </w:r>
      <w:proofErr w:type="spellStart"/>
      <w:r w:rsidR="00B57EF6">
        <w:rPr>
          <w:rFonts w:asciiTheme="minorHAnsi" w:hAnsiTheme="minorHAnsi" w:cstheme="minorHAnsi"/>
        </w:rPr>
        <w:t>Abt</w:t>
      </w:r>
      <w:proofErr w:type="spellEnd"/>
      <w:r w:rsidR="00B57EF6">
        <w:rPr>
          <w:rFonts w:asciiTheme="minorHAnsi" w:hAnsiTheme="minorHAnsi" w:cstheme="minorHAnsi"/>
        </w:rPr>
        <w:t xml:space="preserve"> Global</w:t>
      </w:r>
      <w:r w:rsidRPr="002F6301">
        <w:rPr>
          <w:rFonts w:asciiTheme="minorHAnsi" w:hAnsiTheme="minorHAnsi" w:cstheme="minorHAnsi"/>
        </w:rPr>
        <w:t xml:space="preserve">, </w:t>
      </w:r>
      <w:r w:rsidRPr="002F6301">
        <w:rPr>
          <w:rFonts w:asciiTheme="minorHAnsi" w:hAnsiTheme="minorHAnsi" w:cstheme="minorHAnsi"/>
        </w:rPr>
        <w:lastRenderedPageBreak/>
        <w:t>highlights complexities, issues and sensitivities involved</w:t>
      </w:r>
      <w:r w:rsidR="007D0ED8" w:rsidRPr="002F6301">
        <w:rPr>
          <w:rFonts w:asciiTheme="minorHAnsi" w:hAnsiTheme="minorHAnsi" w:cstheme="minorHAnsi"/>
        </w:rPr>
        <w:t>.  T</w:t>
      </w:r>
      <w:r w:rsidRPr="002F6301">
        <w:rPr>
          <w:rFonts w:asciiTheme="minorHAnsi" w:hAnsiTheme="minorHAnsi" w:cstheme="minorHAnsi"/>
        </w:rPr>
        <w:t xml:space="preserve">he dynamic nature of governance is illustrated by </w:t>
      </w:r>
      <w:r w:rsidR="007D0ED8" w:rsidRPr="002F6301">
        <w:rPr>
          <w:rFonts w:asciiTheme="minorHAnsi" w:hAnsiTheme="minorHAnsi" w:cstheme="minorHAnsi"/>
        </w:rPr>
        <w:t>comments from</w:t>
      </w:r>
      <w:r w:rsidRPr="002F6301">
        <w:rPr>
          <w:rFonts w:asciiTheme="minorHAnsi" w:hAnsiTheme="minorHAnsi" w:cstheme="minorHAnsi"/>
        </w:rPr>
        <w:t xml:space="preserve"> </w:t>
      </w:r>
      <w:r w:rsidR="00276469" w:rsidRPr="002F6301">
        <w:rPr>
          <w:rFonts w:asciiTheme="minorHAnsi" w:hAnsiTheme="minorHAnsi" w:cstheme="minorHAnsi"/>
        </w:rPr>
        <w:t xml:space="preserve">IPP </w:t>
      </w:r>
      <w:r w:rsidRPr="002F6301">
        <w:rPr>
          <w:rFonts w:asciiTheme="minorHAnsi" w:hAnsiTheme="minorHAnsi" w:cstheme="minorHAnsi"/>
        </w:rPr>
        <w:t xml:space="preserve">stakeholders </w:t>
      </w:r>
      <w:r w:rsidR="007D0ED8" w:rsidRPr="002F6301">
        <w:rPr>
          <w:rFonts w:asciiTheme="minorHAnsi" w:hAnsiTheme="minorHAnsi" w:cstheme="minorHAnsi"/>
        </w:rPr>
        <w:t>about</w:t>
      </w:r>
      <w:r w:rsidRPr="002F6301">
        <w:rPr>
          <w:rFonts w:asciiTheme="minorHAnsi" w:hAnsiTheme="minorHAnsi" w:cstheme="minorHAnsi"/>
        </w:rPr>
        <w:t xml:space="preserve"> changes since that report was compiled.  </w:t>
      </w:r>
      <w:r w:rsidR="007D0ED8" w:rsidRPr="002F6301">
        <w:rPr>
          <w:rFonts w:asciiTheme="minorHAnsi" w:hAnsiTheme="minorHAnsi" w:cstheme="minorHAnsi"/>
        </w:rPr>
        <w:t xml:space="preserve">Officials </w:t>
      </w:r>
      <w:r w:rsidRPr="002F6301">
        <w:rPr>
          <w:rFonts w:asciiTheme="minorHAnsi" w:hAnsiTheme="minorHAnsi" w:cstheme="minorHAnsi"/>
        </w:rPr>
        <w:t xml:space="preserve">involved in implementing IPP-funded activities confirmed that cultural and political factors which shape governance in Fiji require constant attention and reflection.  They </w:t>
      </w:r>
      <w:r w:rsidR="007D0ED8" w:rsidRPr="002F6301">
        <w:rPr>
          <w:rFonts w:asciiTheme="minorHAnsi" w:hAnsiTheme="minorHAnsi" w:cstheme="minorHAnsi"/>
        </w:rPr>
        <w:t>noted</w:t>
      </w:r>
      <w:r w:rsidRPr="002F6301">
        <w:rPr>
          <w:rFonts w:asciiTheme="minorHAnsi" w:hAnsiTheme="minorHAnsi" w:cstheme="minorHAnsi"/>
        </w:rPr>
        <w:t xml:space="preserve"> the importance of trust-based institutional partnerships in which both responses to and influences on the nature and scope of changes in governance </w:t>
      </w:r>
      <w:r w:rsidR="00276469" w:rsidRPr="002F6301">
        <w:rPr>
          <w:rFonts w:asciiTheme="minorHAnsi" w:hAnsiTheme="minorHAnsi" w:cstheme="minorHAnsi"/>
        </w:rPr>
        <w:t>can</w:t>
      </w:r>
      <w:r w:rsidRPr="002F6301">
        <w:rPr>
          <w:rFonts w:asciiTheme="minorHAnsi" w:hAnsiTheme="minorHAnsi" w:cstheme="minorHAnsi"/>
        </w:rPr>
        <w:t xml:space="preserve"> be navigated.  </w:t>
      </w:r>
    </w:p>
    <w:p w14:paraId="4545FFC7" w14:textId="1AAD5B9A" w:rsidR="000F46B2" w:rsidRPr="002F6301" w:rsidRDefault="000F46B2" w:rsidP="000F46B2">
      <w:pPr>
        <w:snapToGrid w:val="0"/>
        <w:spacing w:after="120"/>
        <w:rPr>
          <w:rFonts w:asciiTheme="minorHAnsi" w:hAnsiTheme="minorHAnsi" w:cstheme="minorHAnsi"/>
        </w:rPr>
      </w:pPr>
      <w:r w:rsidRPr="002F6301">
        <w:rPr>
          <w:rFonts w:asciiTheme="minorHAnsi" w:hAnsiTheme="minorHAnsi" w:cstheme="minorHAnsi"/>
        </w:rPr>
        <w:t xml:space="preserve">Several stakeholders noted the particular importance of understanding cultural aspects of governance, </w:t>
      </w:r>
      <w:r w:rsidR="007D0ED8" w:rsidRPr="002F6301">
        <w:rPr>
          <w:rFonts w:asciiTheme="minorHAnsi" w:hAnsiTheme="minorHAnsi" w:cstheme="minorHAnsi"/>
        </w:rPr>
        <w:t>particularly</w:t>
      </w:r>
      <w:r w:rsidRPr="002F6301">
        <w:rPr>
          <w:rFonts w:asciiTheme="minorHAnsi" w:hAnsiTheme="minorHAnsi" w:cstheme="minorHAnsi"/>
        </w:rPr>
        <w:t xml:space="preserve"> how power is either distributed in </w:t>
      </w:r>
      <w:r w:rsidR="007D0ED8" w:rsidRPr="002F6301">
        <w:rPr>
          <w:rFonts w:asciiTheme="minorHAnsi" w:hAnsiTheme="minorHAnsi" w:cstheme="minorHAnsi"/>
        </w:rPr>
        <w:t xml:space="preserve">relatively more </w:t>
      </w:r>
      <w:r w:rsidRPr="002F6301">
        <w:rPr>
          <w:rFonts w:asciiTheme="minorHAnsi" w:hAnsiTheme="minorHAnsi" w:cstheme="minorHAnsi"/>
        </w:rPr>
        <w:t xml:space="preserve">egalitarian </w:t>
      </w:r>
      <w:r w:rsidR="007D0ED8" w:rsidRPr="002F6301">
        <w:rPr>
          <w:rFonts w:asciiTheme="minorHAnsi" w:hAnsiTheme="minorHAnsi" w:cstheme="minorHAnsi"/>
        </w:rPr>
        <w:t xml:space="preserve">or </w:t>
      </w:r>
      <w:r w:rsidRPr="002F6301">
        <w:rPr>
          <w:rFonts w:asciiTheme="minorHAnsi" w:hAnsiTheme="minorHAnsi" w:cstheme="minorHAnsi"/>
        </w:rPr>
        <w:t xml:space="preserve">hierarchical ways.  They noted that understanding the consequences of cultural value differences for governance is key to engaging with change processes.  Stakeholders identified that collaboration is more effective in supporting sustainable change when relationships are sustained over the long-term, and when Australian officials engaged in technical training and project tasks are appropriately briefed on cultural value differences. </w:t>
      </w:r>
    </w:p>
    <w:p w14:paraId="29725128" w14:textId="7C057FC7" w:rsidR="000F46B2" w:rsidRPr="002F6301" w:rsidRDefault="000F46B2" w:rsidP="000F46B2">
      <w:pPr>
        <w:snapToGrid w:val="0"/>
        <w:spacing w:after="120"/>
        <w:rPr>
          <w:rFonts w:asciiTheme="minorHAnsi" w:hAnsiTheme="minorHAnsi" w:cstheme="minorHAnsi"/>
        </w:rPr>
      </w:pPr>
      <w:r w:rsidRPr="002F6301">
        <w:rPr>
          <w:rFonts w:asciiTheme="minorHAnsi" w:hAnsiTheme="minorHAnsi" w:cstheme="minorHAnsi"/>
        </w:rPr>
        <w:t xml:space="preserve">Bringing about changes in governance also involves understanding how change is understood differently in cultures.  For example, in </w:t>
      </w:r>
      <w:r w:rsidR="00276469" w:rsidRPr="002F6301">
        <w:rPr>
          <w:rFonts w:asciiTheme="minorHAnsi" w:hAnsiTheme="minorHAnsi" w:cstheme="minorHAnsi"/>
        </w:rPr>
        <w:t xml:space="preserve">Australia, a culture which is </w:t>
      </w:r>
      <w:r w:rsidRPr="002F6301">
        <w:rPr>
          <w:rFonts w:asciiTheme="minorHAnsi" w:hAnsiTheme="minorHAnsi" w:cstheme="minorHAnsi"/>
        </w:rPr>
        <w:t xml:space="preserve">relatively comfortable with change and innovation, </w:t>
      </w:r>
      <w:r w:rsidR="00276469" w:rsidRPr="002F6301">
        <w:rPr>
          <w:rFonts w:asciiTheme="minorHAnsi" w:hAnsiTheme="minorHAnsi" w:cstheme="minorHAnsi"/>
        </w:rPr>
        <w:t xml:space="preserve">institutions place </w:t>
      </w:r>
      <w:r w:rsidRPr="002F6301">
        <w:rPr>
          <w:rFonts w:asciiTheme="minorHAnsi" w:hAnsiTheme="minorHAnsi" w:cstheme="minorHAnsi"/>
        </w:rPr>
        <w:t xml:space="preserve">great </w:t>
      </w:r>
      <w:r w:rsidR="00276469" w:rsidRPr="002F6301">
        <w:rPr>
          <w:rFonts w:asciiTheme="minorHAnsi" w:hAnsiTheme="minorHAnsi" w:cstheme="minorHAnsi"/>
        </w:rPr>
        <w:t>value</w:t>
      </w:r>
      <w:r w:rsidRPr="002F6301">
        <w:rPr>
          <w:rFonts w:asciiTheme="minorHAnsi" w:hAnsiTheme="minorHAnsi" w:cstheme="minorHAnsi"/>
        </w:rPr>
        <w:t xml:space="preserve"> on</w:t>
      </w:r>
      <w:r w:rsidR="007D0ED8" w:rsidRPr="002F6301">
        <w:rPr>
          <w:rFonts w:asciiTheme="minorHAnsi" w:hAnsiTheme="minorHAnsi" w:cstheme="minorHAnsi"/>
        </w:rPr>
        <w:t>:</w:t>
      </w:r>
      <w:r w:rsidRPr="002F6301">
        <w:rPr>
          <w:rFonts w:asciiTheme="minorHAnsi" w:hAnsiTheme="minorHAnsi" w:cstheme="minorHAnsi"/>
        </w:rPr>
        <w:t xml:space="preserve"> planning and organising change in linear and inclusive ways</w:t>
      </w:r>
      <w:r w:rsidR="007D0ED8" w:rsidRPr="002F6301">
        <w:rPr>
          <w:rFonts w:asciiTheme="minorHAnsi" w:hAnsiTheme="minorHAnsi" w:cstheme="minorHAnsi"/>
        </w:rPr>
        <w:t>;</w:t>
      </w:r>
      <w:r w:rsidRPr="002F6301">
        <w:rPr>
          <w:rFonts w:asciiTheme="minorHAnsi" w:hAnsiTheme="minorHAnsi" w:cstheme="minorHAnsi"/>
        </w:rPr>
        <w:t xml:space="preserve"> carefully defining and managing risks</w:t>
      </w:r>
      <w:r w:rsidR="007D0ED8" w:rsidRPr="002F6301">
        <w:rPr>
          <w:rFonts w:asciiTheme="minorHAnsi" w:hAnsiTheme="minorHAnsi" w:cstheme="minorHAnsi"/>
        </w:rPr>
        <w:t>;</w:t>
      </w:r>
      <w:r w:rsidRPr="002F6301">
        <w:rPr>
          <w:rFonts w:asciiTheme="minorHAnsi" w:hAnsiTheme="minorHAnsi" w:cstheme="minorHAnsi"/>
        </w:rPr>
        <w:t xml:space="preserve"> and bringing about transformative reforms.  In contrast, in </w:t>
      </w:r>
      <w:r w:rsidR="00276469" w:rsidRPr="002F6301">
        <w:rPr>
          <w:rFonts w:asciiTheme="minorHAnsi" w:hAnsiTheme="minorHAnsi" w:cstheme="minorHAnsi"/>
        </w:rPr>
        <w:t xml:space="preserve">Fiji, which is </w:t>
      </w:r>
      <w:r w:rsidRPr="002F6301">
        <w:rPr>
          <w:rFonts w:asciiTheme="minorHAnsi" w:hAnsiTheme="minorHAnsi" w:cstheme="minorHAnsi"/>
        </w:rPr>
        <w:t xml:space="preserve">relatively less comfortable with change, changes are more likely to be incremental, driven by senior leaders, and achieved through consensus rather than by majority preference.  For IPP, this means </w:t>
      </w:r>
      <w:r w:rsidR="00276469" w:rsidRPr="002F6301">
        <w:rPr>
          <w:rFonts w:asciiTheme="minorHAnsi" w:hAnsiTheme="minorHAnsi" w:cstheme="minorHAnsi"/>
        </w:rPr>
        <w:t xml:space="preserve">people </w:t>
      </w:r>
      <w:r w:rsidRPr="002F6301">
        <w:rPr>
          <w:rFonts w:asciiTheme="minorHAnsi" w:hAnsiTheme="minorHAnsi" w:cstheme="minorHAnsi"/>
        </w:rPr>
        <w:t xml:space="preserve">involved in change processes require understanding of cultural and political economy aspects of collaboration.  For example, the ATO noted ‘we have identified that FRCS prefers continuity rather than change’ and therefore adjusts its ways of working to respect this cultural value.  Most Fijian and Australian agencies </w:t>
      </w:r>
      <w:r w:rsidR="007D0ED8" w:rsidRPr="002F6301">
        <w:rPr>
          <w:rFonts w:asciiTheme="minorHAnsi" w:hAnsiTheme="minorHAnsi" w:cstheme="minorHAnsi"/>
        </w:rPr>
        <w:t xml:space="preserve">stressed </w:t>
      </w:r>
      <w:r w:rsidRPr="002F6301">
        <w:rPr>
          <w:rFonts w:asciiTheme="minorHAnsi" w:hAnsiTheme="minorHAnsi" w:cstheme="minorHAnsi"/>
        </w:rPr>
        <w:t xml:space="preserve">the importance of cultural understanding about how change happens, and several Australian </w:t>
      </w:r>
      <w:r w:rsidR="007D0ED8" w:rsidRPr="002F6301">
        <w:rPr>
          <w:rFonts w:asciiTheme="minorHAnsi" w:hAnsiTheme="minorHAnsi" w:cstheme="minorHAnsi"/>
        </w:rPr>
        <w:t>partner agencies mentioned</w:t>
      </w:r>
      <w:r w:rsidRPr="002F6301">
        <w:rPr>
          <w:rFonts w:asciiTheme="minorHAnsi" w:hAnsiTheme="minorHAnsi" w:cstheme="minorHAnsi"/>
        </w:rPr>
        <w:t xml:space="preserve"> their efforts to increase cultural competence among those involved in partnership activities.  Constant joint discussion and reflection is required within partnerships and at the program level overall, to navigate the different degrees of comfort with </w:t>
      </w:r>
      <w:r w:rsidR="00276469" w:rsidRPr="002F6301">
        <w:rPr>
          <w:rFonts w:asciiTheme="minorHAnsi" w:hAnsiTheme="minorHAnsi" w:cstheme="minorHAnsi"/>
        </w:rPr>
        <w:t xml:space="preserve">expected </w:t>
      </w:r>
      <w:r w:rsidRPr="002F6301">
        <w:rPr>
          <w:rFonts w:asciiTheme="minorHAnsi" w:hAnsiTheme="minorHAnsi" w:cstheme="minorHAnsi"/>
        </w:rPr>
        <w:t xml:space="preserve">changes, either at topic level or broader systemic levels.  </w:t>
      </w:r>
      <w:r w:rsidR="007D0ED8" w:rsidRPr="002F6301">
        <w:rPr>
          <w:rFonts w:asciiTheme="minorHAnsi" w:hAnsiTheme="minorHAnsi" w:cstheme="minorHAnsi"/>
        </w:rPr>
        <w:t>S</w:t>
      </w:r>
      <w:r w:rsidRPr="002F6301">
        <w:rPr>
          <w:rFonts w:asciiTheme="minorHAnsi" w:hAnsiTheme="minorHAnsi" w:cstheme="minorHAnsi"/>
        </w:rPr>
        <w:t xml:space="preserve">takeholders identified that ‘making change happen’ requires skills to work both in </w:t>
      </w:r>
      <w:r w:rsidR="007D0ED8" w:rsidRPr="002F6301">
        <w:rPr>
          <w:rFonts w:asciiTheme="minorHAnsi" w:hAnsiTheme="minorHAnsi" w:cstheme="minorHAnsi"/>
        </w:rPr>
        <w:t xml:space="preserve">the </w:t>
      </w:r>
      <w:r w:rsidRPr="002F6301">
        <w:rPr>
          <w:rFonts w:asciiTheme="minorHAnsi" w:hAnsiTheme="minorHAnsi" w:cstheme="minorHAnsi"/>
        </w:rPr>
        <w:t>short</w:t>
      </w:r>
      <w:r w:rsidR="007D0ED8" w:rsidRPr="002F6301">
        <w:rPr>
          <w:rFonts w:asciiTheme="minorHAnsi" w:hAnsiTheme="minorHAnsi" w:cstheme="minorHAnsi"/>
        </w:rPr>
        <w:t xml:space="preserve"> </w:t>
      </w:r>
      <w:r w:rsidRPr="002F6301">
        <w:rPr>
          <w:rFonts w:asciiTheme="minorHAnsi" w:hAnsiTheme="minorHAnsi" w:cstheme="minorHAnsi"/>
        </w:rPr>
        <w:t xml:space="preserve">and long-term, and </w:t>
      </w:r>
      <w:r w:rsidR="007D0ED8" w:rsidRPr="002F6301">
        <w:rPr>
          <w:rFonts w:asciiTheme="minorHAnsi" w:hAnsiTheme="minorHAnsi" w:cstheme="minorHAnsi"/>
        </w:rPr>
        <w:t xml:space="preserve">approaches for </w:t>
      </w:r>
      <w:r w:rsidRPr="002F6301">
        <w:rPr>
          <w:rFonts w:asciiTheme="minorHAnsi" w:hAnsiTheme="minorHAnsi" w:cstheme="minorHAnsi"/>
        </w:rPr>
        <w:t xml:space="preserve">topic-specific and </w:t>
      </w:r>
      <w:r w:rsidR="007D0ED8" w:rsidRPr="002F6301">
        <w:rPr>
          <w:rFonts w:asciiTheme="minorHAnsi" w:hAnsiTheme="minorHAnsi" w:cstheme="minorHAnsi"/>
        </w:rPr>
        <w:t xml:space="preserve">broader </w:t>
      </w:r>
      <w:r w:rsidRPr="002F6301">
        <w:rPr>
          <w:rFonts w:asciiTheme="minorHAnsi" w:hAnsiTheme="minorHAnsi" w:cstheme="minorHAnsi"/>
        </w:rPr>
        <w:t xml:space="preserve">engagement.  </w:t>
      </w:r>
      <w:r w:rsidR="00F50B91" w:rsidRPr="002F6301">
        <w:rPr>
          <w:rFonts w:asciiTheme="minorHAnsi" w:hAnsiTheme="minorHAnsi" w:cstheme="minorHAnsi"/>
        </w:rPr>
        <w:t>This complex and nuanced dynamic also points to the importance of IPP management having capacity to keep abreast of subtle shifts and openings in different partnership dynamics.</w:t>
      </w:r>
    </w:p>
    <w:p w14:paraId="21A03989" w14:textId="5CB4EF04" w:rsidR="000F46B2" w:rsidRPr="002F6301" w:rsidRDefault="000F46B2" w:rsidP="000F46B2">
      <w:pPr>
        <w:snapToGrid w:val="0"/>
        <w:spacing w:after="120"/>
        <w:rPr>
          <w:rFonts w:asciiTheme="minorHAnsi" w:hAnsiTheme="minorHAnsi" w:cstheme="minorHAnsi"/>
        </w:rPr>
      </w:pPr>
      <w:r w:rsidRPr="002F6301">
        <w:rPr>
          <w:rFonts w:asciiTheme="minorHAnsi" w:hAnsiTheme="minorHAnsi" w:cstheme="minorHAnsi"/>
        </w:rPr>
        <w:t xml:space="preserve">Program ‘coherence’ is an interesting aspect of IPP’s work in governance, since the combination of a locally-led approach and a donor-funded approach potentially creates a tension.  </w:t>
      </w:r>
      <w:r w:rsidR="007D0ED8" w:rsidRPr="002F6301">
        <w:rPr>
          <w:rFonts w:asciiTheme="minorHAnsi" w:hAnsiTheme="minorHAnsi" w:cstheme="minorHAnsi"/>
        </w:rPr>
        <w:t>IPP</w:t>
      </w:r>
      <w:r w:rsidRPr="002F6301">
        <w:rPr>
          <w:rFonts w:asciiTheme="minorHAnsi" w:hAnsiTheme="minorHAnsi" w:cstheme="minorHAnsi"/>
        </w:rPr>
        <w:t xml:space="preserve"> work</w:t>
      </w:r>
      <w:r w:rsidR="00F9625C" w:rsidRPr="002F6301">
        <w:rPr>
          <w:rFonts w:asciiTheme="minorHAnsi" w:hAnsiTheme="minorHAnsi" w:cstheme="minorHAnsi"/>
        </w:rPr>
        <w:t>s</w:t>
      </w:r>
      <w:r w:rsidRPr="002F6301">
        <w:rPr>
          <w:rFonts w:asciiTheme="minorHAnsi" w:hAnsiTheme="minorHAnsi" w:cstheme="minorHAnsi"/>
        </w:rPr>
        <w:t xml:space="preserve"> on multiple public sector governance issues at the same time, with a wide range of Fijian leaders and officials in different agencies, who may not necessarily share similar frames of reference about governance, or be at similar stages in their leadership journey, or be on similar organi</w:t>
      </w:r>
      <w:r w:rsidR="000B6086" w:rsidRPr="002F6301">
        <w:rPr>
          <w:rFonts w:asciiTheme="minorHAnsi" w:hAnsiTheme="minorHAnsi" w:cstheme="minorHAnsi"/>
        </w:rPr>
        <w:t>s</w:t>
      </w:r>
      <w:r w:rsidRPr="002F6301">
        <w:rPr>
          <w:rFonts w:asciiTheme="minorHAnsi" w:hAnsiTheme="minorHAnsi" w:cstheme="minorHAnsi"/>
        </w:rPr>
        <w:t xml:space="preserve">ational trajectories.  Commonly, donor-funded programs seek to be coherent in their approach, summarizing comprehensive issues into relatively simple high-level outcomes or approaches (e.g. ‘inclusive governance’) that make sense from the cultural perspective of the donor country.  If emphasis is given to locally-led development thinking, then it is not necessarily important for all activities to be coherent or consistent from the donor perspective, </w:t>
      </w:r>
      <w:r w:rsidR="00C2617A" w:rsidRPr="002F6301">
        <w:rPr>
          <w:rFonts w:asciiTheme="minorHAnsi" w:hAnsiTheme="minorHAnsi" w:cstheme="minorHAnsi"/>
        </w:rPr>
        <w:t>i.e.</w:t>
      </w:r>
      <w:r w:rsidRPr="002F6301">
        <w:rPr>
          <w:rFonts w:asciiTheme="minorHAnsi" w:hAnsiTheme="minorHAnsi" w:cstheme="minorHAnsi"/>
        </w:rPr>
        <w:t xml:space="preserve"> the donor’s perspective is secondary.  Donors, particularly if well-coordinated and culturally-attuned, can contribute to coherence across diverse Fijian stakeholders if and when there is interest in achieving this (see Section 5.6).  Thus, future phases of IPP may seek to identify opportunities to support coherence within the Fijian public </w:t>
      </w:r>
      <w:r w:rsidRPr="002F6301">
        <w:rPr>
          <w:rFonts w:asciiTheme="minorHAnsi" w:hAnsiTheme="minorHAnsi" w:cstheme="minorHAnsi"/>
        </w:rPr>
        <w:lastRenderedPageBreak/>
        <w:t>sector, rather than prioritise program coherence per se.</w:t>
      </w:r>
      <w:r w:rsidR="0056496F" w:rsidRPr="002F6301">
        <w:rPr>
          <w:rFonts w:asciiTheme="minorHAnsi" w:hAnsiTheme="minorHAnsi" w:cstheme="minorHAnsi"/>
        </w:rPr>
        <w:t xml:space="preserve"> This could include cross program linkages that help to bring to life ‘whole of government’ government reform objectives.</w:t>
      </w:r>
    </w:p>
    <w:p w14:paraId="1ACBF39F" w14:textId="7CE2726D" w:rsidR="000F46B2" w:rsidRPr="002F6301" w:rsidRDefault="000F46B2" w:rsidP="000F46B2">
      <w:pPr>
        <w:snapToGrid w:val="0"/>
        <w:spacing w:after="120"/>
        <w:rPr>
          <w:rFonts w:asciiTheme="minorHAnsi" w:hAnsiTheme="minorHAnsi" w:cstheme="minorHAnsi"/>
        </w:rPr>
      </w:pPr>
      <w:r w:rsidRPr="002F6301">
        <w:rPr>
          <w:rFonts w:asciiTheme="minorHAnsi" w:hAnsiTheme="minorHAnsi" w:cstheme="minorHAnsi"/>
        </w:rPr>
        <w:t>A degree of ‘local coherence’ is already occurring within IPP as implementation in each of the seven areas is primarily driven by Fijian priorities, capacity, and timelines, alongside internal assessments of feasibility. Th</w:t>
      </w:r>
      <w:r w:rsidR="00F9625C" w:rsidRPr="002F6301">
        <w:rPr>
          <w:rFonts w:asciiTheme="minorHAnsi" w:hAnsiTheme="minorHAnsi" w:cstheme="minorHAnsi"/>
        </w:rPr>
        <w:t>e</w:t>
      </w:r>
      <w:r w:rsidRPr="002F6301">
        <w:rPr>
          <w:rFonts w:asciiTheme="minorHAnsi" w:hAnsiTheme="minorHAnsi" w:cstheme="minorHAnsi"/>
        </w:rPr>
        <w:t xml:space="preserve"> shift to more locally-led programming (compared with earlier phases) is consistent with culturally-attuned approaches to pursuing governance reform.</w:t>
      </w:r>
      <w:r w:rsidR="000B6086" w:rsidRPr="002F6301">
        <w:rPr>
          <w:rFonts w:asciiTheme="minorHAnsi" w:hAnsiTheme="minorHAnsi" w:cstheme="minorHAnsi"/>
        </w:rPr>
        <w:t xml:space="preserve"> </w:t>
      </w:r>
    </w:p>
    <w:p w14:paraId="4CB44E6B" w14:textId="629C9D04" w:rsidR="000F46B2" w:rsidRPr="002F6301" w:rsidRDefault="000F46B2" w:rsidP="000B6086">
      <w:pPr>
        <w:pStyle w:val="Heading2"/>
        <w:spacing w:after="120"/>
        <w:rPr>
          <w:rFonts w:asciiTheme="minorHAnsi" w:hAnsiTheme="minorHAnsi" w:cstheme="minorHAnsi"/>
        </w:rPr>
      </w:pPr>
      <w:bookmarkStart w:id="49" w:name="_Toc188279897"/>
      <w:r w:rsidRPr="002F6301">
        <w:rPr>
          <w:rFonts w:asciiTheme="minorHAnsi" w:hAnsiTheme="minorHAnsi" w:cstheme="minorHAnsi"/>
        </w:rPr>
        <w:t>5.2</w:t>
      </w:r>
      <w:r w:rsidRPr="002F6301">
        <w:rPr>
          <w:rFonts w:asciiTheme="minorHAnsi" w:hAnsiTheme="minorHAnsi" w:cstheme="minorHAnsi"/>
        </w:rPr>
        <w:tab/>
        <w:t>Multiple stakeholders with different reform priorities</w:t>
      </w:r>
      <w:bookmarkEnd w:id="49"/>
    </w:p>
    <w:p w14:paraId="3C313DF5" w14:textId="377AD3C7" w:rsidR="000F46B2" w:rsidRPr="002F6301" w:rsidRDefault="000F46B2" w:rsidP="000F46B2">
      <w:pPr>
        <w:snapToGrid w:val="0"/>
        <w:spacing w:after="120"/>
        <w:rPr>
          <w:rFonts w:asciiTheme="minorHAnsi" w:hAnsiTheme="minorHAnsi" w:cstheme="minorHAnsi"/>
        </w:rPr>
      </w:pPr>
      <w:r w:rsidRPr="002F6301">
        <w:rPr>
          <w:rFonts w:asciiTheme="minorHAnsi" w:hAnsiTheme="minorHAnsi" w:cstheme="minorHAnsi"/>
        </w:rPr>
        <w:t>While each of the organi</w:t>
      </w:r>
      <w:r w:rsidR="000B6086" w:rsidRPr="002F6301">
        <w:rPr>
          <w:rFonts w:asciiTheme="minorHAnsi" w:hAnsiTheme="minorHAnsi" w:cstheme="minorHAnsi"/>
        </w:rPr>
        <w:t>s</w:t>
      </w:r>
      <w:r w:rsidRPr="002F6301">
        <w:rPr>
          <w:rFonts w:asciiTheme="minorHAnsi" w:hAnsiTheme="minorHAnsi" w:cstheme="minorHAnsi"/>
        </w:rPr>
        <w:t xml:space="preserve">ations engaged in IPP-supported work may </w:t>
      </w:r>
      <w:r w:rsidR="003E0313" w:rsidRPr="002F6301">
        <w:rPr>
          <w:rFonts w:asciiTheme="minorHAnsi" w:hAnsiTheme="minorHAnsi" w:cstheme="minorHAnsi"/>
        </w:rPr>
        <w:t>have shared interest in ‘</w:t>
      </w:r>
      <w:r w:rsidRPr="002F6301">
        <w:rPr>
          <w:rFonts w:asciiTheme="minorHAnsi" w:hAnsiTheme="minorHAnsi" w:cstheme="minorHAnsi"/>
        </w:rPr>
        <w:t>improved governance,</w:t>
      </w:r>
      <w:r w:rsidR="003E0313" w:rsidRPr="002F6301">
        <w:rPr>
          <w:rFonts w:asciiTheme="minorHAnsi" w:hAnsiTheme="minorHAnsi" w:cstheme="minorHAnsi"/>
        </w:rPr>
        <w:t>’</w:t>
      </w:r>
      <w:r w:rsidRPr="002F6301">
        <w:rPr>
          <w:rFonts w:asciiTheme="minorHAnsi" w:hAnsiTheme="minorHAnsi" w:cstheme="minorHAnsi"/>
        </w:rPr>
        <w:t xml:space="preserve"> they differ widely in terms of purpose, leadership style, size, scope, cultural values, and direction, as well as their connection to political contexts in Fiji.  These differences influence the kinds of priorities identified within each partnership and how these priorities are expressed. </w:t>
      </w:r>
      <w:r w:rsidR="003E0313" w:rsidRPr="002F6301">
        <w:rPr>
          <w:rFonts w:asciiTheme="minorHAnsi" w:hAnsiTheme="minorHAnsi" w:cstheme="minorHAnsi"/>
        </w:rPr>
        <w:t>D</w:t>
      </w:r>
      <w:r w:rsidRPr="002F6301">
        <w:rPr>
          <w:rFonts w:asciiTheme="minorHAnsi" w:hAnsiTheme="minorHAnsi" w:cstheme="minorHAnsi"/>
        </w:rPr>
        <w:t xml:space="preserve">iffering priorities in turn shape the nature of partnerships with Australian partners.  Thus, IPP overall is engaged in a diversity of ideas and processes, with varying degrees of cross-program consistency.  When additional frames of reference and priorities are identified by multi-lateral agencies, </w:t>
      </w:r>
      <w:r w:rsidR="003E0313" w:rsidRPr="002F6301">
        <w:rPr>
          <w:rFonts w:asciiTheme="minorHAnsi" w:hAnsiTheme="minorHAnsi" w:cstheme="minorHAnsi"/>
        </w:rPr>
        <w:t>e.g.</w:t>
      </w:r>
      <w:r w:rsidRPr="002F6301">
        <w:rPr>
          <w:rFonts w:asciiTheme="minorHAnsi" w:hAnsiTheme="minorHAnsi" w:cstheme="minorHAnsi"/>
        </w:rPr>
        <w:t xml:space="preserve"> ADB and UNDP, with their own institutional plans, determination of governance </w:t>
      </w:r>
      <w:r w:rsidR="003E0313" w:rsidRPr="002F6301">
        <w:rPr>
          <w:rFonts w:asciiTheme="minorHAnsi" w:hAnsiTheme="minorHAnsi" w:cstheme="minorHAnsi"/>
        </w:rPr>
        <w:t>goals</w:t>
      </w:r>
      <w:r w:rsidRPr="002F6301">
        <w:rPr>
          <w:rFonts w:asciiTheme="minorHAnsi" w:hAnsiTheme="minorHAnsi" w:cstheme="minorHAnsi"/>
        </w:rPr>
        <w:t xml:space="preserve"> </w:t>
      </w:r>
      <w:r w:rsidR="003E0313" w:rsidRPr="002F6301">
        <w:rPr>
          <w:rFonts w:asciiTheme="minorHAnsi" w:hAnsiTheme="minorHAnsi" w:cstheme="minorHAnsi"/>
        </w:rPr>
        <w:t xml:space="preserve">can be </w:t>
      </w:r>
      <w:r w:rsidRPr="002F6301">
        <w:rPr>
          <w:rFonts w:asciiTheme="minorHAnsi" w:hAnsiTheme="minorHAnsi" w:cstheme="minorHAnsi"/>
        </w:rPr>
        <w:t xml:space="preserve">further complicated. </w:t>
      </w:r>
    </w:p>
    <w:p w14:paraId="4822A6BC" w14:textId="24B5E71A" w:rsidR="000F46B2" w:rsidRPr="002F6301" w:rsidRDefault="003E0313" w:rsidP="000F46B2">
      <w:pPr>
        <w:snapToGrid w:val="0"/>
        <w:spacing w:after="120"/>
        <w:rPr>
          <w:rFonts w:asciiTheme="minorHAnsi" w:hAnsiTheme="minorHAnsi" w:cstheme="minorHAnsi"/>
        </w:rPr>
      </w:pPr>
      <w:r w:rsidRPr="002F6301">
        <w:rPr>
          <w:rFonts w:asciiTheme="minorHAnsi" w:hAnsiTheme="minorHAnsi" w:cstheme="minorHAnsi"/>
        </w:rPr>
        <w:t>S</w:t>
      </w:r>
      <w:r w:rsidR="000F46B2" w:rsidRPr="002F6301">
        <w:rPr>
          <w:rFonts w:asciiTheme="minorHAnsi" w:hAnsiTheme="minorHAnsi" w:cstheme="minorHAnsi"/>
        </w:rPr>
        <w:t xml:space="preserve">ignificant differences between Australian and Fijian partners in IPP are notable in terms of the ways in which priorities are responded to in some twinning arrangements.  For example, the ATO has 34,000 staff while the FRCS has 700 staff, resulting in vastly different numbers of staff working on each topic area, depth of skill, and diverse levels of responsibilities between officials.  The ATO focal points explained </w:t>
      </w:r>
      <w:r w:rsidR="00F9625C" w:rsidRPr="002F6301">
        <w:rPr>
          <w:rFonts w:asciiTheme="minorHAnsi" w:hAnsiTheme="minorHAnsi" w:cstheme="minorHAnsi"/>
        </w:rPr>
        <w:t>the</w:t>
      </w:r>
      <w:r w:rsidR="000F46B2" w:rsidRPr="002F6301">
        <w:rPr>
          <w:rFonts w:asciiTheme="minorHAnsi" w:hAnsiTheme="minorHAnsi" w:cstheme="minorHAnsi"/>
        </w:rPr>
        <w:t xml:space="preserve"> effort required </w:t>
      </w:r>
      <w:r w:rsidR="00F9625C" w:rsidRPr="002F6301">
        <w:rPr>
          <w:rFonts w:asciiTheme="minorHAnsi" w:hAnsiTheme="minorHAnsi" w:cstheme="minorHAnsi"/>
        </w:rPr>
        <w:t>to</w:t>
      </w:r>
      <w:r w:rsidR="000F46B2" w:rsidRPr="002F6301">
        <w:rPr>
          <w:rFonts w:asciiTheme="minorHAnsi" w:hAnsiTheme="minorHAnsi" w:cstheme="minorHAnsi"/>
        </w:rPr>
        <w:t xml:space="preserve"> interpret different contexts when working through requests for engagement, shaping the way activities </w:t>
      </w:r>
      <w:r w:rsidR="00F9625C" w:rsidRPr="002F6301">
        <w:rPr>
          <w:rFonts w:asciiTheme="minorHAnsi" w:hAnsiTheme="minorHAnsi" w:cstheme="minorHAnsi"/>
        </w:rPr>
        <w:t>are</w:t>
      </w:r>
      <w:r w:rsidR="000F46B2" w:rsidRPr="002F6301">
        <w:rPr>
          <w:rFonts w:asciiTheme="minorHAnsi" w:hAnsiTheme="minorHAnsi" w:cstheme="minorHAnsi"/>
        </w:rPr>
        <w:t xml:space="preserve"> undertaken, and preparing ATO’s technical specialist personnel to make culturally appropriate responses.  They noted that pre-activity briefings are </w:t>
      </w:r>
      <w:r w:rsidR="00F9625C" w:rsidRPr="002F6301">
        <w:rPr>
          <w:rFonts w:asciiTheme="minorHAnsi" w:hAnsiTheme="minorHAnsi" w:cstheme="minorHAnsi"/>
        </w:rPr>
        <w:t xml:space="preserve">carefully </w:t>
      </w:r>
      <w:r w:rsidR="000F46B2" w:rsidRPr="002F6301">
        <w:rPr>
          <w:rFonts w:asciiTheme="minorHAnsi" w:hAnsiTheme="minorHAnsi" w:cstheme="minorHAnsi"/>
        </w:rPr>
        <w:t>prepared and delivered and that they are continually concerned about the ‘risk of losing focus and deep understanding of the context and specifics’ behind each request and activity.  Other Australian partners, in parliamentary services, statistics and media for example, also noted the different scales and scope of twinned organizations and their different organi</w:t>
      </w:r>
      <w:r w:rsidR="00BF5C6A" w:rsidRPr="002F6301">
        <w:rPr>
          <w:rFonts w:asciiTheme="minorHAnsi" w:hAnsiTheme="minorHAnsi" w:cstheme="minorHAnsi"/>
        </w:rPr>
        <w:t>s</w:t>
      </w:r>
      <w:r w:rsidR="000F46B2" w:rsidRPr="002F6301">
        <w:rPr>
          <w:rFonts w:asciiTheme="minorHAnsi" w:hAnsiTheme="minorHAnsi" w:cstheme="minorHAnsi"/>
        </w:rPr>
        <w:t xml:space="preserve">ational cultures and priorities.  Maintaining the ability to work at different scales on </w:t>
      </w:r>
      <w:r w:rsidR="00F9625C" w:rsidRPr="002F6301">
        <w:rPr>
          <w:rFonts w:asciiTheme="minorHAnsi" w:hAnsiTheme="minorHAnsi" w:cstheme="minorHAnsi"/>
        </w:rPr>
        <w:t xml:space="preserve">multiple </w:t>
      </w:r>
      <w:r w:rsidR="000F46B2" w:rsidRPr="002F6301">
        <w:rPr>
          <w:rFonts w:asciiTheme="minorHAnsi" w:hAnsiTheme="minorHAnsi" w:cstheme="minorHAnsi"/>
        </w:rPr>
        <w:t>priorities takes understanding</w:t>
      </w:r>
      <w:r w:rsidR="00F9625C" w:rsidRPr="002F6301">
        <w:rPr>
          <w:rFonts w:asciiTheme="minorHAnsi" w:hAnsiTheme="minorHAnsi" w:cstheme="minorHAnsi"/>
        </w:rPr>
        <w:t xml:space="preserve"> and</w:t>
      </w:r>
      <w:r w:rsidR="000F46B2" w:rsidRPr="002F6301">
        <w:rPr>
          <w:rFonts w:asciiTheme="minorHAnsi" w:hAnsiTheme="minorHAnsi" w:cstheme="minorHAnsi"/>
        </w:rPr>
        <w:t xml:space="preserve"> skill</w:t>
      </w:r>
      <w:r w:rsidR="00F40967" w:rsidRPr="002F6301">
        <w:rPr>
          <w:rFonts w:asciiTheme="minorHAnsi" w:hAnsiTheme="minorHAnsi" w:cstheme="minorHAnsi"/>
        </w:rPr>
        <w:t>s,</w:t>
      </w:r>
      <w:r w:rsidR="000F46B2" w:rsidRPr="002F6301">
        <w:rPr>
          <w:rFonts w:asciiTheme="minorHAnsi" w:hAnsiTheme="minorHAnsi" w:cstheme="minorHAnsi"/>
        </w:rPr>
        <w:t xml:space="preserve"> so current and future programming needs to ensure th</w:t>
      </w:r>
      <w:r w:rsidR="00F9625C" w:rsidRPr="002F6301">
        <w:rPr>
          <w:rFonts w:asciiTheme="minorHAnsi" w:hAnsiTheme="minorHAnsi" w:cstheme="minorHAnsi"/>
        </w:rPr>
        <w:t>is is</w:t>
      </w:r>
      <w:r w:rsidR="000F46B2" w:rsidRPr="002F6301">
        <w:rPr>
          <w:rFonts w:asciiTheme="minorHAnsi" w:hAnsiTheme="minorHAnsi" w:cstheme="minorHAnsi"/>
        </w:rPr>
        <w:t xml:space="preserve"> reflected in </w:t>
      </w:r>
      <w:r w:rsidR="00F9625C" w:rsidRPr="002F6301">
        <w:rPr>
          <w:rFonts w:asciiTheme="minorHAnsi" w:hAnsiTheme="minorHAnsi" w:cstheme="minorHAnsi"/>
        </w:rPr>
        <w:t xml:space="preserve">funding </w:t>
      </w:r>
      <w:r w:rsidR="000F46B2" w:rsidRPr="002F6301">
        <w:rPr>
          <w:rFonts w:asciiTheme="minorHAnsi" w:hAnsiTheme="minorHAnsi" w:cstheme="minorHAnsi"/>
        </w:rPr>
        <w:t>arrangements</w:t>
      </w:r>
      <w:r w:rsidR="00F9625C" w:rsidRPr="002F6301">
        <w:rPr>
          <w:rFonts w:asciiTheme="minorHAnsi" w:hAnsiTheme="minorHAnsi" w:cstheme="minorHAnsi"/>
        </w:rPr>
        <w:t>.</w:t>
      </w:r>
      <w:r w:rsidR="000F46B2" w:rsidRPr="002F6301">
        <w:rPr>
          <w:rFonts w:asciiTheme="minorHAnsi" w:hAnsiTheme="minorHAnsi" w:cstheme="minorHAnsi"/>
        </w:rPr>
        <w:t xml:space="preserve">  </w:t>
      </w:r>
    </w:p>
    <w:p w14:paraId="5CA110A2" w14:textId="77777777" w:rsidR="007B675B" w:rsidRPr="00C40441" w:rsidRDefault="007B675B" w:rsidP="007B675B">
      <w:pPr>
        <w:pBdr>
          <w:top w:val="single" w:sz="4" w:space="1" w:color="auto"/>
          <w:left w:val="single" w:sz="4" w:space="4" w:color="auto"/>
          <w:bottom w:val="single" w:sz="4" w:space="1" w:color="auto"/>
          <w:right w:val="single" w:sz="4" w:space="4" w:color="auto"/>
        </w:pBdr>
        <w:spacing w:after="120"/>
        <w:rPr>
          <w:rFonts w:ascii="Calibri" w:hAnsi="Calibri" w:cs="Calibri"/>
          <w:b/>
          <w:bCs/>
          <w:color w:val="000000" w:themeColor="text1"/>
          <w:lang w:val="en-US"/>
        </w:rPr>
      </w:pPr>
      <w:r w:rsidRPr="00C40441">
        <w:rPr>
          <w:rFonts w:ascii="Calibri" w:hAnsi="Calibri" w:cs="Calibri"/>
          <w:b/>
          <w:bCs/>
          <w:color w:val="000000" w:themeColor="text1"/>
          <w:lang w:val="en-US"/>
        </w:rPr>
        <w:t>Box 8</w:t>
      </w:r>
    </w:p>
    <w:p w14:paraId="2A07F0FE" w14:textId="77777777" w:rsidR="007B675B" w:rsidRPr="000919A9" w:rsidRDefault="007B675B" w:rsidP="007B675B">
      <w:pPr>
        <w:pBdr>
          <w:top w:val="single" w:sz="4" w:space="1" w:color="auto"/>
          <w:left w:val="single" w:sz="4" w:space="4" w:color="auto"/>
          <w:bottom w:val="single" w:sz="4" w:space="1" w:color="auto"/>
          <w:right w:val="single" w:sz="4" w:space="4" w:color="auto"/>
        </w:pBdr>
        <w:spacing w:after="120"/>
        <w:rPr>
          <w:rFonts w:ascii="Calibri" w:hAnsi="Calibri" w:cs="Calibri"/>
          <w:b/>
          <w:bCs/>
          <w:color w:val="4472C4" w:themeColor="accent1"/>
          <w:lang w:val="en-US"/>
        </w:rPr>
      </w:pPr>
      <w:r w:rsidRPr="000919A9">
        <w:rPr>
          <w:rFonts w:ascii="Calibri" w:hAnsi="Calibri" w:cs="Calibri"/>
          <w:b/>
          <w:bCs/>
          <w:color w:val="4472C4" w:themeColor="accent1"/>
          <w:lang w:val="en-US"/>
        </w:rPr>
        <w:t>Adapting to a changed context – the drive towards more reliable data</w:t>
      </w:r>
    </w:p>
    <w:p w14:paraId="0DB50775" w14:textId="77777777" w:rsidR="007B675B" w:rsidRPr="000919A9" w:rsidRDefault="007B675B" w:rsidP="007B675B">
      <w:pPr>
        <w:pBdr>
          <w:top w:val="single" w:sz="4" w:space="1" w:color="auto"/>
          <w:left w:val="single" w:sz="4" w:space="4" w:color="auto"/>
          <w:bottom w:val="single" w:sz="4" w:space="1" w:color="auto"/>
          <w:right w:val="single" w:sz="4" w:space="4" w:color="auto"/>
        </w:pBdr>
        <w:spacing w:after="120"/>
        <w:rPr>
          <w:rFonts w:ascii="Calibri" w:hAnsi="Calibri" w:cs="Calibri"/>
          <w:i/>
          <w:iCs/>
          <w:color w:val="4472C4" w:themeColor="accent1"/>
          <w:lang w:val="en-US"/>
        </w:rPr>
      </w:pPr>
      <w:r>
        <w:rPr>
          <w:rFonts w:ascii="Calibri" w:hAnsi="Calibri" w:cs="Calibri"/>
          <w:i/>
          <w:iCs/>
          <w:color w:val="4472C4" w:themeColor="accent1"/>
          <w:lang w:val="en-US"/>
        </w:rPr>
        <w:t>Since 2022, the G</w:t>
      </w:r>
      <w:r w:rsidRPr="000919A9">
        <w:rPr>
          <w:rFonts w:ascii="Calibri" w:hAnsi="Calibri" w:cs="Calibri"/>
          <w:i/>
          <w:iCs/>
          <w:color w:val="4472C4" w:themeColor="accent1"/>
          <w:lang w:val="en-US"/>
        </w:rPr>
        <w:t xml:space="preserve">overnment </w:t>
      </w:r>
      <w:r>
        <w:rPr>
          <w:rFonts w:ascii="Calibri" w:hAnsi="Calibri" w:cs="Calibri"/>
          <w:i/>
          <w:iCs/>
          <w:color w:val="4472C4" w:themeColor="accent1"/>
          <w:lang w:val="en-US"/>
        </w:rPr>
        <w:t>of</w:t>
      </w:r>
      <w:r w:rsidRPr="000919A9">
        <w:rPr>
          <w:rFonts w:ascii="Calibri" w:hAnsi="Calibri" w:cs="Calibri"/>
          <w:i/>
          <w:iCs/>
          <w:color w:val="4472C4" w:themeColor="accent1"/>
          <w:lang w:val="en-US"/>
        </w:rPr>
        <w:t xml:space="preserve"> Fiji </w:t>
      </w:r>
      <w:r>
        <w:rPr>
          <w:rFonts w:ascii="Calibri" w:hAnsi="Calibri" w:cs="Calibri"/>
          <w:i/>
          <w:iCs/>
          <w:color w:val="4472C4" w:themeColor="accent1"/>
          <w:lang w:val="en-US"/>
        </w:rPr>
        <w:t xml:space="preserve">has increasingly valued and prioritized the collection and distribution of </w:t>
      </w:r>
      <w:r w:rsidRPr="000919A9">
        <w:rPr>
          <w:rFonts w:ascii="Calibri" w:hAnsi="Calibri" w:cs="Calibri"/>
          <w:i/>
          <w:iCs/>
          <w:color w:val="4472C4" w:themeColor="accent1"/>
          <w:lang w:val="en-US"/>
        </w:rPr>
        <w:t xml:space="preserve">high quality </w:t>
      </w:r>
      <w:r>
        <w:rPr>
          <w:rFonts w:ascii="Calibri" w:hAnsi="Calibri" w:cs="Calibri"/>
          <w:i/>
          <w:iCs/>
          <w:color w:val="4472C4" w:themeColor="accent1"/>
          <w:lang w:val="en-US"/>
        </w:rPr>
        <w:t xml:space="preserve">and independently verified </w:t>
      </w:r>
      <w:r w:rsidRPr="000919A9">
        <w:rPr>
          <w:rFonts w:ascii="Calibri" w:hAnsi="Calibri" w:cs="Calibri"/>
          <w:i/>
          <w:iCs/>
          <w:color w:val="4472C4" w:themeColor="accent1"/>
          <w:lang w:val="en-US"/>
        </w:rPr>
        <w:t xml:space="preserve">data </w:t>
      </w:r>
      <w:r>
        <w:rPr>
          <w:rFonts w:ascii="Calibri" w:hAnsi="Calibri" w:cs="Calibri"/>
          <w:i/>
          <w:iCs/>
          <w:color w:val="4472C4" w:themeColor="accent1"/>
          <w:lang w:val="en-US"/>
        </w:rPr>
        <w:t>to inform</w:t>
      </w:r>
      <w:r w:rsidRPr="000919A9">
        <w:rPr>
          <w:rFonts w:ascii="Calibri" w:hAnsi="Calibri" w:cs="Calibri"/>
          <w:i/>
          <w:iCs/>
          <w:color w:val="4472C4" w:themeColor="accent1"/>
          <w:lang w:val="en-US"/>
        </w:rPr>
        <w:t xml:space="preserve"> evidence-based policy reforms and development. </w:t>
      </w:r>
      <w:r>
        <w:rPr>
          <w:rFonts w:ascii="Calibri" w:hAnsi="Calibri" w:cs="Calibri"/>
          <w:i/>
          <w:iCs/>
          <w:color w:val="4472C4" w:themeColor="accent1"/>
          <w:lang w:val="en-US"/>
        </w:rPr>
        <w:t>P</w:t>
      </w:r>
      <w:r w:rsidRPr="000919A9">
        <w:rPr>
          <w:rFonts w:ascii="Calibri" w:hAnsi="Calibri" w:cs="Calibri"/>
          <w:i/>
          <w:iCs/>
          <w:color w:val="4472C4" w:themeColor="accent1"/>
          <w:lang w:val="en-US"/>
        </w:rPr>
        <w:t>revious</w:t>
      </w:r>
      <w:r>
        <w:rPr>
          <w:rFonts w:ascii="Calibri" w:hAnsi="Calibri" w:cs="Calibri"/>
          <w:i/>
          <w:iCs/>
          <w:color w:val="4472C4" w:themeColor="accent1"/>
          <w:lang w:val="en-US"/>
        </w:rPr>
        <w:t>ly, the emphasis was on G</w:t>
      </w:r>
      <w:r w:rsidRPr="000919A9">
        <w:rPr>
          <w:rFonts w:ascii="Calibri" w:hAnsi="Calibri" w:cs="Calibri"/>
          <w:i/>
          <w:iCs/>
          <w:color w:val="4472C4" w:themeColor="accent1"/>
          <w:lang w:val="en-US"/>
        </w:rPr>
        <w:t>overnment influence over data being gathered, and how it would be used.</w:t>
      </w:r>
    </w:p>
    <w:p w14:paraId="74EBDC68" w14:textId="77777777" w:rsidR="007B675B" w:rsidRPr="000919A9" w:rsidRDefault="007B675B" w:rsidP="007B675B">
      <w:pPr>
        <w:pBdr>
          <w:top w:val="single" w:sz="4" w:space="1" w:color="auto"/>
          <w:left w:val="single" w:sz="4" w:space="4" w:color="auto"/>
          <w:bottom w:val="single" w:sz="4" w:space="1" w:color="auto"/>
          <w:right w:val="single" w:sz="4" w:space="4" w:color="auto"/>
        </w:pBdr>
        <w:spacing w:after="120"/>
        <w:rPr>
          <w:rFonts w:ascii="Calibri" w:hAnsi="Calibri" w:cs="Calibri"/>
          <w:i/>
          <w:iCs/>
          <w:color w:val="4472C4" w:themeColor="accent1"/>
          <w:lang w:val="en-US"/>
        </w:rPr>
      </w:pPr>
      <w:r w:rsidRPr="000919A9">
        <w:rPr>
          <w:rFonts w:ascii="Calibri" w:hAnsi="Calibri" w:cs="Calibri"/>
          <w:i/>
          <w:iCs/>
          <w:color w:val="4472C4" w:themeColor="accent1"/>
          <w:lang w:val="en-US"/>
        </w:rPr>
        <w:t>Th</w:t>
      </w:r>
      <w:r>
        <w:rPr>
          <w:rFonts w:ascii="Calibri" w:hAnsi="Calibri" w:cs="Calibri"/>
          <w:i/>
          <w:iCs/>
          <w:color w:val="4472C4" w:themeColor="accent1"/>
          <w:lang w:val="en-US"/>
        </w:rPr>
        <w:t>e</w:t>
      </w:r>
      <w:r w:rsidRPr="000919A9">
        <w:rPr>
          <w:rFonts w:ascii="Calibri" w:hAnsi="Calibri" w:cs="Calibri"/>
          <w:i/>
          <w:iCs/>
          <w:color w:val="4472C4" w:themeColor="accent1"/>
          <w:lang w:val="en-US"/>
        </w:rPr>
        <w:t xml:space="preserve"> new context presents the Fijian Bureau of Statistics with opportunities and challenges, to ensure reliable data </w:t>
      </w:r>
      <w:r>
        <w:rPr>
          <w:rFonts w:ascii="Calibri" w:hAnsi="Calibri" w:cs="Calibri"/>
          <w:i/>
          <w:iCs/>
          <w:color w:val="4472C4" w:themeColor="accent1"/>
          <w:lang w:val="en-US"/>
        </w:rPr>
        <w:t xml:space="preserve">collection and distribution, </w:t>
      </w:r>
      <w:r w:rsidRPr="000919A9">
        <w:rPr>
          <w:rFonts w:ascii="Calibri" w:hAnsi="Calibri" w:cs="Calibri"/>
          <w:i/>
          <w:iCs/>
          <w:color w:val="4472C4" w:themeColor="accent1"/>
          <w:lang w:val="en-US"/>
        </w:rPr>
        <w:t xml:space="preserve">and greater transparency </w:t>
      </w:r>
      <w:r>
        <w:rPr>
          <w:rFonts w:ascii="Calibri" w:hAnsi="Calibri" w:cs="Calibri"/>
          <w:i/>
          <w:iCs/>
          <w:color w:val="4472C4" w:themeColor="accent1"/>
          <w:lang w:val="en-US"/>
        </w:rPr>
        <w:t>on</w:t>
      </w:r>
      <w:r w:rsidRPr="000919A9">
        <w:rPr>
          <w:rFonts w:ascii="Calibri" w:hAnsi="Calibri" w:cs="Calibri"/>
          <w:i/>
          <w:iCs/>
          <w:color w:val="4472C4" w:themeColor="accent1"/>
          <w:lang w:val="en-US"/>
        </w:rPr>
        <w:t xml:space="preserve"> how Fiji </w:t>
      </w:r>
      <w:r>
        <w:rPr>
          <w:rFonts w:ascii="Calibri" w:hAnsi="Calibri" w:cs="Calibri"/>
          <w:i/>
          <w:iCs/>
          <w:color w:val="4472C4" w:themeColor="accent1"/>
          <w:lang w:val="en-US"/>
        </w:rPr>
        <w:t>can best</w:t>
      </w:r>
      <w:r w:rsidRPr="000919A9">
        <w:rPr>
          <w:rFonts w:ascii="Calibri" w:hAnsi="Calibri" w:cs="Calibri"/>
          <w:i/>
          <w:iCs/>
          <w:color w:val="4472C4" w:themeColor="accent1"/>
          <w:lang w:val="en-US"/>
        </w:rPr>
        <w:t xml:space="preserve"> strengthen economic growth and resilience </w:t>
      </w:r>
      <w:r>
        <w:rPr>
          <w:rFonts w:ascii="Calibri" w:hAnsi="Calibri" w:cs="Calibri"/>
          <w:i/>
          <w:iCs/>
          <w:color w:val="4472C4" w:themeColor="accent1"/>
          <w:lang w:val="en-US"/>
        </w:rPr>
        <w:t>while</w:t>
      </w:r>
      <w:r w:rsidRPr="000919A9">
        <w:rPr>
          <w:rFonts w:ascii="Calibri" w:hAnsi="Calibri" w:cs="Calibri"/>
          <w:i/>
          <w:iCs/>
          <w:color w:val="4472C4" w:themeColor="accent1"/>
          <w:lang w:val="en-US"/>
        </w:rPr>
        <w:t xml:space="preserve"> safely resolv</w:t>
      </w:r>
      <w:r>
        <w:rPr>
          <w:rFonts w:ascii="Calibri" w:hAnsi="Calibri" w:cs="Calibri"/>
          <w:i/>
          <w:iCs/>
          <w:color w:val="4472C4" w:themeColor="accent1"/>
          <w:lang w:val="en-US"/>
        </w:rPr>
        <w:t>ing</w:t>
      </w:r>
      <w:r w:rsidRPr="000919A9">
        <w:rPr>
          <w:rFonts w:ascii="Calibri" w:hAnsi="Calibri" w:cs="Calibri"/>
          <w:i/>
          <w:iCs/>
          <w:color w:val="4472C4" w:themeColor="accent1"/>
          <w:lang w:val="en-US"/>
        </w:rPr>
        <w:t xml:space="preserve"> high </w:t>
      </w:r>
      <w:r>
        <w:rPr>
          <w:rFonts w:ascii="Calibri" w:hAnsi="Calibri" w:cs="Calibri"/>
          <w:i/>
          <w:iCs/>
          <w:color w:val="4472C4" w:themeColor="accent1"/>
          <w:lang w:val="en-US"/>
        </w:rPr>
        <w:t xml:space="preserve">debt </w:t>
      </w:r>
      <w:r w:rsidRPr="000919A9">
        <w:rPr>
          <w:rFonts w:ascii="Calibri" w:hAnsi="Calibri" w:cs="Calibri"/>
          <w:i/>
          <w:iCs/>
          <w:color w:val="4472C4" w:themeColor="accent1"/>
          <w:lang w:val="en-US"/>
        </w:rPr>
        <w:t xml:space="preserve">levels. </w:t>
      </w:r>
    </w:p>
    <w:p w14:paraId="177377DF" w14:textId="77777777" w:rsidR="007B675B" w:rsidRPr="000919A9" w:rsidRDefault="007B675B" w:rsidP="007B675B">
      <w:pPr>
        <w:pBdr>
          <w:top w:val="single" w:sz="4" w:space="1" w:color="auto"/>
          <w:left w:val="single" w:sz="4" w:space="4" w:color="auto"/>
          <w:bottom w:val="single" w:sz="4" w:space="1" w:color="auto"/>
          <w:right w:val="single" w:sz="4" w:space="4" w:color="auto"/>
        </w:pBdr>
        <w:spacing w:after="120"/>
        <w:rPr>
          <w:rFonts w:ascii="Calibri" w:hAnsi="Calibri" w:cs="Calibri"/>
          <w:i/>
          <w:iCs/>
          <w:color w:val="4472C4" w:themeColor="accent1"/>
          <w:lang w:val="en-US"/>
        </w:rPr>
      </w:pPr>
      <w:r>
        <w:rPr>
          <w:rFonts w:ascii="Calibri" w:hAnsi="Calibri" w:cs="Calibri"/>
          <w:i/>
          <w:iCs/>
          <w:color w:val="4472C4" w:themeColor="accent1"/>
          <w:lang w:val="en-US"/>
        </w:rPr>
        <w:t xml:space="preserve">For </w:t>
      </w:r>
      <w:r w:rsidRPr="000919A9">
        <w:rPr>
          <w:rFonts w:ascii="Calibri" w:hAnsi="Calibri" w:cs="Calibri"/>
          <w:i/>
          <w:iCs/>
          <w:color w:val="4472C4" w:themeColor="accent1"/>
          <w:lang w:val="en-US"/>
        </w:rPr>
        <w:t xml:space="preserve">reliable data is to be generated, structural shifts </w:t>
      </w:r>
      <w:r>
        <w:rPr>
          <w:rFonts w:ascii="Calibri" w:hAnsi="Calibri" w:cs="Calibri"/>
          <w:i/>
          <w:iCs/>
          <w:color w:val="4472C4" w:themeColor="accent1"/>
          <w:lang w:val="en-US"/>
        </w:rPr>
        <w:t xml:space="preserve">are required, as </w:t>
      </w:r>
      <w:r w:rsidRPr="000919A9">
        <w:rPr>
          <w:rFonts w:ascii="Calibri" w:hAnsi="Calibri" w:cs="Calibri"/>
          <w:i/>
          <w:iCs/>
          <w:color w:val="4472C4" w:themeColor="accent1"/>
          <w:lang w:val="en-US"/>
        </w:rPr>
        <w:t xml:space="preserve">a culture of holding on to and not sharing data still prevails across many government departments. FBOS sees IPP as providing opportunities to both deepen its partnership with the Australian Bureau of Statistics, </w:t>
      </w:r>
      <w:r>
        <w:rPr>
          <w:rFonts w:ascii="Calibri" w:hAnsi="Calibri" w:cs="Calibri"/>
          <w:i/>
          <w:iCs/>
          <w:color w:val="4472C4" w:themeColor="accent1"/>
          <w:lang w:val="en-US"/>
        </w:rPr>
        <w:t>and</w:t>
      </w:r>
      <w:r w:rsidRPr="000919A9">
        <w:rPr>
          <w:rFonts w:ascii="Calibri" w:hAnsi="Calibri" w:cs="Calibri"/>
          <w:i/>
          <w:iCs/>
          <w:color w:val="4472C4" w:themeColor="accent1"/>
          <w:lang w:val="en-US"/>
        </w:rPr>
        <w:t xml:space="preserve"> work across the IPP portfolio to identify opportunities for collaboration in data gathering </w:t>
      </w:r>
      <w:r w:rsidRPr="000919A9">
        <w:rPr>
          <w:rFonts w:ascii="Calibri" w:hAnsi="Calibri" w:cs="Calibri"/>
          <w:i/>
          <w:iCs/>
          <w:color w:val="4472C4" w:themeColor="accent1"/>
          <w:lang w:val="en-US"/>
        </w:rPr>
        <w:lastRenderedPageBreak/>
        <w:t>that support strengthening the quality of data gathered</w:t>
      </w:r>
      <w:r>
        <w:rPr>
          <w:rFonts w:ascii="Calibri" w:hAnsi="Calibri" w:cs="Calibri"/>
          <w:i/>
          <w:iCs/>
          <w:color w:val="4472C4" w:themeColor="accent1"/>
          <w:lang w:val="en-US"/>
        </w:rPr>
        <w:t xml:space="preserve">.  This effort is intended to </w:t>
      </w:r>
      <w:r w:rsidRPr="000919A9">
        <w:rPr>
          <w:rFonts w:ascii="Calibri" w:hAnsi="Calibri" w:cs="Calibri"/>
          <w:i/>
          <w:iCs/>
          <w:color w:val="4472C4" w:themeColor="accent1"/>
          <w:lang w:val="en-US"/>
        </w:rPr>
        <w:t xml:space="preserve">shift </w:t>
      </w:r>
      <w:r>
        <w:rPr>
          <w:rFonts w:ascii="Calibri" w:hAnsi="Calibri" w:cs="Calibri"/>
          <w:i/>
          <w:iCs/>
          <w:color w:val="4472C4" w:themeColor="accent1"/>
          <w:lang w:val="en-US"/>
        </w:rPr>
        <w:t xml:space="preserve">agencies </w:t>
      </w:r>
      <w:r w:rsidRPr="000919A9">
        <w:rPr>
          <w:rFonts w:ascii="Calibri" w:hAnsi="Calibri" w:cs="Calibri"/>
          <w:i/>
          <w:iCs/>
          <w:color w:val="4472C4" w:themeColor="accent1"/>
          <w:lang w:val="en-US"/>
        </w:rPr>
        <w:t>towards a culture of viewing data as a ‘public good</w:t>
      </w:r>
      <w:r>
        <w:rPr>
          <w:rFonts w:ascii="Calibri" w:hAnsi="Calibri" w:cs="Calibri"/>
          <w:i/>
          <w:iCs/>
          <w:color w:val="4472C4" w:themeColor="accent1"/>
          <w:lang w:val="en-US"/>
        </w:rPr>
        <w:t>.</w:t>
      </w:r>
      <w:r w:rsidRPr="000919A9">
        <w:rPr>
          <w:rFonts w:ascii="Calibri" w:hAnsi="Calibri" w:cs="Calibri"/>
          <w:i/>
          <w:iCs/>
          <w:color w:val="4472C4" w:themeColor="accent1"/>
          <w:lang w:val="en-US"/>
        </w:rPr>
        <w:t>’</w:t>
      </w:r>
    </w:p>
    <w:p w14:paraId="43CA63AE" w14:textId="77777777" w:rsidR="007B675B" w:rsidRPr="000919A9" w:rsidRDefault="007B675B" w:rsidP="007B675B">
      <w:pPr>
        <w:pBdr>
          <w:top w:val="single" w:sz="4" w:space="1" w:color="auto"/>
          <w:left w:val="single" w:sz="4" w:space="4" w:color="auto"/>
          <w:bottom w:val="single" w:sz="4" w:space="1" w:color="auto"/>
          <w:right w:val="single" w:sz="4" w:space="4" w:color="auto"/>
        </w:pBdr>
        <w:spacing w:after="120"/>
        <w:rPr>
          <w:rFonts w:ascii="Calibri" w:hAnsi="Calibri" w:cs="Calibri"/>
          <w:i/>
          <w:iCs/>
          <w:color w:val="4472C4" w:themeColor="accent1"/>
          <w:lang w:val="en-US"/>
        </w:rPr>
      </w:pPr>
      <w:r w:rsidRPr="000919A9">
        <w:rPr>
          <w:rFonts w:ascii="Calibri" w:hAnsi="Calibri" w:cs="Calibri"/>
          <w:i/>
          <w:iCs/>
          <w:color w:val="4472C4" w:themeColor="accent1"/>
          <w:lang w:val="en-US"/>
        </w:rPr>
        <w:t xml:space="preserve">To that end, IPP has the potential to both </w:t>
      </w:r>
      <w:r>
        <w:rPr>
          <w:rFonts w:ascii="Calibri" w:hAnsi="Calibri" w:cs="Calibri"/>
          <w:i/>
          <w:iCs/>
          <w:color w:val="4472C4" w:themeColor="accent1"/>
          <w:lang w:val="en-US"/>
        </w:rPr>
        <w:t>contribute to</w:t>
      </w:r>
      <w:r w:rsidRPr="000919A9">
        <w:rPr>
          <w:rFonts w:ascii="Calibri" w:hAnsi="Calibri" w:cs="Calibri"/>
          <w:i/>
          <w:iCs/>
          <w:color w:val="4472C4" w:themeColor="accent1"/>
          <w:lang w:val="en-US"/>
        </w:rPr>
        <w:t xml:space="preserve"> strengthening</w:t>
      </w:r>
      <w:r>
        <w:rPr>
          <w:rFonts w:ascii="Calibri" w:hAnsi="Calibri" w:cs="Calibri"/>
          <w:i/>
          <w:iCs/>
          <w:color w:val="4472C4" w:themeColor="accent1"/>
          <w:lang w:val="en-US"/>
        </w:rPr>
        <w:t xml:space="preserve"> </w:t>
      </w:r>
      <w:r w:rsidRPr="000919A9">
        <w:rPr>
          <w:rFonts w:ascii="Calibri" w:hAnsi="Calibri" w:cs="Calibri"/>
          <w:i/>
          <w:iCs/>
          <w:color w:val="4472C4" w:themeColor="accent1"/>
          <w:lang w:val="en-US"/>
        </w:rPr>
        <w:t xml:space="preserve">FBOS through tailored support from the ABS, </w:t>
      </w:r>
      <w:r>
        <w:rPr>
          <w:rFonts w:ascii="Calibri" w:hAnsi="Calibri" w:cs="Calibri"/>
          <w:i/>
          <w:iCs/>
          <w:color w:val="4472C4" w:themeColor="accent1"/>
          <w:lang w:val="en-US"/>
        </w:rPr>
        <w:t>and</w:t>
      </w:r>
      <w:r w:rsidRPr="000919A9">
        <w:rPr>
          <w:rFonts w:ascii="Calibri" w:hAnsi="Calibri" w:cs="Calibri"/>
          <w:i/>
          <w:iCs/>
          <w:color w:val="4472C4" w:themeColor="accent1"/>
          <w:lang w:val="en-US"/>
        </w:rPr>
        <w:t xml:space="preserve"> identify key priority areas for collaboration</w:t>
      </w:r>
      <w:r>
        <w:rPr>
          <w:rFonts w:ascii="Calibri" w:hAnsi="Calibri" w:cs="Calibri"/>
          <w:i/>
          <w:iCs/>
          <w:color w:val="4472C4" w:themeColor="accent1"/>
          <w:lang w:val="en-US"/>
        </w:rPr>
        <w:t xml:space="preserve"> across other sectors and central agencies</w:t>
      </w:r>
      <w:r w:rsidRPr="000919A9">
        <w:rPr>
          <w:rFonts w:ascii="Calibri" w:hAnsi="Calibri" w:cs="Calibri"/>
          <w:i/>
          <w:iCs/>
          <w:color w:val="4472C4" w:themeColor="accent1"/>
          <w:lang w:val="en-US"/>
        </w:rPr>
        <w:t xml:space="preserve">. </w:t>
      </w:r>
      <w:r>
        <w:rPr>
          <w:rFonts w:ascii="Calibri" w:hAnsi="Calibri" w:cs="Calibri"/>
          <w:i/>
          <w:iCs/>
          <w:color w:val="4472C4" w:themeColor="accent1"/>
          <w:lang w:val="en-US"/>
        </w:rPr>
        <w:t>T</w:t>
      </w:r>
      <w:r w:rsidRPr="000919A9">
        <w:rPr>
          <w:rFonts w:ascii="Calibri" w:hAnsi="Calibri" w:cs="Calibri"/>
          <w:i/>
          <w:iCs/>
          <w:color w:val="4472C4" w:themeColor="accent1"/>
          <w:lang w:val="en-US"/>
        </w:rPr>
        <w:t>he Ministry of Finance has expressed enthusiasm for IPP to support FBO</w:t>
      </w:r>
      <w:r>
        <w:rPr>
          <w:rFonts w:ascii="Calibri" w:hAnsi="Calibri" w:cs="Calibri"/>
          <w:i/>
          <w:iCs/>
          <w:color w:val="4472C4" w:themeColor="accent1"/>
          <w:lang w:val="en-US"/>
        </w:rPr>
        <w:t>S</w:t>
      </w:r>
      <w:r w:rsidRPr="000919A9">
        <w:rPr>
          <w:rFonts w:ascii="Calibri" w:hAnsi="Calibri" w:cs="Calibri"/>
          <w:i/>
          <w:iCs/>
          <w:color w:val="4472C4" w:themeColor="accent1"/>
          <w:lang w:val="en-US"/>
        </w:rPr>
        <w:t xml:space="preserve"> in strengthening </w:t>
      </w:r>
      <w:r>
        <w:rPr>
          <w:rFonts w:ascii="Calibri" w:hAnsi="Calibri" w:cs="Calibri"/>
          <w:i/>
          <w:iCs/>
          <w:color w:val="4472C4" w:themeColor="accent1"/>
          <w:lang w:val="en-US"/>
        </w:rPr>
        <w:t xml:space="preserve">data </w:t>
      </w:r>
      <w:r w:rsidRPr="000919A9">
        <w:rPr>
          <w:rFonts w:ascii="Calibri" w:hAnsi="Calibri" w:cs="Calibri"/>
          <w:i/>
          <w:iCs/>
          <w:color w:val="4472C4" w:themeColor="accent1"/>
          <w:lang w:val="en-US"/>
        </w:rPr>
        <w:t>quality gathered by key Government of Fiji institutions.</w:t>
      </w:r>
    </w:p>
    <w:p w14:paraId="465ED07E" w14:textId="77777777" w:rsidR="007B675B" w:rsidRPr="002633A4" w:rsidRDefault="007B675B" w:rsidP="007B675B">
      <w:pPr>
        <w:pBdr>
          <w:top w:val="single" w:sz="4" w:space="1" w:color="auto"/>
          <w:left w:val="single" w:sz="4" w:space="4" w:color="auto"/>
          <w:bottom w:val="single" w:sz="4" w:space="1" w:color="auto"/>
          <w:right w:val="single" w:sz="4" w:space="4" w:color="auto"/>
        </w:pBdr>
        <w:spacing w:after="120"/>
        <w:rPr>
          <w:rFonts w:ascii="Calibri" w:hAnsi="Calibri" w:cs="Calibri"/>
          <w:i/>
          <w:iCs/>
          <w:lang w:val="en-US"/>
        </w:rPr>
      </w:pPr>
      <w:r>
        <w:rPr>
          <w:rFonts w:ascii="Calibri" w:hAnsi="Calibri" w:cs="Calibri"/>
          <w:i/>
          <w:iCs/>
          <w:color w:val="4472C4" w:themeColor="accent1"/>
          <w:lang w:val="en-US"/>
        </w:rPr>
        <w:t xml:space="preserve">A </w:t>
      </w:r>
      <w:r w:rsidRPr="000919A9">
        <w:rPr>
          <w:rFonts w:ascii="Calibri" w:hAnsi="Calibri" w:cs="Calibri"/>
          <w:i/>
          <w:iCs/>
          <w:color w:val="4472C4" w:themeColor="accent1"/>
          <w:lang w:val="en-US"/>
        </w:rPr>
        <w:t xml:space="preserve">key </w:t>
      </w:r>
      <w:r>
        <w:rPr>
          <w:rFonts w:ascii="Calibri" w:hAnsi="Calibri" w:cs="Calibri"/>
          <w:i/>
          <w:iCs/>
          <w:color w:val="4472C4" w:themeColor="accent1"/>
          <w:lang w:val="en-US"/>
        </w:rPr>
        <w:t xml:space="preserve">opportunity to contribute to improved data in Fiji </w:t>
      </w:r>
      <w:r w:rsidRPr="000919A9">
        <w:rPr>
          <w:rFonts w:ascii="Calibri" w:hAnsi="Calibri" w:cs="Calibri"/>
          <w:i/>
          <w:iCs/>
          <w:color w:val="4472C4" w:themeColor="accent1"/>
          <w:lang w:val="en-US"/>
        </w:rPr>
        <w:t xml:space="preserve">is the upcoming census, due in 2027. </w:t>
      </w:r>
      <w:r>
        <w:rPr>
          <w:rFonts w:ascii="Calibri" w:hAnsi="Calibri" w:cs="Calibri"/>
          <w:i/>
          <w:iCs/>
          <w:color w:val="4472C4" w:themeColor="accent1"/>
          <w:lang w:val="en-US"/>
        </w:rPr>
        <w:t>Taking a whole-of-cycle approach to the census</w:t>
      </w:r>
      <w:r w:rsidRPr="000919A9">
        <w:rPr>
          <w:rFonts w:ascii="Calibri" w:hAnsi="Calibri" w:cs="Calibri"/>
          <w:i/>
          <w:iCs/>
          <w:color w:val="4472C4" w:themeColor="accent1"/>
          <w:lang w:val="en-US"/>
        </w:rPr>
        <w:t xml:space="preserve"> </w:t>
      </w:r>
      <w:r>
        <w:rPr>
          <w:rFonts w:ascii="Calibri" w:hAnsi="Calibri" w:cs="Calibri"/>
          <w:i/>
          <w:iCs/>
          <w:color w:val="4472C4" w:themeColor="accent1"/>
          <w:lang w:val="en-US"/>
        </w:rPr>
        <w:t xml:space="preserve">is </w:t>
      </w:r>
      <w:r w:rsidRPr="000919A9">
        <w:rPr>
          <w:rFonts w:ascii="Calibri" w:hAnsi="Calibri" w:cs="Calibri"/>
          <w:i/>
          <w:iCs/>
          <w:color w:val="4472C4" w:themeColor="accent1"/>
          <w:lang w:val="en-US"/>
        </w:rPr>
        <w:t xml:space="preserve">a unique opportunity for IPP to support FBOS as it plans to implement Fiji’s most </w:t>
      </w:r>
      <w:r>
        <w:rPr>
          <w:rFonts w:ascii="Calibri" w:hAnsi="Calibri" w:cs="Calibri"/>
          <w:i/>
          <w:iCs/>
          <w:color w:val="4472C4" w:themeColor="accent1"/>
          <w:lang w:val="en-US"/>
        </w:rPr>
        <w:t xml:space="preserve">ambitious, </w:t>
      </w:r>
      <w:r w:rsidRPr="002633A4">
        <w:rPr>
          <w:rFonts w:ascii="Calibri" w:hAnsi="Calibri" w:cs="Calibri"/>
          <w:i/>
          <w:iCs/>
          <w:color w:val="4472C4" w:themeColor="accent1"/>
          <w:lang w:val="en-US"/>
        </w:rPr>
        <w:t>comprehensive and quality census to date.</w:t>
      </w:r>
    </w:p>
    <w:p w14:paraId="6D390031" w14:textId="351408C4" w:rsidR="00F05F71" w:rsidRPr="002F6301" w:rsidRDefault="002633A4" w:rsidP="000B13FE">
      <w:pPr>
        <w:rPr>
          <w:rFonts w:asciiTheme="minorHAnsi" w:hAnsiTheme="minorHAnsi" w:cstheme="minorHAnsi"/>
        </w:rPr>
      </w:pPr>
      <w:r w:rsidRPr="002F6301">
        <w:rPr>
          <w:rFonts w:asciiTheme="minorHAnsi" w:hAnsiTheme="minorHAnsi" w:cstheme="minorHAnsi"/>
        </w:rPr>
        <w:t xml:space="preserve"> </w:t>
      </w:r>
    </w:p>
    <w:p w14:paraId="4B1A08F1" w14:textId="77777777" w:rsidR="00F05F71" w:rsidRPr="002F6301" w:rsidRDefault="00F05F71" w:rsidP="000B13FE">
      <w:pPr>
        <w:rPr>
          <w:rFonts w:asciiTheme="minorHAnsi" w:hAnsiTheme="minorHAnsi" w:cstheme="minorHAnsi"/>
        </w:rPr>
      </w:pPr>
    </w:p>
    <w:p w14:paraId="125BFB86" w14:textId="3EC9499E" w:rsidR="002633A4" w:rsidRPr="002F6301" w:rsidRDefault="002633A4" w:rsidP="000B13FE">
      <w:pPr>
        <w:rPr>
          <w:rFonts w:asciiTheme="minorHAnsi" w:hAnsiTheme="minorHAnsi" w:cstheme="minorHAnsi"/>
        </w:rPr>
      </w:pPr>
      <w:r w:rsidRPr="002F6301">
        <w:rPr>
          <w:rFonts w:asciiTheme="minorHAnsi" w:hAnsiTheme="minorHAnsi" w:cstheme="minorHAnsi"/>
        </w:rPr>
        <w:t>In summary, the review tea</w:t>
      </w:r>
      <w:r w:rsidR="000F46B2" w:rsidRPr="002F6301">
        <w:rPr>
          <w:rFonts w:asciiTheme="minorHAnsi" w:hAnsiTheme="minorHAnsi" w:cstheme="minorHAnsi"/>
        </w:rPr>
        <w:t xml:space="preserve">m found that those involved in IPP have appropriately </w:t>
      </w:r>
      <w:r w:rsidR="003E0313" w:rsidRPr="002F6301">
        <w:rPr>
          <w:rFonts w:asciiTheme="minorHAnsi" w:hAnsiTheme="minorHAnsi" w:cstheme="minorHAnsi"/>
        </w:rPr>
        <w:t xml:space="preserve">and commendably </w:t>
      </w:r>
      <w:r w:rsidR="000F46B2" w:rsidRPr="002F6301">
        <w:rPr>
          <w:rFonts w:asciiTheme="minorHAnsi" w:hAnsiTheme="minorHAnsi" w:cstheme="minorHAnsi"/>
        </w:rPr>
        <w:t xml:space="preserve">avoided a one-size-fits-all approach to working on governance reforms in Fiji across multiple institutions.  As noted in Section 4, trusting institutional linkages and responsiveness of IPP to real and immediate priorities of Fijian partners are what sets it apart from other partnerships.  Approaches which are nuanced, negotiated, customised and dynamic are best suited to these various contexts, even though this tends to make planning and monitoring processes more difficult to undertake in neat and straightforward ways. </w:t>
      </w:r>
      <w:r w:rsidRPr="002F6301">
        <w:rPr>
          <w:rFonts w:asciiTheme="minorHAnsi" w:hAnsiTheme="minorHAnsi" w:cstheme="minorHAnsi"/>
        </w:rPr>
        <w:t>(Box 8 highlights the potential for IPP to navigate complex opportunities, while both supporting an individual institution, and also achieving ‘whole of government’ gains.)</w:t>
      </w:r>
    </w:p>
    <w:p w14:paraId="640FB943" w14:textId="3DC38F44" w:rsidR="000F46B2" w:rsidRPr="002F6301" w:rsidRDefault="000F46B2" w:rsidP="00BF5C6A">
      <w:pPr>
        <w:pStyle w:val="Heading2"/>
        <w:spacing w:after="120"/>
        <w:rPr>
          <w:rFonts w:asciiTheme="minorHAnsi" w:hAnsiTheme="minorHAnsi" w:cstheme="minorHAnsi"/>
        </w:rPr>
      </w:pPr>
      <w:bookmarkStart w:id="50" w:name="_Toc188279898"/>
      <w:r w:rsidRPr="002F6301">
        <w:rPr>
          <w:rFonts w:asciiTheme="minorHAnsi" w:hAnsiTheme="minorHAnsi" w:cstheme="minorHAnsi"/>
        </w:rPr>
        <w:t>5.3</w:t>
      </w:r>
      <w:r w:rsidRPr="002F6301">
        <w:rPr>
          <w:rFonts w:asciiTheme="minorHAnsi" w:hAnsiTheme="minorHAnsi" w:cstheme="minorHAnsi"/>
        </w:rPr>
        <w:tab/>
        <w:t>Institutional partnerships are precious</w:t>
      </w:r>
      <w:bookmarkEnd w:id="50"/>
    </w:p>
    <w:p w14:paraId="0D7CD09E" w14:textId="17B446AD" w:rsidR="000F46B2" w:rsidRPr="002F6301" w:rsidRDefault="000F46B2" w:rsidP="00BF5C6A">
      <w:pPr>
        <w:spacing w:after="120"/>
        <w:rPr>
          <w:rFonts w:asciiTheme="minorHAnsi" w:hAnsiTheme="minorHAnsi" w:cstheme="minorHAnsi"/>
        </w:rPr>
      </w:pPr>
      <w:r w:rsidRPr="002F6301">
        <w:rPr>
          <w:rFonts w:asciiTheme="minorHAnsi" w:hAnsiTheme="minorHAnsi" w:cstheme="minorHAnsi"/>
        </w:rPr>
        <w:t>Fijian and Australian officials involved in implementing activities funded by IPP are well-aware of the precious nature of the institutional relationships in which they are working.  All those interviewed for the review noted the value of good relationships, the high levels of mutual respect and trust that underpin relationships, and the critical importance of sensitively servicing and sustaining relationships.  This extended beyond twinning arrangements to include relationships with UNDP and ADB personnel.   For example, AEC officials noted that their good relationship with UNDP staff helps them navigate complexities involved in the changing electoral context in Fiji. Similarly, officials of the Victorian Parliament appreciate both Fijian and broader Pacific parliament support programming of UNDP and the utility of their team being on the ground in Suva on a day</w:t>
      </w:r>
      <w:r w:rsidR="003E0313" w:rsidRPr="002F6301">
        <w:rPr>
          <w:rFonts w:asciiTheme="minorHAnsi" w:hAnsiTheme="minorHAnsi" w:cstheme="minorHAnsi"/>
        </w:rPr>
        <w:t>-</w:t>
      </w:r>
      <w:r w:rsidRPr="002F6301">
        <w:rPr>
          <w:rFonts w:asciiTheme="minorHAnsi" w:hAnsiTheme="minorHAnsi" w:cstheme="minorHAnsi"/>
        </w:rPr>
        <w:t>to</w:t>
      </w:r>
      <w:r w:rsidR="003E0313" w:rsidRPr="002F6301">
        <w:rPr>
          <w:rFonts w:asciiTheme="minorHAnsi" w:hAnsiTheme="minorHAnsi" w:cstheme="minorHAnsi"/>
        </w:rPr>
        <w:t>-</w:t>
      </w:r>
      <w:r w:rsidRPr="002F6301">
        <w:rPr>
          <w:rFonts w:asciiTheme="minorHAnsi" w:hAnsiTheme="minorHAnsi" w:cstheme="minorHAnsi"/>
        </w:rPr>
        <w:t>day basis.</w:t>
      </w:r>
      <w:r w:rsidR="003E0313" w:rsidRPr="002F6301">
        <w:rPr>
          <w:rFonts w:asciiTheme="minorHAnsi" w:hAnsiTheme="minorHAnsi" w:cstheme="minorHAnsi"/>
        </w:rPr>
        <w:t xml:space="preserve"> T</w:t>
      </w:r>
      <w:r w:rsidRPr="002F6301">
        <w:rPr>
          <w:rFonts w:asciiTheme="minorHAnsi" w:hAnsiTheme="minorHAnsi" w:cstheme="minorHAnsi"/>
        </w:rPr>
        <w:t xml:space="preserve">he FEO and Parliament of Fiji spoke highly of strong levels of coordination and complementary in support they receive through IPP from their Australian twin and UNDP. </w:t>
      </w:r>
    </w:p>
    <w:p w14:paraId="48C78379" w14:textId="407483BD" w:rsidR="000F46B2" w:rsidRPr="002F6301" w:rsidRDefault="000F46B2" w:rsidP="00BF5C6A">
      <w:pPr>
        <w:spacing w:after="120"/>
        <w:rPr>
          <w:rFonts w:asciiTheme="minorHAnsi" w:hAnsiTheme="minorHAnsi" w:cstheme="minorHAnsi"/>
        </w:rPr>
      </w:pPr>
      <w:r w:rsidRPr="002F6301">
        <w:rPr>
          <w:rFonts w:asciiTheme="minorHAnsi" w:hAnsiTheme="minorHAnsi" w:cstheme="minorHAnsi"/>
        </w:rPr>
        <w:t xml:space="preserve">As noted in Section 4, there is widespread recognition that relationships between Fiji and Australia cannot be taken for granted.  </w:t>
      </w:r>
      <w:r w:rsidR="00C2617A" w:rsidRPr="002F6301">
        <w:rPr>
          <w:rFonts w:asciiTheme="minorHAnsi" w:hAnsiTheme="minorHAnsi" w:cstheme="minorHAnsi"/>
        </w:rPr>
        <w:t>Most s</w:t>
      </w:r>
      <w:r w:rsidRPr="002F6301">
        <w:rPr>
          <w:rFonts w:asciiTheme="minorHAnsi" w:hAnsiTheme="minorHAnsi" w:cstheme="minorHAnsi"/>
        </w:rPr>
        <w:t>takeholders described how it had taken many years for partnerships to transition from individual-to-individual connections to broader and deeper institutional relationships</w:t>
      </w:r>
      <w:r w:rsidR="00F50B91" w:rsidRPr="002F6301">
        <w:rPr>
          <w:rFonts w:asciiTheme="minorHAnsi" w:hAnsiTheme="minorHAnsi" w:cstheme="minorHAnsi"/>
        </w:rPr>
        <w:t xml:space="preserve"> towards ones that are now genuinely locally led</w:t>
      </w:r>
      <w:r w:rsidRPr="002F6301">
        <w:rPr>
          <w:rFonts w:asciiTheme="minorHAnsi" w:hAnsiTheme="minorHAnsi" w:cstheme="minorHAnsi"/>
        </w:rPr>
        <w:t xml:space="preserve">.  </w:t>
      </w:r>
      <w:r w:rsidR="00C2617A" w:rsidRPr="002F6301">
        <w:rPr>
          <w:rFonts w:asciiTheme="minorHAnsi" w:hAnsiTheme="minorHAnsi" w:cstheme="minorHAnsi"/>
        </w:rPr>
        <w:t>They</w:t>
      </w:r>
      <w:r w:rsidRPr="002F6301">
        <w:rPr>
          <w:rFonts w:asciiTheme="minorHAnsi" w:hAnsiTheme="minorHAnsi" w:cstheme="minorHAnsi"/>
        </w:rPr>
        <w:t xml:space="preserve"> noted the enduring nature of these relationships and that they can now weather changes in government or other events and shocks.  Several also noted that connections would continue through other regional and global networks, even if funding such as that provided through IPP was discontinued.  </w:t>
      </w:r>
    </w:p>
    <w:p w14:paraId="145824A2" w14:textId="77777777" w:rsidR="0047051E" w:rsidRPr="002F6301" w:rsidRDefault="000F46B2" w:rsidP="00BF5C6A">
      <w:pPr>
        <w:snapToGrid w:val="0"/>
        <w:spacing w:after="120"/>
        <w:rPr>
          <w:rFonts w:asciiTheme="minorHAnsi" w:hAnsiTheme="minorHAnsi" w:cstheme="minorHAnsi"/>
        </w:rPr>
      </w:pPr>
      <w:r w:rsidRPr="002F6301">
        <w:rPr>
          <w:rFonts w:asciiTheme="minorHAnsi" w:hAnsiTheme="minorHAnsi" w:cstheme="minorHAnsi"/>
        </w:rPr>
        <w:t xml:space="preserve">Overall, the review found that direct institutional partnerships, which have taken years </w:t>
      </w:r>
      <w:r w:rsidR="00F9625C" w:rsidRPr="002F6301">
        <w:rPr>
          <w:rFonts w:asciiTheme="minorHAnsi" w:hAnsiTheme="minorHAnsi" w:cstheme="minorHAnsi"/>
        </w:rPr>
        <w:t>or</w:t>
      </w:r>
      <w:r w:rsidRPr="002F6301">
        <w:rPr>
          <w:rFonts w:asciiTheme="minorHAnsi" w:hAnsiTheme="minorHAnsi" w:cstheme="minorHAnsi"/>
        </w:rPr>
        <w:t xml:space="preserve"> decades to develop, are critical to collaboration and sustainability of public sector reforms.  </w:t>
      </w:r>
      <w:r w:rsidR="0056496F" w:rsidRPr="002F6301">
        <w:rPr>
          <w:rFonts w:asciiTheme="minorHAnsi" w:hAnsiTheme="minorHAnsi" w:cstheme="minorHAnsi"/>
        </w:rPr>
        <w:t xml:space="preserve"> Furthermore, the maturing of the partnerships towards ones that are now more truly locally </w:t>
      </w:r>
      <w:r w:rsidR="0056496F" w:rsidRPr="002F6301">
        <w:rPr>
          <w:rFonts w:asciiTheme="minorHAnsi" w:hAnsiTheme="minorHAnsi" w:cstheme="minorHAnsi"/>
        </w:rPr>
        <w:lastRenderedPageBreak/>
        <w:t xml:space="preserve">led and responsive </w:t>
      </w:r>
      <w:r w:rsidR="0047051E" w:rsidRPr="002F6301">
        <w:rPr>
          <w:rFonts w:asciiTheme="minorHAnsi" w:hAnsiTheme="minorHAnsi" w:cstheme="minorHAnsi"/>
        </w:rPr>
        <w:t xml:space="preserve">is cited by Fijian partners as evidence of the trust they now place in </w:t>
      </w:r>
      <w:proofErr w:type="spellStart"/>
      <w:r w:rsidR="0047051E" w:rsidRPr="002F6301">
        <w:rPr>
          <w:rFonts w:asciiTheme="minorHAnsi" w:hAnsiTheme="minorHAnsi" w:cstheme="minorHAnsi"/>
        </w:rPr>
        <w:t>gthe</w:t>
      </w:r>
      <w:proofErr w:type="spellEnd"/>
      <w:r w:rsidR="0047051E" w:rsidRPr="002F6301">
        <w:rPr>
          <w:rFonts w:asciiTheme="minorHAnsi" w:hAnsiTheme="minorHAnsi" w:cstheme="minorHAnsi"/>
        </w:rPr>
        <w:t xml:space="preserve"> relationships.</w:t>
      </w:r>
    </w:p>
    <w:p w14:paraId="39EC2639" w14:textId="147CD731" w:rsidR="000F46B2" w:rsidRPr="002F6301" w:rsidRDefault="000F46B2" w:rsidP="00BF5C6A">
      <w:pPr>
        <w:snapToGrid w:val="0"/>
        <w:spacing w:after="120"/>
        <w:rPr>
          <w:rFonts w:asciiTheme="minorHAnsi" w:hAnsiTheme="minorHAnsi" w:cstheme="minorHAnsi"/>
        </w:rPr>
      </w:pPr>
      <w:r w:rsidRPr="002F6301">
        <w:rPr>
          <w:rFonts w:asciiTheme="minorHAnsi" w:hAnsiTheme="minorHAnsi" w:cstheme="minorHAnsi"/>
        </w:rPr>
        <w:t xml:space="preserve">Longevity of relationships has allowed them to move through various stages (e.g. forming, storming, norming and performing) to achieve deep levels of trust and mutual respect that exist now, distinguishing them from other project-based relationships.  Continued efforts by all involved, to maximise the quality of partnerships, are therefore essential for future work in the governance sector.  </w:t>
      </w:r>
      <w:r w:rsidR="003E0313" w:rsidRPr="002F6301">
        <w:rPr>
          <w:rFonts w:asciiTheme="minorHAnsi" w:hAnsiTheme="minorHAnsi" w:cstheme="minorHAnsi"/>
        </w:rPr>
        <w:t xml:space="preserve">As noted above, </w:t>
      </w:r>
      <w:r w:rsidRPr="002F6301">
        <w:rPr>
          <w:rFonts w:asciiTheme="minorHAnsi" w:hAnsiTheme="minorHAnsi" w:cstheme="minorHAnsi"/>
        </w:rPr>
        <w:t>Fijian leaders and officials explained that their experience with IPP differed positively from their experience with other donors in terms of their direct connections with Australian partners or twins, and sought assurance this would not change.  Similarly, several Australian officials noted that they experienced different arrangements in other countries, whereby relationships with national agencies were funnelled and mediated through a third-party, such as a managing contractor</w:t>
      </w:r>
      <w:r w:rsidR="00C2617A" w:rsidRPr="002F6301">
        <w:rPr>
          <w:rFonts w:asciiTheme="minorHAnsi" w:hAnsiTheme="minorHAnsi" w:cstheme="minorHAnsi"/>
        </w:rPr>
        <w:t xml:space="preserve">: </w:t>
      </w:r>
      <w:r w:rsidRPr="002F6301">
        <w:rPr>
          <w:rFonts w:asciiTheme="minorHAnsi" w:hAnsiTheme="minorHAnsi" w:cstheme="minorHAnsi"/>
        </w:rPr>
        <w:t>experience through IPP was significantly more effective and positive.  The review team concluded the introduction of a contractor or other gate-keep</w:t>
      </w:r>
      <w:r w:rsidR="00C2617A" w:rsidRPr="002F6301">
        <w:rPr>
          <w:rFonts w:asciiTheme="minorHAnsi" w:hAnsiTheme="minorHAnsi" w:cstheme="minorHAnsi"/>
        </w:rPr>
        <w:t>er</w:t>
      </w:r>
      <w:r w:rsidRPr="002F6301">
        <w:rPr>
          <w:rFonts w:asciiTheme="minorHAnsi" w:hAnsiTheme="minorHAnsi" w:cstheme="minorHAnsi"/>
        </w:rPr>
        <w:t xml:space="preserve"> between Government of Fiji and Australia agencies could introduce risks to these existing, long-established relationships (see section 5.7 below) as well as potentially to overall bilateral diplomatic relations between the Governments. </w:t>
      </w:r>
    </w:p>
    <w:p w14:paraId="4CE34343" w14:textId="7E1B395A" w:rsidR="000F46B2" w:rsidRPr="002F6301" w:rsidRDefault="000F46B2" w:rsidP="000F46B2">
      <w:pPr>
        <w:snapToGrid w:val="0"/>
        <w:spacing w:after="120"/>
        <w:rPr>
          <w:rFonts w:asciiTheme="minorHAnsi" w:hAnsiTheme="minorHAnsi" w:cstheme="minorHAnsi"/>
        </w:rPr>
      </w:pPr>
      <w:r w:rsidRPr="002F6301">
        <w:rPr>
          <w:rFonts w:asciiTheme="minorHAnsi" w:hAnsiTheme="minorHAnsi" w:cstheme="minorHAnsi"/>
        </w:rPr>
        <w:t xml:space="preserve">Given the critical nature of partnerships in public sector reform processes, dedicated efforts to maximise the quality of partnerships will both help them endure and focus on sustainability beyond technical aspects of programming.  IPP stakeholders noted their own efforts </w:t>
      </w:r>
      <w:r w:rsidR="00C2617A" w:rsidRPr="002F6301">
        <w:rPr>
          <w:rFonts w:asciiTheme="minorHAnsi" w:hAnsiTheme="minorHAnsi" w:cstheme="minorHAnsi"/>
        </w:rPr>
        <w:t xml:space="preserve">in Phase 2 to </w:t>
      </w:r>
      <w:r w:rsidRPr="002F6301">
        <w:rPr>
          <w:rFonts w:asciiTheme="minorHAnsi" w:hAnsiTheme="minorHAnsi" w:cstheme="minorHAnsi"/>
        </w:rPr>
        <w:t>contribut</w:t>
      </w:r>
      <w:r w:rsidR="00C2617A" w:rsidRPr="002F6301">
        <w:rPr>
          <w:rFonts w:asciiTheme="minorHAnsi" w:hAnsiTheme="minorHAnsi" w:cstheme="minorHAnsi"/>
        </w:rPr>
        <w:t>e</w:t>
      </w:r>
      <w:r w:rsidRPr="002F6301">
        <w:rPr>
          <w:rFonts w:asciiTheme="minorHAnsi" w:hAnsiTheme="minorHAnsi" w:cstheme="minorHAnsi"/>
        </w:rPr>
        <w:t xml:space="preserve"> to quality relationships, beyond delivery of agreed activities.  The value of partnerships ha</w:t>
      </w:r>
      <w:r w:rsidR="00F9625C" w:rsidRPr="002F6301">
        <w:rPr>
          <w:rFonts w:asciiTheme="minorHAnsi" w:hAnsiTheme="minorHAnsi" w:cstheme="minorHAnsi"/>
        </w:rPr>
        <w:t>s</w:t>
      </w:r>
      <w:r w:rsidRPr="002F6301">
        <w:rPr>
          <w:rFonts w:asciiTheme="minorHAnsi" w:hAnsiTheme="minorHAnsi" w:cstheme="minorHAnsi"/>
        </w:rPr>
        <w:t xml:space="preserve"> been promoted in communities of practice meetings organised among Australian </w:t>
      </w:r>
      <w:r w:rsidR="00F9625C" w:rsidRPr="002F6301">
        <w:rPr>
          <w:rFonts w:asciiTheme="minorHAnsi" w:hAnsiTheme="minorHAnsi" w:cstheme="minorHAnsi"/>
        </w:rPr>
        <w:t xml:space="preserve">IPP </w:t>
      </w:r>
      <w:r w:rsidRPr="002F6301">
        <w:rPr>
          <w:rFonts w:asciiTheme="minorHAnsi" w:hAnsiTheme="minorHAnsi" w:cstheme="minorHAnsi"/>
        </w:rPr>
        <w:t xml:space="preserve">partners and could </w:t>
      </w:r>
      <w:r w:rsidR="00C2617A" w:rsidRPr="002F6301">
        <w:rPr>
          <w:rFonts w:asciiTheme="minorHAnsi" w:hAnsiTheme="minorHAnsi" w:cstheme="minorHAnsi"/>
        </w:rPr>
        <w:t xml:space="preserve">also </w:t>
      </w:r>
      <w:r w:rsidRPr="002F6301">
        <w:rPr>
          <w:rFonts w:asciiTheme="minorHAnsi" w:hAnsiTheme="minorHAnsi" w:cstheme="minorHAnsi"/>
        </w:rPr>
        <w:t xml:space="preserve">be supported through future </w:t>
      </w:r>
      <w:r w:rsidR="00F9625C" w:rsidRPr="002F6301">
        <w:rPr>
          <w:rFonts w:asciiTheme="minorHAnsi" w:hAnsiTheme="minorHAnsi" w:cstheme="minorHAnsi"/>
        </w:rPr>
        <w:t>events</w:t>
      </w:r>
      <w:r w:rsidRPr="002F6301">
        <w:rPr>
          <w:rFonts w:asciiTheme="minorHAnsi" w:hAnsiTheme="minorHAnsi" w:cstheme="minorHAnsi"/>
        </w:rPr>
        <w:t xml:space="preserve"> among Fijian agencies.  Several</w:t>
      </w:r>
      <w:r w:rsidR="00F9625C" w:rsidRPr="002F6301">
        <w:rPr>
          <w:rFonts w:asciiTheme="minorHAnsi" w:hAnsiTheme="minorHAnsi" w:cstheme="minorHAnsi"/>
        </w:rPr>
        <w:t xml:space="preserve"> </w:t>
      </w:r>
      <w:r w:rsidRPr="002F6301">
        <w:rPr>
          <w:rFonts w:asciiTheme="minorHAnsi" w:hAnsiTheme="minorHAnsi" w:cstheme="minorHAnsi"/>
        </w:rPr>
        <w:t xml:space="preserve">noted that an emphasis on sustaining quality partnerships was </w:t>
      </w:r>
      <w:r w:rsidR="00C2617A" w:rsidRPr="002F6301">
        <w:rPr>
          <w:rFonts w:asciiTheme="minorHAnsi" w:hAnsiTheme="minorHAnsi" w:cstheme="minorHAnsi"/>
        </w:rPr>
        <w:t xml:space="preserve">explicitly </w:t>
      </w:r>
      <w:r w:rsidRPr="002F6301">
        <w:rPr>
          <w:rFonts w:asciiTheme="minorHAnsi" w:hAnsiTheme="minorHAnsi" w:cstheme="minorHAnsi"/>
        </w:rPr>
        <w:t xml:space="preserve">supported by their own institutions while others said that this was not the case, and they would value increased support and understanding in this way of working.  In future programming, there may be value in </w:t>
      </w:r>
      <w:r w:rsidR="00C2617A" w:rsidRPr="002F6301">
        <w:rPr>
          <w:rFonts w:asciiTheme="minorHAnsi" w:hAnsiTheme="minorHAnsi" w:cstheme="minorHAnsi"/>
        </w:rPr>
        <w:t xml:space="preserve">offering </w:t>
      </w:r>
      <w:r w:rsidR="00F9625C" w:rsidRPr="002F6301">
        <w:rPr>
          <w:rFonts w:asciiTheme="minorHAnsi" w:hAnsiTheme="minorHAnsi" w:cstheme="minorHAnsi"/>
        </w:rPr>
        <w:t xml:space="preserve">partnership brokering </w:t>
      </w:r>
      <w:r w:rsidRPr="002F6301">
        <w:rPr>
          <w:rFonts w:asciiTheme="minorHAnsi" w:hAnsiTheme="minorHAnsi" w:cstheme="minorHAnsi"/>
        </w:rPr>
        <w:t>support</w:t>
      </w:r>
      <w:r w:rsidR="00F9625C" w:rsidRPr="002F6301">
        <w:rPr>
          <w:rFonts w:asciiTheme="minorHAnsi" w:hAnsiTheme="minorHAnsi" w:cstheme="minorHAnsi"/>
        </w:rPr>
        <w:t>.  This includes</w:t>
      </w:r>
      <w:r w:rsidRPr="002F6301">
        <w:rPr>
          <w:rFonts w:asciiTheme="minorHAnsi" w:hAnsiTheme="minorHAnsi" w:cstheme="minorHAnsi"/>
        </w:rPr>
        <w:t xml:space="preserve"> facilitated processes </w:t>
      </w:r>
      <w:r w:rsidR="00F9625C" w:rsidRPr="002F6301">
        <w:rPr>
          <w:rFonts w:asciiTheme="minorHAnsi" w:hAnsiTheme="minorHAnsi" w:cstheme="minorHAnsi"/>
        </w:rPr>
        <w:t xml:space="preserve">to </w:t>
      </w:r>
      <w:r w:rsidRPr="002F6301">
        <w:rPr>
          <w:rFonts w:asciiTheme="minorHAnsi" w:hAnsiTheme="minorHAnsi" w:cstheme="minorHAnsi"/>
        </w:rPr>
        <w:t xml:space="preserve">enable partners to focus attention on the quality of their partnership, alongside and in addition to technical aspects of collaboration.  </w:t>
      </w:r>
      <w:r w:rsidR="00F9625C" w:rsidRPr="002F6301">
        <w:rPr>
          <w:rFonts w:asciiTheme="minorHAnsi" w:hAnsiTheme="minorHAnsi" w:cstheme="minorHAnsi"/>
        </w:rPr>
        <w:t>S</w:t>
      </w:r>
      <w:r w:rsidRPr="002F6301">
        <w:rPr>
          <w:rFonts w:asciiTheme="minorHAnsi" w:hAnsiTheme="minorHAnsi" w:cstheme="minorHAnsi"/>
        </w:rPr>
        <w:t xml:space="preserve">essions </w:t>
      </w:r>
      <w:r w:rsidR="00F9625C" w:rsidRPr="002F6301">
        <w:rPr>
          <w:rFonts w:asciiTheme="minorHAnsi" w:hAnsiTheme="minorHAnsi" w:cstheme="minorHAnsi"/>
        </w:rPr>
        <w:t xml:space="preserve">may enable partners </w:t>
      </w:r>
      <w:r w:rsidRPr="002F6301">
        <w:rPr>
          <w:rFonts w:asciiTheme="minorHAnsi" w:hAnsiTheme="minorHAnsi" w:cstheme="minorHAnsi"/>
        </w:rPr>
        <w:t>to</w:t>
      </w:r>
      <w:r w:rsidR="0017161D" w:rsidRPr="002F6301">
        <w:rPr>
          <w:rFonts w:asciiTheme="minorHAnsi" w:hAnsiTheme="minorHAnsi" w:cstheme="minorHAnsi"/>
        </w:rPr>
        <w:t>:</w:t>
      </w:r>
      <w:r w:rsidRPr="002F6301">
        <w:rPr>
          <w:rFonts w:asciiTheme="minorHAnsi" w:hAnsiTheme="minorHAnsi" w:cstheme="minorHAnsi"/>
        </w:rPr>
        <w:t xml:space="preserve"> negotiate agreed principles and ways of working</w:t>
      </w:r>
      <w:r w:rsidR="0017161D" w:rsidRPr="002F6301">
        <w:rPr>
          <w:rFonts w:asciiTheme="minorHAnsi" w:hAnsiTheme="minorHAnsi" w:cstheme="minorHAnsi"/>
        </w:rPr>
        <w:t xml:space="preserve">; </w:t>
      </w:r>
      <w:r w:rsidRPr="002F6301">
        <w:rPr>
          <w:rFonts w:asciiTheme="minorHAnsi" w:hAnsiTheme="minorHAnsi" w:cstheme="minorHAnsi"/>
        </w:rPr>
        <w:t>regularly reflect on whether principles and ways of working remain ‘fit for purpose</w:t>
      </w:r>
      <w:r w:rsidR="0017161D" w:rsidRPr="002F6301">
        <w:rPr>
          <w:rFonts w:asciiTheme="minorHAnsi" w:hAnsiTheme="minorHAnsi" w:cstheme="minorHAnsi"/>
        </w:rPr>
        <w:t>;</w:t>
      </w:r>
      <w:r w:rsidRPr="002F6301">
        <w:rPr>
          <w:rFonts w:asciiTheme="minorHAnsi" w:hAnsiTheme="minorHAnsi" w:cstheme="minorHAnsi"/>
        </w:rPr>
        <w:t xml:space="preserve">’ and identify steps to improve </w:t>
      </w:r>
      <w:r w:rsidR="00477B62" w:rsidRPr="002F6301">
        <w:rPr>
          <w:rFonts w:asciiTheme="minorHAnsi" w:hAnsiTheme="minorHAnsi" w:cstheme="minorHAnsi"/>
        </w:rPr>
        <w:t>over time</w:t>
      </w:r>
      <w:r w:rsidRPr="002F6301">
        <w:rPr>
          <w:rFonts w:asciiTheme="minorHAnsi" w:hAnsiTheme="minorHAnsi" w:cstheme="minorHAnsi"/>
        </w:rPr>
        <w:t xml:space="preserve">. Given the dynamic nature of governance and the potential for the Governments of Fiji and Australia to change priorities in relation to development cooperation, there is also value in supporting partners to be able to respond if partnerships shift or cease.  Facilitating processes to support positive ‘de-coupling’ </w:t>
      </w:r>
      <w:r w:rsidR="00477B62" w:rsidRPr="002F6301">
        <w:rPr>
          <w:rFonts w:asciiTheme="minorHAnsi" w:hAnsiTheme="minorHAnsi" w:cstheme="minorHAnsi"/>
        </w:rPr>
        <w:t>could</w:t>
      </w:r>
      <w:r w:rsidRPr="002F6301">
        <w:rPr>
          <w:rFonts w:asciiTheme="minorHAnsi" w:hAnsiTheme="minorHAnsi" w:cstheme="minorHAnsi"/>
        </w:rPr>
        <w:t xml:space="preserve"> help maintain government-to-government relationships beyond individual agency relationships, in case this occurs. </w:t>
      </w:r>
    </w:p>
    <w:p w14:paraId="45983A81" w14:textId="77777777" w:rsidR="000F46B2" w:rsidRPr="002F6301" w:rsidRDefault="000F46B2" w:rsidP="00BF5C6A">
      <w:pPr>
        <w:pStyle w:val="Heading2"/>
        <w:spacing w:after="120"/>
        <w:rPr>
          <w:rFonts w:asciiTheme="minorHAnsi" w:hAnsiTheme="minorHAnsi" w:cstheme="minorHAnsi"/>
        </w:rPr>
      </w:pPr>
      <w:bookmarkStart w:id="51" w:name="_Toc188279899"/>
      <w:r w:rsidRPr="002F6301">
        <w:rPr>
          <w:rFonts w:asciiTheme="minorHAnsi" w:hAnsiTheme="minorHAnsi" w:cstheme="minorHAnsi"/>
        </w:rPr>
        <w:t>5.4</w:t>
      </w:r>
      <w:r w:rsidRPr="002F6301">
        <w:rPr>
          <w:rFonts w:asciiTheme="minorHAnsi" w:hAnsiTheme="minorHAnsi" w:cstheme="minorHAnsi"/>
        </w:rPr>
        <w:tab/>
        <w:t>Planning and implementation using a strengths-based approach</w:t>
      </w:r>
      <w:bookmarkEnd w:id="51"/>
      <w:r w:rsidRPr="002F6301">
        <w:rPr>
          <w:rFonts w:asciiTheme="minorHAnsi" w:hAnsiTheme="minorHAnsi" w:cstheme="minorHAnsi"/>
        </w:rPr>
        <w:t xml:space="preserve"> </w:t>
      </w:r>
    </w:p>
    <w:p w14:paraId="0AE440FB" w14:textId="781F1077" w:rsidR="000F46B2" w:rsidRPr="002F6301" w:rsidRDefault="000F46B2" w:rsidP="00BF5C6A">
      <w:pPr>
        <w:spacing w:after="120"/>
        <w:rPr>
          <w:rFonts w:asciiTheme="minorHAnsi" w:hAnsiTheme="minorHAnsi" w:cstheme="minorHAnsi"/>
        </w:rPr>
      </w:pPr>
      <w:r w:rsidRPr="002F6301">
        <w:rPr>
          <w:rFonts w:asciiTheme="minorHAnsi" w:hAnsiTheme="minorHAnsi" w:cstheme="minorHAnsi"/>
        </w:rPr>
        <w:t xml:space="preserve">Given </w:t>
      </w:r>
      <w:r w:rsidR="00477B62" w:rsidRPr="002F6301">
        <w:rPr>
          <w:rFonts w:asciiTheme="minorHAnsi" w:hAnsiTheme="minorHAnsi" w:cstheme="minorHAnsi"/>
        </w:rPr>
        <w:t xml:space="preserve">IPP’s </w:t>
      </w:r>
      <w:r w:rsidRPr="002F6301">
        <w:rPr>
          <w:rFonts w:asciiTheme="minorHAnsi" w:hAnsiTheme="minorHAnsi" w:cstheme="minorHAnsi"/>
        </w:rPr>
        <w:t>partnership strengths plus organi</w:t>
      </w:r>
      <w:r w:rsidR="00BF5C6A" w:rsidRPr="002F6301">
        <w:rPr>
          <w:rFonts w:asciiTheme="minorHAnsi" w:hAnsiTheme="minorHAnsi" w:cstheme="minorHAnsi"/>
        </w:rPr>
        <w:t>s</w:t>
      </w:r>
      <w:r w:rsidRPr="002F6301">
        <w:rPr>
          <w:rFonts w:asciiTheme="minorHAnsi" w:hAnsiTheme="minorHAnsi" w:cstheme="minorHAnsi"/>
        </w:rPr>
        <w:t xml:space="preserve">ation-specific achievements to date and a clear emphasis on locally-led development, the review team suggests that future planning takes a strengths-based approach </w:t>
      </w:r>
      <w:r w:rsidR="00477B62" w:rsidRPr="002F6301">
        <w:rPr>
          <w:rFonts w:asciiTheme="minorHAnsi" w:hAnsiTheme="minorHAnsi" w:cstheme="minorHAnsi"/>
        </w:rPr>
        <w:t>to</w:t>
      </w:r>
      <w:r w:rsidRPr="002F6301">
        <w:rPr>
          <w:rFonts w:asciiTheme="minorHAnsi" w:hAnsiTheme="minorHAnsi" w:cstheme="minorHAnsi"/>
        </w:rPr>
        <w:t xml:space="preserve"> build on these and other strengths in the Fiji governance context.  This contrasts with a problem-based approach which traditionally drives development programming and which focuses on defining problems and proposing levels of ‘solutions</w:t>
      </w:r>
      <w:r w:rsidR="00477B62" w:rsidRPr="002F6301">
        <w:rPr>
          <w:rFonts w:asciiTheme="minorHAnsi" w:hAnsiTheme="minorHAnsi" w:cstheme="minorHAnsi"/>
        </w:rPr>
        <w:t>.</w:t>
      </w:r>
      <w:r w:rsidRPr="002F6301">
        <w:rPr>
          <w:rFonts w:asciiTheme="minorHAnsi" w:hAnsiTheme="minorHAnsi" w:cstheme="minorHAnsi"/>
        </w:rPr>
        <w:t xml:space="preserve">’  By definition, a strengths-based approach starts with enabling those involved in any context to identify their own strengths (and in a partnership context, the strengths of the partners) as the basis for determining future priorities.  For example, a team of officials in a government agency may reflect on what they already know, what they have already achieved </w:t>
      </w:r>
      <w:r w:rsidRPr="002F6301">
        <w:rPr>
          <w:rFonts w:asciiTheme="minorHAnsi" w:hAnsiTheme="minorHAnsi" w:cstheme="minorHAnsi"/>
        </w:rPr>
        <w:lastRenderedPageBreak/>
        <w:t>and what resources are already available to them, then use this knowledge to determine their subsequent priorities, or their ‘preferred future’ (</w:t>
      </w:r>
      <w:proofErr w:type="spellStart"/>
      <w:r w:rsidRPr="002F6301">
        <w:rPr>
          <w:rFonts w:asciiTheme="minorHAnsi" w:hAnsiTheme="minorHAnsi" w:cstheme="minorHAnsi"/>
        </w:rPr>
        <w:t>Winterford</w:t>
      </w:r>
      <w:proofErr w:type="spellEnd"/>
      <w:r w:rsidRPr="002F6301">
        <w:rPr>
          <w:rFonts w:asciiTheme="minorHAnsi" w:hAnsiTheme="minorHAnsi" w:cstheme="minorHAnsi"/>
        </w:rPr>
        <w:t xml:space="preserve"> et al 2023).  This approach to planning </w:t>
      </w:r>
      <w:r w:rsidR="007D55BA" w:rsidRPr="002F6301">
        <w:rPr>
          <w:rFonts w:asciiTheme="minorHAnsi" w:hAnsiTheme="minorHAnsi" w:cstheme="minorHAnsi"/>
        </w:rPr>
        <w:t>contrasts with</w:t>
      </w:r>
      <w:r w:rsidRPr="002F6301">
        <w:rPr>
          <w:rFonts w:asciiTheme="minorHAnsi" w:hAnsiTheme="minorHAnsi" w:cstheme="minorHAnsi"/>
        </w:rPr>
        <w:t xml:space="preserve"> an approach which starts with identifying gaps, </w:t>
      </w:r>
      <w:r w:rsidR="007F0FEB" w:rsidRPr="002F6301">
        <w:rPr>
          <w:rFonts w:asciiTheme="minorHAnsi" w:hAnsiTheme="minorHAnsi" w:cstheme="minorHAnsi"/>
        </w:rPr>
        <w:t xml:space="preserve">weaknesses, and </w:t>
      </w:r>
      <w:r w:rsidRPr="002F6301">
        <w:rPr>
          <w:rFonts w:asciiTheme="minorHAnsi" w:hAnsiTheme="minorHAnsi" w:cstheme="minorHAnsi"/>
        </w:rPr>
        <w:t>problems before determining how these can be filled, fixed</w:t>
      </w:r>
      <w:r w:rsidR="00477B62" w:rsidRPr="002F6301">
        <w:rPr>
          <w:rFonts w:asciiTheme="minorHAnsi" w:hAnsiTheme="minorHAnsi" w:cstheme="minorHAnsi"/>
        </w:rPr>
        <w:t>,</w:t>
      </w:r>
      <w:r w:rsidRPr="002F6301">
        <w:rPr>
          <w:rFonts w:asciiTheme="minorHAnsi" w:hAnsiTheme="minorHAnsi" w:cstheme="minorHAnsi"/>
        </w:rPr>
        <w:t xml:space="preserve"> or overcome, usually </w:t>
      </w:r>
      <w:r w:rsidR="007F0FEB" w:rsidRPr="002F6301">
        <w:rPr>
          <w:rFonts w:asciiTheme="minorHAnsi" w:hAnsiTheme="minorHAnsi" w:cstheme="minorHAnsi"/>
        </w:rPr>
        <w:t xml:space="preserve">with an </w:t>
      </w:r>
      <w:r w:rsidR="00477B62" w:rsidRPr="002F6301">
        <w:rPr>
          <w:rFonts w:asciiTheme="minorHAnsi" w:hAnsiTheme="minorHAnsi" w:cstheme="minorHAnsi"/>
        </w:rPr>
        <w:t xml:space="preserve">inaccurate </w:t>
      </w:r>
      <w:r w:rsidRPr="002F6301">
        <w:rPr>
          <w:rFonts w:asciiTheme="minorHAnsi" w:hAnsiTheme="minorHAnsi" w:cstheme="minorHAnsi"/>
        </w:rPr>
        <w:t>perception that external input</w:t>
      </w:r>
      <w:r w:rsidR="007F0FEB" w:rsidRPr="002F6301">
        <w:rPr>
          <w:rFonts w:asciiTheme="minorHAnsi" w:hAnsiTheme="minorHAnsi" w:cstheme="minorHAnsi"/>
        </w:rPr>
        <w:t>s</w:t>
      </w:r>
      <w:r w:rsidRPr="002F6301">
        <w:rPr>
          <w:rFonts w:asciiTheme="minorHAnsi" w:hAnsiTheme="minorHAnsi" w:cstheme="minorHAnsi"/>
        </w:rPr>
        <w:t xml:space="preserve"> will be the source of ‘solutions.’    A strengths-based approach does not ‘ignore’ realit</w:t>
      </w:r>
      <w:r w:rsidR="007F0FEB" w:rsidRPr="002F6301">
        <w:rPr>
          <w:rFonts w:asciiTheme="minorHAnsi" w:hAnsiTheme="minorHAnsi" w:cstheme="minorHAnsi"/>
        </w:rPr>
        <w:t>ies</w:t>
      </w:r>
      <w:r w:rsidRPr="002F6301">
        <w:rPr>
          <w:rFonts w:asciiTheme="minorHAnsi" w:hAnsiTheme="minorHAnsi" w:cstheme="minorHAnsi"/>
        </w:rPr>
        <w:t xml:space="preserve"> </w:t>
      </w:r>
      <w:r w:rsidR="007F0FEB" w:rsidRPr="002F6301">
        <w:rPr>
          <w:rFonts w:asciiTheme="minorHAnsi" w:hAnsiTheme="minorHAnsi" w:cstheme="minorHAnsi"/>
        </w:rPr>
        <w:t>in</w:t>
      </w:r>
      <w:r w:rsidRPr="002F6301">
        <w:rPr>
          <w:rFonts w:asciiTheme="minorHAnsi" w:hAnsiTheme="minorHAnsi" w:cstheme="minorHAnsi"/>
        </w:rPr>
        <w:t xml:space="preserve"> each context, but seeks to achieve improvements by focusing attention on what </w:t>
      </w:r>
      <w:r w:rsidR="007F0FEB" w:rsidRPr="002F6301">
        <w:rPr>
          <w:rFonts w:asciiTheme="minorHAnsi" w:hAnsiTheme="minorHAnsi" w:cstheme="minorHAnsi"/>
        </w:rPr>
        <w:t>exists already</w:t>
      </w:r>
      <w:r w:rsidRPr="002F6301">
        <w:rPr>
          <w:rFonts w:asciiTheme="minorHAnsi" w:hAnsiTheme="minorHAnsi" w:cstheme="minorHAnsi"/>
        </w:rPr>
        <w:t xml:space="preserve">, rather than by focusing on what is missing.  This suggestion </w:t>
      </w:r>
      <w:r w:rsidR="00477B62" w:rsidRPr="002F6301">
        <w:rPr>
          <w:rFonts w:asciiTheme="minorHAnsi" w:hAnsiTheme="minorHAnsi" w:cstheme="minorHAnsi"/>
        </w:rPr>
        <w:t xml:space="preserve">is </w:t>
      </w:r>
      <w:r w:rsidRPr="002F6301">
        <w:rPr>
          <w:rFonts w:asciiTheme="minorHAnsi" w:hAnsiTheme="minorHAnsi" w:cstheme="minorHAnsi"/>
        </w:rPr>
        <w:t xml:space="preserve">consistent with </w:t>
      </w:r>
      <w:r w:rsidR="00477B62" w:rsidRPr="002F6301">
        <w:rPr>
          <w:rFonts w:asciiTheme="minorHAnsi" w:hAnsiTheme="minorHAnsi" w:cstheme="minorHAnsi"/>
        </w:rPr>
        <w:t>w</w:t>
      </w:r>
      <w:r w:rsidRPr="002F6301">
        <w:rPr>
          <w:rFonts w:asciiTheme="minorHAnsi" w:hAnsiTheme="minorHAnsi" w:cstheme="minorHAnsi"/>
        </w:rPr>
        <w:t xml:space="preserve">ays </w:t>
      </w:r>
      <w:r w:rsidR="007F0FEB" w:rsidRPr="002F6301">
        <w:rPr>
          <w:rFonts w:asciiTheme="minorHAnsi" w:hAnsiTheme="minorHAnsi" w:cstheme="minorHAnsi"/>
        </w:rPr>
        <w:t xml:space="preserve">IPP </w:t>
      </w:r>
      <w:r w:rsidRPr="002F6301">
        <w:rPr>
          <w:rFonts w:asciiTheme="minorHAnsi" w:hAnsiTheme="minorHAnsi" w:cstheme="minorHAnsi"/>
        </w:rPr>
        <w:t>relationships ha</w:t>
      </w:r>
      <w:r w:rsidR="00477B62" w:rsidRPr="002F6301">
        <w:rPr>
          <w:rFonts w:asciiTheme="minorHAnsi" w:hAnsiTheme="minorHAnsi" w:cstheme="minorHAnsi"/>
        </w:rPr>
        <w:t xml:space="preserve">ve </w:t>
      </w:r>
      <w:r w:rsidRPr="002F6301">
        <w:rPr>
          <w:rFonts w:asciiTheme="minorHAnsi" w:hAnsiTheme="minorHAnsi" w:cstheme="minorHAnsi"/>
        </w:rPr>
        <w:t xml:space="preserve">evolved, particularly since 2022. </w:t>
      </w:r>
    </w:p>
    <w:p w14:paraId="42848EEF" w14:textId="5811FB5A" w:rsidR="000F46B2" w:rsidRPr="002F6301" w:rsidRDefault="000F46B2" w:rsidP="00BF5C6A">
      <w:pPr>
        <w:spacing w:after="120"/>
        <w:rPr>
          <w:rFonts w:asciiTheme="minorHAnsi" w:hAnsiTheme="minorHAnsi" w:cstheme="minorHAnsi"/>
        </w:rPr>
      </w:pPr>
      <w:r w:rsidRPr="002F6301">
        <w:rPr>
          <w:rFonts w:asciiTheme="minorHAnsi" w:hAnsiTheme="minorHAnsi" w:cstheme="minorHAnsi"/>
        </w:rPr>
        <w:t xml:space="preserve">A strengths-based approach is highly relevant to cross-cultural co-operation </w:t>
      </w:r>
      <w:r w:rsidR="007F0FEB" w:rsidRPr="002F6301">
        <w:rPr>
          <w:rFonts w:asciiTheme="minorHAnsi" w:hAnsiTheme="minorHAnsi" w:cstheme="minorHAnsi"/>
        </w:rPr>
        <w:t xml:space="preserve">and peer-to-peer relationships in </w:t>
      </w:r>
      <w:r w:rsidRPr="002F6301">
        <w:rPr>
          <w:rFonts w:asciiTheme="minorHAnsi" w:hAnsiTheme="minorHAnsi" w:cstheme="minorHAnsi"/>
        </w:rPr>
        <w:t xml:space="preserve">governance, since it demonstrates respect between governments rather than pitching one government as having </w:t>
      </w:r>
      <w:r w:rsidR="00477B62" w:rsidRPr="002F6301">
        <w:rPr>
          <w:rFonts w:asciiTheme="minorHAnsi" w:hAnsiTheme="minorHAnsi" w:cstheme="minorHAnsi"/>
        </w:rPr>
        <w:t xml:space="preserve">only </w:t>
      </w:r>
      <w:r w:rsidRPr="002F6301">
        <w:rPr>
          <w:rFonts w:asciiTheme="minorHAnsi" w:hAnsiTheme="minorHAnsi" w:cstheme="minorHAnsi"/>
        </w:rPr>
        <w:t xml:space="preserve">problems, weaknesses, and gaps, against another government that </w:t>
      </w:r>
      <w:r w:rsidR="00477B62" w:rsidRPr="002F6301">
        <w:rPr>
          <w:rFonts w:asciiTheme="minorHAnsi" w:hAnsiTheme="minorHAnsi" w:cstheme="minorHAnsi"/>
        </w:rPr>
        <w:t xml:space="preserve">only </w:t>
      </w:r>
      <w:r w:rsidRPr="002F6301">
        <w:rPr>
          <w:rFonts w:asciiTheme="minorHAnsi" w:hAnsiTheme="minorHAnsi" w:cstheme="minorHAnsi"/>
        </w:rPr>
        <w:t xml:space="preserve">has solutions, strengths, and endless resources.  </w:t>
      </w:r>
    </w:p>
    <w:p w14:paraId="3AF72E17" w14:textId="18608155" w:rsidR="000F46B2" w:rsidRPr="002F6301" w:rsidRDefault="000F46B2" w:rsidP="000B13FE">
      <w:pPr>
        <w:pStyle w:val="Heading2"/>
        <w:spacing w:before="0" w:after="120"/>
        <w:rPr>
          <w:rFonts w:asciiTheme="minorHAnsi" w:hAnsiTheme="minorHAnsi" w:cstheme="minorHAnsi"/>
        </w:rPr>
      </w:pPr>
      <w:bookmarkStart w:id="52" w:name="_Toc188279900"/>
      <w:r w:rsidRPr="002F6301">
        <w:rPr>
          <w:rFonts w:asciiTheme="minorHAnsi" w:hAnsiTheme="minorHAnsi" w:cstheme="minorHAnsi"/>
        </w:rPr>
        <w:t>5.5</w:t>
      </w:r>
      <w:r w:rsidRPr="002F6301">
        <w:rPr>
          <w:rFonts w:asciiTheme="minorHAnsi" w:hAnsiTheme="minorHAnsi" w:cstheme="minorHAnsi"/>
        </w:rPr>
        <w:tab/>
        <w:t>Compliance with DFAT policies</w:t>
      </w:r>
      <w:bookmarkEnd w:id="52"/>
    </w:p>
    <w:p w14:paraId="37AFF9CE" w14:textId="634677E3" w:rsidR="000F46B2" w:rsidRPr="002F6301" w:rsidRDefault="000F46B2" w:rsidP="000F46B2">
      <w:pPr>
        <w:snapToGrid w:val="0"/>
        <w:spacing w:after="120"/>
        <w:rPr>
          <w:rFonts w:asciiTheme="minorHAnsi" w:hAnsiTheme="minorHAnsi" w:cstheme="minorHAnsi"/>
        </w:rPr>
      </w:pPr>
      <w:r w:rsidRPr="002F6301">
        <w:rPr>
          <w:rFonts w:asciiTheme="minorHAnsi" w:hAnsiTheme="minorHAnsi" w:cstheme="minorHAnsi"/>
        </w:rPr>
        <w:t>As noted in Section 4, the review found that implementation within IPP is increasingly consistent with DFAT’s 2024 guidance on locally-led development</w:t>
      </w:r>
      <w:r w:rsidR="007F0FEB" w:rsidRPr="002F6301">
        <w:rPr>
          <w:rFonts w:asciiTheme="minorHAnsi" w:hAnsiTheme="minorHAnsi" w:cstheme="minorHAnsi"/>
        </w:rPr>
        <w:t>.</w:t>
      </w:r>
      <w:r w:rsidR="007F0FEB" w:rsidRPr="002F6301">
        <w:rPr>
          <w:rStyle w:val="FootnoteReference"/>
          <w:rFonts w:asciiTheme="minorHAnsi" w:hAnsiTheme="minorHAnsi" w:cstheme="minorHAnsi"/>
        </w:rPr>
        <w:footnoteReference w:id="5"/>
      </w:r>
      <w:r w:rsidRPr="002F6301">
        <w:rPr>
          <w:rFonts w:asciiTheme="minorHAnsi" w:hAnsiTheme="minorHAnsi" w:cstheme="minorHAnsi"/>
        </w:rPr>
        <w:t xml:space="preserve">  </w:t>
      </w:r>
      <w:r w:rsidR="007F0FEB" w:rsidRPr="002F6301">
        <w:rPr>
          <w:rFonts w:asciiTheme="minorHAnsi" w:hAnsiTheme="minorHAnsi" w:cstheme="minorHAnsi"/>
        </w:rPr>
        <w:t>E</w:t>
      </w:r>
      <w:r w:rsidRPr="002F6301">
        <w:rPr>
          <w:rFonts w:asciiTheme="minorHAnsi" w:hAnsiTheme="minorHAnsi" w:cstheme="minorHAnsi"/>
        </w:rPr>
        <w:t>xamples o</w:t>
      </w:r>
      <w:r w:rsidR="00422C95" w:rsidRPr="002F6301">
        <w:rPr>
          <w:rFonts w:asciiTheme="minorHAnsi" w:hAnsiTheme="minorHAnsi" w:cstheme="minorHAnsi"/>
        </w:rPr>
        <w:t>f</w:t>
      </w:r>
      <w:r w:rsidRPr="002F6301">
        <w:rPr>
          <w:rFonts w:asciiTheme="minorHAnsi" w:hAnsiTheme="minorHAnsi" w:cstheme="minorHAnsi"/>
        </w:rPr>
        <w:t xml:space="preserve"> gender and disability inclusive work </w:t>
      </w:r>
      <w:r w:rsidR="007F0FEB" w:rsidRPr="002F6301">
        <w:rPr>
          <w:rFonts w:asciiTheme="minorHAnsi" w:hAnsiTheme="minorHAnsi" w:cstheme="minorHAnsi"/>
        </w:rPr>
        <w:t xml:space="preserve">were found </w:t>
      </w:r>
      <w:r w:rsidRPr="002F6301">
        <w:rPr>
          <w:rFonts w:asciiTheme="minorHAnsi" w:hAnsiTheme="minorHAnsi" w:cstheme="minorHAnsi"/>
        </w:rPr>
        <w:t xml:space="preserve">in </w:t>
      </w:r>
      <w:r w:rsidR="00C2617A" w:rsidRPr="002F6301">
        <w:rPr>
          <w:rFonts w:asciiTheme="minorHAnsi" w:hAnsiTheme="minorHAnsi" w:cstheme="minorHAnsi"/>
        </w:rPr>
        <w:t>some</w:t>
      </w:r>
      <w:r w:rsidRPr="002F6301">
        <w:rPr>
          <w:rFonts w:asciiTheme="minorHAnsi" w:hAnsiTheme="minorHAnsi" w:cstheme="minorHAnsi"/>
        </w:rPr>
        <w:t xml:space="preserve"> partnerships</w:t>
      </w:r>
      <w:r w:rsidR="00C2617A" w:rsidRPr="002F6301">
        <w:rPr>
          <w:rFonts w:asciiTheme="minorHAnsi" w:hAnsiTheme="minorHAnsi" w:cstheme="minorHAnsi"/>
        </w:rPr>
        <w:t xml:space="preserve"> though o</w:t>
      </w:r>
      <w:r w:rsidRPr="002F6301">
        <w:rPr>
          <w:rFonts w:asciiTheme="minorHAnsi" w:hAnsiTheme="minorHAnsi" w:cstheme="minorHAnsi"/>
        </w:rPr>
        <w:t xml:space="preserve">verall, IPP </w:t>
      </w:r>
      <w:r w:rsidR="007F0FEB" w:rsidRPr="002F6301">
        <w:rPr>
          <w:rFonts w:asciiTheme="minorHAnsi" w:hAnsiTheme="minorHAnsi" w:cstheme="minorHAnsi"/>
        </w:rPr>
        <w:t xml:space="preserve">does not </w:t>
      </w:r>
      <w:r w:rsidRPr="002F6301">
        <w:rPr>
          <w:rFonts w:asciiTheme="minorHAnsi" w:hAnsiTheme="minorHAnsi" w:cstheme="minorHAnsi"/>
        </w:rPr>
        <w:t>rate</w:t>
      </w:r>
      <w:r w:rsidR="007F0FEB" w:rsidRPr="002F6301">
        <w:rPr>
          <w:rFonts w:asciiTheme="minorHAnsi" w:hAnsiTheme="minorHAnsi" w:cstheme="minorHAnsi"/>
        </w:rPr>
        <w:t xml:space="preserve"> highly </w:t>
      </w:r>
      <w:r w:rsidRPr="002F6301">
        <w:rPr>
          <w:rFonts w:asciiTheme="minorHAnsi" w:hAnsiTheme="minorHAnsi" w:cstheme="minorHAnsi"/>
        </w:rPr>
        <w:t xml:space="preserve">on </w:t>
      </w:r>
      <w:r w:rsidR="007D55BA" w:rsidRPr="002F6301">
        <w:rPr>
          <w:rFonts w:asciiTheme="minorHAnsi" w:hAnsiTheme="minorHAnsi" w:cstheme="minorHAnsi"/>
        </w:rPr>
        <w:t xml:space="preserve">compliance </w:t>
      </w:r>
      <w:r w:rsidRPr="002F6301">
        <w:rPr>
          <w:rFonts w:asciiTheme="minorHAnsi" w:hAnsiTheme="minorHAnsi" w:cstheme="minorHAnsi"/>
        </w:rPr>
        <w:t xml:space="preserve">with DFAT policies on GEDSI and climate change, for </w:t>
      </w:r>
      <w:r w:rsidR="00C2617A" w:rsidRPr="002F6301">
        <w:rPr>
          <w:rFonts w:asciiTheme="minorHAnsi" w:hAnsiTheme="minorHAnsi" w:cstheme="minorHAnsi"/>
        </w:rPr>
        <w:t>several</w:t>
      </w:r>
      <w:r w:rsidRPr="002F6301">
        <w:rPr>
          <w:rFonts w:asciiTheme="minorHAnsi" w:hAnsiTheme="minorHAnsi" w:cstheme="minorHAnsi"/>
        </w:rPr>
        <w:t xml:space="preserve"> reasons.  Given the centrality of governance reform for achieving positive change </w:t>
      </w:r>
      <w:r w:rsidR="006576C5" w:rsidRPr="002F6301">
        <w:rPr>
          <w:rFonts w:asciiTheme="minorHAnsi" w:hAnsiTheme="minorHAnsi" w:cstheme="minorHAnsi"/>
        </w:rPr>
        <w:t xml:space="preserve">in </w:t>
      </w:r>
      <w:r w:rsidR="007F0FEB" w:rsidRPr="002F6301">
        <w:rPr>
          <w:rFonts w:asciiTheme="minorHAnsi" w:hAnsiTheme="minorHAnsi" w:cstheme="minorHAnsi"/>
        </w:rPr>
        <w:t>these areas</w:t>
      </w:r>
      <w:r w:rsidRPr="002F6301">
        <w:rPr>
          <w:rFonts w:asciiTheme="minorHAnsi" w:hAnsiTheme="minorHAnsi" w:cstheme="minorHAnsi"/>
        </w:rPr>
        <w:t xml:space="preserve">, there is shared understanding that more </w:t>
      </w:r>
      <w:r w:rsidR="007F0FEB" w:rsidRPr="002F6301">
        <w:rPr>
          <w:rFonts w:asciiTheme="minorHAnsi" w:hAnsiTheme="minorHAnsi" w:cstheme="minorHAnsi"/>
        </w:rPr>
        <w:t xml:space="preserve">leadership and </w:t>
      </w:r>
      <w:r w:rsidRPr="002F6301">
        <w:rPr>
          <w:rFonts w:asciiTheme="minorHAnsi" w:hAnsiTheme="minorHAnsi" w:cstheme="minorHAnsi"/>
        </w:rPr>
        <w:t xml:space="preserve">strategic effort </w:t>
      </w:r>
      <w:r w:rsidR="00422C95" w:rsidRPr="002F6301">
        <w:rPr>
          <w:rFonts w:asciiTheme="minorHAnsi" w:hAnsiTheme="minorHAnsi" w:cstheme="minorHAnsi"/>
        </w:rPr>
        <w:t>are</w:t>
      </w:r>
      <w:r w:rsidRPr="002F6301">
        <w:rPr>
          <w:rFonts w:asciiTheme="minorHAnsi" w:hAnsiTheme="minorHAnsi" w:cstheme="minorHAnsi"/>
        </w:rPr>
        <w:t xml:space="preserve"> appropriate </w:t>
      </w:r>
      <w:r w:rsidR="00422C95" w:rsidRPr="002F6301">
        <w:rPr>
          <w:rFonts w:asciiTheme="minorHAnsi" w:hAnsiTheme="minorHAnsi" w:cstheme="minorHAnsi"/>
        </w:rPr>
        <w:t>in</w:t>
      </w:r>
      <w:r w:rsidRPr="002F6301">
        <w:rPr>
          <w:rFonts w:asciiTheme="minorHAnsi" w:hAnsiTheme="minorHAnsi" w:cstheme="minorHAnsi"/>
        </w:rPr>
        <w:t xml:space="preserve"> future programming.  It is not likely that substantial change can be achieved in the remaining months of Phase 2, but more concerted efforts and more dedicated and applied resources and leadership </w:t>
      </w:r>
      <w:r w:rsidR="009E1B34" w:rsidRPr="002F6301">
        <w:rPr>
          <w:rFonts w:asciiTheme="minorHAnsi" w:hAnsiTheme="minorHAnsi" w:cstheme="minorHAnsi"/>
        </w:rPr>
        <w:t xml:space="preserve">around GEDSI and climate change </w:t>
      </w:r>
      <w:r w:rsidRPr="002F6301">
        <w:rPr>
          <w:rFonts w:asciiTheme="minorHAnsi" w:hAnsiTheme="minorHAnsi" w:cstheme="minorHAnsi"/>
        </w:rPr>
        <w:t xml:space="preserve">are recommended in the </w:t>
      </w:r>
      <w:r w:rsidR="007F0FEB" w:rsidRPr="002F6301">
        <w:rPr>
          <w:rFonts w:asciiTheme="minorHAnsi" w:hAnsiTheme="minorHAnsi" w:cstheme="minorHAnsi"/>
        </w:rPr>
        <w:t xml:space="preserve">next </w:t>
      </w:r>
      <w:r w:rsidRPr="002F6301">
        <w:rPr>
          <w:rFonts w:asciiTheme="minorHAnsi" w:hAnsiTheme="minorHAnsi" w:cstheme="minorHAnsi"/>
        </w:rPr>
        <w:t>phase</w:t>
      </w:r>
      <w:r w:rsidR="0047051E" w:rsidRPr="002F6301">
        <w:rPr>
          <w:rFonts w:asciiTheme="minorHAnsi" w:hAnsiTheme="minorHAnsi" w:cstheme="minorHAnsi"/>
        </w:rPr>
        <w:t>. While such support will ideally be actively</w:t>
      </w:r>
      <w:r w:rsidR="007D55BA" w:rsidRPr="002F6301">
        <w:rPr>
          <w:rFonts w:asciiTheme="minorHAnsi" w:hAnsiTheme="minorHAnsi" w:cstheme="minorHAnsi"/>
        </w:rPr>
        <w:t xml:space="preserve"> sought by Fijian leaders</w:t>
      </w:r>
      <w:r w:rsidR="0047051E" w:rsidRPr="002F6301">
        <w:rPr>
          <w:rFonts w:asciiTheme="minorHAnsi" w:hAnsiTheme="minorHAnsi" w:cstheme="minorHAnsi"/>
        </w:rPr>
        <w:t>, better resourcing of cross-cutting issues will at least allow capacity to surface issues and opportunities for consideration in work-planning</w:t>
      </w:r>
      <w:r w:rsidRPr="002F6301">
        <w:rPr>
          <w:rFonts w:asciiTheme="minorHAnsi" w:hAnsiTheme="minorHAnsi" w:cstheme="minorHAnsi"/>
        </w:rPr>
        <w:t>.</w:t>
      </w:r>
      <w:r w:rsidR="0047051E" w:rsidRPr="002F6301">
        <w:rPr>
          <w:rFonts w:asciiTheme="minorHAnsi" w:hAnsiTheme="minorHAnsi" w:cstheme="minorHAnsi"/>
        </w:rPr>
        <w:t xml:space="preserve"> It is also noted that Australia’s policy settings in relation to GEDSI and climate change are now more firmly set, and that these can also offer guidance as to how to bring energy to these important issues.</w:t>
      </w:r>
    </w:p>
    <w:p w14:paraId="750F1851" w14:textId="75743D82" w:rsidR="000F46B2" w:rsidRPr="002F6301" w:rsidRDefault="000F46B2" w:rsidP="000F46B2">
      <w:pPr>
        <w:snapToGrid w:val="0"/>
        <w:spacing w:after="120"/>
        <w:rPr>
          <w:rFonts w:asciiTheme="minorHAnsi" w:hAnsiTheme="minorHAnsi" w:cstheme="minorHAnsi"/>
        </w:rPr>
      </w:pPr>
      <w:r w:rsidRPr="002F6301">
        <w:rPr>
          <w:rFonts w:asciiTheme="minorHAnsi" w:hAnsiTheme="minorHAnsi" w:cstheme="minorHAnsi"/>
        </w:rPr>
        <w:t xml:space="preserve">Consistent with other themes noted above, and </w:t>
      </w:r>
      <w:r w:rsidR="007D55BA" w:rsidRPr="002F6301">
        <w:rPr>
          <w:rFonts w:asciiTheme="minorHAnsi" w:hAnsiTheme="minorHAnsi" w:cstheme="minorHAnsi"/>
        </w:rPr>
        <w:t xml:space="preserve">global </w:t>
      </w:r>
      <w:r w:rsidRPr="002F6301">
        <w:rPr>
          <w:rFonts w:asciiTheme="minorHAnsi" w:hAnsiTheme="minorHAnsi" w:cstheme="minorHAnsi"/>
        </w:rPr>
        <w:t xml:space="preserve">lessons, work in these policy areas </w:t>
      </w:r>
      <w:r w:rsidR="007D55BA" w:rsidRPr="002F6301">
        <w:rPr>
          <w:rFonts w:asciiTheme="minorHAnsi" w:hAnsiTheme="minorHAnsi" w:cstheme="minorHAnsi"/>
        </w:rPr>
        <w:t xml:space="preserve">benefits from </w:t>
      </w:r>
      <w:r w:rsidRPr="002F6301">
        <w:rPr>
          <w:rFonts w:asciiTheme="minorHAnsi" w:hAnsiTheme="minorHAnsi" w:cstheme="minorHAnsi"/>
        </w:rPr>
        <w:t>local leadership, trust-based partnerships, a strengths-based approach, and flexible and responsive approach</w:t>
      </w:r>
      <w:r w:rsidR="007D55BA" w:rsidRPr="002F6301">
        <w:rPr>
          <w:rFonts w:asciiTheme="minorHAnsi" w:hAnsiTheme="minorHAnsi" w:cstheme="minorHAnsi"/>
        </w:rPr>
        <w:t>es</w:t>
      </w:r>
      <w:r w:rsidRPr="002F6301">
        <w:rPr>
          <w:rFonts w:asciiTheme="minorHAnsi" w:hAnsiTheme="minorHAnsi" w:cstheme="minorHAnsi"/>
        </w:rPr>
        <w:t xml:space="preserve">.  Efforts to strengthen gender and disability analysis and action </w:t>
      </w:r>
      <w:r w:rsidR="007F0FEB" w:rsidRPr="002F6301">
        <w:rPr>
          <w:rFonts w:asciiTheme="minorHAnsi" w:hAnsiTheme="minorHAnsi" w:cstheme="minorHAnsi"/>
        </w:rPr>
        <w:t>are most effective</w:t>
      </w:r>
      <w:r w:rsidRPr="002F6301">
        <w:rPr>
          <w:rFonts w:asciiTheme="minorHAnsi" w:hAnsiTheme="minorHAnsi" w:cstheme="minorHAnsi"/>
        </w:rPr>
        <w:t xml:space="preserve"> </w:t>
      </w:r>
      <w:r w:rsidR="007F0FEB" w:rsidRPr="002F6301">
        <w:rPr>
          <w:rFonts w:asciiTheme="minorHAnsi" w:hAnsiTheme="minorHAnsi" w:cstheme="minorHAnsi"/>
        </w:rPr>
        <w:t xml:space="preserve">when </w:t>
      </w:r>
      <w:r w:rsidR="00C2617A" w:rsidRPr="002F6301">
        <w:rPr>
          <w:rFonts w:asciiTheme="minorHAnsi" w:hAnsiTheme="minorHAnsi" w:cstheme="minorHAnsi"/>
        </w:rPr>
        <w:t xml:space="preserve">they are </w:t>
      </w:r>
      <w:r w:rsidRPr="002F6301">
        <w:rPr>
          <w:rFonts w:asciiTheme="minorHAnsi" w:hAnsiTheme="minorHAnsi" w:cstheme="minorHAnsi"/>
        </w:rPr>
        <w:t xml:space="preserve">context-specific and coordinated with existing Fijian policies and commitments, given that increasing inclusion </w:t>
      </w:r>
      <w:r w:rsidR="00C2617A" w:rsidRPr="002F6301">
        <w:rPr>
          <w:rFonts w:asciiTheme="minorHAnsi" w:hAnsiTheme="minorHAnsi" w:cstheme="minorHAnsi"/>
        </w:rPr>
        <w:t xml:space="preserve">may </w:t>
      </w:r>
      <w:r w:rsidRPr="002F6301">
        <w:rPr>
          <w:rFonts w:asciiTheme="minorHAnsi" w:hAnsiTheme="minorHAnsi" w:cstheme="minorHAnsi"/>
        </w:rPr>
        <w:t>involve changing core cultural values.  As noted in Section 4.</w:t>
      </w:r>
      <w:r w:rsidR="006576C5" w:rsidRPr="002F6301">
        <w:rPr>
          <w:rFonts w:asciiTheme="minorHAnsi" w:hAnsiTheme="minorHAnsi" w:cstheme="minorHAnsi"/>
        </w:rPr>
        <w:t>4</w:t>
      </w:r>
      <w:r w:rsidRPr="002F6301">
        <w:rPr>
          <w:rFonts w:asciiTheme="minorHAnsi" w:hAnsiTheme="minorHAnsi" w:cstheme="minorHAnsi"/>
        </w:rPr>
        <w:t xml:space="preserve">, strengthening action on gender, disability and social inclusion also needs to be well-coordinated with and draw on </w:t>
      </w:r>
      <w:r w:rsidR="007D55BA" w:rsidRPr="002F6301">
        <w:rPr>
          <w:rFonts w:asciiTheme="minorHAnsi" w:hAnsiTheme="minorHAnsi" w:cstheme="minorHAnsi"/>
        </w:rPr>
        <w:t xml:space="preserve">analysis and </w:t>
      </w:r>
      <w:r w:rsidRPr="002F6301">
        <w:rPr>
          <w:rFonts w:asciiTheme="minorHAnsi" w:hAnsiTheme="minorHAnsi" w:cstheme="minorHAnsi"/>
        </w:rPr>
        <w:t xml:space="preserve">experience </w:t>
      </w:r>
      <w:r w:rsidR="00C2617A" w:rsidRPr="002F6301">
        <w:rPr>
          <w:rFonts w:asciiTheme="minorHAnsi" w:hAnsiTheme="minorHAnsi" w:cstheme="minorHAnsi"/>
        </w:rPr>
        <w:t>from</w:t>
      </w:r>
      <w:r w:rsidRPr="002F6301">
        <w:rPr>
          <w:rFonts w:asciiTheme="minorHAnsi" w:hAnsiTheme="minorHAnsi" w:cstheme="minorHAnsi"/>
        </w:rPr>
        <w:t xml:space="preserve"> other Australian-funded programming lessons</w:t>
      </w:r>
      <w:r w:rsidR="00C2617A" w:rsidRPr="002F6301">
        <w:rPr>
          <w:rFonts w:asciiTheme="minorHAnsi" w:hAnsiTheme="minorHAnsi" w:cstheme="minorHAnsi"/>
        </w:rPr>
        <w:t>,</w:t>
      </w:r>
      <w:r w:rsidRPr="002F6301">
        <w:rPr>
          <w:rFonts w:asciiTheme="minorHAnsi" w:hAnsiTheme="minorHAnsi" w:cstheme="minorHAnsi"/>
        </w:rPr>
        <w:t xml:space="preserve"> networks, and </w:t>
      </w:r>
      <w:r w:rsidR="00C2617A" w:rsidRPr="002F6301">
        <w:rPr>
          <w:rFonts w:asciiTheme="minorHAnsi" w:hAnsiTheme="minorHAnsi" w:cstheme="minorHAnsi"/>
        </w:rPr>
        <w:t>r</w:t>
      </w:r>
      <w:r w:rsidRPr="002F6301">
        <w:rPr>
          <w:rFonts w:asciiTheme="minorHAnsi" w:hAnsiTheme="minorHAnsi" w:cstheme="minorHAnsi"/>
        </w:rPr>
        <w:t>esources</w:t>
      </w:r>
      <w:r w:rsidR="007F0FEB" w:rsidRPr="002F6301">
        <w:rPr>
          <w:rFonts w:asciiTheme="minorHAnsi" w:hAnsiTheme="minorHAnsi" w:cstheme="minorHAnsi"/>
        </w:rPr>
        <w:t>.  L</w:t>
      </w:r>
      <w:r w:rsidRPr="002F6301">
        <w:rPr>
          <w:rFonts w:asciiTheme="minorHAnsi" w:hAnsiTheme="minorHAnsi" w:cstheme="minorHAnsi"/>
        </w:rPr>
        <w:t xml:space="preserve">earning </w:t>
      </w:r>
      <w:r w:rsidR="007F0FEB" w:rsidRPr="002F6301">
        <w:rPr>
          <w:rFonts w:asciiTheme="minorHAnsi" w:hAnsiTheme="minorHAnsi" w:cstheme="minorHAnsi"/>
        </w:rPr>
        <w:t xml:space="preserve">from </w:t>
      </w:r>
      <w:r w:rsidRPr="002F6301">
        <w:rPr>
          <w:rFonts w:asciiTheme="minorHAnsi" w:hAnsiTheme="minorHAnsi" w:cstheme="minorHAnsi"/>
        </w:rPr>
        <w:t xml:space="preserve">and links </w:t>
      </w:r>
      <w:r w:rsidR="007F0FEB" w:rsidRPr="002F6301">
        <w:rPr>
          <w:rFonts w:asciiTheme="minorHAnsi" w:hAnsiTheme="minorHAnsi" w:cstheme="minorHAnsi"/>
        </w:rPr>
        <w:t>with</w:t>
      </w:r>
      <w:r w:rsidRPr="002F6301">
        <w:rPr>
          <w:rFonts w:asciiTheme="minorHAnsi" w:hAnsiTheme="minorHAnsi" w:cstheme="minorHAnsi"/>
        </w:rPr>
        <w:t xml:space="preserve"> </w:t>
      </w:r>
      <w:r w:rsidR="007F0FEB" w:rsidRPr="002F6301">
        <w:rPr>
          <w:rFonts w:asciiTheme="minorHAnsi" w:hAnsiTheme="minorHAnsi" w:cstheme="minorHAnsi"/>
        </w:rPr>
        <w:t xml:space="preserve">other Australian-funded </w:t>
      </w:r>
      <w:r w:rsidRPr="002F6301">
        <w:rPr>
          <w:rFonts w:asciiTheme="minorHAnsi" w:hAnsiTheme="minorHAnsi" w:cstheme="minorHAnsi"/>
        </w:rPr>
        <w:t xml:space="preserve">efforts could help inform future GEDSI strategies </w:t>
      </w:r>
      <w:r w:rsidR="007D55BA" w:rsidRPr="002F6301">
        <w:rPr>
          <w:rFonts w:asciiTheme="minorHAnsi" w:hAnsiTheme="minorHAnsi" w:cstheme="minorHAnsi"/>
        </w:rPr>
        <w:t>in IPP</w:t>
      </w:r>
      <w:r w:rsidRPr="002F6301">
        <w:rPr>
          <w:rFonts w:asciiTheme="minorHAnsi" w:hAnsiTheme="minorHAnsi" w:cstheme="minorHAnsi"/>
        </w:rPr>
        <w:t>.</w:t>
      </w:r>
    </w:p>
    <w:p w14:paraId="0FE1B737" w14:textId="77777777" w:rsidR="001F4968" w:rsidRPr="002F6301" w:rsidRDefault="001F4968" w:rsidP="006576C5">
      <w:pPr>
        <w:snapToGrid w:val="0"/>
        <w:spacing w:after="120"/>
        <w:rPr>
          <w:rFonts w:asciiTheme="minorHAnsi" w:hAnsiTheme="minorHAnsi" w:cstheme="minorHAnsi"/>
        </w:rPr>
      </w:pPr>
      <w:r w:rsidRPr="002F6301">
        <w:rPr>
          <w:rFonts w:asciiTheme="minorHAnsi" w:hAnsiTheme="minorHAnsi" w:cstheme="minorHAnsi"/>
        </w:rPr>
        <w:t xml:space="preserve">In terms of resources related to disability, </w:t>
      </w:r>
      <w:r w:rsidR="007F0FEB" w:rsidRPr="002F6301">
        <w:rPr>
          <w:rFonts w:asciiTheme="minorHAnsi" w:hAnsiTheme="minorHAnsi" w:cstheme="minorHAnsi"/>
        </w:rPr>
        <w:t xml:space="preserve">DFAT’s </w:t>
      </w:r>
      <w:r w:rsidR="000F46B2" w:rsidRPr="002F6301">
        <w:rPr>
          <w:rFonts w:asciiTheme="minorHAnsi" w:hAnsiTheme="minorHAnsi" w:cstheme="minorHAnsi"/>
        </w:rPr>
        <w:t>I</w:t>
      </w:r>
      <w:r w:rsidR="007F0FEB" w:rsidRPr="002F6301">
        <w:rPr>
          <w:rFonts w:asciiTheme="minorHAnsi" w:hAnsiTheme="minorHAnsi" w:cstheme="minorHAnsi"/>
        </w:rPr>
        <w:t xml:space="preserve">nternational Disability Equity and Rights Strategy 2024 </w:t>
      </w:r>
      <w:r w:rsidR="007D55BA" w:rsidRPr="002F6301">
        <w:rPr>
          <w:rFonts w:asciiTheme="minorHAnsi" w:hAnsiTheme="minorHAnsi" w:cstheme="minorHAnsi"/>
        </w:rPr>
        <w:t>is</w:t>
      </w:r>
      <w:r w:rsidR="000F46B2" w:rsidRPr="002F6301">
        <w:rPr>
          <w:rFonts w:asciiTheme="minorHAnsi" w:hAnsiTheme="minorHAnsi" w:cstheme="minorHAnsi"/>
        </w:rPr>
        <w:t xml:space="preserve"> a useful framework for development of more effective engagement with the Government of Fiji and civil society organizations in future IPP programming.  </w:t>
      </w:r>
      <w:r w:rsidRPr="002F6301">
        <w:rPr>
          <w:rFonts w:asciiTheme="minorHAnsi" w:hAnsiTheme="minorHAnsi" w:cstheme="minorHAnsi"/>
        </w:rPr>
        <w:t>It is also understood that considerable work has already been undertaken by the AHC advocating disability equity and rights, and that lessons learned through this process could assist IPP related government engagement.</w:t>
      </w:r>
    </w:p>
    <w:p w14:paraId="24273FF2" w14:textId="3C17FC3F" w:rsidR="000F46B2" w:rsidRPr="002F6301" w:rsidRDefault="001F4968" w:rsidP="006576C5">
      <w:pPr>
        <w:snapToGrid w:val="0"/>
        <w:spacing w:after="120"/>
        <w:rPr>
          <w:rFonts w:asciiTheme="minorHAnsi" w:hAnsiTheme="minorHAnsi" w:cstheme="minorHAnsi"/>
        </w:rPr>
      </w:pPr>
      <w:r w:rsidRPr="002F6301">
        <w:rPr>
          <w:rFonts w:asciiTheme="minorHAnsi" w:hAnsiTheme="minorHAnsi" w:cstheme="minorHAnsi"/>
        </w:rPr>
        <w:lastRenderedPageBreak/>
        <w:t xml:space="preserve">While </w:t>
      </w:r>
      <w:r w:rsidR="000F46B2" w:rsidRPr="002F6301">
        <w:rPr>
          <w:rFonts w:asciiTheme="minorHAnsi" w:hAnsiTheme="minorHAnsi" w:cstheme="minorHAnsi"/>
        </w:rPr>
        <w:t>Fijian organi</w:t>
      </w:r>
      <w:r w:rsidR="006576C5" w:rsidRPr="002F6301">
        <w:rPr>
          <w:rFonts w:asciiTheme="minorHAnsi" w:hAnsiTheme="minorHAnsi" w:cstheme="minorHAnsi"/>
        </w:rPr>
        <w:t>s</w:t>
      </w:r>
      <w:r w:rsidR="000F46B2" w:rsidRPr="002F6301">
        <w:rPr>
          <w:rFonts w:asciiTheme="minorHAnsi" w:hAnsiTheme="minorHAnsi" w:cstheme="minorHAnsi"/>
        </w:rPr>
        <w:t xml:space="preserve">ations of persons with disability have </w:t>
      </w:r>
      <w:r w:rsidR="007D55BA" w:rsidRPr="002F6301">
        <w:rPr>
          <w:rFonts w:asciiTheme="minorHAnsi" w:hAnsiTheme="minorHAnsi" w:cstheme="minorHAnsi"/>
        </w:rPr>
        <w:t xml:space="preserve">led </w:t>
      </w:r>
      <w:r w:rsidR="00014526" w:rsidRPr="002F6301">
        <w:rPr>
          <w:rFonts w:asciiTheme="minorHAnsi" w:hAnsiTheme="minorHAnsi" w:cstheme="minorHAnsi"/>
        </w:rPr>
        <w:t xml:space="preserve">Pacific and global </w:t>
      </w:r>
      <w:r w:rsidR="007D55BA" w:rsidRPr="002F6301">
        <w:rPr>
          <w:rFonts w:asciiTheme="minorHAnsi" w:hAnsiTheme="minorHAnsi" w:cstheme="minorHAnsi"/>
        </w:rPr>
        <w:t>efforts in</w:t>
      </w:r>
      <w:r w:rsidR="000F46B2" w:rsidRPr="002F6301">
        <w:rPr>
          <w:rFonts w:asciiTheme="minorHAnsi" w:hAnsiTheme="minorHAnsi" w:cstheme="minorHAnsi"/>
        </w:rPr>
        <w:t xml:space="preserve"> representing members and advocating for disability inclusion over decades, </w:t>
      </w:r>
      <w:r w:rsidRPr="002F6301">
        <w:rPr>
          <w:rFonts w:asciiTheme="minorHAnsi" w:hAnsiTheme="minorHAnsi" w:cstheme="minorHAnsi"/>
        </w:rPr>
        <w:t xml:space="preserve">they are also under-resourced and in great demand. While they have important capacity to inform a future IPP design, </w:t>
      </w:r>
      <w:r w:rsidR="000F46B2" w:rsidRPr="002F6301">
        <w:rPr>
          <w:rFonts w:asciiTheme="minorHAnsi" w:hAnsiTheme="minorHAnsi" w:cstheme="minorHAnsi"/>
        </w:rPr>
        <w:t xml:space="preserve">expectations about their engagement in complex governance reforms need to be realistic.  </w:t>
      </w:r>
    </w:p>
    <w:p w14:paraId="10CCDE11" w14:textId="77777777" w:rsidR="000F46B2" w:rsidRPr="002F6301" w:rsidRDefault="000F46B2" w:rsidP="00C93023">
      <w:pPr>
        <w:pStyle w:val="Heading2"/>
        <w:numPr>
          <w:ilvl w:val="1"/>
          <w:numId w:val="40"/>
        </w:numPr>
        <w:spacing w:after="120"/>
        <w:ind w:left="425" w:hanging="425"/>
        <w:rPr>
          <w:rFonts w:asciiTheme="minorHAnsi" w:hAnsiTheme="minorHAnsi" w:cstheme="minorHAnsi"/>
        </w:rPr>
      </w:pPr>
      <w:bookmarkStart w:id="53" w:name="_Toc188279901"/>
      <w:r w:rsidRPr="002F6301">
        <w:rPr>
          <w:rFonts w:asciiTheme="minorHAnsi" w:hAnsiTheme="minorHAnsi" w:cstheme="minorHAnsi"/>
        </w:rPr>
        <w:t>Donor coordination</w:t>
      </w:r>
      <w:bookmarkEnd w:id="53"/>
    </w:p>
    <w:p w14:paraId="1E6FD9AA" w14:textId="1A1253C2" w:rsidR="000F46B2" w:rsidRPr="002F6301" w:rsidRDefault="000F46B2" w:rsidP="000F46B2">
      <w:pPr>
        <w:snapToGrid w:val="0"/>
        <w:spacing w:after="120"/>
        <w:rPr>
          <w:rFonts w:asciiTheme="minorHAnsi" w:hAnsiTheme="minorHAnsi" w:cstheme="minorHAnsi"/>
        </w:rPr>
      </w:pPr>
      <w:r w:rsidRPr="002F6301">
        <w:rPr>
          <w:rFonts w:asciiTheme="minorHAnsi" w:hAnsiTheme="minorHAnsi" w:cstheme="minorHAnsi"/>
        </w:rPr>
        <w:t>The review confirmed that the governance sector is a crowded space in terms of donor activities, and there remains substantial opportunity for improved donor coordination. As is evident from other themes discussed in this report, there is no single technical means to achieve coherent governance reform at a national level, though plenty of lessons about appropriate approaches and principles</w:t>
      </w:r>
      <w:r w:rsidR="00075450" w:rsidRPr="002F6301">
        <w:rPr>
          <w:rFonts w:asciiTheme="minorHAnsi" w:hAnsiTheme="minorHAnsi" w:cstheme="minorHAnsi"/>
        </w:rPr>
        <w:t xml:space="preserve">. </w:t>
      </w:r>
      <w:r w:rsidRPr="002F6301">
        <w:rPr>
          <w:rFonts w:asciiTheme="minorHAnsi" w:hAnsiTheme="minorHAnsi" w:cstheme="minorHAnsi"/>
        </w:rPr>
        <w:t xml:space="preserve"> </w:t>
      </w:r>
      <w:r w:rsidR="00075450" w:rsidRPr="002F6301">
        <w:rPr>
          <w:rFonts w:asciiTheme="minorHAnsi" w:hAnsiTheme="minorHAnsi" w:cstheme="minorHAnsi"/>
        </w:rPr>
        <w:t>M</w:t>
      </w:r>
      <w:r w:rsidR="00014526" w:rsidRPr="002F6301">
        <w:rPr>
          <w:rFonts w:asciiTheme="minorHAnsi" w:hAnsiTheme="minorHAnsi" w:cstheme="minorHAnsi"/>
        </w:rPr>
        <w:t>any</w:t>
      </w:r>
      <w:r w:rsidRPr="002F6301">
        <w:rPr>
          <w:rFonts w:asciiTheme="minorHAnsi" w:hAnsiTheme="minorHAnsi" w:cstheme="minorHAnsi"/>
        </w:rPr>
        <w:t xml:space="preserve"> organi</w:t>
      </w:r>
      <w:r w:rsidR="006576C5" w:rsidRPr="002F6301">
        <w:rPr>
          <w:rFonts w:asciiTheme="minorHAnsi" w:hAnsiTheme="minorHAnsi" w:cstheme="minorHAnsi"/>
        </w:rPr>
        <w:t>s</w:t>
      </w:r>
      <w:r w:rsidRPr="002F6301">
        <w:rPr>
          <w:rFonts w:asciiTheme="minorHAnsi" w:hAnsiTheme="minorHAnsi" w:cstheme="minorHAnsi"/>
        </w:rPr>
        <w:t xml:space="preserve">ations </w:t>
      </w:r>
      <w:r w:rsidR="00075450" w:rsidRPr="002F6301">
        <w:rPr>
          <w:rFonts w:asciiTheme="minorHAnsi" w:hAnsiTheme="minorHAnsi" w:cstheme="minorHAnsi"/>
        </w:rPr>
        <w:t xml:space="preserve">operate in </w:t>
      </w:r>
      <w:r w:rsidR="00422C95" w:rsidRPr="002F6301">
        <w:rPr>
          <w:rFonts w:asciiTheme="minorHAnsi" w:hAnsiTheme="minorHAnsi" w:cstheme="minorHAnsi"/>
        </w:rPr>
        <w:t>the sector</w:t>
      </w:r>
      <w:r w:rsidR="00075450" w:rsidRPr="002F6301">
        <w:rPr>
          <w:rFonts w:asciiTheme="minorHAnsi" w:hAnsiTheme="minorHAnsi" w:cstheme="minorHAnsi"/>
        </w:rPr>
        <w:t xml:space="preserve"> </w:t>
      </w:r>
      <w:r w:rsidRPr="002F6301">
        <w:rPr>
          <w:rFonts w:asciiTheme="minorHAnsi" w:hAnsiTheme="minorHAnsi" w:cstheme="minorHAnsi"/>
        </w:rPr>
        <w:t>with diverse agendas for strengthening systems, structures</w:t>
      </w:r>
      <w:r w:rsidR="00075450" w:rsidRPr="002F6301">
        <w:rPr>
          <w:rFonts w:asciiTheme="minorHAnsi" w:hAnsiTheme="minorHAnsi" w:cstheme="minorHAnsi"/>
        </w:rPr>
        <w:t>,</w:t>
      </w:r>
      <w:r w:rsidRPr="002F6301">
        <w:rPr>
          <w:rFonts w:asciiTheme="minorHAnsi" w:hAnsiTheme="minorHAnsi" w:cstheme="minorHAnsi"/>
        </w:rPr>
        <w:t xml:space="preserve"> and processes.  Donor coordination is key to maximising the value and sustainability of externally-funded efforts and minimize contradictory or duplicated effort, particularly in a country the size of Fiji.</w:t>
      </w:r>
    </w:p>
    <w:p w14:paraId="43FE1E08" w14:textId="36F1BCC0" w:rsidR="000F46B2" w:rsidRPr="002F6301" w:rsidRDefault="00014526" w:rsidP="000F46B2">
      <w:pPr>
        <w:snapToGrid w:val="0"/>
        <w:spacing w:after="120"/>
        <w:rPr>
          <w:rFonts w:asciiTheme="minorHAnsi" w:hAnsiTheme="minorHAnsi" w:cstheme="minorHAnsi"/>
        </w:rPr>
      </w:pPr>
      <w:r w:rsidRPr="002F6301">
        <w:rPr>
          <w:rFonts w:asciiTheme="minorHAnsi" w:hAnsiTheme="minorHAnsi" w:cstheme="minorHAnsi"/>
        </w:rPr>
        <w:t>Many IPP</w:t>
      </w:r>
      <w:r w:rsidR="000F46B2" w:rsidRPr="002F6301">
        <w:rPr>
          <w:rFonts w:asciiTheme="minorHAnsi" w:hAnsiTheme="minorHAnsi" w:cstheme="minorHAnsi"/>
        </w:rPr>
        <w:t xml:space="preserve"> stakeholders look to DFAT to </w:t>
      </w:r>
      <w:r w:rsidRPr="002F6301">
        <w:rPr>
          <w:rFonts w:asciiTheme="minorHAnsi" w:hAnsiTheme="minorHAnsi" w:cstheme="minorHAnsi"/>
        </w:rPr>
        <w:t xml:space="preserve">either </w:t>
      </w:r>
      <w:r w:rsidR="000F46B2" w:rsidRPr="002F6301">
        <w:rPr>
          <w:rFonts w:asciiTheme="minorHAnsi" w:hAnsiTheme="minorHAnsi" w:cstheme="minorHAnsi"/>
        </w:rPr>
        <w:t>lead donor coordination processes, or preferably to more actively support the Government of Fiji to lead, given the relative size of Australia’s contributions to the sector.  While DFAT expressed a reluctance to overstep its sense of leadership, there is scope for greater contributions to enable collaborative facilitation of joint planning and reflection processes on support for governance reform, with Fijian leaders.  There is also an appetite amongst Fiji partners for better coordination which could contribute to Australia’s interest in being seen as Fiji’s partner of choice.  The value of increased donor coordinati</w:t>
      </w:r>
      <w:r w:rsidRPr="002F6301">
        <w:rPr>
          <w:rFonts w:asciiTheme="minorHAnsi" w:hAnsiTheme="minorHAnsi" w:cstheme="minorHAnsi"/>
        </w:rPr>
        <w:t>on</w:t>
      </w:r>
      <w:r w:rsidR="000F46B2" w:rsidRPr="002F6301">
        <w:rPr>
          <w:rFonts w:asciiTheme="minorHAnsi" w:hAnsiTheme="minorHAnsi" w:cstheme="minorHAnsi"/>
        </w:rPr>
        <w:t xml:space="preserve"> is well known, and the potential to extend reform benefits in future is significant.  Importantly, donor coordination should not necessarily focus on technical ‘fixes’ or technocratic ways forward</w:t>
      </w:r>
      <w:r w:rsidRPr="002F6301">
        <w:rPr>
          <w:rFonts w:asciiTheme="minorHAnsi" w:hAnsiTheme="minorHAnsi" w:cstheme="minorHAnsi"/>
        </w:rPr>
        <w:t xml:space="preserve">, but on supporting Fijian </w:t>
      </w:r>
      <w:r w:rsidR="000F46B2" w:rsidRPr="002F6301">
        <w:rPr>
          <w:rFonts w:asciiTheme="minorHAnsi" w:hAnsiTheme="minorHAnsi" w:cstheme="minorHAnsi"/>
        </w:rPr>
        <w:t>leadership, maximizing the quality of programming contributions to Fiji-determined governance reforms, and reducing chances of duplicated activities and contradictory messaging.</w:t>
      </w:r>
      <w:r w:rsidR="001F4968" w:rsidRPr="002F6301">
        <w:rPr>
          <w:rFonts w:asciiTheme="minorHAnsi" w:hAnsiTheme="minorHAnsi" w:cstheme="minorHAnsi"/>
        </w:rPr>
        <w:t xml:space="preserve"> While such an approach </w:t>
      </w:r>
      <w:r w:rsidR="005A22E2">
        <w:rPr>
          <w:rFonts w:asciiTheme="minorHAnsi" w:hAnsiTheme="minorHAnsi" w:cstheme="minorHAnsi"/>
        </w:rPr>
        <w:t xml:space="preserve">may differ from past </w:t>
      </w:r>
      <w:r w:rsidR="001F4968" w:rsidRPr="002F6301">
        <w:rPr>
          <w:rFonts w:asciiTheme="minorHAnsi" w:hAnsiTheme="minorHAnsi" w:cstheme="minorHAnsi"/>
        </w:rPr>
        <w:t>donor coordination</w:t>
      </w:r>
      <w:r w:rsidR="005A22E2">
        <w:rPr>
          <w:rFonts w:asciiTheme="minorHAnsi" w:hAnsiTheme="minorHAnsi" w:cstheme="minorHAnsi"/>
        </w:rPr>
        <w:t xml:space="preserve"> efforts</w:t>
      </w:r>
      <w:r w:rsidR="001F4968" w:rsidRPr="002F6301">
        <w:rPr>
          <w:rFonts w:asciiTheme="minorHAnsi" w:hAnsiTheme="minorHAnsi" w:cstheme="minorHAnsi"/>
        </w:rPr>
        <w:t xml:space="preserve">, </w:t>
      </w:r>
      <w:r w:rsidR="00C423AD" w:rsidRPr="002F6301">
        <w:rPr>
          <w:rFonts w:asciiTheme="minorHAnsi" w:hAnsiTheme="minorHAnsi" w:cstheme="minorHAnsi"/>
        </w:rPr>
        <w:t xml:space="preserve">it would </w:t>
      </w:r>
      <w:r w:rsidR="005A22E2">
        <w:rPr>
          <w:rFonts w:asciiTheme="minorHAnsi" w:hAnsiTheme="minorHAnsi" w:cstheme="minorHAnsi"/>
        </w:rPr>
        <w:t xml:space="preserve">demonstrate </w:t>
      </w:r>
      <w:r w:rsidR="00C423AD" w:rsidRPr="002F6301">
        <w:rPr>
          <w:rFonts w:asciiTheme="minorHAnsi" w:hAnsiTheme="minorHAnsi" w:cstheme="minorHAnsi"/>
        </w:rPr>
        <w:t>Australia’s commitment to locally led development</w:t>
      </w:r>
      <w:r w:rsidR="00CC1A80" w:rsidRPr="002F6301">
        <w:rPr>
          <w:rFonts w:asciiTheme="minorHAnsi" w:hAnsiTheme="minorHAnsi" w:cstheme="minorHAnsi"/>
        </w:rPr>
        <w:t>, and be a logical progression</w:t>
      </w:r>
      <w:r w:rsidR="005A22E2">
        <w:rPr>
          <w:rFonts w:asciiTheme="minorHAnsi" w:hAnsiTheme="minorHAnsi" w:cstheme="minorHAnsi"/>
        </w:rPr>
        <w:t>, building on the mature relationships that have developed within IPP</w:t>
      </w:r>
      <w:r w:rsidR="00CC1A80" w:rsidRPr="002F6301">
        <w:rPr>
          <w:rFonts w:asciiTheme="minorHAnsi" w:hAnsiTheme="minorHAnsi" w:cstheme="minorHAnsi"/>
        </w:rPr>
        <w:t xml:space="preserve">. </w:t>
      </w:r>
    </w:p>
    <w:p w14:paraId="66BA0F6B" w14:textId="28FEAF3C" w:rsidR="000F46B2" w:rsidRPr="002F6301" w:rsidRDefault="000F46B2" w:rsidP="00C93023">
      <w:pPr>
        <w:pStyle w:val="Heading2"/>
        <w:numPr>
          <w:ilvl w:val="1"/>
          <w:numId w:val="40"/>
        </w:numPr>
        <w:spacing w:after="120"/>
        <w:ind w:left="425" w:hanging="425"/>
        <w:rPr>
          <w:rFonts w:asciiTheme="minorHAnsi" w:hAnsiTheme="minorHAnsi" w:cstheme="minorHAnsi"/>
        </w:rPr>
      </w:pPr>
      <w:bookmarkStart w:id="54" w:name="_Toc188279902"/>
      <w:r w:rsidRPr="002F6301">
        <w:rPr>
          <w:rFonts w:asciiTheme="minorHAnsi" w:hAnsiTheme="minorHAnsi" w:cstheme="minorHAnsi"/>
        </w:rPr>
        <w:t>Management of IPP</w:t>
      </w:r>
      <w:bookmarkEnd w:id="54"/>
    </w:p>
    <w:p w14:paraId="76326394" w14:textId="72E2EEBC" w:rsidR="000F46B2" w:rsidRPr="002F6301" w:rsidRDefault="000F46B2" w:rsidP="000B13FE">
      <w:pPr>
        <w:snapToGrid w:val="0"/>
        <w:spacing w:after="120"/>
        <w:rPr>
          <w:rFonts w:asciiTheme="minorHAnsi" w:hAnsiTheme="minorHAnsi" w:cstheme="minorHAnsi"/>
        </w:rPr>
      </w:pPr>
      <w:r w:rsidRPr="002F6301">
        <w:rPr>
          <w:rFonts w:asciiTheme="minorHAnsi" w:hAnsiTheme="minorHAnsi" w:cstheme="minorHAnsi"/>
        </w:rPr>
        <w:t xml:space="preserve">Management and administration of IPP has been undertaken within the </w:t>
      </w:r>
      <w:r w:rsidR="006576C5" w:rsidRPr="002F6301">
        <w:rPr>
          <w:rFonts w:asciiTheme="minorHAnsi" w:hAnsiTheme="minorHAnsi" w:cstheme="minorHAnsi"/>
        </w:rPr>
        <w:t>AHC</w:t>
      </w:r>
      <w:r w:rsidRPr="002F6301">
        <w:rPr>
          <w:rFonts w:asciiTheme="minorHAnsi" w:hAnsiTheme="minorHAnsi" w:cstheme="minorHAnsi"/>
        </w:rPr>
        <w:t xml:space="preserve">, with MEL and GEDSI elements sub-contracted to an external provider.  With one A-based officer and one Fijian officer </w:t>
      </w:r>
      <w:r w:rsidR="00422C95" w:rsidRPr="002F6301">
        <w:rPr>
          <w:rFonts w:asciiTheme="minorHAnsi" w:hAnsiTheme="minorHAnsi" w:cstheme="minorHAnsi"/>
        </w:rPr>
        <w:t xml:space="preserve">now </w:t>
      </w:r>
      <w:r w:rsidRPr="002F6301">
        <w:rPr>
          <w:rFonts w:asciiTheme="minorHAnsi" w:hAnsiTheme="minorHAnsi" w:cstheme="minorHAnsi"/>
        </w:rPr>
        <w:t xml:space="preserve">responsible for program management and administrative duties, as well as other diplomatic duties, AHC </w:t>
      </w:r>
      <w:r w:rsidR="006576C5" w:rsidRPr="002F6301">
        <w:rPr>
          <w:rFonts w:asciiTheme="minorHAnsi" w:hAnsiTheme="minorHAnsi" w:cstheme="minorHAnsi"/>
        </w:rPr>
        <w:t xml:space="preserve">staff </w:t>
      </w:r>
      <w:r w:rsidRPr="002F6301">
        <w:rPr>
          <w:rFonts w:asciiTheme="minorHAnsi" w:hAnsiTheme="minorHAnsi" w:cstheme="minorHAnsi"/>
        </w:rPr>
        <w:t xml:space="preserve">consider that the </w:t>
      </w:r>
      <w:r w:rsidR="006576C5" w:rsidRPr="002F6301">
        <w:rPr>
          <w:rFonts w:asciiTheme="minorHAnsi" w:hAnsiTheme="minorHAnsi" w:cstheme="minorHAnsi"/>
        </w:rPr>
        <w:t xml:space="preserve">current </w:t>
      </w:r>
      <w:r w:rsidRPr="002F6301">
        <w:rPr>
          <w:rFonts w:asciiTheme="minorHAnsi" w:hAnsiTheme="minorHAnsi" w:cstheme="minorHAnsi"/>
        </w:rPr>
        <w:t xml:space="preserve">level of </w:t>
      </w:r>
      <w:r w:rsidR="006576C5" w:rsidRPr="002F6301">
        <w:rPr>
          <w:rFonts w:asciiTheme="minorHAnsi" w:hAnsiTheme="minorHAnsi" w:cstheme="minorHAnsi"/>
        </w:rPr>
        <w:t xml:space="preserve">IPP management </w:t>
      </w:r>
      <w:r w:rsidRPr="002F6301">
        <w:rPr>
          <w:rFonts w:asciiTheme="minorHAnsi" w:hAnsiTheme="minorHAnsi" w:cstheme="minorHAnsi"/>
        </w:rPr>
        <w:t>responsibilities is unsustainable.  A program of this size and complexity may normally require a dedicated team of personnel with a mix of responsibilities across strategic direction (such as a Program Director or small governance team with cross-cultural sector-specific expertise), program management (Program Manager), administration and finances (Program Officer), and ongoing part-time GEDSI/MEL speciali</w:t>
      </w:r>
      <w:r w:rsidR="006576C5" w:rsidRPr="002F6301">
        <w:rPr>
          <w:rFonts w:asciiTheme="minorHAnsi" w:hAnsiTheme="minorHAnsi" w:cstheme="minorHAnsi"/>
        </w:rPr>
        <w:t>s</w:t>
      </w:r>
      <w:r w:rsidRPr="002F6301">
        <w:rPr>
          <w:rFonts w:asciiTheme="minorHAnsi" w:hAnsiTheme="minorHAnsi" w:cstheme="minorHAnsi"/>
        </w:rPr>
        <w:t xml:space="preserve">ation. </w:t>
      </w:r>
      <w:r w:rsidR="00014526" w:rsidRPr="002F6301">
        <w:rPr>
          <w:rFonts w:asciiTheme="minorHAnsi" w:hAnsiTheme="minorHAnsi" w:cstheme="minorHAnsi"/>
        </w:rPr>
        <w:t xml:space="preserve">  As noted in Section 4.3 above, </w:t>
      </w:r>
      <w:r w:rsidRPr="002F6301">
        <w:rPr>
          <w:rFonts w:asciiTheme="minorHAnsi" w:hAnsiTheme="minorHAnsi" w:cstheme="minorHAnsi"/>
        </w:rPr>
        <w:t>those involved in implementing activities funded by IPP are satisfied with current management arrangements and they value advice provided, links made, processes used to approve funding, and the community of practice events which have been organi</w:t>
      </w:r>
      <w:r w:rsidR="006576C5" w:rsidRPr="002F6301">
        <w:rPr>
          <w:rFonts w:asciiTheme="minorHAnsi" w:hAnsiTheme="minorHAnsi" w:cstheme="minorHAnsi"/>
        </w:rPr>
        <w:t>s</w:t>
      </w:r>
      <w:r w:rsidRPr="002F6301">
        <w:rPr>
          <w:rFonts w:asciiTheme="minorHAnsi" w:hAnsiTheme="minorHAnsi" w:cstheme="minorHAnsi"/>
        </w:rPr>
        <w:t xml:space="preserve">ed.  The review also found strengths associated </w:t>
      </w:r>
      <w:r w:rsidR="00422C95" w:rsidRPr="002F6301">
        <w:rPr>
          <w:rFonts w:asciiTheme="minorHAnsi" w:hAnsiTheme="minorHAnsi" w:cstheme="minorHAnsi"/>
        </w:rPr>
        <w:t xml:space="preserve">in </w:t>
      </w:r>
      <w:r w:rsidRPr="002F6301">
        <w:rPr>
          <w:rFonts w:asciiTheme="minorHAnsi" w:hAnsiTheme="minorHAnsi" w:cstheme="minorHAnsi"/>
        </w:rPr>
        <w:t>each activity area in terms of autonomy enjoyed by partners, and the contribution this makes to true understanding and responsiveness to locally-determined priorities</w:t>
      </w:r>
      <w:r w:rsidR="00CC1A80" w:rsidRPr="002F6301">
        <w:rPr>
          <w:rFonts w:asciiTheme="minorHAnsi" w:hAnsiTheme="minorHAnsi" w:cstheme="minorHAnsi"/>
        </w:rPr>
        <w:t>, and progression of peer-to-peer relationships</w:t>
      </w:r>
      <w:r w:rsidRPr="002F6301">
        <w:rPr>
          <w:rFonts w:asciiTheme="minorHAnsi" w:hAnsiTheme="minorHAnsi" w:cstheme="minorHAnsi"/>
        </w:rPr>
        <w:t>.</w:t>
      </w:r>
      <w:r w:rsidR="006576C5" w:rsidRPr="002F6301">
        <w:rPr>
          <w:rFonts w:asciiTheme="minorHAnsi" w:hAnsiTheme="minorHAnsi" w:cstheme="minorHAnsi"/>
        </w:rPr>
        <w:t xml:space="preserve">  </w:t>
      </w:r>
      <w:r w:rsidR="00014526" w:rsidRPr="002F6301">
        <w:rPr>
          <w:rFonts w:asciiTheme="minorHAnsi" w:hAnsiTheme="minorHAnsi" w:cstheme="minorHAnsi"/>
        </w:rPr>
        <w:t xml:space="preserve">There is a </w:t>
      </w:r>
      <w:r w:rsidRPr="002F6301">
        <w:rPr>
          <w:rFonts w:asciiTheme="minorHAnsi" w:hAnsiTheme="minorHAnsi" w:cstheme="minorHAnsi"/>
        </w:rPr>
        <w:t xml:space="preserve">risk of losing these </w:t>
      </w:r>
      <w:r w:rsidRPr="002F6301">
        <w:rPr>
          <w:rFonts w:asciiTheme="minorHAnsi" w:hAnsiTheme="minorHAnsi" w:cstheme="minorHAnsi"/>
        </w:rPr>
        <w:lastRenderedPageBreak/>
        <w:t>strengths, if future program structures involved tighter, more controlling</w:t>
      </w:r>
      <w:r w:rsidR="00A07FFA" w:rsidRPr="002F6301">
        <w:rPr>
          <w:rFonts w:asciiTheme="minorHAnsi" w:hAnsiTheme="minorHAnsi" w:cstheme="minorHAnsi"/>
        </w:rPr>
        <w:t>,</w:t>
      </w:r>
      <w:r w:rsidRPr="002F6301">
        <w:rPr>
          <w:rFonts w:asciiTheme="minorHAnsi" w:hAnsiTheme="minorHAnsi" w:cstheme="minorHAnsi"/>
        </w:rPr>
        <w:t xml:space="preserve"> or more externally-driven management approaches.</w:t>
      </w:r>
    </w:p>
    <w:p w14:paraId="2CFBAC63" w14:textId="23DC59F7" w:rsidR="00014526" w:rsidRPr="002F6301" w:rsidRDefault="000F46B2" w:rsidP="00CC1A80">
      <w:pPr>
        <w:spacing w:after="120"/>
        <w:rPr>
          <w:rFonts w:asciiTheme="minorHAnsi" w:hAnsiTheme="minorHAnsi" w:cstheme="minorHAnsi"/>
        </w:rPr>
      </w:pPr>
      <w:r w:rsidRPr="002F6301">
        <w:rPr>
          <w:rFonts w:asciiTheme="minorHAnsi" w:hAnsiTheme="minorHAnsi" w:cstheme="minorHAnsi"/>
        </w:rPr>
        <w:t xml:space="preserve">From a development program management perspective, future management would benefit from increased resources and attention at a strategic level, and relatively </w:t>
      </w:r>
      <w:r w:rsidRPr="002F6301">
        <w:rPr>
          <w:rFonts w:asciiTheme="minorHAnsi" w:hAnsiTheme="minorHAnsi" w:cstheme="minorHAnsi"/>
          <w:color w:val="000000"/>
        </w:rPr>
        <w:t xml:space="preserve">finessed and nuanced management, to minimise the risk of IPP becoming like other programs which do not have </w:t>
      </w:r>
      <w:r w:rsidR="00014526" w:rsidRPr="002F6301">
        <w:rPr>
          <w:rFonts w:asciiTheme="minorHAnsi" w:hAnsiTheme="minorHAnsi" w:cstheme="minorHAnsi"/>
          <w:color w:val="000000"/>
        </w:rPr>
        <w:t xml:space="preserve">its </w:t>
      </w:r>
      <w:r w:rsidRPr="002F6301">
        <w:rPr>
          <w:rFonts w:asciiTheme="minorHAnsi" w:hAnsiTheme="minorHAnsi" w:cstheme="minorHAnsi"/>
          <w:color w:val="000000"/>
        </w:rPr>
        <w:t>current strengths. A wholesale handover of responsibilities from the AHC to the Fiji Platform is not recommended, but r</w:t>
      </w:r>
      <w:r w:rsidRPr="002F6301">
        <w:rPr>
          <w:rFonts w:asciiTheme="minorHAnsi" w:hAnsiTheme="minorHAnsi" w:cstheme="minorHAnsi"/>
        </w:rPr>
        <w:t>elatively limited options are available for sourcing and organi</w:t>
      </w:r>
      <w:r w:rsidR="006576C5" w:rsidRPr="002F6301">
        <w:rPr>
          <w:rFonts w:asciiTheme="minorHAnsi" w:hAnsiTheme="minorHAnsi" w:cstheme="minorHAnsi"/>
        </w:rPr>
        <w:t>s</w:t>
      </w:r>
      <w:r w:rsidRPr="002F6301">
        <w:rPr>
          <w:rFonts w:asciiTheme="minorHAnsi" w:hAnsiTheme="minorHAnsi" w:cstheme="minorHAnsi"/>
        </w:rPr>
        <w:t xml:space="preserve">ing strategic level expertise: either within the AHC or by a managing contractor.  The review team is not in a position to determine which is the ‘best’ option for the future phase, given the complexities </w:t>
      </w:r>
      <w:r w:rsidR="00014526" w:rsidRPr="002F6301">
        <w:rPr>
          <w:rFonts w:asciiTheme="minorHAnsi" w:hAnsiTheme="minorHAnsi" w:cstheme="minorHAnsi"/>
        </w:rPr>
        <w:t xml:space="preserve">and trade-offs </w:t>
      </w:r>
      <w:r w:rsidRPr="002F6301">
        <w:rPr>
          <w:rFonts w:asciiTheme="minorHAnsi" w:hAnsiTheme="minorHAnsi" w:cstheme="minorHAnsi"/>
        </w:rPr>
        <w:t>involved.  Position descriptions/responsibilities and locations/reporting lines of different roles, can be determined during the design of the next phase of IPP, and the review team suggests the following factors may need to be considered:</w:t>
      </w:r>
    </w:p>
    <w:p w14:paraId="09B0797D" w14:textId="77777777" w:rsidR="000F46B2" w:rsidRPr="002F6301" w:rsidRDefault="000F46B2" w:rsidP="00C93023">
      <w:pPr>
        <w:pStyle w:val="ListParagraph"/>
        <w:numPr>
          <w:ilvl w:val="0"/>
          <w:numId w:val="41"/>
        </w:numPr>
        <w:snapToGrid w:val="0"/>
        <w:spacing w:after="120"/>
        <w:rPr>
          <w:rFonts w:asciiTheme="minorHAnsi" w:hAnsiTheme="minorHAnsi" w:cstheme="minorHAnsi"/>
        </w:rPr>
      </w:pPr>
      <w:r w:rsidRPr="002F6301">
        <w:rPr>
          <w:rFonts w:asciiTheme="minorHAnsi" w:hAnsiTheme="minorHAnsi" w:cstheme="minorHAnsi"/>
        </w:rPr>
        <w:t>Government-to-government relations are most effective when directly supported within a government context, rather than through a third (commercial) party</w:t>
      </w:r>
    </w:p>
    <w:p w14:paraId="52315AAB" w14:textId="77777777" w:rsidR="000F46B2" w:rsidRPr="002F6301" w:rsidRDefault="000F46B2" w:rsidP="00C93023">
      <w:pPr>
        <w:pStyle w:val="ListParagraph"/>
        <w:numPr>
          <w:ilvl w:val="0"/>
          <w:numId w:val="41"/>
        </w:numPr>
        <w:snapToGrid w:val="0"/>
        <w:spacing w:after="120"/>
        <w:rPr>
          <w:rFonts w:asciiTheme="minorHAnsi" w:hAnsiTheme="minorHAnsi" w:cstheme="minorHAnsi"/>
        </w:rPr>
      </w:pPr>
      <w:r w:rsidRPr="002F6301">
        <w:rPr>
          <w:rFonts w:asciiTheme="minorHAnsi" w:hAnsiTheme="minorHAnsi" w:cstheme="minorHAnsi"/>
        </w:rPr>
        <w:t xml:space="preserve">Administration may be sub-contracted or outsourced, but when this is done, considerable efforts are required to sustain effective communications to </w:t>
      </w:r>
      <w:proofErr w:type="spellStart"/>
      <w:r w:rsidRPr="002F6301">
        <w:rPr>
          <w:rFonts w:asciiTheme="minorHAnsi" w:hAnsiTheme="minorHAnsi" w:cstheme="minorHAnsi"/>
        </w:rPr>
        <w:t>maximise</w:t>
      </w:r>
      <w:proofErr w:type="spellEnd"/>
      <w:r w:rsidRPr="002F6301">
        <w:rPr>
          <w:rFonts w:asciiTheme="minorHAnsi" w:hAnsiTheme="minorHAnsi" w:cstheme="minorHAnsi"/>
        </w:rPr>
        <w:t xml:space="preserve"> the quality of administration processes, which may counteract the benefits of outsourcing </w:t>
      </w:r>
    </w:p>
    <w:p w14:paraId="4A703D0B" w14:textId="4DA2564A" w:rsidR="000F46B2" w:rsidRPr="002F6301" w:rsidRDefault="000F46B2" w:rsidP="00C93023">
      <w:pPr>
        <w:pStyle w:val="ListParagraph"/>
        <w:numPr>
          <w:ilvl w:val="0"/>
          <w:numId w:val="41"/>
        </w:numPr>
        <w:snapToGrid w:val="0"/>
        <w:spacing w:after="120"/>
        <w:rPr>
          <w:rFonts w:asciiTheme="minorHAnsi" w:hAnsiTheme="minorHAnsi" w:cstheme="minorHAnsi"/>
        </w:rPr>
      </w:pPr>
      <w:r w:rsidRPr="002F6301">
        <w:rPr>
          <w:rFonts w:asciiTheme="minorHAnsi" w:hAnsiTheme="minorHAnsi" w:cstheme="minorHAnsi"/>
        </w:rPr>
        <w:t>GEDSI and MEL inputs may be sub-contracted or outsourced, but when this is done, considerable efforts are required to ensure strategic coherence, and leadership is required to analy</w:t>
      </w:r>
      <w:r w:rsidR="00A07FFA" w:rsidRPr="002F6301">
        <w:rPr>
          <w:rFonts w:asciiTheme="minorHAnsi" w:hAnsiTheme="minorHAnsi" w:cstheme="minorHAnsi"/>
        </w:rPr>
        <w:t>z</w:t>
      </w:r>
      <w:r w:rsidR="00422C95" w:rsidRPr="002F6301">
        <w:rPr>
          <w:rFonts w:asciiTheme="minorHAnsi" w:hAnsiTheme="minorHAnsi" w:cstheme="minorHAnsi"/>
        </w:rPr>
        <w:t>e</w:t>
      </w:r>
      <w:r w:rsidRPr="002F6301">
        <w:rPr>
          <w:rFonts w:asciiTheme="minorHAnsi" w:hAnsiTheme="minorHAnsi" w:cstheme="minorHAnsi"/>
        </w:rPr>
        <w:t xml:space="preserve"> complex and contested ideas about data, cultural values and change for example, beyond program administration </w:t>
      </w:r>
    </w:p>
    <w:p w14:paraId="4EE2B08D" w14:textId="6E26CDAB" w:rsidR="000F46B2" w:rsidRPr="002F6301" w:rsidRDefault="000F46B2" w:rsidP="00C93023">
      <w:pPr>
        <w:pStyle w:val="ListParagraph"/>
        <w:numPr>
          <w:ilvl w:val="0"/>
          <w:numId w:val="41"/>
        </w:numPr>
        <w:snapToGrid w:val="0"/>
        <w:spacing w:after="120"/>
        <w:rPr>
          <w:rFonts w:asciiTheme="minorHAnsi" w:hAnsiTheme="minorHAnsi" w:cstheme="minorHAnsi"/>
        </w:rPr>
      </w:pPr>
      <w:r w:rsidRPr="002F6301">
        <w:rPr>
          <w:rFonts w:asciiTheme="minorHAnsi" w:hAnsiTheme="minorHAnsi" w:cstheme="minorHAnsi"/>
        </w:rPr>
        <w:t>Strategic program management in the context of cross-cultural governance reform, requires senior-level experience and the ability to reflect deeply about how change happens, provide space for and facilitate group negotiations about complex topics, analy</w:t>
      </w:r>
      <w:r w:rsidR="00A07FFA" w:rsidRPr="002F6301">
        <w:rPr>
          <w:rFonts w:asciiTheme="minorHAnsi" w:hAnsiTheme="minorHAnsi" w:cstheme="minorHAnsi"/>
        </w:rPr>
        <w:t>z</w:t>
      </w:r>
      <w:r w:rsidRPr="002F6301">
        <w:rPr>
          <w:rFonts w:asciiTheme="minorHAnsi" w:hAnsiTheme="minorHAnsi" w:cstheme="minorHAnsi"/>
        </w:rPr>
        <w:t>e and integrate data and information at different levels of complexity, and navigate ‘trade-offs’ in terms of what will and will not be supported and what can and cannot be expected as ‘results</w:t>
      </w:r>
      <w:r w:rsidR="00422C95" w:rsidRPr="002F6301">
        <w:rPr>
          <w:rFonts w:asciiTheme="minorHAnsi" w:hAnsiTheme="minorHAnsi" w:cstheme="minorHAnsi"/>
        </w:rPr>
        <w:t>.</w:t>
      </w:r>
      <w:r w:rsidRPr="002F6301">
        <w:rPr>
          <w:rFonts w:asciiTheme="minorHAnsi" w:hAnsiTheme="minorHAnsi" w:cstheme="minorHAnsi"/>
        </w:rPr>
        <w:t xml:space="preserve">’ </w:t>
      </w:r>
    </w:p>
    <w:p w14:paraId="699BFE17" w14:textId="61AD023E" w:rsidR="000F46B2" w:rsidRPr="002F6301" w:rsidRDefault="000F46B2" w:rsidP="000F46B2">
      <w:pPr>
        <w:snapToGrid w:val="0"/>
        <w:spacing w:after="120"/>
        <w:rPr>
          <w:rFonts w:asciiTheme="minorHAnsi" w:hAnsiTheme="minorHAnsi" w:cstheme="minorHAnsi"/>
        </w:rPr>
      </w:pPr>
      <w:r w:rsidRPr="002F6301">
        <w:rPr>
          <w:rFonts w:asciiTheme="minorHAnsi" w:hAnsiTheme="minorHAnsi" w:cstheme="minorHAnsi"/>
        </w:rPr>
        <w:t>For the remaining period of IPP implementation, the following activities are suggested</w:t>
      </w:r>
      <w:r w:rsidR="00075450" w:rsidRPr="002F6301">
        <w:rPr>
          <w:rFonts w:asciiTheme="minorHAnsi" w:hAnsiTheme="minorHAnsi" w:cstheme="minorHAnsi"/>
        </w:rPr>
        <w:t>:</w:t>
      </w:r>
      <w:r w:rsidRPr="002F6301">
        <w:rPr>
          <w:rFonts w:asciiTheme="minorHAnsi" w:hAnsiTheme="minorHAnsi" w:cstheme="minorHAnsi"/>
        </w:rPr>
        <w:t xml:space="preserve"> </w:t>
      </w:r>
    </w:p>
    <w:p w14:paraId="7897FCA9" w14:textId="34367DA9" w:rsidR="000F46B2" w:rsidRPr="002F6301" w:rsidRDefault="000F46B2" w:rsidP="00C93023">
      <w:pPr>
        <w:pStyle w:val="ListParagraph"/>
        <w:numPr>
          <w:ilvl w:val="0"/>
          <w:numId w:val="42"/>
        </w:numPr>
        <w:snapToGrid w:val="0"/>
        <w:spacing w:after="120"/>
        <w:rPr>
          <w:rFonts w:asciiTheme="minorHAnsi" w:hAnsiTheme="minorHAnsi" w:cstheme="minorHAnsi"/>
        </w:rPr>
      </w:pPr>
      <w:r w:rsidRPr="002F6301">
        <w:rPr>
          <w:rFonts w:asciiTheme="minorHAnsi" w:hAnsiTheme="minorHAnsi" w:cstheme="minorHAnsi"/>
        </w:rPr>
        <w:t>Facilitated discussions across Fijian participating agencies on their own learning about partnerships/twinning arrangements, transitioning to different ways of working with international partners, and other topics of relevance (this may be understood as a Fiji community of practice event, equivalent t</w:t>
      </w:r>
      <w:r w:rsidR="00FA1455" w:rsidRPr="002F6301">
        <w:rPr>
          <w:rFonts w:asciiTheme="minorHAnsi" w:hAnsiTheme="minorHAnsi" w:cstheme="minorHAnsi"/>
        </w:rPr>
        <w:t>o t</w:t>
      </w:r>
      <w:r w:rsidRPr="002F6301">
        <w:rPr>
          <w:rFonts w:asciiTheme="minorHAnsi" w:hAnsiTheme="minorHAnsi" w:cstheme="minorHAnsi"/>
        </w:rPr>
        <w:t xml:space="preserve">he Australian </w:t>
      </w:r>
      <w:r w:rsidR="00075450" w:rsidRPr="002F6301">
        <w:rPr>
          <w:rFonts w:asciiTheme="minorHAnsi" w:hAnsiTheme="minorHAnsi" w:cstheme="minorHAnsi"/>
        </w:rPr>
        <w:t>version</w:t>
      </w:r>
      <w:r w:rsidRPr="002F6301">
        <w:rPr>
          <w:rFonts w:asciiTheme="minorHAnsi" w:hAnsiTheme="minorHAnsi" w:cstheme="minorHAnsi"/>
        </w:rPr>
        <w:t xml:space="preserve">) </w:t>
      </w:r>
    </w:p>
    <w:p w14:paraId="11C856A3" w14:textId="01754FDA" w:rsidR="000F46B2" w:rsidRPr="002F6301" w:rsidRDefault="000F46B2" w:rsidP="00C93023">
      <w:pPr>
        <w:pStyle w:val="ListParagraph"/>
        <w:numPr>
          <w:ilvl w:val="0"/>
          <w:numId w:val="42"/>
        </w:numPr>
        <w:snapToGrid w:val="0"/>
        <w:spacing w:after="120"/>
        <w:rPr>
          <w:rFonts w:asciiTheme="minorHAnsi" w:hAnsiTheme="minorHAnsi" w:cstheme="minorHAnsi"/>
        </w:rPr>
      </w:pPr>
      <w:r w:rsidRPr="002F6301">
        <w:rPr>
          <w:rFonts w:asciiTheme="minorHAnsi" w:hAnsiTheme="minorHAnsi" w:cstheme="minorHAnsi"/>
        </w:rPr>
        <w:t>Facilitated discussions among both Australian and Fijian partners about priorities for a subsequent phase, to inform the design process</w:t>
      </w:r>
    </w:p>
    <w:p w14:paraId="058057B2" w14:textId="7D89F47B" w:rsidR="000F46B2" w:rsidRPr="002F6301" w:rsidRDefault="000F46B2" w:rsidP="00C93023">
      <w:pPr>
        <w:pStyle w:val="ListParagraph"/>
        <w:numPr>
          <w:ilvl w:val="0"/>
          <w:numId w:val="42"/>
        </w:numPr>
        <w:snapToGrid w:val="0"/>
        <w:spacing w:after="120"/>
        <w:rPr>
          <w:rFonts w:asciiTheme="minorHAnsi" w:hAnsiTheme="minorHAnsi" w:cstheme="minorHAnsi"/>
        </w:rPr>
      </w:pPr>
      <w:r w:rsidRPr="002F6301">
        <w:rPr>
          <w:rFonts w:asciiTheme="minorHAnsi" w:hAnsiTheme="minorHAnsi" w:cstheme="minorHAnsi"/>
        </w:rPr>
        <w:t>Facilitated reflections within each partnership area, perhaps using a qualified partnership broker, about the quality of partnership and ways to strengthen partnerships in future, given their current stage and experience</w:t>
      </w:r>
    </w:p>
    <w:p w14:paraId="27B1027C" w14:textId="00A19A64" w:rsidR="000F46B2" w:rsidRPr="002F6301" w:rsidRDefault="000F46B2" w:rsidP="00C93023">
      <w:pPr>
        <w:pStyle w:val="ListParagraph"/>
        <w:numPr>
          <w:ilvl w:val="0"/>
          <w:numId w:val="42"/>
        </w:numPr>
        <w:snapToGrid w:val="0"/>
        <w:spacing w:after="120"/>
        <w:rPr>
          <w:rFonts w:asciiTheme="minorHAnsi" w:hAnsiTheme="minorHAnsi" w:cstheme="minorHAnsi"/>
        </w:rPr>
      </w:pPr>
      <w:r w:rsidRPr="002F6301">
        <w:rPr>
          <w:rFonts w:asciiTheme="minorHAnsi" w:hAnsiTheme="minorHAnsi" w:cstheme="minorHAnsi"/>
        </w:rPr>
        <w:t xml:space="preserve">Commissioning more detailed case studies about institutional partnerships to showcase governance reform achievements and Australian and Fiji relations for promotion and diplomatic purposes. </w:t>
      </w:r>
      <w:r w:rsidR="009A569C">
        <w:rPr>
          <w:rFonts w:asciiTheme="minorHAnsi" w:hAnsiTheme="minorHAnsi" w:cstheme="minorHAnsi"/>
        </w:rPr>
        <w:t>(</w:t>
      </w:r>
      <w:r w:rsidR="009A569C">
        <w:rPr>
          <w:rFonts w:asciiTheme="minorHAnsi" w:hAnsiTheme="minorHAnsi" w:cstheme="minorHAnsi"/>
          <w:b/>
          <w:bCs/>
        </w:rPr>
        <w:t xml:space="preserve">See Recommendation </w:t>
      </w:r>
      <w:r w:rsidR="00993988">
        <w:rPr>
          <w:rFonts w:asciiTheme="minorHAnsi" w:hAnsiTheme="minorHAnsi" w:cstheme="minorHAnsi"/>
          <w:b/>
          <w:bCs/>
        </w:rPr>
        <w:t>10</w:t>
      </w:r>
      <w:r w:rsidR="009A569C">
        <w:rPr>
          <w:rFonts w:asciiTheme="minorHAnsi" w:hAnsiTheme="minorHAnsi" w:cstheme="minorHAnsi"/>
          <w:b/>
          <w:bCs/>
        </w:rPr>
        <w:t>).</w:t>
      </w:r>
    </w:p>
    <w:p w14:paraId="57DAC9E4" w14:textId="06ED9790" w:rsidR="00CC1A80" w:rsidRPr="002F6301" w:rsidRDefault="000F46B2" w:rsidP="00BF5C6A">
      <w:pPr>
        <w:snapToGrid w:val="0"/>
        <w:spacing w:after="120"/>
        <w:rPr>
          <w:rFonts w:asciiTheme="minorHAnsi" w:hAnsiTheme="minorHAnsi" w:cstheme="minorHAnsi"/>
        </w:rPr>
      </w:pPr>
      <w:r w:rsidRPr="002F6301">
        <w:rPr>
          <w:rFonts w:asciiTheme="minorHAnsi" w:hAnsiTheme="minorHAnsi" w:cstheme="minorHAnsi"/>
        </w:rPr>
        <w:t xml:space="preserve">For the next phase, there is value in the design team determining ways to increase strategic program management, including through additional resources, to find the sweet spot balancing continuity and ‘steady as she goes’ with more proactive program leadership.  As this review is being undertaken at a time of transition in the management of the Fiji Platform, it is difficult to determine ideal interactions between IPP and the Platform, in relation to shifting </w:t>
      </w:r>
      <w:r w:rsidRPr="002F6301">
        <w:rPr>
          <w:rFonts w:asciiTheme="minorHAnsi" w:hAnsiTheme="minorHAnsi" w:cstheme="minorHAnsi"/>
        </w:rPr>
        <w:lastRenderedPageBreak/>
        <w:t xml:space="preserve">administrative, GEDSI and MEL responsibilities, but options may be clearer by the time the design of the next phase commences. </w:t>
      </w:r>
    </w:p>
    <w:p w14:paraId="11E0427F" w14:textId="2927D570" w:rsidR="00313A0E" w:rsidRPr="00AB0433" w:rsidRDefault="00A42C55" w:rsidP="00BF5C6A">
      <w:pPr>
        <w:snapToGrid w:val="0"/>
        <w:spacing w:after="120"/>
        <w:rPr>
          <w:rFonts w:asciiTheme="minorHAnsi" w:hAnsiTheme="minorHAnsi" w:cstheme="minorHAnsi"/>
        </w:rPr>
      </w:pPr>
      <w:r w:rsidRPr="00AB0433">
        <w:rPr>
          <w:rFonts w:asciiTheme="minorHAnsi" w:hAnsiTheme="minorHAnsi" w:cstheme="minorHAnsi"/>
        </w:rPr>
        <w:t>F</w:t>
      </w:r>
      <w:r w:rsidR="00026F4D" w:rsidRPr="00AB0433">
        <w:rPr>
          <w:rFonts w:asciiTheme="minorHAnsi" w:hAnsiTheme="minorHAnsi" w:cstheme="minorHAnsi"/>
        </w:rPr>
        <w:t xml:space="preserve">eedback </w:t>
      </w:r>
      <w:r w:rsidRPr="00AB0433">
        <w:rPr>
          <w:rFonts w:asciiTheme="minorHAnsi" w:hAnsiTheme="minorHAnsi" w:cstheme="minorHAnsi"/>
        </w:rPr>
        <w:t xml:space="preserve">during </w:t>
      </w:r>
      <w:r w:rsidR="00026F4D" w:rsidRPr="00AB0433">
        <w:rPr>
          <w:rFonts w:asciiTheme="minorHAnsi" w:hAnsiTheme="minorHAnsi" w:cstheme="minorHAnsi"/>
        </w:rPr>
        <w:t>the review highlighted the value placed by both Fijian and Australian stakeholders on direct engagement with the AHC, and that this direct relationship is an important contributing factor to strengthened peer-to-peer relationships, and perceptions of Australia as a reliable and trusted partner.</w:t>
      </w:r>
      <w:r w:rsidR="00002499" w:rsidRPr="00AB0433">
        <w:rPr>
          <w:rFonts w:asciiTheme="minorHAnsi" w:hAnsiTheme="minorHAnsi" w:cstheme="minorHAnsi"/>
        </w:rPr>
        <w:t xml:space="preserve"> </w:t>
      </w:r>
      <w:r w:rsidRPr="00AB0433">
        <w:rPr>
          <w:rFonts w:asciiTheme="minorHAnsi" w:hAnsiTheme="minorHAnsi" w:cstheme="minorHAnsi"/>
        </w:rPr>
        <w:t xml:space="preserve">The review </w:t>
      </w:r>
      <w:r w:rsidR="00002499" w:rsidRPr="00AB0433">
        <w:rPr>
          <w:rFonts w:asciiTheme="minorHAnsi" w:hAnsiTheme="minorHAnsi" w:cstheme="minorHAnsi"/>
        </w:rPr>
        <w:t xml:space="preserve">therefore </w:t>
      </w:r>
      <w:r w:rsidRPr="00AB0433">
        <w:rPr>
          <w:rFonts w:asciiTheme="minorHAnsi" w:hAnsiTheme="minorHAnsi" w:cstheme="minorHAnsi"/>
        </w:rPr>
        <w:t xml:space="preserve">finds that </w:t>
      </w:r>
      <w:r w:rsidR="00002499" w:rsidRPr="00AB0433">
        <w:rPr>
          <w:rFonts w:asciiTheme="minorHAnsi" w:hAnsiTheme="minorHAnsi" w:cstheme="minorHAnsi"/>
        </w:rPr>
        <w:t xml:space="preserve">the primary interface </w:t>
      </w:r>
      <w:r w:rsidRPr="00AB0433">
        <w:rPr>
          <w:rFonts w:asciiTheme="minorHAnsi" w:hAnsiTheme="minorHAnsi" w:cstheme="minorHAnsi"/>
        </w:rPr>
        <w:t xml:space="preserve">between </w:t>
      </w:r>
      <w:r w:rsidR="00002499" w:rsidRPr="00AB0433">
        <w:rPr>
          <w:rFonts w:asciiTheme="minorHAnsi" w:hAnsiTheme="minorHAnsi" w:cstheme="minorHAnsi"/>
        </w:rPr>
        <w:t xml:space="preserve">Fijian partners </w:t>
      </w:r>
      <w:r w:rsidRPr="00AB0433">
        <w:rPr>
          <w:rFonts w:asciiTheme="minorHAnsi" w:hAnsiTheme="minorHAnsi" w:cstheme="minorHAnsi"/>
        </w:rPr>
        <w:t>and</w:t>
      </w:r>
      <w:r w:rsidR="00002499" w:rsidRPr="00AB0433">
        <w:rPr>
          <w:rFonts w:asciiTheme="minorHAnsi" w:hAnsiTheme="minorHAnsi" w:cstheme="minorHAnsi"/>
        </w:rPr>
        <w:t xml:space="preserve"> the program</w:t>
      </w:r>
      <w:r w:rsidRPr="00AB0433">
        <w:rPr>
          <w:rFonts w:asciiTheme="minorHAnsi" w:hAnsiTheme="minorHAnsi" w:cstheme="minorHAnsi"/>
        </w:rPr>
        <w:t xml:space="preserve"> should</w:t>
      </w:r>
      <w:r w:rsidR="00002499" w:rsidRPr="00AB0433">
        <w:rPr>
          <w:rFonts w:asciiTheme="minorHAnsi" w:hAnsiTheme="minorHAnsi" w:cstheme="minorHAnsi"/>
        </w:rPr>
        <w:t xml:space="preserve"> continue to be through </w:t>
      </w:r>
      <w:r w:rsidR="00313A0E" w:rsidRPr="00AB0433">
        <w:rPr>
          <w:rFonts w:asciiTheme="minorHAnsi" w:hAnsiTheme="minorHAnsi" w:cstheme="minorHAnsi"/>
        </w:rPr>
        <w:t xml:space="preserve">an </w:t>
      </w:r>
      <w:r w:rsidR="00002499" w:rsidRPr="00AB0433">
        <w:rPr>
          <w:rFonts w:asciiTheme="minorHAnsi" w:hAnsiTheme="minorHAnsi" w:cstheme="minorHAnsi"/>
        </w:rPr>
        <w:t>AHC</w:t>
      </w:r>
      <w:r w:rsidRPr="00AB0433">
        <w:rPr>
          <w:rFonts w:asciiTheme="minorHAnsi" w:hAnsiTheme="minorHAnsi" w:cstheme="minorHAnsi"/>
        </w:rPr>
        <w:t>-</w:t>
      </w:r>
      <w:r w:rsidR="00002499" w:rsidRPr="00AB0433">
        <w:rPr>
          <w:rFonts w:asciiTheme="minorHAnsi" w:hAnsiTheme="minorHAnsi" w:cstheme="minorHAnsi"/>
        </w:rPr>
        <w:t xml:space="preserve">based </w:t>
      </w:r>
      <w:r w:rsidR="00313A0E" w:rsidRPr="00AB0433">
        <w:rPr>
          <w:rFonts w:asciiTheme="minorHAnsi" w:hAnsiTheme="minorHAnsi" w:cstheme="minorHAnsi"/>
        </w:rPr>
        <w:t>manager</w:t>
      </w:r>
      <w:r w:rsidR="00002499" w:rsidRPr="00AB0433">
        <w:rPr>
          <w:rFonts w:asciiTheme="minorHAnsi" w:hAnsiTheme="minorHAnsi" w:cstheme="minorHAnsi"/>
        </w:rPr>
        <w:t>.</w:t>
      </w:r>
    </w:p>
    <w:p w14:paraId="72526500" w14:textId="1D8373F3" w:rsidR="00CC1A80" w:rsidRPr="00AB0433" w:rsidRDefault="00A42C55" w:rsidP="00BF5C6A">
      <w:pPr>
        <w:snapToGrid w:val="0"/>
        <w:spacing w:after="120"/>
        <w:rPr>
          <w:rFonts w:asciiTheme="minorHAnsi" w:hAnsiTheme="minorHAnsi" w:cstheme="minorHAnsi"/>
        </w:rPr>
      </w:pPr>
      <w:r w:rsidRPr="00AB0433">
        <w:rPr>
          <w:rFonts w:asciiTheme="minorHAnsi" w:hAnsiTheme="minorHAnsi" w:cstheme="minorHAnsi"/>
        </w:rPr>
        <w:t>The</w:t>
      </w:r>
      <w:r w:rsidR="00313A0E" w:rsidRPr="00AB0433">
        <w:rPr>
          <w:rFonts w:asciiTheme="minorHAnsi" w:hAnsiTheme="minorHAnsi" w:cstheme="minorHAnsi"/>
        </w:rPr>
        <w:t xml:space="preserve"> review concludes </w:t>
      </w:r>
      <w:r w:rsidRPr="00AB0433">
        <w:rPr>
          <w:rFonts w:asciiTheme="minorHAnsi" w:hAnsiTheme="minorHAnsi" w:cstheme="minorHAnsi"/>
        </w:rPr>
        <w:t>that</w:t>
      </w:r>
      <w:r w:rsidR="00313A0E" w:rsidRPr="00AB0433">
        <w:rPr>
          <w:rFonts w:asciiTheme="minorHAnsi" w:hAnsiTheme="minorHAnsi" w:cstheme="minorHAnsi"/>
        </w:rPr>
        <w:t xml:space="preserve"> more robust investment </w:t>
      </w:r>
      <w:r w:rsidRPr="00AB0433">
        <w:rPr>
          <w:rFonts w:asciiTheme="minorHAnsi" w:hAnsiTheme="minorHAnsi" w:cstheme="minorHAnsi"/>
        </w:rPr>
        <w:t xml:space="preserve">is required </w:t>
      </w:r>
      <w:r w:rsidR="00313A0E" w:rsidRPr="00AB0433">
        <w:rPr>
          <w:rFonts w:asciiTheme="minorHAnsi" w:hAnsiTheme="minorHAnsi" w:cstheme="minorHAnsi"/>
        </w:rPr>
        <w:t>in GEDSI and MEL</w:t>
      </w:r>
      <w:r w:rsidRPr="00AB0433">
        <w:rPr>
          <w:rFonts w:asciiTheme="minorHAnsi" w:hAnsiTheme="minorHAnsi" w:cstheme="minorHAnsi"/>
        </w:rPr>
        <w:t xml:space="preserve"> for the program to comply with DFAT policies</w:t>
      </w:r>
      <w:r w:rsidR="00313A0E" w:rsidRPr="00AB0433">
        <w:rPr>
          <w:rFonts w:asciiTheme="minorHAnsi" w:hAnsiTheme="minorHAnsi" w:cstheme="minorHAnsi"/>
        </w:rPr>
        <w:t>. While it is feasible that these services are provided through the Platform, it is important that they are i/ managed by the AHC</w:t>
      </w:r>
      <w:r w:rsidRPr="00AB0433">
        <w:rPr>
          <w:rFonts w:asciiTheme="minorHAnsi" w:hAnsiTheme="minorHAnsi" w:cstheme="minorHAnsi"/>
        </w:rPr>
        <w:t>-</w:t>
      </w:r>
      <w:r w:rsidR="00313A0E" w:rsidRPr="00AB0433">
        <w:rPr>
          <w:rFonts w:asciiTheme="minorHAnsi" w:hAnsiTheme="minorHAnsi" w:cstheme="minorHAnsi"/>
        </w:rPr>
        <w:t>based IPP manager, and ii/ adequately resourced and have sufficient time to engage with and build relationships with Fijian and Australian partners</w:t>
      </w:r>
      <w:r w:rsidRPr="00AB0433">
        <w:rPr>
          <w:rFonts w:asciiTheme="minorHAnsi" w:hAnsiTheme="minorHAnsi" w:cstheme="minorHAnsi"/>
        </w:rPr>
        <w:t xml:space="preserve">.  </w:t>
      </w:r>
      <w:r w:rsidR="00313A0E" w:rsidRPr="00AB0433">
        <w:rPr>
          <w:rFonts w:asciiTheme="minorHAnsi" w:hAnsiTheme="minorHAnsi" w:cstheme="minorHAnsi"/>
        </w:rPr>
        <w:t xml:space="preserve"> If</w:t>
      </w:r>
      <w:r w:rsidRPr="00AB0433">
        <w:rPr>
          <w:rFonts w:asciiTheme="minorHAnsi" w:hAnsiTheme="minorHAnsi" w:cstheme="minorHAnsi"/>
        </w:rPr>
        <w:t xml:space="preserve"> </w:t>
      </w:r>
      <w:r w:rsidR="00313A0E" w:rsidRPr="00AB0433">
        <w:rPr>
          <w:rFonts w:asciiTheme="minorHAnsi" w:hAnsiTheme="minorHAnsi" w:cstheme="minorHAnsi"/>
        </w:rPr>
        <w:t xml:space="preserve">the Platform’s GEDSI and MEL advisors </w:t>
      </w:r>
      <w:r w:rsidRPr="00AB0433">
        <w:rPr>
          <w:rFonts w:asciiTheme="minorHAnsi" w:hAnsiTheme="minorHAnsi" w:cstheme="minorHAnsi"/>
        </w:rPr>
        <w:t>do not have sufficient time to adequately support IPP</w:t>
      </w:r>
      <w:r w:rsidR="00313A0E" w:rsidRPr="00AB0433">
        <w:rPr>
          <w:rFonts w:asciiTheme="minorHAnsi" w:hAnsiTheme="minorHAnsi" w:cstheme="minorHAnsi"/>
        </w:rPr>
        <w:t xml:space="preserve">, consideration should be given </w:t>
      </w:r>
      <w:r w:rsidRPr="00AB0433">
        <w:rPr>
          <w:rFonts w:asciiTheme="minorHAnsi" w:hAnsiTheme="minorHAnsi" w:cstheme="minorHAnsi"/>
        </w:rPr>
        <w:t xml:space="preserve">in the next phase for IPP to </w:t>
      </w:r>
      <w:r w:rsidR="00313A0E" w:rsidRPr="00AB0433">
        <w:rPr>
          <w:rFonts w:asciiTheme="minorHAnsi" w:hAnsiTheme="minorHAnsi" w:cstheme="minorHAnsi"/>
        </w:rPr>
        <w:t>draw GEDSI and MEL services from the relevant DFAT panels, reporting directly to the IPP Program Manager.</w:t>
      </w:r>
    </w:p>
    <w:p w14:paraId="06F1605E" w14:textId="65C753EE" w:rsidR="002F6301" w:rsidRPr="00AB0433" w:rsidRDefault="002F6301" w:rsidP="00BF5C6A">
      <w:pPr>
        <w:snapToGrid w:val="0"/>
        <w:spacing w:after="120"/>
        <w:rPr>
          <w:rFonts w:asciiTheme="minorHAnsi" w:hAnsiTheme="minorHAnsi" w:cstheme="minorHAnsi"/>
        </w:rPr>
      </w:pPr>
      <w:r w:rsidRPr="00AB0433">
        <w:rPr>
          <w:rFonts w:asciiTheme="minorHAnsi" w:hAnsiTheme="minorHAnsi" w:cstheme="minorHAnsi"/>
        </w:rPr>
        <w:t xml:space="preserve">Due to staffing and time constraints, a challenge of the current program relates to IPP staying abreast of </w:t>
      </w:r>
      <w:r w:rsidR="00A42C55" w:rsidRPr="00AB0433">
        <w:rPr>
          <w:rFonts w:asciiTheme="minorHAnsi" w:hAnsiTheme="minorHAnsi" w:cstheme="minorHAnsi"/>
        </w:rPr>
        <w:t xml:space="preserve">the </w:t>
      </w:r>
      <w:r w:rsidRPr="00AB0433">
        <w:rPr>
          <w:rFonts w:asciiTheme="minorHAnsi" w:hAnsiTheme="minorHAnsi" w:cstheme="minorHAnsi"/>
        </w:rPr>
        <w:t xml:space="preserve">dynamic and fluid governance context in Fiji. Given the Platform’s plan to recruit a Governance advisor, </w:t>
      </w:r>
      <w:r w:rsidR="00A42C55" w:rsidRPr="00AB0433">
        <w:rPr>
          <w:rFonts w:asciiTheme="minorHAnsi" w:hAnsiTheme="minorHAnsi" w:cstheme="minorHAnsi"/>
        </w:rPr>
        <w:t xml:space="preserve">it may be useful for </w:t>
      </w:r>
      <w:r w:rsidRPr="00AB0433">
        <w:rPr>
          <w:rFonts w:asciiTheme="minorHAnsi" w:hAnsiTheme="minorHAnsi" w:cstheme="minorHAnsi"/>
        </w:rPr>
        <w:t xml:space="preserve">IPP management </w:t>
      </w:r>
      <w:r w:rsidR="00A42C55" w:rsidRPr="00AB0433">
        <w:rPr>
          <w:rFonts w:asciiTheme="minorHAnsi" w:hAnsiTheme="minorHAnsi" w:cstheme="minorHAnsi"/>
        </w:rPr>
        <w:t xml:space="preserve">to </w:t>
      </w:r>
      <w:r w:rsidRPr="00AB0433">
        <w:rPr>
          <w:rFonts w:asciiTheme="minorHAnsi" w:hAnsiTheme="minorHAnsi" w:cstheme="minorHAnsi"/>
        </w:rPr>
        <w:t xml:space="preserve">access the Governance advisor </w:t>
      </w:r>
      <w:r w:rsidR="00A42C55" w:rsidRPr="00AB0433">
        <w:rPr>
          <w:rFonts w:asciiTheme="minorHAnsi" w:hAnsiTheme="minorHAnsi" w:cstheme="minorHAnsi"/>
        </w:rPr>
        <w:t xml:space="preserve">from time to time, to </w:t>
      </w:r>
      <w:r w:rsidRPr="00AB0433">
        <w:rPr>
          <w:rFonts w:asciiTheme="minorHAnsi" w:hAnsiTheme="minorHAnsi" w:cstheme="minorHAnsi"/>
        </w:rPr>
        <w:t>augment understanding of opportunities and risks arising.</w:t>
      </w:r>
    </w:p>
    <w:p w14:paraId="7D7D9C9E" w14:textId="2AEBBE7C" w:rsidR="002F6301" w:rsidRPr="00AB0433" w:rsidRDefault="002F6301" w:rsidP="00BF5C6A">
      <w:pPr>
        <w:snapToGrid w:val="0"/>
        <w:spacing w:after="120"/>
        <w:rPr>
          <w:rFonts w:asciiTheme="minorHAnsi" w:hAnsiTheme="minorHAnsi" w:cstheme="minorHAnsi"/>
        </w:rPr>
      </w:pPr>
      <w:r w:rsidRPr="00AB0433">
        <w:rPr>
          <w:rFonts w:asciiTheme="minorHAnsi" w:hAnsiTheme="minorHAnsi" w:cstheme="minorHAnsi"/>
        </w:rPr>
        <w:t xml:space="preserve">Day to day IPP administration (finance, travel, recruitment) </w:t>
      </w:r>
      <w:r w:rsidR="00A42C55" w:rsidRPr="00AB0433">
        <w:rPr>
          <w:rFonts w:asciiTheme="minorHAnsi" w:hAnsiTheme="minorHAnsi" w:cstheme="minorHAnsi"/>
        </w:rPr>
        <w:t>c</w:t>
      </w:r>
      <w:r w:rsidRPr="00AB0433">
        <w:rPr>
          <w:rFonts w:asciiTheme="minorHAnsi" w:hAnsiTheme="minorHAnsi" w:cstheme="minorHAnsi"/>
        </w:rPr>
        <w:t xml:space="preserve">ould logically be undertaken by the Platform </w:t>
      </w:r>
      <w:r w:rsidR="00A42C55" w:rsidRPr="00AB0433">
        <w:rPr>
          <w:rFonts w:asciiTheme="minorHAnsi" w:hAnsiTheme="minorHAnsi" w:cstheme="minorHAnsi"/>
        </w:rPr>
        <w:t xml:space="preserve">personnel </w:t>
      </w:r>
      <w:r w:rsidRPr="00AB0433">
        <w:rPr>
          <w:rFonts w:asciiTheme="minorHAnsi" w:hAnsiTheme="minorHAnsi" w:cstheme="minorHAnsi"/>
        </w:rPr>
        <w:t>given they have dedicated teams in place to manage such activities.</w:t>
      </w:r>
    </w:p>
    <w:p w14:paraId="15280CFC" w14:textId="77777777" w:rsidR="00CC1A80" w:rsidRPr="002F6301" w:rsidRDefault="00CC1A80" w:rsidP="00BF5C6A">
      <w:pPr>
        <w:snapToGrid w:val="0"/>
        <w:spacing w:after="120"/>
        <w:rPr>
          <w:rFonts w:asciiTheme="minorHAnsi" w:hAnsiTheme="minorHAnsi" w:cstheme="minorHAnsi"/>
        </w:rPr>
      </w:pPr>
    </w:p>
    <w:p w14:paraId="485DBEEC" w14:textId="77777777" w:rsidR="003535D1" w:rsidRDefault="003535D1">
      <w:pPr>
        <w:spacing w:after="160" w:line="259" w:lineRule="auto"/>
        <w:rPr>
          <w:rFonts w:asciiTheme="minorHAnsi" w:eastAsiaTheme="majorEastAsia" w:hAnsiTheme="minorHAnsi" w:cstheme="minorHAnsi"/>
          <w:color w:val="2F5496" w:themeColor="accent1" w:themeShade="BF"/>
          <w:sz w:val="32"/>
          <w:szCs w:val="32"/>
        </w:rPr>
      </w:pPr>
      <w:bookmarkStart w:id="55" w:name="_Toc188279903"/>
      <w:r>
        <w:rPr>
          <w:rFonts w:asciiTheme="minorHAnsi" w:hAnsiTheme="minorHAnsi" w:cstheme="minorHAnsi"/>
        </w:rPr>
        <w:br w:type="page"/>
      </w:r>
    </w:p>
    <w:p w14:paraId="7D30557F" w14:textId="46911EF7" w:rsidR="009B0630" w:rsidRPr="002F6301" w:rsidRDefault="00D52187" w:rsidP="00C93023">
      <w:pPr>
        <w:pStyle w:val="Heading1"/>
        <w:numPr>
          <w:ilvl w:val="0"/>
          <w:numId w:val="63"/>
        </w:numPr>
        <w:snapToGrid w:val="0"/>
        <w:spacing w:before="0" w:after="120"/>
        <w:rPr>
          <w:rFonts w:asciiTheme="minorHAnsi" w:hAnsiTheme="minorHAnsi" w:cstheme="minorHAnsi"/>
        </w:rPr>
      </w:pPr>
      <w:r w:rsidRPr="002F6301">
        <w:rPr>
          <w:rFonts w:asciiTheme="minorHAnsi" w:hAnsiTheme="minorHAnsi" w:cstheme="minorHAnsi"/>
        </w:rPr>
        <w:lastRenderedPageBreak/>
        <w:t>Recommendations</w:t>
      </w:r>
      <w:bookmarkEnd w:id="55"/>
    </w:p>
    <w:p w14:paraId="1C3FB5D9" w14:textId="148DA296" w:rsidR="00E47552" w:rsidRPr="002F6301" w:rsidRDefault="00804792" w:rsidP="006D6B33">
      <w:pPr>
        <w:snapToGrid w:val="0"/>
        <w:spacing w:after="120"/>
        <w:rPr>
          <w:rFonts w:asciiTheme="minorHAnsi" w:hAnsiTheme="minorHAnsi" w:cstheme="minorHAnsi"/>
        </w:rPr>
      </w:pPr>
      <w:r w:rsidRPr="002F6301">
        <w:rPr>
          <w:rFonts w:asciiTheme="minorHAnsi" w:hAnsiTheme="minorHAnsi" w:cstheme="minorHAnsi"/>
        </w:rPr>
        <w:t>R</w:t>
      </w:r>
      <w:r w:rsidR="00E47552" w:rsidRPr="002F6301">
        <w:rPr>
          <w:rFonts w:asciiTheme="minorHAnsi" w:hAnsiTheme="minorHAnsi" w:cstheme="minorHAnsi"/>
        </w:rPr>
        <w:t xml:space="preserve">ecommendations reflect the consistent view from all partners involved in implementing </w:t>
      </w:r>
      <w:r w:rsidR="00671EE5" w:rsidRPr="002F6301">
        <w:rPr>
          <w:rFonts w:asciiTheme="minorHAnsi" w:hAnsiTheme="minorHAnsi" w:cstheme="minorHAnsi"/>
        </w:rPr>
        <w:t>IPP</w:t>
      </w:r>
      <w:r w:rsidR="00E47552" w:rsidRPr="002F6301">
        <w:rPr>
          <w:rFonts w:asciiTheme="minorHAnsi" w:hAnsiTheme="minorHAnsi" w:cstheme="minorHAnsi"/>
        </w:rPr>
        <w:t xml:space="preserve"> for the program to continue largely as is, given the value they place on the current modality and the partnerships established. Recommendations are therefore primarily focused on adding value and fine-tuning the current approach, to further strengthen </w:t>
      </w:r>
      <w:r w:rsidR="00671EE5" w:rsidRPr="002F6301">
        <w:rPr>
          <w:rFonts w:asciiTheme="minorHAnsi" w:hAnsiTheme="minorHAnsi" w:cstheme="minorHAnsi"/>
        </w:rPr>
        <w:t>IPP</w:t>
      </w:r>
      <w:r w:rsidR="00E47552" w:rsidRPr="002F6301">
        <w:rPr>
          <w:rFonts w:asciiTheme="minorHAnsi" w:hAnsiTheme="minorHAnsi" w:cstheme="minorHAnsi"/>
        </w:rPr>
        <w:t xml:space="preserve"> performance. </w:t>
      </w:r>
    </w:p>
    <w:p w14:paraId="5C11441E" w14:textId="30F7598A" w:rsidR="00CB7BE6" w:rsidRDefault="00E47552" w:rsidP="006D6B33">
      <w:pPr>
        <w:snapToGrid w:val="0"/>
        <w:spacing w:after="120"/>
        <w:rPr>
          <w:rFonts w:asciiTheme="minorHAnsi" w:hAnsiTheme="minorHAnsi" w:cstheme="minorHAnsi"/>
        </w:rPr>
      </w:pPr>
      <w:r w:rsidRPr="002F6301">
        <w:rPr>
          <w:rFonts w:asciiTheme="minorHAnsi" w:hAnsiTheme="minorHAnsi" w:cstheme="minorHAnsi"/>
        </w:rPr>
        <w:t>Recommendations are also based in recognition that the current phase will conclude in nine months and that changes within this current phase need to be realistic and achievable.</w:t>
      </w:r>
    </w:p>
    <w:p w14:paraId="6F6CB5F2" w14:textId="12A2FD53" w:rsidR="00674007" w:rsidRPr="00674007" w:rsidRDefault="00674007" w:rsidP="00674007">
      <w:pPr>
        <w:pStyle w:val="List-number-1"/>
        <w:numPr>
          <w:ilvl w:val="0"/>
          <w:numId w:val="0"/>
        </w:numPr>
        <w:rPr>
          <w:rFonts w:asciiTheme="minorHAnsi" w:hAnsiTheme="minorHAnsi" w:cstheme="minorHAnsi"/>
          <w:sz w:val="24"/>
          <w:lang w:eastAsia="en-GB"/>
        </w:rPr>
      </w:pPr>
      <w:r>
        <w:rPr>
          <w:rFonts w:asciiTheme="minorHAnsi" w:hAnsiTheme="minorHAnsi" w:cstheme="minorHAnsi"/>
          <w:sz w:val="24"/>
          <w:lang w:eastAsia="en-GB"/>
        </w:rPr>
        <w:t>It is recommended that responsibility for responding to these recommendations sit with the Australian High Commission in Fiji’s Governance team. Given the high level and broad nature of the recommendations, the review team deems it not appropriate to cost these recommendations.</w:t>
      </w:r>
    </w:p>
    <w:p w14:paraId="3B90E152" w14:textId="1C32C958" w:rsidR="00A05BC2" w:rsidRPr="00674007" w:rsidRDefault="00A05BC2" w:rsidP="00C93023">
      <w:pPr>
        <w:pStyle w:val="List-number-1"/>
        <w:numPr>
          <w:ilvl w:val="0"/>
          <w:numId w:val="69"/>
        </w:numPr>
        <w:snapToGrid w:val="0"/>
        <w:spacing w:before="0" w:after="120"/>
        <w:rPr>
          <w:rFonts w:asciiTheme="minorHAnsi" w:hAnsiTheme="minorHAnsi" w:cstheme="minorHAnsi"/>
          <w:sz w:val="24"/>
          <w:lang w:eastAsia="en-GB"/>
        </w:rPr>
      </w:pPr>
      <w:r w:rsidRPr="00674007">
        <w:rPr>
          <w:rFonts w:asciiTheme="minorHAnsi" w:hAnsiTheme="minorHAnsi" w:cstheme="minorHAnsi"/>
          <w:sz w:val="24"/>
          <w:lang w:eastAsia="en-GB"/>
        </w:rPr>
        <w:t xml:space="preserve">A new phase of IPP should occur, with design commencing in </w:t>
      </w:r>
      <w:proofErr w:type="spellStart"/>
      <w:r w:rsidRPr="00674007">
        <w:rPr>
          <w:rFonts w:asciiTheme="minorHAnsi" w:hAnsiTheme="minorHAnsi" w:cstheme="minorHAnsi"/>
          <w:sz w:val="24"/>
          <w:lang w:eastAsia="en-GB"/>
        </w:rPr>
        <w:t>mid 2025</w:t>
      </w:r>
      <w:proofErr w:type="spellEnd"/>
      <w:r w:rsidRPr="00674007">
        <w:rPr>
          <w:rFonts w:asciiTheme="minorHAnsi" w:hAnsiTheme="minorHAnsi" w:cstheme="minorHAnsi"/>
          <w:sz w:val="24"/>
          <w:lang w:eastAsia="en-GB"/>
        </w:rPr>
        <w:t xml:space="preserve">. Given that the program is very well regarded by the Government of Fiji and has made strong progress towards its two EOPOs, consideration should be given to increasing the scope </w:t>
      </w:r>
      <w:r w:rsidR="00E67F52" w:rsidRPr="00674007">
        <w:rPr>
          <w:rFonts w:asciiTheme="minorHAnsi" w:hAnsiTheme="minorHAnsi" w:cstheme="minorHAnsi"/>
          <w:sz w:val="24"/>
          <w:lang w:eastAsia="en-GB"/>
        </w:rPr>
        <w:t>and budget for</w:t>
      </w:r>
      <w:r w:rsidRPr="00674007">
        <w:rPr>
          <w:rFonts w:asciiTheme="minorHAnsi" w:hAnsiTheme="minorHAnsi" w:cstheme="minorHAnsi"/>
          <w:sz w:val="24"/>
          <w:lang w:eastAsia="en-GB"/>
        </w:rPr>
        <w:t xml:space="preserve"> the new phase</w:t>
      </w:r>
      <w:r w:rsidR="00E67F52" w:rsidRPr="00674007">
        <w:rPr>
          <w:rFonts w:asciiTheme="minorHAnsi" w:hAnsiTheme="minorHAnsi" w:cstheme="minorHAnsi"/>
          <w:sz w:val="24"/>
          <w:lang w:eastAsia="en-GB"/>
        </w:rPr>
        <w:t>.</w:t>
      </w:r>
    </w:p>
    <w:p w14:paraId="744528CE" w14:textId="244EEA0A" w:rsidR="00E47552" w:rsidRPr="00AB0433" w:rsidRDefault="00CB7BE6" w:rsidP="00C93023">
      <w:pPr>
        <w:pStyle w:val="List-number-1"/>
        <w:numPr>
          <w:ilvl w:val="0"/>
          <w:numId w:val="68"/>
        </w:numPr>
        <w:snapToGrid w:val="0"/>
        <w:spacing w:before="0" w:after="120"/>
        <w:rPr>
          <w:rFonts w:asciiTheme="minorHAnsi" w:hAnsiTheme="minorHAnsi" w:cstheme="minorHAnsi"/>
          <w:sz w:val="24"/>
          <w:lang w:eastAsia="en-GB"/>
        </w:rPr>
      </w:pPr>
      <w:r>
        <w:rPr>
          <w:rFonts w:asciiTheme="minorHAnsi" w:hAnsiTheme="minorHAnsi" w:cstheme="minorHAnsi"/>
          <w:sz w:val="24"/>
          <w:lang w:eastAsia="en-GB"/>
        </w:rPr>
        <w:t>A new IPP phase should m</w:t>
      </w:r>
      <w:r w:rsidRPr="00AB0433">
        <w:rPr>
          <w:rFonts w:asciiTheme="minorHAnsi" w:hAnsiTheme="minorHAnsi" w:cstheme="minorHAnsi"/>
          <w:sz w:val="24"/>
          <w:lang w:eastAsia="en-GB"/>
        </w:rPr>
        <w:t xml:space="preserve">aintain </w:t>
      </w:r>
      <w:r w:rsidR="00E47552" w:rsidRPr="00AB0433">
        <w:rPr>
          <w:rFonts w:asciiTheme="minorHAnsi" w:hAnsiTheme="minorHAnsi" w:cstheme="minorHAnsi"/>
          <w:sz w:val="24"/>
          <w:lang w:eastAsia="en-GB"/>
        </w:rPr>
        <w:t>an appropriate balance between enabling partners to respond to specific technical priorities of each Fiji agency</w:t>
      </w:r>
      <w:r>
        <w:rPr>
          <w:rFonts w:asciiTheme="minorHAnsi" w:hAnsiTheme="minorHAnsi" w:cstheme="minorHAnsi"/>
          <w:sz w:val="24"/>
          <w:lang w:eastAsia="en-GB"/>
        </w:rPr>
        <w:t xml:space="preserve">, while being alert to opportunities </w:t>
      </w:r>
      <w:r w:rsidR="00E47552" w:rsidRPr="00AB0433">
        <w:rPr>
          <w:rFonts w:asciiTheme="minorHAnsi" w:hAnsiTheme="minorHAnsi" w:cstheme="minorHAnsi"/>
          <w:sz w:val="24"/>
          <w:lang w:eastAsia="en-GB"/>
        </w:rPr>
        <w:t xml:space="preserve"> </w:t>
      </w:r>
      <w:r>
        <w:rPr>
          <w:rFonts w:asciiTheme="minorHAnsi" w:hAnsiTheme="minorHAnsi" w:cstheme="minorHAnsi"/>
          <w:sz w:val="24"/>
          <w:lang w:eastAsia="en-GB"/>
        </w:rPr>
        <w:t>to</w:t>
      </w:r>
      <w:r w:rsidRPr="00AB0433">
        <w:rPr>
          <w:rFonts w:asciiTheme="minorHAnsi" w:hAnsiTheme="minorHAnsi" w:cstheme="minorHAnsi"/>
          <w:sz w:val="24"/>
          <w:lang w:eastAsia="en-GB"/>
        </w:rPr>
        <w:t xml:space="preserve"> </w:t>
      </w:r>
      <w:r w:rsidR="00E47552" w:rsidRPr="00AB0433">
        <w:rPr>
          <w:rFonts w:asciiTheme="minorHAnsi" w:hAnsiTheme="minorHAnsi" w:cstheme="minorHAnsi"/>
          <w:sz w:val="24"/>
          <w:lang w:eastAsia="en-GB"/>
        </w:rPr>
        <w:t xml:space="preserve">work in </w:t>
      </w:r>
      <w:r>
        <w:rPr>
          <w:rFonts w:asciiTheme="minorHAnsi" w:hAnsiTheme="minorHAnsi" w:cstheme="minorHAnsi"/>
          <w:sz w:val="24"/>
          <w:lang w:eastAsia="en-GB"/>
        </w:rPr>
        <w:t>more</w:t>
      </w:r>
      <w:r w:rsidR="00E47552" w:rsidRPr="00AB0433">
        <w:rPr>
          <w:rFonts w:asciiTheme="minorHAnsi" w:hAnsiTheme="minorHAnsi" w:cstheme="minorHAnsi"/>
          <w:sz w:val="24"/>
          <w:lang w:eastAsia="en-GB"/>
        </w:rPr>
        <w:t xml:space="preserve"> coordinated way</w:t>
      </w:r>
      <w:r>
        <w:rPr>
          <w:rFonts w:asciiTheme="minorHAnsi" w:hAnsiTheme="minorHAnsi" w:cstheme="minorHAnsi"/>
          <w:sz w:val="24"/>
          <w:lang w:eastAsia="en-GB"/>
        </w:rPr>
        <w:t>s</w:t>
      </w:r>
      <w:r w:rsidR="00E47552" w:rsidRPr="00AB0433">
        <w:rPr>
          <w:rFonts w:asciiTheme="minorHAnsi" w:hAnsiTheme="minorHAnsi" w:cstheme="minorHAnsi"/>
          <w:sz w:val="24"/>
          <w:lang w:eastAsia="en-GB"/>
        </w:rPr>
        <w:t xml:space="preserve"> </w:t>
      </w:r>
      <w:r w:rsidRPr="00AB0433">
        <w:rPr>
          <w:rFonts w:asciiTheme="minorHAnsi" w:hAnsiTheme="minorHAnsi" w:cstheme="minorHAnsi"/>
          <w:sz w:val="24"/>
          <w:lang w:eastAsia="en-GB"/>
        </w:rPr>
        <w:t>t</w:t>
      </w:r>
      <w:r>
        <w:rPr>
          <w:rFonts w:asciiTheme="minorHAnsi" w:hAnsiTheme="minorHAnsi" w:cstheme="minorHAnsi"/>
          <w:sz w:val="24"/>
          <w:lang w:eastAsia="en-GB"/>
        </w:rPr>
        <w:t>hat model and</w:t>
      </w:r>
      <w:r w:rsidRPr="00AB0433">
        <w:rPr>
          <w:rFonts w:asciiTheme="minorHAnsi" w:hAnsiTheme="minorHAnsi" w:cstheme="minorHAnsi"/>
          <w:sz w:val="24"/>
          <w:lang w:eastAsia="en-GB"/>
        </w:rPr>
        <w:t xml:space="preserve"> </w:t>
      </w:r>
      <w:r w:rsidR="00E47552" w:rsidRPr="00AB0433">
        <w:rPr>
          <w:rFonts w:asciiTheme="minorHAnsi" w:hAnsiTheme="minorHAnsi" w:cstheme="minorHAnsi"/>
          <w:sz w:val="24"/>
          <w:lang w:eastAsia="en-GB"/>
        </w:rPr>
        <w:t>progress whole of government public service reform.</w:t>
      </w:r>
    </w:p>
    <w:p w14:paraId="1C3B6385" w14:textId="1EF7A5FF" w:rsidR="00E47552" w:rsidRPr="002F6301" w:rsidRDefault="00CB7BE6" w:rsidP="00C93023">
      <w:pPr>
        <w:pStyle w:val="List-number-1"/>
        <w:numPr>
          <w:ilvl w:val="0"/>
          <w:numId w:val="68"/>
        </w:numPr>
        <w:snapToGrid w:val="0"/>
        <w:spacing w:before="0" w:after="120"/>
        <w:rPr>
          <w:rFonts w:asciiTheme="minorHAnsi" w:hAnsiTheme="minorHAnsi" w:cstheme="minorHAnsi"/>
          <w:sz w:val="24"/>
          <w:lang w:eastAsia="en-GB"/>
        </w:rPr>
      </w:pPr>
      <w:r>
        <w:rPr>
          <w:rFonts w:asciiTheme="minorHAnsi" w:hAnsiTheme="minorHAnsi" w:cstheme="minorHAnsi"/>
          <w:sz w:val="24"/>
          <w:lang w:eastAsia="en-GB"/>
        </w:rPr>
        <w:t>A new IPP phase should m</w:t>
      </w:r>
      <w:r w:rsidRPr="00C8098F">
        <w:rPr>
          <w:rFonts w:asciiTheme="minorHAnsi" w:hAnsiTheme="minorHAnsi" w:cstheme="minorHAnsi"/>
          <w:sz w:val="24"/>
          <w:lang w:eastAsia="en-GB"/>
        </w:rPr>
        <w:t>aintain</w:t>
      </w:r>
      <w:r w:rsidR="00E47552" w:rsidRPr="002F6301">
        <w:rPr>
          <w:rFonts w:asciiTheme="minorHAnsi" w:hAnsiTheme="minorHAnsi" w:cstheme="minorHAnsi"/>
          <w:sz w:val="24"/>
          <w:lang w:eastAsia="en-GB"/>
        </w:rPr>
        <w:t xml:space="preserve"> the </w:t>
      </w:r>
      <w:r w:rsidR="00E528EF" w:rsidRPr="002F6301">
        <w:rPr>
          <w:rFonts w:asciiTheme="minorHAnsi" w:hAnsiTheme="minorHAnsi" w:cstheme="minorHAnsi"/>
          <w:sz w:val="24"/>
          <w:lang w:eastAsia="en-GB"/>
        </w:rPr>
        <w:t>program</w:t>
      </w:r>
      <w:r w:rsidR="00E47552" w:rsidRPr="002F6301">
        <w:rPr>
          <w:rFonts w:asciiTheme="minorHAnsi" w:hAnsiTheme="minorHAnsi" w:cstheme="minorHAnsi"/>
          <w:sz w:val="24"/>
          <w:lang w:eastAsia="en-GB"/>
        </w:rPr>
        <w:t>’s use of a mix of complementary partnership approaches</w:t>
      </w:r>
      <w:r w:rsidR="006D0891" w:rsidRPr="002F6301">
        <w:rPr>
          <w:rFonts w:asciiTheme="minorHAnsi" w:hAnsiTheme="minorHAnsi" w:cstheme="minorHAnsi"/>
          <w:sz w:val="24"/>
          <w:lang w:eastAsia="en-GB"/>
        </w:rPr>
        <w:t xml:space="preserve"> to consolidate reform outcomes</w:t>
      </w:r>
      <w:r w:rsidR="00E47552" w:rsidRPr="002F6301">
        <w:rPr>
          <w:rFonts w:asciiTheme="minorHAnsi" w:hAnsiTheme="minorHAnsi" w:cstheme="minorHAnsi"/>
          <w:sz w:val="24"/>
          <w:lang w:eastAsia="en-GB"/>
        </w:rPr>
        <w:t>, with an emphasis on institutional twinning between Fijian and Australian public sector agencies, and continuation of funding for selected relevant, and complementary activities of multilateral agencies in Fiji.</w:t>
      </w:r>
    </w:p>
    <w:p w14:paraId="2D65A262" w14:textId="4CFDA8A7" w:rsidR="00E47552" w:rsidRPr="002F6301" w:rsidRDefault="00E67F52" w:rsidP="00C93023">
      <w:pPr>
        <w:pStyle w:val="List-number-1"/>
        <w:numPr>
          <w:ilvl w:val="0"/>
          <w:numId w:val="68"/>
        </w:numPr>
        <w:snapToGrid w:val="0"/>
        <w:spacing w:before="0" w:after="120"/>
        <w:rPr>
          <w:rFonts w:asciiTheme="minorHAnsi" w:hAnsiTheme="minorHAnsi" w:cstheme="minorHAnsi"/>
          <w:sz w:val="24"/>
          <w:lang w:eastAsia="en-GB"/>
        </w:rPr>
      </w:pPr>
      <w:r>
        <w:rPr>
          <w:rFonts w:asciiTheme="minorHAnsi" w:hAnsiTheme="minorHAnsi" w:cstheme="minorHAnsi"/>
          <w:sz w:val="24"/>
          <w:lang w:eastAsia="en-GB"/>
        </w:rPr>
        <w:t xml:space="preserve">The current management structure should be remodelled </w:t>
      </w:r>
      <w:r w:rsidR="00E47552" w:rsidRPr="002F6301">
        <w:rPr>
          <w:rFonts w:asciiTheme="minorHAnsi" w:hAnsiTheme="minorHAnsi" w:cstheme="minorHAnsi"/>
          <w:sz w:val="24"/>
          <w:lang w:eastAsia="en-GB"/>
        </w:rPr>
        <w:t xml:space="preserve"> </w:t>
      </w:r>
      <w:r>
        <w:rPr>
          <w:rFonts w:asciiTheme="minorHAnsi" w:hAnsiTheme="minorHAnsi" w:cstheme="minorHAnsi"/>
          <w:sz w:val="24"/>
          <w:lang w:eastAsia="en-GB"/>
        </w:rPr>
        <w:t>to enhance capacity for more</w:t>
      </w:r>
      <w:r w:rsidR="00E47552" w:rsidRPr="002F6301">
        <w:rPr>
          <w:rFonts w:asciiTheme="minorHAnsi" w:hAnsiTheme="minorHAnsi" w:cstheme="minorHAnsi"/>
          <w:sz w:val="24"/>
          <w:lang w:eastAsia="en-GB"/>
        </w:rPr>
        <w:t xml:space="preserve"> proactive and strategic program management </w:t>
      </w:r>
      <w:r>
        <w:rPr>
          <w:rFonts w:asciiTheme="minorHAnsi" w:hAnsiTheme="minorHAnsi" w:cstheme="minorHAnsi"/>
          <w:sz w:val="24"/>
          <w:lang w:eastAsia="en-GB"/>
        </w:rPr>
        <w:t xml:space="preserve">able to better contribute </w:t>
      </w:r>
      <w:r w:rsidR="00E47552" w:rsidRPr="002F6301">
        <w:rPr>
          <w:rFonts w:asciiTheme="minorHAnsi" w:hAnsiTheme="minorHAnsi" w:cstheme="minorHAnsi"/>
          <w:sz w:val="24"/>
          <w:lang w:eastAsia="en-GB"/>
        </w:rPr>
        <w:t xml:space="preserve">to: </w:t>
      </w:r>
    </w:p>
    <w:p w14:paraId="2F1364DE" w14:textId="357DB32B" w:rsidR="00E47552" w:rsidRPr="002F6301" w:rsidRDefault="00FA5508" w:rsidP="00C93023">
      <w:pPr>
        <w:pStyle w:val="List-number-1"/>
        <w:numPr>
          <w:ilvl w:val="0"/>
          <w:numId w:val="59"/>
        </w:numPr>
        <w:snapToGrid w:val="0"/>
        <w:spacing w:before="0" w:after="120"/>
        <w:rPr>
          <w:rFonts w:asciiTheme="minorHAnsi" w:hAnsiTheme="minorHAnsi" w:cstheme="minorHAnsi"/>
          <w:sz w:val="24"/>
          <w:lang w:eastAsia="en-GB"/>
        </w:rPr>
      </w:pPr>
      <w:r w:rsidRPr="002F6301">
        <w:rPr>
          <w:rFonts w:asciiTheme="minorHAnsi" w:hAnsiTheme="minorHAnsi" w:cstheme="minorHAnsi"/>
          <w:sz w:val="24"/>
          <w:lang w:eastAsia="en-GB"/>
        </w:rPr>
        <w:t>strengthen</w:t>
      </w:r>
      <w:r w:rsidR="00E67F52">
        <w:rPr>
          <w:rFonts w:asciiTheme="minorHAnsi" w:hAnsiTheme="minorHAnsi" w:cstheme="minorHAnsi"/>
          <w:sz w:val="24"/>
          <w:lang w:eastAsia="en-GB"/>
        </w:rPr>
        <w:t>ed</w:t>
      </w:r>
      <w:r w:rsidRPr="002F6301">
        <w:rPr>
          <w:rFonts w:asciiTheme="minorHAnsi" w:hAnsiTheme="minorHAnsi" w:cstheme="minorHAnsi"/>
          <w:sz w:val="24"/>
          <w:lang w:eastAsia="en-GB"/>
        </w:rPr>
        <w:t xml:space="preserve"> capacity to </w:t>
      </w:r>
      <w:r w:rsidR="00E47552" w:rsidRPr="002F6301">
        <w:rPr>
          <w:rFonts w:asciiTheme="minorHAnsi" w:hAnsiTheme="minorHAnsi" w:cstheme="minorHAnsi"/>
          <w:sz w:val="24"/>
          <w:lang w:eastAsia="en-GB"/>
        </w:rPr>
        <w:t>progress outcome-level governance-type results</w:t>
      </w:r>
    </w:p>
    <w:p w14:paraId="16115545" w14:textId="6849EABE" w:rsidR="00E47552" w:rsidRPr="002F6301" w:rsidRDefault="00E47552" w:rsidP="00C93023">
      <w:pPr>
        <w:pStyle w:val="List-number-1"/>
        <w:numPr>
          <w:ilvl w:val="0"/>
          <w:numId w:val="59"/>
        </w:numPr>
        <w:snapToGrid w:val="0"/>
        <w:spacing w:before="0" w:after="120"/>
        <w:rPr>
          <w:rFonts w:asciiTheme="minorHAnsi" w:hAnsiTheme="minorHAnsi" w:cstheme="minorHAnsi"/>
          <w:sz w:val="24"/>
          <w:lang w:eastAsia="en-GB"/>
        </w:rPr>
      </w:pPr>
      <w:r w:rsidRPr="002F6301">
        <w:rPr>
          <w:rFonts w:asciiTheme="minorHAnsi" w:hAnsiTheme="minorHAnsi" w:cstheme="minorHAnsi"/>
          <w:sz w:val="24"/>
          <w:lang w:eastAsia="en-GB"/>
        </w:rPr>
        <w:t>monitor</w:t>
      </w:r>
      <w:r w:rsidR="00E67F52">
        <w:rPr>
          <w:rFonts w:asciiTheme="minorHAnsi" w:hAnsiTheme="minorHAnsi" w:cstheme="minorHAnsi"/>
          <w:sz w:val="24"/>
          <w:lang w:eastAsia="en-GB"/>
        </w:rPr>
        <w:t>ing</w:t>
      </w:r>
      <w:r w:rsidRPr="002F6301">
        <w:rPr>
          <w:rFonts w:asciiTheme="minorHAnsi" w:hAnsiTheme="minorHAnsi" w:cstheme="minorHAnsi"/>
          <w:sz w:val="24"/>
          <w:lang w:eastAsia="en-GB"/>
        </w:rPr>
        <w:t xml:space="preserve"> and engage</w:t>
      </w:r>
      <w:r w:rsidR="00E67F52">
        <w:rPr>
          <w:rFonts w:asciiTheme="minorHAnsi" w:hAnsiTheme="minorHAnsi" w:cstheme="minorHAnsi"/>
          <w:sz w:val="24"/>
          <w:lang w:eastAsia="en-GB"/>
        </w:rPr>
        <w:t>ment of</w:t>
      </w:r>
      <w:r w:rsidRPr="002F6301">
        <w:rPr>
          <w:rFonts w:asciiTheme="minorHAnsi" w:hAnsiTheme="minorHAnsi" w:cstheme="minorHAnsi"/>
          <w:sz w:val="24"/>
          <w:lang w:eastAsia="en-GB"/>
        </w:rPr>
        <w:t xml:space="preserve"> emerging opportunities for rapid response assistance capable of keeping the reform ball rolling, including the leveraging of synergies between pillars</w:t>
      </w:r>
    </w:p>
    <w:p w14:paraId="3200E985" w14:textId="3A3BF1A6" w:rsidR="00E47552" w:rsidRPr="002F6301" w:rsidRDefault="00E67F52" w:rsidP="00C93023">
      <w:pPr>
        <w:pStyle w:val="List-number-1"/>
        <w:numPr>
          <w:ilvl w:val="0"/>
          <w:numId w:val="59"/>
        </w:numPr>
        <w:snapToGrid w:val="0"/>
        <w:spacing w:before="0" w:after="120"/>
        <w:rPr>
          <w:rFonts w:asciiTheme="minorHAnsi" w:hAnsiTheme="minorHAnsi" w:cstheme="minorHAnsi"/>
          <w:sz w:val="24"/>
          <w:lang w:eastAsia="en-GB"/>
        </w:rPr>
      </w:pPr>
      <w:r>
        <w:rPr>
          <w:rFonts w:asciiTheme="minorHAnsi" w:hAnsiTheme="minorHAnsi" w:cstheme="minorHAnsi"/>
          <w:sz w:val="24"/>
          <w:lang w:eastAsia="en-GB"/>
        </w:rPr>
        <w:t xml:space="preserve">ensure </w:t>
      </w:r>
      <w:r w:rsidRPr="002F6301">
        <w:rPr>
          <w:rFonts w:asciiTheme="minorHAnsi" w:hAnsiTheme="minorHAnsi" w:cstheme="minorHAnsi"/>
          <w:sz w:val="24"/>
          <w:lang w:eastAsia="en-GB"/>
        </w:rPr>
        <w:t>respon</w:t>
      </w:r>
      <w:r>
        <w:rPr>
          <w:rFonts w:asciiTheme="minorHAnsi" w:hAnsiTheme="minorHAnsi" w:cstheme="minorHAnsi"/>
          <w:sz w:val="24"/>
          <w:lang w:eastAsia="en-GB"/>
        </w:rPr>
        <w:t>siveness</w:t>
      </w:r>
      <w:r w:rsidRPr="002F6301">
        <w:rPr>
          <w:rFonts w:asciiTheme="minorHAnsi" w:hAnsiTheme="minorHAnsi" w:cstheme="minorHAnsi"/>
          <w:sz w:val="24"/>
          <w:lang w:eastAsia="en-GB"/>
        </w:rPr>
        <w:t xml:space="preserve"> </w:t>
      </w:r>
      <w:r w:rsidR="00E47552" w:rsidRPr="002F6301">
        <w:rPr>
          <w:rFonts w:asciiTheme="minorHAnsi" w:hAnsiTheme="minorHAnsi" w:cstheme="minorHAnsi"/>
          <w:sz w:val="24"/>
          <w:lang w:eastAsia="en-GB"/>
        </w:rPr>
        <w:t>to timebound opportunities such as preliminary planning for the upcoming census and elections</w:t>
      </w:r>
    </w:p>
    <w:p w14:paraId="680B68A8" w14:textId="77777777" w:rsidR="00E47552" w:rsidRPr="002F6301" w:rsidRDefault="00E47552" w:rsidP="00C93023">
      <w:pPr>
        <w:pStyle w:val="List-number-1"/>
        <w:numPr>
          <w:ilvl w:val="0"/>
          <w:numId w:val="59"/>
        </w:numPr>
        <w:snapToGrid w:val="0"/>
        <w:spacing w:before="0" w:after="120"/>
        <w:rPr>
          <w:rFonts w:asciiTheme="minorHAnsi" w:hAnsiTheme="minorHAnsi" w:cstheme="minorHAnsi"/>
          <w:sz w:val="24"/>
          <w:lang w:eastAsia="en-GB"/>
        </w:rPr>
      </w:pPr>
      <w:r w:rsidRPr="002F6301">
        <w:rPr>
          <w:rFonts w:asciiTheme="minorHAnsi" w:hAnsiTheme="minorHAnsi" w:cstheme="minorHAnsi"/>
          <w:sz w:val="24"/>
          <w:lang w:eastAsia="en-GB"/>
        </w:rPr>
        <w:t>identify synergies and efficiencies and build linkages between activities (i.e. slightly expand communities of practice approach), when useful, including:</w:t>
      </w:r>
    </w:p>
    <w:p w14:paraId="18BAF0F7" w14:textId="77777777" w:rsidR="00E47552" w:rsidRPr="002F6301" w:rsidRDefault="00E47552" w:rsidP="00C93023">
      <w:pPr>
        <w:pStyle w:val="List-number-1"/>
        <w:numPr>
          <w:ilvl w:val="1"/>
          <w:numId w:val="70"/>
        </w:numPr>
        <w:snapToGrid w:val="0"/>
        <w:spacing w:before="0"/>
        <w:rPr>
          <w:rFonts w:asciiTheme="minorHAnsi" w:hAnsiTheme="minorHAnsi" w:cstheme="minorHAnsi"/>
          <w:sz w:val="24"/>
          <w:lang w:eastAsia="en-GB"/>
        </w:rPr>
      </w:pPr>
      <w:r w:rsidRPr="002F6301">
        <w:rPr>
          <w:rFonts w:asciiTheme="minorHAnsi" w:hAnsiTheme="minorHAnsi" w:cstheme="minorHAnsi"/>
          <w:sz w:val="24"/>
          <w:lang w:eastAsia="en-GB"/>
        </w:rPr>
        <w:t>sharing lessons about effective capacity-strengthening and partnership approaches</w:t>
      </w:r>
    </w:p>
    <w:p w14:paraId="56BAF7D7" w14:textId="77777777" w:rsidR="00E47552" w:rsidRPr="002F6301" w:rsidRDefault="00E47552" w:rsidP="00C93023">
      <w:pPr>
        <w:pStyle w:val="List-number-1"/>
        <w:numPr>
          <w:ilvl w:val="1"/>
          <w:numId w:val="70"/>
        </w:numPr>
        <w:snapToGrid w:val="0"/>
        <w:spacing w:before="0" w:after="120"/>
        <w:rPr>
          <w:rFonts w:asciiTheme="minorHAnsi" w:hAnsiTheme="minorHAnsi" w:cstheme="minorHAnsi"/>
          <w:sz w:val="24"/>
          <w:lang w:eastAsia="en-GB"/>
        </w:rPr>
      </w:pPr>
      <w:r w:rsidRPr="002F6301">
        <w:rPr>
          <w:rFonts w:asciiTheme="minorHAnsi" w:hAnsiTheme="minorHAnsi" w:cstheme="minorHAnsi"/>
          <w:sz w:val="24"/>
          <w:lang w:eastAsia="en-GB"/>
        </w:rPr>
        <w:t xml:space="preserve">alignment of </w:t>
      </w:r>
      <w:proofErr w:type="spellStart"/>
      <w:r w:rsidRPr="002F6301">
        <w:rPr>
          <w:rFonts w:asciiTheme="minorHAnsi" w:hAnsiTheme="minorHAnsi" w:cstheme="minorHAnsi"/>
          <w:sz w:val="24"/>
          <w:lang w:eastAsia="en-GB"/>
        </w:rPr>
        <w:t>Flexifund</w:t>
      </w:r>
      <w:proofErr w:type="spellEnd"/>
      <w:r w:rsidRPr="002F6301">
        <w:rPr>
          <w:rFonts w:asciiTheme="minorHAnsi" w:hAnsiTheme="minorHAnsi" w:cstheme="minorHAnsi"/>
          <w:sz w:val="24"/>
          <w:lang w:eastAsia="en-GB"/>
        </w:rPr>
        <w:t xml:space="preserve"> efforts within MCS with work being undertaken by other ministries e.g. collaboration between MoF, MCS and FBOS in relation to HRMIS and FMIS </w:t>
      </w:r>
    </w:p>
    <w:p w14:paraId="37C67109" w14:textId="4EC868E3" w:rsidR="004C5D36" w:rsidRPr="002F6301" w:rsidRDefault="004C5D36" w:rsidP="00C93023">
      <w:pPr>
        <w:pStyle w:val="List-number-1"/>
        <w:numPr>
          <w:ilvl w:val="0"/>
          <w:numId w:val="62"/>
        </w:numPr>
        <w:snapToGrid w:val="0"/>
        <w:spacing w:before="0" w:after="120"/>
        <w:ind w:left="1134"/>
        <w:rPr>
          <w:rFonts w:asciiTheme="minorHAnsi" w:hAnsiTheme="minorHAnsi" w:cstheme="minorHAnsi"/>
          <w:sz w:val="24"/>
          <w:lang w:eastAsia="en-GB"/>
        </w:rPr>
      </w:pPr>
      <w:r w:rsidRPr="002F6301">
        <w:rPr>
          <w:rFonts w:asciiTheme="minorHAnsi" w:hAnsiTheme="minorHAnsi" w:cstheme="minorHAnsi"/>
          <w:sz w:val="24"/>
          <w:lang w:eastAsia="en-GB"/>
        </w:rPr>
        <w:t>trial ‘partnership brokering’ of two selected partnerships to help better understand the quality of these partnerships and ways to further strengthen partnerships in future, given their current stage and experience</w:t>
      </w:r>
    </w:p>
    <w:p w14:paraId="5DC2D137" w14:textId="34943833" w:rsidR="00E47552" w:rsidRPr="002F6301" w:rsidRDefault="00E47552" w:rsidP="00C93023">
      <w:pPr>
        <w:pStyle w:val="List-number-1"/>
        <w:numPr>
          <w:ilvl w:val="0"/>
          <w:numId w:val="68"/>
        </w:numPr>
        <w:snapToGrid w:val="0"/>
        <w:spacing w:before="0" w:after="120"/>
        <w:rPr>
          <w:rFonts w:asciiTheme="minorHAnsi" w:hAnsiTheme="minorHAnsi" w:cstheme="minorHAnsi"/>
          <w:sz w:val="24"/>
          <w:lang w:eastAsia="en-GB"/>
        </w:rPr>
      </w:pPr>
      <w:r w:rsidRPr="002F6301">
        <w:rPr>
          <w:rFonts w:asciiTheme="minorHAnsi" w:hAnsiTheme="minorHAnsi" w:cstheme="minorHAnsi"/>
          <w:sz w:val="24"/>
          <w:lang w:eastAsia="en-GB"/>
        </w:rPr>
        <w:lastRenderedPageBreak/>
        <w:t>Increase cross-</w:t>
      </w:r>
      <w:r w:rsidR="00E528EF" w:rsidRPr="002F6301">
        <w:rPr>
          <w:rFonts w:asciiTheme="minorHAnsi" w:hAnsiTheme="minorHAnsi" w:cstheme="minorHAnsi"/>
          <w:sz w:val="24"/>
          <w:lang w:eastAsia="en-GB"/>
        </w:rPr>
        <w:t>program</w:t>
      </w:r>
      <w:r w:rsidRPr="002F6301">
        <w:rPr>
          <w:rFonts w:asciiTheme="minorHAnsi" w:hAnsiTheme="minorHAnsi" w:cstheme="minorHAnsi"/>
          <w:sz w:val="24"/>
          <w:lang w:eastAsia="en-GB"/>
        </w:rPr>
        <w:t xml:space="preserve"> resources and attention to identifying </w:t>
      </w:r>
      <w:r w:rsidR="00FA1455" w:rsidRPr="002F6301">
        <w:rPr>
          <w:rFonts w:asciiTheme="minorHAnsi" w:hAnsiTheme="minorHAnsi" w:cstheme="minorHAnsi"/>
          <w:sz w:val="24"/>
          <w:lang w:eastAsia="en-GB"/>
        </w:rPr>
        <w:t xml:space="preserve">opportunities </w:t>
      </w:r>
      <w:r w:rsidRPr="002F6301">
        <w:rPr>
          <w:rFonts w:asciiTheme="minorHAnsi" w:hAnsiTheme="minorHAnsi" w:cstheme="minorHAnsi"/>
          <w:sz w:val="24"/>
          <w:lang w:eastAsia="en-GB"/>
        </w:rPr>
        <w:t xml:space="preserve">and implementing progress on GEDSI. </w:t>
      </w:r>
    </w:p>
    <w:p w14:paraId="15E10A38" w14:textId="08A3427F" w:rsidR="00E47552" w:rsidRPr="002F6301" w:rsidRDefault="00E47552" w:rsidP="00C93023">
      <w:pPr>
        <w:pStyle w:val="List-number-1"/>
        <w:numPr>
          <w:ilvl w:val="0"/>
          <w:numId w:val="68"/>
        </w:numPr>
        <w:snapToGrid w:val="0"/>
        <w:spacing w:before="0" w:after="120"/>
        <w:rPr>
          <w:rFonts w:asciiTheme="minorHAnsi" w:hAnsiTheme="minorHAnsi" w:cstheme="minorHAnsi"/>
          <w:sz w:val="24"/>
          <w:lang w:eastAsia="en-GB"/>
        </w:rPr>
      </w:pPr>
      <w:r w:rsidRPr="002F6301">
        <w:rPr>
          <w:rFonts w:asciiTheme="minorHAnsi" w:hAnsiTheme="minorHAnsi" w:cstheme="minorHAnsi"/>
          <w:sz w:val="24"/>
          <w:lang w:eastAsia="en-GB"/>
        </w:rPr>
        <w:t xml:space="preserve">Strengthen </w:t>
      </w:r>
      <w:r w:rsidR="00FA1455" w:rsidRPr="002F6301">
        <w:rPr>
          <w:rFonts w:asciiTheme="minorHAnsi" w:hAnsiTheme="minorHAnsi" w:cstheme="minorHAnsi"/>
          <w:sz w:val="24"/>
          <w:lang w:eastAsia="en-GB"/>
        </w:rPr>
        <w:t xml:space="preserve">and better resource </w:t>
      </w:r>
      <w:r w:rsidR="00E67F52">
        <w:rPr>
          <w:rFonts w:asciiTheme="minorHAnsi" w:hAnsiTheme="minorHAnsi" w:cstheme="minorHAnsi"/>
          <w:sz w:val="24"/>
          <w:lang w:eastAsia="en-GB"/>
        </w:rPr>
        <w:t xml:space="preserve">program </w:t>
      </w:r>
      <w:r w:rsidRPr="002F6301">
        <w:rPr>
          <w:rFonts w:asciiTheme="minorHAnsi" w:hAnsiTheme="minorHAnsi" w:cstheme="minorHAnsi"/>
          <w:sz w:val="24"/>
          <w:lang w:eastAsia="en-GB"/>
        </w:rPr>
        <w:t>MEL to generate shared learning about what works well and success factors</w:t>
      </w:r>
      <w:r w:rsidR="00FA1455" w:rsidRPr="002F6301">
        <w:rPr>
          <w:rFonts w:asciiTheme="minorHAnsi" w:hAnsiTheme="minorHAnsi" w:cstheme="minorHAnsi"/>
          <w:sz w:val="24"/>
          <w:lang w:eastAsia="en-GB"/>
        </w:rPr>
        <w:t>,</w:t>
      </w:r>
      <w:r w:rsidRPr="002F6301">
        <w:rPr>
          <w:rFonts w:asciiTheme="minorHAnsi" w:hAnsiTheme="minorHAnsi" w:cstheme="minorHAnsi"/>
          <w:sz w:val="24"/>
          <w:lang w:eastAsia="en-GB"/>
        </w:rPr>
        <w:t xml:space="preserve"> and better collate information about the program’s overall contribution to </w:t>
      </w:r>
      <w:r w:rsidR="00E67F52">
        <w:rPr>
          <w:rFonts w:asciiTheme="minorHAnsi" w:hAnsiTheme="minorHAnsi" w:cstheme="minorHAnsi"/>
          <w:sz w:val="24"/>
          <w:lang w:eastAsia="en-GB"/>
        </w:rPr>
        <w:t xml:space="preserve">strengthened </w:t>
      </w:r>
      <w:r w:rsidR="00DC064B">
        <w:rPr>
          <w:rFonts w:asciiTheme="minorHAnsi" w:hAnsiTheme="minorHAnsi" w:cstheme="minorHAnsi"/>
          <w:sz w:val="24"/>
          <w:lang w:eastAsia="en-GB"/>
        </w:rPr>
        <w:t xml:space="preserve">institutional </w:t>
      </w:r>
      <w:r w:rsidR="00E67F52">
        <w:rPr>
          <w:rFonts w:asciiTheme="minorHAnsi" w:hAnsiTheme="minorHAnsi" w:cstheme="minorHAnsi"/>
          <w:sz w:val="24"/>
          <w:lang w:eastAsia="en-GB"/>
        </w:rPr>
        <w:t>partnerships, individual agency capacity</w:t>
      </w:r>
      <w:r w:rsidR="00DC064B">
        <w:rPr>
          <w:rFonts w:asciiTheme="minorHAnsi" w:hAnsiTheme="minorHAnsi" w:cstheme="minorHAnsi"/>
          <w:sz w:val="24"/>
          <w:lang w:eastAsia="en-GB"/>
        </w:rPr>
        <w:t xml:space="preserve">, development outcomes </w:t>
      </w:r>
      <w:r w:rsidR="00E67F52">
        <w:rPr>
          <w:rFonts w:asciiTheme="minorHAnsi" w:hAnsiTheme="minorHAnsi" w:cstheme="minorHAnsi"/>
          <w:sz w:val="24"/>
          <w:lang w:eastAsia="en-GB"/>
        </w:rPr>
        <w:t>and progress in terms of Australia’s standing as Fiji’s partner of choice.</w:t>
      </w:r>
    </w:p>
    <w:p w14:paraId="7551B4A6" w14:textId="441CA8AD" w:rsidR="00E47552" w:rsidRPr="002F6301" w:rsidRDefault="00E47552" w:rsidP="00C93023">
      <w:pPr>
        <w:pStyle w:val="List-number-1"/>
        <w:numPr>
          <w:ilvl w:val="0"/>
          <w:numId w:val="68"/>
        </w:numPr>
        <w:snapToGrid w:val="0"/>
        <w:spacing w:before="0" w:after="120"/>
        <w:rPr>
          <w:rFonts w:asciiTheme="minorHAnsi" w:hAnsiTheme="minorHAnsi" w:cstheme="minorHAnsi"/>
          <w:sz w:val="24"/>
          <w:lang w:eastAsia="en-GB"/>
        </w:rPr>
      </w:pPr>
      <w:r w:rsidRPr="002F6301">
        <w:rPr>
          <w:rFonts w:asciiTheme="minorHAnsi" w:hAnsiTheme="minorHAnsi" w:cstheme="minorHAnsi"/>
          <w:sz w:val="24"/>
          <w:lang w:eastAsia="en-GB"/>
        </w:rPr>
        <w:t xml:space="preserve">To inform the next phase of </w:t>
      </w:r>
      <w:r w:rsidR="00671EE5" w:rsidRPr="002F6301">
        <w:rPr>
          <w:rFonts w:asciiTheme="minorHAnsi" w:hAnsiTheme="minorHAnsi" w:cstheme="minorHAnsi"/>
          <w:sz w:val="24"/>
          <w:lang w:eastAsia="en-GB"/>
        </w:rPr>
        <w:t>IPP</w:t>
      </w:r>
      <w:r w:rsidRPr="002F6301">
        <w:rPr>
          <w:rFonts w:asciiTheme="minorHAnsi" w:hAnsiTheme="minorHAnsi" w:cstheme="minorHAnsi"/>
          <w:sz w:val="24"/>
          <w:lang w:eastAsia="en-GB"/>
        </w:rPr>
        <w:t xml:space="preserve">, consider the benefits and costs of using the Fiji Program Support Platform to add value (without risking loss of </w:t>
      </w:r>
      <w:r w:rsidR="00075450" w:rsidRPr="002F6301">
        <w:rPr>
          <w:rFonts w:asciiTheme="minorHAnsi" w:hAnsiTheme="minorHAnsi" w:cstheme="minorHAnsi"/>
          <w:sz w:val="24"/>
          <w:lang w:eastAsia="en-GB"/>
        </w:rPr>
        <w:t xml:space="preserve">direct </w:t>
      </w:r>
      <w:r w:rsidRPr="002F6301">
        <w:rPr>
          <w:rFonts w:asciiTheme="minorHAnsi" w:hAnsiTheme="minorHAnsi" w:cstheme="minorHAnsi"/>
          <w:sz w:val="24"/>
          <w:lang w:eastAsia="en-GB"/>
        </w:rPr>
        <w:t>government-to-government relationships), including the degree to which it can:</w:t>
      </w:r>
    </w:p>
    <w:p w14:paraId="5A8C27E2" w14:textId="77777777" w:rsidR="00E47552" w:rsidRPr="002F6301" w:rsidRDefault="00E47552" w:rsidP="00804792">
      <w:pPr>
        <w:pStyle w:val="List-number-2"/>
        <w:snapToGrid w:val="0"/>
        <w:spacing w:before="0" w:after="120"/>
        <w:rPr>
          <w:rFonts w:asciiTheme="minorHAnsi" w:hAnsiTheme="minorHAnsi" w:cstheme="minorHAnsi"/>
          <w:sz w:val="24"/>
          <w:lang w:eastAsia="en-GB"/>
        </w:rPr>
      </w:pPr>
      <w:r w:rsidRPr="002F6301">
        <w:rPr>
          <w:rFonts w:asciiTheme="minorHAnsi" w:hAnsiTheme="minorHAnsi" w:cstheme="minorHAnsi"/>
          <w:sz w:val="24"/>
          <w:lang w:eastAsia="en-GB"/>
        </w:rPr>
        <w:t>Assume responsibility for some administrative tasks undertaken by AHC officials</w:t>
      </w:r>
    </w:p>
    <w:p w14:paraId="493C1BC8" w14:textId="77777777" w:rsidR="00E47552" w:rsidRPr="002F6301" w:rsidRDefault="00E47552" w:rsidP="00804792">
      <w:pPr>
        <w:pStyle w:val="List-number-2"/>
        <w:snapToGrid w:val="0"/>
        <w:spacing w:before="0" w:after="120"/>
        <w:rPr>
          <w:rFonts w:asciiTheme="minorHAnsi" w:hAnsiTheme="minorHAnsi" w:cstheme="minorHAnsi"/>
          <w:sz w:val="24"/>
          <w:lang w:eastAsia="en-GB"/>
        </w:rPr>
      </w:pPr>
      <w:r w:rsidRPr="002F6301">
        <w:rPr>
          <w:rFonts w:asciiTheme="minorHAnsi" w:hAnsiTheme="minorHAnsi" w:cstheme="minorHAnsi"/>
          <w:sz w:val="24"/>
          <w:lang w:eastAsia="en-GB"/>
        </w:rPr>
        <w:t>Contribute to more proactive GEDSI programming</w:t>
      </w:r>
    </w:p>
    <w:p w14:paraId="53051981" w14:textId="7E350815" w:rsidR="006D0891" w:rsidRPr="002F6301" w:rsidRDefault="00E47552" w:rsidP="000B13FE">
      <w:pPr>
        <w:pStyle w:val="List-number-2"/>
        <w:snapToGrid w:val="0"/>
        <w:spacing w:before="0" w:after="120"/>
        <w:rPr>
          <w:rFonts w:asciiTheme="minorHAnsi" w:hAnsiTheme="minorHAnsi" w:cstheme="minorHAnsi"/>
        </w:rPr>
      </w:pPr>
      <w:r w:rsidRPr="002F6301">
        <w:rPr>
          <w:rFonts w:asciiTheme="minorHAnsi" w:hAnsiTheme="minorHAnsi" w:cstheme="minorHAnsi"/>
          <w:sz w:val="24"/>
          <w:lang w:eastAsia="en-GB"/>
        </w:rPr>
        <w:t xml:space="preserve">Contribute to strengthening MEL capacity of </w:t>
      </w:r>
      <w:r w:rsidR="00671EE5" w:rsidRPr="002F6301">
        <w:rPr>
          <w:rFonts w:asciiTheme="minorHAnsi" w:hAnsiTheme="minorHAnsi" w:cstheme="minorHAnsi"/>
          <w:sz w:val="24"/>
          <w:lang w:eastAsia="en-GB"/>
        </w:rPr>
        <w:t>IPP</w:t>
      </w:r>
      <w:r w:rsidRPr="002F6301">
        <w:rPr>
          <w:rFonts w:asciiTheme="minorHAnsi" w:hAnsiTheme="minorHAnsi" w:cstheme="minorHAnsi"/>
          <w:sz w:val="24"/>
          <w:lang w:eastAsia="en-GB"/>
        </w:rPr>
        <w:t xml:space="preserve"> partners.</w:t>
      </w:r>
    </w:p>
    <w:p w14:paraId="53A62C30" w14:textId="77777777" w:rsidR="00365AE1" w:rsidRDefault="006D0891" w:rsidP="00365AE1">
      <w:pPr>
        <w:pStyle w:val="List-number-1"/>
        <w:rPr>
          <w:rFonts w:asciiTheme="minorHAnsi" w:hAnsiTheme="minorHAnsi" w:cstheme="minorHAnsi"/>
          <w:sz w:val="24"/>
          <w:lang w:eastAsia="en-GB"/>
        </w:rPr>
      </w:pPr>
      <w:r w:rsidRPr="002F6301">
        <w:rPr>
          <w:rFonts w:asciiTheme="minorHAnsi" w:hAnsiTheme="minorHAnsi" w:cstheme="minorHAnsi"/>
          <w:sz w:val="24"/>
          <w:lang w:eastAsia="en-GB"/>
        </w:rPr>
        <w:t xml:space="preserve">Consider the potential for </w:t>
      </w:r>
      <w:r w:rsidR="00FA5508" w:rsidRPr="002F6301">
        <w:rPr>
          <w:rFonts w:asciiTheme="minorHAnsi" w:hAnsiTheme="minorHAnsi" w:cstheme="minorHAnsi"/>
          <w:sz w:val="24"/>
          <w:lang w:eastAsia="en-GB"/>
        </w:rPr>
        <w:t xml:space="preserve">a future </w:t>
      </w:r>
      <w:r w:rsidRPr="002F6301">
        <w:rPr>
          <w:rFonts w:asciiTheme="minorHAnsi" w:hAnsiTheme="minorHAnsi" w:cstheme="minorHAnsi"/>
          <w:sz w:val="24"/>
          <w:lang w:eastAsia="en-GB"/>
        </w:rPr>
        <w:t xml:space="preserve">IPP to </w:t>
      </w:r>
      <w:r w:rsidR="00FA5508" w:rsidRPr="002F6301">
        <w:rPr>
          <w:rFonts w:asciiTheme="minorHAnsi" w:hAnsiTheme="minorHAnsi" w:cstheme="minorHAnsi"/>
          <w:sz w:val="24"/>
          <w:lang w:eastAsia="en-GB"/>
        </w:rPr>
        <w:t xml:space="preserve">actively </w:t>
      </w:r>
      <w:r w:rsidRPr="002F6301">
        <w:rPr>
          <w:rFonts w:asciiTheme="minorHAnsi" w:hAnsiTheme="minorHAnsi" w:cstheme="minorHAnsi"/>
          <w:sz w:val="24"/>
          <w:lang w:eastAsia="en-GB"/>
        </w:rPr>
        <w:t>facilitate and strengthen Fiji’s contribution to governance reform in the Pacific region through funding of opportunities for other PICs to observe and benefit from IPP twinning activities.</w:t>
      </w:r>
    </w:p>
    <w:p w14:paraId="44A5BA4E" w14:textId="1E5E64B5" w:rsidR="00BA0B29" w:rsidRPr="00BA0B29" w:rsidRDefault="00BA0B29" w:rsidP="00BA0B29">
      <w:pPr>
        <w:pStyle w:val="List-number-1"/>
        <w:rPr>
          <w:rFonts w:asciiTheme="minorHAnsi" w:hAnsiTheme="minorHAnsi" w:cstheme="minorHAnsi"/>
          <w:sz w:val="24"/>
          <w:lang w:eastAsia="en-GB"/>
        </w:rPr>
      </w:pPr>
      <w:r w:rsidRPr="00993988">
        <w:rPr>
          <w:rFonts w:asciiTheme="minorHAnsi" w:hAnsiTheme="minorHAnsi" w:cstheme="minorHAnsi"/>
          <w:sz w:val="24"/>
          <w:lang w:eastAsia="en-GB"/>
        </w:rPr>
        <w:t xml:space="preserve">Within a future phase, a more structured </w:t>
      </w:r>
      <w:proofErr w:type="spellStart"/>
      <w:r w:rsidRPr="00993988">
        <w:rPr>
          <w:rFonts w:asciiTheme="minorHAnsi" w:hAnsiTheme="minorHAnsi" w:cstheme="minorHAnsi"/>
          <w:sz w:val="24"/>
          <w:lang w:eastAsia="en-GB"/>
        </w:rPr>
        <w:t>Flexifund</w:t>
      </w:r>
      <w:proofErr w:type="spellEnd"/>
      <w:r w:rsidRPr="00993988">
        <w:rPr>
          <w:rFonts w:asciiTheme="minorHAnsi" w:hAnsiTheme="minorHAnsi" w:cstheme="minorHAnsi"/>
          <w:sz w:val="24"/>
          <w:lang w:eastAsia="en-GB"/>
        </w:rPr>
        <w:t xml:space="preserve"> with clearer outputs and outcomes identified, and a robust, cross-government steering committee should be put in place to identify appropriate activities and steps needed to progress each </w:t>
      </w:r>
      <w:r>
        <w:rPr>
          <w:rFonts w:asciiTheme="minorHAnsi" w:hAnsiTheme="minorHAnsi" w:cstheme="minorHAnsi"/>
          <w:sz w:val="24"/>
          <w:lang w:eastAsia="en-GB"/>
        </w:rPr>
        <w:t xml:space="preserve">focus area </w:t>
      </w:r>
      <w:r w:rsidRPr="00993988">
        <w:rPr>
          <w:rFonts w:asciiTheme="minorHAnsi" w:hAnsiTheme="minorHAnsi" w:cstheme="minorHAnsi"/>
          <w:sz w:val="24"/>
          <w:lang w:eastAsia="en-GB"/>
        </w:rPr>
        <w:t xml:space="preserve">towards an agreed development outcome. This should be complemented by a ‘flexible fund’ that can both support key activities, but also other relevant, sometimes ad hoc initiatives given their diplomatic value and ability to position Australia as a first port of call and partner of choice. </w:t>
      </w:r>
    </w:p>
    <w:p w14:paraId="0C6BAB83" w14:textId="04AEE577" w:rsidR="00365AE1" w:rsidRPr="002F6301" w:rsidRDefault="00365AE1" w:rsidP="000B13FE">
      <w:pPr>
        <w:pStyle w:val="List-number-1"/>
        <w:rPr>
          <w:rFonts w:asciiTheme="minorHAnsi" w:hAnsiTheme="minorHAnsi" w:cstheme="minorHAnsi"/>
        </w:rPr>
      </w:pPr>
      <w:r w:rsidRPr="002F6301">
        <w:rPr>
          <w:rFonts w:asciiTheme="minorHAnsi" w:hAnsiTheme="minorHAnsi" w:cstheme="minorHAnsi"/>
          <w:sz w:val="24"/>
          <w:lang w:eastAsia="en-GB"/>
        </w:rPr>
        <w:t xml:space="preserve">For the remaining period of IPP implementation, the following activities should be considered: </w:t>
      </w:r>
    </w:p>
    <w:p w14:paraId="199F6E26" w14:textId="77777777" w:rsidR="00365AE1" w:rsidRPr="002F6301" w:rsidRDefault="00365AE1" w:rsidP="00C93023">
      <w:pPr>
        <w:pStyle w:val="List-number-1"/>
        <w:numPr>
          <w:ilvl w:val="0"/>
          <w:numId w:val="64"/>
        </w:numPr>
        <w:rPr>
          <w:rFonts w:asciiTheme="minorHAnsi" w:hAnsiTheme="minorHAnsi" w:cstheme="minorHAnsi"/>
          <w:sz w:val="24"/>
          <w:lang w:eastAsia="en-GB"/>
        </w:rPr>
      </w:pPr>
      <w:r w:rsidRPr="002F6301">
        <w:rPr>
          <w:rFonts w:asciiTheme="minorHAnsi" w:hAnsiTheme="minorHAnsi" w:cstheme="minorHAnsi"/>
          <w:sz w:val="24"/>
          <w:lang w:eastAsia="en-GB"/>
        </w:rPr>
        <w:t xml:space="preserve">Facilitated discussions across Fijian participating agencies on their own learning about partnerships/twinning arrangements, transitioning to different ways of working with international partners, and other topics of relevance (this may be understood as a Fiji community of practice event, equivalent to the Australian version) </w:t>
      </w:r>
    </w:p>
    <w:p w14:paraId="14516C11" w14:textId="77777777" w:rsidR="00365AE1" w:rsidRPr="002F6301" w:rsidRDefault="00365AE1" w:rsidP="00C93023">
      <w:pPr>
        <w:pStyle w:val="List-number-1"/>
        <w:numPr>
          <w:ilvl w:val="0"/>
          <w:numId w:val="64"/>
        </w:numPr>
        <w:rPr>
          <w:rFonts w:asciiTheme="minorHAnsi" w:hAnsiTheme="minorHAnsi" w:cstheme="minorHAnsi"/>
          <w:sz w:val="24"/>
          <w:lang w:eastAsia="en-GB"/>
        </w:rPr>
      </w:pPr>
      <w:r w:rsidRPr="002F6301">
        <w:rPr>
          <w:rFonts w:asciiTheme="minorHAnsi" w:hAnsiTheme="minorHAnsi" w:cstheme="minorHAnsi"/>
          <w:sz w:val="24"/>
          <w:lang w:eastAsia="en-GB"/>
        </w:rPr>
        <w:t>Facilitated discussions among both Australian and Fijian partners about priorities for a subsequent phase, to inform the design process</w:t>
      </w:r>
    </w:p>
    <w:p w14:paraId="12AB8DDD" w14:textId="77777777" w:rsidR="00365AE1" w:rsidRPr="002F6301" w:rsidRDefault="00365AE1" w:rsidP="00C93023">
      <w:pPr>
        <w:pStyle w:val="List-number-1"/>
        <w:numPr>
          <w:ilvl w:val="0"/>
          <w:numId w:val="64"/>
        </w:numPr>
        <w:rPr>
          <w:rFonts w:asciiTheme="minorHAnsi" w:hAnsiTheme="minorHAnsi" w:cstheme="minorHAnsi"/>
          <w:sz w:val="24"/>
          <w:lang w:eastAsia="en-GB"/>
        </w:rPr>
      </w:pPr>
      <w:r w:rsidRPr="002F6301">
        <w:rPr>
          <w:rFonts w:asciiTheme="minorHAnsi" w:hAnsiTheme="minorHAnsi" w:cstheme="minorHAnsi"/>
          <w:sz w:val="24"/>
          <w:lang w:eastAsia="en-GB"/>
        </w:rPr>
        <w:t>Facilitated reflections within each partnership area, perhaps using a qualified partnership broker, about the quality of partnership and ways to strengthen partnerships in future, given their current stage and experience</w:t>
      </w:r>
    </w:p>
    <w:p w14:paraId="5A6E07EA" w14:textId="77777777" w:rsidR="00365AE1" w:rsidRPr="002F6301" w:rsidRDefault="00365AE1" w:rsidP="00C93023">
      <w:pPr>
        <w:pStyle w:val="List-number-1"/>
        <w:numPr>
          <w:ilvl w:val="0"/>
          <w:numId w:val="64"/>
        </w:numPr>
        <w:rPr>
          <w:rFonts w:asciiTheme="minorHAnsi" w:hAnsiTheme="minorHAnsi" w:cstheme="minorHAnsi"/>
          <w:sz w:val="24"/>
          <w:lang w:eastAsia="en-GB"/>
        </w:rPr>
      </w:pPr>
      <w:r w:rsidRPr="002F6301">
        <w:rPr>
          <w:rFonts w:asciiTheme="minorHAnsi" w:hAnsiTheme="minorHAnsi" w:cstheme="minorHAnsi"/>
          <w:sz w:val="24"/>
          <w:lang w:eastAsia="en-GB"/>
        </w:rPr>
        <w:t xml:space="preserve">Commissioning more detailed case studies about institutional partnerships to showcase governance reform achievements and Australian and Fiji relations for promotion and diplomatic purposes. </w:t>
      </w:r>
    </w:p>
    <w:p w14:paraId="29E54FC7" w14:textId="77777777" w:rsidR="00DC064B" w:rsidRDefault="00DC064B" w:rsidP="00DC064B">
      <w:pPr>
        <w:pStyle w:val="List-number-1"/>
        <w:numPr>
          <w:ilvl w:val="0"/>
          <w:numId w:val="0"/>
        </w:numPr>
        <w:rPr>
          <w:rFonts w:asciiTheme="minorHAnsi" w:hAnsiTheme="minorHAnsi" w:cstheme="minorHAnsi"/>
          <w:sz w:val="24"/>
          <w:lang w:eastAsia="en-GB"/>
        </w:rPr>
      </w:pPr>
    </w:p>
    <w:p w14:paraId="739EA511" w14:textId="77777777" w:rsidR="002F6301" w:rsidRDefault="002F6301">
      <w:pPr>
        <w:spacing w:after="160" w:line="259" w:lineRule="auto"/>
        <w:rPr>
          <w:rFonts w:asciiTheme="majorHAnsi" w:eastAsiaTheme="majorEastAsia" w:hAnsiTheme="majorHAnsi" w:cstheme="majorBidi"/>
          <w:color w:val="2F5496" w:themeColor="accent1" w:themeShade="BF"/>
          <w:sz w:val="32"/>
          <w:szCs w:val="32"/>
        </w:rPr>
      </w:pPr>
      <w:r>
        <w:br w:type="page"/>
      </w:r>
    </w:p>
    <w:p w14:paraId="4AF6C321" w14:textId="38B0D9C1" w:rsidR="00DF3749" w:rsidRDefault="00DF3749" w:rsidP="00804792">
      <w:pPr>
        <w:pStyle w:val="Heading1"/>
        <w:snapToGrid w:val="0"/>
        <w:spacing w:before="0" w:after="120"/>
      </w:pPr>
      <w:bookmarkStart w:id="56" w:name="_Toc188279904"/>
      <w:r w:rsidRPr="00DF3749">
        <w:lastRenderedPageBreak/>
        <w:t>Annex 1</w:t>
      </w:r>
      <w:r>
        <w:tab/>
      </w:r>
      <w:r>
        <w:tab/>
        <w:t>Review Terms of Reference</w:t>
      </w:r>
      <w:bookmarkEnd w:id="56"/>
    </w:p>
    <w:p w14:paraId="3CEB1BBB" w14:textId="77777777" w:rsidR="00804792" w:rsidRPr="00FA1455" w:rsidRDefault="00804792" w:rsidP="00804792">
      <w:pPr>
        <w:snapToGrid w:val="0"/>
        <w:spacing w:after="120"/>
        <w:rPr>
          <w:rFonts w:asciiTheme="minorHAnsi" w:hAnsiTheme="minorHAnsi" w:cstheme="minorHAnsi"/>
          <w:color w:val="4472C4" w:themeColor="accent1"/>
        </w:rPr>
      </w:pPr>
      <w:r w:rsidRPr="00FA1455">
        <w:rPr>
          <w:rFonts w:asciiTheme="minorHAnsi" w:hAnsiTheme="minorHAnsi" w:cstheme="minorHAnsi"/>
          <w:color w:val="4472C4" w:themeColor="accent1"/>
        </w:rPr>
        <w:t xml:space="preserve">BACKGROUND </w:t>
      </w:r>
    </w:p>
    <w:p w14:paraId="62E098F6" w14:textId="5D5910EC" w:rsidR="00804792" w:rsidRPr="008932EE" w:rsidRDefault="00804792" w:rsidP="00804792">
      <w:pPr>
        <w:snapToGrid w:val="0"/>
        <w:spacing w:after="120"/>
        <w:rPr>
          <w:rFonts w:asciiTheme="minorHAnsi" w:hAnsiTheme="minorHAnsi" w:cstheme="minorHAnsi"/>
        </w:rPr>
      </w:pPr>
      <w:r w:rsidRPr="008932EE">
        <w:rPr>
          <w:rFonts w:asciiTheme="minorHAnsi" w:hAnsiTheme="minorHAnsi" w:cstheme="minorHAnsi"/>
        </w:rPr>
        <w:t xml:space="preserve">The Fiji-Australia Institutional Partnerships Program – Phase 2 (IPP) seeks to serve dual objectives. The IPP seeks to foster a trusted working relationship between Fiji and Australia. The IPP also seeks to support Fiji’s stability, prosperity and resilience to shocks through the strategic use of partnerships, policy dialogue and financing. </w:t>
      </w:r>
    </w:p>
    <w:p w14:paraId="64E40705" w14:textId="5977C580" w:rsidR="00804792" w:rsidRPr="008932EE" w:rsidRDefault="00804792" w:rsidP="00804792">
      <w:pPr>
        <w:snapToGrid w:val="0"/>
        <w:spacing w:after="120"/>
        <w:rPr>
          <w:rFonts w:asciiTheme="minorHAnsi" w:hAnsiTheme="minorHAnsi" w:cstheme="minorHAnsi"/>
        </w:rPr>
      </w:pPr>
      <w:r w:rsidRPr="008932EE">
        <w:rPr>
          <w:rFonts w:asciiTheme="minorHAnsi" w:hAnsiTheme="minorHAnsi" w:cstheme="minorHAnsi"/>
        </w:rPr>
        <w:t xml:space="preserve">The program is guided by Fiji’s policy direction and interests, reflecting the nature of the bilateral relationship between Australia and Fiji, and Fiji’s status as a growing middle-income economy. The program seeks to remain flexible in order to adapt to changing circumstances and aims to reflect the concept of ‘thinking and working politically’ in its approach. </w:t>
      </w:r>
    </w:p>
    <w:p w14:paraId="3D574ED3" w14:textId="69F50958" w:rsidR="00804792" w:rsidRPr="008932EE" w:rsidRDefault="008932EE" w:rsidP="00804792">
      <w:pPr>
        <w:snapToGrid w:val="0"/>
        <w:spacing w:after="120"/>
        <w:rPr>
          <w:rFonts w:asciiTheme="minorHAnsi" w:hAnsiTheme="minorHAnsi" w:cstheme="minorHAnsi"/>
        </w:rPr>
      </w:pPr>
      <w:r w:rsidRPr="008932EE">
        <w:rPr>
          <w:rFonts w:asciiTheme="minorHAnsi" w:hAnsiTheme="minorHAnsi" w:cstheme="minorHAnsi"/>
        </w:rPr>
        <w:t xml:space="preserve">RESPONDING TO COVID-19 </w:t>
      </w:r>
    </w:p>
    <w:p w14:paraId="6723F0F8" w14:textId="77777777" w:rsidR="00804792" w:rsidRPr="008932EE" w:rsidRDefault="00804792" w:rsidP="00804792">
      <w:pPr>
        <w:snapToGrid w:val="0"/>
        <w:spacing w:after="120"/>
        <w:rPr>
          <w:rFonts w:asciiTheme="minorHAnsi" w:hAnsiTheme="minorHAnsi" w:cstheme="minorHAnsi"/>
        </w:rPr>
      </w:pPr>
      <w:r w:rsidRPr="008932EE">
        <w:rPr>
          <w:rFonts w:asciiTheme="minorHAnsi" w:hAnsiTheme="minorHAnsi" w:cstheme="minorHAnsi"/>
        </w:rPr>
        <w:t xml:space="preserve">Phase 2 of the IPP launched in the context of COVID-19 having a profound impact on the region. Fiji’s effective containment of COVID−19 severely impacted on Fiji’s economy, and it was projected to have a long road to recovery. </w:t>
      </w:r>
    </w:p>
    <w:p w14:paraId="149F4AE2" w14:textId="3E088004" w:rsidR="00804792" w:rsidRPr="008932EE" w:rsidRDefault="00804792" w:rsidP="00804792">
      <w:pPr>
        <w:snapToGrid w:val="0"/>
        <w:spacing w:after="120"/>
        <w:rPr>
          <w:rFonts w:asciiTheme="minorHAnsi" w:hAnsiTheme="minorHAnsi" w:cstheme="minorHAnsi"/>
        </w:rPr>
      </w:pPr>
      <w:r w:rsidRPr="008932EE">
        <w:rPr>
          <w:rFonts w:asciiTheme="minorHAnsi" w:hAnsiTheme="minorHAnsi" w:cstheme="minorHAnsi"/>
        </w:rPr>
        <w:t xml:space="preserve">At the time, Australia’s ‘Partnerships for Recovery’ strategy outlined Australia’s development response to COVID-19, focussing on strengthening health security, maintaining social stability, and stimulating economic recovery, as the underpinnings of shared prosperity that would allow us to emerge from this crisis. Australia aimed to be a partner of choice for our neighbours in responding to the pandemic throughout the response and recovery phases, and in building longer-term resilience. </w:t>
      </w:r>
    </w:p>
    <w:p w14:paraId="7D1B1F26" w14:textId="77777777" w:rsidR="00804792" w:rsidRPr="008932EE" w:rsidRDefault="00804792" w:rsidP="00804792">
      <w:pPr>
        <w:snapToGrid w:val="0"/>
        <w:spacing w:after="120"/>
        <w:rPr>
          <w:rFonts w:asciiTheme="minorHAnsi" w:hAnsiTheme="minorHAnsi" w:cstheme="minorHAnsi"/>
        </w:rPr>
      </w:pPr>
      <w:r w:rsidRPr="008932EE">
        <w:rPr>
          <w:rFonts w:asciiTheme="minorHAnsi" w:hAnsiTheme="minorHAnsi" w:cstheme="minorHAnsi"/>
        </w:rPr>
        <w:t xml:space="preserve">In this context, the program was designed to directly contribute to two of the three key pillars of Australia’s COVID-19 response: supporting stability; and stimulating economic recovery. Through its strong focus on relationships, responsiveness and respect, the IPP would also contribute to Australia’s aim to be/remain Fiji’s partner of choice. </w:t>
      </w:r>
    </w:p>
    <w:p w14:paraId="14F70791" w14:textId="4864B1E4" w:rsidR="00804792" w:rsidRPr="008932EE" w:rsidRDefault="008932EE" w:rsidP="00804792">
      <w:pPr>
        <w:snapToGrid w:val="0"/>
        <w:spacing w:after="120"/>
        <w:rPr>
          <w:rFonts w:asciiTheme="minorHAnsi" w:hAnsiTheme="minorHAnsi" w:cstheme="minorHAnsi"/>
        </w:rPr>
      </w:pPr>
      <w:r w:rsidRPr="008932EE">
        <w:rPr>
          <w:rFonts w:asciiTheme="minorHAnsi" w:hAnsiTheme="minorHAnsi" w:cstheme="minorHAnsi"/>
        </w:rPr>
        <w:t xml:space="preserve">HOW THE IPP SUPPORTS AUSTRALIA’S POLICY OBJECTIVES </w:t>
      </w:r>
    </w:p>
    <w:p w14:paraId="24BCDFAD" w14:textId="77777777" w:rsidR="00804792" w:rsidRPr="008932EE" w:rsidRDefault="00804792" w:rsidP="00804792">
      <w:pPr>
        <w:snapToGrid w:val="0"/>
        <w:spacing w:after="120"/>
        <w:rPr>
          <w:rFonts w:asciiTheme="minorHAnsi" w:hAnsiTheme="minorHAnsi" w:cstheme="minorHAnsi"/>
        </w:rPr>
      </w:pPr>
      <w:r w:rsidRPr="008932EE">
        <w:rPr>
          <w:rFonts w:asciiTheme="minorHAnsi" w:hAnsiTheme="minorHAnsi" w:cstheme="minorHAnsi"/>
        </w:rPr>
        <w:t xml:space="preserve">In support of our objectives, the program aimed to deliver the following end of program outcomes (EOPOs): </w:t>
      </w:r>
    </w:p>
    <w:p w14:paraId="5E62123A" w14:textId="38218137" w:rsidR="00804792" w:rsidRPr="008932EE" w:rsidRDefault="00804792" w:rsidP="00C93023">
      <w:pPr>
        <w:pStyle w:val="ListParagraph"/>
        <w:numPr>
          <w:ilvl w:val="0"/>
          <w:numId w:val="43"/>
        </w:numPr>
        <w:snapToGrid w:val="0"/>
        <w:spacing w:after="120"/>
        <w:rPr>
          <w:rFonts w:asciiTheme="minorHAnsi" w:hAnsiTheme="minorHAnsi" w:cstheme="minorHAnsi"/>
        </w:rPr>
      </w:pPr>
      <w:r w:rsidRPr="008932EE">
        <w:rPr>
          <w:rFonts w:asciiTheme="minorHAnsi" w:hAnsiTheme="minorHAnsi" w:cstheme="minorHAnsi"/>
        </w:rPr>
        <w:t xml:space="preserve">Australia and Fiji have strong peer-to-peer and institutional relationships (relationship outcome) </w:t>
      </w:r>
    </w:p>
    <w:p w14:paraId="17BA1E70" w14:textId="4ACCD925" w:rsidR="00804792" w:rsidRPr="008932EE" w:rsidRDefault="00804792" w:rsidP="00C93023">
      <w:pPr>
        <w:pStyle w:val="ListParagraph"/>
        <w:numPr>
          <w:ilvl w:val="0"/>
          <w:numId w:val="43"/>
        </w:numPr>
        <w:snapToGrid w:val="0"/>
        <w:spacing w:after="120"/>
        <w:rPr>
          <w:rFonts w:asciiTheme="minorHAnsi" w:hAnsiTheme="minorHAnsi" w:cstheme="minorHAnsi"/>
        </w:rPr>
      </w:pPr>
      <w:r w:rsidRPr="008932EE">
        <w:rPr>
          <w:rFonts w:asciiTheme="minorHAnsi" w:hAnsiTheme="minorHAnsi" w:cstheme="minorHAnsi"/>
        </w:rPr>
        <w:t xml:space="preserve">Australia supports Fiji to strengthen performance across selected institutions, in line with Fiji’s priorities (development outcome). </w:t>
      </w:r>
    </w:p>
    <w:p w14:paraId="3F92C147" w14:textId="77777777" w:rsidR="00804792" w:rsidRPr="008932EE" w:rsidRDefault="00804792" w:rsidP="00804792">
      <w:pPr>
        <w:snapToGrid w:val="0"/>
        <w:spacing w:after="120"/>
        <w:rPr>
          <w:rFonts w:asciiTheme="minorHAnsi" w:hAnsiTheme="minorHAnsi" w:cstheme="minorHAnsi"/>
        </w:rPr>
      </w:pPr>
      <w:r w:rsidRPr="008932EE">
        <w:rPr>
          <w:rFonts w:asciiTheme="minorHAnsi" w:hAnsiTheme="minorHAnsi" w:cstheme="minorHAnsi"/>
        </w:rPr>
        <w:t xml:space="preserve">To ensure the program is appropriately balancing its dual objectives, the IPP tracks progress against four intermediate outcomes: </w:t>
      </w:r>
    </w:p>
    <w:p w14:paraId="239485AB" w14:textId="3B1C29DD" w:rsidR="00F22B43" w:rsidRPr="008932EE" w:rsidRDefault="00804792" w:rsidP="00C93023">
      <w:pPr>
        <w:pStyle w:val="ListParagraph"/>
        <w:numPr>
          <w:ilvl w:val="0"/>
          <w:numId w:val="43"/>
        </w:numPr>
        <w:snapToGrid w:val="0"/>
        <w:spacing w:after="120"/>
        <w:rPr>
          <w:rFonts w:asciiTheme="minorHAnsi" w:hAnsiTheme="minorHAnsi" w:cstheme="minorHAnsi"/>
        </w:rPr>
      </w:pPr>
      <w:r w:rsidRPr="008932EE">
        <w:rPr>
          <w:rFonts w:asciiTheme="minorHAnsi" w:hAnsiTheme="minorHAnsi" w:cstheme="minorHAnsi"/>
        </w:rPr>
        <w:t xml:space="preserve">Australia </w:t>
      </w:r>
      <w:proofErr w:type="spellStart"/>
      <w:r w:rsidRPr="008932EE">
        <w:rPr>
          <w:rFonts w:asciiTheme="minorHAnsi" w:hAnsiTheme="minorHAnsi" w:cstheme="minorHAnsi"/>
        </w:rPr>
        <w:t>recognised</w:t>
      </w:r>
      <w:proofErr w:type="spellEnd"/>
      <w:r w:rsidRPr="008932EE">
        <w:rPr>
          <w:rFonts w:asciiTheme="minorHAnsi" w:hAnsiTheme="minorHAnsi" w:cstheme="minorHAnsi"/>
        </w:rPr>
        <w:t xml:space="preserve"> as partner of choice on matters of public policy in key areas </w:t>
      </w:r>
    </w:p>
    <w:p w14:paraId="7BD5B4BB" w14:textId="3E985C99" w:rsidR="00F22B43" w:rsidRPr="008932EE" w:rsidRDefault="00804792" w:rsidP="00C93023">
      <w:pPr>
        <w:pStyle w:val="ListParagraph"/>
        <w:numPr>
          <w:ilvl w:val="0"/>
          <w:numId w:val="43"/>
        </w:numPr>
        <w:snapToGrid w:val="0"/>
        <w:spacing w:after="120"/>
        <w:rPr>
          <w:rFonts w:asciiTheme="minorHAnsi" w:hAnsiTheme="minorHAnsi" w:cstheme="minorHAnsi"/>
        </w:rPr>
      </w:pPr>
      <w:r w:rsidRPr="008932EE">
        <w:rPr>
          <w:rFonts w:asciiTheme="minorHAnsi" w:hAnsiTheme="minorHAnsi" w:cstheme="minorHAnsi"/>
        </w:rPr>
        <w:t xml:space="preserve">Problems related to day-to-day practices and/or policies resolved with assistance from IPP TAs/institutional partners GOF adopts and implements policies and processes for inclusive and sustainable economic recovery and growth </w:t>
      </w:r>
    </w:p>
    <w:p w14:paraId="5A74EA84" w14:textId="2FED7D26" w:rsidR="00F22B43" w:rsidRPr="008932EE" w:rsidRDefault="00804792" w:rsidP="00C93023">
      <w:pPr>
        <w:pStyle w:val="ListParagraph"/>
        <w:numPr>
          <w:ilvl w:val="0"/>
          <w:numId w:val="43"/>
        </w:numPr>
        <w:snapToGrid w:val="0"/>
        <w:spacing w:after="120"/>
        <w:rPr>
          <w:rFonts w:asciiTheme="minorHAnsi" w:hAnsiTheme="minorHAnsi" w:cstheme="minorHAnsi"/>
        </w:rPr>
      </w:pPr>
      <w:r w:rsidRPr="008932EE">
        <w:rPr>
          <w:rFonts w:asciiTheme="minorHAnsi" w:hAnsiTheme="minorHAnsi" w:cstheme="minorHAnsi"/>
        </w:rPr>
        <w:t xml:space="preserve">GOF adopts and implements GEDSI-sensitive improvements in key electoral, legislative, scrutiny and oversight systems and processes. </w:t>
      </w:r>
    </w:p>
    <w:p w14:paraId="5C15262D" w14:textId="77777777" w:rsidR="00F22B43" w:rsidRPr="008932EE" w:rsidRDefault="00804792" w:rsidP="00804792">
      <w:pPr>
        <w:snapToGrid w:val="0"/>
        <w:spacing w:after="120"/>
        <w:rPr>
          <w:rFonts w:asciiTheme="minorHAnsi" w:hAnsiTheme="minorHAnsi" w:cstheme="minorHAnsi"/>
        </w:rPr>
      </w:pPr>
      <w:r w:rsidRPr="008932EE">
        <w:rPr>
          <w:rFonts w:asciiTheme="minorHAnsi" w:hAnsiTheme="minorHAnsi" w:cstheme="minorHAnsi"/>
        </w:rPr>
        <w:t xml:space="preserve">Program progress is assessed against a Performance Assessment Framework (PAF). The PAF is managed and reported against by a managing contractor (separate to the Facility). </w:t>
      </w:r>
    </w:p>
    <w:p w14:paraId="20A9CBBD" w14:textId="77777777" w:rsidR="00F22B43" w:rsidRPr="008932EE" w:rsidRDefault="00804792" w:rsidP="00804792">
      <w:pPr>
        <w:snapToGrid w:val="0"/>
        <w:spacing w:after="120"/>
        <w:rPr>
          <w:rFonts w:asciiTheme="minorHAnsi" w:hAnsiTheme="minorHAnsi" w:cstheme="minorHAnsi"/>
        </w:rPr>
      </w:pPr>
      <w:r w:rsidRPr="008932EE">
        <w:rPr>
          <w:rFonts w:asciiTheme="minorHAnsi" w:hAnsiTheme="minorHAnsi" w:cstheme="minorHAnsi"/>
        </w:rPr>
        <w:lastRenderedPageBreak/>
        <w:t xml:space="preserve">The IPP is implemented through: </w:t>
      </w:r>
    </w:p>
    <w:p w14:paraId="04B94524" w14:textId="335234F4" w:rsidR="00F22B43" w:rsidRPr="008932EE" w:rsidRDefault="00804792" w:rsidP="00C93023">
      <w:pPr>
        <w:pStyle w:val="ListParagraph"/>
        <w:numPr>
          <w:ilvl w:val="0"/>
          <w:numId w:val="43"/>
        </w:numPr>
        <w:snapToGrid w:val="0"/>
        <w:spacing w:after="120"/>
        <w:rPr>
          <w:rFonts w:asciiTheme="minorHAnsi" w:hAnsiTheme="minorHAnsi" w:cstheme="minorHAnsi"/>
        </w:rPr>
      </w:pPr>
      <w:r w:rsidRPr="008932EE">
        <w:rPr>
          <w:rFonts w:asciiTheme="minorHAnsi" w:hAnsiTheme="minorHAnsi" w:cstheme="minorHAnsi"/>
        </w:rPr>
        <w:t xml:space="preserve">partnerships between Government of Fiji and Government of Australia agencies, multilateral institutions and development banks, civil society, other donors and other stakeholders; </w:t>
      </w:r>
    </w:p>
    <w:p w14:paraId="1A91961F" w14:textId="02E4838D" w:rsidR="00F22B43" w:rsidRPr="008932EE" w:rsidRDefault="00804792" w:rsidP="00C93023">
      <w:pPr>
        <w:pStyle w:val="ListParagraph"/>
        <w:numPr>
          <w:ilvl w:val="0"/>
          <w:numId w:val="43"/>
        </w:numPr>
        <w:snapToGrid w:val="0"/>
        <w:spacing w:after="120"/>
        <w:rPr>
          <w:rFonts w:asciiTheme="minorHAnsi" w:hAnsiTheme="minorHAnsi" w:cstheme="minorHAnsi"/>
        </w:rPr>
      </w:pPr>
      <w:r w:rsidRPr="008932EE">
        <w:rPr>
          <w:rFonts w:asciiTheme="minorHAnsi" w:hAnsiTheme="minorHAnsi" w:cstheme="minorHAnsi"/>
        </w:rPr>
        <w:t xml:space="preserve">Various mode of support including long and short-term TA, some embedded, some Fly in and fly out, training, exchanges and study visits to Australia; </w:t>
      </w:r>
    </w:p>
    <w:p w14:paraId="19455768" w14:textId="4FFE59DE" w:rsidR="00F22B43" w:rsidRPr="008932EE" w:rsidRDefault="00804792" w:rsidP="00C93023">
      <w:pPr>
        <w:pStyle w:val="ListParagraph"/>
        <w:numPr>
          <w:ilvl w:val="0"/>
          <w:numId w:val="43"/>
        </w:numPr>
        <w:snapToGrid w:val="0"/>
        <w:spacing w:after="120"/>
        <w:rPr>
          <w:rFonts w:asciiTheme="minorHAnsi" w:hAnsiTheme="minorHAnsi" w:cstheme="minorHAnsi"/>
        </w:rPr>
      </w:pPr>
      <w:r w:rsidRPr="008932EE">
        <w:rPr>
          <w:rFonts w:asciiTheme="minorHAnsi" w:hAnsiTheme="minorHAnsi" w:cstheme="minorHAnsi"/>
        </w:rPr>
        <w:t xml:space="preserve">policy engagement between Australia and Fiji; and </w:t>
      </w:r>
    </w:p>
    <w:p w14:paraId="71BAA81A" w14:textId="77777777" w:rsidR="008932EE" w:rsidRDefault="00804792" w:rsidP="00C93023">
      <w:pPr>
        <w:pStyle w:val="ListParagraph"/>
        <w:numPr>
          <w:ilvl w:val="0"/>
          <w:numId w:val="43"/>
        </w:numPr>
        <w:snapToGrid w:val="0"/>
        <w:spacing w:after="120"/>
        <w:rPr>
          <w:rFonts w:asciiTheme="minorHAnsi" w:hAnsiTheme="minorHAnsi" w:cstheme="minorHAnsi"/>
        </w:rPr>
      </w:pPr>
      <w:r w:rsidRPr="008932EE">
        <w:rPr>
          <w:rFonts w:asciiTheme="minorHAnsi" w:hAnsiTheme="minorHAnsi" w:cstheme="minorHAnsi"/>
        </w:rPr>
        <w:t xml:space="preserve">Financing through a flexible fund and grants. The flexible fund enables the program to support the Government of Fiji’s highest priorities, in an environment with strong demand for support and technical assistance. </w:t>
      </w:r>
    </w:p>
    <w:p w14:paraId="49FC8F82" w14:textId="23CFB0B4" w:rsidR="00F22B43" w:rsidRPr="008932EE" w:rsidRDefault="00804792" w:rsidP="00C93023">
      <w:pPr>
        <w:pStyle w:val="ListParagraph"/>
        <w:numPr>
          <w:ilvl w:val="0"/>
          <w:numId w:val="43"/>
        </w:numPr>
        <w:snapToGrid w:val="0"/>
        <w:spacing w:after="120"/>
        <w:rPr>
          <w:rFonts w:asciiTheme="minorHAnsi" w:hAnsiTheme="minorHAnsi" w:cstheme="minorHAnsi"/>
        </w:rPr>
      </w:pPr>
      <w:r w:rsidRPr="008932EE">
        <w:rPr>
          <w:rFonts w:asciiTheme="minorHAnsi" w:hAnsiTheme="minorHAnsi" w:cstheme="minorHAnsi"/>
        </w:rPr>
        <w:t xml:space="preserve">Grants support twinning relationships between Australian and Fijian Government agencies; and support work by multilateral and development banks and other partners, where the work is outside the government, or the executive arm of government. </w:t>
      </w:r>
    </w:p>
    <w:p w14:paraId="7EFB34FA" w14:textId="3FB1A40C" w:rsidR="00F22B43" w:rsidRPr="00FA1455" w:rsidRDefault="008932EE" w:rsidP="00804792">
      <w:pPr>
        <w:snapToGrid w:val="0"/>
        <w:spacing w:after="120"/>
        <w:rPr>
          <w:rFonts w:asciiTheme="minorHAnsi" w:hAnsiTheme="minorHAnsi" w:cstheme="minorHAnsi"/>
          <w:color w:val="4472C4" w:themeColor="accent1"/>
        </w:rPr>
      </w:pPr>
      <w:r w:rsidRPr="00FA1455">
        <w:rPr>
          <w:rFonts w:asciiTheme="minorHAnsi" w:hAnsiTheme="minorHAnsi" w:cstheme="minorHAnsi"/>
          <w:color w:val="4472C4" w:themeColor="accent1"/>
        </w:rPr>
        <w:t xml:space="preserve">PRIORITY AREAS FOR ENGAGEMENT </w:t>
      </w:r>
    </w:p>
    <w:p w14:paraId="6C232427" w14:textId="77777777" w:rsidR="00F22B43" w:rsidRPr="008932EE" w:rsidRDefault="00804792" w:rsidP="00804792">
      <w:pPr>
        <w:snapToGrid w:val="0"/>
        <w:spacing w:after="120"/>
        <w:rPr>
          <w:rFonts w:asciiTheme="minorHAnsi" w:hAnsiTheme="minorHAnsi" w:cstheme="minorHAnsi"/>
        </w:rPr>
      </w:pPr>
      <w:r w:rsidRPr="008932EE">
        <w:rPr>
          <w:rFonts w:asciiTheme="minorHAnsi" w:hAnsiTheme="minorHAnsi" w:cstheme="minorHAnsi"/>
        </w:rPr>
        <w:t xml:space="preserve">Priority areas for engagement are determined jointly and flexibly by the Governments of Fiji and Australia. Phase 2 priorities are: </w:t>
      </w:r>
    </w:p>
    <w:p w14:paraId="6F014EC8" w14:textId="5C40C1DB" w:rsidR="00F22B43" w:rsidRPr="008932EE" w:rsidRDefault="00804792" w:rsidP="00C93023">
      <w:pPr>
        <w:pStyle w:val="ListParagraph"/>
        <w:numPr>
          <w:ilvl w:val="0"/>
          <w:numId w:val="43"/>
        </w:numPr>
        <w:snapToGrid w:val="0"/>
        <w:spacing w:after="120"/>
        <w:rPr>
          <w:rFonts w:asciiTheme="minorHAnsi" w:hAnsiTheme="minorHAnsi" w:cstheme="minorHAnsi"/>
        </w:rPr>
      </w:pPr>
      <w:r w:rsidRPr="008932EE">
        <w:rPr>
          <w:rFonts w:asciiTheme="minorHAnsi" w:hAnsiTheme="minorHAnsi" w:cstheme="minorHAnsi"/>
        </w:rPr>
        <w:t xml:space="preserve">Emerging priorities for Fiji’s economic recovery and stability, supporting the COVID response </w:t>
      </w:r>
    </w:p>
    <w:p w14:paraId="27B26839" w14:textId="7809D410" w:rsidR="00F22B43" w:rsidRPr="008932EE" w:rsidRDefault="00804792" w:rsidP="00C93023">
      <w:pPr>
        <w:pStyle w:val="ListParagraph"/>
        <w:numPr>
          <w:ilvl w:val="0"/>
          <w:numId w:val="43"/>
        </w:numPr>
        <w:snapToGrid w:val="0"/>
        <w:spacing w:after="120"/>
        <w:rPr>
          <w:rFonts w:asciiTheme="minorHAnsi" w:hAnsiTheme="minorHAnsi" w:cstheme="minorHAnsi"/>
        </w:rPr>
      </w:pPr>
      <w:r w:rsidRPr="008932EE">
        <w:rPr>
          <w:rFonts w:asciiTheme="minorHAnsi" w:hAnsiTheme="minorHAnsi" w:cstheme="minorHAnsi"/>
        </w:rPr>
        <w:t xml:space="preserve">Public financial management, supporting Australia’s commitment to general budget support • Civil service reform, supporting a priority reform for Fiji </w:t>
      </w:r>
    </w:p>
    <w:p w14:paraId="18756A37" w14:textId="06184182" w:rsidR="00F22B43" w:rsidRPr="008932EE" w:rsidRDefault="00804792" w:rsidP="00C93023">
      <w:pPr>
        <w:pStyle w:val="ListParagraph"/>
        <w:numPr>
          <w:ilvl w:val="0"/>
          <w:numId w:val="43"/>
        </w:numPr>
        <w:snapToGrid w:val="0"/>
        <w:spacing w:after="120"/>
        <w:rPr>
          <w:rFonts w:asciiTheme="minorHAnsi" w:hAnsiTheme="minorHAnsi" w:cstheme="minorHAnsi"/>
        </w:rPr>
      </w:pPr>
      <w:r w:rsidRPr="008932EE">
        <w:rPr>
          <w:rFonts w:asciiTheme="minorHAnsi" w:hAnsiTheme="minorHAnsi" w:cstheme="minorHAnsi"/>
        </w:rPr>
        <w:t xml:space="preserve">Australia’s engagement with Fiji on parliament and elections </w:t>
      </w:r>
    </w:p>
    <w:p w14:paraId="09287EB5" w14:textId="66F97E9D" w:rsidR="00F22B43" w:rsidRPr="008932EE" w:rsidRDefault="00804792" w:rsidP="00C93023">
      <w:pPr>
        <w:pStyle w:val="ListParagraph"/>
        <w:numPr>
          <w:ilvl w:val="0"/>
          <w:numId w:val="43"/>
        </w:numPr>
        <w:snapToGrid w:val="0"/>
        <w:spacing w:after="120"/>
        <w:rPr>
          <w:rFonts w:asciiTheme="minorHAnsi" w:hAnsiTheme="minorHAnsi" w:cstheme="minorHAnsi"/>
        </w:rPr>
      </w:pPr>
      <w:r w:rsidRPr="008932EE">
        <w:rPr>
          <w:rFonts w:asciiTheme="minorHAnsi" w:hAnsiTheme="minorHAnsi" w:cstheme="minorHAnsi"/>
        </w:rPr>
        <w:t>Government-to-Government twinning partnerships.</w:t>
      </w:r>
    </w:p>
    <w:p w14:paraId="60156217" w14:textId="77777777" w:rsidR="00F22B43" w:rsidRPr="008932EE" w:rsidRDefault="00804792" w:rsidP="00804792">
      <w:pPr>
        <w:snapToGrid w:val="0"/>
        <w:spacing w:after="120"/>
        <w:rPr>
          <w:rFonts w:asciiTheme="minorHAnsi" w:hAnsiTheme="minorHAnsi" w:cstheme="minorHAnsi"/>
          <w:b/>
          <w:bCs/>
        </w:rPr>
      </w:pPr>
      <w:r w:rsidRPr="008932EE">
        <w:rPr>
          <w:rFonts w:asciiTheme="minorHAnsi" w:hAnsiTheme="minorHAnsi" w:cstheme="minorHAnsi"/>
          <w:b/>
          <w:bCs/>
        </w:rPr>
        <w:t xml:space="preserve">Implementation </w:t>
      </w:r>
    </w:p>
    <w:p w14:paraId="3399DBC5" w14:textId="77777777" w:rsidR="00F22B43" w:rsidRPr="008932EE" w:rsidRDefault="00804792" w:rsidP="00804792">
      <w:pPr>
        <w:snapToGrid w:val="0"/>
        <w:spacing w:after="120"/>
        <w:rPr>
          <w:rFonts w:asciiTheme="minorHAnsi" w:hAnsiTheme="minorHAnsi" w:cstheme="minorHAnsi"/>
        </w:rPr>
      </w:pPr>
      <w:r w:rsidRPr="008932EE">
        <w:rPr>
          <w:rFonts w:asciiTheme="minorHAnsi" w:hAnsiTheme="minorHAnsi" w:cstheme="minorHAnsi"/>
        </w:rPr>
        <w:t xml:space="preserve">The program runs from July 2020 to September 2025. Up to $22 million, approximately $4.4 million per year, is available for this investment. The design incorporates funding flexibility to scale up or down as needed, within this envelope. </w:t>
      </w:r>
    </w:p>
    <w:p w14:paraId="3EE3CDD2" w14:textId="77777777" w:rsidR="00F22B43" w:rsidRPr="008932EE" w:rsidRDefault="00804792" w:rsidP="00804792">
      <w:pPr>
        <w:snapToGrid w:val="0"/>
        <w:spacing w:after="120"/>
        <w:rPr>
          <w:rFonts w:asciiTheme="minorHAnsi" w:hAnsiTheme="minorHAnsi" w:cstheme="minorHAnsi"/>
        </w:rPr>
      </w:pPr>
      <w:r w:rsidRPr="008932EE">
        <w:rPr>
          <w:rFonts w:asciiTheme="minorHAnsi" w:hAnsiTheme="minorHAnsi" w:cstheme="minorHAnsi"/>
        </w:rPr>
        <w:t xml:space="preserve">The IPP is managed in house, with DFAT Suva leading on overall program strategy and management for (at May 2024, ten projects/agreements). The existing Fiji Program Support Facility supports implementation and administration of the flexible fund. It was intended the Facility would also support cross-cutting support for program administration and monitoring and evaluation, however this has not eventuated. Other components of the program are delivered through grants (to multilateral agencies, Australian Government partners and other organisations) or direct expenses, both administered by DFAT. </w:t>
      </w:r>
    </w:p>
    <w:p w14:paraId="117DF7CD" w14:textId="6E6DEEDB" w:rsidR="00F22B43" w:rsidRPr="00FA1455" w:rsidRDefault="008932EE" w:rsidP="00F22B43">
      <w:pPr>
        <w:rPr>
          <w:rFonts w:asciiTheme="minorHAnsi" w:hAnsiTheme="minorHAnsi" w:cstheme="minorHAnsi"/>
          <w:color w:val="4472C4" w:themeColor="accent1"/>
        </w:rPr>
      </w:pPr>
      <w:r w:rsidRPr="00FA1455">
        <w:rPr>
          <w:rFonts w:asciiTheme="minorHAnsi" w:hAnsiTheme="minorHAnsi" w:cstheme="minorHAnsi"/>
          <w:color w:val="4472C4" w:themeColor="accent1"/>
        </w:rPr>
        <w:t xml:space="preserve">PURPOSE OF THE REVIEW </w:t>
      </w:r>
    </w:p>
    <w:p w14:paraId="0C0513FB" w14:textId="10D7FE12" w:rsidR="00F22B43" w:rsidRPr="008932EE" w:rsidRDefault="00804792" w:rsidP="00F22B43">
      <w:pPr>
        <w:snapToGrid w:val="0"/>
        <w:spacing w:after="120"/>
        <w:rPr>
          <w:rFonts w:asciiTheme="minorHAnsi" w:hAnsiTheme="minorHAnsi" w:cstheme="minorHAnsi"/>
        </w:rPr>
      </w:pPr>
      <w:r w:rsidRPr="008932EE">
        <w:rPr>
          <w:rFonts w:asciiTheme="minorHAnsi" w:hAnsiTheme="minorHAnsi" w:cstheme="minorHAnsi"/>
        </w:rPr>
        <w:t xml:space="preserve">The purpose of the </w:t>
      </w:r>
      <w:r w:rsidR="001E4DBE">
        <w:rPr>
          <w:rFonts w:asciiTheme="minorHAnsi" w:hAnsiTheme="minorHAnsi" w:cstheme="minorHAnsi"/>
        </w:rPr>
        <w:t>review</w:t>
      </w:r>
      <w:r w:rsidRPr="008932EE">
        <w:rPr>
          <w:rFonts w:asciiTheme="minorHAnsi" w:hAnsiTheme="minorHAnsi" w:cstheme="minorHAnsi"/>
        </w:rPr>
        <w:t xml:space="preserve"> is to assess progress of the IPP since July 2020, identify areas of strength and areas for improvement, to inform key actions until the end of the program and the design of the next program phase. </w:t>
      </w:r>
    </w:p>
    <w:p w14:paraId="276FCD21" w14:textId="6D474BB5" w:rsidR="00F22B43" w:rsidRPr="008932EE" w:rsidRDefault="00804792" w:rsidP="00F22B43">
      <w:pPr>
        <w:snapToGrid w:val="0"/>
        <w:spacing w:after="120"/>
        <w:rPr>
          <w:rFonts w:asciiTheme="minorHAnsi" w:hAnsiTheme="minorHAnsi" w:cstheme="minorHAnsi"/>
        </w:rPr>
      </w:pPr>
      <w:r w:rsidRPr="008932EE">
        <w:rPr>
          <w:rFonts w:asciiTheme="minorHAnsi" w:hAnsiTheme="minorHAnsi" w:cstheme="minorHAnsi"/>
        </w:rPr>
        <w:t xml:space="preserve">The </w:t>
      </w:r>
      <w:r w:rsidR="001E4DBE">
        <w:rPr>
          <w:rFonts w:asciiTheme="minorHAnsi" w:hAnsiTheme="minorHAnsi" w:cstheme="minorHAnsi"/>
        </w:rPr>
        <w:t>review</w:t>
      </w:r>
      <w:r w:rsidRPr="008932EE">
        <w:rPr>
          <w:rFonts w:asciiTheme="minorHAnsi" w:hAnsiTheme="minorHAnsi" w:cstheme="minorHAnsi"/>
        </w:rPr>
        <w:t xml:space="preserve"> will provide recommendations to support DFATs management decisions in relation to future phases. The review’s primary audiences are the Australian High Commission Suva, DFAT more broadly, Government of Fiji stakeholders, and other development partners involved in the governance sector in Fiji. Noting the document will be publicly available, </w:t>
      </w:r>
      <w:r w:rsidRPr="008932EE">
        <w:rPr>
          <w:rFonts w:asciiTheme="minorHAnsi" w:hAnsiTheme="minorHAnsi" w:cstheme="minorHAnsi"/>
        </w:rPr>
        <w:lastRenderedPageBreak/>
        <w:t xml:space="preserve">sensitivities of audiences such as the Australian and Fiji Governments should be taken into consideration. </w:t>
      </w:r>
    </w:p>
    <w:p w14:paraId="17E308C2" w14:textId="02F8CD67" w:rsidR="00F22B43" w:rsidRPr="00FA1455" w:rsidRDefault="008932EE" w:rsidP="00F22B43">
      <w:pPr>
        <w:snapToGrid w:val="0"/>
        <w:spacing w:after="120"/>
        <w:rPr>
          <w:rFonts w:asciiTheme="minorHAnsi" w:hAnsiTheme="minorHAnsi" w:cstheme="minorHAnsi"/>
          <w:color w:val="4472C4" w:themeColor="accent1"/>
        </w:rPr>
      </w:pPr>
      <w:r w:rsidRPr="00FA1455">
        <w:rPr>
          <w:rFonts w:asciiTheme="minorHAnsi" w:hAnsiTheme="minorHAnsi" w:cstheme="minorHAnsi"/>
          <w:color w:val="4472C4" w:themeColor="accent1"/>
        </w:rPr>
        <w:t>SCOPE</w:t>
      </w:r>
      <w:r w:rsidR="00804792" w:rsidRPr="00FA1455">
        <w:rPr>
          <w:rFonts w:asciiTheme="minorHAnsi" w:hAnsiTheme="minorHAnsi" w:cstheme="minorHAnsi"/>
          <w:color w:val="4472C4" w:themeColor="accent1"/>
        </w:rPr>
        <w:t xml:space="preserve"> </w:t>
      </w:r>
    </w:p>
    <w:p w14:paraId="0745E775" w14:textId="4C7190CD" w:rsidR="00F22B43" w:rsidRPr="008932EE" w:rsidRDefault="00804792" w:rsidP="00F22B43">
      <w:pPr>
        <w:snapToGrid w:val="0"/>
        <w:spacing w:after="120"/>
        <w:rPr>
          <w:rFonts w:asciiTheme="minorHAnsi" w:hAnsiTheme="minorHAnsi" w:cstheme="minorHAnsi"/>
        </w:rPr>
      </w:pPr>
      <w:r w:rsidRPr="008932EE">
        <w:rPr>
          <w:rFonts w:asciiTheme="minorHAnsi" w:hAnsiTheme="minorHAnsi" w:cstheme="minorHAnsi"/>
        </w:rPr>
        <w:t xml:space="preserve">To address its purpose, the </w:t>
      </w:r>
      <w:r w:rsidR="001E4DBE">
        <w:rPr>
          <w:rFonts w:asciiTheme="minorHAnsi" w:hAnsiTheme="minorHAnsi" w:cstheme="minorHAnsi"/>
        </w:rPr>
        <w:t>review</w:t>
      </w:r>
      <w:r w:rsidRPr="008932EE">
        <w:rPr>
          <w:rFonts w:asciiTheme="minorHAnsi" w:hAnsiTheme="minorHAnsi" w:cstheme="minorHAnsi"/>
        </w:rPr>
        <w:t xml:space="preserve"> should answer key evaluation questions (KEQ). Figure 1 below suggests some preliminary KEQ. These will be confirmed and refined with the Team Leader at the start of the </w:t>
      </w:r>
      <w:r w:rsidR="001E4DBE">
        <w:rPr>
          <w:rFonts w:asciiTheme="minorHAnsi" w:hAnsiTheme="minorHAnsi" w:cstheme="minorHAnsi"/>
        </w:rPr>
        <w:t>review</w:t>
      </w:r>
      <w:r w:rsidRPr="008932EE">
        <w:rPr>
          <w:rFonts w:asciiTheme="minorHAnsi" w:hAnsiTheme="minorHAnsi" w:cstheme="minorHAnsi"/>
        </w:rPr>
        <w:t xml:space="preserve"> and finalised in the </w:t>
      </w:r>
      <w:r w:rsidR="001E4DBE">
        <w:rPr>
          <w:rFonts w:asciiTheme="minorHAnsi" w:hAnsiTheme="minorHAnsi" w:cstheme="minorHAnsi"/>
        </w:rPr>
        <w:t>review</w:t>
      </w:r>
      <w:r w:rsidRPr="008932EE">
        <w:rPr>
          <w:rFonts w:asciiTheme="minorHAnsi" w:hAnsiTheme="minorHAnsi" w:cstheme="minorHAnsi"/>
        </w:rPr>
        <w:t xml:space="preserve"> plan. </w:t>
      </w:r>
    </w:p>
    <w:p w14:paraId="1BDEC28C" w14:textId="386C4F1E" w:rsidR="00F22B43" w:rsidRPr="00FA1455" w:rsidRDefault="008932EE" w:rsidP="00F22B43">
      <w:pPr>
        <w:snapToGrid w:val="0"/>
        <w:spacing w:after="120"/>
        <w:rPr>
          <w:rFonts w:asciiTheme="minorHAnsi" w:hAnsiTheme="minorHAnsi" w:cstheme="minorHAnsi"/>
          <w:color w:val="4472C4" w:themeColor="accent1"/>
        </w:rPr>
      </w:pPr>
      <w:r w:rsidRPr="00FA1455">
        <w:rPr>
          <w:rFonts w:asciiTheme="minorHAnsi" w:hAnsiTheme="minorHAnsi" w:cstheme="minorHAnsi"/>
          <w:color w:val="4472C4" w:themeColor="accent1"/>
        </w:rPr>
        <w:t xml:space="preserve">PRELIMINARY KEY EVALUATION QUESTIONS </w:t>
      </w:r>
    </w:p>
    <w:p w14:paraId="0F664D96" w14:textId="62BB1A61" w:rsidR="00F22B43" w:rsidRPr="008932EE" w:rsidRDefault="00804792" w:rsidP="00001DEB">
      <w:pPr>
        <w:pStyle w:val="ListParagraph"/>
        <w:numPr>
          <w:ilvl w:val="6"/>
          <w:numId w:val="36"/>
        </w:numPr>
        <w:tabs>
          <w:tab w:val="clear" w:pos="3234"/>
        </w:tabs>
        <w:snapToGrid w:val="0"/>
        <w:spacing w:after="120"/>
        <w:ind w:left="284" w:hanging="284"/>
        <w:rPr>
          <w:rFonts w:asciiTheme="minorHAnsi" w:hAnsiTheme="minorHAnsi" w:cstheme="minorHAnsi"/>
        </w:rPr>
      </w:pPr>
      <w:r w:rsidRPr="008932EE">
        <w:rPr>
          <w:rFonts w:asciiTheme="minorHAnsi" w:hAnsiTheme="minorHAnsi" w:cstheme="minorHAnsi"/>
        </w:rPr>
        <w:t xml:space="preserve">To what extent is the design of Phase 2 still relevant in the current context? Consider ongoing relevance of the: </w:t>
      </w:r>
    </w:p>
    <w:p w14:paraId="5AD40460" w14:textId="564B6104" w:rsidR="00F22B43" w:rsidRPr="008932EE" w:rsidRDefault="00804792" w:rsidP="00C93023">
      <w:pPr>
        <w:pStyle w:val="ListParagraph"/>
        <w:numPr>
          <w:ilvl w:val="0"/>
          <w:numId w:val="52"/>
        </w:numPr>
        <w:snapToGrid w:val="0"/>
        <w:spacing w:after="120"/>
        <w:rPr>
          <w:rFonts w:asciiTheme="minorHAnsi" w:hAnsiTheme="minorHAnsi" w:cstheme="minorHAnsi"/>
        </w:rPr>
      </w:pPr>
      <w:r w:rsidRPr="008932EE">
        <w:rPr>
          <w:rFonts w:asciiTheme="minorHAnsi" w:hAnsiTheme="minorHAnsi" w:cstheme="minorHAnsi"/>
        </w:rPr>
        <w:t xml:space="preserve">The EOPOs and IOPOs </w:t>
      </w:r>
    </w:p>
    <w:p w14:paraId="1AE928C6" w14:textId="77777777" w:rsidR="00F22B43" w:rsidRPr="008932EE" w:rsidRDefault="00804792" w:rsidP="00C93023">
      <w:pPr>
        <w:pStyle w:val="ListParagraph"/>
        <w:numPr>
          <w:ilvl w:val="0"/>
          <w:numId w:val="52"/>
        </w:numPr>
        <w:snapToGrid w:val="0"/>
        <w:spacing w:after="120"/>
        <w:rPr>
          <w:rFonts w:asciiTheme="minorHAnsi" w:hAnsiTheme="minorHAnsi" w:cstheme="minorHAnsi"/>
        </w:rPr>
      </w:pPr>
      <w:r w:rsidRPr="008932EE">
        <w:rPr>
          <w:rFonts w:asciiTheme="minorHAnsi" w:hAnsiTheme="minorHAnsi" w:cstheme="minorHAnsi"/>
        </w:rPr>
        <w:t xml:space="preserve">Theory of Change </w:t>
      </w:r>
    </w:p>
    <w:p w14:paraId="3DFEE7D2" w14:textId="77777777" w:rsidR="00F22B43" w:rsidRPr="008932EE" w:rsidRDefault="00804792" w:rsidP="00C93023">
      <w:pPr>
        <w:pStyle w:val="ListParagraph"/>
        <w:numPr>
          <w:ilvl w:val="0"/>
          <w:numId w:val="52"/>
        </w:numPr>
        <w:snapToGrid w:val="0"/>
        <w:spacing w:after="120"/>
        <w:rPr>
          <w:rFonts w:asciiTheme="minorHAnsi" w:hAnsiTheme="minorHAnsi" w:cstheme="minorHAnsi"/>
        </w:rPr>
      </w:pPr>
      <w:r w:rsidRPr="008932EE">
        <w:rPr>
          <w:rFonts w:asciiTheme="minorHAnsi" w:hAnsiTheme="minorHAnsi" w:cstheme="minorHAnsi"/>
        </w:rPr>
        <w:t xml:space="preserve">Partners in the Governance sector - </w:t>
      </w:r>
      <w:proofErr w:type="spellStart"/>
      <w:r w:rsidRPr="008932EE">
        <w:rPr>
          <w:rFonts w:asciiTheme="minorHAnsi" w:hAnsiTheme="minorHAnsi" w:cstheme="minorHAnsi"/>
        </w:rPr>
        <w:t>GoF</w:t>
      </w:r>
      <w:proofErr w:type="spellEnd"/>
      <w:r w:rsidRPr="008932EE">
        <w:rPr>
          <w:rFonts w:asciiTheme="minorHAnsi" w:hAnsiTheme="minorHAnsi" w:cstheme="minorHAnsi"/>
        </w:rPr>
        <w:t xml:space="preserve">, other donors </w:t>
      </w:r>
      <w:proofErr w:type="spellStart"/>
      <w:r w:rsidRPr="008932EE">
        <w:rPr>
          <w:rFonts w:asciiTheme="minorHAnsi" w:hAnsiTheme="minorHAnsi" w:cstheme="minorHAnsi"/>
        </w:rPr>
        <w:t>etc</w:t>
      </w:r>
      <w:proofErr w:type="spellEnd"/>
      <w:r w:rsidRPr="008932EE">
        <w:rPr>
          <w:rFonts w:asciiTheme="minorHAnsi" w:hAnsiTheme="minorHAnsi" w:cstheme="minorHAnsi"/>
        </w:rPr>
        <w:t xml:space="preserve"> </w:t>
      </w:r>
    </w:p>
    <w:p w14:paraId="44D7EEBB" w14:textId="77777777" w:rsidR="00F22B43" w:rsidRPr="008932EE" w:rsidRDefault="00804792" w:rsidP="00C93023">
      <w:pPr>
        <w:pStyle w:val="ListParagraph"/>
        <w:numPr>
          <w:ilvl w:val="0"/>
          <w:numId w:val="52"/>
        </w:numPr>
        <w:snapToGrid w:val="0"/>
        <w:spacing w:after="120"/>
        <w:rPr>
          <w:rFonts w:asciiTheme="minorHAnsi" w:hAnsiTheme="minorHAnsi" w:cstheme="minorHAnsi"/>
        </w:rPr>
      </w:pPr>
      <w:r w:rsidRPr="008932EE">
        <w:rPr>
          <w:rFonts w:asciiTheme="minorHAnsi" w:hAnsiTheme="minorHAnsi" w:cstheme="minorHAnsi"/>
        </w:rPr>
        <w:t>Whether this modality continues to be most appropriate for DFAT/</w:t>
      </w:r>
      <w:proofErr w:type="spellStart"/>
      <w:r w:rsidRPr="008932EE">
        <w:rPr>
          <w:rFonts w:asciiTheme="minorHAnsi" w:hAnsiTheme="minorHAnsi" w:cstheme="minorHAnsi"/>
        </w:rPr>
        <w:t>GoF</w:t>
      </w:r>
      <w:proofErr w:type="spellEnd"/>
      <w:r w:rsidRPr="008932EE">
        <w:rPr>
          <w:rFonts w:asciiTheme="minorHAnsi" w:hAnsiTheme="minorHAnsi" w:cstheme="minorHAnsi"/>
        </w:rPr>
        <w:t xml:space="preserve"> needs? </w:t>
      </w:r>
    </w:p>
    <w:p w14:paraId="0E9C45AE" w14:textId="516A39FC" w:rsidR="00F22B43" w:rsidRPr="008932EE" w:rsidRDefault="00804792" w:rsidP="00001DEB">
      <w:pPr>
        <w:pStyle w:val="List-number-1"/>
        <w:numPr>
          <w:ilvl w:val="6"/>
          <w:numId w:val="36"/>
        </w:numPr>
        <w:tabs>
          <w:tab w:val="clear" w:pos="3234"/>
        </w:tabs>
        <w:ind w:left="284" w:hanging="284"/>
        <w:rPr>
          <w:rFonts w:asciiTheme="minorHAnsi" w:hAnsiTheme="minorHAnsi" w:cstheme="minorHAnsi"/>
          <w:sz w:val="24"/>
          <w:szCs w:val="32"/>
        </w:rPr>
      </w:pPr>
      <w:r w:rsidRPr="008932EE">
        <w:rPr>
          <w:rFonts w:asciiTheme="minorHAnsi" w:hAnsiTheme="minorHAnsi" w:cstheme="minorHAnsi"/>
          <w:sz w:val="24"/>
          <w:szCs w:val="32"/>
        </w:rPr>
        <w:t xml:space="preserve">How </w:t>
      </w:r>
      <w:r w:rsidR="00F22B43" w:rsidRPr="008932EE">
        <w:rPr>
          <w:rFonts w:asciiTheme="minorHAnsi" w:hAnsiTheme="minorHAnsi" w:cstheme="minorHAnsi"/>
          <w:sz w:val="24"/>
          <w:szCs w:val="32"/>
        </w:rPr>
        <w:t>e</w:t>
      </w:r>
      <w:r w:rsidRPr="008932EE">
        <w:rPr>
          <w:rFonts w:asciiTheme="minorHAnsi" w:hAnsiTheme="minorHAnsi" w:cstheme="minorHAnsi"/>
          <w:sz w:val="24"/>
          <w:szCs w:val="32"/>
        </w:rPr>
        <w:t>ffective has IPP been in delivering on its intended objectives. Consider evidence of</w:t>
      </w:r>
      <w:r w:rsidR="00F22B43" w:rsidRPr="008932EE">
        <w:rPr>
          <w:rFonts w:asciiTheme="minorHAnsi" w:hAnsiTheme="minorHAnsi" w:cstheme="minorHAnsi"/>
          <w:sz w:val="24"/>
          <w:szCs w:val="32"/>
        </w:rPr>
        <w:t>:</w:t>
      </w:r>
    </w:p>
    <w:p w14:paraId="5DAA29AA" w14:textId="77777777" w:rsidR="00F22B43" w:rsidRPr="008932EE" w:rsidRDefault="00804792" w:rsidP="00C93023">
      <w:pPr>
        <w:pStyle w:val="ListParagraph"/>
        <w:numPr>
          <w:ilvl w:val="0"/>
          <w:numId w:val="53"/>
        </w:numPr>
        <w:snapToGrid w:val="0"/>
        <w:spacing w:after="120"/>
        <w:rPr>
          <w:rFonts w:asciiTheme="minorHAnsi" w:hAnsiTheme="minorHAnsi" w:cstheme="minorHAnsi"/>
        </w:rPr>
      </w:pPr>
      <w:r w:rsidRPr="008932EE">
        <w:rPr>
          <w:rFonts w:asciiTheme="minorHAnsi" w:hAnsiTheme="minorHAnsi" w:cstheme="minorHAnsi"/>
        </w:rPr>
        <w:t>Achievement of the EOPOs and IOPOs</w:t>
      </w:r>
    </w:p>
    <w:p w14:paraId="2A13A1DA" w14:textId="77777777" w:rsidR="00F22B43" w:rsidRPr="008932EE" w:rsidRDefault="00804792" w:rsidP="00C93023">
      <w:pPr>
        <w:pStyle w:val="ListParagraph"/>
        <w:numPr>
          <w:ilvl w:val="0"/>
          <w:numId w:val="53"/>
        </w:numPr>
        <w:snapToGrid w:val="0"/>
        <w:spacing w:after="120"/>
        <w:rPr>
          <w:rFonts w:asciiTheme="minorHAnsi" w:hAnsiTheme="minorHAnsi" w:cstheme="minorHAnsi"/>
        </w:rPr>
      </w:pPr>
      <w:r w:rsidRPr="008932EE">
        <w:rPr>
          <w:rFonts w:asciiTheme="minorHAnsi" w:hAnsiTheme="minorHAnsi" w:cstheme="minorHAnsi"/>
        </w:rPr>
        <w:t xml:space="preserve">Whether current activities/ approaches are contributing to the EOPOs </w:t>
      </w:r>
    </w:p>
    <w:p w14:paraId="621A8AC2" w14:textId="77777777" w:rsidR="00F22B43" w:rsidRPr="008932EE" w:rsidRDefault="00804792" w:rsidP="00C93023">
      <w:pPr>
        <w:pStyle w:val="ListParagraph"/>
        <w:numPr>
          <w:ilvl w:val="0"/>
          <w:numId w:val="53"/>
        </w:numPr>
        <w:snapToGrid w:val="0"/>
        <w:spacing w:after="120"/>
        <w:rPr>
          <w:rFonts w:asciiTheme="minorHAnsi" w:hAnsiTheme="minorHAnsi" w:cstheme="minorHAnsi"/>
        </w:rPr>
      </w:pPr>
      <w:r w:rsidRPr="008932EE">
        <w:rPr>
          <w:rFonts w:asciiTheme="minorHAnsi" w:hAnsiTheme="minorHAnsi" w:cstheme="minorHAnsi"/>
        </w:rPr>
        <w:t xml:space="preserve">Effective policy dialogue and influence, for example in: </w:t>
      </w:r>
      <w:proofErr w:type="spellStart"/>
      <w:r w:rsidRPr="008932EE">
        <w:rPr>
          <w:rFonts w:asciiTheme="minorHAnsi" w:hAnsiTheme="minorHAnsi" w:cstheme="minorHAnsi"/>
        </w:rPr>
        <w:t>GoF</w:t>
      </w:r>
      <w:proofErr w:type="spellEnd"/>
      <w:r w:rsidRPr="008932EE">
        <w:rPr>
          <w:rFonts w:asciiTheme="minorHAnsi" w:hAnsiTheme="minorHAnsi" w:cstheme="minorHAnsi"/>
        </w:rPr>
        <w:t xml:space="preserve"> public sector performance, public financial management, inclusive governance, climate change, gender equality </w:t>
      </w:r>
    </w:p>
    <w:p w14:paraId="63A8B99A" w14:textId="77777777" w:rsidR="00F22B43" w:rsidRPr="008932EE" w:rsidRDefault="00804792" w:rsidP="00C93023">
      <w:pPr>
        <w:pStyle w:val="ListParagraph"/>
        <w:numPr>
          <w:ilvl w:val="0"/>
          <w:numId w:val="53"/>
        </w:numPr>
        <w:snapToGrid w:val="0"/>
        <w:spacing w:after="120"/>
        <w:rPr>
          <w:rFonts w:asciiTheme="minorHAnsi" w:hAnsiTheme="minorHAnsi" w:cstheme="minorHAnsi"/>
        </w:rPr>
      </w:pPr>
      <w:r w:rsidRPr="008932EE">
        <w:rPr>
          <w:rFonts w:asciiTheme="minorHAnsi" w:hAnsiTheme="minorHAnsi" w:cstheme="minorHAnsi"/>
        </w:rPr>
        <w:t xml:space="preserve">Support for the program within </w:t>
      </w:r>
      <w:proofErr w:type="spellStart"/>
      <w:r w:rsidRPr="008932EE">
        <w:rPr>
          <w:rFonts w:asciiTheme="minorHAnsi" w:hAnsiTheme="minorHAnsi" w:cstheme="minorHAnsi"/>
        </w:rPr>
        <w:t>GoF</w:t>
      </w:r>
      <w:proofErr w:type="spellEnd"/>
      <w:r w:rsidRPr="008932EE">
        <w:rPr>
          <w:rFonts w:asciiTheme="minorHAnsi" w:hAnsiTheme="minorHAnsi" w:cstheme="minorHAnsi"/>
        </w:rPr>
        <w:t xml:space="preserve"> Agencies and any evidence of sustained capacity building </w:t>
      </w:r>
    </w:p>
    <w:p w14:paraId="27B8998D" w14:textId="77777777" w:rsidR="00F22B43" w:rsidRPr="008932EE" w:rsidRDefault="00804792" w:rsidP="00C93023">
      <w:pPr>
        <w:pStyle w:val="ListParagraph"/>
        <w:numPr>
          <w:ilvl w:val="0"/>
          <w:numId w:val="53"/>
        </w:numPr>
        <w:snapToGrid w:val="0"/>
        <w:spacing w:after="120"/>
        <w:rPr>
          <w:rFonts w:asciiTheme="minorHAnsi" w:hAnsiTheme="minorHAnsi" w:cstheme="minorHAnsi"/>
        </w:rPr>
      </w:pPr>
      <w:r w:rsidRPr="008932EE">
        <w:rPr>
          <w:rFonts w:asciiTheme="minorHAnsi" w:hAnsiTheme="minorHAnsi" w:cstheme="minorHAnsi"/>
        </w:rPr>
        <w:t xml:space="preserve">The effective management of risks, particularly to the delivery/achievement of program outcomes </w:t>
      </w:r>
    </w:p>
    <w:p w14:paraId="6956FDD1" w14:textId="70BD0080" w:rsidR="00F22B43" w:rsidRPr="008932EE" w:rsidRDefault="00804792" w:rsidP="00001DEB">
      <w:pPr>
        <w:pStyle w:val="List-number-1"/>
        <w:numPr>
          <w:ilvl w:val="6"/>
          <w:numId w:val="36"/>
        </w:numPr>
        <w:tabs>
          <w:tab w:val="clear" w:pos="3234"/>
          <w:tab w:val="num" w:pos="284"/>
        </w:tabs>
        <w:ind w:hanging="3234"/>
        <w:rPr>
          <w:rFonts w:asciiTheme="minorHAnsi" w:hAnsiTheme="minorHAnsi" w:cstheme="minorHAnsi"/>
          <w:sz w:val="24"/>
          <w:szCs w:val="32"/>
        </w:rPr>
      </w:pPr>
      <w:r w:rsidRPr="008932EE">
        <w:rPr>
          <w:rFonts w:asciiTheme="minorHAnsi" w:hAnsiTheme="minorHAnsi" w:cstheme="minorHAnsi"/>
          <w:sz w:val="24"/>
          <w:szCs w:val="32"/>
        </w:rPr>
        <w:t xml:space="preserve">How Efficiently has IPP been delivered? Consider: </w:t>
      </w:r>
    </w:p>
    <w:p w14:paraId="7BFDC623" w14:textId="77777777" w:rsidR="009D4D56" w:rsidRPr="008932EE" w:rsidRDefault="00804792" w:rsidP="00C93023">
      <w:pPr>
        <w:pStyle w:val="ListParagraph"/>
        <w:numPr>
          <w:ilvl w:val="0"/>
          <w:numId w:val="54"/>
        </w:numPr>
        <w:snapToGrid w:val="0"/>
        <w:spacing w:after="120"/>
        <w:rPr>
          <w:rFonts w:asciiTheme="minorHAnsi" w:hAnsiTheme="minorHAnsi" w:cstheme="minorHAnsi"/>
        </w:rPr>
      </w:pPr>
      <w:r w:rsidRPr="008932EE">
        <w:rPr>
          <w:rFonts w:asciiTheme="minorHAnsi" w:hAnsiTheme="minorHAnsi" w:cstheme="minorHAnsi"/>
        </w:rPr>
        <w:t xml:space="preserve">The delivery modalities, including </w:t>
      </w:r>
      <w:proofErr w:type="spellStart"/>
      <w:r w:rsidRPr="008932EE">
        <w:rPr>
          <w:rFonts w:asciiTheme="minorHAnsi" w:hAnsiTheme="minorHAnsi" w:cstheme="minorHAnsi"/>
        </w:rPr>
        <w:t>GoF</w:t>
      </w:r>
      <w:proofErr w:type="spellEnd"/>
      <w:r w:rsidRPr="008932EE">
        <w:rPr>
          <w:rFonts w:asciiTheme="minorHAnsi" w:hAnsiTheme="minorHAnsi" w:cstheme="minorHAnsi"/>
        </w:rPr>
        <w:t xml:space="preserve"> capability to absorb/use the support through these different modalities</w:t>
      </w:r>
    </w:p>
    <w:p w14:paraId="7A4D3001" w14:textId="77777777" w:rsidR="009D4D56" w:rsidRPr="008932EE" w:rsidRDefault="00804792" w:rsidP="00C93023">
      <w:pPr>
        <w:pStyle w:val="ListParagraph"/>
        <w:numPr>
          <w:ilvl w:val="0"/>
          <w:numId w:val="54"/>
        </w:numPr>
        <w:snapToGrid w:val="0"/>
        <w:spacing w:after="120"/>
        <w:rPr>
          <w:rFonts w:asciiTheme="minorHAnsi" w:hAnsiTheme="minorHAnsi" w:cstheme="minorHAnsi"/>
        </w:rPr>
      </w:pPr>
      <w:r w:rsidRPr="008932EE">
        <w:rPr>
          <w:rFonts w:asciiTheme="minorHAnsi" w:hAnsiTheme="minorHAnsi" w:cstheme="minorHAnsi"/>
        </w:rPr>
        <w:t>Management, including whether staffing is appropriate</w:t>
      </w:r>
    </w:p>
    <w:p w14:paraId="3C9F1EE4" w14:textId="77777777" w:rsidR="009D4D56" w:rsidRPr="008932EE" w:rsidRDefault="00804792" w:rsidP="00C93023">
      <w:pPr>
        <w:pStyle w:val="ListParagraph"/>
        <w:numPr>
          <w:ilvl w:val="0"/>
          <w:numId w:val="54"/>
        </w:numPr>
        <w:snapToGrid w:val="0"/>
        <w:spacing w:after="120"/>
        <w:rPr>
          <w:rFonts w:asciiTheme="minorHAnsi" w:hAnsiTheme="minorHAnsi" w:cstheme="minorHAnsi"/>
        </w:rPr>
      </w:pPr>
      <w:r w:rsidRPr="008932EE">
        <w:rPr>
          <w:rFonts w:asciiTheme="minorHAnsi" w:hAnsiTheme="minorHAnsi" w:cstheme="minorHAnsi"/>
        </w:rPr>
        <w:t xml:space="preserve">Whether governance arrangements are fit for purpose and support </w:t>
      </w:r>
      <w:proofErr w:type="spellStart"/>
      <w:r w:rsidRPr="008932EE">
        <w:rPr>
          <w:rFonts w:asciiTheme="minorHAnsi" w:hAnsiTheme="minorHAnsi" w:cstheme="minorHAnsi"/>
        </w:rPr>
        <w:t>GoF</w:t>
      </w:r>
      <w:proofErr w:type="spellEnd"/>
      <w:r w:rsidRPr="008932EE">
        <w:rPr>
          <w:rFonts w:asciiTheme="minorHAnsi" w:hAnsiTheme="minorHAnsi" w:cstheme="minorHAnsi"/>
        </w:rPr>
        <w:t xml:space="preserve"> ownership</w:t>
      </w:r>
    </w:p>
    <w:p w14:paraId="3CD1F59F" w14:textId="0FB8C010" w:rsidR="009D4D56" w:rsidRPr="008932EE" w:rsidRDefault="00804792" w:rsidP="00C93023">
      <w:pPr>
        <w:pStyle w:val="ListParagraph"/>
        <w:numPr>
          <w:ilvl w:val="0"/>
          <w:numId w:val="54"/>
        </w:numPr>
        <w:snapToGrid w:val="0"/>
        <w:spacing w:after="120"/>
        <w:rPr>
          <w:rFonts w:asciiTheme="minorHAnsi" w:hAnsiTheme="minorHAnsi" w:cstheme="minorHAnsi"/>
        </w:rPr>
      </w:pPr>
      <w:proofErr w:type="spellStart"/>
      <w:r w:rsidRPr="008932EE">
        <w:rPr>
          <w:rFonts w:asciiTheme="minorHAnsi" w:hAnsiTheme="minorHAnsi" w:cstheme="minorHAnsi"/>
        </w:rPr>
        <w:t>Harmonisation</w:t>
      </w:r>
      <w:proofErr w:type="spellEnd"/>
      <w:r w:rsidRPr="008932EE">
        <w:rPr>
          <w:rFonts w:asciiTheme="minorHAnsi" w:hAnsiTheme="minorHAnsi" w:cstheme="minorHAnsi"/>
        </w:rPr>
        <w:t xml:space="preserve"> with other donor/delivery partners in the sector</w:t>
      </w:r>
    </w:p>
    <w:p w14:paraId="1E78BB24" w14:textId="77777777" w:rsidR="009D4D56" w:rsidRPr="008932EE" w:rsidRDefault="00804792" w:rsidP="00C93023">
      <w:pPr>
        <w:pStyle w:val="ListParagraph"/>
        <w:numPr>
          <w:ilvl w:val="0"/>
          <w:numId w:val="54"/>
        </w:numPr>
        <w:snapToGrid w:val="0"/>
        <w:spacing w:after="120"/>
        <w:rPr>
          <w:rFonts w:asciiTheme="minorHAnsi" w:hAnsiTheme="minorHAnsi" w:cstheme="minorHAnsi"/>
        </w:rPr>
      </w:pPr>
      <w:r w:rsidRPr="008932EE">
        <w:rPr>
          <w:rFonts w:asciiTheme="minorHAnsi" w:hAnsiTheme="minorHAnsi" w:cstheme="minorHAnsi"/>
        </w:rPr>
        <w:t>The extent to which MEL data has been used/useful for management decision makin</w:t>
      </w:r>
      <w:r w:rsidR="009D4D56" w:rsidRPr="008932EE">
        <w:rPr>
          <w:rFonts w:asciiTheme="minorHAnsi" w:hAnsiTheme="minorHAnsi" w:cstheme="minorHAnsi"/>
        </w:rPr>
        <w:t>g</w:t>
      </w:r>
    </w:p>
    <w:p w14:paraId="6B0087CB" w14:textId="656897DE" w:rsidR="009D4D56" w:rsidRPr="00FA1455" w:rsidRDefault="00804792" w:rsidP="00C93023">
      <w:pPr>
        <w:pStyle w:val="ListParagraph"/>
        <w:numPr>
          <w:ilvl w:val="0"/>
          <w:numId w:val="54"/>
        </w:numPr>
        <w:snapToGrid w:val="0"/>
        <w:spacing w:after="120"/>
        <w:rPr>
          <w:rFonts w:asciiTheme="minorHAnsi" w:hAnsiTheme="minorHAnsi" w:cstheme="minorHAnsi"/>
        </w:rPr>
      </w:pPr>
      <w:r w:rsidRPr="008932EE">
        <w:rPr>
          <w:rFonts w:asciiTheme="minorHAnsi" w:hAnsiTheme="minorHAnsi" w:cstheme="minorHAnsi"/>
        </w:rPr>
        <w:t xml:space="preserve">Evidence of cross-program and cross-partner learning and adapting </w:t>
      </w:r>
    </w:p>
    <w:p w14:paraId="6FF8A8B5" w14:textId="6FC2A47C" w:rsidR="009D4D56" w:rsidRPr="008932EE" w:rsidRDefault="00804792" w:rsidP="00001DEB">
      <w:pPr>
        <w:pStyle w:val="List-number-1"/>
        <w:numPr>
          <w:ilvl w:val="6"/>
          <w:numId w:val="36"/>
        </w:numPr>
        <w:tabs>
          <w:tab w:val="clear" w:pos="3234"/>
          <w:tab w:val="num" w:pos="284"/>
        </w:tabs>
        <w:ind w:left="284" w:hanging="284"/>
        <w:rPr>
          <w:rFonts w:asciiTheme="minorHAnsi" w:hAnsiTheme="minorHAnsi" w:cstheme="minorHAnsi"/>
          <w:sz w:val="24"/>
          <w:szCs w:val="32"/>
        </w:rPr>
      </w:pPr>
      <w:r w:rsidRPr="008932EE">
        <w:rPr>
          <w:rFonts w:asciiTheme="minorHAnsi" w:hAnsiTheme="minorHAnsi" w:cstheme="minorHAnsi"/>
          <w:sz w:val="24"/>
          <w:szCs w:val="32"/>
        </w:rPr>
        <w:t>To what extent has IPP contributed to improvements in Gender Equality, Disability</w:t>
      </w:r>
      <w:r w:rsidR="009D4D56" w:rsidRPr="008932EE">
        <w:rPr>
          <w:rFonts w:asciiTheme="minorHAnsi" w:hAnsiTheme="minorHAnsi" w:cstheme="minorHAnsi"/>
          <w:sz w:val="24"/>
          <w:szCs w:val="32"/>
        </w:rPr>
        <w:t xml:space="preserve"> </w:t>
      </w:r>
      <w:r w:rsidRPr="008932EE">
        <w:rPr>
          <w:rFonts w:asciiTheme="minorHAnsi" w:hAnsiTheme="minorHAnsi" w:cstheme="minorHAnsi"/>
          <w:sz w:val="24"/>
          <w:szCs w:val="32"/>
        </w:rPr>
        <w:t xml:space="preserve">Inclusion and Climate Change? Consider evidence of: </w:t>
      </w:r>
    </w:p>
    <w:p w14:paraId="3E5C209C" w14:textId="471C60A2" w:rsidR="000D7361" w:rsidRPr="008932EE" w:rsidRDefault="00804792" w:rsidP="00C93023">
      <w:pPr>
        <w:pStyle w:val="ListParagraph"/>
        <w:numPr>
          <w:ilvl w:val="0"/>
          <w:numId w:val="54"/>
        </w:numPr>
        <w:snapToGrid w:val="0"/>
        <w:spacing w:after="120"/>
        <w:rPr>
          <w:rFonts w:asciiTheme="minorHAnsi" w:hAnsiTheme="minorHAnsi" w:cstheme="minorHAnsi"/>
        </w:rPr>
      </w:pPr>
      <w:r w:rsidRPr="008932EE">
        <w:rPr>
          <w:rFonts w:asciiTheme="minorHAnsi" w:hAnsiTheme="minorHAnsi" w:cstheme="minorHAnsi"/>
        </w:rPr>
        <w:t>Appropriate Gender/Disability/Climate assessments and forward plans</w:t>
      </w:r>
    </w:p>
    <w:p w14:paraId="3FF1ED90" w14:textId="77777777" w:rsidR="000D7361" w:rsidRPr="008932EE" w:rsidRDefault="00804792" w:rsidP="00C93023">
      <w:pPr>
        <w:pStyle w:val="ListParagraph"/>
        <w:numPr>
          <w:ilvl w:val="0"/>
          <w:numId w:val="54"/>
        </w:numPr>
        <w:snapToGrid w:val="0"/>
        <w:spacing w:after="120"/>
        <w:rPr>
          <w:rFonts w:asciiTheme="minorHAnsi" w:hAnsiTheme="minorHAnsi" w:cstheme="minorHAnsi"/>
        </w:rPr>
      </w:pPr>
      <w:r w:rsidRPr="008932EE">
        <w:rPr>
          <w:rFonts w:asciiTheme="minorHAnsi" w:hAnsiTheme="minorHAnsi" w:cstheme="minorHAnsi"/>
        </w:rPr>
        <w:t xml:space="preserve">Efforts that have had some impact/change in </w:t>
      </w:r>
      <w:proofErr w:type="spellStart"/>
      <w:r w:rsidRPr="008932EE">
        <w:rPr>
          <w:rFonts w:asciiTheme="minorHAnsi" w:hAnsiTheme="minorHAnsi" w:cstheme="minorHAnsi"/>
        </w:rPr>
        <w:t>GoF</w:t>
      </w:r>
      <w:proofErr w:type="spellEnd"/>
      <w:r w:rsidRPr="008932EE">
        <w:rPr>
          <w:rFonts w:asciiTheme="minorHAnsi" w:hAnsiTheme="minorHAnsi" w:cstheme="minorHAnsi"/>
        </w:rPr>
        <w:t xml:space="preserve"> agencies</w:t>
      </w:r>
    </w:p>
    <w:p w14:paraId="437AEFF7" w14:textId="77777777" w:rsidR="000D7361" w:rsidRPr="008932EE" w:rsidRDefault="00804792" w:rsidP="00C93023">
      <w:pPr>
        <w:pStyle w:val="ListParagraph"/>
        <w:numPr>
          <w:ilvl w:val="0"/>
          <w:numId w:val="54"/>
        </w:numPr>
        <w:snapToGrid w:val="0"/>
        <w:spacing w:after="120"/>
        <w:rPr>
          <w:rFonts w:asciiTheme="minorHAnsi" w:hAnsiTheme="minorHAnsi" w:cstheme="minorHAnsi"/>
        </w:rPr>
      </w:pPr>
      <w:r w:rsidRPr="008932EE">
        <w:rPr>
          <w:rFonts w:asciiTheme="minorHAnsi" w:hAnsiTheme="minorHAnsi" w:cstheme="minorHAnsi"/>
        </w:rPr>
        <w:t xml:space="preserve">Opportunities to strengthen GEDSI and climate programming and impact going forward </w:t>
      </w:r>
    </w:p>
    <w:p w14:paraId="021E33DB" w14:textId="4C7F2A30" w:rsidR="000D7361" w:rsidRPr="008932EE" w:rsidRDefault="00804792" w:rsidP="00001DEB">
      <w:pPr>
        <w:pStyle w:val="List-number-1"/>
        <w:numPr>
          <w:ilvl w:val="6"/>
          <w:numId w:val="36"/>
        </w:numPr>
        <w:tabs>
          <w:tab w:val="clear" w:pos="3234"/>
          <w:tab w:val="num" w:pos="284"/>
        </w:tabs>
        <w:ind w:left="284" w:hanging="284"/>
        <w:rPr>
          <w:rFonts w:asciiTheme="minorHAnsi" w:hAnsiTheme="minorHAnsi" w:cstheme="minorHAnsi"/>
          <w:sz w:val="24"/>
          <w:szCs w:val="32"/>
        </w:rPr>
      </w:pPr>
      <w:r w:rsidRPr="008932EE">
        <w:rPr>
          <w:rFonts w:asciiTheme="minorHAnsi" w:hAnsiTheme="minorHAnsi" w:cstheme="minorHAnsi"/>
          <w:sz w:val="24"/>
          <w:szCs w:val="32"/>
        </w:rPr>
        <w:t xml:space="preserve">What have we learned and what do we need to improve? Including: </w:t>
      </w:r>
    </w:p>
    <w:p w14:paraId="70C2365B" w14:textId="77777777" w:rsidR="000D7361" w:rsidRPr="008932EE" w:rsidRDefault="00804792" w:rsidP="00C93023">
      <w:pPr>
        <w:pStyle w:val="List-number-1"/>
        <w:numPr>
          <w:ilvl w:val="0"/>
          <w:numId w:val="55"/>
        </w:numPr>
        <w:spacing w:before="0"/>
        <w:rPr>
          <w:rFonts w:asciiTheme="minorHAnsi" w:eastAsiaTheme="minorEastAsia" w:hAnsiTheme="minorHAnsi" w:cstheme="minorHAnsi"/>
          <w:sz w:val="32"/>
          <w:szCs w:val="32"/>
        </w:rPr>
      </w:pPr>
      <w:r w:rsidRPr="008932EE">
        <w:rPr>
          <w:rFonts w:asciiTheme="minorHAnsi" w:hAnsiTheme="minorHAnsi" w:cstheme="minorHAnsi"/>
          <w:sz w:val="24"/>
          <w:szCs w:val="32"/>
        </w:rPr>
        <w:t>Key lessons from delivering IPP</w:t>
      </w:r>
    </w:p>
    <w:p w14:paraId="7CD19C81" w14:textId="77777777" w:rsidR="000D7361" w:rsidRPr="008932EE" w:rsidRDefault="00804792" w:rsidP="00C93023">
      <w:pPr>
        <w:pStyle w:val="List-number-1"/>
        <w:numPr>
          <w:ilvl w:val="0"/>
          <w:numId w:val="55"/>
        </w:numPr>
        <w:spacing w:before="0"/>
        <w:rPr>
          <w:rFonts w:asciiTheme="minorHAnsi" w:eastAsiaTheme="minorEastAsia" w:hAnsiTheme="minorHAnsi" w:cstheme="minorHAnsi"/>
          <w:sz w:val="32"/>
          <w:szCs w:val="32"/>
        </w:rPr>
      </w:pPr>
      <w:r w:rsidRPr="008932EE">
        <w:rPr>
          <w:rFonts w:asciiTheme="minorHAnsi" w:hAnsiTheme="minorHAnsi" w:cstheme="minorHAnsi"/>
          <w:sz w:val="24"/>
          <w:szCs w:val="32"/>
        </w:rPr>
        <w:t>Recommendations to inform/improve delivery in the remainder of IPP2?</w:t>
      </w:r>
    </w:p>
    <w:p w14:paraId="09F5199B" w14:textId="77777777" w:rsidR="000D7361" w:rsidRPr="008932EE" w:rsidRDefault="00804792" w:rsidP="00C93023">
      <w:pPr>
        <w:pStyle w:val="List-number-1"/>
        <w:numPr>
          <w:ilvl w:val="0"/>
          <w:numId w:val="55"/>
        </w:numPr>
        <w:spacing w:before="0"/>
        <w:rPr>
          <w:rFonts w:asciiTheme="minorHAnsi" w:eastAsiaTheme="minorEastAsia" w:hAnsiTheme="minorHAnsi" w:cstheme="minorHAnsi"/>
          <w:sz w:val="32"/>
          <w:szCs w:val="32"/>
        </w:rPr>
      </w:pPr>
      <w:r w:rsidRPr="008932EE">
        <w:rPr>
          <w:rFonts w:asciiTheme="minorHAnsi" w:hAnsiTheme="minorHAnsi" w:cstheme="minorHAnsi"/>
          <w:sz w:val="24"/>
          <w:szCs w:val="32"/>
        </w:rPr>
        <w:t xml:space="preserve">Recommendations to inform/improve the next phase of the program? </w:t>
      </w:r>
    </w:p>
    <w:p w14:paraId="239B5ACF" w14:textId="77777777" w:rsidR="008932EE" w:rsidRDefault="008932EE" w:rsidP="000D7361">
      <w:pPr>
        <w:snapToGrid w:val="0"/>
        <w:spacing w:after="120"/>
        <w:rPr>
          <w:rFonts w:asciiTheme="minorHAnsi" w:hAnsiTheme="minorHAnsi" w:cstheme="minorHAnsi"/>
        </w:rPr>
      </w:pPr>
    </w:p>
    <w:p w14:paraId="30FD1A68" w14:textId="4BF1A2B2" w:rsidR="000D7361" w:rsidRPr="00FA1455" w:rsidRDefault="008932EE" w:rsidP="000D7361">
      <w:pPr>
        <w:snapToGrid w:val="0"/>
        <w:spacing w:after="120"/>
        <w:rPr>
          <w:rFonts w:asciiTheme="minorHAnsi" w:hAnsiTheme="minorHAnsi" w:cstheme="minorHAnsi"/>
          <w:color w:val="4472C4" w:themeColor="accent1"/>
        </w:rPr>
      </w:pPr>
      <w:r w:rsidRPr="00FA1455">
        <w:rPr>
          <w:rFonts w:asciiTheme="minorHAnsi" w:hAnsiTheme="minorHAnsi" w:cstheme="minorHAnsi"/>
          <w:color w:val="4472C4" w:themeColor="accent1"/>
        </w:rPr>
        <w:lastRenderedPageBreak/>
        <w:t>METHODOLOGICAL CONSIDERATIONS</w:t>
      </w:r>
    </w:p>
    <w:p w14:paraId="65AAC882" w14:textId="3E2FA771" w:rsidR="000D7361" w:rsidRPr="008932EE" w:rsidRDefault="00804792" w:rsidP="000D7361">
      <w:pPr>
        <w:snapToGrid w:val="0"/>
        <w:spacing w:after="120"/>
        <w:rPr>
          <w:rFonts w:asciiTheme="minorHAnsi" w:hAnsiTheme="minorHAnsi" w:cstheme="minorHAnsi"/>
        </w:rPr>
      </w:pPr>
      <w:r w:rsidRPr="008932EE">
        <w:rPr>
          <w:rFonts w:asciiTheme="minorHAnsi" w:hAnsiTheme="minorHAnsi" w:cstheme="minorHAnsi"/>
        </w:rPr>
        <w:t xml:space="preserve">The </w:t>
      </w:r>
      <w:r w:rsidR="001E4DBE">
        <w:rPr>
          <w:rFonts w:asciiTheme="minorHAnsi" w:hAnsiTheme="minorHAnsi" w:cstheme="minorHAnsi"/>
        </w:rPr>
        <w:t>review</w:t>
      </w:r>
      <w:r w:rsidRPr="008932EE">
        <w:rPr>
          <w:rFonts w:asciiTheme="minorHAnsi" w:hAnsiTheme="minorHAnsi" w:cstheme="minorHAnsi"/>
        </w:rPr>
        <w:t xml:space="preserve"> team will develop a Review Plan that describes the methodology to answer the KEQ. This methodology will include the following activities: </w:t>
      </w:r>
    </w:p>
    <w:p w14:paraId="32D0B77C" w14:textId="5664E0F8" w:rsidR="000D7361" w:rsidRPr="00FA1455" w:rsidRDefault="008932EE" w:rsidP="00C93023">
      <w:pPr>
        <w:pStyle w:val="ListParagraph"/>
        <w:numPr>
          <w:ilvl w:val="0"/>
          <w:numId w:val="60"/>
        </w:numPr>
        <w:snapToGrid w:val="0"/>
        <w:spacing w:after="120"/>
        <w:rPr>
          <w:rFonts w:asciiTheme="minorHAnsi" w:hAnsiTheme="minorHAnsi" w:cstheme="minorHAnsi"/>
        </w:rPr>
      </w:pPr>
      <w:r w:rsidRPr="00FA1455">
        <w:rPr>
          <w:rFonts w:asciiTheme="minorHAnsi" w:hAnsiTheme="minorHAnsi" w:cstheme="minorHAnsi"/>
        </w:rPr>
        <w:t xml:space="preserve">DESK PREPARATION </w:t>
      </w:r>
    </w:p>
    <w:p w14:paraId="203D6BF3" w14:textId="77777777" w:rsidR="000D7361" w:rsidRPr="008932EE" w:rsidRDefault="00804792" w:rsidP="00C93023">
      <w:pPr>
        <w:pStyle w:val="ListParagraph"/>
        <w:numPr>
          <w:ilvl w:val="0"/>
          <w:numId w:val="61"/>
        </w:numPr>
        <w:snapToGrid w:val="0"/>
        <w:spacing w:after="120"/>
        <w:rPr>
          <w:rFonts w:asciiTheme="minorHAnsi" w:hAnsiTheme="minorHAnsi" w:cstheme="minorHAnsi"/>
        </w:rPr>
      </w:pPr>
      <w:r w:rsidRPr="008932EE">
        <w:rPr>
          <w:rFonts w:asciiTheme="minorHAnsi" w:hAnsiTheme="minorHAnsi" w:cstheme="minorHAnsi"/>
        </w:rPr>
        <w:t xml:space="preserve">Briefing session with AHC (virtual or in-person) </w:t>
      </w:r>
    </w:p>
    <w:p w14:paraId="566175F2" w14:textId="77777777" w:rsidR="000D7361" w:rsidRPr="008932EE" w:rsidRDefault="00804792" w:rsidP="00C93023">
      <w:pPr>
        <w:pStyle w:val="ListParagraph"/>
        <w:numPr>
          <w:ilvl w:val="0"/>
          <w:numId w:val="61"/>
        </w:numPr>
        <w:snapToGrid w:val="0"/>
        <w:spacing w:after="120"/>
        <w:rPr>
          <w:rFonts w:asciiTheme="minorHAnsi" w:hAnsiTheme="minorHAnsi" w:cstheme="minorHAnsi"/>
        </w:rPr>
      </w:pPr>
      <w:r w:rsidRPr="008932EE">
        <w:rPr>
          <w:rFonts w:asciiTheme="minorHAnsi" w:hAnsiTheme="minorHAnsi" w:cstheme="minorHAnsi"/>
        </w:rPr>
        <w:t xml:space="preserve">Document review </w:t>
      </w:r>
    </w:p>
    <w:p w14:paraId="03B99203" w14:textId="6D93AE13" w:rsidR="000D7361" w:rsidRPr="00FA1455" w:rsidRDefault="00804792" w:rsidP="00C93023">
      <w:pPr>
        <w:pStyle w:val="ListParagraph"/>
        <w:numPr>
          <w:ilvl w:val="0"/>
          <w:numId w:val="61"/>
        </w:numPr>
        <w:snapToGrid w:val="0"/>
        <w:spacing w:after="120"/>
        <w:rPr>
          <w:rFonts w:asciiTheme="minorHAnsi" w:hAnsiTheme="minorHAnsi" w:cstheme="minorHAnsi"/>
        </w:rPr>
      </w:pPr>
      <w:r w:rsidRPr="008932EE">
        <w:rPr>
          <w:rFonts w:asciiTheme="minorHAnsi" w:hAnsiTheme="minorHAnsi" w:cstheme="minorHAnsi"/>
        </w:rPr>
        <w:t xml:space="preserve">Prepare the Review Plan </w:t>
      </w:r>
    </w:p>
    <w:p w14:paraId="7FE01B71" w14:textId="70DDDE35" w:rsidR="000D7361" w:rsidRPr="00FA1455" w:rsidRDefault="008932EE" w:rsidP="00C93023">
      <w:pPr>
        <w:pStyle w:val="ListParagraph"/>
        <w:numPr>
          <w:ilvl w:val="0"/>
          <w:numId w:val="61"/>
        </w:numPr>
        <w:snapToGrid w:val="0"/>
        <w:spacing w:after="120"/>
        <w:ind w:left="1134"/>
        <w:rPr>
          <w:rFonts w:asciiTheme="minorHAnsi" w:hAnsiTheme="minorHAnsi" w:cstheme="minorHAnsi"/>
        </w:rPr>
      </w:pPr>
      <w:r w:rsidRPr="00FA1455">
        <w:rPr>
          <w:rFonts w:asciiTheme="minorHAnsi" w:hAnsiTheme="minorHAnsi" w:cstheme="minorHAnsi"/>
        </w:rPr>
        <w:t>DATA COLLECTION AND ANALYSIS</w:t>
      </w:r>
    </w:p>
    <w:p w14:paraId="40292FE9" w14:textId="77777777" w:rsidR="000D7361" w:rsidRPr="008932EE" w:rsidRDefault="00804792" w:rsidP="00C93023">
      <w:pPr>
        <w:pStyle w:val="ListParagraph"/>
        <w:numPr>
          <w:ilvl w:val="0"/>
          <w:numId w:val="46"/>
        </w:numPr>
        <w:snapToGrid w:val="0"/>
        <w:spacing w:after="120"/>
        <w:rPr>
          <w:rFonts w:asciiTheme="minorHAnsi" w:hAnsiTheme="minorHAnsi" w:cstheme="minorHAnsi"/>
        </w:rPr>
      </w:pPr>
      <w:r w:rsidRPr="008932EE">
        <w:rPr>
          <w:rFonts w:asciiTheme="minorHAnsi" w:hAnsiTheme="minorHAnsi" w:cstheme="minorHAnsi"/>
        </w:rPr>
        <w:t>Consultations in Suva and virtually</w:t>
      </w:r>
    </w:p>
    <w:p w14:paraId="39C0EBE6" w14:textId="77777777" w:rsidR="000D7361" w:rsidRPr="008932EE" w:rsidRDefault="00804792" w:rsidP="00C93023">
      <w:pPr>
        <w:pStyle w:val="ListParagraph"/>
        <w:numPr>
          <w:ilvl w:val="0"/>
          <w:numId w:val="46"/>
        </w:numPr>
        <w:snapToGrid w:val="0"/>
        <w:spacing w:after="120"/>
        <w:rPr>
          <w:rFonts w:asciiTheme="minorHAnsi" w:hAnsiTheme="minorHAnsi" w:cstheme="minorHAnsi"/>
        </w:rPr>
      </w:pPr>
      <w:r w:rsidRPr="008932EE">
        <w:rPr>
          <w:rFonts w:asciiTheme="minorHAnsi" w:hAnsiTheme="minorHAnsi" w:cstheme="minorHAnsi"/>
        </w:rPr>
        <w:t>Preparation and presentation of aide memoire</w:t>
      </w:r>
    </w:p>
    <w:p w14:paraId="59CD21E2" w14:textId="3C6F5672" w:rsidR="000D7361" w:rsidRPr="00FA1455" w:rsidRDefault="008932EE" w:rsidP="00C93023">
      <w:pPr>
        <w:pStyle w:val="ListParagraph"/>
        <w:numPr>
          <w:ilvl w:val="0"/>
          <w:numId w:val="46"/>
        </w:numPr>
        <w:snapToGrid w:val="0"/>
        <w:spacing w:after="120"/>
        <w:ind w:left="1134"/>
        <w:rPr>
          <w:rFonts w:asciiTheme="minorHAnsi" w:hAnsiTheme="minorHAnsi" w:cstheme="minorHAnsi"/>
        </w:rPr>
      </w:pPr>
      <w:r w:rsidRPr="00FA1455">
        <w:rPr>
          <w:rFonts w:asciiTheme="minorHAnsi" w:hAnsiTheme="minorHAnsi" w:cstheme="minorHAnsi"/>
        </w:rPr>
        <w:t>REPORT DRAFTING</w:t>
      </w:r>
    </w:p>
    <w:p w14:paraId="1B83F40E" w14:textId="77777777" w:rsidR="000D7361" w:rsidRPr="008932EE" w:rsidRDefault="00804792" w:rsidP="00C93023">
      <w:pPr>
        <w:pStyle w:val="ListParagraph"/>
        <w:numPr>
          <w:ilvl w:val="0"/>
          <w:numId w:val="47"/>
        </w:numPr>
        <w:snapToGrid w:val="0"/>
        <w:spacing w:after="120"/>
        <w:rPr>
          <w:rFonts w:asciiTheme="minorHAnsi" w:hAnsiTheme="minorHAnsi" w:cstheme="minorHAnsi"/>
        </w:rPr>
      </w:pPr>
      <w:r w:rsidRPr="008932EE">
        <w:rPr>
          <w:rFonts w:asciiTheme="minorHAnsi" w:hAnsiTheme="minorHAnsi" w:cstheme="minorHAnsi"/>
        </w:rPr>
        <w:t>Draft Review report</w:t>
      </w:r>
    </w:p>
    <w:p w14:paraId="53612FF8" w14:textId="77777777" w:rsidR="000D7361" w:rsidRPr="008932EE" w:rsidRDefault="00804792" w:rsidP="00C93023">
      <w:pPr>
        <w:pStyle w:val="ListParagraph"/>
        <w:numPr>
          <w:ilvl w:val="0"/>
          <w:numId w:val="47"/>
        </w:numPr>
        <w:snapToGrid w:val="0"/>
        <w:spacing w:after="120"/>
        <w:rPr>
          <w:rFonts w:asciiTheme="minorHAnsi" w:hAnsiTheme="minorHAnsi" w:cstheme="minorHAnsi"/>
        </w:rPr>
      </w:pPr>
      <w:r w:rsidRPr="008932EE">
        <w:rPr>
          <w:rFonts w:asciiTheme="minorHAnsi" w:hAnsiTheme="minorHAnsi" w:cstheme="minorHAnsi"/>
        </w:rPr>
        <w:t>Reception of feedback</w:t>
      </w:r>
    </w:p>
    <w:p w14:paraId="346767E9" w14:textId="77777777" w:rsidR="000D7361" w:rsidRPr="008932EE" w:rsidRDefault="00804792" w:rsidP="00C93023">
      <w:pPr>
        <w:pStyle w:val="ListParagraph"/>
        <w:numPr>
          <w:ilvl w:val="0"/>
          <w:numId w:val="47"/>
        </w:numPr>
        <w:snapToGrid w:val="0"/>
        <w:spacing w:after="120"/>
        <w:rPr>
          <w:rFonts w:asciiTheme="minorHAnsi" w:hAnsiTheme="minorHAnsi" w:cstheme="minorHAnsi"/>
        </w:rPr>
      </w:pPr>
      <w:r w:rsidRPr="008932EE">
        <w:rPr>
          <w:rFonts w:asciiTheme="minorHAnsi" w:hAnsiTheme="minorHAnsi" w:cstheme="minorHAnsi"/>
        </w:rPr>
        <w:t xml:space="preserve">Presentation on the findings to the Primary Audience </w:t>
      </w:r>
    </w:p>
    <w:p w14:paraId="1CBF76B2" w14:textId="77777777" w:rsidR="000D7361" w:rsidRPr="008932EE" w:rsidRDefault="00804792" w:rsidP="00C93023">
      <w:pPr>
        <w:pStyle w:val="ListParagraph"/>
        <w:numPr>
          <w:ilvl w:val="0"/>
          <w:numId w:val="47"/>
        </w:numPr>
        <w:snapToGrid w:val="0"/>
        <w:spacing w:after="120"/>
        <w:rPr>
          <w:rFonts w:asciiTheme="minorHAnsi" w:hAnsiTheme="minorHAnsi" w:cstheme="minorHAnsi"/>
        </w:rPr>
      </w:pPr>
      <w:proofErr w:type="spellStart"/>
      <w:r w:rsidRPr="008932EE">
        <w:rPr>
          <w:rFonts w:asciiTheme="minorHAnsi" w:hAnsiTheme="minorHAnsi" w:cstheme="minorHAnsi"/>
        </w:rPr>
        <w:t>Finalisation</w:t>
      </w:r>
      <w:proofErr w:type="spellEnd"/>
      <w:r w:rsidRPr="008932EE">
        <w:rPr>
          <w:rFonts w:asciiTheme="minorHAnsi" w:hAnsiTheme="minorHAnsi" w:cstheme="minorHAnsi"/>
        </w:rPr>
        <w:t xml:space="preserve"> of Review report with Annex of recommendations to feed into any new design. </w:t>
      </w:r>
    </w:p>
    <w:p w14:paraId="6DFF8CF8" w14:textId="77777777" w:rsidR="000D7361" w:rsidRPr="008932EE" w:rsidRDefault="00804792" w:rsidP="000D7361">
      <w:pPr>
        <w:snapToGrid w:val="0"/>
        <w:spacing w:after="120"/>
        <w:rPr>
          <w:rFonts w:asciiTheme="minorHAnsi" w:hAnsiTheme="minorHAnsi" w:cstheme="minorHAnsi"/>
        </w:rPr>
      </w:pPr>
      <w:r w:rsidRPr="008932EE">
        <w:rPr>
          <w:rFonts w:asciiTheme="minorHAnsi" w:hAnsiTheme="minorHAnsi" w:cstheme="minorHAnsi"/>
        </w:rPr>
        <w:t xml:space="preserve">As part of the data collection and analysis phase, it is expected the following sources of information be consulted: </w:t>
      </w:r>
    </w:p>
    <w:p w14:paraId="37EC8848" w14:textId="1CD969E3" w:rsidR="000D7361" w:rsidRPr="008932EE" w:rsidRDefault="00804792" w:rsidP="00C93023">
      <w:pPr>
        <w:pStyle w:val="ListParagraph"/>
        <w:numPr>
          <w:ilvl w:val="0"/>
          <w:numId w:val="48"/>
        </w:numPr>
        <w:snapToGrid w:val="0"/>
        <w:spacing w:after="120"/>
        <w:rPr>
          <w:rFonts w:asciiTheme="minorHAnsi" w:hAnsiTheme="minorHAnsi" w:cstheme="minorHAnsi"/>
        </w:rPr>
      </w:pPr>
      <w:r w:rsidRPr="008932EE">
        <w:rPr>
          <w:rFonts w:asciiTheme="minorHAnsi" w:hAnsiTheme="minorHAnsi" w:cstheme="minorHAnsi"/>
        </w:rPr>
        <w:t>Relevant Literature: background documents including</w:t>
      </w:r>
      <w:r w:rsidR="000D7361" w:rsidRPr="008932EE">
        <w:rPr>
          <w:rFonts w:asciiTheme="minorHAnsi" w:hAnsiTheme="minorHAnsi" w:cstheme="minorHAnsi"/>
        </w:rPr>
        <w:t xml:space="preserve">: </w:t>
      </w:r>
      <w:r w:rsidRPr="008932EE">
        <w:rPr>
          <w:rFonts w:asciiTheme="minorHAnsi" w:hAnsiTheme="minorHAnsi" w:cstheme="minorHAnsi"/>
        </w:rPr>
        <w:t>the Fiji National Development Plan</w:t>
      </w:r>
      <w:r w:rsidR="000D7361" w:rsidRPr="008932EE">
        <w:rPr>
          <w:rFonts w:asciiTheme="minorHAnsi" w:hAnsiTheme="minorHAnsi" w:cstheme="minorHAnsi"/>
        </w:rPr>
        <w:t xml:space="preserve">; </w:t>
      </w:r>
      <w:r w:rsidRPr="008932EE">
        <w:rPr>
          <w:rFonts w:asciiTheme="minorHAnsi" w:hAnsiTheme="minorHAnsi" w:cstheme="minorHAnsi"/>
        </w:rPr>
        <w:t>Australia- Fiji Development Partnership Plan 2024 (draft)</w:t>
      </w:r>
      <w:r w:rsidR="000D7361" w:rsidRPr="008932EE">
        <w:rPr>
          <w:rFonts w:asciiTheme="minorHAnsi" w:hAnsiTheme="minorHAnsi" w:cstheme="minorHAnsi"/>
        </w:rPr>
        <w:t xml:space="preserve">; </w:t>
      </w:r>
      <w:r w:rsidRPr="008932EE">
        <w:rPr>
          <w:rFonts w:asciiTheme="minorHAnsi" w:hAnsiTheme="minorHAnsi" w:cstheme="minorHAnsi"/>
        </w:rPr>
        <w:t>Australia’s development policy and Performance Framework</w:t>
      </w:r>
      <w:r w:rsidR="000D7361" w:rsidRPr="008932EE">
        <w:rPr>
          <w:rFonts w:asciiTheme="minorHAnsi" w:hAnsiTheme="minorHAnsi" w:cstheme="minorHAnsi"/>
        </w:rPr>
        <w:t xml:space="preserve">; </w:t>
      </w:r>
      <w:r w:rsidRPr="008932EE">
        <w:rPr>
          <w:rFonts w:asciiTheme="minorHAnsi" w:hAnsiTheme="minorHAnsi" w:cstheme="minorHAnsi"/>
        </w:rPr>
        <w:t>International Gender Equality Strategy</w:t>
      </w:r>
      <w:r w:rsidR="000D7361" w:rsidRPr="008932EE">
        <w:rPr>
          <w:rFonts w:asciiTheme="minorHAnsi" w:hAnsiTheme="minorHAnsi" w:cstheme="minorHAnsi"/>
        </w:rPr>
        <w:t xml:space="preserve">; </w:t>
      </w:r>
      <w:r w:rsidRPr="008932EE">
        <w:rPr>
          <w:rFonts w:asciiTheme="minorHAnsi" w:hAnsiTheme="minorHAnsi" w:cstheme="minorHAnsi"/>
        </w:rPr>
        <w:t>International Disability Equity and Rights Strategy</w:t>
      </w:r>
      <w:r w:rsidR="000D7361" w:rsidRPr="008932EE">
        <w:rPr>
          <w:rFonts w:asciiTheme="minorHAnsi" w:hAnsiTheme="minorHAnsi" w:cstheme="minorHAnsi"/>
        </w:rPr>
        <w:t xml:space="preserve">; </w:t>
      </w:r>
      <w:r w:rsidRPr="008932EE">
        <w:rPr>
          <w:rFonts w:asciiTheme="minorHAnsi" w:hAnsiTheme="minorHAnsi" w:cstheme="minorHAnsi"/>
        </w:rPr>
        <w:t xml:space="preserve">IPP program documents (Design document, annual plans and reports) (see Annex 2 for a list of reading materials) </w:t>
      </w:r>
    </w:p>
    <w:p w14:paraId="0455B0B9" w14:textId="667EC003" w:rsidR="000D7361" w:rsidRPr="008932EE" w:rsidRDefault="00804792" w:rsidP="00C93023">
      <w:pPr>
        <w:pStyle w:val="ListParagraph"/>
        <w:numPr>
          <w:ilvl w:val="0"/>
          <w:numId w:val="45"/>
        </w:numPr>
        <w:snapToGrid w:val="0"/>
        <w:spacing w:after="120"/>
        <w:rPr>
          <w:rFonts w:asciiTheme="minorHAnsi" w:hAnsiTheme="minorHAnsi" w:cstheme="minorHAnsi"/>
        </w:rPr>
      </w:pPr>
      <w:r w:rsidRPr="008932EE">
        <w:rPr>
          <w:rFonts w:asciiTheme="minorHAnsi" w:hAnsiTheme="minorHAnsi" w:cstheme="minorHAnsi"/>
        </w:rPr>
        <w:t xml:space="preserve">Consultations with stakeholders: </w:t>
      </w:r>
      <w:r w:rsidR="000D7361" w:rsidRPr="008932EE">
        <w:rPr>
          <w:rFonts w:asciiTheme="minorHAnsi" w:hAnsiTheme="minorHAnsi" w:cstheme="minorHAnsi"/>
        </w:rPr>
        <w:t xml:space="preserve"> </w:t>
      </w:r>
      <w:r w:rsidRPr="008932EE">
        <w:rPr>
          <w:rFonts w:asciiTheme="minorHAnsi" w:hAnsiTheme="minorHAnsi" w:cstheme="minorHAnsi"/>
        </w:rPr>
        <w:t>Australian High Commission representatives including the Development team</w:t>
      </w:r>
      <w:r w:rsidR="000D7361" w:rsidRPr="008932EE">
        <w:rPr>
          <w:rFonts w:asciiTheme="minorHAnsi" w:hAnsiTheme="minorHAnsi" w:cstheme="minorHAnsi"/>
        </w:rPr>
        <w:t xml:space="preserve">; </w:t>
      </w:r>
      <w:r w:rsidRPr="008932EE">
        <w:rPr>
          <w:rFonts w:asciiTheme="minorHAnsi" w:hAnsiTheme="minorHAnsi" w:cstheme="minorHAnsi"/>
        </w:rPr>
        <w:t xml:space="preserve">key </w:t>
      </w:r>
      <w:proofErr w:type="spellStart"/>
      <w:r w:rsidRPr="008932EE">
        <w:rPr>
          <w:rFonts w:asciiTheme="minorHAnsi" w:hAnsiTheme="minorHAnsi" w:cstheme="minorHAnsi"/>
        </w:rPr>
        <w:t>GoF</w:t>
      </w:r>
      <w:proofErr w:type="spellEnd"/>
      <w:r w:rsidRPr="008932EE">
        <w:rPr>
          <w:rFonts w:asciiTheme="minorHAnsi" w:hAnsiTheme="minorHAnsi" w:cstheme="minorHAnsi"/>
        </w:rPr>
        <w:t xml:space="preserve"> stakeholders</w:t>
      </w:r>
      <w:r w:rsidR="000D7361" w:rsidRPr="008932EE">
        <w:rPr>
          <w:rFonts w:asciiTheme="minorHAnsi" w:hAnsiTheme="minorHAnsi" w:cstheme="minorHAnsi"/>
        </w:rPr>
        <w:t xml:space="preserve">; </w:t>
      </w:r>
      <w:r w:rsidRPr="008932EE">
        <w:rPr>
          <w:rFonts w:asciiTheme="minorHAnsi" w:hAnsiTheme="minorHAnsi" w:cstheme="minorHAnsi"/>
        </w:rPr>
        <w:t>implementing partners</w:t>
      </w:r>
      <w:r w:rsidR="000D7361" w:rsidRPr="008932EE">
        <w:rPr>
          <w:rFonts w:asciiTheme="minorHAnsi" w:hAnsiTheme="minorHAnsi" w:cstheme="minorHAnsi"/>
        </w:rPr>
        <w:t xml:space="preserve">; </w:t>
      </w:r>
      <w:r w:rsidRPr="008932EE">
        <w:rPr>
          <w:rFonts w:asciiTheme="minorHAnsi" w:hAnsiTheme="minorHAnsi" w:cstheme="minorHAnsi"/>
        </w:rPr>
        <w:t>Fiji Program Support Facility Team</w:t>
      </w:r>
      <w:r w:rsidR="000D7361" w:rsidRPr="008932EE">
        <w:rPr>
          <w:rFonts w:asciiTheme="minorHAnsi" w:hAnsiTheme="minorHAnsi" w:cstheme="minorHAnsi"/>
        </w:rPr>
        <w:t xml:space="preserve">; </w:t>
      </w:r>
      <w:r w:rsidRPr="008932EE">
        <w:rPr>
          <w:rFonts w:asciiTheme="minorHAnsi" w:hAnsiTheme="minorHAnsi" w:cstheme="minorHAnsi"/>
        </w:rPr>
        <w:t xml:space="preserve">other relevant development partners (e.g. MFAT, UKFCDO, USAID and State Department, JICA and NGOs). </w:t>
      </w:r>
    </w:p>
    <w:p w14:paraId="7AB3AA22" w14:textId="4A221877" w:rsidR="000D7361" w:rsidRPr="008932EE" w:rsidRDefault="00804792" w:rsidP="00C93023">
      <w:pPr>
        <w:pStyle w:val="ListParagraph"/>
        <w:numPr>
          <w:ilvl w:val="0"/>
          <w:numId w:val="45"/>
        </w:numPr>
        <w:snapToGrid w:val="0"/>
        <w:spacing w:after="120"/>
        <w:rPr>
          <w:rFonts w:asciiTheme="minorHAnsi" w:hAnsiTheme="minorHAnsi" w:cstheme="minorHAnsi"/>
        </w:rPr>
      </w:pPr>
      <w:r w:rsidRPr="008932EE">
        <w:rPr>
          <w:rFonts w:asciiTheme="minorHAnsi" w:hAnsiTheme="minorHAnsi" w:cstheme="minorHAnsi"/>
        </w:rPr>
        <w:t xml:space="preserve">Consultations with other DFAT stakeholders (as required): Gender Equality, Disability and Social Inclusion Branch, Australia-Pacific Climate Partnership, OTP Economics team.  </w:t>
      </w:r>
    </w:p>
    <w:p w14:paraId="05A7D864" w14:textId="010827DB" w:rsidR="008932EE" w:rsidRPr="00FA1455" w:rsidRDefault="00804792" w:rsidP="00C93023">
      <w:pPr>
        <w:pStyle w:val="ListParagraph"/>
        <w:numPr>
          <w:ilvl w:val="0"/>
          <w:numId w:val="45"/>
        </w:numPr>
        <w:snapToGrid w:val="0"/>
        <w:spacing w:after="120"/>
        <w:rPr>
          <w:rFonts w:asciiTheme="minorHAnsi" w:hAnsiTheme="minorHAnsi" w:cstheme="minorHAnsi"/>
        </w:rPr>
      </w:pPr>
      <w:r w:rsidRPr="008932EE">
        <w:rPr>
          <w:rFonts w:asciiTheme="minorHAnsi" w:hAnsiTheme="minorHAnsi" w:cstheme="minorHAnsi"/>
        </w:rPr>
        <w:t xml:space="preserve">Other key informants, as agreed to in the Review Plan. </w:t>
      </w:r>
    </w:p>
    <w:p w14:paraId="2CEA1C12" w14:textId="4315F711" w:rsidR="008932EE" w:rsidRPr="00FA1455" w:rsidRDefault="008932EE" w:rsidP="00FA1455">
      <w:pPr>
        <w:snapToGrid w:val="0"/>
        <w:spacing w:after="120"/>
        <w:rPr>
          <w:rFonts w:asciiTheme="minorHAnsi" w:hAnsiTheme="minorHAnsi" w:cstheme="minorHAnsi"/>
        </w:rPr>
      </w:pPr>
      <w:r w:rsidRPr="00FA1455">
        <w:rPr>
          <w:rFonts w:asciiTheme="minorHAnsi" w:hAnsiTheme="minorHAnsi" w:cstheme="minorHAnsi"/>
          <w:color w:val="4472C4" w:themeColor="accent1"/>
        </w:rPr>
        <w:t xml:space="preserve">DELIVERABLES </w:t>
      </w:r>
    </w:p>
    <w:p w14:paraId="3F6D884A" w14:textId="274C15B9" w:rsidR="000D7361" w:rsidRPr="008932EE" w:rsidRDefault="00804792" w:rsidP="008932EE">
      <w:pPr>
        <w:snapToGrid w:val="0"/>
        <w:spacing w:after="120"/>
        <w:rPr>
          <w:rFonts w:asciiTheme="minorHAnsi" w:hAnsiTheme="minorHAnsi" w:cstheme="minorHAnsi"/>
        </w:rPr>
      </w:pPr>
      <w:r w:rsidRPr="008932EE">
        <w:rPr>
          <w:rFonts w:asciiTheme="minorHAnsi" w:hAnsiTheme="minorHAnsi" w:cstheme="minorHAnsi"/>
        </w:rPr>
        <w:t xml:space="preserve">The Review team is expected to produce and submit the following deliverables: </w:t>
      </w:r>
    </w:p>
    <w:p w14:paraId="2F2CDF0B" w14:textId="77777777" w:rsidR="000D7361" w:rsidRPr="008932EE" w:rsidRDefault="00804792" w:rsidP="00C93023">
      <w:pPr>
        <w:pStyle w:val="ListParagraph"/>
        <w:numPr>
          <w:ilvl w:val="0"/>
          <w:numId w:val="49"/>
        </w:numPr>
        <w:snapToGrid w:val="0"/>
        <w:spacing w:after="120"/>
        <w:rPr>
          <w:rFonts w:asciiTheme="minorHAnsi" w:hAnsiTheme="minorHAnsi" w:cstheme="minorHAnsi"/>
        </w:rPr>
      </w:pPr>
      <w:r w:rsidRPr="008932EE">
        <w:rPr>
          <w:rFonts w:asciiTheme="minorHAnsi" w:hAnsiTheme="minorHAnsi" w:cstheme="minorHAnsi"/>
        </w:rPr>
        <w:t xml:space="preserve">A Review Plan agreed with Suva Post Review </w:t>
      </w:r>
    </w:p>
    <w:p w14:paraId="5A8FAD6A" w14:textId="77777777" w:rsidR="000D7361" w:rsidRPr="008932EE" w:rsidRDefault="000D7361" w:rsidP="00C93023">
      <w:pPr>
        <w:pStyle w:val="ListParagraph"/>
        <w:numPr>
          <w:ilvl w:val="0"/>
          <w:numId w:val="49"/>
        </w:numPr>
        <w:snapToGrid w:val="0"/>
        <w:spacing w:after="120"/>
        <w:rPr>
          <w:rFonts w:asciiTheme="minorHAnsi" w:hAnsiTheme="minorHAnsi" w:cstheme="minorHAnsi"/>
        </w:rPr>
      </w:pPr>
      <w:r w:rsidRPr="008932EE">
        <w:rPr>
          <w:rFonts w:asciiTheme="minorHAnsi" w:hAnsiTheme="minorHAnsi" w:cstheme="minorHAnsi"/>
        </w:rPr>
        <w:t>A</w:t>
      </w:r>
      <w:r w:rsidR="00804792" w:rsidRPr="008932EE">
        <w:rPr>
          <w:rFonts w:asciiTheme="minorHAnsi" w:hAnsiTheme="minorHAnsi" w:cstheme="minorHAnsi"/>
        </w:rPr>
        <w:t xml:space="preserve">n Aide Memoire (max 10 pages) with preliminary findings and roundtable discussion testing initial findings and their significance. </w:t>
      </w:r>
    </w:p>
    <w:p w14:paraId="1F15C071" w14:textId="77777777" w:rsidR="000D7361" w:rsidRPr="008932EE" w:rsidRDefault="00804792" w:rsidP="00C93023">
      <w:pPr>
        <w:pStyle w:val="ListParagraph"/>
        <w:numPr>
          <w:ilvl w:val="0"/>
          <w:numId w:val="49"/>
        </w:numPr>
        <w:snapToGrid w:val="0"/>
        <w:spacing w:after="120"/>
        <w:rPr>
          <w:rFonts w:asciiTheme="minorHAnsi" w:hAnsiTheme="minorHAnsi" w:cstheme="minorHAnsi"/>
        </w:rPr>
      </w:pPr>
      <w:r w:rsidRPr="008932EE">
        <w:rPr>
          <w:rFonts w:asciiTheme="minorHAnsi" w:hAnsiTheme="minorHAnsi" w:cstheme="minorHAnsi"/>
        </w:rPr>
        <w:t xml:space="preserve">A draft Review report </w:t>
      </w:r>
    </w:p>
    <w:p w14:paraId="3E816B80" w14:textId="77777777" w:rsidR="000D7361" w:rsidRPr="008932EE" w:rsidRDefault="00804792" w:rsidP="00C93023">
      <w:pPr>
        <w:pStyle w:val="ListParagraph"/>
        <w:numPr>
          <w:ilvl w:val="0"/>
          <w:numId w:val="49"/>
        </w:numPr>
        <w:snapToGrid w:val="0"/>
        <w:spacing w:after="120"/>
        <w:rPr>
          <w:rFonts w:asciiTheme="minorHAnsi" w:hAnsiTheme="minorHAnsi" w:cstheme="minorHAnsi"/>
        </w:rPr>
      </w:pPr>
      <w:r w:rsidRPr="008932EE">
        <w:rPr>
          <w:rFonts w:asciiTheme="minorHAnsi" w:hAnsiTheme="minorHAnsi" w:cstheme="minorHAnsi"/>
        </w:rPr>
        <w:t xml:space="preserve">A final Review report (max 30 pages excl. annexes), </w:t>
      </w:r>
    </w:p>
    <w:p w14:paraId="7FD466A2" w14:textId="77777777" w:rsidR="008932EE" w:rsidRDefault="008932EE" w:rsidP="008932EE">
      <w:pPr>
        <w:pStyle w:val="ListParagraph"/>
        <w:snapToGrid w:val="0"/>
        <w:spacing w:after="120"/>
        <w:ind w:left="1080" w:firstLine="0"/>
        <w:rPr>
          <w:rFonts w:asciiTheme="minorHAnsi" w:hAnsiTheme="minorHAnsi" w:cstheme="minorHAnsi"/>
        </w:rPr>
      </w:pPr>
    </w:p>
    <w:p w14:paraId="586797B5" w14:textId="0828F342" w:rsidR="000D7361" w:rsidRPr="00FA1455" w:rsidRDefault="008932EE" w:rsidP="00FA1455">
      <w:pPr>
        <w:snapToGrid w:val="0"/>
        <w:spacing w:after="120"/>
        <w:rPr>
          <w:rFonts w:asciiTheme="minorHAnsi" w:hAnsiTheme="minorHAnsi" w:cstheme="minorHAnsi"/>
          <w:color w:val="4472C4" w:themeColor="accent1"/>
        </w:rPr>
      </w:pPr>
      <w:r w:rsidRPr="00FA1455">
        <w:rPr>
          <w:rFonts w:asciiTheme="minorHAnsi" w:hAnsiTheme="minorHAnsi" w:cstheme="minorHAnsi"/>
          <w:color w:val="4472C4" w:themeColor="accent1"/>
        </w:rPr>
        <w:t xml:space="preserve">TEAM AND INPUTS </w:t>
      </w:r>
    </w:p>
    <w:p w14:paraId="20D61969" w14:textId="77777777" w:rsidR="000D7361" w:rsidRPr="008932EE" w:rsidRDefault="00804792" w:rsidP="00FA1455">
      <w:pPr>
        <w:snapToGrid w:val="0"/>
        <w:spacing w:after="120"/>
        <w:rPr>
          <w:rFonts w:asciiTheme="minorHAnsi" w:hAnsiTheme="minorHAnsi" w:cstheme="minorHAnsi"/>
        </w:rPr>
      </w:pPr>
      <w:r w:rsidRPr="008932EE">
        <w:rPr>
          <w:rFonts w:asciiTheme="minorHAnsi" w:hAnsiTheme="minorHAnsi" w:cstheme="minorHAnsi"/>
        </w:rPr>
        <w:lastRenderedPageBreak/>
        <w:t xml:space="preserve">The Review will be conducted by a team of independent consultants who are not directly involved in program management, and who have reputable experience relevant to Fiji and/or Pacific governance. </w:t>
      </w:r>
    </w:p>
    <w:p w14:paraId="002D9FC5" w14:textId="77777777" w:rsidR="000D7361" w:rsidRPr="008932EE" w:rsidRDefault="00804792" w:rsidP="00FA1455">
      <w:pPr>
        <w:snapToGrid w:val="0"/>
        <w:spacing w:after="120"/>
        <w:rPr>
          <w:rFonts w:asciiTheme="minorHAnsi" w:hAnsiTheme="minorHAnsi" w:cstheme="minorHAnsi"/>
        </w:rPr>
      </w:pPr>
      <w:r w:rsidRPr="008932EE">
        <w:rPr>
          <w:rFonts w:asciiTheme="minorHAnsi" w:hAnsiTheme="minorHAnsi" w:cstheme="minorHAnsi"/>
        </w:rPr>
        <w:t>The Review Team Leader will be an evaluator, responsible for the technical quality of the Review and all deliverables including the Review Plan, draft</w:t>
      </w:r>
      <w:r w:rsidR="000D7361" w:rsidRPr="008932EE">
        <w:rPr>
          <w:rFonts w:asciiTheme="minorHAnsi" w:hAnsiTheme="minorHAnsi" w:cstheme="minorHAnsi"/>
        </w:rPr>
        <w:t>,</w:t>
      </w:r>
      <w:r w:rsidRPr="008932EE">
        <w:rPr>
          <w:rFonts w:asciiTheme="minorHAnsi" w:hAnsiTheme="minorHAnsi" w:cstheme="minorHAnsi"/>
        </w:rPr>
        <w:t xml:space="preserve"> and final reports. </w:t>
      </w:r>
    </w:p>
    <w:p w14:paraId="4379241B" w14:textId="77777777" w:rsidR="000D7361" w:rsidRPr="008932EE" w:rsidRDefault="00804792" w:rsidP="00FA1455">
      <w:pPr>
        <w:snapToGrid w:val="0"/>
        <w:spacing w:after="120"/>
        <w:rPr>
          <w:rFonts w:asciiTheme="minorHAnsi" w:hAnsiTheme="minorHAnsi" w:cstheme="minorHAnsi"/>
        </w:rPr>
      </w:pPr>
      <w:r w:rsidRPr="008932EE">
        <w:rPr>
          <w:rFonts w:asciiTheme="minorHAnsi" w:hAnsiTheme="minorHAnsi" w:cstheme="minorHAnsi"/>
        </w:rPr>
        <w:t xml:space="preserve">Together the team will demonstrate sufficient expertise of the governance landscape in the Fijian or Pacific context, GEDSI and Climate Change expertise with demonstrated ability to apply DFAT policies to development programming; MEL expertise including demonstrated experience monitoring complex diverse portfolios of programs focused on behaviour change; experience of programs that apply adaptive and thinking and working politically approach; and sound understanding of DFAT policies. </w:t>
      </w:r>
    </w:p>
    <w:p w14:paraId="41388C96" w14:textId="77777777" w:rsidR="00384E16" w:rsidRPr="008932EE" w:rsidRDefault="00804792" w:rsidP="00FA1455">
      <w:pPr>
        <w:snapToGrid w:val="0"/>
        <w:spacing w:after="120"/>
        <w:rPr>
          <w:rFonts w:asciiTheme="minorHAnsi" w:hAnsiTheme="minorHAnsi" w:cstheme="minorHAnsi"/>
        </w:rPr>
      </w:pPr>
      <w:r w:rsidRPr="008932EE">
        <w:rPr>
          <w:rFonts w:asciiTheme="minorHAnsi" w:hAnsiTheme="minorHAnsi" w:cstheme="minorHAnsi"/>
        </w:rPr>
        <w:t xml:space="preserve">The team must include at least one local team member. </w:t>
      </w:r>
    </w:p>
    <w:p w14:paraId="035C4D6B" w14:textId="77777777" w:rsidR="00384E16" w:rsidRPr="008932EE" w:rsidRDefault="00804792" w:rsidP="00FA1455">
      <w:pPr>
        <w:snapToGrid w:val="0"/>
        <w:spacing w:after="120"/>
        <w:rPr>
          <w:rFonts w:asciiTheme="minorHAnsi" w:hAnsiTheme="minorHAnsi" w:cstheme="minorHAnsi"/>
        </w:rPr>
      </w:pPr>
      <w:r w:rsidRPr="008932EE">
        <w:rPr>
          <w:rFonts w:asciiTheme="minorHAnsi" w:hAnsiTheme="minorHAnsi" w:cstheme="minorHAnsi"/>
        </w:rPr>
        <w:t xml:space="preserve">Annex 3 details the professional requirements for the composition of the team. </w:t>
      </w:r>
    </w:p>
    <w:p w14:paraId="0D966F63" w14:textId="77777777" w:rsidR="00384E16" w:rsidRPr="008932EE" w:rsidRDefault="00804792" w:rsidP="00FA1455">
      <w:pPr>
        <w:snapToGrid w:val="0"/>
        <w:spacing w:after="120"/>
        <w:rPr>
          <w:rFonts w:asciiTheme="minorHAnsi" w:hAnsiTheme="minorHAnsi" w:cstheme="minorHAnsi"/>
        </w:rPr>
      </w:pPr>
      <w:r w:rsidRPr="008932EE">
        <w:rPr>
          <w:rFonts w:asciiTheme="minorHAnsi" w:hAnsiTheme="minorHAnsi" w:cstheme="minorHAnsi"/>
        </w:rPr>
        <w:t xml:space="preserve">Together the team will demonstrate sufficient expertise in program strategy, MEL, governance and public administration, the governance sector in Fiji, and DFAT systems and processes. </w:t>
      </w:r>
    </w:p>
    <w:p w14:paraId="71199125" w14:textId="77777777" w:rsidR="00384E16" w:rsidRPr="008932EE" w:rsidRDefault="00804792" w:rsidP="00FA1455">
      <w:pPr>
        <w:snapToGrid w:val="0"/>
        <w:spacing w:after="120"/>
        <w:rPr>
          <w:rFonts w:asciiTheme="minorHAnsi" w:hAnsiTheme="minorHAnsi" w:cstheme="minorHAnsi"/>
        </w:rPr>
      </w:pPr>
      <w:r w:rsidRPr="008932EE">
        <w:rPr>
          <w:rFonts w:asciiTheme="minorHAnsi" w:hAnsiTheme="minorHAnsi" w:cstheme="minorHAnsi"/>
        </w:rPr>
        <w:t xml:space="preserve">DFAT First Secretary, Governance will assist with organising in-country consultations and coordinating feedback from stakeholders on the draft Aide Memoire and Review report. </w:t>
      </w:r>
    </w:p>
    <w:p w14:paraId="55577367" w14:textId="77777777" w:rsidR="00384E16" w:rsidRPr="008932EE" w:rsidRDefault="00804792" w:rsidP="00FA1455">
      <w:pPr>
        <w:snapToGrid w:val="0"/>
        <w:spacing w:after="120"/>
        <w:rPr>
          <w:rFonts w:asciiTheme="minorHAnsi" w:hAnsiTheme="minorHAnsi" w:cstheme="minorHAnsi"/>
        </w:rPr>
      </w:pPr>
      <w:r w:rsidRPr="008932EE">
        <w:rPr>
          <w:rFonts w:asciiTheme="minorHAnsi" w:hAnsiTheme="minorHAnsi" w:cstheme="minorHAnsi"/>
        </w:rPr>
        <w:t xml:space="preserve">The Review will start in June/July 2024 and be finalised by October 2024, with an in-country mission (of approximately two weeks in Suva only) in July or early August 2024. </w:t>
      </w:r>
    </w:p>
    <w:p w14:paraId="3F248670" w14:textId="77777777" w:rsidR="00384E16" w:rsidRPr="008932EE" w:rsidRDefault="00804792" w:rsidP="00FA1455">
      <w:pPr>
        <w:snapToGrid w:val="0"/>
        <w:spacing w:after="120"/>
        <w:rPr>
          <w:rFonts w:asciiTheme="minorHAnsi" w:hAnsiTheme="minorHAnsi" w:cstheme="minorHAnsi"/>
        </w:rPr>
      </w:pPr>
      <w:r w:rsidRPr="008932EE">
        <w:rPr>
          <w:rFonts w:asciiTheme="minorHAnsi" w:hAnsiTheme="minorHAnsi" w:cstheme="minorHAnsi"/>
        </w:rPr>
        <w:t xml:space="preserve">The overall days available for the Team to conduct the Review Team is 140 days. </w:t>
      </w:r>
    </w:p>
    <w:p w14:paraId="3DF2B138" w14:textId="2524E5ED" w:rsidR="00384E16" w:rsidRPr="00FA1455" w:rsidRDefault="008932EE" w:rsidP="00FA1455">
      <w:pPr>
        <w:snapToGrid w:val="0"/>
        <w:spacing w:after="120"/>
        <w:rPr>
          <w:rFonts w:asciiTheme="minorHAnsi" w:hAnsiTheme="minorHAnsi" w:cstheme="minorHAnsi"/>
          <w:color w:val="4472C4" w:themeColor="accent1"/>
        </w:rPr>
      </w:pPr>
      <w:r w:rsidRPr="00FA1455">
        <w:rPr>
          <w:rFonts w:asciiTheme="minorHAnsi" w:hAnsiTheme="minorHAnsi" w:cstheme="minorHAnsi"/>
          <w:color w:val="4472C4" w:themeColor="accent1"/>
        </w:rPr>
        <w:t xml:space="preserve">ETHICAL CONSIDERATIONS </w:t>
      </w:r>
    </w:p>
    <w:p w14:paraId="2F17EB03" w14:textId="77777777" w:rsidR="00384E16" w:rsidRPr="008932EE" w:rsidRDefault="00804792" w:rsidP="00FA1455">
      <w:pPr>
        <w:snapToGrid w:val="0"/>
        <w:spacing w:after="120"/>
        <w:rPr>
          <w:rFonts w:asciiTheme="minorHAnsi" w:hAnsiTheme="minorHAnsi" w:cstheme="minorHAnsi"/>
        </w:rPr>
      </w:pPr>
      <w:r w:rsidRPr="008932EE">
        <w:rPr>
          <w:rFonts w:asciiTheme="minorHAnsi" w:hAnsiTheme="minorHAnsi" w:cstheme="minorHAnsi"/>
        </w:rPr>
        <w:t xml:space="preserve">In conducting this review, the Review the team should: </w:t>
      </w:r>
    </w:p>
    <w:p w14:paraId="6D4FDAD5" w14:textId="2F70887B" w:rsidR="00384E16" w:rsidRPr="008932EE" w:rsidRDefault="00804792" w:rsidP="00C93023">
      <w:pPr>
        <w:pStyle w:val="ListParagraph"/>
        <w:numPr>
          <w:ilvl w:val="0"/>
          <w:numId w:val="51"/>
        </w:numPr>
        <w:tabs>
          <w:tab w:val="clear" w:pos="786"/>
          <w:tab w:val="num" w:pos="720"/>
        </w:tabs>
        <w:snapToGrid w:val="0"/>
        <w:spacing w:after="120"/>
        <w:ind w:left="720"/>
        <w:rPr>
          <w:rFonts w:asciiTheme="minorHAnsi" w:hAnsiTheme="minorHAnsi" w:cstheme="minorHAnsi"/>
        </w:rPr>
      </w:pPr>
      <w:r w:rsidRPr="008932EE">
        <w:rPr>
          <w:rFonts w:asciiTheme="minorHAnsi" w:hAnsiTheme="minorHAnsi" w:cstheme="minorHAnsi"/>
        </w:rPr>
        <w:t>Comply with</w:t>
      </w:r>
      <w:r w:rsidR="00384E16" w:rsidRPr="008932EE">
        <w:rPr>
          <w:rFonts w:asciiTheme="minorHAnsi" w:hAnsiTheme="minorHAnsi" w:cstheme="minorHAnsi"/>
        </w:rPr>
        <w:t xml:space="preserve"> </w:t>
      </w:r>
      <w:r w:rsidRPr="008932EE">
        <w:rPr>
          <w:rFonts w:asciiTheme="minorHAnsi" w:hAnsiTheme="minorHAnsi" w:cstheme="minorHAnsi"/>
        </w:rPr>
        <w:t>the Australasian Evaluation Society code of ethics, available at: https://www.aes.asn.au/images/stories/files/About/Documents%20 %20ongoing/code_of_ethics.pdf, and o DFAT Aid Evaluation Policy</w:t>
      </w:r>
    </w:p>
    <w:p w14:paraId="3618BE16" w14:textId="77777777" w:rsidR="00384E16" w:rsidRPr="008932EE" w:rsidRDefault="00804792" w:rsidP="00C93023">
      <w:pPr>
        <w:pStyle w:val="ListParagraph"/>
        <w:numPr>
          <w:ilvl w:val="0"/>
          <w:numId w:val="50"/>
        </w:numPr>
        <w:tabs>
          <w:tab w:val="clear" w:pos="786"/>
          <w:tab w:val="num" w:pos="720"/>
        </w:tabs>
        <w:snapToGrid w:val="0"/>
        <w:spacing w:after="120"/>
        <w:ind w:left="720"/>
        <w:rPr>
          <w:rFonts w:asciiTheme="minorHAnsi" w:hAnsiTheme="minorHAnsi" w:cstheme="minorHAnsi"/>
        </w:rPr>
      </w:pPr>
      <w:r w:rsidRPr="008932EE">
        <w:rPr>
          <w:rFonts w:asciiTheme="minorHAnsi" w:hAnsiTheme="minorHAnsi" w:cstheme="minorHAnsi"/>
        </w:rPr>
        <w:t xml:space="preserve">Obtain informed consent in writing from review participants after they have been advised of what information will be sought and how the information will be recorded and used. </w:t>
      </w:r>
    </w:p>
    <w:p w14:paraId="41F0A8EB" w14:textId="77777777" w:rsidR="00384E16" w:rsidRPr="008932EE" w:rsidRDefault="00804792" w:rsidP="00C93023">
      <w:pPr>
        <w:pStyle w:val="ListParagraph"/>
        <w:numPr>
          <w:ilvl w:val="0"/>
          <w:numId w:val="50"/>
        </w:numPr>
        <w:tabs>
          <w:tab w:val="clear" w:pos="786"/>
          <w:tab w:val="num" w:pos="720"/>
        </w:tabs>
        <w:snapToGrid w:val="0"/>
        <w:spacing w:after="120"/>
        <w:ind w:left="720"/>
        <w:rPr>
          <w:rFonts w:asciiTheme="minorHAnsi" w:hAnsiTheme="minorHAnsi" w:cstheme="minorHAnsi"/>
        </w:rPr>
      </w:pPr>
      <w:r w:rsidRPr="008932EE">
        <w:rPr>
          <w:rFonts w:asciiTheme="minorHAnsi" w:hAnsiTheme="minorHAnsi" w:cstheme="minorHAnsi"/>
        </w:rPr>
        <w:t>Treat all information and findings as confidential.</w:t>
      </w:r>
    </w:p>
    <w:p w14:paraId="276A48C5" w14:textId="27389D20" w:rsidR="00DF3749" w:rsidRPr="00384E16" w:rsidRDefault="00804792" w:rsidP="00C93023">
      <w:pPr>
        <w:pStyle w:val="ListParagraph"/>
        <w:numPr>
          <w:ilvl w:val="0"/>
          <w:numId w:val="50"/>
        </w:numPr>
        <w:tabs>
          <w:tab w:val="clear" w:pos="786"/>
          <w:tab w:val="num" w:pos="720"/>
        </w:tabs>
        <w:snapToGrid w:val="0"/>
        <w:spacing w:after="120"/>
        <w:ind w:left="720"/>
      </w:pPr>
      <w:r w:rsidRPr="008932EE">
        <w:rPr>
          <w:rFonts w:asciiTheme="minorHAnsi" w:hAnsiTheme="minorHAnsi" w:cstheme="minorHAnsi"/>
        </w:rPr>
        <w:t>Reference appropriately all published or unpublished documents used in the review.</w:t>
      </w:r>
      <w:r w:rsidRPr="00804792">
        <w:t xml:space="preserve"> </w:t>
      </w:r>
      <w:r w:rsidR="00DF3749">
        <w:br w:type="page"/>
      </w:r>
    </w:p>
    <w:p w14:paraId="1ED96881" w14:textId="373382F4" w:rsidR="00DF3749" w:rsidRPr="00DF3749" w:rsidRDefault="00D52187" w:rsidP="006D6B33">
      <w:pPr>
        <w:pStyle w:val="Heading1"/>
        <w:snapToGrid w:val="0"/>
        <w:spacing w:before="0" w:after="120"/>
      </w:pPr>
      <w:bookmarkStart w:id="57" w:name="_Toc188279905"/>
      <w:r w:rsidRPr="00DF3749">
        <w:lastRenderedPageBreak/>
        <w:t xml:space="preserve">Annex </w:t>
      </w:r>
      <w:r w:rsidR="00DF3749" w:rsidRPr="00DF3749">
        <w:t xml:space="preserve">2 </w:t>
      </w:r>
      <w:r w:rsidR="00804792">
        <w:tab/>
      </w:r>
      <w:r w:rsidR="00DF3749" w:rsidRPr="00DF3749">
        <w:t>Interviews undertaken as part of Strategic Review</w:t>
      </w:r>
      <w:bookmarkEnd w:id="57"/>
    </w:p>
    <w:p w14:paraId="5C56CE94" w14:textId="77777777" w:rsidR="00BE4308" w:rsidRPr="00BE4308" w:rsidRDefault="00BE4308" w:rsidP="00BE4308">
      <w:pPr>
        <w:pStyle w:val="Heading2"/>
        <w:rPr>
          <w:rFonts w:eastAsiaTheme="minorEastAsia"/>
          <w:lang w:val="en-US" w:eastAsia="ja-JP"/>
        </w:rPr>
      </w:pPr>
      <w:r w:rsidRPr="00BE4308">
        <w:rPr>
          <w:rFonts w:eastAsiaTheme="minorEastAsia"/>
          <w:lang w:val="en-US" w:eastAsia="ja-JP"/>
        </w:rPr>
        <w:t>DFAT</w:t>
      </w:r>
    </w:p>
    <w:tbl>
      <w:tblPr>
        <w:tblStyle w:val="TableGrid"/>
        <w:tblW w:w="0" w:type="auto"/>
        <w:tblLook w:val="0420" w:firstRow="1" w:lastRow="0" w:firstColumn="0" w:lastColumn="0" w:noHBand="0" w:noVBand="1"/>
      </w:tblPr>
      <w:tblGrid>
        <w:gridCol w:w="3774"/>
        <w:gridCol w:w="1739"/>
        <w:gridCol w:w="3691"/>
      </w:tblGrid>
      <w:tr w:rsidR="00BE4308" w:rsidRPr="00BE4308" w14:paraId="64A0FFFA" w14:textId="77777777" w:rsidTr="009F5400">
        <w:trPr>
          <w:tblHeader/>
        </w:trPr>
        <w:tc>
          <w:tcPr>
            <w:tcW w:w="3774" w:type="dxa"/>
            <w:shd w:val="clear" w:color="auto" w:fill="D0CECE" w:themeFill="background2" w:themeFillShade="E6"/>
          </w:tcPr>
          <w:p w14:paraId="093FEC85" w14:textId="77777777" w:rsidR="00BE4308" w:rsidRPr="00BE4308" w:rsidRDefault="00BE4308" w:rsidP="00713A5B">
            <w:pPr>
              <w:rPr>
                <w:rFonts w:asciiTheme="minorHAnsi" w:eastAsiaTheme="minorEastAsia" w:hAnsiTheme="minorHAnsi" w:cstheme="minorHAnsi"/>
                <w:lang w:eastAsia="ja-JP"/>
              </w:rPr>
            </w:pPr>
            <w:r w:rsidRPr="00BE4308">
              <w:rPr>
                <w:rFonts w:asciiTheme="minorHAnsi" w:eastAsiaTheme="minorEastAsia" w:hAnsiTheme="minorHAnsi" w:cstheme="minorHAnsi"/>
                <w:lang w:eastAsia="ja-JP"/>
              </w:rPr>
              <w:t>Name</w:t>
            </w:r>
          </w:p>
        </w:tc>
        <w:tc>
          <w:tcPr>
            <w:tcW w:w="1739" w:type="dxa"/>
            <w:shd w:val="clear" w:color="auto" w:fill="D0CECE" w:themeFill="background2" w:themeFillShade="E6"/>
          </w:tcPr>
          <w:p w14:paraId="74615B3E" w14:textId="77777777" w:rsidR="00BE4308" w:rsidRPr="00BE4308" w:rsidRDefault="00BE4308" w:rsidP="00713A5B">
            <w:pPr>
              <w:rPr>
                <w:rFonts w:asciiTheme="minorHAnsi" w:eastAsiaTheme="minorEastAsia" w:hAnsiTheme="minorHAnsi" w:cstheme="minorHAnsi"/>
                <w:lang w:eastAsia="ja-JP"/>
              </w:rPr>
            </w:pPr>
            <w:proofErr w:type="spellStart"/>
            <w:r w:rsidRPr="00BE4308">
              <w:rPr>
                <w:rFonts w:asciiTheme="minorHAnsi" w:eastAsiaTheme="minorEastAsia" w:hAnsiTheme="minorHAnsi" w:cstheme="minorHAnsi"/>
                <w:lang w:eastAsia="ja-JP"/>
              </w:rPr>
              <w:t>Organisation</w:t>
            </w:r>
            <w:proofErr w:type="spellEnd"/>
          </w:p>
        </w:tc>
        <w:tc>
          <w:tcPr>
            <w:tcW w:w="3691" w:type="dxa"/>
            <w:shd w:val="clear" w:color="auto" w:fill="D0CECE" w:themeFill="background2" w:themeFillShade="E6"/>
          </w:tcPr>
          <w:p w14:paraId="55F64AD0" w14:textId="77777777" w:rsidR="00BE4308" w:rsidRPr="00BE4308" w:rsidRDefault="00BE4308" w:rsidP="00713A5B">
            <w:pPr>
              <w:rPr>
                <w:rFonts w:asciiTheme="minorHAnsi" w:eastAsiaTheme="minorEastAsia" w:hAnsiTheme="minorHAnsi" w:cstheme="minorHAnsi"/>
                <w:lang w:eastAsia="ja-JP"/>
              </w:rPr>
            </w:pPr>
            <w:r w:rsidRPr="00BE4308">
              <w:rPr>
                <w:rFonts w:asciiTheme="minorHAnsi" w:eastAsiaTheme="minorEastAsia" w:hAnsiTheme="minorHAnsi" w:cstheme="minorHAnsi"/>
                <w:lang w:eastAsia="ja-JP"/>
              </w:rPr>
              <w:t>Role</w:t>
            </w:r>
          </w:p>
        </w:tc>
      </w:tr>
      <w:tr w:rsidR="00BE4308" w:rsidRPr="00BE4308" w14:paraId="4B3F9BD1" w14:textId="77777777" w:rsidTr="009F5400">
        <w:tc>
          <w:tcPr>
            <w:tcW w:w="3774" w:type="dxa"/>
          </w:tcPr>
          <w:p w14:paraId="0F8901AD" w14:textId="77777777" w:rsidR="00BE4308" w:rsidRPr="00BE4308" w:rsidRDefault="00BE4308" w:rsidP="00713A5B">
            <w:pPr>
              <w:rPr>
                <w:rFonts w:asciiTheme="minorHAnsi" w:eastAsiaTheme="minorEastAsia" w:hAnsiTheme="minorHAnsi" w:cstheme="minorHAnsi"/>
                <w:lang w:eastAsia="ja-JP"/>
              </w:rPr>
            </w:pPr>
            <w:r w:rsidRPr="00BE4308">
              <w:rPr>
                <w:rFonts w:asciiTheme="minorHAnsi" w:eastAsiaTheme="minorEastAsia" w:hAnsiTheme="minorHAnsi" w:cstheme="minorHAnsi"/>
                <w:lang w:eastAsia="ja-JP"/>
              </w:rPr>
              <w:t>Rebecca Brown</w:t>
            </w:r>
          </w:p>
        </w:tc>
        <w:tc>
          <w:tcPr>
            <w:tcW w:w="1739" w:type="dxa"/>
          </w:tcPr>
          <w:p w14:paraId="1611F3E3" w14:textId="77777777" w:rsidR="00BE4308" w:rsidRPr="00BE4308" w:rsidRDefault="00BE4308" w:rsidP="00713A5B">
            <w:pPr>
              <w:rPr>
                <w:rFonts w:asciiTheme="minorHAnsi" w:eastAsiaTheme="minorEastAsia" w:hAnsiTheme="minorHAnsi" w:cstheme="minorHAnsi"/>
                <w:lang w:eastAsia="ja-JP"/>
              </w:rPr>
            </w:pPr>
            <w:r w:rsidRPr="00BE4308">
              <w:rPr>
                <w:rFonts w:asciiTheme="minorHAnsi" w:eastAsiaTheme="minorEastAsia" w:hAnsiTheme="minorHAnsi" w:cstheme="minorHAnsi"/>
                <w:lang w:eastAsia="ja-JP"/>
              </w:rPr>
              <w:t>AHC</w:t>
            </w:r>
          </w:p>
        </w:tc>
        <w:tc>
          <w:tcPr>
            <w:tcW w:w="3691" w:type="dxa"/>
          </w:tcPr>
          <w:p w14:paraId="49C5FB1E" w14:textId="77777777" w:rsidR="00BE4308" w:rsidRPr="00BE4308" w:rsidRDefault="00BE4308" w:rsidP="00713A5B">
            <w:pPr>
              <w:rPr>
                <w:rFonts w:asciiTheme="minorHAnsi" w:eastAsiaTheme="minorEastAsia" w:hAnsiTheme="minorHAnsi" w:cstheme="minorHAnsi"/>
                <w:lang w:eastAsia="ja-JP"/>
              </w:rPr>
            </w:pPr>
            <w:r w:rsidRPr="00BE4308">
              <w:rPr>
                <w:rFonts w:asciiTheme="minorHAnsi" w:eastAsiaTheme="minorEastAsia" w:hAnsiTheme="minorHAnsi" w:cstheme="minorHAnsi"/>
                <w:lang w:eastAsia="ja-JP"/>
              </w:rPr>
              <w:t>First Secretary Governance</w:t>
            </w:r>
          </w:p>
        </w:tc>
      </w:tr>
      <w:tr w:rsidR="00BE4308" w:rsidRPr="00BE4308" w14:paraId="1D50A1E4" w14:textId="77777777" w:rsidTr="009F5400">
        <w:tc>
          <w:tcPr>
            <w:tcW w:w="3774" w:type="dxa"/>
          </w:tcPr>
          <w:p w14:paraId="62498CAC" w14:textId="77777777" w:rsidR="00BE4308" w:rsidRPr="00BE4308" w:rsidRDefault="00BE4308" w:rsidP="00713A5B">
            <w:pPr>
              <w:rPr>
                <w:rFonts w:asciiTheme="minorHAnsi" w:eastAsiaTheme="minorEastAsia" w:hAnsiTheme="minorHAnsi" w:cstheme="minorHAnsi"/>
                <w:lang w:eastAsia="ja-JP"/>
              </w:rPr>
            </w:pPr>
            <w:r w:rsidRPr="00BE4308">
              <w:rPr>
                <w:rFonts w:asciiTheme="minorHAnsi" w:eastAsiaTheme="minorEastAsia" w:hAnsiTheme="minorHAnsi" w:cstheme="minorHAnsi"/>
                <w:lang w:eastAsia="ja-JP"/>
              </w:rPr>
              <w:t>Janeet Kissun</w:t>
            </w:r>
          </w:p>
        </w:tc>
        <w:tc>
          <w:tcPr>
            <w:tcW w:w="1739" w:type="dxa"/>
          </w:tcPr>
          <w:p w14:paraId="3AA683F7" w14:textId="77777777" w:rsidR="00BE4308" w:rsidRPr="00BE4308" w:rsidRDefault="00BE4308" w:rsidP="00713A5B">
            <w:pPr>
              <w:rPr>
                <w:rFonts w:asciiTheme="minorHAnsi" w:eastAsiaTheme="minorEastAsia" w:hAnsiTheme="minorHAnsi" w:cstheme="minorHAnsi"/>
                <w:lang w:eastAsia="ja-JP"/>
              </w:rPr>
            </w:pPr>
            <w:r w:rsidRPr="00BE4308">
              <w:rPr>
                <w:rFonts w:asciiTheme="minorHAnsi" w:eastAsiaTheme="minorEastAsia" w:hAnsiTheme="minorHAnsi" w:cstheme="minorHAnsi"/>
                <w:lang w:eastAsia="ja-JP"/>
              </w:rPr>
              <w:t>AHC</w:t>
            </w:r>
          </w:p>
        </w:tc>
        <w:tc>
          <w:tcPr>
            <w:tcW w:w="3691" w:type="dxa"/>
          </w:tcPr>
          <w:p w14:paraId="212180A3" w14:textId="77777777" w:rsidR="00BE4308" w:rsidRPr="00BE4308" w:rsidRDefault="00BE4308" w:rsidP="00713A5B">
            <w:pPr>
              <w:rPr>
                <w:rFonts w:asciiTheme="minorHAnsi" w:eastAsiaTheme="minorEastAsia" w:hAnsiTheme="minorHAnsi" w:cstheme="minorHAnsi"/>
                <w:lang w:eastAsia="ja-JP"/>
              </w:rPr>
            </w:pPr>
            <w:r w:rsidRPr="00BE4308">
              <w:rPr>
                <w:rFonts w:asciiTheme="minorHAnsi" w:eastAsiaTheme="minorEastAsia" w:hAnsiTheme="minorHAnsi" w:cstheme="minorHAnsi"/>
                <w:lang w:eastAsia="ja-JP"/>
              </w:rPr>
              <w:t>Program Manager - Governance</w:t>
            </w:r>
          </w:p>
        </w:tc>
      </w:tr>
      <w:tr w:rsidR="00BE4308" w:rsidRPr="00BE4308" w14:paraId="707C2C1A" w14:textId="77777777" w:rsidTr="009F5400">
        <w:tc>
          <w:tcPr>
            <w:tcW w:w="3774" w:type="dxa"/>
          </w:tcPr>
          <w:p w14:paraId="395F75E7" w14:textId="77777777" w:rsidR="00BE4308" w:rsidRPr="00BE4308" w:rsidRDefault="00BE4308" w:rsidP="00713A5B">
            <w:pPr>
              <w:rPr>
                <w:rFonts w:asciiTheme="minorHAnsi" w:eastAsiaTheme="minorEastAsia" w:hAnsiTheme="minorHAnsi" w:cstheme="minorHAnsi"/>
                <w:lang w:eastAsia="ja-JP"/>
              </w:rPr>
            </w:pPr>
            <w:r w:rsidRPr="00BE4308">
              <w:rPr>
                <w:rFonts w:asciiTheme="minorHAnsi" w:eastAsiaTheme="minorEastAsia" w:hAnsiTheme="minorHAnsi" w:cstheme="minorHAnsi"/>
                <w:lang w:eastAsia="ja-JP"/>
              </w:rPr>
              <w:t>Andrew Shepherd</w:t>
            </w:r>
          </w:p>
        </w:tc>
        <w:tc>
          <w:tcPr>
            <w:tcW w:w="1739" w:type="dxa"/>
          </w:tcPr>
          <w:p w14:paraId="1E3B0319" w14:textId="77777777" w:rsidR="00BE4308" w:rsidRPr="00BE4308" w:rsidRDefault="00BE4308" w:rsidP="00713A5B">
            <w:pPr>
              <w:rPr>
                <w:rFonts w:asciiTheme="minorHAnsi" w:eastAsiaTheme="minorEastAsia" w:hAnsiTheme="minorHAnsi" w:cstheme="minorHAnsi"/>
                <w:lang w:eastAsia="ja-JP"/>
              </w:rPr>
            </w:pPr>
            <w:r w:rsidRPr="00BE4308">
              <w:rPr>
                <w:rFonts w:asciiTheme="minorHAnsi" w:eastAsiaTheme="minorEastAsia" w:hAnsiTheme="minorHAnsi" w:cstheme="minorHAnsi"/>
                <w:lang w:eastAsia="ja-JP"/>
              </w:rPr>
              <w:t>AHC</w:t>
            </w:r>
          </w:p>
        </w:tc>
        <w:tc>
          <w:tcPr>
            <w:tcW w:w="3691" w:type="dxa"/>
          </w:tcPr>
          <w:p w14:paraId="58F2AA4D" w14:textId="77777777" w:rsidR="00BE4308" w:rsidRPr="00BE4308" w:rsidRDefault="00BE4308" w:rsidP="00713A5B">
            <w:pPr>
              <w:rPr>
                <w:rFonts w:asciiTheme="minorHAnsi" w:eastAsiaTheme="minorEastAsia" w:hAnsiTheme="minorHAnsi" w:cstheme="minorHAnsi"/>
                <w:lang w:eastAsia="ja-JP"/>
              </w:rPr>
            </w:pPr>
            <w:r w:rsidRPr="00BE4308">
              <w:rPr>
                <w:rFonts w:asciiTheme="minorHAnsi" w:eastAsiaTheme="minorEastAsia" w:hAnsiTheme="minorHAnsi" w:cstheme="minorHAnsi"/>
                <w:lang w:eastAsia="ja-JP"/>
              </w:rPr>
              <w:t>Counsellor, Development Cooperation</w:t>
            </w:r>
          </w:p>
        </w:tc>
      </w:tr>
      <w:tr w:rsidR="00BE4308" w:rsidRPr="00BE4308" w14:paraId="14395C4A" w14:textId="77777777" w:rsidTr="009F5400">
        <w:tc>
          <w:tcPr>
            <w:tcW w:w="3774" w:type="dxa"/>
          </w:tcPr>
          <w:p w14:paraId="66B4E35E" w14:textId="77777777" w:rsidR="00BE4308" w:rsidRPr="00BE4308" w:rsidRDefault="00BE4308" w:rsidP="00713A5B">
            <w:pPr>
              <w:rPr>
                <w:rFonts w:asciiTheme="minorHAnsi" w:eastAsiaTheme="minorEastAsia" w:hAnsiTheme="minorHAnsi" w:cstheme="minorHAnsi"/>
                <w:lang w:eastAsia="ja-JP"/>
              </w:rPr>
            </w:pPr>
            <w:r w:rsidRPr="00BE4308">
              <w:rPr>
                <w:rFonts w:asciiTheme="minorHAnsi" w:eastAsiaTheme="minorEastAsia" w:hAnsiTheme="minorHAnsi" w:cstheme="minorHAnsi"/>
                <w:lang w:eastAsia="ja-JP"/>
              </w:rPr>
              <w:t>Emily Elliot</w:t>
            </w:r>
          </w:p>
        </w:tc>
        <w:tc>
          <w:tcPr>
            <w:tcW w:w="1739" w:type="dxa"/>
          </w:tcPr>
          <w:p w14:paraId="44838C27" w14:textId="77777777" w:rsidR="00BE4308" w:rsidRPr="00BE4308" w:rsidRDefault="00BE4308" w:rsidP="00713A5B">
            <w:pPr>
              <w:rPr>
                <w:rFonts w:asciiTheme="minorHAnsi" w:eastAsiaTheme="minorEastAsia" w:hAnsiTheme="minorHAnsi" w:cstheme="minorHAnsi"/>
                <w:lang w:eastAsia="ja-JP"/>
              </w:rPr>
            </w:pPr>
            <w:r w:rsidRPr="00BE4308">
              <w:rPr>
                <w:rFonts w:asciiTheme="minorHAnsi" w:eastAsiaTheme="minorEastAsia" w:hAnsiTheme="minorHAnsi" w:cstheme="minorHAnsi"/>
                <w:lang w:eastAsia="ja-JP"/>
              </w:rPr>
              <w:t>AHC</w:t>
            </w:r>
          </w:p>
        </w:tc>
        <w:tc>
          <w:tcPr>
            <w:tcW w:w="3691" w:type="dxa"/>
          </w:tcPr>
          <w:p w14:paraId="05A48971" w14:textId="77777777" w:rsidR="00BE4308" w:rsidRPr="00BE4308" w:rsidRDefault="00BE4308" w:rsidP="00713A5B">
            <w:pPr>
              <w:rPr>
                <w:rFonts w:asciiTheme="minorHAnsi" w:eastAsiaTheme="minorEastAsia" w:hAnsiTheme="minorHAnsi" w:cstheme="minorHAnsi"/>
                <w:lang w:eastAsia="ja-JP"/>
              </w:rPr>
            </w:pPr>
            <w:r w:rsidRPr="00BE4308">
              <w:rPr>
                <w:rFonts w:asciiTheme="minorHAnsi" w:eastAsiaTheme="minorEastAsia" w:hAnsiTheme="minorHAnsi" w:cstheme="minorHAnsi"/>
                <w:lang w:eastAsia="ja-JP"/>
              </w:rPr>
              <w:t xml:space="preserve">Senior Program Manager - Gender  </w:t>
            </w:r>
          </w:p>
        </w:tc>
      </w:tr>
      <w:tr w:rsidR="00BE4308" w:rsidRPr="00BE4308" w14:paraId="35FDD36F" w14:textId="77777777" w:rsidTr="009F5400">
        <w:tc>
          <w:tcPr>
            <w:tcW w:w="3774" w:type="dxa"/>
          </w:tcPr>
          <w:p w14:paraId="77964B1C" w14:textId="77777777" w:rsidR="00BE4308" w:rsidRPr="00BE4308" w:rsidRDefault="00BE4308" w:rsidP="00713A5B">
            <w:pPr>
              <w:rPr>
                <w:rFonts w:asciiTheme="minorHAnsi" w:eastAsiaTheme="minorEastAsia" w:hAnsiTheme="minorHAnsi" w:cstheme="minorHAnsi"/>
                <w:lang w:eastAsia="ja-JP"/>
              </w:rPr>
            </w:pPr>
            <w:r w:rsidRPr="00BE4308">
              <w:rPr>
                <w:rFonts w:asciiTheme="minorHAnsi" w:eastAsiaTheme="minorEastAsia" w:hAnsiTheme="minorHAnsi" w:cstheme="minorHAnsi"/>
                <w:lang w:eastAsia="ja-JP"/>
              </w:rPr>
              <w:t>Iliesa Lutu</w:t>
            </w:r>
          </w:p>
        </w:tc>
        <w:tc>
          <w:tcPr>
            <w:tcW w:w="1739" w:type="dxa"/>
          </w:tcPr>
          <w:p w14:paraId="5BCC7545" w14:textId="77777777" w:rsidR="00BE4308" w:rsidRPr="00BE4308" w:rsidRDefault="00BE4308" w:rsidP="00713A5B">
            <w:pPr>
              <w:rPr>
                <w:rFonts w:asciiTheme="minorHAnsi" w:eastAsiaTheme="minorEastAsia" w:hAnsiTheme="minorHAnsi" w:cstheme="minorHAnsi"/>
                <w:lang w:eastAsia="ja-JP"/>
              </w:rPr>
            </w:pPr>
            <w:r w:rsidRPr="00BE4308">
              <w:rPr>
                <w:rFonts w:asciiTheme="minorHAnsi" w:eastAsiaTheme="minorEastAsia" w:hAnsiTheme="minorHAnsi" w:cstheme="minorHAnsi"/>
                <w:lang w:eastAsia="ja-JP"/>
              </w:rPr>
              <w:t>AHC</w:t>
            </w:r>
          </w:p>
        </w:tc>
        <w:tc>
          <w:tcPr>
            <w:tcW w:w="3691" w:type="dxa"/>
          </w:tcPr>
          <w:p w14:paraId="4DBBBAE5" w14:textId="77777777" w:rsidR="00BE4308" w:rsidRPr="00BE4308" w:rsidRDefault="00BE4308" w:rsidP="00713A5B">
            <w:pPr>
              <w:rPr>
                <w:rFonts w:asciiTheme="minorHAnsi" w:eastAsiaTheme="minorEastAsia" w:hAnsiTheme="minorHAnsi" w:cstheme="minorHAnsi"/>
                <w:lang w:eastAsia="ja-JP"/>
              </w:rPr>
            </w:pPr>
            <w:r w:rsidRPr="00BE4308">
              <w:rPr>
                <w:rFonts w:asciiTheme="minorHAnsi" w:eastAsiaTheme="minorEastAsia" w:hAnsiTheme="minorHAnsi" w:cstheme="minorHAnsi"/>
                <w:lang w:eastAsia="ja-JP"/>
              </w:rPr>
              <w:t>Senior Program Manager - Disability</w:t>
            </w:r>
          </w:p>
        </w:tc>
      </w:tr>
      <w:tr w:rsidR="00BE4308" w:rsidRPr="00BE4308" w14:paraId="6E65658E" w14:textId="77777777" w:rsidTr="009F5400">
        <w:tc>
          <w:tcPr>
            <w:tcW w:w="3774" w:type="dxa"/>
          </w:tcPr>
          <w:p w14:paraId="65A526E8" w14:textId="77777777" w:rsidR="00BE4308" w:rsidRPr="00BE4308" w:rsidRDefault="00BE4308" w:rsidP="00713A5B">
            <w:pPr>
              <w:rPr>
                <w:rFonts w:asciiTheme="minorHAnsi" w:eastAsiaTheme="minorEastAsia" w:hAnsiTheme="minorHAnsi" w:cstheme="minorHAnsi"/>
                <w:lang w:eastAsia="ja-JP"/>
              </w:rPr>
            </w:pPr>
            <w:r w:rsidRPr="00BE4308">
              <w:rPr>
                <w:rFonts w:asciiTheme="minorHAnsi" w:eastAsiaTheme="minorEastAsia" w:hAnsiTheme="minorHAnsi" w:cstheme="minorHAnsi"/>
                <w:lang w:eastAsia="ja-JP"/>
              </w:rPr>
              <w:t>Clair McNamara</w:t>
            </w:r>
          </w:p>
        </w:tc>
        <w:tc>
          <w:tcPr>
            <w:tcW w:w="1739" w:type="dxa"/>
          </w:tcPr>
          <w:p w14:paraId="0BD28D78" w14:textId="77777777" w:rsidR="00BE4308" w:rsidRPr="00BE4308" w:rsidRDefault="00BE4308" w:rsidP="00713A5B">
            <w:pPr>
              <w:rPr>
                <w:rFonts w:asciiTheme="minorHAnsi" w:eastAsiaTheme="minorEastAsia" w:hAnsiTheme="minorHAnsi" w:cstheme="minorHAnsi"/>
                <w:lang w:eastAsia="ja-JP"/>
              </w:rPr>
            </w:pPr>
            <w:r w:rsidRPr="00BE4308">
              <w:rPr>
                <w:rFonts w:asciiTheme="minorHAnsi" w:eastAsiaTheme="minorEastAsia" w:hAnsiTheme="minorHAnsi" w:cstheme="minorHAnsi"/>
                <w:lang w:eastAsia="ja-JP"/>
              </w:rPr>
              <w:t>AHC</w:t>
            </w:r>
          </w:p>
        </w:tc>
        <w:tc>
          <w:tcPr>
            <w:tcW w:w="3691" w:type="dxa"/>
          </w:tcPr>
          <w:p w14:paraId="2789D963" w14:textId="77777777" w:rsidR="00BE4308" w:rsidRPr="00BE4308" w:rsidRDefault="00BE4308" w:rsidP="00713A5B">
            <w:pPr>
              <w:rPr>
                <w:rFonts w:asciiTheme="minorHAnsi" w:eastAsiaTheme="minorEastAsia" w:hAnsiTheme="minorHAnsi" w:cstheme="minorHAnsi"/>
                <w:lang w:eastAsia="ja-JP"/>
              </w:rPr>
            </w:pPr>
            <w:r w:rsidRPr="00BE4308">
              <w:rPr>
                <w:rFonts w:asciiTheme="minorHAnsi" w:eastAsiaTheme="minorEastAsia" w:hAnsiTheme="minorHAnsi" w:cstheme="minorHAnsi"/>
                <w:lang w:eastAsia="ja-JP"/>
              </w:rPr>
              <w:t>Deputy High Commissioner</w:t>
            </w:r>
          </w:p>
        </w:tc>
      </w:tr>
      <w:tr w:rsidR="00BE4308" w:rsidRPr="00BE4308" w14:paraId="0CAC35E7" w14:textId="77777777" w:rsidTr="009F5400">
        <w:tc>
          <w:tcPr>
            <w:tcW w:w="3774" w:type="dxa"/>
          </w:tcPr>
          <w:p w14:paraId="42F5FA70" w14:textId="77777777" w:rsidR="00BE4308" w:rsidRPr="00BE4308" w:rsidRDefault="00BE4308" w:rsidP="00713A5B">
            <w:pPr>
              <w:rPr>
                <w:rFonts w:asciiTheme="minorHAnsi" w:eastAsiaTheme="minorEastAsia" w:hAnsiTheme="minorHAnsi" w:cstheme="minorHAnsi"/>
                <w:lang w:eastAsia="ja-JP"/>
              </w:rPr>
            </w:pPr>
            <w:r w:rsidRPr="00BE4308">
              <w:rPr>
                <w:rFonts w:asciiTheme="minorHAnsi" w:eastAsiaTheme="minorEastAsia" w:hAnsiTheme="minorHAnsi" w:cstheme="minorHAnsi"/>
                <w:lang w:eastAsia="ja-JP"/>
              </w:rPr>
              <w:t>Keshwa Reddy</w:t>
            </w:r>
          </w:p>
        </w:tc>
        <w:tc>
          <w:tcPr>
            <w:tcW w:w="1739" w:type="dxa"/>
          </w:tcPr>
          <w:p w14:paraId="71956C48" w14:textId="77777777" w:rsidR="00BE4308" w:rsidRPr="00BE4308" w:rsidRDefault="00BE4308" w:rsidP="00713A5B">
            <w:pPr>
              <w:rPr>
                <w:rFonts w:asciiTheme="minorHAnsi" w:eastAsiaTheme="minorEastAsia" w:hAnsiTheme="minorHAnsi" w:cstheme="minorHAnsi"/>
                <w:lang w:eastAsia="ja-JP"/>
              </w:rPr>
            </w:pPr>
            <w:r w:rsidRPr="00BE4308">
              <w:rPr>
                <w:rFonts w:asciiTheme="minorHAnsi" w:eastAsiaTheme="minorEastAsia" w:hAnsiTheme="minorHAnsi" w:cstheme="minorHAnsi"/>
                <w:lang w:eastAsia="ja-JP"/>
              </w:rPr>
              <w:t>AHC</w:t>
            </w:r>
          </w:p>
        </w:tc>
        <w:tc>
          <w:tcPr>
            <w:tcW w:w="3691" w:type="dxa"/>
          </w:tcPr>
          <w:p w14:paraId="0C67FEF2" w14:textId="77777777" w:rsidR="00BE4308" w:rsidRPr="00BE4308" w:rsidRDefault="00BE4308" w:rsidP="00713A5B">
            <w:pPr>
              <w:rPr>
                <w:rFonts w:asciiTheme="minorHAnsi" w:eastAsiaTheme="minorEastAsia" w:hAnsiTheme="minorHAnsi" w:cstheme="minorHAnsi"/>
                <w:lang w:eastAsia="ja-JP"/>
              </w:rPr>
            </w:pPr>
            <w:r w:rsidRPr="00BE4308">
              <w:rPr>
                <w:rFonts w:asciiTheme="minorHAnsi" w:eastAsiaTheme="minorEastAsia" w:hAnsiTheme="minorHAnsi" w:cstheme="minorHAnsi"/>
                <w:lang w:eastAsia="ja-JP"/>
              </w:rPr>
              <w:t>Senior Program Manager - Budget Support and Economic Governance</w:t>
            </w:r>
          </w:p>
        </w:tc>
      </w:tr>
      <w:tr w:rsidR="00BE4308" w:rsidRPr="00BE4308" w14:paraId="6D518870" w14:textId="77777777" w:rsidTr="009F5400">
        <w:tc>
          <w:tcPr>
            <w:tcW w:w="3774" w:type="dxa"/>
          </w:tcPr>
          <w:p w14:paraId="459C83EF" w14:textId="77777777" w:rsidR="00BE4308" w:rsidRPr="00BE4308" w:rsidRDefault="00BE4308" w:rsidP="00713A5B">
            <w:pPr>
              <w:rPr>
                <w:rFonts w:asciiTheme="minorHAnsi" w:eastAsiaTheme="minorEastAsia" w:hAnsiTheme="minorHAnsi" w:cstheme="minorHAnsi"/>
                <w:lang w:eastAsia="ja-JP"/>
              </w:rPr>
            </w:pPr>
            <w:r w:rsidRPr="00BE4308">
              <w:rPr>
                <w:rFonts w:asciiTheme="minorHAnsi" w:eastAsiaTheme="minorEastAsia" w:hAnsiTheme="minorHAnsi" w:cstheme="minorHAnsi"/>
                <w:lang w:eastAsia="ja-JP"/>
              </w:rPr>
              <w:t>Pranil Singh</w:t>
            </w:r>
          </w:p>
        </w:tc>
        <w:tc>
          <w:tcPr>
            <w:tcW w:w="1739" w:type="dxa"/>
          </w:tcPr>
          <w:p w14:paraId="207E3753" w14:textId="77777777" w:rsidR="00BE4308" w:rsidRPr="00BE4308" w:rsidRDefault="00BE4308" w:rsidP="00713A5B">
            <w:pPr>
              <w:rPr>
                <w:rFonts w:asciiTheme="minorHAnsi" w:eastAsiaTheme="minorEastAsia" w:hAnsiTheme="minorHAnsi" w:cstheme="minorHAnsi"/>
                <w:lang w:eastAsia="ja-JP"/>
              </w:rPr>
            </w:pPr>
            <w:r w:rsidRPr="00BE4308">
              <w:rPr>
                <w:rFonts w:asciiTheme="minorHAnsi" w:eastAsiaTheme="minorEastAsia" w:hAnsiTheme="minorHAnsi" w:cstheme="minorHAnsi"/>
                <w:lang w:eastAsia="ja-JP"/>
              </w:rPr>
              <w:t>AHC</w:t>
            </w:r>
          </w:p>
        </w:tc>
        <w:tc>
          <w:tcPr>
            <w:tcW w:w="3691" w:type="dxa"/>
          </w:tcPr>
          <w:p w14:paraId="251D3A47" w14:textId="77777777" w:rsidR="00BE4308" w:rsidRPr="00BE4308" w:rsidRDefault="00BE4308" w:rsidP="00713A5B">
            <w:pPr>
              <w:rPr>
                <w:rFonts w:asciiTheme="minorHAnsi" w:eastAsiaTheme="minorEastAsia" w:hAnsiTheme="minorHAnsi" w:cstheme="minorHAnsi"/>
                <w:lang w:eastAsia="ja-JP"/>
              </w:rPr>
            </w:pPr>
            <w:r w:rsidRPr="00BE4308">
              <w:rPr>
                <w:rFonts w:asciiTheme="minorHAnsi" w:eastAsiaTheme="minorEastAsia" w:hAnsiTheme="minorHAnsi" w:cstheme="minorHAnsi"/>
                <w:lang w:eastAsia="ja-JP"/>
              </w:rPr>
              <w:t>Public Financial Management Advisor</w:t>
            </w:r>
          </w:p>
        </w:tc>
      </w:tr>
    </w:tbl>
    <w:p w14:paraId="51135AE8" w14:textId="77777777" w:rsidR="00BE4308" w:rsidRPr="00BE4308" w:rsidRDefault="00BE4308" w:rsidP="00BE4308">
      <w:pPr>
        <w:rPr>
          <w:rFonts w:asciiTheme="minorHAnsi" w:eastAsiaTheme="minorEastAsia" w:hAnsiTheme="minorHAnsi" w:cstheme="minorHAnsi"/>
          <w:lang w:val="en-US" w:eastAsia="ja-JP"/>
        </w:rPr>
      </w:pPr>
    </w:p>
    <w:p w14:paraId="6E93610D" w14:textId="77777777" w:rsidR="00BE4308" w:rsidRPr="00BE4308" w:rsidRDefault="00BE4308" w:rsidP="00BE4308">
      <w:pPr>
        <w:pStyle w:val="Heading2"/>
        <w:rPr>
          <w:rFonts w:eastAsiaTheme="minorEastAsia"/>
          <w:lang w:val="en-US" w:eastAsia="ja-JP"/>
        </w:rPr>
      </w:pPr>
      <w:r w:rsidRPr="00BE4308">
        <w:rPr>
          <w:rFonts w:eastAsiaTheme="minorEastAsia"/>
          <w:lang w:val="en-US" w:eastAsia="ja-JP"/>
        </w:rPr>
        <w:t>Ministry of Civil Service</w:t>
      </w:r>
    </w:p>
    <w:tbl>
      <w:tblPr>
        <w:tblStyle w:val="TableGrid"/>
        <w:tblW w:w="0" w:type="auto"/>
        <w:tblLook w:val="0420" w:firstRow="1" w:lastRow="0" w:firstColumn="0" w:lastColumn="0" w:noHBand="0" w:noVBand="1"/>
      </w:tblPr>
      <w:tblGrid>
        <w:gridCol w:w="3775"/>
        <w:gridCol w:w="1739"/>
        <w:gridCol w:w="3690"/>
      </w:tblGrid>
      <w:tr w:rsidR="00BE4308" w:rsidRPr="00BE4308" w14:paraId="01335267" w14:textId="77777777" w:rsidTr="00713A5B">
        <w:trPr>
          <w:tblHeader/>
        </w:trPr>
        <w:tc>
          <w:tcPr>
            <w:tcW w:w="3794" w:type="dxa"/>
            <w:shd w:val="clear" w:color="auto" w:fill="D9D9D9" w:themeFill="background1" w:themeFillShade="D9"/>
          </w:tcPr>
          <w:p w14:paraId="26FF29B5" w14:textId="77777777" w:rsidR="00BE4308" w:rsidRPr="00BE4308" w:rsidRDefault="00BE4308" w:rsidP="00713A5B">
            <w:pPr>
              <w:rPr>
                <w:rFonts w:asciiTheme="minorHAnsi" w:eastAsiaTheme="minorEastAsia" w:hAnsiTheme="minorHAnsi" w:cstheme="minorHAnsi"/>
                <w:lang w:eastAsia="ja-JP"/>
              </w:rPr>
            </w:pPr>
            <w:r w:rsidRPr="00BE4308">
              <w:rPr>
                <w:rFonts w:asciiTheme="minorHAnsi" w:eastAsiaTheme="minorEastAsia" w:hAnsiTheme="minorHAnsi" w:cstheme="minorHAnsi"/>
                <w:lang w:eastAsia="ja-JP"/>
              </w:rPr>
              <w:t>Name</w:t>
            </w:r>
          </w:p>
        </w:tc>
        <w:tc>
          <w:tcPr>
            <w:tcW w:w="1741" w:type="dxa"/>
            <w:shd w:val="clear" w:color="auto" w:fill="D9D9D9" w:themeFill="background1" w:themeFillShade="D9"/>
          </w:tcPr>
          <w:p w14:paraId="25EFD381" w14:textId="77777777" w:rsidR="00BE4308" w:rsidRPr="00BE4308" w:rsidRDefault="00BE4308" w:rsidP="00713A5B">
            <w:pPr>
              <w:rPr>
                <w:rFonts w:asciiTheme="minorHAnsi" w:eastAsiaTheme="minorEastAsia" w:hAnsiTheme="minorHAnsi" w:cstheme="minorHAnsi"/>
                <w:lang w:eastAsia="ja-JP"/>
              </w:rPr>
            </w:pPr>
            <w:proofErr w:type="spellStart"/>
            <w:r w:rsidRPr="00BE4308">
              <w:rPr>
                <w:rFonts w:asciiTheme="minorHAnsi" w:eastAsiaTheme="minorEastAsia" w:hAnsiTheme="minorHAnsi" w:cstheme="minorHAnsi"/>
                <w:lang w:eastAsia="ja-JP"/>
              </w:rPr>
              <w:t>Organisation</w:t>
            </w:r>
            <w:proofErr w:type="spellEnd"/>
          </w:p>
        </w:tc>
        <w:tc>
          <w:tcPr>
            <w:tcW w:w="3707" w:type="dxa"/>
            <w:shd w:val="clear" w:color="auto" w:fill="D9D9D9" w:themeFill="background1" w:themeFillShade="D9"/>
          </w:tcPr>
          <w:p w14:paraId="7C91D207" w14:textId="77777777" w:rsidR="00BE4308" w:rsidRPr="00BE4308" w:rsidRDefault="00BE4308" w:rsidP="00713A5B">
            <w:pPr>
              <w:rPr>
                <w:rFonts w:asciiTheme="minorHAnsi" w:eastAsiaTheme="minorEastAsia" w:hAnsiTheme="minorHAnsi" w:cstheme="minorHAnsi"/>
                <w:lang w:eastAsia="ja-JP"/>
              </w:rPr>
            </w:pPr>
            <w:r w:rsidRPr="00BE4308">
              <w:rPr>
                <w:rFonts w:asciiTheme="minorHAnsi" w:eastAsiaTheme="minorEastAsia" w:hAnsiTheme="minorHAnsi" w:cstheme="minorHAnsi"/>
                <w:lang w:eastAsia="ja-JP"/>
              </w:rPr>
              <w:t>Role</w:t>
            </w:r>
          </w:p>
        </w:tc>
      </w:tr>
      <w:tr w:rsidR="00BE4308" w:rsidRPr="00BE4308" w14:paraId="6719BA94" w14:textId="77777777" w:rsidTr="00713A5B">
        <w:tc>
          <w:tcPr>
            <w:tcW w:w="3794" w:type="dxa"/>
          </w:tcPr>
          <w:p w14:paraId="28ECF6A3" w14:textId="77777777" w:rsidR="00BE4308" w:rsidRPr="00BE4308" w:rsidRDefault="00BE4308" w:rsidP="00713A5B">
            <w:pPr>
              <w:rPr>
                <w:rFonts w:asciiTheme="minorHAnsi" w:eastAsiaTheme="minorEastAsia" w:hAnsiTheme="minorHAnsi" w:cstheme="minorHAnsi"/>
                <w:lang w:eastAsia="ja-JP"/>
              </w:rPr>
            </w:pPr>
            <w:r w:rsidRPr="00BE4308">
              <w:rPr>
                <w:rFonts w:asciiTheme="minorHAnsi" w:eastAsiaTheme="minorEastAsia" w:hAnsiTheme="minorHAnsi" w:cstheme="minorHAnsi"/>
                <w:lang w:eastAsia="ja-JP"/>
              </w:rPr>
              <w:t xml:space="preserve">Luke </w:t>
            </w:r>
            <w:proofErr w:type="spellStart"/>
            <w:r w:rsidRPr="00BE4308">
              <w:rPr>
                <w:rFonts w:asciiTheme="minorHAnsi" w:eastAsiaTheme="minorEastAsia" w:hAnsiTheme="minorHAnsi" w:cstheme="minorHAnsi"/>
                <w:lang w:eastAsia="ja-JP"/>
              </w:rPr>
              <w:t>Rokovada</w:t>
            </w:r>
            <w:proofErr w:type="spellEnd"/>
          </w:p>
        </w:tc>
        <w:tc>
          <w:tcPr>
            <w:tcW w:w="1741" w:type="dxa"/>
          </w:tcPr>
          <w:p w14:paraId="25BE8E0E" w14:textId="77777777" w:rsidR="00BE4308" w:rsidRPr="00BE4308" w:rsidRDefault="00BE4308" w:rsidP="00713A5B">
            <w:pPr>
              <w:rPr>
                <w:rFonts w:asciiTheme="minorHAnsi" w:eastAsiaTheme="minorEastAsia" w:hAnsiTheme="minorHAnsi" w:cstheme="minorHAnsi"/>
                <w:lang w:eastAsia="ja-JP"/>
              </w:rPr>
            </w:pPr>
            <w:r w:rsidRPr="00BE4308">
              <w:rPr>
                <w:rFonts w:asciiTheme="minorHAnsi" w:eastAsiaTheme="minorEastAsia" w:hAnsiTheme="minorHAnsi" w:cstheme="minorHAnsi"/>
                <w:lang w:eastAsia="ja-JP"/>
              </w:rPr>
              <w:t>Public Service Commission</w:t>
            </w:r>
          </w:p>
        </w:tc>
        <w:tc>
          <w:tcPr>
            <w:tcW w:w="3707" w:type="dxa"/>
          </w:tcPr>
          <w:p w14:paraId="1A5C6EF7" w14:textId="77777777" w:rsidR="00BE4308" w:rsidRPr="00BE4308" w:rsidRDefault="00BE4308" w:rsidP="00713A5B">
            <w:pPr>
              <w:rPr>
                <w:rFonts w:asciiTheme="minorHAnsi" w:eastAsiaTheme="minorEastAsia" w:hAnsiTheme="minorHAnsi" w:cstheme="minorHAnsi"/>
                <w:lang w:eastAsia="ja-JP"/>
              </w:rPr>
            </w:pPr>
            <w:r w:rsidRPr="00BE4308">
              <w:rPr>
                <w:rFonts w:asciiTheme="minorHAnsi" w:eastAsiaTheme="minorEastAsia" w:hAnsiTheme="minorHAnsi" w:cstheme="minorHAnsi"/>
                <w:lang w:eastAsia="ja-JP"/>
              </w:rPr>
              <w:t>Chair</w:t>
            </w:r>
          </w:p>
        </w:tc>
      </w:tr>
      <w:tr w:rsidR="00BE4308" w:rsidRPr="00BE4308" w14:paraId="30646A48" w14:textId="77777777" w:rsidTr="00713A5B">
        <w:tc>
          <w:tcPr>
            <w:tcW w:w="3794" w:type="dxa"/>
          </w:tcPr>
          <w:p w14:paraId="6117B4D7" w14:textId="77777777" w:rsidR="00BE4308" w:rsidRPr="00BE4308" w:rsidRDefault="00BE4308" w:rsidP="00713A5B">
            <w:pPr>
              <w:rPr>
                <w:rFonts w:asciiTheme="minorHAnsi" w:eastAsiaTheme="minorEastAsia" w:hAnsiTheme="minorHAnsi" w:cstheme="minorHAnsi"/>
                <w:lang w:eastAsia="ja-JP"/>
              </w:rPr>
            </w:pPr>
            <w:r w:rsidRPr="00BE4308">
              <w:rPr>
                <w:rFonts w:asciiTheme="minorHAnsi" w:eastAsiaTheme="minorEastAsia" w:hAnsiTheme="minorHAnsi" w:cstheme="minorHAnsi"/>
                <w:lang w:eastAsia="ja-JP"/>
              </w:rPr>
              <w:t>Parmesh Chand</w:t>
            </w:r>
          </w:p>
        </w:tc>
        <w:tc>
          <w:tcPr>
            <w:tcW w:w="1741" w:type="dxa"/>
          </w:tcPr>
          <w:p w14:paraId="65818202" w14:textId="77777777" w:rsidR="00BE4308" w:rsidRPr="00BE4308" w:rsidRDefault="00BE4308" w:rsidP="00713A5B">
            <w:pPr>
              <w:rPr>
                <w:rFonts w:asciiTheme="minorHAnsi" w:eastAsiaTheme="minorEastAsia" w:hAnsiTheme="minorHAnsi" w:cstheme="minorHAnsi"/>
                <w:lang w:eastAsia="ja-JP"/>
              </w:rPr>
            </w:pPr>
            <w:r w:rsidRPr="00BE4308">
              <w:rPr>
                <w:rFonts w:asciiTheme="minorHAnsi" w:eastAsiaTheme="minorEastAsia" w:hAnsiTheme="minorHAnsi" w:cstheme="minorHAnsi"/>
                <w:lang w:eastAsia="ja-JP"/>
              </w:rPr>
              <w:t>MCS</w:t>
            </w:r>
          </w:p>
        </w:tc>
        <w:tc>
          <w:tcPr>
            <w:tcW w:w="3707" w:type="dxa"/>
          </w:tcPr>
          <w:p w14:paraId="346561C4" w14:textId="77777777" w:rsidR="00BE4308" w:rsidRPr="00BE4308" w:rsidRDefault="00BE4308" w:rsidP="00713A5B">
            <w:pPr>
              <w:rPr>
                <w:rFonts w:asciiTheme="minorHAnsi" w:eastAsiaTheme="minorEastAsia" w:hAnsiTheme="minorHAnsi" w:cstheme="minorHAnsi"/>
                <w:lang w:eastAsia="ja-JP"/>
              </w:rPr>
            </w:pPr>
            <w:r w:rsidRPr="00BE4308">
              <w:rPr>
                <w:rFonts w:asciiTheme="minorHAnsi" w:eastAsiaTheme="minorEastAsia" w:hAnsiTheme="minorHAnsi" w:cstheme="minorHAnsi"/>
                <w:lang w:eastAsia="ja-JP"/>
              </w:rPr>
              <w:t>Permanent Secretary</w:t>
            </w:r>
          </w:p>
        </w:tc>
      </w:tr>
      <w:tr w:rsidR="00BE4308" w:rsidRPr="00BE4308" w14:paraId="4C1305BF" w14:textId="77777777" w:rsidTr="00713A5B">
        <w:tc>
          <w:tcPr>
            <w:tcW w:w="3794" w:type="dxa"/>
          </w:tcPr>
          <w:p w14:paraId="174E09FA" w14:textId="77777777" w:rsidR="00BE4308" w:rsidRPr="00BE4308" w:rsidRDefault="00BE4308" w:rsidP="00713A5B">
            <w:pPr>
              <w:rPr>
                <w:rFonts w:asciiTheme="minorHAnsi" w:eastAsiaTheme="minorEastAsia" w:hAnsiTheme="minorHAnsi" w:cstheme="minorHAnsi"/>
                <w:lang w:eastAsia="ja-JP"/>
              </w:rPr>
            </w:pPr>
            <w:r w:rsidRPr="00BE4308">
              <w:rPr>
                <w:rFonts w:asciiTheme="minorHAnsi" w:eastAsiaTheme="minorEastAsia" w:hAnsiTheme="minorHAnsi" w:cstheme="minorHAnsi"/>
                <w:lang w:eastAsia="ja-JP"/>
              </w:rPr>
              <w:t>Branka Farquharson</w:t>
            </w:r>
          </w:p>
        </w:tc>
        <w:tc>
          <w:tcPr>
            <w:tcW w:w="1741" w:type="dxa"/>
          </w:tcPr>
          <w:p w14:paraId="27E169AE" w14:textId="77777777" w:rsidR="00BE4308" w:rsidRPr="00BE4308" w:rsidRDefault="00BE4308" w:rsidP="00713A5B">
            <w:pPr>
              <w:rPr>
                <w:rFonts w:asciiTheme="minorHAnsi" w:eastAsiaTheme="minorEastAsia" w:hAnsiTheme="minorHAnsi" w:cstheme="minorHAnsi"/>
                <w:lang w:eastAsia="ja-JP"/>
              </w:rPr>
            </w:pPr>
            <w:r w:rsidRPr="00BE4308">
              <w:rPr>
                <w:rFonts w:asciiTheme="minorHAnsi" w:eastAsiaTheme="minorEastAsia" w:hAnsiTheme="minorHAnsi" w:cstheme="minorHAnsi"/>
                <w:lang w:eastAsia="ja-JP"/>
              </w:rPr>
              <w:t>PSC/MCS</w:t>
            </w:r>
          </w:p>
        </w:tc>
        <w:tc>
          <w:tcPr>
            <w:tcW w:w="3707" w:type="dxa"/>
          </w:tcPr>
          <w:p w14:paraId="0D9FF1FC" w14:textId="77777777" w:rsidR="00BE4308" w:rsidRPr="00BE4308" w:rsidRDefault="00BE4308" w:rsidP="00713A5B">
            <w:pPr>
              <w:rPr>
                <w:rFonts w:asciiTheme="minorHAnsi" w:eastAsiaTheme="minorEastAsia" w:hAnsiTheme="minorHAnsi" w:cstheme="minorHAnsi"/>
                <w:lang w:eastAsia="ja-JP"/>
              </w:rPr>
            </w:pPr>
            <w:r w:rsidRPr="00BE4308">
              <w:rPr>
                <w:rFonts w:asciiTheme="minorHAnsi" w:eastAsiaTheme="minorEastAsia" w:hAnsiTheme="minorHAnsi" w:cstheme="minorHAnsi"/>
                <w:lang w:eastAsia="ja-JP"/>
              </w:rPr>
              <w:t>Governance Advisor (</w:t>
            </w:r>
            <w:proofErr w:type="spellStart"/>
            <w:r w:rsidRPr="00BE4308">
              <w:rPr>
                <w:rFonts w:asciiTheme="minorHAnsi" w:eastAsiaTheme="minorEastAsia" w:hAnsiTheme="minorHAnsi" w:cstheme="minorHAnsi"/>
                <w:lang w:eastAsia="ja-JP"/>
              </w:rPr>
              <w:t>FlexiFund</w:t>
            </w:r>
            <w:proofErr w:type="spellEnd"/>
            <w:r w:rsidRPr="00BE4308">
              <w:rPr>
                <w:rFonts w:asciiTheme="minorHAnsi" w:eastAsiaTheme="minorEastAsia" w:hAnsiTheme="minorHAnsi" w:cstheme="minorHAnsi"/>
                <w:lang w:eastAsia="ja-JP"/>
              </w:rPr>
              <w:t>)</w:t>
            </w:r>
          </w:p>
        </w:tc>
      </w:tr>
      <w:tr w:rsidR="00BE4308" w:rsidRPr="00BE4308" w14:paraId="0EAC5B16" w14:textId="77777777" w:rsidTr="00713A5B">
        <w:tc>
          <w:tcPr>
            <w:tcW w:w="3794" w:type="dxa"/>
          </w:tcPr>
          <w:p w14:paraId="10D048E1" w14:textId="77777777" w:rsidR="00BE4308" w:rsidRPr="00BE4308" w:rsidRDefault="00BE4308" w:rsidP="00713A5B">
            <w:pPr>
              <w:rPr>
                <w:rFonts w:asciiTheme="minorHAnsi" w:eastAsiaTheme="minorEastAsia" w:hAnsiTheme="minorHAnsi" w:cstheme="minorHAnsi"/>
                <w:lang w:eastAsia="ja-JP"/>
              </w:rPr>
            </w:pPr>
            <w:r w:rsidRPr="00BE4308">
              <w:rPr>
                <w:rFonts w:asciiTheme="minorHAnsi" w:eastAsiaTheme="minorEastAsia" w:hAnsiTheme="minorHAnsi" w:cstheme="minorHAnsi"/>
                <w:lang w:eastAsia="ja-JP"/>
              </w:rPr>
              <w:t xml:space="preserve">Dinesh Chand </w:t>
            </w:r>
          </w:p>
        </w:tc>
        <w:tc>
          <w:tcPr>
            <w:tcW w:w="1741" w:type="dxa"/>
          </w:tcPr>
          <w:p w14:paraId="2188A712" w14:textId="77777777" w:rsidR="00BE4308" w:rsidRPr="00BE4308" w:rsidRDefault="00BE4308" w:rsidP="00713A5B">
            <w:pPr>
              <w:rPr>
                <w:rFonts w:asciiTheme="minorHAnsi" w:eastAsiaTheme="minorEastAsia" w:hAnsiTheme="minorHAnsi" w:cstheme="minorHAnsi"/>
                <w:lang w:eastAsia="ja-JP"/>
              </w:rPr>
            </w:pPr>
            <w:r w:rsidRPr="00BE4308">
              <w:rPr>
                <w:rFonts w:asciiTheme="minorHAnsi" w:eastAsiaTheme="minorEastAsia" w:hAnsiTheme="minorHAnsi" w:cstheme="minorHAnsi"/>
                <w:lang w:eastAsia="ja-JP"/>
              </w:rPr>
              <w:t>MCS</w:t>
            </w:r>
          </w:p>
        </w:tc>
        <w:tc>
          <w:tcPr>
            <w:tcW w:w="3707" w:type="dxa"/>
          </w:tcPr>
          <w:p w14:paraId="127E3462" w14:textId="77777777" w:rsidR="00BE4308" w:rsidRPr="00BE4308" w:rsidRDefault="00BE4308" w:rsidP="00713A5B">
            <w:pPr>
              <w:rPr>
                <w:rFonts w:asciiTheme="minorHAnsi" w:eastAsiaTheme="minorEastAsia" w:hAnsiTheme="minorHAnsi" w:cstheme="minorHAnsi"/>
                <w:lang w:eastAsia="ja-JP"/>
              </w:rPr>
            </w:pPr>
            <w:r w:rsidRPr="00BE4308">
              <w:rPr>
                <w:rFonts w:asciiTheme="minorHAnsi" w:eastAsiaTheme="minorEastAsia" w:hAnsiTheme="minorHAnsi" w:cstheme="minorHAnsi"/>
                <w:lang w:eastAsia="ja-JP"/>
              </w:rPr>
              <w:t>Human Resource Management Information System Advisor (</w:t>
            </w:r>
            <w:proofErr w:type="spellStart"/>
            <w:r w:rsidRPr="00BE4308">
              <w:rPr>
                <w:rFonts w:asciiTheme="minorHAnsi" w:eastAsiaTheme="minorEastAsia" w:hAnsiTheme="minorHAnsi" w:cstheme="minorHAnsi"/>
                <w:lang w:eastAsia="ja-JP"/>
              </w:rPr>
              <w:t>FlexiFund</w:t>
            </w:r>
            <w:proofErr w:type="spellEnd"/>
            <w:r w:rsidRPr="00BE4308">
              <w:rPr>
                <w:rFonts w:asciiTheme="minorHAnsi" w:eastAsiaTheme="minorEastAsia" w:hAnsiTheme="minorHAnsi" w:cstheme="minorHAnsi"/>
                <w:lang w:eastAsia="ja-JP"/>
              </w:rPr>
              <w:t>)</w:t>
            </w:r>
          </w:p>
        </w:tc>
      </w:tr>
      <w:tr w:rsidR="00BE4308" w:rsidRPr="00BE4308" w14:paraId="21D401A0" w14:textId="77777777" w:rsidTr="00713A5B">
        <w:tc>
          <w:tcPr>
            <w:tcW w:w="3794" w:type="dxa"/>
          </w:tcPr>
          <w:p w14:paraId="052F1969" w14:textId="77777777" w:rsidR="00BE4308" w:rsidRPr="00BE4308" w:rsidRDefault="00BE4308" w:rsidP="00713A5B">
            <w:pPr>
              <w:rPr>
                <w:rFonts w:asciiTheme="minorHAnsi" w:eastAsiaTheme="minorEastAsia" w:hAnsiTheme="minorHAnsi" w:cstheme="minorHAnsi"/>
                <w:lang w:eastAsia="ja-JP"/>
              </w:rPr>
            </w:pPr>
            <w:r w:rsidRPr="00BE4308">
              <w:rPr>
                <w:rFonts w:asciiTheme="minorHAnsi" w:eastAsiaTheme="minorEastAsia" w:hAnsiTheme="minorHAnsi" w:cstheme="minorHAnsi"/>
                <w:lang w:eastAsia="ja-JP"/>
              </w:rPr>
              <w:t xml:space="preserve">Tevita </w:t>
            </w:r>
            <w:proofErr w:type="spellStart"/>
            <w:r w:rsidRPr="00BE4308">
              <w:rPr>
                <w:rFonts w:asciiTheme="minorHAnsi" w:eastAsiaTheme="minorEastAsia" w:hAnsiTheme="minorHAnsi" w:cstheme="minorHAnsi"/>
                <w:lang w:eastAsia="ja-JP"/>
              </w:rPr>
              <w:t>Buklu</w:t>
            </w:r>
            <w:proofErr w:type="spellEnd"/>
          </w:p>
        </w:tc>
        <w:tc>
          <w:tcPr>
            <w:tcW w:w="1741" w:type="dxa"/>
          </w:tcPr>
          <w:p w14:paraId="7AEE9061" w14:textId="77777777" w:rsidR="00BE4308" w:rsidRPr="00BE4308" w:rsidRDefault="00BE4308" w:rsidP="00713A5B">
            <w:pPr>
              <w:rPr>
                <w:rFonts w:asciiTheme="minorHAnsi" w:eastAsiaTheme="minorEastAsia" w:hAnsiTheme="minorHAnsi" w:cstheme="minorHAnsi"/>
                <w:lang w:eastAsia="ja-JP"/>
              </w:rPr>
            </w:pPr>
            <w:r w:rsidRPr="00BE4308">
              <w:rPr>
                <w:rFonts w:asciiTheme="minorHAnsi" w:eastAsiaTheme="minorEastAsia" w:hAnsiTheme="minorHAnsi" w:cstheme="minorHAnsi"/>
                <w:lang w:eastAsia="ja-JP"/>
              </w:rPr>
              <w:t>MCS</w:t>
            </w:r>
          </w:p>
        </w:tc>
        <w:tc>
          <w:tcPr>
            <w:tcW w:w="3707" w:type="dxa"/>
          </w:tcPr>
          <w:p w14:paraId="2D25E522" w14:textId="77777777" w:rsidR="00BE4308" w:rsidRPr="00BE4308" w:rsidRDefault="00BE4308" w:rsidP="00713A5B">
            <w:pPr>
              <w:rPr>
                <w:rFonts w:asciiTheme="minorHAnsi" w:eastAsiaTheme="minorEastAsia" w:hAnsiTheme="minorHAnsi" w:cstheme="minorHAnsi"/>
                <w:lang w:eastAsia="ja-JP"/>
              </w:rPr>
            </w:pPr>
            <w:r w:rsidRPr="00BE4308">
              <w:rPr>
                <w:rFonts w:asciiTheme="minorHAnsi" w:eastAsiaTheme="minorEastAsia" w:hAnsiTheme="minorHAnsi" w:cstheme="minorHAnsi"/>
                <w:lang w:eastAsia="ja-JP"/>
              </w:rPr>
              <w:t>Human Resource Management Information System Advisor (</w:t>
            </w:r>
            <w:proofErr w:type="spellStart"/>
            <w:r w:rsidRPr="00BE4308">
              <w:rPr>
                <w:rFonts w:asciiTheme="minorHAnsi" w:eastAsiaTheme="minorEastAsia" w:hAnsiTheme="minorHAnsi" w:cstheme="minorHAnsi"/>
                <w:lang w:eastAsia="ja-JP"/>
              </w:rPr>
              <w:t>FlexiFund</w:t>
            </w:r>
            <w:proofErr w:type="spellEnd"/>
            <w:r w:rsidRPr="00BE4308">
              <w:rPr>
                <w:rFonts w:asciiTheme="minorHAnsi" w:eastAsiaTheme="minorEastAsia" w:hAnsiTheme="minorHAnsi" w:cstheme="minorHAnsi"/>
                <w:lang w:eastAsia="ja-JP"/>
              </w:rPr>
              <w:t>)</w:t>
            </w:r>
          </w:p>
        </w:tc>
      </w:tr>
      <w:tr w:rsidR="00BE4308" w:rsidRPr="00BE4308" w14:paraId="15D4DB65" w14:textId="77777777" w:rsidTr="00713A5B">
        <w:tc>
          <w:tcPr>
            <w:tcW w:w="3794" w:type="dxa"/>
          </w:tcPr>
          <w:p w14:paraId="5D4F1A69" w14:textId="77777777" w:rsidR="00BE4308" w:rsidRPr="00BE4308" w:rsidRDefault="00BE4308" w:rsidP="00713A5B">
            <w:pPr>
              <w:rPr>
                <w:rFonts w:asciiTheme="minorHAnsi" w:eastAsiaTheme="minorEastAsia" w:hAnsiTheme="minorHAnsi" w:cstheme="minorHAnsi"/>
                <w:lang w:eastAsia="ja-JP"/>
              </w:rPr>
            </w:pPr>
            <w:proofErr w:type="spellStart"/>
            <w:r w:rsidRPr="00BE4308">
              <w:rPr>
                <w:rFonts w:asciiTheme="minorHAnsi" w:eastAsiaTheme="minorEastAsia" w:hAnsiTheme="minorHAnsi" w:cstheme="minorHAnsi"/>
                <w:lang w:eastAsia="ja-JP"/>
              </w:rPr>
              <w:t>Asnita</w:t>
            </w:r>
            <w:proofErr w:type="spellEnd"/>
            <w:r w:rsidRPr="00BE4308">
              <w:rPr>
                <w:rFonts w:asciiTheme="minorHAnsi" w:eastAsiaTheme="minorEastAsia" w:hAnsiTheme="minorHAnsi" w:cstheme="minorHAnsi"/>
                <w:lang w:eastAsia="ja-JP"/>
              </w:rPr>
              <w:t xml:space="preserve"> Kumar </w:t>
            </w:r>
          </w:p>
        </w:tc>
        <w:tc>
          <w:tcPr>
            <w:tcW w:w="1741" w:type="dxa"/>
          </w:tcPr>
          <w:p w14:paraId="3EB50C54" w14:textId="77777777" w:rsidR="00BE4308" w:rsidRPr="00BE4308" w:rsidRDefault="00BE4308" w:rsidP="00713A5B">
            <w:pPr>
              <w:rPr>
                <w:rFonts w:asciiTheme="minorHAnsi" w:eastAsiaTheme="minorEastAsia" w:hAnsiTheme="minorHAnsi" w:cstheme="minorHAnsi"/>
                <w:lang w:eastAsia="ja-JP"/>
              </w:rPr>
            </w:pPr>
            <w:r w:rsidRPr="00BE4308">
              <w:rPr>
                <w:rFonts w:asciiTheme="minorHAnsi" w:eastAsiaTheme="minorEastAsia" w:hAnsiTheme="minorHAnsi" w:cstheme="minorHAnsi"/>
                <w:lang w:eastAsia="ja-JP"/>
              </w:rPr>
              <w:t>MCS</w:t>
            </w:r>
          </w:p>
        </w:tc>
        <w:tc>
          <w:tcPr>
            <w:tcW w:w="3707" w:type="dxa"/>
          </w:tcPr>
          <w:p w14:paraId="42A6D8B8" w14:textId="77777777" w:rsidR="00BE4308" w:rsidRPr="00BE4308" w:rsidRDefault="00BE4308" w:rsidP="00713A5B">
            <w:pPr>
              <w:rPr>
                <w:rFonts w:asciiTheme="minorHAnsi" w:eastAsiaTheme="minorEastAsia" w:hAnsiTheme="minorHAnsi" w:cstheme="minorHAnsi"/>
                <w:lang w:eastAsia="ja-JP"/>
              </w:rPr>
            </w:pPr>
            <w:r w:rsidRPr="00BE4308">
              <w:rPr>
                <w:rFonts w:asciiTheme="minorHAnsi" w:eastAsiaTheme="minorEastAsia" w:hAnsiTheme="minorHAnsi" w:cstheme="minorHAnsi"/>
                <w:lang w:eastAsia="ja-JP"/>
              </w:rPr>
              <w:t>Business Program Improvements Advisor (</w:t>
            </w:r>
            <w:proofErr w:type="spellStart"/>
            <w:r w:rsidRPr="00BE4308">
              <w:rPr>
                <w:rFonts w:asciiTheme="minorHAnsi" w:eastAsiaTheme="minorEastAsia" w:hAnsiTheme="minorHAnsi" w:cstheme="minorHAnsi"/>
                <w:lang w:eastAsia="ja-JP"/>
              </w:rPr>
              <w:t>FlexiFund</w:t>
            </w:r>
            <w:proofErr w:type="spellEnd"/>
            <w:r w:rsidRPr="00BE4308">
              <w:rPr>
                <w:rFonts w:asciiTheme="minorHAnsi" w:eastAsiaTheme="minorEastAsia" w:hAnsiTheme="minorHAnsi" w:cstheme="minorHAnsi"/>
                <w:lang w:eastAsia="ja-JP"/>
              </w:rPr>
              <w:t>)</w:t>
            </w:r>
          </w:p>
        </w:tc>
      </w:tr>
      <w:tr w:rsidR="00BE4308" w:rsidRPr="00BE4308" w14:paraId="3A9D18D0" w14:textId="77777777" w:rsidTr="00713A5B">
        <w:tc>
          <w:tcPr>
            <w:tcW w:w="3794" w:type="dxa"/>
          </w:tcPr>
          <w:p w14:paraId="21F16F49" w14:textId="77777777" w:rsidR="00BE4308" w:rsidRPr="00BE4308" w:rsidRDefault="00BE4308" w:rsidP="00713A5B">
            <w:pPr>
              <w:rPr>
                <w:rFonts w:asciiTheme="minorHAnsi" w:eastAsiaTheme="minorEastAsia" w:hAnsiTheme="minorHAnsi" w:cstheme="minorHAnsi"/>
                <w:lang w:eastAsia="ja-JP"/>
              </w:rPr>
            </w:pPr>
            <w:r w:rsidRPr="00BE4308">
              <w:rPr>
                <w:rFonts w:asciiTheme="minorHAnsi" w:eastAsiaTheme="minorEastAsia" w:hAnsiTheme="minorHAnsi" w:cstheme="minorHAnsi"/>
                <w:lang w:eastAsia="ja-JP"/>
              </w:rPr>
              <w:t>Mohammad Imran</w:t>
            </w:r>
          </w:p>
        </w:tc>
        <w:tc>
          <w:tcPr>
            <w:tcW w:w="1741" w:type="dxa"/>
          </w:tcPr>
          <w:p w14:paraId="464702D5" w14:textId="77777777" w:rsidR="00BE4308" w:rsidRPr="00BE4308" w:rsidRDefault="00BE4308" w:rsidP="00713A5B">
            <w:pPr>
              <w:rPr>
                <w:rFonts w:asciiTheme="minorHAnsi" w:eastAsiaTheme="minorEastAsia" w:hAnsiTheme="minorHAnsi" w:cstheme="minorHAnsi"/>
                <w:lang w:eastAsia="ja-JP"/>
              </w:rPr>
            </w:pPr>
            <w:r w:rsidRPr="00BE4308">
              <w:rPr>
                <w:rFonts w:asciiTheme="minorHAnsi" w:eastAsiaTheme="minorEastAsia" w:hAnsiTheme="minorHAnsi" w:cstheme="minorHAnsi"/>
                <w:lang w:eastAsia="ja-JP"/>
              </w:rPr>
              <w:t>MCS</w:t>
            </w:r>
          </w:p>
        </w:tc>
        <w:tc>
          <w:tcPr>
            <w:tcW w:w="3707" w:type="dxa"/>
          </w:tcPr>
          <w:p w14:paraId="2D4491E0" w14:textId="77777777" w:rsidR="00BE4308" w:rsidRPr="00BE4308" w:rsidRDefault="00BE4308" w:rsidP="00713A5B">
            <w:pPr>
              <w:rPr>
                <w:rFonts w:asciiTheme="minorHAnsi" w:eastAsiaTheme="minorEastAsia" w:hAnsiTheme="minorHAnsi" w:cstheme="minorHAnsi"/>
                <w:lang w:eastAsia="ja-JP"/>
              </w:rPr>
            </w:pPr>
            <w:r w:rsidRPr="00BE4308">
              <w:rPr>
                <w:rFonts w:asciiTheme="minorHAnsi" w:eastAsiaTheme="minorEastAsia" w:hAnsiTheme="minorHAnsi" w:cstheme="minorHAnsi"/>
                <w:lang w:eastAsia="ja-JP"/>
              </w:rPr>
              <w:t>Business Program Improvements Advisor (</w:t>
            </w:r>
            <w:proofErr w:type="spellStart"/>
            <w:r w:rsidRPr="00BE4308">
              <w:rPr>
                <w:rFonts w:asciiTheme="minorHAnsi" w:eastAsiaTheme="minorEastAsia" w:hAnsiTheme="minorHAnsi" w:cstheme="minorHAnsi"/>
                <w:lang w:eastAsia="ja-JP"/>
              </w:rPr>
              <w:t>FlexiFund</w:t>
            </w:r>
            <w:proofErr w:type="spellEnd"/>
            <w:r w:rsidRPr="00BE4308">
              <w:rPr>
                <w:rFonts w:asciiTheme="minorHAnsi" w:eastAsiaTheme="minorEastAsia" w:hAnsiTheme="minorHAnsi" w:cstheme="minorHAnsi"/>
                <w:lang w:eastAsia="ja-JP"/>
              </w:rPr>
              <w:t>)</w:t>
            </w:r>
          </w:p>
        </w:tc>
      </w:tr>
      <w:tr w:rsidR="00BE4308" w:rsidRPr="00BE4308" w14:paraId="2EB9EF8E" w14:textId="77777777" w:rsidTr="00713A5B">
        <w:tc>
          <w:tcPr>
            <w:tcW w:w="3794" w:type="dxa"/>
          </w:tcPr>
          <w:p w14:paraId="37CDC69E" w14:textId="77777777" w:rsidR="00BE4308" w:rsidRPr="00BE4308" w:rsidRDefault="00BE4308" w:rsidP="00713A5B">
            <w:pPr>
              <w:rPr>
                <w:rFonts w:asciiTheme="minorHAnsi" w:eastAsiaTheme="minorEastAsia" w:hAnsiTheme="minorHAnsi" w:cstheme="minorHAnsi"/>
                <w:lang w:eastAsia="ja-JP"/>
              </w:rPr>
            </w:pPr>
            <w:r w:rsidRPr="00BE4308">
              <w:rPr>
                <w:rFonts w:asciiTheme="minorHAnsi" w:eastAsiaTheme="minorEastAsia" w:hAnsiTheme="minorHAnsi" w:cstheme="minorHAnsi"/>
                <w:lang w:eastAsia="ja-JP"/>
              </w:rPr>
              <w:t>Leonora Sinclair</w:t>
            </w:r>
          </w:p>
        </w:tc>
        <w:tc>
          <w:tcPr>
            <w:tcW w:w="1741" w:type="dxa"/>
          </w:tcPr>
          <w:p w14:paraId="6C497A2E" w14:textId="77777777" w:rsidR="00BE4308" w:rsidRPr="00BE4308" w:rsidRDefault="00BE4308" w:rsidP="00713A5B">
            <w:pPr>
              <w:rPr>
                <w:rFonts w:asciiTheme="minorHAnsi" w:eastAsiaTheme="minorEastAsia" w:hAnsiTheme="minorHAnsi" w:cstheme="minorHAnsi"/>
                <w:lang w:eastAsia="ja-JP"/>
              </w:rPr>
            </w:pPr>
            <w:r w:rsidRPr="00BE4308">
              <w:rPr>
                <w:rFonts w:asciiTheme="minorHAnsi" w:eastAsiaTheme="minorEastAsia" w:hAnsiTheme="minorHAnsi" w:cstheme="minorHAnsi"/>
                <w:lang w:eastAsia="ja-JP"/>
              </w:rPr>
              <w:t>PSC</w:t>
            </w:r>
          </w:p>
        </w:tc>
        <w:tc>
          <w:tcPr>
            <w:tcW w:w="3707" w:type="dxa"/>
          </w:tcPr>
          <w:p w14:paraId="59E12E4C" w14:textId="77777777" w:rsidR="00BE4308" w:rsidRPr="00BE4308" w:rsidRDefault="00BE4308" w:rsidP="00713A5B">
            <w:pPr>
              <w:rPr>
                <w:rFonts w:asciiTheme="minorHAnsi" w:eastAsiaTheme="minorEastAsia" w:hAnsiTheme="minorHAnsi" w:cstheme="minorHAnsi"/>
                <w:lang w:eastAsia="ja-JP"/>
              </w:rPr>
            </w:pPr>
            <w:r w:rsidRPr="00BE4308">
              <w:rPr>
                <w:rFonts w:asciiTheme="minorHAnsi" w:eastAsiaTheme="minorEastAsia" w:hAnsiTheme="minorHAnsi" w:cstheme="minorHAnsi"/>
                <w:lang w:eastAsia="ja-JP"/>
              </w:rPr>
              <w:t>Project Coordinator</w:t>
            </w:r>
          </w:p>
        </w:tc>
      </w:tr>
    </w:tbl>
    <w:p w14:paraId="2E27DB2D" w14:textId="77777777" w:rsidR="00BE4308" w:rsidRPr="00BE4308" w:rsidRDefault="00BE4308" w:rsidP="00BE4308">
      <w:pPr>
        <w:rPr>
          <w:rFonts w:asciiTheme="minorHAnsi" w:eastAsiaTheme="minorEastAsia" w:hAnsiTheme="minorHAnsi" w:cstheme="minorHAnsi"/>
          <w:lang w:val="en-US" w:eastAsia="ja-JP"/>
        </w:rPr>
      </w:pPr>
    </w:p>
    <w:p w14:paraId="4A1016DA" w14:textId="77777777" w:rsidR="00BE4308" w:rsidRPr="00BE4308" w:rsidRDefault="00BE4308" w:rsidP="00BE4308">
      <w:pPr>
        <w:pStyle w:val="Heading2"/>
        <w:rPr>
          <w:rFonts w:eastAsiaTheme="minorEastAsia"/>
          <w:lang w:val="en-US" w:eastAsia="ja-JP"/>
        </w:rPr>
      </w:pPr>
      <w:r w:rsidRPr="00BE4308">
        <w:rPr>
          <w:rFonts w:eastAsiaTheme="minorEastAsia"/>
          <w:lang w:val="en-US" w:eastAsia="ja-JP"/>
        </w:rPr>
        <w:t>Ministry of Finance</w:t>
      </w:r>
    </w:p>
    <w:tbl>
      <w:tblPr>
        <w:tblStyle w:val="TableGrid"/>
        <w:tblW w:w="0" w:type="auto"/>
        <w:tblLook w:val="0420" w:firstRow="1" w:lastRow="0" w:firstColumn="0" w:lastColumn="0" w:noHBand="0" w:noVBand="1"/>
      </w:tblPr>
      <w:tblGrid>
        <w:gridCol w:w="3774"/>
        <w:gridCol w:w="1739"/>
        <w:gridCol w:w="3691"/>
      </w:tblGrid>
      <w:tr w:rsidR="00BE4308" w:rsidRPr="00BE4308" w14:paraId="70513671" w14:textId="77777777" w:rsidTr="00713A5B">
        <w:trPr>
          <w:tblHeader/>
        </w:trPr>
        <w:tc>
          <w:tcPr>
            <w:tcW w:w="3794" w:type="dxa"/>
            <w:shd w:val="clear" w:color="auto" w:fill="D9D9D9" w:themeFill="background1" w:themeFillShade="D9"/>
          </w:tcPr>
          <w:p w14:paraId="66498A4D" w14:textId="77777777" w:rsidR="00BE4308" w:rsidRPr="00BE4308" w:rsidRDefault="00BE4308" w:rsidP="00713A5B">
            <w:pPr>
              <w:rPr>
                <w:rFonts w:asciiTheme="minorHAnsi" w:eastAsiaTheme="minorEastAsia" w:hAnsiTheme="minorHAnsi" w:cstheme="minorHAnsi"/>
                <w:lang w:eastAsia="ja-JP"/>
              </w:rPr>
            </w:pPr>
            <w:r w:rsidRPr="00BE4308">
              <w:rPr>
                <w:rFonts w:asciiTheme="minorHAnsi" w:eastAsiaTheme="minorEastAsia" w:hAnsiTheme="minorHAnsi" w:cstheme="minorHAnsi"/>
                <w:lang w:eastAsia="ja-JP"/>
              </w:rPr>
              <w:t>Name</w:t>
            </w:r>
          </w:p>
        </w:tc>
        <w:tc>
          <w:tcPr>
            <w:tcW w:w="1741" w:type="dxa"/>
            <w:shd w:val="clear" w:color="auto" w:fill="D9D9D9" w:themeFill="background1" w:themeFillShade="D9"/>
          </w:tcPr>
          <w:p w14:paraId="2E4B9566" w14:textId="77777777" w:rsidR="00BE4308" w:rsidRPr="00BE4308" w:rsidRDefault="00BE4308" w:rsidP="00713A5B">
            <w:pPr>
              <w:rPr>
                <w:rFonts w:asciiTheme="minorHAnsi" w:eastAsiaTheme="minorEastAsia" w:hAnsiTheme="minorHAnsi" w:cstheme="minorHAnsi"/>
                <w:lang w:eastAsia="ja-JP"/>
              </w:rPr>
            </w:pPr>
            <w:proofErr w:type="spellStart"/>
            <w:r w:rsidRPr="00BE4308">
              <w:rPr>
                <w:rFonts w:asciiTheme="minorHAnsi" w:eastAsiaTheme="minorEastAsia" w:hAnsiTheme="minorHAnsi" w:cstheme="minorHAnsi"/>
                <w:lang w:eastAsia="ja-JP"/>
              </w:rPr>
              <w:t>Organisation</w:t>
            </w:r>
            <w:proofErr w:type="spellEnd"/>
          </w:p>
        </w:tc>
        <w:tc>
          <w:tcPr>
            <w:tcW w:w="3707" w:type="dxa"/>
            <w:shd w:val="clear" w:color="auto" w:fill="D9D9D9" w:themeFill="background1" w:themeFillShade="D9"/>
          </w:tcPr>
          <w:p w14:paraId="24AF3356" w14:textId="77777777" w:rsidR="00BE4308" w:rsidRPr="00BE4308" w:rsidRDefault="00BE4308" w:rsidP="00713A5B">
            <w:pPr>
              <w:rPr>
                <w:rFonts w:asciiTheme="minorHAnsi" w:eastAsiaTheme="minorEastAsia" w:hAnsiTheme="minorHAnsi" w:cstheme="minorHAnsi"/>
                <w:lang w:eastAsia="ja-JP"/>
              </w:rPr>
            </w:pPr>
            <w:r w:rsidRPr="00BE4308">
              <w:rPr>
                <w:rFonts w:asciiTheme="minorHAnsi" w:eastAsiaTheme="minorEastAsia" w:hAnsiTheme="minorHAnsi" w:cstheme="minorHAnsi"/>
                <w:lang w:eastAsia="ja-JP"/>
              </w:rPr>
              <w:t>Role</w:t>
            </w:r>
          </w:p>
        </w:tc>
      </w:tr>
      <w:tr w:rsidR="00BE4308" w:rsidRPr="00BE4308" w14:paraId="53DB198E" w14:textId="77777777" w:rsidTr="00713A5B">
        <w:tc>
          <w:tcPr>
            <w:tcW w:w="3794" w:type="dxa"/>
          </w:tcPr>
          <w:p w14:paraId="76A282D6" w14:textId="77777777" w:rsidR="00BE4308" w:rsidRPr="00BE4308" w:rsidRDefault="00BE4308" w:rsidP="00713A5B">
            <w:pPr>
              <w:rPr>
                <w:rFonts w:asciiTheme="minorHAnsi" w:eastAsiaTheme="minorEastAsia" w:hAnsiTheme="minorHAnsi" w:cstheme="minorHAnsi"/>
                <w:lang w:eastAsia="ja-JP"/>
              </w:rPr>
            </w:pPr>
            <w:r w:rsidRPr="00BE4308">
              <w:rPr>
                <w:rFonts w:asciiTheme="minorHAnsi" w:eastAsiaTheme="minorEastAsia" w:hAnsiTheme="minorHAnsi" w:cstheme="minorHAnsi"/>
                <w:lang w:eastAsia="ja-JP"/>
              </w:rPr>
              <w:t>Shiri K. Gounder</w:t>
            </w:r>
          </w:p>
        </w:tc>
        <w:tc>
          <w:tcPr>
            <w:tcW w:w="1741" w:type="dxa"/>
          </w:tcPr>
          <w:p w14:paraId="53823A43" w14:textId="77777777" w:rsidR="00BE4308" w:rsidRPr="00BE4308" w:rsidRDefault="00BE4308" w:rsidP="00713A5B">
            <w:pPr>
              <w:rPr>
                <w:rFonts w:asciiTheme="minorHAnsi" w:eastAsiaTheme="minorEastAsia" w:hAnsiTheme="minorHAnsi" w:cstheme="minorHAnsi"/>
                <w:lang w:eastAsia="ja-JP"/>
              </w:rPr>
            </w:pPr>
            <w:r w:rsidRPr="00BE4308">
              <w:rPr>
                <w:rFonts w:asciiTheme="minorHAnsi" w:eastAsiaTheme="minorEastAsia" w:hAnsiTheme="minorHAnsi" w:cstheme="minorHAnsi"/>
                <w:lang w:eastAsia="ja-JP"/>
              </w:rPr>
              <w:t>MoF</w:t>
            </w:r>
          </w:p>
        </w:tc>
        <w:tc>
          <w:tcPr>
            <w:tcW w:w="3707" w:type="dxa"/>
          </w:tcPr>
          <w:p w14:paraId="4601F32F" w14:textId="77777777" w:rsidR="00BE4308" w:rsidRPr="00BE4308" w:rsidRDefault="00BE4308" w:rsidP="00713A5B">
            <w:pPr>
              <w:rPr>
                <w:rFonts w:asciiTheme="minorHAnsi" w:eastAsiaTheme="minorEastAsia" w:hAnsiTheme="minorHAnsi" w:cstheme="minorHAnsi"/>
                <w:lang w:eastAsia="ja-JP"/>
              </w:rPr>
            </w:pPr>
            <w:r w:rsidRPr="00BE4308">
              <w:rPr>
                <w:rFonts w:asciiTheme="minorHAnsi" w:eastAsiaTheme="minorEastAsia" w:hAnsiTheme="minorHAnsi" w:cstheme="minorHAnsi"/>
                <w:lang w:eastAsia="ja-JP"/>
              </w:rPr>
              <w:t>Permanent Secretary</w:t>
            </w:r>
          </w:p>
        </w:tc>
      </w:tr>
      <w:tr w:rsidR="00BE4308" w:rsidRPr="00BE4308" w14:paraId="4F403155" w14:textId="77777777" w:rsidTr="00713A5B">
        <w:tc>
          <w:tcPr>
            <w:tcW w:w="3794" w:type="dxa"/>
          </w:tcPr>
          <w:p w14:paraId="1770415E" w14:textId="77777777" w:rsidR="00BE4308" w:rsidRPr="00BE4308" w:rsidRDefault="00BE4308" w:rsidP="00713A5B">
            <w:pPr>
              <w:rPr>
                <w:rFonts w:asciiTheme="minorHAnsi" w:eastAsiaTheme="minorEastAsia" w:hAnsiTheme="minorHAnsi" w:cstheme="minorHAnsi"/>
                <w:lang w:eastAsia="ja-JP"/>
              </w:rPr>
            </w:pPr>
            <w:r w:rsidRPr="00BE4308">
              <w:rPr>
                <w:rFonts w:asciiTheme="minorHAnsi" w:eastAsiaTheme="minorEastAsia" w:hAnsiTheme="minorHAnsi" w:cstheme="minorHAnsi"/>
                <w:lang w:eastAsia="ja-JP"/>
              </w:rPr>
              <w:t>Asenaca Mae</w:t>
            </w:r>
          </w:p>
        </w:tc>
        <w:tc>
          <w:tcPr>
            <w:tcW w:w="1741" w:type="dxa"/>
          </w:tcPr>
          <w:p w14:paraId="48887263" w14:textId="77777777" w:rsidR="00BE4308" w:rsidRPr="00BE4308" w:rsidRDefault="00BE4308" w:rsidP="00713A5B">
            <w:pPr>
              <w:rPr>
                <w:rFonts w:asciiTheme="minorHAnsi" w:eastAsiaTheme="minorEastAsia" w:hAnsiTheme="minorHAnsi" w:cstheme="minorHAnsi"/>
                <w:lang w:eastAsia="ja-JP"/>
              </w:rPr>
            </w:pPr>
            <w:r w:rsidRPr="00BE4308">
              <w:rPr>
                <w:rFonts w:asciiTheme="minorHAnsi" w:eastAsiaTheme="minorEastAsia" w:hAnsiTheme="minorHAnsi" w:cstheme="minorHAnsi"/>
                <w:lang w:eastAsia="ja-JP"/>
              </w:rPr>
              <w:t>MoF</w:t>
            </w:r>
          </w:p>
        </w:tc>
        <w:tc>
          <w:tcPr>
            <w:tcW w:w="3707" w:type="dxa"/>
          </w:tcPr>
          <w:p w14:paraId="3599257E" w14:textId="77777777" w:rsidR="00BE4308" w:rsidRPr="00BE4308" w:rsidRDefault="00BE4308" w:rsidP="00713A5B">
            <w:pPr>
              <w:rPr>
                <w:rFonts w:asciiTheme="minorHAnsi" w:eastAsiaTheme="minorEastAsia" w:hAnsiTheme="minorHAnsi" w:cstheme="minorHAnsi"/>
                <w:lang w:eastAsia="ja-JP"/>
              </w:rPr>
            </w:pPr>
            <w:r w:rsidRPr="00BE4308">
              <w:rPr>
                <w:rFonts w:asciiTheme="minorHAnsi" w:eastAsiaTheme="minorEastAsia" w:hAnsiTheme="minorHAnsi" w:cstheme="minorHAnsi"/>
                <w:lang w:eastAsia="ja-JP"/>
              </w:rPr>
              <w:t>Manager Financial Policy &amp; Assurance</w:t>
            </w:r>
          </w:p>
        </w:tc>
      </w:tr>
      <w:tr w:rsidR="00BE4308" w:rsidRPr="00BE4308" w14:paraId="6160E632" w14:textId="77777777" w:rsidTr="00713A5B">
        <w:tc>
          <w:tcPr>
            <w:tcW w:w="3794" w:type="dxa"/>
          </w:tcPr>
          <w:p w14:paraId="6CB16C8F" w14:textId="77777777" w:rsidR="00BE4308" w:rsidRPr="00BE4308" w:rsidRDefault="00BE4308" w:rsidP="00713A5B">
            <w:pPr>
              <w:rPr>
                <w:rFonts w:asciiTheme="minorHAnsi" w:eastAsiaTheme="minorEastAsia" w:hAnsiTheme="minorHAnsi" w:cstheme="minorHAnsi"/>
                <w:lang w:eastAsia="ja-JP"/>
              </w:rPr>
            </w:pPr>
            <w:r w:rsidRPr="00BE4308">
              <w:rPr>
                <w:rFonts w:asciiTheme="minorHAnsi" w:eastAsiaTheme="minorEastAsia" w:hAnsiTheme="minorHAnsi" w:cstheme="minorHAnsi"/>
                <w:lang w:eastAsia="ja-JP"/>
              </w:rPr>
              <w:t>Letila Tuiyalani</w:t>
            </w:r>
          </w:p>
        </w:tc>
        <w:tc>
          <w:tcPr>
            <w:tcW w:w="1741" w:type="dxa"/>
          </w:tcPr>
          <w:p w14:paraId="6D9E8C41" w14:textId="77777777" w:rsidR="00BE4308" w:rsidRPr="00BE4308" w:rsidRDefault="00BE4308" w:rsidP="00713A5B">
            <w:pPr>
              <w:rPr>
                <w:rFonts w:asciiTheme="minorHAnsi" w:eastAsiaTheme="minorEastAsia" w:hAnsiTheme="minorHAnsi" w:cstheme="minorHAnsi"/>
                <w:lang w:eastAsia="ja-JP"/>
              </w:rPr>
            </w:pPr>
            <w:r w:rsidRPr="00BE4308">
              <w:rPr>
                <w:rFonts w:asciiTheme="minorHAnsi" w:eastAsiaTheme="minorEastAsia" w:hAnsiTheme="minorHAnsi" w:cstheme="minorHAnsi"/>
                <w:lang w:eastAsia="ja-JP"/>
              </w:rPr>
              <w:t>MoF</w:t>
            </w:r>
          </w:p>
        </w:tc>
        <w:tc>
          <w:tcPr>
            <w:tcW w:w="3707" w:type="dxa"/>
          </w:tcPr>
          <w:p w14:paraId="76777F70" w14:textId="77777777" w:rsidR="00BE4308" w:rsidRPr="00BE4308" w:rsidRDefault="00BE4308" w:rsidP="00713A5B">
            <w:pPr>
              <w:rPr>
                <w:rFonts w:asciiTheme="minorHAnsi" w:eastAsiaTheme="minorEastAsia" w:hAnsiTheme="minorHAnsi" w:cstheme="minorHAnsi"/>
                <w:lang w:eastAsia="ja-JP"/>
              </w:rPr>
            </w:pPr>
            <w:r w:rsidRPr="00BE4308">
              <w:rPr>
                <w:rFonts w:asciiTheme="minorHAnsi" w:eastAsiaTheme="minorEastAsia" w:hAnsiTheme="minorHAnsi" w:cstheme="minorHAnsi"/>
                <w:lang w:eastAsia="ja-JP"/>
              </w:rPr>
              <w:t>Manager-International Cooperation Division</w:t>
            </w:r>
          </w:p>
        </w:tc>
      </w:tr>
      <w:tr w:rsidR="00BE4308" w:rsidRPr="00BE4308" w14:paraId="7969FFFF" w14:textId="77777777" w:rsidTr="00713A5B">
        <w:tc>
          <w:tcPr>
            <w:tcW w:w="3794" w:type="dxa"/>
          </w:tcPr>
          <w:p w14:paraId="5D6BE567" w14:textId="77777777" w:rsidR="00BE4308" w:rsidRPr="00BE4308" w:rsidRDefault="00BE4308" w:rsidP="00713A5B">
            <w:pPr>
              <w:rPr>
                <w:rFonts w:asciiTheme="minorHAnsi" w:eastAsiaTheme="minorEastAsia" w:hAnsiTheme="minorHAnsi" w:cstheme="minorHAnsi"/>
                <w:lang w:eastAsia="ja-JP"/>
              </w:rPr>
            </w:pPr>
            <w:proofErr w:type="spellStart"/>
            <w:r w:rsidRPr="00BE4308">
              <w:rPr>
                <w:rFonts w:asciiTheme="minorHAnsi" w:eastAsiaTheme="minorEastAsia" w:hAnsiTheme="minorHAnsi" w:cstheme="minorHAnsi"/>
                <w:lang w:eastAsia="ja-JP"/>
              </w:rPr>
              <w:t>Sisilia</w:t>
            </w:r>
            <w:proofErr w:type="spellEnd"/>
            <w:r w:rsidRPr="00BE4308">
              <w:rPr>
                <w:rFonts w:asciiTheme="minorHAnsi" w:eastAsiaTheme="minorEastAsia" w:hAnsiTheme="minorHAnsi" w:cstheme="minorHAnsi"/>
                <w:lang w:eastAsia="ja-JP"/>
              </w:rPr>
              <w:t xml:space="preserve"> </w:t>
            </w:r>
            <w:proofErr w:type="spellStart"/>
            <w:r w:rsidRPr="00BE4308">
              <w:rPr>
                <w:rFonts w:asciiTheme="minorHAnsi" w:eastAsiaTheme="minorEastAsia" w:hAnsiTheme="minorHAnsi" w:cstheme="minorHAnsi"/>
                <w:lang w:eastAsia="ja-JP"/>
              </w:rPr>
              <w:t>Nalaide</w:t>
            </w:r>
            <w:proofErr w:type="spellEnd"/>
          </w:p>
        </w:tc>
        <w:tc>
          <w:tcPr>
            <w:tcW w:w="1741" w:type="dxa"/>
          </w:tcPr>
          <w:p w14:paraId="0F4C8713" w14:textId="77777777" w:rsidR="00BE4308" w:rsidRPr="00BE4308" w:rsidRDefault="00BE4308" w:rsidP="00713A5B">
            <w:pPr>
              <w:rPr>
                <w:rFonts w:asciiTheme="minorHAnsi" w:eastAsiaTheme="minorEastAsia" w:hAnsiTheme="minorHAnsi" w:cstheme="minorHAnsi"/>
                <w:lang w:eastAsia="ja-JP"/>
              </w:rPr>
            </w:pPr>
            <w:r w:rsidRPr="00BE4308">
              <w:rPr>
                <w:rFonts w:asciiTheme="minorHAnsi" w:eastAsiaTheme="minorEastAsia" w:hAnsiTheme="minorHAnsi" w:cstheme="minorHAnsi"/>
                <w:lang w:eastAsia="ja-JP"/>
              </w:rPr>
              <w:t>MoF</w:t>
            </w:r>
          </w:p>
        </w:tc>
        <w:tc>
          <w:tcPr>
            <w:tcW w:w="3707" w:type="dxa"/>
          </w:tcPr>
          <w:p w14:paraId="05E6918A" w14:textId="77777777" w:rsidR="00BE4308" w:rsidRPr="00BE4308" w:rsidRDefault="00BE4308" w:rsidP="00713A5B">
            <w:pPr>
              <w:rPr>
                <w:rFonts w:asciiTheme="minorHAnsi" w:eastAsiaTheme="minorEastAsia" w:hAnsiTheme="minorHAnsi" w:cstheme="minorHAnsi"/>
                <w:lang w:eastAsia="ja-JP"/>
              </w:rPr>
            </w:pPr>
            <w:r w:rsidRPr="00BE4308">
              <w:rPr>
                <w:rFonts w:asciiTheme="minorHAnsi" w:eastAsiaTheme="minorEastAsia" w:hAnsiTheme="minorHAnsi" w:cstheme="minorHAnsi"/>
                <w:lang w:eastAsia="ja-JP"/>
              </w:rPr>
              <w:t>Manager – Debt Management</w:t>
            </w:r>
          </w:p>
        </w:tc>
      </w:tr>
      <w:tr w:rsidR="00BE4308" w:rsidRPr="00BE4308" w14:paraId="0F103CDE" w14:textId="77777777" w:rsidTr="00713A5B">
        <w:tc>
          <w:tcPr>
            <w:tcW w:w="3794" w:type="dxa"/>
          </w:tcPr>
          <w:p w14:paraId="728EC18F" w14:textId="77777777" w:rsidR="00BE4308" w:rsidRPr="00BE4308" w:rsidRDefault="00BE4308" w:rsidP="00713A5B">
            <w:pPr>
              <w:rPr>
                <w:rFonts w:asciiTheme="minorHAnsi" w:eastAsiaTheme="minorEastAsia" w:hAnsiTheme="minorHAnsi" w:cstheme="minorHAnsi"/>
                <w:lang w:eastAsia="ja-JP"/>
              </w:rPr>
            </w:pPr>
            <w:r w:rsidRPr="00BE4308">
              <w:rPr>
                <w:rFonts w:asciiTheme="minorHAnsi" w:eastAsiaTheme="minorEastAsia" w:hAnsiTheme="minorHAnsi" w:cstheme="minorHAnsi"/>
                <w:lang w:eastAsia="ja-JP"/>
              </w:rPr>
              <w:t>Atin Chand</w:t>
            </w:r>
          </w:p>
        </w:tc>
        <w:tc>
          <w:tcPr>
            <w:tcW w:w="1741" w:type="dxa"/>
          </w:tcPr>
          <w:p w14:paraId="69A488C0" w14:textId="77777777" w:rsidR="00BE4308" w:rsidRPr="00BE4308" w:rsidRDefault="00BE4308" w:rsidP="00713A5B">
            <w:pPr>
              <w:rPr>
                <w:rFonts w:asciiTheme="minorHAnsi" w:eastAsiaTheme="minorEastAsia" w:hAnsiTheme="minorHAnsi" w:cstheme="minorHAnsi"/>
                <w:lang w:eastAsia="ja-JP"/>
              </w:rPr>
            </w:pPr>
            <w:r w:rsidRPr="00BE4308">
              <w:rPr>
                <w:rFonts w:asciiTheme="minorHAnsi" w:eastAsiaTheme="minorEastAsia" w:hAnsiTheme="minorHAnsi" w:cstheme="minorHAnsi"/>
                <w:lang w:eastAsia="ja-JP"/>
              </w:rPr>
              <w:t>MoF</w:t>
            </w:r>
          </w:p>
        </w:tc>
        <w:tc>
          <w:tcPr>
            <w:tcW w:w="3707" w:type="dxa"/>
          </w:tcPr>
          <w:p w14:paraId="681F2D0D" w14:textId="77777777" w:rsidR="00BE4308" w:rsidRPr="00BE4308" w:rsidRDefault="00BE4308" w:rsidP="00713A5B">
            <w:pPr>
              <w:rPr>
                <w:rFonts w:asciiTheme="minorHAnsi" w:eastAsiaTheme="minorEastAsia" w:hAnsiTheme="minorHAnsi" w:cstheme="minorHAnsi"/>
                <w:lang w:eastAsia="ja-JP"/>
              </w:rPr>
            </w:pPr>
            <w:r w:rsidRPr="00BE4308">
              <w:rPr>
                <w:rFonts w:asciiTheme="minorHAnsi" w:eastAsiaTheme="minorEastAsia" w:hAnsiTheme="minorHAnsi" w:cstheme="minorHAnsi"/>
                <w:lang w:eastAsia="ja-JP"/>
              </w:rPr>
              <w:t>Manager – Financial Operations</w:t>
            </w:r>
          </w:p>
        </w:tc>
      </w:tr>
      <w:tr w:rsidR="00BE4308" w:rsidRPr="00BE4308" w14:paraId="73058D04" w14:textId="77777777" w:rsidTr="00713A5B">
        <w:tc>
          <w:tcPr>
            <w:tcW w:w="3794" w:type="dxa"/>
          </w:tcPr>
          <w:p w14:paraId="7CFBCEC3" w14:textId="77777777" w:rsidR="00BE4308" w:rsidRPr="00BE4308" w:rsidRDefault="00BE4308" w:rsidP="00713A5B">
            <w:pPr>
              <w:rPr>
                <w:rFonts w:asciiTheme="minorHAnsi" w:eastAsiaTheme="minorEastAsia" w:hAnsiTheme="minorHAnsi" w:cstheme="minorHAnsi"/>
                <w:lang w:eastAsia="ja-JP"/>
              </w:rPr>
            </w:pPr>
            <w:r w:rsidRPr="00BE4308">
              <w:rPr>
                <w:rFonts w:asciiTheme="minorHAnsi" w:eastAsiaTheme="minorEastAsia" w:hAnsiTheme="minorHAnsi" w:cstheme="minorHAnsi"/>
                <w:lang w:eastAsia="ja-JP"/>
              </w:rPr>
              <w:t>Kelera Kolivuso</w:t>
            </w:r>
          </w:p>
        </w:tc>
        <w:tc>
          <w:tcPr>
            <w:tcW w:w="1741" w:type="dxa"/>
          </w:tcPr>
          <w:p w14:paraId="6337FEEE" w14:textId="77777777" w:rsidR="00BE4308" w:rsidRPr="00BE4308" w:rsidRDefault="00BE4308" w:rsidP="00713A5B">
            <w:pPr>
              <w:rPr>
                <w:rFonts w:asciiTheme="minorHAnsi" w:eastAsiaTheme="minorEastAsia" w:hAnsiTheme="minorHAnsi" w:cstheme="minorHAnsi"/>
                <w:lang w:eastAsia="ja-JP"/>
              </w:rPr>
            </w:pPr>
            <w:r w:rsidRPr="00BE4308">
              <w:rPr>
                <w:rFonts w:asciiTheme="minorHAnsi" w:eastAsiaTheme="minorEastAsia" w:hAnsiTheme="minorHAnsi" w:cstheme="minorHAnsi"/>
                <w:lang w:eastAsia="ja-JP"/>
              </w:rPr>
              <w:t>MoF</w:t>
            </w:r>
          </w:p>
        </w:tc>
        <w:tc>
          <w:tcPr>
            <w:tcW w:w="3707" w:type="dxa"/>
          </w:tcPr>
          <w:p w14:paraId="763BE678" w14:textId="77777777" w:rsidR="00BE4308" w:rsidRPr="00BE4308" w:rsidRDefault="00BE4308" w:rsidP="00713A5B">
            <w:pPr>
              <w:rPr>
                <w:rFonts w:asciiTheme="minorHAnsi" w:eastAsiaTheme="minorEastAsia" w:hAnsiTheme="minorHAnsi" w:cstheme="minorHAnsi"/>
                <w:lang w:eastAsia="ja-JP"/>
              </w:rPr>
            </w:pPr>
            <w:r w:rsidRPr="00BE4308">
              <w:rPr>
                <w:rFonts w:asciiTheme="minorHAnsi" w:eastAsiaTheme="minorEastAsia" w:hAnsiTheme="minorHAnsi" w:cstheme="minorHAnsi"/>
                <w:lang w:eastAsia="ja-JP"/>
              </w:rPr>
              <w:t>Acting Head of Budget</w:t>
            </w:r>
          </w:p>
        </w:tc>
      </w:tr>
    </w:tbl>
    <w:p w14:paraId="36FFC35F" w14:textId="77777777" w:rsidR="00BE4308" w:rsidRPr="00BE4308" w:rsidRDefault="00BE4308" w:rsidP="00BE4308">
      <w:pPr>
        <w:rPr>
          <w:rFonts w:asciiTheme="minorHAnsi" w:eastAsiaTheme="minorEastAsia" w:hAnsiTheme="minorHAnsi" w:cstheme="minorHAnsi"/>
          <w:lang w:val="en-US" w:eastAsia="ja-JP"/>
        </w:rPr>
      </w:pPr>
    </w:p>
    <w:p w14:paraId="0CF6E32A" w14:textId="77777777" w:rsidR="00BE4308" w:rsidRPr="00BE4308" w:rsidRDefault="00BE4308" w:rsidP="00BE4308">
      <w:pPr>
        <w:pStyle w:val="Heading2"/>
        <w:rPr>
          <w:rFonts w:eastAsiaTheme="minorEastAsia"/>
          <w:lang w:val="en-US" w:eastAsia="ja-JP"/>
        </w:rPr>
      </w:pPr>
      <w:r w:rsidRPr="00BE4308">
        <w:rPr>
          <w:rFonts w:eastAsiaTheme="minorEastAsia"/>
          <w:lang w:val="en-US" w:eastAsia="ja-JP"/>
        </w:rPr>
        <w:lastRenderedPageBreak/>
        <w:t>Fiji Revenue and Customs Service</w:t>
      </w:r>
    </w:p>
    <w:tbl>
      <w:tblPr>
        <w:tblStyle w:val="TableGrid"/>
        <w:tblW w:w="0" w:type="auto"/>
        <w:tblLook w:val="0420" w:firstRow="1" w:lastRow="0" w:firstColumn="0" w:lastColumn="0" w:noHBand="0" w:noVBand="1"/>
      </w:tblPr>
      <w:tblGrid>
        <w:gridCol w:w="3774"/>
        <w:gridCol w:w="1739"/>
        <w:gridCol w:w="3691"/>
      </w:tblGrid>
      <w:tr w:rsidR="00BE4308" w:rsidRPr="00BE4308" w14:paraId="523BC0DC" w14:textId="77777777" w:rsidTr="00713A5B">
        <w:trPr>
          <w:tblHeader/>
        </w:trPr>
        <w:tc>
          <w:tcPr>
            <w:tcW w:w="3794" w:type="dxa"/>
            <w:shd w:val="clear" w:color="auto" w:fill="D9D9D9" w:themeFill="background1" w:themeFillShade="D9"/>
          </w:tcPr>
          <w:p w14:paraId="767578F4" w14:textId="77777777" w:rsidR="00BE4308" w:rsidRPr="00BE4308" w:rsidRDefault="00BE4308" w:rsidP="00713A5B">
            <w:pPr>
              <w:rPr>
                <w:rFonts w:asciiTheme="minorHAnsi" w:eastAsiaTheme="minorEastAsia" w:hAnsiTheme="minorHAnsi" w:cstheme="minorHAnsi"/>
                <w:lang w:eastAsia="ja-JP"/>
              </w:rPr>
            </w:pPr>
            <w:r w:rsidRPr="00BE4308">
              <w:rPr>
                <w:rFonts w:asciiTheme="minorHAnsi" w:eastAsiaTheme="minorEastAsia" w:hAnsiTheme="minorHAnsi" w:cstheme="minorHAnsi"/>
                <w:lang w:eastAsia="ja-JP"/>
              </w:rPr>
              <w:t>Name</w:t>
            </w:r>
          </w:p>
        </w:tc>
        <w:tc>
          <w:tcPr>
            <w:tcW w:w="1741" w:type="dxa"/>
            <w:shd w:val="clear" w:color="auto" w:fill="D9D9D9" w:themeFill="background1" w:themeFillShade="D9"/>
          </w:tcPr>
          <w:p w14:paraId="13AE1969" w14:textId="77777777" w:rsidR="00BE4308" w:rsidRPr="00BE4308" w:rsidRDefault="00BE4308" w:rsidP="00713A5B">
            <w:pPr>
              <w:rPr>
                <w:rFonts w:asciiTheme="minorHAnsi" w:eastAsiaTheme="minorEastAsia" w:hAnsiTheme="minorHAnsi" w:cstheme="minorHAnsi"/>
                <w:lang w:eastAsia="ja-JP"/>
              </w:rPr>
            </w:pPr>
            <w:proofErr w:type="spellStart"/>
            <w:r w:rsidRPr="00BE4308">
              <w:rPr>
                <w:rFonts w:asciiTheme="minorHAnsi" w:eastAsiaTheme="minorEastAsia" w:hAnsiTheme="minorHAnsi" w:cstheme="minorHAnsi"/>
                <w:lang w:eastAsia="ja-JP"/>
              </w:rPr>
              <w:t>Organisation</w:t>
            </w:r>
            <w:proofErr w:type="spellEnd"/>
          </w:p>
        </w:tc>
        <w:tc>
          <w:tcPr>
            <w:tcW w:w="3707" w:type="dxa"/>
            <w:shd w:val="clear" w:color="auto" w:fill="D9D9D9" w:themeFill="background1" w:themeFillShade="D9"/>
          </w:tcPr>
          <w:p w14:paraId="191192DC" w14:textId="77777777" w:rsidR="00BE4308" w:rsidRPr="00BE4308" w:rsidRDefault="00BE4308" w:rsidP="00713A5B">
            <w:pPr>
              <w:rPr>
                <w:rFonts w:asciiTheme="minorHAnsi" w:eastAsiaTheme="minorEastAsia" w:hAnsiTheme="minorHAnsi" w:cstheme="minorHAnsi"/>
                <w:lang w:eastAsia="ja-JP"/>
              </w:rPr>
            </w:pPr>
            <w:r w:rsidRPr="00BE4308">
              <w:rPr>
                <w:rFonts w:asciiTheme="minorHAnsi" w:eastAsiaTheme="minorEastAsia" w:hAnsiTheme="minorHAnsi" w:cstheme="minorHAnsi"/>
                <w:lang w:eastAsia="ja-JP"/>
              </w:rPr>
              <w:t>Role</w:t>
            </w:r>
          </w:p>
        </w:tc>
      </w:tr>
      <w:tr w:rsidR="00BE4308" w:rsidRPr="00BE4308" w14:paraId="2EF0286E" w14:textId="77777777" w:rsidTr="00713A5B">
        <w:tc>
          <w:tcPr>
            <w:tcW w:w="3794" w:type="dxa"/>
          </w:tcPr>
          <w:p w14:paraId="5962A7F0" w14:textId="77777777" w:rsidR="00BE4308" w:rsidRPr="00BE4308" w:rsidRDefault="00BE4308" w:rsidP="00713A5B">
            <w:pPr>
              <w:rPr>
                <w:rFonts w:asciiTheme="minorHAnsi" w:eastAsiaTheme="minorEastAsia" w:hAnsiTheme="minorHAnsi" w:cstheme="minorHAnsi"/>
                <w:lang w:eastAsia="ja-JP"/>
              </w:rPr>
            </w:pPr>
            <w:r w:rsidRPr="00BE4308">
              <w:rPr>
                <w:rFonts w:asciiTheme="minorHAnsi" w:eastAsiaTheme="minorEastAsia" w:hAnsiTheme="minorHAnsi" w:cstheme="minorHAnsi"/>
                <w:lang w:eastAsia="ja-JP"/>
              </w:rPr>
              <w:t>Mohnish Prasad</w:t>
            </w:r>
          </w:p>
        </w:tc>
        <w:tc>
          <w:tcPr>
            <w:tcW w:w="1741" w:type="dxa"/>
          </w:tcPr>
          <w:p w14:paraId="38D1913B" w14:textId="77777777" w:rsidR="00BE4308" w:rsidRPr="00BE4308" w:rsidRDefault="00BE4308" w:rsidP="00713A5B">
            <w:pPr>
              <w:rPr>
                <w:rFonts w:asciiTheme="minorHAnsi" w:eastAsiaTheme="minorEastAsia" w:hAnsiTheme="minorHAnsi" w:cstheme="minorHAnsi"/>
                <w:lang w:eastAsia="ja-JP"/>
              </w:rPr>
            </w:pPr>
            <w:r w:rsidRPr="00BE4308">
              <w:rPr>
                <w:rFonts w:asciiTheme="minorHAnsi" w:eastAsiaTheme="minorEastAsia" w:hAnsiTheme="minorHAnsi" w:cstheme="minorHAnsi"/>
                <w:lang w:eastAsia="ja-JP"/>
              </w:rPr>
              <w:t>FRCS</w:t>
            </w:r>
          </w:p>
        </w:tc>
        <w:tc>
          <w:tcPr>
            <w:tcW w:w="3707" w:type="dxa"/>
          </w:tcPr>
          <w:p w14:paraId="5ABD659D" w14:textId="77777777" w:rsidR="00BE4308" w:rsidRPr="00BE4308" w:rsidRDefault="00BE4308" w:rsidP="00713A5B">
            <w:pPr>
              <w:rPr>
                <w:rFonts w:asciiTheme="minorHAnsi" w:eastAsiaTheme="minorEastAsia" w:hAnsiTheme="minorHAnsi" w:cstheme="minorHAnsi"/>
                <w:lang w:eastAsia="ja-JP"/>
              </w:rPr>
            </w:pPr>
            <w:r w:rsidRPr="00BE4308">
              <w:rPr>
                <w:rFonts w:asciiTheme="minorHAnsi" w:eastAsiaTheme="minorEastAsia" w:hAnsiTheme="minorHAnsi" w:cstheme="minorHAnsi"/>
                <w:lang w:eastAsia="ja-JP"/>
              </w:rPr>
              <w:t>Manager International, Corporate Services</w:t>
            </w:r>
          </w:p>
        </w:tc>
      </w:tr>
      <w:tr w:rsidR="00BE4308" w:rsidRPr="00BE4308" w14:paraId="00A140A5" w14:textId="77777777" w:rsidTr="00713A5B">
        <w:tc>
          <w:tcPr>
            <w:tcW w:w="3794" w:type="dxa"/>
          </w:tcPr>
          <w:p w14:paraId="4E4BC91F" w14:textId="77777777" w:rsidR="00BE4308" w:rsidRPr="00BE4308" w:rsidRDefault="00BE4308" w:rsidP="00713A5B">
            <w:pPr>
              <w:rPr>
                <w:rFonts w:asciiTheme="minorHAnsi" w:eastAsiaTheme="minorEastAsia" w:hAnsiTheme="minorHAnsi" w:cstheme="minorHAnsi"/>
                <w:lang w:eastAsia="ja-JP"/>
              </w:rPr>
            </w:pPr>
            <w:r w:rsidRPr="00BE4308">
              <w:rPr>
                <w:rFonts w:asciiTheme="minorHAnsi" w:eastAsiaTheme="minorEastAsia" w:hAnsiTheme="minorHAnsi" w:cstheme="minorHAnsi"/>
                <w:lang w:eastAsia="ja-JP"/>
              </w:rPr>
              <w:t>Anish Kumar</w:t>
            </w:r>
          </w:p>
        </w:tc>
        <w:tc>
          <w:tcPr>
            <w:tcW w:w="1741" w:type="dxa"/>
          </w:tcPr>
          <w:p w14:paraId="4C6F76D7" w14:textId="77777777" w:rsidR="00BE4308" w:rsidRPr="00BE4308" w:rsidRDefault="00BE4308" w:rsidP="00713A5B">
            <w:pPr>
              <w:rPr>
                <w:rFonts w:asciiTheme="minorHAnsi" w:eastAsiaTheme="minorEastAsia" w:hAnsiTheme="minorHAnsi" w:cstheme="minorHAnsi"/>
                <w:lang w:eastAsia="ja-JP"/>
              </w:rPr>
            </w:pPr>
            <w:r w:rsidRPr="00BE4308">
              <w:rPr>
                <w:rFonts w:asciiTheme="minorHAnsi" w:eastAsiaTheme="minorEastAsia" w:hAnsiTheme="minorHAnsi" w:cstheme="minorHAnsi"/>
                <w:lang w:eastAsia="ja-JP"/>
              </w:rPr>
              <w:t>FRCS</w:t>
            </w:r>
          </w:p>
        </w:tc>
        <w:tc>
          <w:tcPr>
            <w:tcW w:w="3707" w:type="dxa"/>
          </w:tcPr>
          <w:p w14:paraId="6B2EE201" w14:textId="77777777" w:rsidR="00BE4308" w:rsidRPr="00BE4308" w:rsidRDefault="00BE4308" w:rsidP="00713A5B">
            <w:pPr>
              <w:rPr>
                <w:rFonts w:asciiTheme="minorHAnsi" w:eastAsiaTheme="minorEastAsia" w:hAnsiTheme="minorHAnsi" w:cstheme="minorHAnsi"/>
                <w:lang w:eastAsia="ja-JP"/>
              </w:rPr>
            </w:pPr>
            <w:r w:rsidRPr="00BE4308">
              <w:rPr>
                <w:rFonts w:asciiTheme="minorHAnsi" w:eastAsiaTheme="minorEastAsia" w:hAnsiTheme="minorHAnsi" w:cstheme="minorHAnsi"/>
                <w:lang w:eastAsia="ja-JP"/>
              </w:rPr>
              <w:t>Senior Technical Specialist -International Team</w:t>
            </w:r>
          </w:p>
        </w:tc>
      </w:tr>
    </w:tbl>
    <w:p w14:paraId="4539AC38" w14:textId="77777777" w:rsidR="00BE4308" w:rsidRPr="00BE4308" w:rsidRDefault="00BE4308" w:rsidP="00BE4308">
      <w:pPr>
        <w:rPr>
          <w:rFonts w:asciiTheme="minorHAnsi" w:eastAsiaTheme="minorEastAsia" w:hAnsiTheme="minorHAnsi" w:cstheme="minorHAnsi"/>
          <w:lang w:val="en-US" w:eastAsia="ja-JP"/>
        </w:rPr>
      </w:pPr>
    </w:p>
    <w:p w14:paraId="5090B59D" w14:textId="77777777" w:rsidR="00BE4308" w:rsidRPr="00BE4308" w:rsidRDefault="00BE4308" w:rsidP="00BE4308">
      <w:pPr>
        <w:pStyle w:val="Heading2"/>
        <w:rPr>
          <w:rFonts w:eastAsiaTheme="minorEastAsia"/>
          <w:lang w:val="en-US" w:eastAsia="ja-JP"/>
        </w:rPr>
      </w:pPr>
      <w:r w:rsidRPr="00BE4308">
        <w:rPr>
          <w:rFonts w:eastAsiaTheme="minorEastAsia"/>
          <w:lang w:val="en-US" w:eastAsia="ja-JP"/>
        </w:rPr>
        <w:t>Fijian Bureau of Statistics</w:t>
      </w:r>
    </w:p>
    <w:tbl>
      <w:tblPr>
        <w:tblStyle w:val="TableGrid"/>
        <w:tblW w:w="0" w:type="auto"/>
        <w:tblLook w:val="0420" w:firstRow="1" w:lastRow="0" w:firstColumn="0" w:lastColumn="0" w:noHBand="0" w:noVBand="1"/>
      </w:tblPr>
      <w:tblGrid>
        <w:gridCol w:w="3776"/>
        <w:gridCol w:w="1739"/>
        <w:gridCol w:w="3689"/>
      </w:tblGrid>
      <w:tr w:rsidR="00BE4308" w:rsidRPr="00BE4308" w14:paraId="4B0DD595" w14:textId="77777777" w:rsidTr="00713A5B">
        <w:trPr>
          <w:tblHeader/>
        </w:trPr>
        <w:tc>
          <w:tcPr>
            <w:tcW w:w="3794" w:type="dxa"/>
            <w:shd w:val="clear" w:color="auto" w:fill="D9D9D9" w:themeFill="background1" w:themeFillShade="D9"/>
          </w:tcPr>
          <w:p w14:paraId="5A942219" w14:textId="77777777" w:rsidR="00BE4308" w:rsidRPr="00BE4308" w:rsidRDefault="00BE4308" w:rsidP="00713A5B">
            <w:pPr>
              <w:rPr>
                <w:rFonts w:asciiTheme="minorHAnsi" w:eastAsiaTheme="minorEastAsia" w:hAnsiTheme="minorHAnsi" w:cstheme="minorHAnsi"/>
                <w:lang w:eastAsia="ja-JP"/>
              </w:rPr>
            </w:pPr>
            <w:r w:rsidRPr="00BE4308">
              <w:rPr>
                <w:rFonts w:asciiTheme="minorHAnsi" w:eastAsiaTheme="minorEastAsia" w:hAnsiTheme="minorHAnsi" w:cstheme="minorHAnsi"/>
                <w:lang w:eastAsia="ja-JP"/>
              </w:rPr>
              <w:t>Name</w:t>
            </w:r>
          </w:p>
        </w:tc>
        <w:tc>
          <w:tcPr>
            <w:tcW w:w="1741" w:type="dxa"/>
            <w:shd w:val="clear" w:color="auto" w:fill="D9D9D9" w:themeFill="background1" w:themeFillShade="D9"/>
          </w:tcPr>
          <w:p w14:paraId="7FECFFA8" w14:textId="77777777" w:rsidR="00BE4308" w:rsidRPr="00BE4308" w:rsidRDefault="00BE4308" w:rsidP="00713A5B">
            <w:pPr>
              <w:rPr>
                <w:rFonts w:asciiTheme="minorHAnsi" w:eastAsiaTheme="minorEastAsia" w:hAnsiTheme="minorHAnsi" w:cstheme="minorHAnsi"/>
                <w:lang w:eastAsia="ja-JP"/>
              </w:rPr>
            </w:pPr>
            <w:proofErr w:type="spellStart"/>
            <w:r w:rsidRPr="00BE4308">
              <w:rPr>
                <w:rFonts w:asciiTheme="minorHAnsi" w:eastAsiaTheme="minorEastAsia" w:hAnsiTheme="minorHAnsi" w:cstheme="minorHAnsi"/>
                <w:lang w:eastAsia="ja-JP"/>
              </w:rPr>
              <w:t>Organisation</w:t>
            </w:r>
            <w:proofErr w:type="spellEnd"/>
          </w:p>
        </w:tc>
        <w:tc>
          <w:tcPr>
            <w:tcW w:w="3707" w:type="dxa"/>
            <w:shd w:val="clear" w:color="auto" w:fill="D9D9D9" w:themeFill="background1" w:themeFillShade="D9"/>
          </w:tcPr>
          <w:p w14:paraId="4218C36C" w14:textId="77777777" w:rsidR="00BE4308" w:rsidRPr="00BE4308" w:rsidRDefault="00BE4308" w:rsidP="00713A5B">
            <w:pPr>
              <w:rPr>
                <w:rFonts w:asciiTheme="minorHAnsi" w:eastAsiaTheme="minorEastAsia" w:hAnsiTheme="minorHAnsi" w:cstheme="minorHAnsi"/>
                <w:lang w:eastAsia="ja-JP"/>
              </w:rPr>
            </w:pPr>
            <w:r w:rsidRPr="00BE4308">
              <w:rPr>
                <w:rFonts w:asciiTheme="minorHAnsi" w:eastAsiaTheme="minorEastAsia" w:hAnsiTheme="minorHAnsi" w:cstheme="minorHAnsi"/>
                <w:lang w:eastAsia="ja-JP"/>
              </w:rPr>
              <w:t>Role</w:t>
            </w:r>
          </w:p>
        </w:tc>
      </w:tr>
      <w:tr w:rsidR="00BE4308" w:rsidRPr="00BE4308" w14:paraId="2FBCFB6C" w14:textId="77777777" w:rsidTr="00713A5B">
        <w:tc>
          <w:tcPr>
            <w:tcW w:w="3794" w:type="dxa"/>
          </w:tcPr>
          <w:p w14:paraId="6CC79CAD" w14:textId="77777777" w:rsidR="00BE4308" w:rsidRPr="00BE4308" w:rsidRDefault="00BE4308" w:rsidP="00713A5B">
            <w:pPr>
              <w:rPr>
                <w:rFonts w:asciiTheme="minorHAnsi" w:eastAsiaTheme="minorEastAsia" w:hAnsiTheme="minorHAnsi" w:cstheme="minorHAnsi"/>
                <w:lang w:eastAsia="ja-JP"/>
              </w:rPr>
            </w:pPr>
            <w:r w:rsidRPr="00BE4308">
              <w:rPr>
                <w:rFonts w:asciiTheme="minorHAnsi" w:eastAsiaTheme="minorEastAsia" w:hAnsiTheme="minorHAnsi" w:cstheme="minorHAnsi"/>
                <w:lang w:eastAsia="ja-JP"/>
              </w:rPr>
              <w:t>Kemueli Naiqama</w:t>
            </w:r>
          </w:p>
        </w:tc>
        <w:tc>
          <w:tcPr>
            <w:tcW w:w="1741" w:type="dxa"/>
          </w:tcPr>
          <w:p w14:paraId="40D29A19" w14:textId="77777777" w:rsidR="00BE4308" w:rsidRPr="00BE4308" w:rsidRDefault="00BE4308" w:rsidP="00713A5B">
            <w:pPr>
              <w:rPr>
                <w:rFonts w:asciiTheme="minorHAnsi" w:eastAsiaTheme="minorEastAsia" w:hAnsiTheme="minorHAnsi" w:cstheme="minorHAnsi"/>
                <w:lang w:eastAsia="ja-JP"/>
              </w:rPr>
            </w:pPr>
            <w:r w:rsidRPr="00BE4308">
              <w:rPr>
                <w:rFonts w:asciiTheme="minorHAnsi" w:eastAsiaTheme="minorEastAsia" w:hAnsiTheme="minorHAnsi" w:cstheme="minorHAnsi"/>
                <w:lang w:eastAsia="ja-JP"/>
              </w:rPr>
              <w:t>FBOS</w:t>
            </w:r>
          </w:p>
        </w:tc>
        <w:tc>
          <w:tcPr>
            <w:tcW w:w="3707" w:type="dxa"/>
          </w:tcPr>
          <w:p w14:paraId="6A6E97A8" w14:textId="77777777" w:rsidR="00BE4308" w:rsidRPr="00BE4308" w:rsidRDefault="00BE4308" w:rsidP="00713A5B">
            <w:pPr>
              <w:rPr>
                <w:rFonts w:asciiTheme="minorHAnsi" w:eastAsiaTheme="minorEastAsia" w:hAnsiTheme="minorHAnsi" w:cstheme="minorHAnsi"/>
                <w:lang w:eastAsia="ja-JP"/>
              </w:rPr>
            </w:pPr>
            <w:r w:rsidRPr="00BE4308">
              <w:rPr>
                <w:rFonts w:asciiTheme="minorHAnsi" w:eastAsiaTheme="minorEastAsia" w:hAnsiTheme="minorHAnsi" w:cstheme="minorHAnsi"/>
                <w:lang w:eastAsia="ja-JP"/>
              </w:rPr>
              <w:t>Chief Executive</w:t>
            </w:r>
          </w:p>
        </w:tc>
      </w:tr>
      <w:tr w:rsidR="00BE4308" w:rsidRPr="00BE4308" w14:paraId="00085D3E" w14:textId="77777777" w:rsidTr="00713A5B">
        <w:tc>
          <w:tcPr>
            <w:tcW w:w="3794" w:type="dxa"/>
          </w:tcPr>
          <w:p w14:paraId="00062D96" w14:textId="77777777" w:rsidR="00BE4308" w:rsidRPr="00BE4308" w:rsidRDefault="00BE4308" w:rsidP="00713A5B">
            <w:pPr>
              <w:rPr>
                <w:rFonts w:asciiTheme="minorHAnsi" w:eastAsiaTheme="minorEastAsia" w:hAnsiTheme="minorHAnsi" w:cstheme="minorHAnsi"/>
                <w:lang w:eastAsia="ja-JP"/>
              </w:rPr>
            </w:pPr>
            <w:r w:rsidRPr="00BE4308">
              <w:rPr>
                <w:rFonts w:asciiTheme="minorHAnsi" w:eastAsiaTheme="minorEastAsia" w:hAnsiTheme="minorHAnsi" w:cstheme="minorHAnsi"/>
                <w:lang w:eastAsia="ja-JP"/>
              </w:rPr>
              <w:t xml:space="preserve">Filomena Browne </w:t>
            </w:r>
          </w:p>
        </w:tc>
        <w:tc>
          <w:tcPr>
            <w:tcW w:w="1741" w:type="dxa"/>
          </w:tcPr>
          <w:p w14:paraId="080F94AF" w14:textId="77777777" w:rsidR="00BE4308" w:rsidRPr="00BE4308" w:rsidRDefault="00BE4308" w:rsidP="00713A5B">
            <w:pPr>
              <w:rPr>
                <w:rFonts w:asciiTheme="minorHAnsi" w:eastAsiaTheme="minorEastAsia" w:hAnsiTheme="minorHAnsi" w:cstheme="minorHAnsi"/>
                <w:lang w:eastAsia="ja-JP"/>
              </w:rPr>
            </w:pPr>
            <w:r w:rsidRPr="00BE4308">
              <w:rPr>
                <w:rFonts w:asciiTheme="minorHAnsi" w:eastAsiaTheme="minorEastAsia" w:hAnsiTheme="minorHAnsi" w:cstheme="minorHAnsi"/>
                <w:lang w:eastAsia="ja-JP"/>
              </w:rPr>
              <w:t>FBOS</w:t>
            </w:r>
          </w:p>
        </w:tc>
        <w:tc>
          <w:tcPr>
            <w:tcW w:w="3707" w:type="dxa"/>
          </w:tcPr>
          <w:p w14:paraId="58C7B219" w14:textId="77777777" w:rsidR="00BE4308" w:rsidRPr="00BE4308" w:rsidRDefault="00BE4308" w:rsidP="00713A5B">
            <w:pPr>
              <w:rPr>
                <w:rFonts w:asciiTheme="minorHAnsi" w:eastAsiaTheme="minorEastAsia" w:hAnsiTheme="minorHAnsi" w:cstheme="minorHAnsi"/>
                <w:lang w:eastAsia="ja-JP"/>
              </w:rPr>
            </w:pPr>
            <w:r w:rsidRPr="00BE4308">
              <w:rPr>
                <w:rFonts w:asciiTheme="minorHAnsi" w:eastAsiaTheme="minorEastAsia" w:hAnsiTheme="minorHAnsi" w:cstheme="minorHAnsi"/>
                <w:lang w:eastAsia="ja-JP"/>
              </w:rPr>
              <w:t>Head Economic Statistics Division</w:t>
            </w:r>
          </w:p>
        </w:tc>
      </w:tr>
    </w:tbl>
    <w:p w14:paraId="5BEDD3F6" w14:textId="77777777" w:rsidR="00BE4308" w:rsidRPr="00BE4308" w:rsidRDefault="00BE4308" w:rsidP="00BE4308">
      <w:pPr>
        <w:rPr>
          <w:rFonts w:asciiTheme="minorHAnsi" w:eastAsiaTheme="minorEastAsia" w:hAnsiTheme="minorHAnsi" w:cstheme="minorHAnsi"/>
          <w:lang w:val="en-US" w:eastAsia="ja-JP"/>
        </w:rPr>
      </w:pPr>
    </w:p>
    <w:p w14:paraId="4DE9664D" w14:textId="77777777" w:rsidR="00BE4308" w:rsidRPr="00BE4308" w:rsidRDefault="00BE4308" w:rsidP="00BE4308">
      <w:pPr>
        <w:pStyle w:val="Heading2"/>
        <w:rPr>
          <w:rFonts w:eastAsiaTheme="minorEastAsia"/>
          <w:lang w:val="en-US" w:eastAsia="ja-JP"/>
        </w:rPr>
      </w:pPr>
      <w:r w:rsidRPr="00BE4308">
        <w:rPr>
          <w:rFonts w:eastAsiaTheme="minorEastAsia"/>
          <w:lang w:val="en-US" w:eastAsia="ja-JP"/>
        </w:rPr>
        <w:t>Parliament of Fiji</w:t>
      </w:r>
    </w:p>
    <w:tbl>
      <w:tblPr>
        <w:tblStyle w:val="TableGrid"/>
        <w:tblW w:w="0" w:type="auto"/>
        <w:tblLook w:val="0420" w:firstRow="1" w:lastRow="0" w:firstColumn="0" w:lastColumn="0" w:noHBand="0" w:noVBand="1"/>
      </w:tblPr>
      <w:tblGrid>
        <w:gridCol w:w="3768"/>
        <w:gridCol w:w="1739"/>
        <w:gridCol w:w="3697"/>
      </w:tblGrid>
      <w:tr w:rsidR="00BE4308" w:rsidRPr="00BE4308" w14:paraId="1DFD6BBA" w14:textId="77777777" w:rsidTr="00713A5B">
        <w:trPr>
          <w:tblHeader/>
        </w:trPr>
        <w:tc>
          <w:tcPr>
            <w:tcW w:w="3794" w:type="dxa"/>
            <w:shd w:val="clear" w:color="auto" w:fill="D9D9D9" w:themeFill="background1" w:themeFillShade="D9"/>
          </w:tcPr>
          <w:p w14:paraId="0E066899" w14:textId="77777777" w:rsidR="00BE4308" w:rsidRPr="00BE4308" w:rsidRDefault="00BE4308" w:rsidP="00713A5B">
            <w:pPr>
              <w:rPr>
                <w:rFonts w:asciiTheme="minorHAnsi" w:eastAsiaTheme="minorEastAsia" w:hAnsiTheme="minorHAnsi" w:cstheme="minorHAnsi"/>
                <w:lang w:eastAsia="ja-JP"/>
              </w:rPr>
            </w:pPr>
            <w:r w:rsidRPr="00BE4308">
              <w:rPr>
                <w:rFonts w:asciiTheme="minorHAnsi" w:eastAsiaTheme="minorEastAsia" w:hAnsiTheme="minorHAnsi" w:cstheme="minorHAnsi"/>
                <w:lang w:eastAsia="ja-JP"/>
              </w:rPr>
              <w:t>Name</w:t>
            </w:r>
          </w:p>
        </w:tc>
        <w:tc>
          <w:tcPr>
            <w:tcW w:w="1741" w:type="dxa"/>
            <w:shd w:val="clear" w:color="auto" w:fill="D9D9D9" w:themeFill="background1" w:themeFillShade="D9"/>
          </w:tcPr>
          <w:p w14:paraId="26E77A25" w14:textId="77777777" w:rsidR="00BE4308" w:rsidRPr="00BE4308" w:rsidRDefault="00BE4308" w:rsidP="00713A5B">
            <w:pPr>
              <w:rPr>
                <w:rFonts w:asciiTheme="minorHAnsi" w:eastAsiaTheme="minorEastAsia" w:hAnsiTheme="minorHAnsi" w:cstheme="minorHAnsi"/>
                <w:lang w:eastAsia="ja-JP"/>
              </w:rPr>
            </w:pPr>
            <w:proofErr w:type="spellStart"/>
            <w:r w:rsidRPr="00BE4308">
              <w:rPr>
                <w:rFonts w:asciiTheme="minorHAnsi" w:eastAsiaTheme="minorEastAsia" w:hAnsiTheme="minorHAnsi" w:cstheme="minorHAnsi"/>
                <w:lang w:eastAsia="ja-JP"/>
              </w:rPr>
              <w:t>Organisation</w:t>
            </w:r>
            <w:proofErr w:type="spellEnd"/>
          </w:p>
        </w:tc>
        <w:tc>
          <w:tcPr>
            <w:tcW w:w="3707" w:type="dxa"/>
            <w:shd w:val="clear" w:color="auto" w:fill="D9D9D9" w:themeFill="background1" w:themeFillShade="D9"/>
          </w:tcPr>
          <w:p w14:paraId="194598A3" w14:textId="77777777" w:rsidR="00BE4308" w:rsidRPr="00BE4308" w:rsidRDefault="00BE4308" w:rsidP="00713A5B">
            <w:pPr>
              <w:rPr>
                <w:rFonts w:asciiTheme="minorHAnsi" w:eastAsiaTheme="minorEastAsia" w:hAnsiTheme="minorHAnsi" w:cstheme="minorHAnsi"/>
                <w:lang w:eastAsia="ja-JP"/>
              </w:rPr>
            </w:pPr>
            <w:r w:rsidRPr="00BE4308">
              <w:rPr>
                <w:rFonts w:asciiTheme="minorHAnsi" w:eastAsiaTheme="minorEastAsia" w:hAnsiTheme="minorHAnsi" w:cstheme="minorHAnsi"/>
                <w:lang w:eastAsia="ja-JP"/>
              </w:rPr>
              <w:t>Role</w:t>
            </w:r>
          </w:p>
        </w:tc>
      </w:tr>
      <w:tr w:rsidR="00BE4308" w:rsidRPr="00BE4308" w14:paraId="250E9E14" w14:textId="77777777" w:rsidTr="00713A5B">
        <w:tc>
          <w:tcPr>
            <w:tcW w:w="3794" w:type="dxa"/>
          </w:tcPr>
          <w:p w14:paraId="1E1A6F20" w14:textId="77777777" w:rsidR="00BE4308" w:rsidRPr="00BE4308" w:rsidRDefault="00BE4308" w:rsidP="00713A5B">
            <w:pPr>
              <w:rPr>
                <w:rFonts w:asciiTheme="minorHAnsi" w:eastAsiaTheme="minorEastAsia" w:hAnsiTheme="minorHAnsi" w:cstheme="minorHAnsi"/>
                <w:lang w:eastAsia="ja-JP"/>
              </w:rPr>
            </w:pPr>
            <w:r w:rsidRPr="00BE4308">
              <w:rPr>
                <w:rFonts w:asciiTheme="minorHAnsi" w:eastAsiaTheme="minorEastAsia" w:hAnsiTheme="minorHAnsi" w:cstheme="minorHAnsi"/>
                <w:lang w:eastAsia="ja-JP"/>
              </w:rPr>
              <w:t>Abele Sakulu</w:t>
            </w:r>
          </w:p>
        </w:tc>
        <w:tc>
          <w:tcPr>
            <w:tcW w:w="1741" w:type="dxa"/>
          </w:tcPr>
          <w:p w14:paraId="7725ED12" w14:textId="77777777" w:rsidR="00BE4308" w:rsidRPr="00BE4308" w:rsidRDefault="00BE4308" w:rsidP="00713A5B">
            <w:pPr>
              <w:rPr>
                <w:rFonts w:asciiTheme="minorHAnsi" w:eastAsiaTheme="minorEastAsia" w:hAnsiTheme="minorHAnsi" w:cstheme="minorHAnsi"/>
                <w:lang w:eastAsia="ja-JP"/>
              </w:rPr>
            </w:pPr>
            <w:r w:rsidRPr="00BE4308">
              <w:rPr>
                <w:rFonts w:asciiTheme="minorHAnsi" w:eastAsiaTheme="minorEastAsia" w:hAnsiTheme="minorHAnsi" w:cstheme="minorHAnsi"/>
                <w:lang w:eastAsia="ja-JP"/>
              </w:rPr>
              <w:t>Parliament of Fiji</w:t>
            </w:r>
          </w:p>
        </w:tc>
        <w:tc>
          <w:tcPr>
            <w:tcW w:w="3707" w:type="dxa"/>
          </w:tcPr>
          <w:p w14:paraId="0504D290" w14:textId="77777777" w:rsidR="00BE4308" w:rsidRPr="00BE4308" w:rsidRDefault="00BE4308" w:rsidP="00713A5B">
            <w:pPr>
              <w:rPr>
                <w:rFonts w:asciiTheme="minorHAnsi" w:eastAsiaTheme="minorEastAsia" w:hAnsiTheme="minorHAnsi" w:cstheme="minorHAnsi"/>
                <w:lang w:eastAsia="ja-JP"/>
              </w:rPr>
            </w:pPr>
            <w:r w:rsidRPr="00BE4308">
              <w:rPr>
                <w:rFonts w:asciiTheme="minorHAnsi" w:eastAsiaTheme="minorEastAsia" w:hAnsiTheme="minorHAnsi" w:cstheme="minorHAnsi"/>
                <w:lang w:eastAsia="ja-JP"/>
              </w:rPr>
              <w:t>Deputy Secretary General</w:t>
            </w:r>
          </w:p>
        </w:tc>
      </w:tr>
      <w:tr w:rsidR="00BE4308" w:rsidRPr="00BE4308" w14:paraId="0B2B9321" w14:textId="77777777" w:rsidTr="00713A5B">
        <w:tc>
          <w:tcPr>
            <w:tcW w:w="3794" w:type="dxa"/>
          </w:tcPr>
          <w:p w14:paraId="3CD32ED9" w14:textId="77777777" w:rsidR="00BE4308" w:rsidRPr="00BE4308" w:rsidRDefault="00BE4308" w:rsidP="00713A5B">
            <w:pPr>
              <w:rPr>
                <w:rFonts w:asciiTheme="minorHAnsi" w:eastAsiaTheme="minorEastAsia" w:hAnsiTheme="minorHAnsi" w:cstheme="minorHAnsi"/>
                <w:lang w:eastAsia="ja-JP"/>
              </w:rPr>
            </w:pPr>
            <w:r w:rsidRPr="00BE4308">
              <w:rPr>
                <w:rFonts w:asciiTheme="minorHAnsi" w:eastAsiaTheme="minorEastAsia" w:hAnsiTheme="minorHAnsi" w:cstheme="minorHAnsi"/>
                <w:lang w:eastAsia="ja-JP"/>
              </w:rPr>
              <w:t xml:space="preserve">Lois </w:t>
            </w:r>
            <w:proofErr w:type="spellStart"/>
            <w:r w:rsidRPr="00BE4308">
              <w:rPr>
                <w:rFonts w:asciiTheme="minorHAnsi" w:eastAsiaTheme="minorEastAsia" w:hAnsiTheme="minorHAnsi" w:cstheme="minorHAnsi"/>
                <w:lang w:eastAsia="ja-JP"/>
              </w:rPr>
              <w:t>Vakarau</w:t>
            </w:r>
            <w:proofErr w:type="spellEnd"/>
          </w:p>
        </w:tc>
        <w:tc>
          <w:tcPr>
            <w:tcW w:w="1741" w:type="dxa"/>
          </w:tcPr>
          <w:p w14:paraId="0CB8FC8C" w14:textId="77777777" w:rsidR="00BE4308" w:rsidRPr="00BE4308" w:rsidRDefault="00BE4308" w:rsidP="00713A5B">
            <w:pPr>
              <w:rPr>
                <w:rFonts w:asciiTheme="minorHAnsi" w:eastAsiaTheme="minorEastAsia" w:hAnsiTheme="minorHAnsi" w:cstheme="minorHAnsi"/>
                <w:lang w:eastAsia="ja-JP"/>
              </w:rPr>
            </w:pPr>
            <w:r w:rsidRPr="00BE4308">
              <w:rPr>
                <w:rFonts w:asciiTheme="minorHAnsi" w:eastAsiaTheme="minorEastAsia" w:hAnsiTheme="minorHAnsi" w:cstheme="minorHAnsi"/>
                <w:lang w:eastAsia="ja-JP"/>
              </w:rPr>
              <w:t>Parliament of Fiji</w:t>
            </w:r>
          </w:p>
        </w:tc>
        <w:tc>
          <w:tcPr>
            <w:tcW w:w="3707" w:type="dxa"/>
          </w:tcPr>
          <w:p w14:paraId="2FBD45CD" w14:textId="77777777" w:rsidR="00BE4308" w:rsidRPr="00BE4308" w:rsidRDefault="00BE4308" w:rsidP="00713A5B">
            <w:pPr>
              <w:rPr>
                <w:rFonts w:asciiTheme="minorHAnsi" w:eastAsiaTheme="minorEastAsia" w:hAnsiTheme="minorHAnsi" w:cstheme="minorHAnsi"/>
                <w:lang w:eastAsia="ja-JP"/>
              </w:rPr>
            </w:pPr>
            <w:r w:rsidRPr="00BE4308">
              <w:rPr>
                <w:rFonts w:asciiTheme="minorHAnsi" w:eastAsiaTheme="minorEastAsia" w:hAnsiTheme="minorHAnsi" w:cstheme="minorHAnsi"/>
                <w:lang w:eastAsia="ja-JP"/>
              </w:rPr>
              <w:t>Head, Corporate Services</w:t>
            </w:r>
          </w:p>
        </w:tc>
      </w:tr>
      <w:tr w:rsidR="00BE4308" w:rsidRPr="00BE4308" w14:paraId="47F41B4F" w14:textId="77777777" w:rsidTr="00713A5B">
        <w:tc>
          <w:tcPr>
            <w:tcW w:w="3794" w:type="dxa"/>
          </w:tcPr>
          <w:p w14:paraId="21B821AC" w14:textId="77777777" w:rsidR="00BE4308" w:rsidRPr="00BE4308" w:rsidRDefault="00BE4308" w:rsidP="00713A5B">
            <w:pPr>
              <w:rPr>
                <w:rFonts w:asciiTheme="minorHAnsi" w:eastAsiaTheme="minorEastAsia" w:hAnsiTheme="minorHAnsi" w:cstheme="minorHAnsi"/>
                <w:lang w:eastAsia="ja-JP"/>
              </w:rPr>
            </w:pPr>
            <w:r w:rsidRPr="00BE4308">
              <w:rPr>
                <w:rFonts w:asciiTheme="minorHAnsi" w:eastAsiaTheme="minorEastAsia" w:hAnsiTheme="minorHAnsi" w:cstheme="minorHAnsi"/>
                <w:lang w:eastAsia="ja-JP"/>
              </w:rPr>
              <w:t>Senitieli Wainiu</w:t>
            </w:r>
          </w:p>
        </w:tc>
        <w:tc>
          <w:tcPr>
            <w:tcW w:w="1741" w:type="dxa"/>
          </w:tcPr>
          <w:p w14:paraId="2FF07E4E" w14:textId="77777777" w:rsidR="00BE4308" w:rsidRPr="00BE4308" w:rsidRDefault="00BE4308" w:rsidP="00713A5B">
            <w:pPr>
              <w:rPr>
                <w:rFonts w:asciiTheme="minorHAnsi" w:eastAsiaTheme="minorEastAsia" w:hAnsiTheme="minorHAnsi" w:cstheme="minorHAnsi"/>
                <w:lang w:eastAsia="ja-JP"/>
              </w:rPr>
            </w:pPr>
            <w:r w:rsidRPr="00BE4308">
              <w:rPr>
                <w:rFonts w:asciiTheme="minorHAnsi" w:eastAsiaTheme="minorEastAsia" w:hAnsiTheme="minorHAnsi" w:cstheme="minorHAnsi"/>
                <w:lang w:eastAsia="ja-JP"/>
              </w:rPr>
              <w:t>Parliament of Fiji</w:t>
            </w:r>
          </w:p>
        </w:tc>
        <w:tc>
          <w:tcPr>
            <w:tcW w:w="3707" w:type="dxa"/>
          </w:tcPr>
          <w:p w14:paraId="382A405E" w14:textId="77777777" w:rsidR="00BE4308" w:rsidRPr="00BE4308" w:rsidRDefault="00BE4308" w:rsidP="00713A5B">
            <w:pPr>
              <w:rPr>
                <w:rFonts w:asciiTheme="minorHAnsi" w:eastAsiaTheme="minorEastAsia" w:hAnsiTheme="minorHAnsi" w:cstheme="minorHAnsi"/>
                <w:lang w:eastAsia="ja-JP"/>
              </w:rPr>
            </w:pPr>
            <w:r w:rsidRPr="00BE4308">
              <w:rPr>
                <w:rFonts w:asciiTheme="minorHAnsi" w:eastAsiaTheme="minorEastAsia" w:hAnsiTheme="minorHAnsi" w:cstheme="minorHAnsi"/>
                <w:lang w:eastAsia="ja-JP"/>
              </w:rPr>
              <w:t>Manager Inter-Parliamentary Relations</w:t>
            </w:r>
          </w:p>
        </w:tc>
      </w:tr>
      <w:tr w:rsidR="00BE4308" w:rsidRPr="00BE4308" w14:paraId="2EB8F55A" w14:textId="77777777" w:rsidTr="00713A5B">
        <w:tc>
          <w:tcPr>
            <w:tcW w:w="3794" w:type="dxa"/>
          </w:tcPr>
          <w:p w14:paraId="7AC87246" w14:textId="77777777" w:rsidR="00BE4308" w:rsidRPr="00BE4308" w:rsidRDefault="00BE4308" w:rsidP="00713A5B">
            <w:pPr>
              <w:rPr>
                <w:rFonts w:asciiTheme="minorHAnsi" w:eastAsiaTheme="minorEastAsia" w:hAnsiTheme="minorHAnsi" w:cstheme="minorHAnsi"/>
                <w:lang w:eastAsia="ja-JP"/>
              </w:rPr>
            </w:pPr>
            <w:r w:rsidRPr="00BE4308">
              <w:rPr>
                <w:rFonts w:asciiTheme="minorHAnsi" w:eastAsiaTheme="minorEastAsia" w:hAnsiTheme="minorHAnsi" w:cstheme="minorHAnsi"/>
                <w:lang w:eastAsia="ja-JP"/>
              </w:rPr>
              <w:t>Josua Namoce</w:t>
            </w:r>
          </w:p>
        </w:tc>
        <w:tc>
          <w:tcPr>
            <w:tcW w:w="1741" w:type="dxa"/>
          </w:tcPr>
          <w:p w14:paraId="76D4D9B1" w14:textId="77777777" w:rsidR="00BE4308" w:rsidRPr="00BE4308" w:rsidRDefault="00BE4308" w:rsidP="00713A5B">
            <w:pPr>
              <w:rPr>
                <w:rFonts w:asciiTheme="minorHAnsi" w:eastAsiaTheme="minorEastAsia" w:hAnsiTheme="minorHAnsi" w:cstheme="minorHAnsi"/>
                <w:lang w:eastAsia="ja-JP"/>
              </w:rPr>
            </w:pPr>
            <w:r w:rsidRPr="00BE4308">
              <w:rPr>
                <w:rFonts w:asciiTheme="minorHAnsi" w:eastAsiaTheme="minorEastAsia" w:hAnsiTheme="minorHAnsi" w:cstheme="minorHAnsi"/>
                <w:lang w:eastAsia="ja-JP"/>
              </w:rPr>
              <w:t>Parliament of Fiji</w:t>
            </w:r>
          </w:p>
        </w:tc>
        <w:tc>
          <w:tcPr>
            <w:tcW w:w="3707" w:type="dxa"/>
          </w:tcPr>
          <w:p w14:paraId="5EB05BA7" w14:textId="77777777" w:rsidR="00BE4308" w:rsidRPr="00BE4308" w:rsidRDefault="00BE4308" w:rsidP="00713A5B">
            <w:pPr>
              <w:rPr>
                <w:rFonts w:asciiTheme="minorHAnsi" w:eastAsiaTheme="minorEastAsia" w:hAnsiTheme="minorHAnsi" w:cstheme="minorHAnsi"/>
                <w:lang w:eastAsia="ja-JP"/>
              </w:rPr>
            </w:pPr>
            <w:r w:rsidRPr="00BE4308">
              <w:rPr>
                <w:rFonts w:asciiTheme="minorHAnsi" w:eastAsiaTheme="minorEastAsia" w:hAnsiTheme="minorHAnsi" w:cstheme="minorHAnsi"/>
                <w:lang w:eastAsia="ja-JP"/>
              </w:rPr>
              <w:t>Manager Research and Policy Analyst</w:t>
            </w:r>
          </w:p>
        </w:tc>
      </w:tr>
    </w:tbl>
    <w:p w14:paraId="08A955D1" w14:textId="77777777" w:rsidR="00BE4308" w:rsidRPr="00BE4308" w:rsidRDefault="00BE4308" w:rsidP="00BE4308">
      <w:pPr>
        <w:rPr>
          <w:rFonts w:asciiTheme="minorHAnsi" w:eastAsiaTheme="minorEastAsia" w:hAnsiTheme="minorHAnsi" w:cstheme="minorHAnsi"/>
          <w:lang w:val="en-US" w:eastAsia="ja-JP"/>
        </w:rPr>
      </w:pPr>
    </w:p>
    <w:p w14:paraId="634DD76A" w14:textId="77777777" w:rsidR="00BE4308" w:rsidRPr="00BE4308" w:rsidRDefault="00BE4308" w:rsidP="00BE4308">
      <w:pPr>
        <w:pStyle w:val="Heading2"/>
        <w:rPr>
          <w:rFonts w:eastAsiaTheme="minorEastAsia"/>
          <w:lang w:val="en-US" w:eastAsia="ja-JP"/>
        </w:rPr>
      </w:pPr>
      <w:r w:rsidRPr="00BE4308">
        <w:rPr>
          <w:rFonts w:eastAsiaTheme="minorEastAsia"/>
          <w:lang w:val="en-US" w:eastAsia="ja-JP"/>
        </w:rPr>
        <w:t>Fiji Electoral Office</w:t>
      </w:r>
    </w:p>
    <w:tbl>
      <w:tblPr>
        <w:tblStyle w:val="TableGrid"/>
        <w:tblW w:w="0" w:type="auto"/>
        <w:tblLook w:val="0420" w:firstRow="1" w:lastRow="0" w:firstColumn="0" w:lastColumn="0" w:noHBand="0" w:noVBand="1"/>
      </w:tblPr>
      <w:tblGrid>
        <w:gridCol w:w="3775"/>
        <w:gridCol w:w="1739"/>
        <w:gridCol w:w="3690"/>
      </w:tblGrid>
      <w:tr w:rsidR="00BE4308" w:rsidRPr="00BE4308" w14:paraId="055897FE" w14:textId="77777777" w:rsidTr="00713A5B">
        <w:trPr>
          <w:tblHeader/>
        </w:trPr>
        <w:tc>
          <w:tcPr>
            <w:tcW w:w="3794" w:type="dxa"/>
            <w:shd w:val="clear" w:color="auto" w:fill="D9D9D9" w:themeFill="background1" w:themeFillShade="D9"/>
          </w:tcPr>
          <w:p w14:paraId="3C4DE8F5" w14:textId="77777777" w:rsidR="00BE4308" w:rsidRPr="00BE4308" w:rsidRDefault="00BE4308" w:rsidP="00713A5B">
            <w:pPr>
              <w:rPr>
                <w:rFonts w:asciiTheme="minorHAnsi" w:eastAsiaTheme="minorEastAsia" w:hAnsiTheme="minorHAnsi" w:cstheme="minorHAnsi"/>
                <w:lang w:eastAsia="ja-JP"/>
              </w:rPr>
            </w:pPr>
            <w:r w:rsidRPr="00BE4308">
              <w:rPr>
                <w:rFonts w:asciiTheme="minorHAnsi" w:eastAsiaTheme="minorEastAsia" w:hAnsiTheme="minorHAnsi" w:cstheme="minorHAnsi"/>
                <w:lang w:eastAsia="ja-JP"/>
              </w:rPr>
              <w:t>Name</w:t>
            </w:r>
          </w:p>
        </w:tc>
        <w:tc>
          <w:tcPr>
            <w:tcW w:w="1741" w:type="dxa"/>
            <w:shd w:val="clear" w:color="auto" w:fill="D9D9D9" w:themeFill="background1" w:themeFillShade="D9"/>
          </w:tcPr>
          <w:p w14:paraId="13EEC49E" w14:textId="77777777" w:rsidR="00BE4308" w:rsidRPr="00BE4308" w:rsidRDefault="00BE4308" w:rsidP="00713A5B">
            <w:pPr>
              <w:rPr>
                <w:rFonts w:asciiTheme="minorHAnsi" w:eastAsiaTheme="minorEastAsia" w:hAnsiTheme="minorHAnsi" w:cstheme="minorHAnsi"/>
                <w:lang w:eastAsia="ja-JP"/>
              </w:rPr>
            </w:pPr>
            <w:proofErr w:type="spellStart"/>
            <w:r w:rsidRPr="00BE4308">
              <w:rPr>
                <w:rFonts w:asciiTheme="minorHAnsi" w:eastAsiaTheme="minorEastAsia" w:hAnsiTheme="minorHAnsi" w:cstheme="minorHAnsi"/>
                <w:lang w:eastAsia="ja-JP"/>
              </w:rPr>
              <w:t>Organisation</w:t>
            </w:r>
            <w:proofErr w:type="spellEnd"/>
          </w:p>
        </w:tc>
        <w:tc>
          <w:tcPr>
            <w:tcW w:w="3707" w:type="dxa"/>
            <w:shd w:val="clear" w:color="auto" w:fill="D9D9D9" w:themeFill="background1" w:themeFillShade="D9"/>
          </w:tcPr>
          <w:p w14:paraId="49F98B0F" w14:textId="77777777" w:rsidR="00BE4308" w:rsidRPr="00BE4308" w:rsidRDefault="00BE4308" w:rsidP="00713A5B">
            <w:pPr>
              <w:rPr>
                <w:rFonts w:asciiTheme="minorHAnsi" w:eastAsiaTheme="minorEastAsia" w:hAnsiTheme="minorHAnsi" w:cstheme="minorHAnsi"/>
                <w:lang w:eastAsia="ja-JP"/>
              </w:rPr>
            </w:pPr>
            <w:r w:rsidRPr="00BE4308">
              <w:rPr>
                <w:rFonts w:asciiTheme="minorHAnsi" w:eastAsiaTheme="minorEastAsia" w:hAnsiTheme="minorHAnsi" w:cstheme="minorHAnsi"/>
                <w:lang w:eastAsia="ja-JP"/>
              </w:rPr>
              <w:t>Role</w:t>
            </w:r>
          </w:p>
        </w:tc>
      </w:tr>
      <w:tr w:rsidR="00BE4308" w:rsidRPr="00BE4308" w14:paraId="26AB0BA3" w14:textId="77777777" w:rsidTr="00713A5B">
        <w:tc>
          <w:tcPr>
            <w:tcW w:w="3794" w:type="dxa"/>
          </w:tcPr>
          <w:p w14:paraId="32CBA113" w14:textId="77777777" w:rsidR="00BE4308" w:rsidRPr="00BE4308" w:rsidRDefault="00BE4308" w:rsidP="00713A5B">
            <w:pPr>
              <w:rPr>
                <w:rFonts w:asciiTheme="minorHAnsi" w:eastAsiaTheme="minorEastAsia" w:hAnsiTheme="minorHAnsi" w:cstheme="minorHAnsi"/>
                <w:lang w:eastAsia="ja-JP"/>
              </w:rPr>
            </w:pPr>
            <w:r w:rsidRPr="00BE4308">
              <w:rPr>
                <w:rFonts w:asciiTheme="minorHAnsi" w:eastAsiaTheme="minorEastAsia" w:hAnsiTheme="minorHAnsi" w:cstheme="minorHAnsi"/>
                <w:lang w:eastAsia="ja-JP"/>
              </w:rPr>
              <w:t xml:space="preserve">Ana S. Mataiciwa </w:t>
            </w:r>
          </w:p>
        </w:tc>
        <w:tc>
          <w:tcPr>
            <w:tcW w:w="1741" w:type="dxa"/>
          </w:tcPr>
          <w:p w14:paraId="48EF196A" w14:textId="77777777" w:rsidR="00BE4308" w:rsidRPr="00BE4308" w:rsidRDefault="00BE4308" w:rsidP="00713A5B">
            <w:pPr>
              <w:rPr>
                <w:rFonts w:asciiTheme="minorHAnsi" w:eastAsiaTheme="minorEastAsia" w:hAnsiTheme="minorHAnsi" w:cstheme="minorHAnsi"/>
                <w:lang w:eastAsia="ja-JP"/>
              </w:rPr>
            </w:pPr>
            <w:r w:rsidRPr="00BE4308">
              <w:rPr>
                <w:rFonts w:asciiTheme="minorHAnsi" w:eastAsiaTheme="minorEastAsia" w:hAnsiTheme="minorHAnsi" w:cstheme="minorHAnsi"/>
                <w:lang w:eastAsia="ja-JP"/>
              </w:rPr>
              <w:t>FEO</w:t>
            </w:r>
          </w:p>
        </w:tc>
        <w:tc>
          <w:tcPr>
            <w:tcW w:w="3707" w:type="dxa"/>
          </w:tcPr>
          <w:p w14:paraId="17AEC43D" w14:textId="77777777" w:rsidR="00BE4308" w:rsidRPr="00BE4308" w:rsidRDefault="00BE4308" w:rsidP="00713A5B">
            <w:pPr>
              <w:rPr>
                <w:rFonts w:asciiTheme="minorHAnsi" w:eastAsiaTheme="minorEastAsia" w:hAnsiTheme="minorHAnsi" w:cstheme="minorHAnsi"/>
                <w:lang w:eastAsia="ja-JP"/>
              </w:rPr>
            </w:pPr>
            <w:r w:rsidRPr="00BE4308">
              <w:rPr>
                <w:rFonts w:asciiTheme="minorHAnsi" w:eastAsiaTheme="minorEastAsia" w:hAnsiTheme="minorHAnsi" w:cstheme="minorHAnsi"/>
                <w:lang w:eastAsia="ja-JP"/>
              </w:rPr>
              <w:t>Supervisor of Elections</w:t>
            </w:r>
          </w:p>
        </w:tc>
      </w:tr>
      <w:tr w:rsidR="00BE4308" w:rsidRPr="00BE4308" w14:paraId="118763C6" w14:textId="77777777" w:rsidTr="00713A5B">
        <w:tc>
          <w:tcPr>
            <w:tcW w:w="3794" w:type="dxa"/>
          </w:tcPr>
          <w:p w14:paraId="0AEA3DE4" w14:textId="77777777" w:rsidR="00BE4308" w:rsidRPr="00BE4308" w:rsidRDefault="00BE4308" w:rsidP="00713A5B">
            <w:pPr>
              <w:rPr>
                <w:rFonts w:asciiTheme="minorHAnsi" w:eastAsiaTheme="minorEastAsia" w:hAnsiTheme="minorHAnsi" w:cstheme="minorHAnsi"/>
                <w:lang w:eastAsia="ja-JP"/>
              </w:rPr>
            </w:pPr>
            <w:r w:rsidRPr="00BE4308">
              <w:rPr>
                <w:rFonts w:asciiTheme="minorHAnsi" w:eastAsiaTheme="minorEastAsia" w:hAnsiTheme="minorHAnsi" w:cstheme="minorHAnsi"/>
                <w:lang w:eastAsia="ja-JP"/>
              </w:rPr>
              <w:t>Eric-Chad Drodrolagi</w:t>
            </w:r>
          </w:p>
        </w:tc>
        <w:tc>
          <w:tcPr>
            <w:tcW w:w="1741" w:type="dxa"/>
          </w:tcPr>
          <w:p w14:paraId="575506DA" w14:textId="77777777" w:rsidR="00BE4308" w:rsidRPr="00BE4308" w:rsidRDefault="00BE4308" w:rsidP="00713A5B">
            <w:pPr>
              <w:rPr>
                <w:rFonts w:asciiTheme="minorHAnsi" w:eastAsiaTheme="minorEastAsia" w:hAnsiTheme="minorHAnsi" w:cstheme="minorHAnsi"/>
                <w:lang w:eastAsia="ja-JP"/>
              </w:rPr>
            </w:pPr>
            <w:r w:rsidRPr="00BE4308">
              <w:rPr>
                <w:rFonts w:asciiTheme="minorHAnsi" w:eastAsiaTheme="minorEastAsia" w:hAnsiTheme="minorHAnsi" w:cstheme="minorHAnsi"/>
                <w:lang w:eastAsia="ja-JP"/>
              </w:rPr>
              <w:t>FEO</w:t>
            </w:r>
          </w:p>
        </w:tc>
        <w:tc>
          <w:tcPr>
            <w:tcW w:w="3707" w:type="dxa"/>
          </w:tcPr>
          <w:p w14:paraId="73F4CDC8" w14:textId="77777777" w:rsidR="00BE4308" w:rsidRPr="00BE4308" w:rsidRDefault="00BE4308" w:rsidP="00713A5B">
            <w:pPr>
              <w:rPr>
                <w:rFonts w:asciiTheme="minorHAnsi" w:eastAsiaTheme="minorEastAsia" w:hAnsiTheme="minorHAnsi" w:cstheme="minorHAnsi"/>
                <w:lang w:eastAsia="ja-JP"/>
              </w:rPr>
            </w:pPr>
            <w:r w:rsidRPr="00BE4308">
              <w:rPr>
                <w:rFonts w:asciiTheme="minorHAnsi" w:eastAsiaTheme="minorEastAsia" w:hAnsiTheme="minorHAnsi" w:cstheme="minorHAnsi"/>
                <w:lang w:eastAsia="ja-JP"/>
              </w:rPr>
              <w:t>Community and International Engagement Coordinator</w:t>
            </w:r>
          </w:p>
        </w:tc>
      </w:tr>
    </w:tbl>
    <w:p w14:paraId="120B6EFC" w14:textId="77777777" w:rsidR="00BE4308" w:rsidRPr="00BE4308" w:rsidRDefault="00BE4308" w:rsidP="00BE4308">
      <w:pPr>
        <w:rPr>
          <w:rFonts w:asciiTheme="minorHAnsi" w:eastAsiaTheme="minorEastAsia" w:hAnsiTheme="minorHAnsi" w:cstheme="minorHAnsi"/>
          <w:lang w:val="en-US" w:eastAsia="ja-JP"/>
        </w:rPr>
      </w:pPr>
    </w:p>
    <w:p w14:paraId="5BAD7B08" w14:textId="77777777" w:rsidR="00BE4308" w:rsidRPr="00BE4308" w:rsidRDefault="00BE4308" w:rsidP="00BE4308">
      <w:pPr>
        <w:pStyle w:val="Heading2"/>
        <w:rPr>
          <w:rFonts w:eastAsiaTheme="minorEastAsia"/>
          <w:lang w:val="en-US" w:eastAsia="ja-JP"/>
        </w:rPr>
      </w:pPr>
      <w:r w:rsidRPr="00BE4308">
        <w:rPr>
          <w:rFonts w:eastAsiaTheme="minorEastAsia"/>
          <w:lang w:val="en-US" w:eastAsia="ja-JP"/>
        </w:rPr>
        <w:t>Fiji Media Association</w:t>
      </w:r>
    </w:p>
    <w:tbl>
      <w:tblPr>
        <w:tblStyle w:val="TableGrid"/>
        <w:tblW w:w="0" w:type="auto"/>
        <w:tblLook w:val="0420" w:firstRow="1" w:lastRow="0" w:firstColumn="0" w:lastColumn="0" w:noHBand="0" w:noVBand="1"/>
      </w:tblPr>
      <w:tblGrid>
        <w:gridCol w:w="3776"/>
        <w:gridCol w:w="1739"/>
        <w:gridCol w:w="3689"/>
      </w:tblGrid>
      <w:tr w:rsidR="00BE4308" w:rsidRPr="00BE4308" w14:paraId="4B050C99" w14:textId="77777777" w:rsidTr="00713A5B">
        <w:tc>
          <w:tcPr>
            <w:tcW w:w="3794" w:type="dxa"/>
            <w:shd w:val="clear" w:color="auto" w:fill="D9D9D9" w:themeFill="background1" w:themeFillShade="D9"/>
          </w:tcPr>
          <w:p w14:paraId="2955D8AB" w14:textId="77777777" w:rsidR="00BE4308" w:rsidRPr="00BE4308" w:rsidRDefault="00BE4308" w:rsidP="00713A5B">
            <w:pPr>
              <w:rPr>
                <w:rFonts w:asciiTheme="minorHAnsi" w:eastAsiaTheme="minorEastAsia" w:hAnsiTheme="minorHAnsi" w:cstheme="minorHAnsi"/>
                <w:lang w:eastAsia="ja-JP"/>
              </w:rPr>
            </w:pPr>
            <w:r w:rsidRPr="00BE4308">
              <w:rPr>
                <w:rFonts w:asciiTheme="minorHAnsi" w:eastAsiaTheme="minorEastAsia" w:hAnsiTheme="minorHAnsi" w:cstheme="minorHAnsi"/>
                <w:lang w:eastAsia="ja-JP"/>
              </w:rPr>
              <w:t>Name</w:t>
            </w:r>
          </w:p>
        </w:tc>
        <w:tc>
          <w:tcPr>
            <w:tcW w:w="1741" w:type="dxa"/>
            <w:shd w:val="clear" w:color="auto" w:fill="D9D9D9" w:themeFill="background1" w:themeFillShade="D9"/>
          </w:tcPr>
          <w:p w14:paraId="5D65EE23" w14:textId="77777777" w:rsidR="00BE4308" w:rsidRPr="00BE4308" w:rsidRDefault="00BE4308" w:rsidP="00713A5B">
            <w:pPr>
              <w:rPr>
                <w:rFonts w:asciiTheme="minorHAnsi" w:eastAsiaTheme="minorEastAsia" w:hAnsiTheme="minorHAnsi" w:cstheme="minorHAnsi"/>
                <w:lang w:eastAsia="ja-JP"/>
              </w:rPr>
            </w:pPr>
            <w:proofErr w:type="spellStart"/>
            <w:r w:rsidRPr="00BE4308">
              <w:rPr>
                <w:rFonts w:asciiTheme="minorHAnsi" w:eastAsiaTheme="minorEastAsia" w:hAnsiTheme="minorHAnsi" w:cstheme="minorHAnsi"/>
                <w:lang w:eastAsia="ja-JP"/>
              </w:rPr>
              <w:t>Organisation</w:t>
            </w:r>
            <w:proofErr w:type="spellEnd"/>
          </w:p>
        </w:tc>
        <w:tc>
          <w:tcPr>
            <w:tcW w:w="3707" w:type="dxa"/>
            <w:shd w:val="clear" w:color="auto" w:fill="D9D9D9" w:themeFill="background1" w:themeFillShade="D9"/>
          </w:tcPr>
          <w:p w14:paraId="2A6DA2A3" w14:textId="77777777" w:rsidR="00BE4308" w:rsidRPr="00BE4308" w:rsidRDefault="00BE4308" w:rsidP="00713A5B">
            <w:pPr>
              <w:rPr>
                <w:rFonts w:asciiTheme="minorHAnsi" w:eastAsiaTheme="minorEastAsia" w:hAnsiTheme="minorHAnsi" w:cstheme="minorHAnsi"/>
                <w:lang w:eastAsia="ja-JP"/>
              </w:rPr>
            </w:pPr>
            <w:r w:rsidRPr="00BE4308">
              <w:rPr>
                <w:rFonts w:asciiTheme="minorHAnsi" w:eastAsiaTheme="minorEastAsia" w:hAnsiTheme="minorHAnsi" w:cstheme="minorHAnsi"/>
                <w:lang w:eastAsia="ja-JP"/>
              </w:rPr>
              <w:t>Role</w:t>
            </w:r>
          </w:p>
        </w:tc>
      </w:tr>
      <w:tr w:rsidR="00BE4308" w:rsidRPr="00BE4308" w14:paraId="570B4164" w14:textId="77777777" w:rsidTr="00713A5B">
        <w:tc>
          <w:tcPr>
            <w:tcW w:w="3794" w:type="dxa"/>
          </w:tcPr>
          <w:p w14:paraId="1BC12B11" w14:textId="77777777" w:rsidR="00BE4308" w:rsidRPr="00BE4308" w:rsidRDefault="00BE4308" w:rsidP="00713A5B">
            <w:pPr>
              <w:rPr>
                <w:rFonts w:asciiTheme="minorHAnsi" w:eastAsiaTheme="minorEastAsia" w:hAnsiTheme="minorHAnsi" w:cstheme="minorHAnsi"/>
                <w:lang w:eastAsia="ja-JP"/>
              </w:rPr>
            </w:pPr>
            <w:proofErr w:type="spellStart"/>
            <w:r w:rsidRPr="00BE4308">
              <w:rPr>
                <w:rFonts w:asciiTheme="minorHAnsi" w:eastAsiaTheme="minorEastAsia" w:hAnsiTheme="minorHAnsi" w:cstheme="minorHAnsi"/>
                <w:lang w:eastAsia="ja-JP"/>
              </w:rPr>
              <w:t>Rosivita</w:t>
            </w:r>
            <w:proofErr w:type="spellEnd"/>
            <w:r w:rsidRPr="00BE4308">
              <w:rPr>
                <w:rFonts w:asciiTheme="minorHAnsi" w:eastAsiaTheme="minorEastAsia" w:hAnsiTheme="minorHAnsi" w:cstheme="minorHAnsi"/>
                <w:lang w:eastAsia="ja-JP"/>
              </w:rPr>
              <w:t xml:space="preserve"> Doviverata</w:t>
            </w:r>
          </w:p>
        </w:tc>
        <w:tc>
          <w:tcPr>
            <w:tcW w:w="1741" w:type="dxa"/>
          </w:tcPr>
          <w:p w14:paraId="5C9DEAB7" w14:textId="77777777" w:rsidR="00BE4308" w:rsidRPr="00BE4308" w:rsidRDefault="00BE4308" w:rsidP="00713A5B">
            <w:pPr>
              <w:rPr>
                <w:rFonts w:asciiTheme="minorHAnsi" w:eastAsiaTheme="minorEastAsia" w:hAnsiTheme="minorHAnsi" w:cstheme="minorHAnsi"/>
                <w:lang w:eastAsia="ja-JP"/>
              </w:rPr>
            </w:pPr>
            <w:r w:rsidRPr="00BE4308">
              <w:rPr>
                <w:rFonts w:asciiTheme="minorHAnsi" w:eastAsiaTheme="minorEastAsia" w:hAnsiTheme="minorHAnsi" w:cstheme="minorHAnsi"/>
                <w:lang w:eastAsia="ja-JP"/>
              </w:rPr>
              <w:t>FMA</w:t>
            </w:r>
          </w:p>
        </w:tc>
        <w:tc>
          <w:tcPr>
            <w:tcW w:w="3707" w:type="dxa"/>
          </w:tcPr>
          <w:p w14:paraId="31424985" w14:textId="77777777" w:rsidR="00BE4308" w:rsidRPr="00BE4308" w:rsidRDefault="00BE4308" w:rsidP="00713A5B">
            <w:pPr>
              <w:rPr>
                <w:rFonts w:asciiTheme="minorHAnsi" w:eastAsiaTheme="minorEastAsia" w:hAnsiTheme="minorHAnsi" w:cstheme="minorHAnsi"/>
                <w:lang w:eastAsia="ja-JP"/>
              </w:rPr>
            </w:pPr>
            <w:r w:rsidRPr="00BE4308">
              <w:rPr>
                <w:rFonts w:asciiTheme="minorHAnsi" w:eastAsiaTheme="minorEastAsia" w:hAnsiTheme="minorHAnsi" w:cstheme="minorHAnsi"/>
                <w:lang w:eastAsia="ja-JP"/>
              </w:rPr>
              <w:t xml:space="preserve">President </w:t>
            </w:r>
          </w:p>
        </w:tc>
      </w:tr>
      <w:tr w:rsidR="00BE4308" w:rsidRPr="00BE4308" w14:paraId="24F54F6C" w14:textId="77777777" w:rsidTr="00713A5B">
        <w:tc>
          <w:tcPr>
            <w:tcW w:w="3794" w:type="dxa"/>
          </w:tcPr>
          <w:p w14:paraId="65D87D81" w14:textId="77777777" w:rsidR="00BE4308" w:rsidRPr="00BE4308" w:rsidRDefault="00BE4308" w:rsidP="00713A5B">
            <w:pPr>
              <w:rPr>
                <w:rFonts w:asciiTheme="minorHAnsi" w:eastAsiaTheme="minorEastAsia" w:hAnsiTheme="minorHAnsi" w:cstheme="minorHAnsi"/>
                <w:lang w:eastAsia="ja-JP"/>
              </w:rPr>
            </w:pPr>
            <w:r w:rsidRPr="00BE4308">
              <w:rPr>
                <w:rFonts w:asciiTheme="minorHAnsi" w:eastAsiaTheme="minorEastAsia" w:hAnsiTheme="minorHAnsi" w:cstheme="minorHAnsi"/>
                <w:lang w:eastAsia="ja-JP"/>
              </w:rPr>
              <w:t>Stanley Simpson</w:t>
            </w:r>
          </w:p>
        </w:tc>
        <w:tc>
          <w:tcPr>
            <w:tcW w:w="1741" w:type="dxa"/>
          </w:tcPr>
          <w:p w14:paraId="3D53B872" w14:textId="77777777" w:rsidR="00BE4308" w:rsidRPr="00BE4308" w:rsidRDefault="00BE4308" w:rsidP="00713A5B">
            <w:pPr>
              <w:rPr>
                <w:rFonts w:asciiTheme="minorHAnsi" w:eastAsiaTheme="minorEastAsia" w:hAnsiTheme="minorHAnsi" w:cstheme="minorHAnsi"/>
                <w:lang w:eastAsia="ja-JP"/>
              </w:rPr>
            </w:pPr>
            <w:r w:rsidRPr="00BE4308">
              <w:rPr>
                <w:rFonts w:asciiTheme="minorHAnsi" w:eastAsiaTheme="minorEastAsia" w:hAnsiTheme="minorHAnsi" w:cstheme="minorHAnsi"/>
                <w:lang w:eastAsia="ja-JP"/>
              </w:rPr>
              <w:t>FMA</w:t>
            </w:r>
          </w:p>
        </w:tc>
        <w:tc>
          <w:tcPr>
            <w:tcW w:w="3707" w:type="dxa"/>
          </w:tcPr>
          <w:p w14:paraId="4FD7CD8C" w14:textId="77777777" w:rsidR="00BE4308" w:rsidRPr="00BE4308" w:rsidRDefault="00BE4308" w:rsidP="00713A5B">
            <w:pPr>
              <w:rPr>
                <w:rFonts w:asciiTheme="minorHAnsi" w:eastAsiaTheme="minorEastAsia" w:hAnsiTheme="minorHAnsi" w:cstheme="minorHAnsi"/>
                <w:lang w:eastAsia="ja-JP"/>
              </w:rPr>
            </w:pPr>
            <w:r w:rsidRPr="00BE4308">
              <w:rPr>
                <w:rFonts w:asciiTheme="minorHAnsi" w:eastAsiaTheme="minorEastAsia" w:hAnsiTheme="minorHAnsi" w:cstheme="minorHAnsi"/>
                <w:lang w:eastAsia="ja-JP"/>
              </w:rPr>
              <w:t>Secretary General</w:t>
            </w:r>
          </w:p>
        </w:tc>
      </w:tr>
    </w:tbl>
    <w:p w14:paraId="71F4BAB9" w14:textId="77777777" w:rsidR="00BE4308" w:rsidRPr="00BE4308" w:rsidRDefault="00BE4308" w:rsidP="00BE4308">
      <w:pPr>
        <w:rPr>
          <w:rFonts w:asciiTheme="minorHAnsi" w:eastAsiaTheme="minorEastAsia" w:hAnsiTheme="minorHAnsi" w:cstheme="minorHAnsi"/>
          <w:lang w:val="en-US" w:eastAsia="ja-JP"/>
        </w:rPr>
      </w:pPr>
    </w:p>
    <w:p w14:paraId="54AC38E7" w14:textId="77777777" w:rsidR="00BE4308" w:rsidRPr="00BE4308" w:rsidRDefault="00BE4308" w:rsidP="00BE4308">
      <w:pPr>
        <w:pStyle w:val="Heading2"/>
        <w:rPr>
          <w:rFonts w:eastAsiaTheme="minorEastAsia"/>
          <w:lang w:val="en-US" w:eastAsia="ja-JP"/>
        </w:rPr>
      </w:pPr>
      <w:r w:rsidRPr="00BE4308">
        <w:rPr>
          <w:rFonts w:eastAsiaTheme="minorEastAsia"/>
          <w:lang w:val="en-US" w:eastAsia="ja-JP"/>
        </w:rPr>
        <w:t>Fiji Program Support Facility</w:t>
      </w:r>
    </w:p>
    <w:tbl>
      <w:tblPr>
        <w:tblStyle w:val="TableGrid"/>
        <w:tblW w:w="0" w:type="auto"/>
        <w:tblLook w:val="0420" w:firstRow="1" w:lastRow="0" w:firstColumn="0" w:lastColumn="0" w:noHBand="0" w:noVBand="1"/>
      </w:tblPr>
      <w:tblGrid>
        <w:gridCol w:w="3775"/>
        <w:gridCol w:w="1739"/>
        <w:gridCol w:w="3690"/>
      </w:tblGrid>
      <w:tr w:rsidR="00BE4308" w:rsidRPr="00BE4308" w14:paraId="27CB1219" w14:textId="77777777" w:rsidTr="00713A5B">
        <w:trPr>
          <w:tblHeader/>
        </w:trPr>
        <w:tc>
          <w:tcPr>
            <w:tcW w:w="3794" w:type="dxa"/>
            <w:shd w:val="clear" w:color="auto" w:fill="D9D9D9" w:themeFill="background1" w:themeFillShade="D9"/>
          </w:tcPr>
          <w:p w14:paraId="6E0FCCC2" w14:textId="77777777" w:rsidR="00BE4308" w:rsidRPr="00BE4308" w:rsidRDefault="00BE4308" w:rsidP="00713A5B">
            <w:pPr>
              <w:rPr>
                <w:rFonts w:asciiTheme="minorHAnsi" w:eastAsiaTheme="minorEastAsia" w:hAnsiTheme="minorHAnsi" w:cstheme="minorHAnsi"/>
                <w:lang w:eastAsia="ja-JP"/>
              </w:rPr>
            </w:pPr>
            <w:r w:rsidRPr="00BE4308">
              <w:rPr>
                <w:rFonts w:asciiTheme="minorHAnsi" w:eastAsiaTheme="minorEastAsia" w:hAnsiTheme="minorHAnsi" w:cstheme="minorHAnsi"/>
                <w:lang w:eastAsia="ja-JP"/>
              </w:rPr>
              <w:t>Name</w:t>
            </w:r>
          </w:p>
        </w:tc>
        <w:tc>
          <w:tcPr>
            <w:tcW w:w="1741" w:type="dxa"/>
            <w:shd w:val="clear" w:color="auto" w:fill="D9D9D9" w:themeFill="background1" w:themeFillShade="D9"/>
          </w:tcPr>
          <w:p w14:paraId="6F2F1C52" w14:textId="77777777" w:rsidR="00BE4308" w:rsidRPr="00BE4308" w:rsidRDefault="00BE4308" w:rsidP="00713A5B">
            <w:pPr>
              <w:rPr>
                <w:rFonts w:asciiTheme="minorHAnsi" w:eastAsiaTheme="minorEastAsia" w:hAnsiTheme="minorHAnsi" w:cstheme="minorHAnsi"/>
                <w:lang w:eastAsia="ja-JP"/>
              </w:rPr>
            </w:pPr>
            <w:proofErr w:type="spellStart"/>
            <w:r w:rsidRPr="00BE4308">
              <w:rPr>
                <w:rFonts w:asciiTheme="minorHAnsi" w:eastAsiaTheme="minorEastAsia" w:hAnsiTheme="minorHAnsi" w:cstheme="minorHAnsi"/>
                <w:lang w:eastAsia="ja-JP"/>
              </w:rPr>
              <w:t>Organisation</w:t>
            </w:r>
            <w:proofErr w:type="spellEnd"/>
          </w:p>
        </w:tc>
        <w:tc>
          <w:tcPr>
            <w:tcW w:w="3707" w:type="dxa"/>
            <w:shd w:val="clear" w:color="auto" w:fill="D9D9D9" w:themeFill="background1" w:themeFillShade="D9"/>
          </w:tcPr>
          <w:p w14:paraId="7D5E5AB7" w14:textId="77777777" w:rsidR="00BE4308" w:rsidRPr="00BE4308" w:rsidRDefault="00BE4308" w:rsidP="00713A5B">
            <w:pPr>
              <w:rPr>
                <w:rFonts w:asciiTheme="minorHAnsi" w:eastAsiaTheme="minorEastAsia" w:hAnsiTheme="minorHAnsi" w:cstheme="minorHAnsi"/>
                <w:lang w:eastAsia="ja-JP"/>
              </w:rPr>
            </w:pPr>
            <w:r w:rsidRPr="00BE4308">
              <w:rPr>
                <w:rFonts w:asciiTheme="minorHAnsi" w:eastAsiaTheme="minorEastAsia" w:hAnsiTheme="minorHAnsi" w:cstheme="minorHAnsi"/>
                <w:lang w:eastAsia="ja-JP"/>
              </w:rPr>
              <w:t>Role</w:t>
            </w:r>
          </w:p>
        </w:tc>
      </w:tr>
      <w:tr w:rsidR="00BE4308" w:rsidRPr="00BE4308" w14:paraId="159FBEDC" w14:textId="77777777" w:rsidTr="00713A5B">
        <w:tc>
          <w:tcPr>
            <w:tcW w:w="3794" w:type="dxa"/>
          </w:tcPr>
          <w:p w14:paraId="3482070C" w14:textId="77777777" w:rsidR="00BE4308" w:rsidRPr="00BE4308" w:rsidRDefault="00BE4308" w:rsidP="00713A5B">
            <w:pPr>
              <w:rPr>
                <w:rFonts w:asciiTheme="minorHAnsi" w:eastAsiaTheme="minorEastAsia" w:hAnsiTheme="minorHAnsi" w:cstheme="minorHAnsi"/>
                <w:lang w:eastAsia="ja-JP"/>
              </w:rPr>
            </w:pPr>
            <w:r w:rsidRPr="00BE4308">
              <w:rPr>
                <w:rFonts w:asciiTheme="minorHAnsi" w:eastAsiaTheme="minorEastAsia" w:hAnsiTheme="minorHAnsi" w:cstheme="minorHAnsi"/>
                <w:lang w:eastAsia="ja-JP"/>
              </w:rPr>
              <w:t>Fiona Pakoa</w:t>
            </w:r>
          </w:p>
        </w:tc>
        <w:tc>
          <w:tcPr>
            <w:tcW w:w="1741" w:type="dxa"/>
          </w:tcPr>
          <w:p w14:paraId="7B553983" w14:textId="77777777" w:rsidR="00BE4308" w:rsidRPr="00BE4308" w:rsidRDefault="00BE4308" w:rsidP="00713A5B">
            <w:pPr>
              <w:rPr>
                <w:rFonts w:asciiTheme="minorHAnsi" w:eastAsiaTheme="minorEastAsia" w:hAnsiTheme="minorHAnsi" w:cstheme="minorHAnsi"/>
                <w:lang w:eastAsia="ja-JP"/>
              </w:rPr>
            </w:pPr>
            <w:r w:rsidRPr="00BE4308">
              <w:rPr>
                <w:rFonts w:asciiTheme="minorHAnsi" w:eastAsiaTheme="minorEastAsia" w:hAnsiTheme="minorHAnsi" w:cstheme="minorHAnsi"/>
                <w:lang w:eastAsia="ja-JP"/>
              </w:rPr>
              <w:t>Facility</w:t>
            </w:r>
          </w:p>
        </w:tc>
        <w:tc>
          <w:tcPr>
            <w:tcW w:w="3707" w:type="dxa"/>
          </w:tcPr>
          <w:p w14:paraId="0F8C54D9" w14:textId="77777777" w:rsidR="00BE4308" w:rsidRPr="00BE4308" w:rsidRDefault="00BE4308" w:rsidP="00713A5B">
            <w:pPr>
              <w:rPr>
                <w:rFonts w:asciiTheme="minorHAnsi" w:eastAsiaTheme="minorEastAsia" w:hAnsiTheme="minorHAnsi" w:cstheme="minorHAnsi"/>
                <w:lang w:eastAsia="ja-JP"/>
              </w:rPr>
            </w:pPr>
            <w:r w:rsidRPr="00BE4308">
              <w:rPr>
                <w:rFonts w:asciiTheme="minorHAnsi" w:eastAsiaTheme="minorEastAsia" w:hAnsiTheme="minorHAnsi" w:cstheme="minorHAnsi"/>
                <w:lang w:eastAsia="ja-JP"/>
              </w:rPr>
              <w:t xml:space="preserve">Head of Programs </w:t>
            </w:r>
          </w:p>
        </w:tc>
      </w:tr>
      <w:tr w:rsidR="00BE4308" w:rsidRPr="00BE4308" w14:paraId="073D6EE5" w14:textId="77777777" w:rsidTr="00713A5B">
        <w:tc>
          <w:tcPr>
            <w:tcW w:w="3794" w:type="dxa"/>
          </w:tcPr>
          <w:p w14:paraId="2C69AFFA" w14:textId="77777777" w:rsidR="00BE4308" w:rsidRPr="00BE4308" w:rsidRDefault="00BE4308" w:rsidP="00713A5B">
            <w:pPr>
              <w:rPr>
                <w:rFonts w:asciiTheme="minorHAnsi" w:eastAsiaTheme="minorEastAsia" w:hAnsiTheme="minorHAnsi" w:cstheme="minorHAnsi"/>
                <w:lang w:eastAsia="ja-JP"/>
              </w:rPr>
            </w:pPr>
            <w:r w:rsidRPr="00BE4308">
              <w:rPr>
                <w:rFonts w:asciiTheme="minorHAnsi" w:eastAsiaTheme="minorEastAsia" w:hAnsiTheme="minorHAnsi" w:cstheme="minorHAnsi"/>
                <w:lang w:eastAsia="ja-JP"/>
              </w:rPr>
              <w:t>Graham Teskey</w:t>
            </w:r>
          </w:p>
        </w:tc>
        <w:tc>
          <w:tcPr>
            <w:tcW w:w="1741" w:type="dxa"/>
          </w:tcPr>
          <w:p w14:paraId="6D90CA2E" w14:textId="77777777" w:rsidR="00BE4308" w:rsidRPr="00BE4308" w:rsidRDefault="00BE4308" w:rsidP="00713A5B">
            <w:pPr>
              <w:rPr>
                <w:rFonts w:asciiTheme="minorHAnsi" w:eastAsiaTheme="minorEastAsia" w:hAnsiTheme="minorHAnsi" w:cstheme="minorHAnsi"/>
                <w:lang w:eastAsia="ja-JP"/>
              </w:rPr>
            </w:pPr>
            <w:r w:rsidRPr="00BE4308">
              <w:rPr>
                <w:rFonts w:asciiTheme="minorHAnsi" w:eastAsiaTheme="minorEastAsia" w:hAnsiTheme="minorHAnsi" w:cstheme="minorHAnsi"/>
                <w:lang w:eastAsia="ja-JP"/>
              </w:rPr>
              <w:t>Facility</w:t>
            </w:r>
          </w:p>
        </w:tc>
        <w:tc>
          <w:tcPr>
            <w:tcW w:w="3707" w:type="dxa"/>
          </w:tcPr>
          <w:p w14:paraId="66A94809" w14:textId="77777777" w:rsidR="00BE4308" w:rsidRPr="00BE4308" w:rsidRDefault="00BE4308" w:rsidP="00713A5B">
            <w:pPr>
              <w:rPr>
                <w:rFonts w:asciiTheme="minorHAnsi" w:eastAsiaTheme="minorEastAsia" w:hAnsiTheme="minorHAnsi" w:cstheme="minorHAnsi"/>
                <w:lang w:eastAsia="ja-JP"/>
              </w:rPr>
            </w:pPr>
            <w:r w:rsidRPr="00BE4308">
              <w:rPr>
                <w:rFonts w:asciiTheme="minorHAnsi" w:eastAsiaTheme="minorEastAsia" w:hAnsiTheme="minorHAnsi" w:cstheme="minorHAnsi"/>
                <w:lang w:eastAsia="ja-JP"/>
              </w:rPr>
              <w:t>Governance Advisor</w:t>
            </w:r>
          </w:p>
        </w:tc>
      </w:tr>
      <w:tr w:rsidR="00BE4308" w:rsidRPr="00BE4308" w14:paraId="20720DF9" w14:textId="77777777" w:rsidTr="00713A5B">
        <w:tc>
          <w:tcPr>
            <w:tcW w:w="3794" w:type="dxa"/>
          </w:tcPr>
          <w:p w14:paraId="5AD3F0B3" w14:textId="77777777" w:rsidR="00BE4308" w:rsidRPr="00BE4308" w:rsidRDefault="00BE4308" w:rsidP="00713A5B">
            <w:pPr>
              <w:rPr>
                <w:rFonts w:asciiTheme="minorHAnsi" w:eastAsiaTheme="minorEastAsia" w:hAnsiTheme="minorHAnsi" w:cstheme="minorHAnsi"/>
                <w:lang w:eastAsia="ja-JP"/>
              </w:rPr>
            </w:pPr>
            <w:r w:rsidRPr="00BE4308">
              <w:rPr>
                <w:rFonts w:asciiTheme="minorHAnsi" w:eastAsiaTheme="minorEastAsia" w:hAnsiTheme="minorHAnsi" w:cstheme="minorHAnsi"/>
                <w:lang w:eastAsia="ja-JP"/>
              </w:rPr>
              <w:t xml:space="preserve">Neil </w:t>
            </w:r>
            <w:proofErr w:type="spellStart"/>
            <w:r w:rsidRPr="00BE4308">
              <w:rPr>
                <w:rFonts w:asciiTheme="minorHAnsi" w:eastAsiaTheme="minorEastAsia" w:hAnsiTheme="minorHAnsi" w:cstheme="minorHAnsi"/>
                <w:lang w:eastAsia="ja-JP"/>
              </w:rPr>
              <w:t>McFarline</w:t>
            </w:r>
            <w:proofErr w:type="spellEnd"/>
          </w:p>
        </w:tc>
        <w:tc>
          <w:tcPr>
            <w:tcW w:w="1741" w:type="dxa"/>
          </w:tcPr>
          <w:p w14:paraId="0FC5F4FF" w14:textId="77777777" w:rsidR="00BE4308" w:rsidRPr="00BE4308" w:rsidRDefault="00BE4308" w:rsidP="00713A5B">
            <w:pPr>
              <w:rPr>
                <w:rFonts w:asciiTheme="minorHAnsi" w:eastAsiaTheme="minorEastAsia" w:hAnsiTheme="minorHAnsi" w:cstheme="minorHAnsi"/>
                <w:lang w:eastAsia="ja-JP"/>
              </w:rPr>
            </w:pPr>
            <w:r w:rsidRPr="00BE4308">
              <w:rPr>
                <w:rFonts w:asciiTheme="minorHAnsi" w:eastAsiaTheme="minorEastAsia" w:hAnsiTheme="minorHAnsi" w:cstheme="minorHAnsi"/>
                <w:lang w:eastAsia="ja-JP"/>
              </w:rPr>
              <w:t>Facility</w:t>
            </w:r>
          </w:p>
        </w:tc>
        <w:tc>
          <w:tcPr>
            <w:tcW w:w="3707" w:type="dxa"/>
          </w:tcPr>
          <w:p w14:paraId="385498AE" w14:textId="77777777" w:rsidR="00BE4308" w:rsidRPr="00BE4308" w:rsidRDefault="00BE4308" w:rsidP="00713A5B">
            <w:pPr>
              <w:rPr>
                <w:rFonts w:asciiTheme="minorHAnsi" w:eastAsiaTheme="minorEastAsia" w:hAnsiTheme="minorHAnsi" w:cstheme="minorHAnsi"/>
                <w:lang w:eastAsia="ja-JP"/>
              </w:rPr>
            </w:pPr>
            <w:r w:rsidRPr="00BE4308">
              <w:rPr>
                <w:rFonts w:asciiTheme="minorHAnsi" w:eastAsiaTheme="minorEastAsia" w:hAnsiTheme="minorHAnsi" w:cstheme="minorHAnsi"/>
                <w:lang w:eastAsia="ja-JP"/>
              </w:rPr>
              <w:t>Climate Change Advisor</w:t>
            </w:r>
          </w:p>
        </w:tc>
      </w:tr>
    </w:tbl>
    <w:p w14:paraId="528EDD3A" w14:textId="77777777" w:rsidR="00BE4308" w:rsidRPr="00BE4308" w:rsidRDefault="00BE4308" w:rsidP="00BE4308">
      <w:pPr>
        <w:rPr>
          <w:rFonts w:asciiTheme="minorHAnsi" w:eastAsiaTheme="minorEastAsia" w:hAnsiTheme="minorHAnsi" w:cstheme="minorHAnsi"/>
          <w:lang w:val="en-US" w:eastAsia="ja-JP"/>
        </w:rPr>
      </w:pPr>
    </w:p>
    <w:p w14:paraId="4DC9D6C2" w14:textId="77777777" w:rsidR="00BE4308" w:rsidRPr="00BE4308" w:rsidRDefault="00BE4308" w:rsidP="00BE4308">
      <w:pPr>
        <w:pStyle w:val="Heading2"/>
        <w:rPr>
          <w:rFonts w:eastAsiaTheme="minorEastAsia"/>
          <w:lang w:val="en-US" w:eastAsia="ja-JP"/>
        </w:rPr>
      </w:pPr>
      <w:r w:rsidRPr="00BE4308">
        <w:rPr>
          <w:rFonts w:eastAsiaTheme="minorEastAsia"/>
          <w:lang w:val="en-US" w:eastAsia="ja-JP"/>
        </w:rPr>
        <w:t>ABT Global (Responsible for MEL and GEDSI support)</w:t>
      </w:r>
    </w:p>
    <w:tbl>
      <w:tblPr>
        <w:tblStyle w:val="TableGrid"/>
        <w:tblW w:w="0" w:type="auto"/>
        <w:tblLook w:val="0420" w:firstRow="1" w:lastRow="0" w:firstColumn="0" w:lastColumn="0" w:noHBand="0" w:noVBand="1"/>
      </w:tblPr>
      <w:tblGrid>
        <w:gridCol w:w="3777"/>
        <w:gridCol w:w="1739"/>
        <w:gridCol w:w="3688"/>
      </w:tblGrid>
      <w:tr w:rsidR="00BE4308" w:rsidRPr="00BE4308" w14:paraId="1BDD0718" w14:textId="77777777" w:rsidTr="00713A5B">
        <w:trPr>
          <w:tblHeader/>
        </w:trPr>
        <w:tc>
          <w:tcPr>
            <w:tcW w:w="3794" w:type="dxa"/>
            <w:shd w:val="clear" w:color="auto" w:fill="D9D9D9" w:themeFill="background1" w:themeFillShade="D9"/>
          </w:tcPr>
          <w:p w14:paraId="53409E67" w14:textId="77777777" w:rsidR="00BE4308" w:rsidRPr="00BE4308" w:rsidRDefault="00BE4308" w:rsidP="00713A5B">
            <w:pPr>
              <w:rPr>
                <w:rFonts w:asciiTheme="minorHAnsi" w:eastAsiaTheme="minorEastAsia" w:hAnsiTheme="minorHAnsi" w:cstheme="minorHAnsi"/>
                <w:lang w:eastAsia="ja-JP"/>
              </w:rPr>
            </w:pPr>
            <w:r w:rsidRPr="00BE4308">
              <w:rPr>
                <w:rFonts w:asciiTheme="minorHAnsi" w:eastAsiaTheme="minorEastAsia" w:hAnsiTheme="minorHAnsi" w:cstheme="minorHAnsi"/>
                <w:lang w:eastAsia="ja-JP"/>
              </w:rPr>
              <w:t>Name</w:t>
            </w:r>
          </w:p>
        </w:tc>
        <w:tc>
          <w:tcPr>
            <w:tcW w:w="1741" w:type="dxa"/>
            <w:shd w:val="clear" w:color="auto" w:fill="D9D9D9" w:themeFill="background1" w:themeFillShade="D9"/>
          </w:tcPr>
          <w:p w14:paraId="7109ABA8" w14:textId="77777777" w:rsidR="00BE4308" w:rsidRPr="00BE4308" w:rsidRDefault="00BE4308" w:rsidP="00713A5B">
            <w:pPr>
              <w:rPr>
                <w:rFonts w:asciiTheme="minorHAnsi" w:eastAsiaTheme="minorEastAsia" w:hAnsiTheme="minorHAnsi" w:cstheme="minorHAnsi"/>
                <w:lang w:eastAsia="ja-JP"/>
              </w:rPr>
            </w:pPr>
            <w:proofErr w:type="spellStart"/>
            <w:r w:rsidRPr="00BE4308">
              <w:rPr>
                <w:rFonts w:asciiTheme="minorHAnsi" w:eastAsiaTheme="minorEastAsia" w:hAnsiTheme="minorHAnsi" w:cstheme="minorHAnsi"/>
                <w:lang w:eastAsia="ja-JP"/>
              </w:rPr>
              <w:t>Organisation</w:t>
            </w:r>
            <w:proofErr w:type="spellEnd"/>
          </w:p>
        </w:tc>
        <w:tc>
          <w:tcPr>
            <w:tcW w:w="3707" w:type="dxa"/>
            <w:shd w:val="clear" w:color="auto" w:fill="D9D9D9" w:themeFill="background1" w:themeFillShade="D9"/>
          </w:tcPr>
          <w:p w14:paraId="1B0B4EDC" w14:textId="77777777" w:rsidR="00BE4308" w:rsidRPr="00BE4308" w:rsidRDefault="00BE4308" w:rsidP="00713A5B">
            <w:pPr>
              <w:rPr>
                <w:rFonts w:asciiTheme="minorHAnsi" w:eastAsiaTheme="minorEastAsia" w:hAnsiTheme="minorHAnsi" w:cstheme="minorHAnsi"/>
                <w:lang w:eastAsia="ja-JP"/>
              </w:rPr>
            </w:pPr>
            <w:r w:rsidRPr="00BE4308">
              <w:rPr>
                <w:rFonts w:asciiTheme="minorHAnsi" w:eastAsiaTheme="minorEastAsia" w:hAnsiTheme="minorHAnsi" w:cstheme="minorHAnsi"/>
                <w:lang w:eastAsia="ja-JP"/>
              </w:rPr>
              <w:t>Role</w:t>
            </w:r>
          </w:p>
        </w:tc>
      </w:tr>
      <w:tr w:rsidR="00BE4308" w:rsidRPr="00BE4308" w14:paraId="32D26D04" w14:textId="77777777" w:rsidTr="00713A5B">
        <w:tc>
          <w:tcPr>
            <w:tcW w:w="3794" w:type="dxa"/>
          </w:tcPr>
          <w:p w14:paraId="0965EDE7" w14:textId="77777777" w:rsidR="00BE4308" w:rsidRPr="00BE4308" w:rsidRDefault="00BE4308" w:rsidP="00713A5B">
            <w:pPr>
              <w:rPr>
                <w:rFonts w:asciiTheme="minorHAnsi" w:eastAsiaTheme="minorEastAsia" w:hAnsiTheme="minorHAnsi" w:cstheme="minorHAnsi"/>
                <w:lang w:eastAsia="ja-JP"/>
              </w:rPr>
            </w:pPr>
            <w:r w:rsidRPr="00BE4308">
              <w:rPr>
                <w:rFonts w:asciiTheme="minorHAnsi" w:eastAsiaTheme="minorEastAsia" w:hAnsiTheme="minorHAnsi" w:cstheme="minorHAnsi"/>
                <w:lang w:eastAsia="ja-JP"/>
              </w:rPr>
              <w:t>Fiona Mactaggart</w:t>
            </w:r>
          </w:p>
        </w:tc>
        <w:tc>
          <w:tcPr>
            <w:tcW w:w="1741" w:type="dxa"/>
          </w:tcPr>
          <w:p w14:paraId="266463A7" w14:textId="77777777" w:rsidR="00BE4308" w:rsidRPr="00BE4308" w:rsidRDefault="00BE4308" w:rsidP="00713A5B">
            <w:pPr>
              <w:rPr>
                <w:rFonts w:asciiTheme="minorHAnsi" w:eastAsiaTheme="minorEastAsia" w:hAnsiTheme="minorHAnsi" w:cstheme="minorHAnsi"/>
                <w:lang w:eastAsia="ja-JP"/>
              </w:rPr>
            </w:pPr>
            <w:proofErr w:type="spellStart"/>
            <w:r w:rsidRPr="00BE4308">
              <w:rPr>
                <w:rFonts w:asciiTheme="minorHAnsi" w:eastAsiaTheme="minorEastAsia" w:hAnsiTheme="minorHAnsi" w:cstheme="minorHAnsi"/>
                <w:lang w:eastAsia="ja-JP"/>
              </w:rPr>
              <w:t>Abt</w:t>
            </w:r>
            <w:proofErr w:type="spellEnd"/>
            <w:r w:rsidRPr="00BE4308">
              <w:rPr>
                <w:rFonts w:asciiTheme="minorHAnsi" w:eastAsiaTheme="minorEastAsia" w:hAnsiTheme="minorHAnsi" w:cstheme="minorHAnsi"/>
                <w:lang w:eastAsia="ja-JP"/>
              </w:rPr>
              <w:t xml:space="preserve"> Global</w:t>
            </w:r>
          </w:p>
        </w:tc>
        <w:tc>
          <w:tcPr>
            <w:tcW w:w="3707" w:type="dxa"/>
          </w:tcPr>
          <w:p w14:paraId="744FC200" w14:textId="77777777" w:rsidR="00BE4308" w:rsidRPr="00BE4308" w:rsidRDefault="00BE4308" w:rsidP="00713A5B">
            <w:pPr>
              <w:rPr>
                <w:rFonts w:asciiTheme="minorHAnsi" w:eastAsiaTheme="minorEastAsia" w:hAnsiTheme="minorHAnsi" w:cstheme="minorHAnsi"/>
                <w:lang w:eastAsia="ja-JP"/>
              </w:rPr>
            </w:pPr>
            <w:r w:rsidRPr="00BE4308">
              <w:rPr>
                <w:rFonts w:asciiTheme="minorHAnsi" w:eastAsiaTheme="minorEastAsia" w:hAnsiTheme="minorHAnsi" w:cstheme="minorHAnsi"/>
                <w:lang w:eastAsia="ja-JP"/>
              </w:rPr>
              <w:t>MEL Advisor</w:t>
            </w:r>
          </w:p>
        </w:tc>
      </w:tr>
      <w:tr w:rsidR="00BE4308" w:rsidRPr="00BE4308" w14:paraId="028D3E6B" w14:textId="77777777" w:rsidTr="00713A5B">
        <w:tc>
          <w:tcPr>
            <w:tcW w:w="3794" w:type="dxa"/>
          </w:tcPr>
          <w:p w14:paraId="4DAD0566" w14:textId="77777777" w:rsidR="00BE4308" w:rsidRPr="00BE4308" w:rsidRDefault="00BE4308" w:rsidP="00713A5B">
            <w:pPr>
              <w:rPr>
                <w:rFonts w:asciiTheme="minorHAnsi" w:eastAsiaTheme="minorEastAsia" w:hAnsiTheme="minorHAnsi" w:cstheme="minorHAnsi"/>
                <w:lang w:eastAsia="ja-JP"/>
              </w:rPr>
            </w:pPr>
            <w:r w:rsidRPr="00BE4308">
              <w:rPr>
                <w:rFonts w:asciiTheme="minorHAnsi" w:eastAsiaTheme="minorEastAsia" w:hAnsiTheme="minorHAnsi" w:cstheme="minorHAnsi"/>
                <w:lang w:eastAsia="ja-JP"/>
              </w:rPr>
              <w:t>Annemarie Reerink</w:t>
            </w:r>
          </w:p>
        </w:tc>
        <w:tc>
          <w:tcPr>
            <w:tcW w:w="1741" w:type="dxa"/>
          </w:tcPr>
          <w:p w14:paraId="01B4F6D2" w14:textId="77777777" w:rsidR="00BE4308" w:rsidRPr="00BE4308" w:rsidRDefault="00BE4308" w:rsidP="00713A5B">
            <w:pPr>
              <w:rPr>
                <w:rFonts w:asciiTheme="minorHAnsi" w:eastAsiaTheme="minorEastAsia" w:hAnsiTheme="minorHAnsi" w:cstheme="minorHAnsi"/>
                <w:lang w:eastAsia="ja-JP"/>
              </w:rPr>
            </w:pPr>
            <w:proofErr w:type="spellStart"/>
            <w:r w:rsidRPr="00BE4308">
              <w:rPr>
                <w:rFonts w:asciiTheme="minorHAnsi" w:eastAsiaTheme="minorEastAsia" w:hAnsiTheme="minorHAnsi" w:cstheme="minorHAnsi"/>
                <w:lang w:eastAsia="ja-JP"/>
              </w:rPr>
              <w:t>Abt</w:t>
            </w:r>
            <w:proofErr w:type="spellEnd"/>
            <w:r w:rsidRPr="00BE4308">
              <w:rPr>
                <w:rFonts w:asciiTheme="minorHAnsi" w:eastAsiaTheme="minorEastAsia" w:hAnsiTheme="minorHAnsi" w:cstheme="minorHAnsi"/>
                <w:lang w:eastAsia="ja-JP"/>
              </w:rPr>
              <w:t xml:space="preserve"> Global</w:t>
            </w:r>
          </w:p>
        </w:tc>
        <w:tc>
          <w:tcPr>
            <w:tcW w:w="3707" w:type="dxa"/>
          </w:tcPr>
          <w:p w14:paraId="166D84D3" w14:textId="77777777" w:rsidR="00BE4308" w:rsidRPr="00BE4308" w:rsidRDefault="00BE4308" w:rsidP="00713A5B">
            <w:pPr>
              <w:rPr>
                <w:rFonts w:asciiTheme="minorHAnsi" w:eastAsiaTheme="minorEastAsia" w:hAnsiTheme="minorHAnsi" w:cstheme="minorHAnsi"/>
                <w:lang w:eastAsia="ja-JP"/>
              </w:rPr>
            </w:pPr>
            <w:r w:rsidRPr="00BE4308">
              <w:rPr>
                <w:rFonts w:asciiTheme="minorHAnsi" w:eastAsiaTheme="minorEastAsia" w:hAnsiTheme="minorHAnsi" w:cstheme="minorHAnsi"/>
                <w:lang w:eastAsia="ja-JP"/>
              </w:rPr>
              <w:t>GEDSI Advisor</w:t>
            </w:r>
          </w:p>
        </w:tc>
      </w:tr>
    </w:tbl>
    <w:p w14:paraId="7FA035FB" w14:textId="77777777" w:rsidR="00BE4308" w:rsidRPr="00BE4308" w:rsidRDefault="00BE4308" w:rsidP="00BE4308">
      <w:pPr>
        <w:rPr>
          <w:rFonts w:asciiTheme="minorHAnsi" w:eastAsiaTheme="minorEastAsia" w:hAnsiTheme="minorHAnsi" w:cstheme="minorHAnsi"/>
          <w:lang w:val="en-US" w:eastAsia="ja-JP"/>
        </w:rPr>
      </w:pPr>
    </w:p>
    <w:p w14:paraId="4043D758" w14:textId="77777777" w:rsidR="00BE4308" w:rsidRPr="00BE4308" w:rsidRDefault="00BE4308" w:rsidP="00BE4308">
      <w:pPr>
        <w:pStyle w:val="Heading2"/>
        <w:rPr>
          <w:rFonts w:eastAsiaTheme="minorEastAsia"/>
          <w:lang w:val="en-US" w:eastAsia="ja-JP"/>
        </w:rPr>
      </w:pPr>
      <w:r w:rsidRPr="00BE4308">
        <w:rPr>
          <w:rFonts w:eastAsiaTheme="minorEastAsia"/>
          <w:lang w:val="en-US" w:eastAsia="ja-JP"/>
        </w:rPr>
        <w:lastRenderedPageBreak/>
        <w:t>United Nations Development Program</w:t>
      </w:r>
    </w:p>
    <w:tbl>
      <w:tblPr>
        <w:tblStyle w:val="TableGrid"/>
        <w:tblW w:w="0" w:type="auto"/>
        <w:tblLook w:val="0420" w:firstRow="1" w:lastRow="0" w:firstColumn="0" w:lastColumn="0" w:noHBand="0" w:noVBand="1"/>
      </w:tblPr>
      <w:tblGrid>
        <w:gridCol w:w="3771"/>
        <w:gridCol w:w="1738"/>
        <w:gridCol w:w="3695"/>
      </w:tblGrid>
      <w:tr w:rsidR="00BE4308" w:rsidRPr="00BE4308" w14:paraId="318BCC16" w14:textId="77777777" w:rsidTr="00713A5B">
        <w:trPr>
          <w:tblHeader/>
        </w:trPr>
        <w:tc>
          <w:tcPr>
            <w:tcW w:w="3794" w:type="dxa"/>
            <w:shd w:val="clear" w:color="auto" w:fill="D9D9D9" w:themeFill="background1" w:themeFillShade="D9"/>
          </w:tcPr>
          <w:p w14:paraId="05A930CD" w14:textId="77777777" w:rsidR="00BE4308" w:rsidRPr="00BE4308" w:rsidRDefault="00BE4308" w:rsidP="00713A5B">
            <w:pPr>
              <w:rPr>
                <w:rFonts w:asciiTheme="minorHAnsi" w:eastAsiaTheme="minorEastAsia" w:hAnsiTheme="minorHAnsi" w:cstheme="minorHAnsi"/>
                <w:lang w:eastAsia="ja-JP"/>
              </w:rPr>
            </w:pPr>
            <w:r w:rsidRPr="00BE4308">
              <w:rPr>
                <w:rFonts w:asciiTheme="minorHAnsi" w:eastAsiaTheme="minorEastAsia" w:hAnsiTheme="minorHAnsi" w:cstheme="minorHAnsi"/>
                <w:lang w:eastAsia="ja-JP"/>
              </w:rPr>
              <w:t>Name</w:t>
            </w:r>
          </w:p>
        </w:tc>
        <w:tc>
          <w:tcPr>
            <w:tcW w:w="1741" w:type="dxa"/>
            <w:shd w:val="clear" w:color="auto" w:fill="D9D9D9" w:themeFill="background1" w:themeFillShade="D9"/>
          </w:tcPr>
          <w:p w14:paraId="46C1D62E" w14:textId="77777777" w:rsidR="00BE4308" w:rsidRPr="00BE4308" w:rsidRDefault="00BE4308" w:rsidP="00713A5B">
            <w:pPr>
              <w:rPr>
                <w:rFonts w:asciiTheme="minorHAnsi" w:eastAsiaTheme="minorEastAsia" w:hAnsiTheme="minorHAnsi" w:cstheme="minorHAnsi"/>
                <w:lang w:eastAsia="ja-JP"/>
              </w:rPr>
            </w:pPr>
            <w:proofErr w:type="spellStart"/>
            <w:r w:rsidRPr="00BE4308">
              <w:rPr>
                <w:rFonts w:asciiTheme="minorHAnsi" w:eastAsiaTheme="minorEastAsia" w:hAnsiTheme="minorHAnsi" w:cstheme="minorHAnsi"/>
                <w:lang w:eastAsia="ja-JP"/>
              </w:rPr>
              <w:t>Organisation</w:t>
            </w:r>
            <w:proofErr w:type="spellEnd"/>
          </w:p>
        </w:tc>
        <w:tc>
          <w:tcPr>
            <w:tcW w:w="3707" w:type="dxa"/>
            <w:shd w:val="clear" w:color="auto" w:fill="D9D9D9" w:themeFill="background1" w:themeFillShade="D9"/>
          </w:tcPr>
          <w:p w14:paraId="154274E9" w14:textId="77777777" w:rsidR="00BE4308" w:rsidRPr="00BE4308" w:rsidRDefault="00BE4308" w:rsidP="00713A5B">
            <w:pPr>
              <w:rPr>
                <w:rFonts w:asciiTheme="minorHAnsi" w:eastAsiaTheme="minorEastAsia" w:hAnsiTheme="minorHAnsi" w:cstheme="minorHAnsi"/>
                <w:lang w:eastAsia="ja-JP"/>
              </w:rPr>
            </w:pPr>
            <w:r w:rsidRPr="00BE4308">
              <w:rPr>
                <w:rFonts w:asciiTheme="minorHAnsi" w:eastAsiaTheme="minorEastAsia" w:hAnsiTheme="minorHAnsi" w:cstheme="minorHAnsi"/>
                <w:lang w:eastAsia="ja-JP"/>
              </w:rPr>
              <w:t>Role</w:t>
            </w:r>
          </w:p>
        </w:tc>
      </w:tr>
      <w:tr w:rsidR="00BE4308" w:rsidRPr="00BE4308" w14:paraId="7B782714" w14:textId="77777777" w:rsidTr="00713A5B">
        <w:tc>
          <w:tcPr>
            <w:tcW w:w="3794" w:type="dxa"/>
          </w:tcPr>
          <w:p w14:paraId="5B213FBB" w14:textId="77777777" w:rsidR="00BE4308" w:rsidRPr="00BE4308" w:rsidRDefault="00BE4308" w:rsidP="00713A5B">
            <w:pPr>
              <w:rPr>
                <w:rFonts w:asciiTheme="minorHAnsi" w:eastAsiaTheme="minorEastAsia" w:hAnsiTheme="minorHAnsi" w:cstheme="minorHAnsi"/>
                <w:lang w:eastAsia="ja-JP"/>
              </w:rPr>
            </w:pPr>
            <w:r w:rsidRPr="00BE4308">
              <w:rPr>
                <w:rFonts w:asciiTheme="minorHAnsi" w:eastAsiaTheme="minorEastAsia" w:hAnsiTheme="minorHAnsi" w:cstheme="minorHAnsi"/>
                <w:lang w:eastAsia="ja-JP"/>
              </w:rPr>
              <w:t xml:space="preserve">Rustam </w:t>
            </w:r>
            <w:proofErr w:type="spellStart"/>
            <w:r w:rsidRPr="00BE4308">
              <w:rPr>
                <w:rFonts w:asciiTheme="minorHAnsi" w:eastAsiaTheme="minorEastAsia" w:hAnsiTheme="minorHAnsi" w:cstheme="minorHAnsi"/>
                <w:lang w:eastAsia="ja-JP"/>
              </w:rPr>
              <w:t>Pulatov</w:t>
            </w:r>
            <w:proofErr w:type="spellEnd"/>
          </w:p>
        </w:tc>
        <w:tc>
          <w:tcPr>
            <w:tcW w:w="1741" w:type="dxa"/>
          </w:tcPr>
          <w:p w14:paraId="2596DDAC" w14:textId="77777777" w:rsidR="00BE4308" w:rsidRPr="00BE4308" w:rsidRDefault="00BE4308" w:rsidP="00713A5B">
            <w:pPr>
              <w:rPr>
                <w:rFonts w:asciiTheme="minorHAnsi" w:eastAsiaTheme="minorEastAsia" w:hAnsiTheme="minorHAnsi" w:cstheme="minorHAnsi"/>
                <w:lang w:eastAsia="ja-JP"/>
              </w:rPr>
            </w:pPr>
            <w:r w:rsidRPr="00BE4308">
              <w:rPr>
                <w:rFonts w:asciiTheme="minorHAnsi" w:eastAsiaTheme="minorEastAsia" w:hAnsiTheme="minorHAnsi" w:cstheme="minorHAnsi"/>
                <w:lang w:eastAsia="ja-JP"/>
              </w:rPr>
              <w:t>UNDP</w:t>
            </w:r>
          </w:p>
        </w:tc>
        <w:tc>
          <w:tcPr>
            <w:tcW w:w="3707" w:type="dxa"/>
          </w:tcPr>
          <w:p w14:paraId="27C2E92D" w14:textId="77777777" w:rsidR="00BE4308" w:rsidRPr="00BE4308" w:rsidRDefault="00BE4308" w:rsidP="00713A5B">
            <w:pPr>
              <w:rPr>
                <w:rFonts w:asciiTheme="minorHAnsi" w:eastAsiaTheme="minorEastAsia" w:hAnsiTheme="minorHAnsi" w:cstheme="minorHAnsi"/>
                <w:lang w:eastAsia="ja-JP"/>
              </w:rPr>
            </w:pPr>
            <w:r w:rsidRPr="00BE4308">
              <w:rPr>
                <w:rFonts w:asciiTheme="minorHAnsi" w:eastAsiaTheme="minorEastAsia" w:hAnsiTheme="minorHAnsi" w:cstheme="minorHAnsi"/>
                <w:lang w:eastAsia="ja-JP"/>
              </w:rPr>
              <w:t>Team Lead - Effective Governance and Inclusive Growth</w:t>
            </w:r>
          </w:p>
        </w:tc>
      </w:tr>
      <w:tr w:rsidR="00BE4308" w:rsidRPr="00BE4308" w14:paraId="570ACEEC" w14:textId="77777777" w:rsidTr="00713A5B">
        <w:tc>
          <w:tcPr>
            <w:tcW w:w="3794" w:type="dxa"/>
          </w:tcPr>
          <w:p w14:paraId="4B803243" w14:textId="77777777" w:rsidR="00BE4308" w:rsidRPr="00BE4308" w:rsidRDefault="00BE4308" w:rsidP="00713A5B">
            <w:pPr>
              <w:rPr>
                <w:rFonts w:asciiTheme="minorHAnsi" w:eastAsiaTheme="minorEastAsia" w:hAnsiTheme="minorHAnsi" w:cstheme="minorHAnsi"/>
                <w:lang w:eastAsia="ja-JP"/>
              </w:rPr>
            </w:pPr>
            <w:r w:rsidRPr="00BE4308">
              <w:rPr>
                <w:rFonts w:asciiTheme="minorHAnsi" w:eastAsiaTheme="minorEastAsia" w:hAnsiTheme="minorHAnsi" w:cstheme="minorHAnsi"/>
                <w:lang w:eastAsia="ja-JP"/>
              </w:rPr>
              <w:t>Daniel Hinchcliffe</w:t>
            </w:r>
          </w:p>
        </w:tc>
        <w:tc>
          <w:tcPr>
            <w:tcW w:w="1741" w:type="dxa"/>
          </w:tcPr>
          <w:p w14:paraId="101501E5" w14:textId="77777777" w:rsidR="00BE4308" w:rsidRPr="00BE4308" w:rsidRDefault="00BE4308" w:rsidP="00713A5B">
            <w:pPr>
              <w:rPr>
                <w:rFonts w:asciiTheme="minorHAnsi" w:eastAsiaTheme="minorEastAsia" w:hAnsiTheme="minorHAnsi" w:cstheme="minorHAnsi"/>
                <w:lang w:eastAsia="ja-JP"/>
              </w:rPr>
            </w:pPr>
            <w:r w:rsidRPr="00BE4308">
              <w:rPr>
                <w:rFonts w:asciiTheme="minorHAnsi" w:eastAsiaTheme="minorEastAsia" w:hAnsiTheme="minorHAnsi" w:cstheme="minorHAnsi"/>
                <w:lang w:eastAsia="ja-JP"/>
              </w:rPr>
              <w:t>UNDP</w:t>
            </w:r>
          </w:p>
        </w:tc>
        <w:tc>
          <w:tcPr>
            <w:tcW w:w="3707" w:type="dxa"/>
          </w:tcPr>
          <w:p w14:paraId="10F66198" w14:textId="77777777" w:rsidR="00BE4308" w:rsidRPr="00BE4308" w:rsidRDefault="00BE4308" w:rsidP="00713A5B">
            <w:pPr>
              <w:rPr>
                <w:rFonts w:asciiTheme="minorHAnsi" w:eastAsiaTheme="minorEastAsia" w:hAnsiTheme="minorHAnsi" w:cstheme="minorHAnsi"/>
                <w:lang w:eastAsia="ja-JP"/>
              </w:rPr>
            </w:pPr>
            <w:r w:rsidRPr="00BE4308">
              <w:rPr>
                <w:rFonts w:asciiTheme="minorHAnsi" w:eastAsiaTheme="minorEastAsia" w:hAnsiTheme="minorHAnsi" w:cstheme="minorHAnsi"/>
                <w:lang w:eastAsia="ja-JP"/>
              </w:rPr>
              <w:t>Senior Elections Advisor</w:t>
            </w:r>
          </w:p>
        </w:tc>
      </w:tr>
      <w:tr w:rsidR="00BE4308" w:rsidRPr="00BE4308" w14:paraId="0601B169" w14:textId="77777777" w:rsidTr="00713A5B">
        <w:tc>
          <w:tcPr>
            <w:tcW w:w="3794" w:type="dxa"/>
          </w:tcPr>
          <w:p w14:paraId="54B1113E" w14:textId="77777777" w:rsidR="00BE4308" w:rsidRPr="00BE4308" w:rsidRDefault="00BE4308" w:rsidP="00713A5B">
            <w:pPr>
              <w:rPr>
                <w:rFonts w:asciiTheme="minorHAnsi" w:eastAsiaTheme="minorEastAsia" w:hAnsiTheme="minorHAnsi" w:cstheme="minorHAnsi"/>
                <w:lang w:eastAsia="ja-JP"/>
              </w:rPr>
            </w:pPr>
            <w:r w:rsidRPr="00BE4308">
              <w:rPr>
                <w:rFonts w:asciiTheme="minorHAnsi" w:eastAsiaTheme="minorEastAsia" w:hAnsiTheme="minorHAnsi" w:cstheme="minorHAnsi"/>
                <w:lang w:eastAsia="ja-JP"/>
              </w:rPr>
              <w:t>Luisa Senibulu</w:t>
            </w:r>
          </w:p>
        </w:tc>
        <w:tc>
          <w:tcPr>
            <w:tcW w:w="1741" w:type="dxa"/>
          </w:tcPr>
          <w:p w14:paraId="27EF6BBD" w14:textId="77777777" w:rsidR="00BE4308" w:rsidRPr="00BE4308" w:rsidRDefault="00BE4308" w:rsidP="00713A5B">
            <w:pPr>
              <w:rPr>
                <w:rFonts w:asciiTheme="minorHAnsi" w:eastAsiaTheme="minorEastAsia" w:hAnsiTheme="minorHAnsi" w:cstheme="minorHAnsi"/>
                <w:lang w:eastAsia="ja-JP"/>
              </w:rPr>
            </w:pPr>
            <w:r w:rsidRPr="00BE4308">
              <w:rPr>
                <w:rFonts w:asciiTheme="minorHAnsi" w:eastAsiaTheme="minorEastAsia" w:hAnsiTheme="minorHAnsi" w:cstheme="minorHAnsi"/>
                <w:lang w:eastAsia="ja-JP"/>
              </w:rPr>
              <w:t>UNDP</w:t>
            </w:r>
          </w:p>
        </w:tc>
        <w:tc>
          <w:tcPr>
            <w:tcW w:w="3707" w:type="dxa"/>
          </w:tcPr>
          <w:p w14:paraId="270500F0" w14:textId="77777777" w:rsidR="00BE4308" w:rsidRPr="00BE4308" w:rsidRDefault="00BE4308" w:rsidP="00713A5B">
            <w:pPr>
              <w:rPr>
                <w:rFonts w:asciiTheme="minorHAnsi" w:eastAsiaTheme="minorEastAsia" w:hAnsiTheme="minorHAnsi" w:cstheme="minorHAnsi"/>
                <w:lang w:eastAsia="ja-JP"/>
              </w:rPr>
            </w:pPr>
            <w:r w:rsidRPr="00BE4308">
              <w:rPr>
                <w:rFonts w:asciiTheme="minorHAnsi" w:eastAsiaTheme="minorEastAsia" w:hAnsiTheme="minorHAnsi" w:cstheme="minorHAnsi"/>
                <w:lang w:eastAsia="ja-JP"/>
              </w:rPr>
              <w:t>Project Manager, Accountable and Inclusive Governance</w:t>
            </w:r>
          </w:p>
        </w:tc>
      </w:tr>
      <w:tr w:rsidR="00BE4308" w:rsidRPr="00BE4308" w14:paraId="2226C0B3" w14:textId="77777777" w:rsidTr="00713A5B">
        <w:tc>
          <w:tcPr>
            <w:tcW w:w="3794" w:type="dxa"/>
          </w:tcPr>
          <w:p w14:paraId="09FFC1CB" w14:textId="77777777" w:rsidR="00BE4308" w:rsidRPr="00BE4308" w:rsidRDefault="00BE4308" w:rsidP="00713A5B">
            <w:pPr>
              <w:rPr>
                <w:rFonts w:asciiTheme="minorHAnsi" w:eastAsiaTheme="minorEastAsia" w:hAnsiTheme="minorHAnsi" w:cstheme="minorHAnsi"/>
                <w:lang w:eastAsia="ja-JP"/>
              </w:rPr>
            </w:pPr>
            <w:r w:rsidRPr="00BE4308">
              <w:rPr>
                <w:rFonts w:asciiTheme="minorHAnsi" w:eastAsiaTheme="minorEastAsia" w:hAnsiTheme="minorHAnsi" w:cstheme="minorHAnsi"/>
                <w:lang w:eastAsia="ja-JP"/>
              </w:rPr>
              <w:t>Thomas Gregory</w:t>
            </w:r>
          </w:p>
        </w:tc>
        <w:tc>
          <w:tcPr>
            <w:tcW w:w="1741" w:type="dxa"/>
          </w:tcPr>
          <w:p w14:paraId="33BA4883" w14:textId="77777777" w:rsidR="00BE4308" w:rsidRPr="00BE4308" w:rsidRDefault="00BE4308" w:rsidP="00713A5B">
            <w:pPr>
              <w:rPr>
                <w:rFonts w:asciiTheme="minorHAnsi" w:eastAsiaTheme="minorEastAsia" w:hAnsiTheme="minorHAnsi" w:cstheme="minorHAnsi"/>
                <w:lang w:eastAsia="ja-JP"/>
              </w:rPr>
            </w:pPr>
            <w:r w:rsidRPr="00BE4308">
              <w:rPr>
                <w:rFonts w:asciiTheme="minorHAnsi" w:eastAsiaTheme="minorEastAsia" w:hAnsiTheme="minorHAnsi" w:cstheme="minorHAnsi"/>
                <w:lang w:eastAsia="ja-JP"/>
              </w:rPr>
              <w:t>UNDP</w:t>
            </w:r>
          </w:p>
        </w:tc>
        <w:tc>
          <w:tcPr>
            <w:tcW w:w="3707" w:type="dxa"/>
          </w:tcPr>
          <w:p w14:paraId="0C7C932C" w14:textId="77777777" w:rsidR="00BE4308" w:rsidRPr="00BE4308" w:rsidRDefault="00BE4308" w:rsidP="00713A5B">
            <w:pPr>
              <w:rPr>
                <w:rFonts w:asciiTheme="minorHAnsi" w:eastAsiaTheme="minorEastAsia" w:hAnsiTheme="minorHAnsi" w:cstheme="minorHAnsi"/>
                <w:lang w:eastAsia="ja-JP"/>
              </w:rPr>
            </w:pPr>
            <w:r w:rsidRPr="00BE4308">
              <w:rPr>
                <w:rFonts w:asciiTheme="minorHAnsi" w:eastAsiaTheme="minorEastAsia" w:hAnsiTheme="minorHAnsi" w:cstheme="minorHAnsi"/>
                <w:lang w:eastAsia="ja-JP"/>
              </w:rPr>
              <w:t>Parliamentary Development Manager</w:t>
            </w:r>
          </w:p>
        </w:tc>
      </w:tr>
      <w:tr w:rsidR="00BE4308" w:rsidRPr="00BE4308" w14:paraId="18D95325" w14:textId="77777777" w:rsidTr="00713A5B">
        <w:tc>
          <w:tcPr>
            <w:tcW w:w="3794" w:type="dxa"/>
          </w:tcPr>
          <w:p w14:paraId="43BB51F8" w14:textId="77777777" w:rsidR="00BE4308" w:rsidRPr="00BE4308" w:rsidRDefault="00BE4308" w:rsidP="00713A5B">
            <w:pPr>
              <w:rPr>
                <w:rFonts w:asciiTheme="minorHAnsi" w:eastAsiaTheme="minorEastAsia" w:hAnsiTheme="minorHAnsi" w:cstheme="minorHAnsi"/>
                <w:lang w:eastAsia="ja-JP"/>
              </w:rPr>
            </w:pPr>
            <w:r w:rsidRPr="00BE4308">
              <w:rPr>
                <w:rFonts w:asciiTheme="minorHAnsi" w:eastAsiaTheme="minorEastAsia" w:hAnsiTheme="minorHAnsi" w:cstheme="minorHAnsi"/>
                <w:lang w:eastAsia="ja-JP"/>
              </w:rPr>
              <w:t>Nicola Glendining</w:t>
            </w:r>
          </w:p>
        </w:tc>
        <w:tc>
          <w:tcPr>
            <w:tcW w:w="1741" w:type="dxa"/>
          </w:tcPr>
          <w:p w14:paraId="044460C1" w14:textId="77777777" w:rsidR="00BE4308" w:rsidRPr="00BE4308" w:rsidRDefault="00BE4308" w:rsidP="00713A5B">
            <w:pPr>
              <w:rPr>
                <w:rFonts w:asciiTheme="minorHAnsi" w:eastAsiaTheme="minorEastAsia" w:hAnsiTheme="minorHAnsi" w:cstheme="minorHAnsi"/>
                <w:lang w:eastAsia="ja-JP"/>
              </w:rPr>
            </w:pPr>
            <w:r w:rsidRPr="00BE4308">
              <w:rPr>
                <w:rFonts w:asciiTheme="minorHAnsi" w:eastAsiaTheme="minorEastAsia" w:hAnsiTheme="minorHAnsi" w:cstheme="minorHAnsi"/>
                <w:lang w:eastAsia="ja-JP"/>
              </w:rPr>
              <w:t>UNDP</w:t>
            </w:r>
          </w:p>
        </w:tc>
        <w:tc>
          <w:tcPr>
            <w:tcW w:w="3707" w:type="dxa"/>
          </w:tcPr>
          <w:p w14:paraId="4E406E6E" w14:textId="77777777" w:rsidR="00BE4308" w:rsidRPr="00BE4308" w:rsidRDefault="00BE4308" w:rsidP="00713A5B">
            <w:pPr>
              <w:rPr>
                <w:rFonts w:asciiTheme="minorHAnsi" w:eastAsiaTheme="minorEastAsia" w:hAnsiTheme="minorHAnsi" w:cstheme="minorHAnsi"/>
                <w:lang w:eastAsia="ja-JP"/>
              </w:rPr>
            </w:pPr>
            <w:r w:rsidRPr="00BE4308">
              <w:rPr>
                <w:rFonts w:asciiTheme="minorHAnsi" w:eastAsiaTheme="minorEastAsia" w:hAnsiTheme="minorHAnsi" w:cstheme="minorHAnsi"/>
                <w:lang w:eastAsia="ja-JP"/>
              </w:rPr>
              <w:t>Project Manager, Governance for Resilient Development in the Pacific</w:t>
            </w:r>
          </w:p>
        </w:tc>
      </w:tr>
      <w:tr w:rsidR="00BE4308" w:rsidRPr="00BE4308" w14:paraId="78ED1E38" w14:textId="77777777" w:rsidTr="00713A5B">
        <w:tc>
          <w:tcPr>
            <w:tcW w:w="3794" w:type="dxa"/>
          </w:tcPr>
          <w:p w14:paraId="64577C78" w14:textId="77777777" w:rsidR="00BE4308" w:rsidRPr="00BE4308" w:rsidRDefault="00BE4308" w:rsidP="00713A5B">
            <w:pPr>
              <w:rPr>
                <w:rFonts w:asciiTheme="minorHAnsi" w:eastAsiaTheme="minorEastAsia" w:hAnsiTheme="minorHAnsi" w:cstheme="minorHAnsi"/>
                <w:lang w:eastAsia="ja-JP"/>
              </w:rPr>
            </w:pPr>
            <w:r w:rsidRPr="00BE4308">
              <w:rPr>
                <w:rFonts w:asciiTheme="minorHAnsi" w:eastAsiaTheme="minorEastAsia" w:hAnsiTheme="minorHAnsi" w:cstheme="minorHAnsi"/>
                <w:lang w:eastAsia="ja-JP"/>
              </w:rPr>
              <w:t>Lisa Buggy</w:t>
            </w:r>
          </w:p>
        </w:tc>
        <w:tc>
          <w:tcPr>
            <w:tcW w:w="1741" w:type="dxa"/>
          </w:tcPr>
          <w:p w14:paraId="0B4EF31F" w14:textId="77777777" w:rsidR="00BE4308" w:rsidRPr="00BE4308" w:rsidRDefault="00BE4308" w:rsidP="00713A5B">
            <w:pPr>
              <w:rPr>
                <w:rFonts w:asciiTheme="minorHAnsi" w:eastAsiaTheme="minorEastAsia" w:hAnsiTheme="minorHAnsi" w:cstheme="minorHAnsi"/>
                <w:lang w:eastAsia="ja-JP"/>
              </w:rPr>
            </w:pPr>
            <w:r w:rsidRPr="00BE4308">
              <w:rPr>
                <w:rFonts w:asciiTheme="minorHAnsi" w:eastAsiaTheme="minorEastAsia" w:hAnsiTheme="minorHAnsi" w:cstheme="minorHAnsi"/>
                <w:lang w:eastAsia="ja-JP"/>
              </w:rPr>
              <w:t>UNDP</w:t>
            </w:r>
          </w:p>
        </w:tc>
        <w:tc>
          <w:tcPr>
            <w:tcW w:w="3707" w:type="dxa"/>
          </w:tcPr>
          <w:p w14:paraId="6ED19279" w14:textId="77777777" w:rsidR="00BE4308" w:rsidRPr="00BE4308" w:rsidRDefault="00BE4308" w:rsidP="00713A5B">
            <w:pPr>
              <w:rPr>
                <w:rFonts w:asciiTheme="minorHAnsi" w:eastAsiaTheme="minorEastAsia" w:hAnsiTheme="minorHAnsi" w:cstheme="minorHAnsi"/>
                <w:lang w:eastAsia="ja-JP"/>
              </w:rPr>
            </w:pPr>
            <w:r w:rsidRPr="00BE4308">
              <w:rPr>
                <w:rFonts w:asciiTheme="minorHAnsi" w:eastAsiaTheme="minorEastAsia" w:hAnsiTheme="minorHAnsi" w:cstheme="minorHAnsi"/>
                <w:lang w:eastAsia="ja-JP"/>
              </w:rPr>
              <w:t>Risk Informed Development Specialist, Governance for Resilient Development in the Pacific</w:t>
            </w:r>
          </w:p>
        </w:tc>
      </w:tr>
    </w:tbl>
    <w:p w14:paraId="3BAD4AB2" w14:textId="77777777" w:rsidR="00BE4308" w:rsidRPr="00BE4308" w:rsidRDefault="00BE4308" w:rsidP="00BE4308">
      <w:pPr>
        <w:rPr>
          <w:rFonts w:asciiTheme="minorHAnsi" w:eastAsiaTheme="minorEastAsia" w:hAnsiTheme="minorHAnsi" w:cstheme="minorHAnsi"/>
          <w:lang w:val="en-US" w:eastAsia="ja-JP"/>
        </w:rPr>
      </w:pPr>
    </w:p>
    <w:p w14:paraId="02176E5A" w14:textId="77777777" w:rsidR="00BE4308" w:rsidRPr="00BE4308" w:rsidRDefault="00BE4308" w:rsidP="00BE4308">
      <w:pPr>
        <w:pStyle w:val="Heading2"/>
        <w:rPr>
          <w:rFonts w:eastAsiaTheme="minorEastAsia"/>
          <w:lang w:val="en-US" w:eastAsia="ja-JP"/>
        </w:rPr>
      </w:pPr>
      <w:r w:rsidRPr="00BE4308">
        <w:rPr>
          <w:rFonts w:eastAsiaTheme="minorEastAsia"/>
          <w:lang w:val="en-US" w:eastAsia="ja-JP"/>
        </w:rPr>
        <w:t>Australian Bureau of Statistics</w:t>
      </w:r>
    </w:p>
    <w:tbl>
      <w:tblPr>
        <w:tblStyle w:val="TableGrid"/>
        <w:tblW w:w="0" w:type="auto"/>
        <w:tblLook w:val="0420" w:firstRow="1" w:lastRow="0" w:firstColumn="0" w:lastColumn="0" w:noHBand="0" w:noVBand="1"/>
      </w:tblPr>
      <w:tblGrid>
        <w:gridCol w:w="3773"/>
        <w:gridCol w:w="1739"/>
        <w:gridCol w:w="3692"/>
      </w:tblGrid>
      <w:tr w:rsidR="00BE4308" w:rsidRPr="00BE4308" w14:paraId="31909E18" w14:textId="77777777" w:rsidTr="00713A5B">
        <w:trPr>
          <w:tblHeader/>
        </w:trPr>
        <w:tc>
          <w:tcPr>
            <w:tcW w:w="3794" w:type="dxa"/>
            <w:shd w:val="clear" w:color="auto" w:fill="D9D9D9" w:themeFill="background1" w:themeFillShade="D9"/>
          </w:tcPr>
          <w:p w14:paraId="57F12472" w14:textId="77777777" w:rsidR="00BE4308" w:rsidRPr="00BE4308" w:rsidRDefault="00BE4308" w:rsidP="00713A5B">
            <w:pPr>
              <w:rPr>
                <w:rFonts w:asciiTheme="minorHAnsi" w:eastAsiaTheme="minorEastAsia" w:hAnsiTheme="minorHAnsi" w:cstheme="minorHAnsi"/>
                <w:lang w:eastAsia="ja-JP"/>
              </w:rPr>
            </w:pPr>
            <w:r w:rsidRPr="00BE4308">
              <w:rPr>
                <w:rFonts w:asciiTheme="minorHAnsi" w:eastAsiaTheme="minorEastAsia" w:hAnsiTheme="minorHAnsi" w:cstheme="minorHAnsi"/>
                <w:lang w:eastAsia="ja-JP"/>
              </w:rPr>
              <w:t>Name</w:t>
            </w:r>
          </w:p>
        </w:tc>
        <w:tc>
          <w:tcPr>
            <w:tcW w:w="1741" w:type="dxa"/>
            <w:shd w:val="clear" w:color="auto" w:fill="D9D9D9" w:themeFill="background1" w:themeFillShade="D9"/>
          </w:tcPr>
          <w:p w14:paraId="59101AA2" w14:textId="77777777" w:rsidR="00BE4308" w:rsidRPr="00BE4308" w:rsidRDefault="00BE4308" w:rsidP="00713A5B">
            <w:pPr>
              <w:rPr>
                <w:rFonts w:asciiTheme="minorHAnsi" w:eastAsiaTheme="minorEastAsia" w:hAnsiTheme="minorHAnsi" w:cstheme="minorHAnsi"/>
                <w:lang w:eastAsia="ja-JP"/>
              </w:rPr>
            </w:pPr>
            <w:proofErr w:type="spellStart"/>
            <w:r w:rsidRPr="00BE4308">
              <w:rPr>
                <w:rFonts w:asciiTheme="minorHAnsi" w:eastAsiaTheme="minorEastAsia" w:hAnsiTheme="minorHAnsi" w:cstheme="minorHAnsi"/>
                <w:lang w:eastAsia="ja-JP"/>
              </w:rPr>
              <w:t>Organisation</w:t>
            </w:r>
            <w:proofErr w:type="spellEnd"/>
          </w:p>
        </w:tc>
        <w:tc>
          <w:tcPr>
            <w:tcW w:w="3707" w:type="dxa"/>
            <w:shd w:val="clear" w:color="auto" w:fill="D9D9D9" w:themeFill="background1" w:themeFillShade="D9"/>
          </w:tcPr>
          <w:p w14:paraId="59DA94F0" w14:textId="77777777" w:rsidR="00BE4308" w:rsidRPr="00BE4308" w:rsidRDefault="00BE4308" w:rsidP="00713A5B">
            <w:pPr>
              <w:rPr>
                <w:rFonts w:asciiTheme="minorHAnsi" w:eastAsiaTheme="minorEastAsia" w:hAnsiTheme="minorHAnsi" w:cstheme="minorHAnsi"/>
                <w:lang w:eastAsia="ja-JP"/>
              </w:rPr>
            </w:pPr>
            <w:r w:rsidRPr="00BE4308">
              <w:rPr>
                <w:rFonts w:asciiTheme="minorHAnsi" w:eastAsiaTheme="minorEastAsia" w:hAnsiTheme="minorHAnsi" w:cstheme="minorHAnsi"/>
                <w:lang w:eastAsia="ja-JP"/>
              </w:rPr>
              <w:t>Role</w:t>
            </w:r>
          </w:p>
        </w:tc>
      </w:tr>
      <w:tr w:rsidR="00BE4308" w:rsidRPr="00BE4308" w14:paraId="31B99623" w14:textId="77777777" w:rsidTr="00713A5B">
        <w:trPr>
          <w:tblHeader/>
        </w:trPr>
        <w:tc>
          <w:tcPr>
            <w:tcW w:w="3794" w:type="dxa"/>
          </w:tcPr>
          <w:p w14:paraId="140DCF92" w14:textId="77777777" w:rsidR="00BE4308" w:rsidRPr="00BE4308" w:rsidRDefault="00BE4308" w:rsidP="00713A5B">
            <w:pPr>
              <w:rPr>
                <w:rFonts w:asciiTheme="minorHAnsi" w:eastAsiaTheme="minorEastAsia" w:hAnsiTheme="minorHAnsi" w:cstheme="minorHAnsi"/>
                <w:lang w:eastAsia="ja-JP"/>
              </w:rPr>
            </w:pPr>
            <w:r w:rsidRPr="00BE4308">
              <w:rPr>
                <w:rFonts w:asciiTheme="minorHAnsi" w:eastAsiaTheme="minorEastAsia" w:hAnsiTheme="minorHAnsi" w:cstheme="minorHAnsi"/>
                <w:lang w:eastAsia="ja-JP"/>
              </w:rPr>
              <w:t>Michael Abbondante</w:t>
            </w:r>
          </w:p>
        </w:tc>
        <w:tc>
          <w:tcPr>
            <w:tcW w:w="1741" w:type="dxa"/>
          </w:tcPr>
          <w:p w14:paraId="70E0C723" w14:textId="77777777" w:rsidR="00BE4308" w:rsidRPr="00BE4308" w:rsidRDefault="00BE4308" w:rsidP="00713A5B">
            <w:pPr>
              <w:rPr>
                <w:rFonts w:asciiTheme="minorHAnsi" w:eastAsiaTheme="minorEastAsia" w:hAnsiTheme="minorHAnsi" w:cstheme="minorHAnsi"/>
                <w:lang w:eastAsia="ja-JP"/>
              </w:rPr>
            </w:pPr>
            <w:r w:rsidRPr="00BE4308">
              <w:rPr>
                <w:rFonts w:asciiTheme="minorHAnsi" w:eastAsiaTheme="minorEastAsia" w:hAnsiTheme="minorHAnsi" w:cstheme="minorHAnsi"/>
                <w:lang w:eastAsia="ja-JP"/>
              </w:rPr>
              <w:t>ABS</w:t>
            </w:r>
          </w:p>
        </w:tc>
        <w:tc>
          <w:tcPr>
            <w:tcW w:w="3707" w:type="dxa"/>
          </w:tcPr>
          <w:p w14:paraId="7A448545" w14:textId="77777777" w:rsidR="00BE4308" w:rsidRPr="00BE4308" w:rsidRDefault="00BE4308" w:rsidP="00713A5B">
            <w:pPr>
              <w:rPr>
                <w:rFonts w:asciiTheme="minorHAnsi" w:eastAsiaTheme="minorEastAsia" w:hAnsiTheme="minorHAnsi" w:cstheme="minorHAnsi"/>
                <w:lang w:eastAsia="ja-JP"/>
              </w:rPr>
            </w:pPr>
            <w:r w:rsidRPr="00BE4308">
              <w:rPr>
                <w:rFonts w:asciiTheme="minorHAnsi" w:eastAsiaTheme="minorEastAsia" w:hAnsiTheme="minorHAnsi" w:cstheme="minorHAnsi"/>
                <w:lang w:eastAsia="ja-JP"/>
              </w:rPr>
              <w:t>Director</w:t>
            </w:r>
          </w:p>
        </w:tc>
      </w:tr>
      <w:tr w:rsidR="00BE4308" w:rsidRPr="00BE4308" w14:paraId="4DFB2AEF" w14:textId="77777777" w:rsidTr="00713A5B">
        <w:trPr>
          <w:tblHeader/>
        </w:trPr>
        <w:tc>
          <w:tcPr>
            <w:tcW w:w="3794" w:type="dxa"/>
          </w:tcPr>
          <w:p w14:paraId="37C1901C" w14:textId="77777777" w:rsidR="00BE4308" w:rsidRPr="00BE4308" w:rsidRDefault="00BE4308" w:rsidP="00713A5B">
            <w:pPr>
              <w:rPr>
                <w:rFonts w:asciiTheme="minorHAnsi" w:eastAsiaTheme="minorEastAsia" w:hAnsiTheme="minorHAnsi" w:cstheme="minorHAnsi"/>
                <w:lang w:eastAsia="ja-JP"/>
              </w:rPr>
            </w:pPr>
            <w:r w:rsidRPr="00BE4308">
              <w:rPr>
                <w:rFonts w:asciiTheme="minorHAnsi" w:eastAsiaTheme="minorEastAsia" w:hAnsiTheme="minorHAnsi" w:cstheme="minorHAnsi"/>
                <w:lang w:eastAsia="ja-JP"/>
              </w:rPr>
              <w:t xml:space="preserve">Brigitte </w:t>
            </w:r>
            <w:proofErr w:type="spellStart"/>
            <w:r w:rsidRPr="00BE4308">
              <w:rPr>
                <w:rFonts w:asciiTheme="minorHAnsi" w:eastAsiaTheme="minorEastAsia" w:hAnsiTheme="minorHAnsi" w:cstheme="minorHAnsi"/>
                <w:lang w:eastAsia="ja-JP"/>
              </w:rPr>
              <w:t>Batschi</w:t>
            </w:r>
            <w:proofErr w:type="spellEnd"/>
          </w:p>
        </w:tc>
        <w:tc>
          <w:tcPr>
            <w:tcW w:w="1741" w:type="dxa"/>
          </w:tcPr>
          <w:p w14:paraId="17C26262" w14:textId="77777777" w:rsidR="00BE4308" w:rsidRPr="00BE4308" w:rsidRDefault="00BE4308" w:rsidP="00713A5B">
            <w:pPr>
              <w:rPr>
                <w:rFonts w:asciiTheme="minorHAnsi" w:eastAsiaTheme="minorEastAsia" w:hAnsiTheme="minorHAnsi" w:cstheme="minorHAnsi"/>
                <w:lang w:eastAsia="ja-JP"/>
              </w:rPr>
            </w:pPr>
            <w:r w:rsidRPr="00BE4308">
              <w:rPr>
                <w:rFonts w:asciiTheme="minorHAnsi" w:eastAsiaTheme="minorEastAsia" w:hAnsiTheme="minorHAnsi" w:cstheme="minorHAnsi"/>
                <w:lang w:eastAsia="ja-JP"/>
              </w:rPr>
              <w:t>ABS</w:t>
            </w:r>
          </w:p>
        </w:tc>
        <w:tc>
          <w:tcPr>
            <w:tcW w:w="3707" w:type="dxa"/>
          </w:tcPr>
          <w:p w14:paraId="174505C6" w14:textId="77777777" w:rsidR="00BE4308" w:rsidRPr="00BE4308" w:rsidRDefault="00BE4308" w:rsidP="00713A5B">
            <w:pPr>
              <w:rPr>
                <w:rFonts w:asciiTheme="minorHAnsi" w:eastAsiaTheme="minorEastAsia" w:hAnsiTheme="minorHAnsi" w:cstheme="minorHAnsi"/>
                <w:lang w:eastAsia="ja-JP"/>
              </w:rPr>
            </w:pPr>
            <w:r w:rsidRPr="00BE4308">
              <w:rPr>
                <w:rFonts w:asciiTheme="minorHAnsi" w:eastAsiaTheme="minorEastAsia" w:hAnsiTheme="minorHAnsi" w:cstheme="minorHAnsi"/>
                <w:lang w:eastAsia="ja-JP"/>
              </w:rPr>
              <w:t>Program Management Officer</w:t>
            </w:r>
          </w:p>
        </w:tc>
      </w:tr>
      <w:tr w:rsidR="00BE4308" w:rsidRPr="00BE4308" w14:paraId="780341AA" w14:textId="77777777" w:rsidTr="00713A5B">
        <w:trPr>
          <w:tblHeader/>
        </w:trPr>
        <w:tc>
          <w:tcPr>
            <w:tcW w:w="3794" w:type="dxa"/>
          </w:tcPr>
          <w:p w14:paraId="37AB00E5" w14:textId="77777777" w:rsidR="00BE4308" w:rsidRPr="00BE4308" w:rsidRDefault="00BE4308" w:rsidP="00713A5B">
            <w:pPr>
              <w:rPr>
                <w:rFonts w:asciiTheme="minorHAnsi" w:eastAsiaTheme="minorEastAsia" w:hAnsiTheme="minorHAnsi" w:cstheme="minorHAnsi"/>
                <w:lang w:eastAsia="ja-JP"/>
              </w:rPr>
            </w:pPr>
            <w:r w:rsidRPr="00BE4308">
              <w:rPr>
                <w:rFonts w:asciiTheme="minorHAnsi" w:eastAsiaTheme="minorEastAsia" w:hAnsiTheme="minorHAnsi" w:cstheme="minorHAnsi"/>
                <w:lang w:eastAsia="ja-JP"/>
              </w:rPr>
              <w:t>Ed Leslie</w:t>
            </w:r>
          </w:p>
        </w:tc>
        <w:tc>
          <w:tcPr>
            <w:tcW w:w="1741" w:type="dxa"/>
          </w:tcPr>
          <w:p w14:paraId="364E2483" w14:textId="77777777" w:rsidR="00BE4308" w:rsidRPr="00BE4308" w:rsidRDefault="00BE4308" w:rsidP="00713A5B">
            <w:pPr>
              <w:rPr>
                <w:rFonts w:asciiTheme="minorHAnsi" w:eastAsiaTheme="minorEastAsia" w:hAnsiTheme="minorHAnsi" w:cstheme="minorHAnsi"/>
                <w:lang w:eastAsia="ja-JP"/>
              </w:rPr>
            </w:pPr>
            <w:r w:rsidRPr="00BE4308">
              <w:rPr>
                <w:rFonts w:asciiTheme="minorHAnsi" w:eastAsiaTheme="minorEastAsia" w:hAnsiTheme="minorHAnsi" w:cstheme="minorHAnsi"/>
                <w:lang w:eastAsia="ja-JP"/>
              </w:rPr>
              <w:t>ABS</w:t>
            </w:r>
          </w:p>
        </w:tc>
        <w:tc>
          <w:tcPr>
            <w:tcW w:w="3707" w:type="dxa"/>
          </w:tcPr>
          <w:p w14:paraId="6EDB8ED4" w14:textId="77777777" w:rsidR="00BE4308" w:rsidRPr="00BE4308" w:rsidRDefault="00BE4308" w:rsidP="00713A5B">
            <w:pPr>
              <w:rPr>
                <w:rFonts w:asciiTheme="minorHAnsi" w:eastAsiaTheme="minorEastAsia" w:hAnsiTheme="minorHAnsi" w:cstheme="minorHAnsi"/>
                <w:lang w:eastAsia="ja-JP"/>
              </w:rPr>
            </w:pPr>
            <w:r w:rsidRPr="00BE4308">
              <w:rPr>
                <w:rFonts w:asciiTheme="minorHAnsi" w:eastAsiaTheme="minorEastAsia" w:hAnsiTheme="minorHAnsi" w:cstheme="minorHAnsi"/>
                <w:lang w:eastAsia="ja-JP"/>
              </w:rPr>
              <w:t>Coordinator, Pacific and Fiji Programs</w:t>
            </w:r>
          </w:p>
        </w:tc>
      </w:tr>
    </w:tbl>
    <w:p w14:paraId="2FFB1144" w14:textId="77777777" w:rsidR="00BE4308" w:rsidRPr="00BE4308" w:rsidRDefault="00BE4308" w:rsidP="00BE4308">
      <w:pPr>
        <w:rPr>
          <w:rFonts w:asciiTheme="minorHAnsi" w:eastAsiaTheme="minorEastAsia" w:hAnsiTheme="minorHAnsi" w:cstheme="minorHAnsi"/>
          <w:lang w:val="en-US" w:eastAsia="ja-JP"/>
        </w:rPr>
      </w:pPr>
    </w:p>
    <w:p w14:paraId="4DD236F1" w14:textId="77777777" w:rsidR="00BE4308" w:rsidRPr="00BE4308" w:rsidRDefault="00BE4308" w:rsidP="00BE4308">
      <w:pPr>
        <w:pStyle w:val="Heading2"/>
        <w:rPr>
          <w:rFonts w:eastAsiaTheme="minorEastAsia"/>
          <w:lang w:val="en-US" w:eastAsia="ja-JP"/>
        </w:rPr>
      </w:pPr>
      <w:r w:rsidRPr="00BE4308">
        <w:rPr>
          <w:rFonts w:eastAsiaTheme="minorEastAsia"/>
          <w:lang w:val="en-US" w:eastAsia="ja-JP"/>
        </w:rPr>
        <w:t xml:space="preserve">High </w:t>
      </w:r>
      <w:proofErr w:type="spellStart"/>
      <w:r w:rsidRPr="00BE4308">
        <w:rPr>
          <w:rFonts w:eastAsiaTheme="minorEastAsia"/>
          <w:lang w:val="en-US" w:eastAsia="ja-JP"/>
        </w:rPr>
        <w:t>Comission</w:t>
      </w:r>
      <w:proofErr w:type="spellEnd"/>
      <w:r w:rsidRPr="00BE4308">
        <w:rPr>
          <w:rFonts w:eastAsiaTheme="minorEastAsia"/>
          <w:lang w:val="en-US" w:eastAsia="ja-JP"/>
        </w:rPr>
        <w:t xml:space="preserve"> of the United Kingdom</w:t>
      </w:r>
    </w:p>
    <w:tbl>
      <w:tblPr>
        <w:tblStyle w:val="TableGrid"/>
        <w:tblW w:w="0" w:type="auto"/>
        <w:tblLook w:val="0420" w:firstRow="1" w:lastRow="0" w:firstColumn="0" w:lastColumn="0" w:noHBand="0" w:noVBand="1"/>
      </w:tblPr>
      <w:tblGrid>
        <w:gridCol w:w="3774"/>
        <w:gridCol w:w="1739"/>
        <w:gridCol w:w="3691"/>
      </w:tblGrid>
      <w:tr w:rsidR="00BE4308" w:rsidRPr="00BE4308" w14:paraId="4725D93A" w14:textId="77777777" w:rsidTr="00713A5B">
        <w:trPr>
          <w:tblHeader/>
        </w:trPr>
        <w:tc>
          <w:tcPr>
            <w:tcW w:w="3794" w:type="dxa"/>
            <w:shd w:val="clear" w:color="auto" w:fill="D9D9D9" w:themeFill="background1" w:themeFillShade="D9"/>
          </w:tcPr>
          <w:p w14:paraId="1492A235" w14:textId="77777777" w:rsidR="00BE4308" w:rsidRPr="00BE4308" w:rsidRDefault="00BE4308" w:rsidP="00713A5B">
            <w:pPr>
              <w:rPr>
                <w:rFonts w:asciiTheme="minorHAnsi" w:eastAsiaTheme="minorEastAsia" w:hAnsiTheme="minorHAnsi" w:cstheme="minorHAnsi"/>
                <w:lang w:eastAsia="ja-JP"/>
              </w:rPr>
            </w:pPr>
            <w:r w:rsidRPr="00BE4308">
              <w:rPr>
                <w:rFonts w:asciiTheme="minorHAnsi" w:eastAsiaTheme="minorEastAsia" w:hAnsiTheme="minorHAnsi" w:cstheme="minorHAnsi"/>
                <w:lang w:eastAsia="ja-JP"/>
              </w:rPr>
              <w:t>Name</w:t>
            </w:r>
          </w:p>
        </w:tc>
        <w:tc>
          <w:tcPr>
            <w:tcW w:w="1741" w:type="dxa"/>
            <w:shd w:val="clear" w:color="auto" w:fill="D9D9D9" w:themeFill="background1" w:themeFillShade="D9"/>
          </w:tcPr>
          <w:p w14:paraId="586578E2" w14:textId="77777777" w:rsidR="00BE4308" w:rsidRPr="00BE4308" w:rsidRDefault="00BE4308" w:rsidP="00713A5B">
            <w:pPr>
              <w:rPr>
                <w:rFonts w:asciiTheme="minorHAnsi" w:eastAsiaTheme="minorEastAsia" w:hAnsiTheme="minorHAnsi" w:cstheme="minorHAnsi"/>
                <w:lang w:eastAsia="ja-JP"/>
              </w:rPr>
            </w:pPr>
            <w:proofErr w:type="spellStart"/>
            <w:r w:rsidRPr="00BE4308">
              <w:rPr>
                <w:rFonts w:asciiTheme="minorHAnsi" w:eastAsiaTheme="minorEastAsia" w:hAnsiTheme="minorHAnsi" w:cstheme="minorHAnsi"/>
                <w:lang w:eastAsia="ja-JP"/>
              </w:rPr>
              <w:t>Organisation</w:t>
            </w:r>
            <w:proofErr w:type="spellEnd"/>
          </w:p>
        </w:tc>
        <w:tc>
          <w:tcPr>
            <w:tcW w:w="3707" w:type="dxa"/>
            <w:shd w:val="clear" w:color="auto" w:fill="D9D9D9" w:themeFill="background1" w:themeFillShade="D9"/>
          </w:tcPr>
          <w:p w14:paraId="47DB67B1" w14:textId="77777777" w:rsidR="00BE4308" w:rsidRPr="00BE4308" w:rsidRDefault="00BE4308" w:rsidP="00713A5B">
            <w:pPr>
              <w:rPr>
                <w:rFonts w:asciiTheme="minorHAnsi" w:eastAsiaTheme="minorEastAsia" w:hAnsiTheme="minorHAnsi" w:cstheme="minorHAnsi"/>
                <w:lang w:eastAsia="ja-JP"/>
              </w:rPr>
            </w:pPr>
            <w:r w:rsidRPr="00BE4308">
              <w:rPr>
                <w:rFonts w:asciiTheme="minorHAnsi" w:eastAsiaTheme="minorEastAsia" w:hAnsiTheme="minorHAnsi" w:cstheme="minorHAnsi"/>
                <w:lang w:eastAsia="ja-JP"/>
              </w:rPr>
              <w:t>Role</w:t>
            </w:r>
          </w:p>
        </w:tc>
      </w:tr>
      <w:tr w:rsidR="00BE4308" w:rsidRPr="00BE4308" w14:paraId="1F88CC76" w14:textId="77777777" w:rsidTr="00713A5B">
        <w:tc>
          <w:tcPr>
            <w:tcW w:w="3794" w:type="dxa"/>
          </w:tcPr>
          <w:p w14:paraId="120B5D71" w14:textId="77777777" w:rsidR="00BE4308" w:rsidRPr="00BE4308" w:rsidRDefault="00BE4308" w:rsidP="00713A5B">
            <w:pPr>
              <w:rPr>
                <w:rFonts w:asciiTheme="minorHAnsi" w:eastAsiaTheme="minorEastAsia" w:hAnsiTheme="minorHAnsi" w:cstheme="minorHAnsi"/>
                <w:lang w:eastAsia="ja-JP"/>
              </w:rPr>
            </w:pPr>
            <w:r w:rsidRPr="00BE4308">
              <w:rPr>
                <w:rFonts w:asciiTheme="minorHAnsi" w:eastAsiaTheme="minorEastAsia" w:hAnsiTheme="minorHAnsi" w:cstheme="minorHAnsi"/>
                <w:lang w:eastAsia="ja-JP"/>
              </w:rPr>
              <w:t>Josh Kemp</w:t>
            </w:r>
          </w:p>
        </w:tc>
        <w:tc>
          <w:tcPr>
            <w:tcW w:w="1741" w:type="dxa"/>
          </w:tcPr>
          <w:p w14:paraId="590C6395" w14:textId="77777777" w:rsidR="00BE4308" w:rsidRPr="00BE4308" w:rsidRDefault="00BE4308" w:rsidP="00713A5B">
            <w:pPr>
              <w:rPr>
                <w:rFonts w:asciiTheme="minorHAnsi" w:eastAsiaTheme="minorEastAsia" w:hAnsiTheme="minorHAnsi" w:cstheme="minorHAnsi"/>
                <w:lang w:eastAsia="ja-JP"/>
              </w:rPr>
            </w:pPr>
            <w:r w:rsidRPr="00BE4308">
              <w:rPr>
                <w:rFonts w:asciiTheme="minorHAnsi" w:eastAsiaTheme="minorEastAsia" w:hAnsiTheme="minorHAnsi" w:cstheme="minorHAnsi"/>
                <w:lang w:eastAsia="ja-JP"/>
              </w:rPr>
              <w:t>DfID</w:t>
            </w:r>
          </w:p>
        </w:tc>
        <w:tc>
          <w:tcPr>
            <w:tcW w:w="3707" w:type="dxa"/>
          </w:tcPr>
          <w:p w14:paraId="4B55396C" w14:textId="77777777" w:rsidR="00BE4308" w:rsidRPr="00BE4308" w:rsidRDefault="00BE4308" w:rsidP="00713A5B">
            <w:pPr>
              <w:rPr>
                <w:rFonts w:asciiTheme="minorHAnsi" w:eastAsiaTheme="minorEastAsia" w:hAnsiTheme="minorHAnsi" w:cstheme="minorHAnsi"/>
                <w:lang w:eastAsia="ja-JP"/>
              </w:rPr>
            </w:pPr>
            <w:r w:rsidRPr="00BE4308">
              <w:rPr>
                <w:rFonts w:asciiTheme="minorHAnsi" w:eastAsiaTheme="minorEastAsia" w:hAnsiTheme="minorHAnsi" w:cstheme="minorHAnsi"/>
                <w:lang w:eastAsia="ja-JP"/>
              </w:rPr>
              <w:t>Counsellor, UK Integrated Security Fund Programme</w:t>
            </w:r>
          </w:p>
        </w:tc>
      </w:tr>
    </w:tbl>
    <w:p w14:paraId="5E1897BE" w14:textId="77777777" w:rsidR="00BE4308" w:rsidRPr="00BE4308" w:rsidRDefault="00BE4308" w:rsidP="00BE4308">
      <w:pPr>
        <w:rPr>
          <w:rFonts w:asciiTheme="minorHAnsi" w:eastAsiaTheme="minorEastAsia" w:hAnsiTheme="minorHAnsi" w:cstheme="minorHAnsi"/>
          <w:lang w:val="en-US" w:eastAsia="ja-JP"/>
        </w:rPr>
      </w:pPr>
    </w:p>
    <w:p w14:paraId="70823BCC" w14:textId="77777777" w:rsidR="00BE4308" w:rsidRPr="00BE4308" w:rsidRDefault="00BE4308" w:rsidP="00BE4308">
      <w:pPr>
        <w:pStyle w:val="Heading2"/>
        <w:rPr>
          <w:rFonts w:eastAsiaTheme="minorEastAsia"/>
          <w:lang w:val="en-US" w:eastAsia="ja-JP"/>
        </w:rPr>
      </w:pPr>
      <w:r w:rsidRPr="00BE4308">
        <w:rPr>
          <w:rFonts w:eastAsiaTheme="minorEastAsia"/>
          <w:lang w:val="en-US" w:eastAsia="ja-JP"/>
        </w:rPr>
        <w:t>High Commission of New Zealand</w:t>
      </w:r>
    </w:p>
    <w:tbl>
      <w:tblPr>
        <w:tblStyle w:val="TableGrid"/>
        <w:tblW w:w="0" w:type="auto"/>
        <w:tblLook w:val="0420" w:firstRow="1" w:lastRow="0" w:firstColumn="0" w:lastColumn="0" w:noHBand="0" w:noVBand="1"/>
      </w:tblPr>
      <w:tblGrid>
        <w:gridCol w:w="3774"/>
        <w:gridCol w:w="1739"/>
        <w:gridCol w:w="3691"/>
      </w:tblGrid>
      <w:tr w:rsidR="00BE4308" w:rsidRPr="00BE4308" w14:paraId="0E0C25E9" w14:textId="77777777" w:rsidTr="00713A5B">
        <w:trPr>
          <w:tblHeader/>
        </w:trPr>
        <w:tc>
          <w:tcPr>
            <w:tcW w:w="3794" w:type="dxa"/>
            <w:shd w:val="clear" w:color="auto" w:fill="D9D9D9" w:themeFill="background1" w:themeFillShade="D9"/>
          </w:tcPr>
          <w:p w14:paraId="4F3CF0E7" w14:textId="77777777" w:rsidR="00BE4308" w:rsidRPr="00BE4308" w:rsidRDefault="00BE4308" w:rsidP="00713A5B">
            <w:pPr>
              <w:rPr>
                <w:rFonts w:asciiTheme="minorHAnsi" w:eastAsiaTheme="minorEastAsia" w:hAnsiTheme="minorHAnsi" w:cstheme="minorHAnsi"/>
                <w:lang w:eastAsia="ja-JP"/>
              </w:rPr>
            </w:pPr>
            <w:r w:rsidRPr="00BE4308">
              <w:rPr>
                <w:rFonts w:asciiTheme="minorHAnsi" w:eastAsiaTheme="minorEastAsia" w:hAnsiTheme="minorHAnsi" w:cstheme="minorHAnsi"/>
                <w:lang w:eastAsia="ja-JP"/>
              </w:rPr>
              <w:t>Name</w:t>
            </w:r>
          </w:p>
        </w:tc>
        <w:tc>
          <w:tcPr>
            <w:tcW w:w="1741" w:type="dxa"/>
            <w:shd w:val="clear" w:color="auto" w:fill="D9D9D9" w:themeFill="background1" w:themeFillShade="D9"/>
          </w:tcPr>
          <w:p w14:paraId="6FF2A80E" w14:textId="77777777" w:rsidR="00BE4308" w:rsidRPr="00BE4308" w:rsidRDefault="00BE4308" w:rsidP="00713A5B">
            <w:pPr>
              <w:rPr>
                <w:rFonts w:asciiTheme="minorHAnsi" w:eastAsiaTheme="minorEastAsia" w:hAnsiTheme="minorHAnsi" w:cstheme="minorHAnsi"/>
                <w:lang w:eastAsia="ja-JP"/>
              </w:rPr>
            </w:pPr>
            <w:proofErr w:type="spellStart"/>
            <w:r w:rsidRPr="00BE4308">
              <w:rPr>
                <w:rFonts w:asciiTheme="minorHAnsi" w:eastAsiaTheme="minorEastAsia" w:hAnsiTheme="minorHAnsi" w:cstheme="minorHAnsi"/>
                <w:lang w:eastAsia="ja-JP"/>
              </w:rPr>
              <w:t>Organisation</w:t>
            </w:r>
            <w:proofErr w:type="spellEnd"/>
          </w:p>
        </w:tc>
        <w:tc>
          <w:tcPr>
            <w:tcW w:w="3707" w:type="dxa"/>
            <w:shd w:val="clear" w:color="auto" w:fill="D9D9D9" w:themeFill="background1" w:themeFillShade="D9"/>
          </w:tcPr>
          <w:p w14:paraId="4B260EA1" w14:textId="77777777" w:rsidR="00BE4308" w:rsidRPr="00BE4308" w:rsidRDefault="00BE4308" w:rsidP="00713A5B">
            <w:pPr>
              <w:rPr>
                <w:rFonts w:asciiTheme="minorHAnsi" w:eastAsiaTheme="minorEastAsia" w:hAnsiTheme="minorHAnsi" w:cstheme="minorHAnsi"/>
                <w:lang w:eastAsia="ja-JP"/>
              </w:rPr>
            </w:pPr>
            <w:r w:rsidRPr="00BE4308">
              <w:rPr>
                <w:rFonts w:asciiTheme="minorHAnsi" w:eastAsiaTheme="minorEastAsia" w:hAnsiTheme="minorHAnsi" w:cstheme="minorHAnsi"/>
                <w:lang w:eastAsia="ja-JP"/>
              </w:rPr>
              <w:t>Role</w:t>
            </w:r>
          </w:p>
        </w:tc>
      </w:tr>
      <w:tr w:rsidR="00BE4308" w:rsidRPr="00BE4308" w14:paraId="7C31D08C" w14:textId="77777777" w:rsidTr="00713A5B">
        <w:tc>
          <w:tcPr>
            <w:tcW w:w="3794" w:type="dxa"/>
          </w:tcPr>
          <w:p w14:paraId="031712F2" w14:textId="77777777" w:rsidR="00BE4308" w:rsidRPr="00BE4308" w:rsidRDefault="00BE4308" w:rsidP="00713A5B">
            <w:pPr>
              <w:rPr>
                <w:rFonts w:asciiTheme="minorHAnsi" w:eastAsiaTheme="minorEastAsia" w:hAnsiTheme="minorHAnsi" w:cstheme="minorHAnsi"/>
                <w:lang w:eastAsia="ja-JP"/>
              </w:rPr>
            </w:pPr>
            <w:r w:rsidRPr="00BE4308">
              <w:rPr>
                <w:rFonts w:asciiTheme="minorHAnsi" w:eastAsiaTheme="minorEastAsia" w:hAnsiTheme="minorHAnsi" w:cstheme="minorHAnsi"/>
                <w:lang w:eastAsia="ja-JP"/>
              </w:rPr>
              <w:t>Alex Shahryar-Davies</w:t>
            </w:r>
          </w:p>
        </w:tc>
        <w:tc>
          <w:tcPr>
            <w:tcW w:w="1741" w:type="dxa"/>
          </w:tcPr>
          <w:p w14:paraId="273E8357" w14:textId="77777777" w:rsidR="00BE4308" w:rsidRPr="00BE4308" w:rsidRDefault="00BE4308" w:rsidP="00713A5B">
            <w:pPr>
              <w:rPr>
                <w:rFonts w:asciiTheme="minorHAnsi" w:eastAsiaTheme="minorEastAsia" w:hAnsiTheme="minorHAnsi" w:cstheme="minorHAnsi"/>
                <w:lang w:eastAsia="ja-JP"/>
              </w:rPr>
            </w:pPr>
            <w:r w:rsidRPr="00BE4308">
              <w:rPr>
                <w:rFonts w:asciiTheme="minorHAnsi" w:eastAsiaTheme="minorEastAsia" w:hAnsiTheme="minorHAnsi" w:cstheme="minorHAnsi"/>
                <w:lang w:eastAsia="ja-JP"/>
              </w:rPr>
              <w:t>MFAT</w:t>
            </w:r>
          </w:p>
        </w:tc>
        <w:tc>
          <w:tcPr>
            <w:tcW w:w="3707" w:type="dxa"/>
          </w:tcPr>
          <w:p w14:paraId="244167A4" w14:textId="77777777" w:rsidR="00BE4308" w:rsidRPr="00BE4308" w:rsidRDefault="00BE4308" w:rsidP="00713A5B">
            <w:pPr>
              <w:rPr>
                <w:rFonts w:asciiTheme="minorHAnsi" w:eastAsiaTheme="minorEastAsia" w:hAnsiTheme="minorHAnsi" w:cstheme="minorHAnsi"/>
                <w:lang w:eastAsia="ja-JP"/>
              </w:rPr>
            </w:pPr>
            <w:r w:rsidRPr="00BE4308">
              <w:rPr>
                <w:rFonts w:asciiTheme="minorHAnsi" w:eastAsiaTheme="minorEastAsia" w:hAnsiTheme="minorHAnsi" w:cstheme="minorHAnsi"/>
                <w:lang w:eastAsia="ja-JP"/>
              </w:rPr>
              <w:t>Deputy High Commissioner</w:t>
            </w:r>
          </w:p>
        </w:tc>
      </w:tr>
      <w:tr w:rsidR="00BE4308" w:rsidRPr="00BE4308" w14:paraId="14471F34" w14:textId="77777777" w:rsidTr="00713A5B">
        <w:tc>
          <w:tcPr>
            <w:tcW w:w="3794" w:type="dxa"/>
          </w:tcPr>
          <w:p w14:paraId="1E1A8020" w14:textId="77777777" w:rsidR="00BE4308" w:rsidRPr="00BE4308" w:rsidRDefault="00BE4308" w:rsidP="00713A5B">
            <w:pPr>
              <w:rPr>
                <w:rFonts w:asciiTheme="minorHAnsi" w:eastAsiaTheme="minorEastAsia" w:hAnsiTheme="minorHAnsi" w:cstheme="minorHAnsi"/>
                <w:lang w:eastAsia="ja-JP"/>
              </w:rPr>
            </w:pPr>
            <w:r w:rsidRPr="00BE4308">
              <w:rPr>
                <w:rFonts w:asciiTheme="minorHAnsi" w:eastAsiaTheme="minorEastAsia" w:hAnsiTheme="minorHAnsi" w:cstheme="minorHAnsi"/>
                <w:lang w:eastAsia="ja-JP"/>
              </w:rPr>
              <w:t>Kartik Pratap</w:t>
            </w:r>
          </w:p>
        </w:tc>
        <w:tc>
          <w:tcPr>
            <w:tcW w:w="1741" w:type="dxa"/>
          </w:tcPr>
          <w:p w14:paraId="79B20970" w14:textId="77777777" w:rsidR="00BE4308" w:rsidRPr="00BE4308" w:rsidRDefault="00BE4308" w:rsidP="00713A5B">
            <w:pPr>
              <w:rPr>
                <w:rFonts w:asciiTheme="minorHAnsi" w:eastAsiaTheme="minorEastAsia" w:hAnsiTheme="minorHAnsi" w:cstheme="minorHAnsi"/>
                <w:lang w:eastAsia="ja-JP"/>
              </w:rPr>
            </w:pPr>
            <w:r w:rsidRPr="00BE4308">
              <w:rPr>
                <w:rFonts w:asciiTheme="minorHAnsi" w:eastAsiaTheme="minorEastAsia" w:hAnsiTheme="minorHAnsi" w:cstheme="minorHAnsi"/>
                <w:lang w:eastAsia="ja-JP"/>
              </w:rPr>
              <w:t>MFAT</w:t>
            </w:r>
          </w:p>
        </w:tc>
        <w:tc>
          <w:tcPr>
            <w:tcW w:w="3707" w:type="dxa"/>
          </w:tcPr>
          <w:p w14:paraId="3E210845" w14:textId="77777777" w:rsidR="00BE4308" w:rsidRPr="00BE4308" w:rsidRDefault="00BE4308" w:rsidP="00713A5B">
            <w:pPr>
              <w:rPr>
                <w:rFonts w:asciiTheme="minorHAnsi" w:eastAsiaTheme="minorEastAsia" w:hAnsiTheme="minorHAnsi" w:cstheme="minorHAnsi"/>
                <w:lang w:eastAsia="ja-JP"/>
              </w:rPr>
            </w:pPr>
            <w:r w:rsidRPr="00BE4308">
              <w:rPr>
                <w:rFonts w:asciiTheme="minorHAnsi" w:eastAsiaTheme="minorEastAsia" w:hAnsiTheme="minorHAnsi" w:cstheme="minorHAnsi"/>
                <w:lang w:eastAsia="ja-JP"/>
              </w:rPr>
              <w:t>Senior Economic Resilience Advisor</w:t>
            </w:r>
          </w:p>
        </w:tc>
      </w:tr>
    </w:tbl>
    <w:p w14:paraId="016319BA" w14:textId="77777777" w:rsidR="00BE4308" w:rsidRDefault="00BE4308">
      <w:pPr>
        <w:spacing w:after="160" w:line="259" w:lineRule="auto"/>
        <w:rPr>
          <w:rFonts w:asciiTheme="minorHAnsi" w:eastAsiaTheme="minorEastAsia" w:hAnsiTheme="minorHAnsi" w:cstheme="minorHAnsi"/>
          <w:lang w:val="en-US" w:eastAsia="ja-JP"/>
        </w:rPr>
      </w:pPr>
      <w:r>
        <w:rPr>
          <w:rFonts w:asciiTheme="minorHAnsi" w:eastAsiaTheme="minorEastAsia" w:hAnsiTheme="minorHAnsi" w:cstheme="minorHAnsi"/>
          <w:lang w:val="en-US" w:eastAsia="ja-JP"/>
        </w:rPr>
        <w:br w:type="page"/>
      </w:r>
    </w:p>
    <w:p w14:paraId="0B3D21D9" w14:textId="77777777" w:rsidR="00BE4308" w:rsidRPr="00BE4308" w:rsidRDefault="00BE4308" w:rsidP="00BE4308">
      <w:pPr>
        <w:rPr>
          <w:rFonts w:asciiTheme="minorHAnsi" w:eastAsiaTheme="minorEastAsia" w:hAnsiTheme="minorHAnsi" w:cstheme="minorHAnsi"/>
          <w:lang w:val="en-US" w:eastAsia="ja-JP"/>
        </w:rPr>
      </w:pPr>
      <w:r w:rsidRPr="00BE4308">
        <w:rPr>
          <w:rFonts w:asciiTheme="minorHAnsi" w:eastAsiaTheme="minorEastAsia" w:hAnsiTheme="minorHAnsi" w:cstheme="minorHAnsi"/>
          <w:lang w:val="en-US" w:eastAsia="ja-JP"/>
        </w:rPr>
        <w:lastRenderedPageBreak/>
        <w:t>Australian Taxation Office</w:t>
      </w:r>
    </w:p>
    <w:tbl>
      <w:tblPr>
        <w:tblStyle w:val="TableGrid"/>
        <w:tblW w:w="0" w:type="auto"/>
        <w:tblLook w:val="0420" w:firstRow="1" w:lastRow="0" w:firstColumn="0" w:lastColumn="0" w:noHBand="0" w:noVBand="1"/>
      </w:tblPr>
      <w:tblGrid>
        <w:gridCol w:w="3774"/>
        <w:gridCol w:w="1739"/>
        <w:gridCol w:w="3691"/>
      </w:tblGrid>
      <w:tr w:rsidR="00BE4308" w:rsidRPr="00BE4308" w14:paraId="1E5803E1" w14:textId="77777777" w:rsidTr="00713A5B">
        <w:trPr>
          <w:tblHeader/>
        </w:trPr>
        <w:tc>
          <w:tcPr>
            <w:tcW w:w="3794" w:type="dxa"/>
            <w:shd w:val="clear" w:color="auto" w:fill="D9D9D9" w:themeFill="background1" w:themeFillShade="D9"/>
          </w:tcPr>
          <w:p w14:paraId="4348492A" w14:textId="77777777" w:rsidR="00BE4308" w:rsidRPr="00BE4308" w:rsidRDefault="00BE4308" w:rsidP="00713A5B">
            <w:pPr>
              <w:rPr>
                <w:rFonts w:asciiTheme="minorHAnsi" w:eastAsiaTheme="minorEastAsia" w:hAnsiTheme="minorHAnsi" w:cstheme="minorHAnsi"/>
                <w:lang w:eastAsia="ja-JP"/>
              </w:rPr>
            </w:pPr>
            <w:r w:rsidRPr="00BE4308">
              <w:rPr>
                <w:rFonts w:asciiTheme="minorHAnsi" w:eastAsiaTheme="minorEastAsia" w:hAnsiTheme="minorHAnsi" w:cstheme="minorHAnsi"/>
                <w:lang w:eastAsia="ja-JP"/>
              </w:rPr>
              <w:t>Name</w:t>
            </w:r>
          </w:p>
        </w:tc>
        <w:tc>
          <w:tcPr>
            <w:tcW w:w="1741" w:type="dxa"/>
            <w:shd w:val="clear" w:color="auto" w:fill="D9D9D9" w:themeFill="background1" w:themeFillShade="D9"/>
          </w:tcPr>
          <w:p w14:paraId="472BA719" w14:textId="77777777" w:rsidR="00BE4308" w:rsidRPr="00BE4308" w:rsidRDefault="00BE4308" w:rsidP="00713A5B">
            <w:pPr>
              <w:rPr>
                <w:rFonts w:asciiTheme="minorHAnsi" w:eastAsiaTheme="minorEastAsia" w:hAnsiTheme="minorHAnsi" w:cstheme="minorHAnsi"/>
                <w:lang w:eastAsia="ja-JP"/>
              </w:rPr>
            </w:pPr>
            <w:proofErr w:type="spellStart"/>
            <w:r w:rsidRPr="00BE4308">
              <w:rPr>
                <w:rFonts w:asciiTheme="minorHAnsi" w:eastAsiaTheme="minorEastAsia" w:hAnsiTheme="minorHAnsi" w:cstheme="minorHAnsi"/>
                <w:lang w:eastAsia="ja-JP"/>
              </w:rPr>
              <w:t>Organisation</w:t>
            </w:r>
            <w:proofErr w:type="spellEnd"/>
          </w:p>
        </w:tc>
        <w:tc>
          <w:tcPr>
            <w:tcW w:w="3707" w:type="dxa"/>
            <w:shd w:val="clear" w:color="auto" w:fill="D9D9D9" w:themeFill="background1" w:themeFillShade="D9"/>
          </w:tcPr>
          <w:p w14:paraId="70B657ED" w14:textId="77777777" w:rsidR="00BE4308" w:rsidRPr="00BE4308" w:rsidRDefault="00BE4308" w:rsidP="00713A5B">
            <w:pPr>
              <w:rPr>
                <w:rFonts w:asciiTheme="minorHAnsi" w:eastAsiaTheme="minorEastAsia" w:hAnsiTheme="minorHAnsi" w:cstheme="minorHAnsi"/>
                <w:lang w:eastAsia="ja-JP"/>
              </w:rPr>
            </w:pPr>
            <w:r w:rsidRPr="00BE4308">
              <w:rPr>
                <w:rFonts w:asciiTheme="minorHAnsi" w:eastAsiaTheme="minorEastAsia" w:hAnsiTheme="minorHAnsi" w:cstheme="minorHAnsi"/>
                <w:lang w:eastAsia="ja-JP"/>
              </w:rPr>
              <w:t>Role</w:t>
            </w:r>
          </w:p>
        </w:tc>
      </w:tr>
      <w:tr w:rsidR="00BE4308" w:rsidRPr="00BE4308" w14:paraId="2C563ECA" w14:textId="77777777" w:rsidTr="00713A5B">
        <w:tc>
          <w:tcPr>
            <w:tcW w:w="3794" w:type="dxa"/>
          </w:tcPr>
          <w:p w14:paraId="31998E0E" w14:textId="77777777" w:rsidR="00BE4308" w:rsidRPr="00BE4308" w:rsidRDefault="00BE4308" w:rsidP="00713A5B">
            <w:pPr>
              <w:rPr>
                <w:rFonts w:asciiTheme="minorHAnsi" w:eastAsiaTheme="minorEastAsia" w:hAnsiTheme="minorHAnsi" w:cstheme="minorHAnsi"/>
                <w:lang w:eastAsia="ja-JP"/>
              </w:rPr>
            </w:pPr>
            <w:r w:rsidRPr="00BE4308">
              <w:rPr>
                <w:rFonts w:asciiTheme="minorHAnsi" w:eastAsiaTheme="minorEastAsia" w:hAnsiTheme="minorHAnsi" w:cstheme="minorHAnsi"/>
                <w:lang w:eastAsia="ja-JP"/>
              </w:rPr>
              <w:t>Gabrielle Jackson</w:t>
            </w:r>
          </w:p>
        </w:tc>
        <w:tc>
          <w:tcPr>
            <w:tcW w:w="1741" w:type="dxa"/>
          </w:tcPr>
          <w:p w14:paraId="6AEB7537" w14:textId="77777777" w:rsidR="00BE4308" w:rsidRPr="00BE4308" w:rsidRDefault="00BE4308" w:rsidP="00713A5B">
            <w:pPr>
              <w:rPr>
                <w:rFonts w:asciiTheme="minorHAnsi" w:eastAsiaTheme="minorEastAsia" w:hAnsiTheme="minorHAnsi" w:cstheme="minorHAnsi"/>
                <w:lang w:eastAsia="ja-JP"/>
              </w:rPr>
            </w:pPr>
            <w:r w:rsidRPr="00BE4308">
              <w:rPr>
                <w:rFonts w:asciiTheme="minorHAnsi" w:eastAsiaTheme="minorEastAsia" w:hAnsiTheme="minorHAnsi" w:cstheme="minorHAnsi"/>
                <w:lang w:eastAsia="ja-JP"/>
              </w:rPr>
              <w:t>ATO</w:t>
            </w:r>
          </w:p>
        </w:tc>
        <w:tc>
          <w:tcPr>
            <w:tcW w:w="3707" w:type="dxa"/>
          </w:tcPr>
          <w:p w14:paraId="65FCBFC8" w14:textId="77777777" w:rsidR="00BE4308" w:rsidRPr="00BE4308" w:rsidRDefault="00BE4308" w:rsidP="00713A5B">
            <w:pPr>
              <w:rPr>
                <w:rFonts w:asciiTheme="minorHAnsi" w:eastAsiaTheme="minorEastAsia" w:hAnsiTheme="minorHAnsi" w:cstheme="minorHAnsi"/>
                <w:lang w:eastAsia="ja-JP"/>
              </w:rPr>
            </w:pPr>
            <w:r w:rsidRPr="00BE4308">
              <w:rPr>
                <w:rFonts w:asciiTheme="minorHAnsi" w:eastAsiaTheme="minorEastAsia" w:hAnsiTheme="minorHAnsi" w:cstheme="minorHAnsi"/>
                <w:lang w:eastAsia="ja-JP"/>
              </w:rPr>
              <w:t>Director of International Relations, Capacity Building and Transparency</w:t>
            </w:r>
          </w:p>
        </w:tc>
      </w:tr>
      <w:tr w:rsidR="00BE4308" w:rsidRPr="00BE4308" w14:paraId="0F846624" w14:textId="77777777" w:rsidTr="00713A5B">
        <w:tc>
          <w:tcPr>
            <w:tcW w:w="3794" w:type="dxa"/>
          </w:tcPr>
          <w:p w14:paraId="03B38AC7" w14:textId="77777777" w:rsidR="00BE4308" w:rsidRPr="00BE4308" w:rsidRDefault="00BE4308" w:rsidP="00713A5B">
            <w:pPr>
              <w:rPr>
                <w:rFonts w:asciiTheme="minorHAnsi" w:eastAsiaTheme="minorEastAsia" w:hAnsiTheme="minorHAnsi" w:cstheme="minorHAnsi"/>
                <w:lang w:eastAsia="ja-JP"/>
              </w:rPr>
            </w:pPr>
            <w:r w:rsidRPr="00BE4308">
              <w:rPr>
                <w:rFonts w:asciiTheme="minorHAnsi" w:eastAsiaTheme="minorEastAsia" w:hAnsiTheme="minorHAnsi" w:cstheme="minorHAnsi"/>
                <w:lang w:eastAsia="ja-JP"/>
              </w:rPr>
              <w:t>Isabelle Hu</w:t>
            </w:r>
          </w:p>
        </w:tc>
        <w:tc>
          <w:tcPr>
            <w:tcW w:w="1741" w:type="dxa"/>
          </w:tcPr>
          <w:p w14:paraId="19DF9B09" w14:textId="77777777" w:rsidR="00BE4308" w:rsidRPr="00BE4308" w:rsidRDefault="00BE4308" w:rsidP="00713A5B">
            <w:pPr>
              <w:rPr>
                <w:rFonts w:asciiTheme="minorHAnsi" w:eastAsiaTheme="minorEastAsia" w:hAnsiTheme="minorHAnsi" w:cstheme="minorHAnsi"/>
                <w:lang w:eastAsia="ja-JP"/>
              </w:rPr>
            </w:pPr>
            <w:r w:rsidRPr="00BE4308">
              <w:rPr>
                <w:rFonts w:asciiTheme="minorHAnsi" w:eastAsiaTheme="minorEastAsia" w:hAnsiTheme="minorHAnsi" w:cstheme="minorHAnsi"/>
                <w:lang w:eastAsia="ja-JP"/>
              </w:rPr>
              <w:t>ATO</w:t>
            </w:r>
          </w:p>
        </w:tc>
        <w:tc>
          <w:tcPr>
            <w:tcW w:w="3707" w:type="dxa"/>
          </w:tcPr>
          <w:p w14:paraId="324B583A" w14:textId="77777777" w:rsidR="00BE4308" w:rsidRPr="00BE4308" w:rsidRDefault="00BE4308" w:rsidP="00713A5B">
            <w:pPr>
              <w:rPr>
                <w:rFonts w:asciiTheme="minorHAnsi" w:eastAsiaTheme="minorEastAsia" w:hAnsiTheme="minorHAnsi" w:cstheme="minorHAnsi"/>
                <w:lang w:eastAsia="ja-JP"/>
              </w:rPr>
            </w:pPr>
            <w:r w:rsidRPr="00BE4308">
              <w:rPr>
                <w:rFonts w:asciiTheme="minorHAnsi" w:eastAsiaTheme="minorEastAsia" w:hAnsiTheme="minorHAnsi" w:cstheme="minorHAnsi"/>
                <w:lang w:eastAsia="ja-JP"/>
              </w:rPr>
              <w:t xml:space="preserve">Assistant Director </w:t>
            </w:r>
          </w:p>
        </w:tc>
      </w:tr>
    </w:tbl>
    <w:p w14:paraId="654F27FA" w14:textId="77777777" w:rsidR="00BE4308" w:rsidRPr="00BE4308" w:rsidRDefault="00BE4308" w:rsidP="00BE4308">
      <w:pPr>
        <w:rPr>
          <w:rFonts w:asciiTheme="minorHAnsi" w:eastAsiaTheme="minorEastAsia" w:hAnsiTheme="minorHAnsi" w:cstheme="minorHAnsi"/>
          <w:lang w:val="en-US" w:eastAsia="ja-JP"/>
        </w:rPr>
      </w:pPr>
    </w:p>
    <w:p w14:paraId="28BD84CD" w14:textId="77777777" w:rsidR="00BE4308" w:rsidRPr="00BE4308" w:rsidRDefault="00BE4308" w:rsidP="00BE4308">
      <w:pPr>
        <w:pStyle w:val="Heading2"/>
        <w:rPr>
          <w:rFonts w:eastAsiaTheme="minorEastAsia"/>
          <w:lang w:val="en-US" w:eastAsia="ja-JP"/>
        </w:rPr>
      </w:pPr>
      <w:r w:rsidRPr="00BE4308">
        <w:rPr>
          <w:rFonts w:eastAsiaTheme="minorEastAsia"/>
          <w:lang w:val="en-US" w:eastAsia="ja-JP"/>
        </w:rPr>
        <w:t>Pacific Media Assistance Scheme</w:t>
      </w:r>
    </w:p>
    <w:tbl>
      <w:tblPr>
        <w:tblStyle w:val="TableGrid"/>
        <w:tblW w:w="0" w:type="auto"/>
        <w:tblLook w:val="0420" w:firstRow="1" w:lastRow="0" w:firstColumn="0" w:lastColumn="0" w:noHBand="0" w:noVBand="1"/>
      </w:tblPr>
      <w:tblGrid>
        <w:gridCol w:w="3777"/>
        <w:gridCol w:w="1739"/>
        <w:gridCol w:w="3688"/>
      </w:tblGrid>
      <w:tr w:rsidR="00BE4308" w:rsidRPr="00BE4308" w14:paraId="6A0DE5B0" w14:textId="77777777" w:rsidTr="00713A5B">
        <w:trPr>
          <w:tblHeader/>
        </w:trPr>
        <w:tc>
          <w:tcPr>
            <w:tcW w:w="3794" w:type="dxa"/>
            <w:shd w:val="clear" w:color="auto" w:fill="D9D9D9" w:themeFill="background1" w:themeFillShade="D9"/>
          </w:tcPr>
          <w:p w14:paraId="099C844B" w14:textId="77777777" w:rsidR="00BE4308" w:rsidRPr="00BE4308" w:rsidRDefault="00BE4308" w:rsidP="00713A5B">
            <w:pPr>
              <w:rPr>
                <w:rFonts w:asciiTheme="minorHAnsi" w:eastAsiaTheme="minorEastAsia" w:hAnsiTheme="minorHAnsi" w:cstheme="minorHAnsi"/>
                <w:lang w:eastAsia="ja-JP"/>
              </w:rPr>
            </w:pPr>
            <w:r w:rsidRPr="00BE4308">
              <w:rPr>
                <w:rFonts w:asciiTheme="minorHAnsi" w:eastAsiaTheme="minorEastAsia" w:hAnsiTheme="minorHAnsi" w:cstheme="minorHAnsi"/>
                <w:lang w:eastAsia="ja-JP"/>
              </w:rPr>
              <w:t>Name</w:t>
            </w:r>
          </w:p>
        </w:tc>
        <w:tc>
          <w:tcPr>
            <w:tcW w:w="1741" w:type="dxa"/>
            <w:shd w:val="clear" w:color="auto" w:fill="D9D9D9" w:themeFill="background1" w:themeFillShade="D9"/>
          </w:tcPr>
          <w:p w14:paraId="548BE03A" w14:textId="77777777" w:rsidR="00BE4308" w:rsidRPr="00BE4308" w:rsidRDefault="00BE4308" w:rsidP="00713A5B">
            <w:pPr>
              <w:rPr>
                <w:rFonts w:asciiTheme="minorHAnsi" w:eastAsiaTheme="minorEastAsia" w:hAnsiTheme="minorHAnsi" w:cstheme="minorHAnsi"/>
                <w:lang w:eastAsia="ja-JP"/>
              </w:rPr>
            </w:pPr>
            <w:proofErr w:type="spellStart"/>
            <w:r w:rsidRPr="00BE4308">
              <w:rPr>
                <w:rFonts w:asciiTheme="minorHAnsi" w:eastAsiaTheme="minorEastAsia" w:hAnsiTheme="minorHAnsi" w:cstheme="minorHAnsi"/>
                <w:lang w:eastAsia="ja-JP"/>
              </w:rPr>
              <w:t>Organisation</w:t>
            </w:r>
            <w:proofErr w:type="spellEnd"/>
          </w:p>
        </w:tc>
        <w:tc>
          <w:tcPr>
            <w:tcW w:w="3707" w:type="dxa"/>
            <w:shd w:val="clear" w:color="auto" w:fill="D9D9D9" w:themeFill="background1" w:themeFillShade="D9"/>
          </w:tcPr>
          <w:p w14:paraId="1525E6A4" w14:textId="77777777" w:rsidR="00BE4308" w:rsidRPr="00BE4308" w:rsidRDefault="00BE4308" w:rsidP="00713A5B">
            <w:pPr>
              <w:rPr>
                <w:rFonts w:asciiTheme="minorHAnsi" w:eastAsiaTheme="minorEastAsia" w:hAnsiTheme="minorHAnsi" w:cstheme="minorHAnsi"/>
                <w:lang w:eastAsia="ja-JP"/>
              </w:rPr>
            </w:pPr>
            <w:r w:rsidRPr="00BE4308">
              <w:rPr>
                <w:rFonts w:asciiTheme="minorHAnsi" w:eastAsiaTheme="minorEastAsia" w:hAnsiTheme="minorHAnsi" w:cstheme="minorHAnsi"/>
                <w:lang w:eastAsia="ja-JP"/>
              </w:rPr>
              <w:t>Role</w:t>
            </w:r>
          </w:p>
        </w:tc>
      </w:tr>
      <w:tr w:rsidR="00BE4308" w:rsidRPr="00BE4308" w14:paraId="7E92A50B" w14:textId="77777777" w:rsidTr="00713A5B">
        <w:tc>
          <w:tcPr>
            <w:tcW w:w="3794" w:type="dxa"/>
          </w:tcPr>
          <w:p w14:paraId="32316F0C" w14:textId="77777777" w:rsidR="00BE4308" w:rsidRPr="00BE4308" w:rsidRDefault="00BE4308" w:rsidP="00713A5B">
            <w:pPr>
              <w:rPr>
                <w:rFonts w:asciiTheme="minorHAnsi" w:eastAsiaTheme="minorEastAsia" w:hAnsiTheme="minorHAnsi" w:cstheme="minorHAnsi"/>
                <w:lang w:eastAsia="ja-JP"/>
              </w:rPr>
            </w:pPr>
            <w:r w:rsidRPr="00BE4308">
              <w:rPr>
                <w:rFonts w:asciiTheme="minorHAnsi" w:eastAsiaTheme="minorEastAsia" w:hAnsiTheme="minorHAnsi" w:cstheme="minorHAnsi"/>
                <w:lang w:eastAsia="ja-JP"/>
              </w:rPr>
              <w:t>Kate Seymour</w:t>
            </w:r>
          </w:p>
        </w:tc>
        <w:tc>
          <w:tcPr>
            <w:tcW w:w="1741" w:type="dxa"/>
          </w:tcPr>
          <w:p w14:paraId="2D7DFE98" w14:textId="77777777" w:rsidR="00BE4308" w:rsidRPr="00BE4308" w:rsidRDefault="00BE4308" w:rsidP="00713A5B">
            <w:pPr>
              <w:rPr>
                <w:rFonts w:asciiTheme="minorHAnsi" w:eastAsiaTheme="minorEastAsia" w:hAnsiTheme="minorHAnsi" w:cstheme="minorHAnsi"/>
                <w:lang w:eastAsia="ja-JP"/>
              </w:rPr>
            </w:pPr>
            <w:r w:rsidRPr="00BE4308">
              <w:rPr>
                <w:rFonts w:asciiTheme="minorHAnsi" w:eastAsiaTheme="minorEastAsia" w:hAnsiTheme="minorHAnsi" w:cstheme="minorHAnsi"/>
                <w:lang w:eastAsia="ja-JP"/>
              </w:rPr>
              <w:t>PACMAS</w:t>
            </w:r>
          </w:p>
        </w:tc>
        <w:tc>
          <w:tcPr>
            <w:tcW w:w="3707" w:type="dxa"/>
          </w:tcPr>
          <w:p w14:paraId="559CE1E3" w14:textId="77777777" w:rsidR="00BE4308" w:rsidRPr="00BE4308" w:rsidRDefault="00BE4308" w:rsidP="00713A5B">
            <w:pPr>
              <w:rPr>
                <w:rFonts w:asciiTheme="minorHAnsi" w:eastAsiaTheme="minorEastAsia" w:hAnsiTheme="minorHAnsi" w:cstheme="minorHAnsi"/>
                <w:lang w:eastAsia="ja-JP"/>
              </w:rPr>
            </w:pPr>
            <w:r w:rsidRPr="00BE4308">
              <w:rPr>
                <w:rFonts w:asciiTheme="minorHAnsi" w:eastAsiaTheme="minorEastAsia" w:hAnsiTheme="minorHAnsi" w:cstheme="minorHAnsi"/>
                <w:lang w:eastAsia="ja-JP"/>
              </w:rPr>
              <w:t>Project Manager</w:t>
            </w:r>
          </w:p>
        </w:tc>
      </w:tr>
      <w:tr w:rsidR="00BE4308" w:rsidRPr="00BE4308" w14:paraId="30EED959" w14:textId="77777777" w:rsidTr="00713A5B">
        <w:tc>
          <w:tcPr>
            <w:tcW w:w="3794" w:type="dxa"/>
          </w:tcPr>
          <w:p w14:paraId="5AD28032" w14:textId="77777777" w:rsidR="00BE4308" w:rsidRPr="00BE4308" w:rsidRDefault="00BE4308" w:rsidP="00713A5B">
            <w:pPr>
              <w:rPr>
                <w:rFonts w:asciiTheme="minorHAnsi" w:eastAsiaTheme="minorEastAsia" w:hAnsiTheme="minorHAnsi" w:cstheme="minorHAnsi"/>
                <w:lang w:eastAsia="ja-JP"/>
              </w:rPr>
            </w:pPr>
            <w:r w:rsidRPr="00BE4308">
              <w:rPr>
                <w:rFonts w:asciiTheme="minorHAnsi" w:eastAsiaTheme="minorEastAsia" w:hAnsiTheme="minorHAnsi" w:cstheme="minorHAnsi"/>
                <w:lang w:eastAsia="ja-JP"/>
              </w:rPr>
              <w:t>Rita Narayan</w:t>
            </w:r>
          </w:p>
        </w:tc>
        <w:tc>
          <w:tcPr>
            <w:tcW w:w="1741" w:type="dxa"/>
          </w:tcPr>
          <w:p w14:paraId="588CD8E7" w14:textId="77777777" w:rsidR="00BE4308" w:rsidRPr="00BE4308" w:rsidRDefault="00BE4308" w:rsidP="00713A5B">
            <w:pPr>
              <w:rPr>
                <w:rFonts w:asciiTheme="minorHAnsi" w:eastAsiaTheme="minorEastAsia" w:hAnsiTheme="minorHAnsi" w:cstheme="minorHAnsi"/>
                <w:lang w:eastAsia="ja-JP"/>
              </w:rPr>
            </w:pPr>
            <w:r w:rsidRPr="00BE4308">
              <w:rPr>
                <w:rFonts w:asciiTheme="minorHAnsi" w:eastAsiaTheme="minorEastAsia" w:hAnsiTheme="minorHAnsi" w:cstheme="minorHAnsi"/>
                <w:lang w:eastAsia="ja-JP"/>
              </w:rPr>
              <w:t>PACMAS</w:t>
            </w:r>
          </w:p>
        </w:tc>
        <w:tc>
          <w:tcPr>
            <w:tcW w:w="3707" w:type="dxa"/>
          </w:tcPr>
          <w:p w14:paraId="2E69EE7C" w14:textId="77777777" w:rsidR="00BE4308" w:rsidRPr="00BE4308" w:rsidRDefault="00BE4308" w:rsidP="00713A5B">
            <w:pPr>
              <w:rPr>
                <w:rFonts w:asciiTheme="minorHAnsi" w:eastAsiaTheme="minorEastAsia" w:hAnsiTheme="minorHAnsi" w:cstheme="minorHAnsi"/>
                <w:lang w:eastAsia="ja-JP"/>
              </w:rPr>
            </w:pPr>
            <w:r w:rsidRPr="00BE4308">
              <w:rPr>
                <w:rFonts w:asciiTheme="minorHAnsi" w:eastAsiaTheme="minorEastAsia" w:hAnsiTheme="minorHAnsi" w:cstheme="minorHAnsi"/>
                <w:lang w:eastAsia="ja-JP"/>
              </w:rPr>
              <w:t>Project Manager</w:t>
            </w:r>
          </w:p>
        </w:tc>
      </w:tr>
      <w:tr w:rsidR="00BE4308" w:rsidRPr="00BE4308" w14:paraId="0A92F25A" w14:textId="77777777" w:rsidTr="00713A5B">
        <w:tc>
          <w:tcPr>
            <w:tcW w:w="3794" w:type="dxa"/>
          </w:tcPr>
          <w:p w14:paraId="5614FE0D" w14:textId="77777777" w:rsidR="00BE4308" w:rsidRPr="00BE4308" w:rsidRDefault="00BE4308" w:rsidP="00713A5B">
            <w:pPr>
              <w:rPr>
                <w:rFonts w:asciiTheme="minorHAnsi" w:eastAsiaTheme="minorEastAsia" w:hAnsiTheme="minorHAnsi" w:cstheme="minorHAnsi"/>
                <w:lang w:eastAsia="ja-JP"/>
              </w:rPr>
            </w:pPr>
            <w:r w:rsidRPr="00BE4308">
              <w:rPr>
                <w:rFonts w:asciiTheme="minorHAnsi" w:eastAsiaTheme="minorEastAsia" w:hAnsiTheme="minorHAnsi" w:cstheme="minorHAnsi"/>
                <w:lang w:eastAsia="ja-JP"/>
              </w:rPr>
              <w:t>Madeleine Broadbridge</w:t>
            </w:r>
          </w:p>
        </w:tc>
        <w:tc>
          <w:tcPr>
            <w:tcW w:w="1741" w:type="dxa"/>
          </w:tcPr>
          <w:p w14:paraId="7E6326F0" w14:textId="77777777" w:rsidR="00BE4308" w:rsidRPr="00BE4308" w:rsidRDefault="00BE4308" w:rsidP="00713A5B">
            <w:pPr>
              <w:rPr>
                <w:rFonts w:asciiTheme="minorHAnsi" w:eastAsiaTheme="minorEastAsia" w:hAnsiTheme="minorHAnsi" w:cstheme="minorHAnsi"/>
                <w:lang w:eastAsia="ja-JP"/>
              </w:rPr>
            </w:pPr>
            <w:r w:rsidRPr="00BE4308">
              <w:rPr>
                <w:rFonts w:asciiTheme="minorHAnsi" w:eastAsiaTheme="minorEastAsia" w:hAnsiTheme="minorHAnsi" w:cstheme="minorHAnsi"/>
                <w:lang w:eastAsia="ja-JP"/>
              </w:rPr>
              <w:t>PACMAS</w:t>
            </w:r>
          </w:p>
        </w:tc>
        <w:tc>
          <w:tcPr>
            <w:tcW w:w="3707" w:type="dxa"/>
          </w:tcPr>
          <w:p w14:paraId="3CD9CCCF" w14:textId="77777777" w:rsidR="00BE4308" w:rsidRPr="00BE4308" w:rsidRDefault="00BE4308" w:rsidP="00713A5B">
            <w:pPr>
              <w:rPr>
                <w:rFonts w:asciiTheme="minorHAnsi" w:eastAsiaTheme="minorEastAsia" w:hAnsiTheme="minorHAnsi" w:cstheme="minorHAnsi"/>
                <w:lang w:eastAsia="ja-JP"/>
              </w:rPr>
            </w:pPr>
            <w:r w:rsidRPr="00BE4308">
              <w:rPr>
                <w:rFonts w:asciiTheme="minorHAnsi" w:eastAsiaTheme="minorEastAsia" w:hAnsiTheme="minorHAnsi" w:cstheme="minorHAnsi"/>
                <w:lang w:eastAsia="ja-JP"/>
              </w:rPr>
              <w:t>Project Manager</w:t>
            </w:r>
          </w:p>
        </w:tc>
      </w:tr>
    </w:tbl>
    <w:p w14:paraId="42680F4E" w14:textId="77777777" w:rsidR="00BE4308" w:rsidRPr="00BE4308" w:rsidRDefault="00BE4308" w:rsidP="00BE4308">
      <w:pPr>
        <w:rPr>
          <w:rFonts w:asciiTheme="minorHAnsi" w:eastAsiaTheme="minorEastAsia" w:hAnsiTheme="minorHAnsi" w:cstheme="minorHAnsi"/>
          <w:lang w:val="en-US" w:eastAsia="ja-JP"/>
        </w:rPr>
      </w:pPr>
    </w:p>
    <w:p w14:paraId="2D200E69" w14:textId="77777777" w:rsidR="00BE4308" w:rsidRPr="00BE4308" w:rsidRDefault="00BE4308" w:rsidP="00BE4308">
      <w:pPr>
        <w:pStyle w:val="Heading2"/>
        <w:rPr>
          <w:rFonts w:eastAsiaTheme="minorEastAsia"/>
          <w:lang w:val="en-US" w:eastAsia="ja-JP"/>
        </w:rPr>
      </w:pPr>
      <w:r w:rsidRPr="00BE4308">
        <w:rPr>
          <w:rFonts w:eastAsiaTheme="minorEastAsia"/>
          <w:lang w:val="en-US" w:eastAsia="ja-JP"/>
        </w:rPr>
        <w:t>Parliament of Victoria</w:t>
      </w:r>
    </w:p>
    <w:tbl>
      <w:tblPr>
        <w:tblStyle w:val="TableGrid"/>
        <w:tblW w:w="0" w:type="auto"/>
        <w:tblLook w:val="0420" w:firstRow="1" w:lastRow="0" w:firstColumn="0" w:lastColumn="0" w:noHBand="0" w:noVBand="1"/>
      </w:tblPr>
      <w:tblGrid>
        <w:gridCol w:w="3776"/>
        <w:gridCol w:w="1739"/>
        <w:gridCol w:w="3689"/>
      </w:tblGrid>
      <w:tr w:rsidR="00BE4308" w:rsidRPr="00BE4308" w14:paraId="3EF09A4E" w14:textId="77777777" w:rsidTr="00713A5B">
        <w:trPr>
          <w:tblHeader/>
        </w:trPr>
        <w:tc>
          <w:tcPr>
            <w:tcW w:w="3794" w:type="dxa"/>
            <w:shd w:val="clear" w:color="auto" w:fill="D9D9D9" w:themeFill="background1" w:themeFillShade="D9"/>
          </w:tcPr>
          <w:p w14:paraId="41D59B46" w14:textId="77777777" w:rsidR="00BE4308" w:rsidRPr="00BE4308" w:rsidRDefault="00BE4308" w:rsidP="00713A5B">
            <w:pPr>
              <w:rPr>
                <w:rFonts w:asciiTheme="minorHAnsi" w:eastAsiaTheme="minorEastAsia" w:hAnsiTheme="minorHAnsi" w:cstheme="minorHAnsi"/>
                <w:lang w:eastAsia="ja-JP"/>
              </w:rPr>
            </w:pPr>
            <w:r w:rsidRPr="00BE4308">
              <w:rPr>
                <w:rFonts w:asciiTheme="minorHAnsi" w:eastAsiaTheme="minorEastAsia" w:hAnsiTheme="minorHAnsi" w:cstheme="minorHAnsi"/>
                <w:lang w:eastAsia="ja-JP"/>
              </w:rPr>
              <w:t>Name</w:t>
            </w:r>
          </w:p>
        </w:tc>
        <w:tc>
          <w:tcPr>
            <w:tcW w:w="1741" w:type="dxa"/>
            <w:shd w:val="clear" w:color="auto" w:fill="D9D9D9" w:themeFill="background1" w:themeFillShade="D9"/>
          </w:tcPr>
          <w:p w14:paraId="3AB2B10F" w14:textId="77777777" w:rsidR="00BE4308" w:rsidRPr="00BE4308" w:rsidRDefault="00BE4308" w:rsidP="00713A5B">
            <w:pPr>
              <w:rPr>
                <w:rFonts w:asciiTheme="minorHAnsi" w:eastAsiaTheme="minorEastAsia" w:hAnsiTheme="minorHAnsi" w:cstheme="minorHAnsi"/>
                <w:lang w:eastAsia="ja-JP"/>
              </w:rPr>
            </w:pPr>
            <w:proofErr w:type="spellStart"/>
            <w:r w:rsidRPr="00BE4308">
              <w:rPr>
                <w:rFonts w:asciiTheme="minorHAnsi" w:eastAsiaTheme="minorEastAsia" w:hAnsiTheme="minorHAnsi" w:cstheme="minorHAnsi"/>
                <w:lang w:eastAsia="ja-JP"/>
              </w:rPr>
              <w:t>Organisation</w:t>
            </w:r>
            <w:proofErr w:type="spellEnd"/>
          </w:p>
        </w:tc>
        <w:tc>
          <w:tcPr>
            <w:tcW w:w="3707" w:type="dxa"/>
            <w:shd w:val="clear" w:color="auto" w:fill="D9D9D9" w:themeFill="background1" w:themeFillShade="D9"/>
          </w:tcPr>
          <w:p w14:paraId="743F641D" w14:textId="77777777" w:rsidR="00BE4308" w:rsidRPr="00BE4308" w:rsidRDefault="00BE4308" w:rsidP="00713A5B">
            <w:pPr>
              <w:rPr>
                <w:rFonts w:asciiTheme="minorHAnsi" w:eastAsiaTheme="minorEastAsia" w:hAnsiTheme="minorHAnsi" w:cstheme="minorHAnsi"/>
                <w:lang w:eastAsia="ja-JP"/>
              </w:rPr>
            </w:pPr>
            <w:r w:rsidRPr="00BE4308">
              <w:rPr>
                <w:rFonts w:asciiTheme="minorHAnsi" w:eastAsiaTheme="minorEastAsia" w:hAnsiTheme="minorHAnsi" w:cstheme="minorHAnsi"/>
                <w:lang w:eastAsia="ja-JP"/>
              </w:rPr>
              <w:t>Role</w:t>
            </w:r>
          </w:p>
        </w:tc>
      </w:tr>
      <w:tr w:rsidR="00BE4308" w:rsidRPr="00BE4308" w14:paraId="2B2EBB6E" w14:textId="77777777" w:rsidTr="00713A5B">
        <w:tc>
          <w:tcPr>
            <w:tcW w:w="3794" w:type="dxa"/>
          </w:tcPr>
          <w:p w14:paraId="2F5C8039" w14:textId="77777777" w:rsidR="00BE4308" w:rsidRPr="00BE4308" w:rsidRDefault="00BE4308" w:rsidP="00713A5B">
            <w:pPr>
              <w:rPr>
                <w:rFonts w:asciiTheme="minorHAnsi" w:eastAsiaTheme="minorEastAsia" w:hAnsiTheme="minorHAnsi" w:cstheme="minorHAnsi"/>
                <w:lang w:eastAsia="ja-JP"/>
              </w:rPr>
            </w:pPr>
            <w:r w:rsidRPr="00BE4308">
              <w:rPr>
                <w:rFonts w:asciiTheme="minorHAnsi" w:eastAsiaTheme="minorEastAsia" w:hAnsiTheme="minorHAnsi" w:cstheme="minorHAnsi"/>
                <w:lang w:eastAsia="ja-JP"/>
              </w:rPr>
              <w:t>Sally West</w:t>
            </w:r>
          </w:p>
        </w:tc>
        <w:tc>
          <w:tcPr>
            <w:tcW w:w="1741" w:type="dxa"/>
          </w:tcPr>
          <w:p w14:paraId="0AAFD50A" w14:textId="77777777" w:rsidR="00BE4308" w:rsidRPr="00BE4308" w:rsidRDefault="00BE4308" w:rsidP="00713A5B">
            <w:pPr>
              <w:rPr>
                <w:rFonts w:asciiTheme="minorHAnsi" w:eastAsiaTheme="minorEastAsia" w:hAnsiTheme="minorHAnsi" w:cstheme="minorHAnsi"/>
                <w:lang w:eastAsia="ja-JP"/>
              </w:rPr>
            </w:pPr>
            <w:proofErr w:type="spellStart"/>
            <w:r w:rsidRPr="00BE4308">
              <w:rPr>
                <w:rFonts w:asciiTheme="minorHAnsi" w:eastAsiaTheme="minorEastAsia" w:hAnsiTheme="minorHAnsi" w:cstheme="minorHAnsi"/>
                <w:lang w:eastAsia="ja-JP"/>
              </w:rPr>
              <w:t>PoV</w:t>
            </w:r>
            <w:proofErr w:type="spellEnd"/>
          </w:p>
        </w:tc>
        <w:tc>
          <w:tcPr>
            <w:tcW w:w="3707" w:type="dxa"/>
          </w:tcPr>
          <w:p w14:paraId="168C9B4E" w14:textId="77777777" w:rsidR="00BE4308" w:rsidRPr="00BE4308" w:rsidRDefault="00BE4308" w:rsidP="00713A5B">
            <w:pPr>
              <w:rPr>
                <w:rFonts w:asciiTheme="minorHAnsi" w:eastAsiaTheme="minorEastAsia" w:hAnsiTheme="minorHAnsi" w:cstheme="minorHAnsi"/>
                <w:lang w:eastAsia="ja-JP"/>
              </w:rPr>
            </w:pPr>
            <w:r w:rsidRPr="00BE4308">
              <w:rPr>
                <w:rFonts w:asciiTheme="minorHAnsi" w:eastAsiaTheme="minorEastAsia" w:hAnsiTheme="minorHAnsi" w:cstheme="minorHAnsi"/>
                <w:lang w:eastAsia="ja-JP"/>
              </w:rPr>
              <w:t>Usher of the Black Rod</w:t>
            </w:r>
          </w:p>
        </w:tc>
      </w:tr>
      <w:tr w:rsidR="00BE4308" w:rsidRPr="00BE4308" w14:paraId="67A6B9F1" w14:textId="77777777" w:rsidTr="00713A5B">
        <w:tc>
          <w:tcPr>
            <w:tcW w:w="3794" w:type="dxa"/>
          </w:tcPr>
          <w:p w14:paraId="3AD9385D" w14:textId="77777777" w:rsidR="00BE4308" w:rsidRPr="00BE4308" w:rsidRDefault="00BE4308" w:rsidP="00713A5B">
            <w:pPr>
              <w:rPr>
                <w:rFonts w:asciiTheme="minorHAnsi" w:eastAsiaTheme="minorEastAsia" w:hAnsiTheme="minorHAnsi" w:cstheme="minorHAnsi"/>
                <w:lang w:eastAsia="ja-JP"/>
              </w:rPr>
            </w:pPr>
            <w:r w:rsidRPr="00BE4308">
              <w:rPr>
                <w:rFonts w:asciiTheme="minorHAnsi" w:eastAsiaTheme="minorEastAsia" w:hAnsiTheme="minorHAnsi" w:cstheme="minorHAnsi"/>
                <w:lang w:eastAsia="ja-JP"/>
              </w:rPr>
              <w:t>Robert McDonald</w:t>
            </w:r>
          </w:p>
        </w:tc>
        <w:tc>
          <w:tcPr>
            <w:tcW w:w="1741" w:type="dxa"/>
          </w:tcPr>
          <w:p w14:paraId="3A54139D" w14:textId="77777777" w:rsidR="00BE4308" w:rsidRPr="00BE4308" w:rsidRDefault="00BE4308" w:rsidP="00713A5B">
            <w:pPr>
              <w:rPr>
                <w:rFonts w:asciiTheme="minorHAnsi" w:eastAsiaTheme="minorEastAsia" w:hAnsiTheme="minorHAnsi" w:cstheme="minorHAnsi"/>
                <w:lang w:eastAsia="ja-JP"/>
              </w:rPr>
            </w:pPr>
            <w:proofErr w:type="spellStart"/>
            <w:r w:rsidRPr="00BE4308">
              <w:rPr>
                <w:rFonts w:asciiTheme="minorHAnsi" w:eastAsiaTheme="minorEastAsia" w:hAnsiTheme="minorHAnsi" w:cstheme="minorHAnsi"/>
                <w:lang w:eastAsia="ja-JP"/>
              </w:rPr>
              <w:t>PoV</w:t>
            </w:r>
            <w:proofErr w:type="spellEnd"/>
          </w:p>
        </w:tc>
        <w:tc>
          <w:tcPr>
            <w:tcW w:w="3707" w:type="dxa"/>
          </w:tcPr>
          <w:p w14:paraId="468140FB" w14:textId="77777777" w:rsidR="00BE4308" w:rsidRPr="00BE4308" w:rsidRDefault="00BE4308" w:rsidP="00713A5B">
            <w:pPr>
              <w:rPr>
                <w:rFonts w:asciiTheme="minorHAnsi" w:eastAsiaTheme="minorEastAsia" w:hAnsiTheme="minorHAnsi" w:cstheme="minorHAnsi"/>
                <w:lang w:eastAsia="ja-JP"/>
              </w:rPr>
            </w:pPr>
            <w:r w:rsidRPr="00BE4308">
              <w:rPr>
                <w:rFonts w:asciiTheme="minorHAnsi" w:eastAsiaTheme="minorEastAsia" w:hAnsiTheme="minorHAnsi" w:cstheme="minorHAnsi"/>
                <w:lang w:eastAsia="ja-JP"/>
              </w:rPr>
              <w:t>Clerk, Legislative Council</w:t>
            </w:r>
          </w:p>
        </w:tc>
      </w:tr>
      <w:tr w:rsidR="00BE4308" w:rsidRPr="00BE4308" w14:paraId="49540AFD" w14:textId="77777777" w:rsidTr="00713A5B">
        <w:tc>
          <w:tcPr>
            <w:tcW w:w="3794" w:type="dxa"/>
          </w:tcPr>
          <w:p w14:paraId="02384DD0" w14:textId="77777777" w:rsidR="00BE4308" w:rsidRPr="00BE4308" w:rsidRDefault="00BE4308" w:rsidP="00713A5B">
            <w:pPr>
              <w:rPr>
                <w:rFonts w:asciiTheme="minorHAnsi" w:eastAsiaTheme="minorEastAsia" w:hAnsiTheme="minorHAnsi" w:cstheme="minorHAnsi"/>
                <w:lang w:eastAsia="ja-JP"/>
              </w:rPr>
            </w:pPr>
            <w:r w:rsidRPr="00BE4308">
              <w:rPr>
                <w:rFonts w:asciiTheme="minorHAnsi" w:eastAsiaTheme="minorEastAsia" w:hAnsiTheme="minorHAnsi" w:cstheme="minorHAnsi"/>
                <w:lang w:eastAsia="ja-JP"/>
              </w:rPr>
              <w:t>Brigitte Noonan</w:t>
            </w:r>
          </w:p>
        </w:tc>
        <w:tc>
          <w:tcPr>
            <w:tcW w:w="1741" w:type="dxa"/>
          </w:tcPr>
          <w:p w14:paraId="450DD052" w14:textId="77777777" w:rsidR="00BE4308" w:rsidRPr="00BE4308" w:rsidRDefault="00BE4308" w:rsidP="00713A5B">
            <w:pPr>
              <w:rPr>
                <w:rFonts w:asciiTheme="minorHAnsi" w:eastAsiaTheme="minorEastAsia" w:hAnsiTheme="minorHAnsi" w:cstheme="minorHAnsi"/>
                <w:lang w:eastAsia="ja-JP"/>
              </w:rPr>
            </w:pPr>
            <w:proofErr w:type="spellStart"/>
            <w:r w:rsidRPr="00BE4308">
              <w:rPr>
                <w:rFonts w:asciiTheme="minorHAnsi" w:eastAsiaTheme="minorEastAsia" w:hAnsiTheme="minorHAnsi" w:cstheme="minorHAnsi"/>
                <w:lang w:eastAsia="ja-JP"/>
              </w:rPr>
              <w:t>PoV</w:t>
            </w:r>
            <w:proofErr w:type="spellEnd"/>
          </w:p>
        </w:tc>
        <w:tc>
          <w:tcPr>
            <w:tcW w:w="3707" w:type="dxa"/>
          </w:tcPr>
          <w:p w14:paraId="3DFDB6A1" w14:textId="77777777" w:rsidR="00BE4308" w:rsidRPr="00BE4308" w:rsidRDefault="00BE4308" w:rsidP="00713A5B">
            <w:pPr>
              <w:rPr>
                <w:rFonts w:asciiTheme="minorHAnsi" w:eastAsiaTheme="minorEastAsia" w:hAnsiTheme="minorHAnsi" w:cstheme="minorHAnsi"/>
                <w:lang w:eastAsia="ja-JP"/>
              </w:rPr>
            </w:pPr>
            <w:r w:rsidRPr="00BE4308">
              <w:rPr>
                <w:rFonts w:asciiTheme="minorHAnsi" w:eastAsiaTheme="minorEastAsia" w:hAnsiTheme="minorHAnsi" w:cstheme="minorHAnsi"/>
                <w:lang w:eastAsia="ja-JP"/>
              </w:rPr>
              <w:t>Clerk, Legislative Assembly</w:t>
            </w:r>
          </w:p>
        </w:tc>
      </w:tr>
      <w:tr w:rsidR="00BE4308" w:rsidRPr="00BE4308" w14:paraId="4C703798" w14:textId="77777777" w:rsidTr="00713A5B">
        <w:tc>
          <w:tcPr>
            <w:tcW w:w="3794" w:type="dxa"/>
          </w:tcPr>
          <w:p w14:paraId="38367735" w14:textId="77777777" w:rsidR="00BE4308" w:rsidRPr="00BE4308" w:rsidRDefault="00BE4308" w:rsidP="00713A5B">
            <w:pPr>
              <w:rPr>
                <w:rFonts w:asciiTheme="minorHAnsi" w:eastAsiaTheme="minorEastAsia" w:hAnsiTheme="minorHAnsi" w:cstheme="minorHAnsi"/>
                <w:lang w:eastAsia="ja-JP"/>
              </w:rPr>
            </w:pPr>
            <w:r w:rsidRPr="00BE4308">
              <w:rPr>
                <w:rFonts w:asciiTheme="minorHAnsi" w:eastAsiaTheme="minorEastAsia" w:hAnsiTheme="minorHAnsi" w:cstheme="minorHAnsi"/>
                <w:lang w:eastAsia="ja-JP"/>
              </w:rPr>
              <w:t>Brittany Turner</w:t>
            </w:r>
          </w:p>
        </w:tc>
        <w:tc>
          <w:tcPr>
            <w:tcW w:w="1741" w:type="dxa"/>
          </w:tcPr>
          <w:p w14:paraId="1C880A4B" w14:textId="77777777" w:rsidR="00BE4308" w:rsidRPr="00BE4308" w:rsidRDefault="00BE4308" w:rsidP="00713A5B">
            <w:pPr>
              <w:rPr>
                <w:rFonts w:asciiTheme="minorHAnsi" w:eastAsiaTheme="minorEastAsia" w:hAnsiTheme="minorHAnsi" w:cstheme="minorHAnsi"/>
                <w:lang w:eastAsia="ja-JP"/>
              </w:rPr>
            </w:pPr>
            <w:proofErr w:type="spellStart"/>
            <w:r w:rsidRPr="00BE4308">
              <w:rPr>
                <w:rFonts w:asciiTheme="minorHAnsi" w:eastAsiaTheme="minorEastAsia" w:hAnsiTheme="minorHAnsi" w:cstheme="minorHAnsi"/>
                <w:lang w:eastAsia="ja-JP"/>
              </w:rPr>
              <w:t>PoV</w:t>
            </w:r>
            <w:proofErr w:type="spellEnd"/>
          </w:p>
        </w:tc>
        <w:tc>
          <w:tcPr>
            <w:tcW w:w="3707" w:type="dxa"/>
          </w:tcPr>
          <w:p w14:paraId="29FF9126" w14:textId="77777777" w:rsidR="00BE4308" w:rsidRPr="00BE4308" w:rsidRDefault="00BE4308" w:rsidP="00713A5B">
            <w:pPr>
              <w:rPr>
                <w:rFonts w:asciiTheme="minorHAnsi" w:eastAsiaTheme="minorEastAsia" w:hAnsiTheme="minorHAnsi" w:cstheme="minorHAnsi"/>
                <w:lang w:eastAsia="ja-JP"/>
              </w:rPr>
            </w:pPr>
            <w:r w:rsidRPr="00BE4308">
              <w:rPr>
                <w:rFonts w:asciiTheme="minorHAnsi" w:eastAsiaTheme="minorEastAsia" w:hAnsiTheme="minorHAnsi" w:cstheme="minorHAnsi"/>
                <w:lang w:eastAsia="ja-JP"/>
              </w:rPr>
              <w:t>Executive Support Officer</w:t>
            </w:r>
          </w:p>
        </w:tc>
      </w:tr>
    </w:tbl>
    <w:p w14:paraId="57274D6A" w14:textId="77777777" w:rsidR="00DF3749" w:rsidRDefault="00DF3749" w:rsidP="006D6B33">
      <w:pPr>
        <w:snapToGrid w:val="0"/>
        <w:spacing w:after="120"/>
        <w:rPr>
          <w:rFonts w:asciiTheme="majorHAnsi" w:eastAsiaTheme="majorEastAsia" w:hAnsiTheme="majorHAnsi" w:cstheme="majorBidi"/>
          <w:color w:val="2F5496" w:themeColor="accent1" w:themeShade="BF"/>
          <w:sz w:val="32"/>
          <w:szCs w:val="32"/>
        </w:rPr>
      </w:pPr>
      <w:r>
        <w:br w:type="page"/>
      </w:r>
    </w:p>
    <w:p w14:paraId="4E670260" w14:textId="6B50D955" w:rsidR="00D52187" w:rsidRDefault="00BF2DE0" w:rsidP="006D6B33">
      <w:pPr>
        <w:pStyle w:val="Heading1"/>
        <w:snapToGrid w:val="0"/>
        <w:spacing w:before="0" w:after="120"/>
      </w:pPr>
      <w:bookmarkStart w:id="58" w:name="_Toc188279906"/>
      <w:r>
        <w:lastRenderedPageBreak/>
        <w:t xml:space="preserve">Annex </w:t>
      </w:r>
      <w:r w:rsidR="00817099">
        <w:t>3</w:t>
      </w:r>
      <w:r>
        <w:tab/>
        <w:t>Details of the Review methodology</w:t>
      </w:r>
      <w:bookmarkEnd w:id="58"/>
    </w:p>
    <w:p w14:paraId="7968A2C2" w14:textId="77777777" w:rsidR="00BF2DE0" w:rsidRDefault="00BF2DE0" w:rsidP="006D6B33">
      <w:pPr>
        <w:snapToGrid w:val="0"/>
        <w:spacing w:after="120"/>
      </w:pPr>
    </w:p>
    <w:p w14:paraId="363C45EF" w14:textId="25BBE888" w:rsidR="00032DBA" w:rsidRPr="008C63E4" w:rsidRDefault="00032DBA" w:rsidP="006D6B33">
      <w:pPr>
        <w:pStyle w:val="Normal1"/>
        <w:widowControl w:val="0"/>
        <w:snapToGrid w:val="0"/>
        <w:spacing w:after="120"/>
        <w:rPr>
          <w:rFonts w:asciiTheme="minorHAnsi" w:eastAsia="Cabin" w:hAnsiTheme="minorHAnsi" w:cs="Arial"/>
          <w:sz w:val="24"/>
          <w:szCs w:val="24"/>
        </w:rPr>
      </w:pPr>
      <w:r w:rsidRPr="008C63E4">
        <w:rPr>
          <w:rFonts w:asciiTheme="minorHAnsi" w:eastAsia="Cabin" w:hAnsiTheme="minorHAnsi" w:cs="Arial"/>
          <w:sz w:val="24"/>
          <w:szCs w:val="24"/>
        </w:rPr>
        <w:t>The</w:t>
      </w:r>
      <w:r>
        <w:rPr>
          <w:rFonts w:asciiTheme="minorHAnsi" w:eastAsia="Cabin" w:hAnsiTheme="minorHAnsi" w:cs="Arial"/>
          <w:sz w:val="24"/>
          <w:szCs w:val="24"/>
        </w:rPr>
        <w:t xml:space="preserve"> </w:t>
      </w:r>
      <w:r w:rsidR="00671EE5">
        <w:rPr>
          <w:rFonts w:asciiTheme="minorHAnsi" w:eastAsia="Cabin" w:hAnsiTheme="minorHAnsi" w:cs="Arial"/>
          <w:sz w:val="24"/>
          <w:szCs w:val="24"/>
        </w:rPr>
        <w:t>IPP</w:t>
      </w:r>
      <w:r w:rsidRPr="008C63E4">
        <w:rPr>
          <w:rFonts w:asciiTheme="minorHAnsi" w:eastAsia="Cabin" w:hAnsiTheme="minorHAnsi" w:cs="Arial"/>
          <w:sz w:val="24"/>
          <w:szCs w:val="24"/>
        </w:rPr>
        <w:t xml:space="preserve"> Theory of Change and Program Logic </w:t>
      </w:r>
      <w:r>
        <w:rPr>
          <w:rFonts w:asciiTheme="minorHAnsi" w:eastAsia="Cabin" w:hAnsiTheme="minorHAnsi" w:cs="Arial"/>
          <w:sz w:val="24"/>
          <w:szCs w:val="24"/>
        </w:rPr>
        <w:t>was used</w:t>
      </w:r>
      <w:r w:rsidRPr="008C63E4">
        <w:rPr>
          <w:rFonts w:asciiTheme="minorHAnsi" w:eastAsia="Cabin" w:hAnsiTheme="minorHAnsi" w:cs="Arial"/>
          <w:sz w:val="24"/>
          <w:szCs w:val="24"/>
        </w:rPr>
        <w:t xml:space="preserve"> as a ‘road map’ to guide the Review’s lines of enquiry. </w:t>
      </w:r>
      <w:r w:rsidRPr="00032DBA">
        <w:rPr>
          <w:rFonts w:asciiTheme="minorHAnsi" w:eastAsia="Cabin" w:hAnsiTheme="minorHAnsi" w:cs="Arial"/>
          <w:sz w:val="24"/>
          <w:szCs w:val="24"/>
        </w:rPr>
        <w:t xml:space="preserve">Evidence gathering involved consideration of both the overall </w:t>
      </w:r>
      <w:r w:rsidR="00671EE5">
        <w:rPr>
          <w:rFonts w:asciiTheme="minorHAnsi" w:eastAsia="Cabin" w:hAnsiTheme="minorHAnsi" w:cs="Arial"/>
          <w:sz w:val="24"/>
          <w:szCs w:val="24"/>
        </w:rPr>
        <w:t>IPP</w:t>
      </w:r>
      <w:r w:rsidRPr="00032DBA">
        <w:rPr>
          <w:rFonts w:asciiTheme="minorHAnsi" w:eastAsia="Cabin" w:hAnsiTheme="minorHAnsi" w:cs="Arial"/>
          <w:sz w:val="24"/>
          <w:szCs w:val="24"/>
        </w:rPr>
        <w:t xml:space="preserve"> modality and individual partnerships to determine</w:t>
      </w:r>
      <w:r>
        <w:rPr>
          <w:rFonts w:asciiTheme="minorHAnsi" w:eastAsia="Cabin" w:hAnsiTheme="minorHAnsi" w:cs="Arial"/>
          <w:sz w:val="24"/>
          <w:szCs w:val="24"/>
        </w:rPr>
        <w:t xml:space="preserve"> the</w:t>
      </w:r>
      <w:r w:rsidRPr="0046099B">
        <w:rPr>
          <w:rFonts w:asciiTheme="minorHAnsi" w:eastAsia="Cabin" w:hAnsiTheme="minorHAnsi" w:cs="Arial"/>
          <w:sz w:val="24"/>
          <w:szCs w:val="24"/>
        </w:rPr>
        <w:t xml:space="preserve"> relevance, effectiveness</w:t>
      </w:r>
      <w:r>
        <w:rPr>
          <w:rFonts w:asciiTheme="minorHAnsi" w:eastAsia="Cabin" w:hAnsiTheme="minorHAnsi" w:cs="Arial"/>
          <w:sz w:val="24"/>
          <w:szCs w:val="24"/>
        </w:rPr>
        <w:t>, and efficiency of the overall program. C</w:t>
      </w:r>
      <w:r w:rsidRPr="008C63E4">
        <w:rPr>
          <w:rFonts w:asciiTheme="minorHAnsi" w:eastAsia="Cabin" w:hAnsiTheme="minorHAnsi" w:cs="Arial"/>
          <w:sz w:val="24"/>
          <w:szCs w:val="24"/>
        </w:rPr>
        <w:t xml:space="preserve">onsultations with key informants </w:t>
      </w:r>
      <w:r>
        <w:rPr>
          <w:rFonts w:asciiTheme="minorHAnsi" w:eastAsia="Cabin" w:hAnsiTheme="minorHAnsi" w:cs="Arial"/>
          <w:sz w:val="24"/>
          <w:szCs w:val="24"/>
        </w:rPr>
        <w:t xml:space="preserve">were used to verify monitoring information collected to date and provide opportunities for reflection on the overall </w:t>
      </w:r>
      <w:r w:rsidR="00E528EF">
        <w:rPr>
          <w:rFonts w:asciiTheme="minorHAnsi" w:eastAsia="Cabin" w:hAnsiTheme="minorHAnsi" w:cs="Arial"/>
          <w:sz w:val="24"/>
          <w:szCs w:val="24"/>
        </w:rPr>
        <w:t>program</w:t>
      </w:r>
      <w:r w:rsidRPr="008C63E4">
        <w:rPr>
          <w:rFonts w:asciiTheme="minorHAnsi" w:eastAsia="Cabin" w:hAnsiTheme="minorHAnsi" w:cs="Arial"/>
          <w:sz w:val="24"/>
          <w:szCs w:val="24"/>
        </w:rPr>
        <w:t xml:space="preserve">. The process of </w:t>
      </w:r>
      <w:r>
        <w:rPr>
          <w:rFonts w:asciiTheme="minorHAnsi" w:eastAsia="Cabin" w:hAnsiTheme="minorHAnsi" w:cs="Arial"/>
          <w:sz w:val="24"/>
          <w:szCs w:val="24"/>
        </w:rPr>
        <w:t xml:space="preserve">data </w:t>
      </w:r>
      <w:r w:rsidRPr="008C63E4">
        <w:rPr>
          <w:rFonts w:asciiTheme="minorHAnsi" w:eastAsia="Cabin" w:hAnsiTheme="minorHAnsi" w:cs="Arial"/>
          <w:sz w:val="24"/>
          <w:szCs w:val="24"/>
        </w:rPr>
        <w:t xml:space="preserve">triangulation </w:t>
      </w:r>
      <w:r>
        <w:rPr>
          <w:rFonts w:asciiTheme="minorHAnsi" w:eastAsia="Cabin" w:hAnsiTheme="minorHAnsi" w:cs="Arial"/>
          <w:sz w:val="24"/>
          <w:szCs w:val="24"/>
        </w:rPr>
        <w:t xml:space="preserve">was </w:t>
      </w:r>
      <w:r w:rsidRPr="008C63E4">
        <w:rPr>
          <w:rFonts w:asciiTheme="minorHAnsi" w:eastAsia="Cabin" w:hAnsiTheme="minorHAnsi" w:cs="Arial"/>
          <w:sz w:val="24"/>
          <w:szCs w:val="24"/>
        </w:rPr>
        <w:t xml:space="preserve">enhanced through </w:t>
      </w:r>
      <w:r>
        <w:rPr>
          <w:rFonts w:asciiTheme="minorHAnsi" w:eastAsia="Cabin" w:hAnsiTheme="minorHAnsi" w:cs="Arial"/>
          <w:sz w:val="24"/>
          <w:szCs w:val="24"/>
        </w:rPr>
        <w:t>collective</w:t>
      </w:r>
      <w:r w:rsidRPr="008C63E4">
        <w:rPr>
          <w:rFonts w:asciiTheme="minorHAnsi" w:eastAsia="Cabin" w:hAnsiTheme="minorHAnsi" w:cs="Arial"/>
          <w:sz w:val="24"/>
          <w:szCs w:val="24"/>
        </w:rPr>
        <w:t xml:space="preserve"> sense-making workshops</w:t>
      </w:r>
      <w:r>
        <w:rPr>
          <w:rFonts w:asciiTheme="minorHAnsi" w:eastAsia="Cabin" w:hAnsiTheme="minorHAnsi" w:cs="Arial"/>
          <w:sz w:val="24"/>
          <w:szCs w:val="24"/>
        </w:rPr>
        <w:t xml:space="preserve"> and meetings. </w:t>
      </w:r>
    </w:p>
    <w:p w14:paraId="479294F0" w14:textId="104E0F9C" w:rsidR="00BF2DE0" w:rsidRPr="008C63E4" w:rsidRDefault="00BF2DE0" w:rsidP="006D6B33">
      <w:pPr>
        <w:pStyle w:val="Normal1"/>
        <w:widowControl w:val="0"/>
        <w:snapToGrid w:val="0"/>
        <w:spacing w:after="120"/>
        <w:rPr>
          <w:rFonts w:asciiTheme="minorHAnsi" w:eastAsia="Cabin" w:hAnsiTheme="minorHAnsi" w:cs="Arial"/>
          <w:sz w:val="24"/>
          <w:szCs w:val="24"/>
        </w:rPr>
      </w:pPr>
      <w:r>
        <w:rPr>
          <w:sz w:val="24"/>
          <w:szCs w:val="24"/>
        </w:rPr>
        <w:t xml:space="preserve">Specific </w:t>
      </w:r>
      <w:r w:rsidRPr="008C63E4">
        <w:rPr>
          <w:rFonts w:asciiTheme="minorHAnsi" w:eastAsia="Cabin" w:hAnsiTheme="minorHAnsi" w:cs="Arial"/>
          <w:sz w:val="24"/>
          <w:szCs w:val="24"/>
        </w:rPr>
        <w:t>effort</w:t>
      </w:r>
      <w:r w:rsidR="00032DBA">
        <w:rPr>
          <w:rFonts w:asciiTheme="minorHAnsi" w:eastAsia="Cabin" w:hAnsiTheme="minorHAnsi" w:cs="Arial"/>
          <w:sz w:val="24"/>
          <w:szCs w:val="24"/>
        </w:rPr>
        <w:t xml:space="preserve">s were made to </w:t>
      </w:r>
      <w:r w:rsidRPr="008C63E4">
        <w:rPr>
          <w:rFonts w:asciiTheme="minorHAnsi" w:eastAsia="Cabin" w:hAnsiTheme="minorHAnsi" w:cs="Arial"/>
          <w:sz w:val="24"/>
          <w:szCs w:val="24"/>
        </w:rPr>
        <w:t xml:space="preserve">understanding how </w:t>
      </w:r>
      <w:r w:rsidR="00671EE5">
        <w:rPr>
          <w:rFonts w:asciiTheme="minorHAnsi" w:eastAsia="Cabin" w:hAnsiTheme="minorHAnsi" w:cs="Arial"/>
          <w:sz w:val="24"/>
          <w:szCs w:val="24"/>
        </w:rPr>
        <w:t>IPP</w:t>
      </w:r>
      <w:r w:rsidRPr="008C63E4">
        <w:rPr>
          <w:rFonts w:asciiTheme="minorHAnsi" w:eastAsia="Cabin" w:hAnsiTheme="minorHAnsi" w:cs="Arial"/>
          <w:sz w:val="24"/>
          <w:szCs w:val="24"/>
        </w:rPr>
        <w:t xml:space="preserve"> has sought to promote gender equality, disability inclusion and climate change adaptation, and whether these approaches have contributed to pathways to change (or actual change) to date. The review also explore</w:t>
      </w:r>
      <w:r w:rsidR="00032DBA">
        <w:rPr>
          <w:rFonts w:asciiTheme="minorHAnsi" w:eastAsia="Cabin" w:hAnsiTheme="minorHAnsi" w:cs="Arial"/>
          <w:sz w:val="24"/>
          <w:szCs w:val="24"/>
        </w:rPr>
        <w:t>d</w:t>
      </w:r>
      <w:r w:rsidRPr="008C63E4">
        <w:rPr>
          <w:rFonts w:asciiTheme="minorHAnsi" w:eastAsia="Cabin" w:hAnsiTheme="minorHAnsi" w:cs="Arial"/>
          <w:sz w:val="24"/>
          <w:szCs w:val="24"/>
        </w:rPr>
        <w:t xml:space="preserve"> program performance through the lens of localization and the degree to which partnerships are locally led, and whether systems for knowledge transfer have been successful and can be maintained.</w:t>
      </w:r>
    </w:p>
    <w:p w14:paraId="514DA7B1" w14:textId="77777777" w:rsidR="00BF2DE0" w:rsidRPr="009B0630" w:rsidRDefault="00BF2DE0" w:rsidP="006D6B33">
      <w:pPr>
        <w:snapToGrid w:val="0"/>
        <w:spacing w:after="120"/>
        <w:rPr>
          <w:b/>
          <w:bCs/>
        </w:rPr>
      </w:pPr>
      <w:bookmarkStart w:id="59" w:name="_Toc177118852"/>
      <w:r w:rsidRPr="009B0630">
        <w:rPr>
          <w:b/>
          <w:bCs/>
        </w:rPr>
        <w:t>Principles and ethical considerations</w:t>
      </w:r>
      <w:bookmarkEnd w:id="59"/>
    </w:p>
    <w:p w14:paraId="2B270E37" w14:textId="3788D449" w:rsidR="00BF2DE0" w:rsidRPr="00EF03FD" w:rsidRDefault="00BF2DE0" w:rsidP="006D6B33">
      <w:pPr>
        <w:tabs>
          <w:tab w:val="left" w:pos="360"/>
          <w:tab w:val="left" w:pos="900"/>
          <w:tab w:val="left" w:pos="1260"/>
        </w:tabs>
        <w:snapToGrid w:val="0"/>
        <w:spacing w:after="120"/>
        <w:rPr>
          <w:rFonts w:asciiTheme="minorHAnsi" w:eastAsia="Cabin" w:hAnsiTheme="minorHAnsi" w:cs="Arial"/>
          <w:color w:val="00000A"/>
          <w:lang w:val="en-US" w:eastAsia="en-US"/>
        </w:rPr>
      </w:pPr>
      <w:r w:rsidRPr="00EF03FD">
        <w:rPr>
          <w:rFonts w:asciiTheme="minorHAnsi" w:eastAsia="Cabin" w:hAnsiTheme="minorHAnsi" w:cs="Arial"/>
          <w:color w:val="00000A"/>
          <w:lang w:val="en-US" w:eastAsia="en-US"/>
        </w:rPr>
        <w:t>This Review use</w:t>
      </w:r>
      <w:r w:rsidR="00032DBA">
        <w:rPr>
          <w:rFonts w:asciiTheme="minorHAnsi" w:eastAsia="Cabin" w:hAnsiTheme="minorHAnsi" w:cs="Arial"/>
          <w:color w:val="00000A"/>
          <w:lang w:val="en-US" w:eastAsia="en-US"/>
        </w:rPr>
        <w:t>d</w:t>
      </w:r>
      <w:r w:rsidRPr="00EF03FD">
        <w:rPr>
          <w:rFonts w:asciiTheme="minorHAnsi" w:eastAsia="Cabin" w:hAnsiTheme="minorHAnsi" w:cs="Arial"/>
          <w:color w:val="00000A"/>
          <w:lang w:val="en-US" w:eastAsia="en-US"/>
        </w:rPr>
        <w:t xml:space="preserve"> an ethical approach based on the Australasian Evaluation Society Guidelines “Guidelines for the ethical conduct of evaluations.” </w:t>
      </w:r>
      <w:hyperlink r:id="rId15" w:history="1">
        <w:r w:rsidRPr="00EF03FD">
          <w:rPr>
            <w:rFonts w:asciiTheme="minorHAnsi" w:eastAsia="Cabin" w:hAnsiTheme="minorHAnsi"/>
            <w:color w:val="00000A"/>
            <w:lang w:val="en-US" w:eastAsia="en-US"/>
          </w:rPr>
          <w:t>http://www.aes.asn.au/images/stories/files/membership/AES_Guidelines_web_v2.pdf</w:t>
        </w:r>
      </w:hyperlink>
      <w:r w:rsidRPr="00EF03FD">
        <w:rPr>
          <w:rFonts w:asciiTheme="minorHAnsi" w:eastAsia="Cabin" w:hAnsiTheme="minorHAnsi" w:cs="Arial"/>
          <w:color w:val="00000A"/>
          <w:lang w:val="en-US" w:eastAsia="en-US"/>
        </w:rPr>
        <w:t xml:space="preserve"> </w:t>
      </w:r>
    </w:p>
    <w:p w14:paraId="14591073" w14:textId="198AD5C0" w:rsidR="00BF2DE0" w:rsidRPr="00EF03FD" w:rsidRDefault="00BF2DE0" w:rsidP="006D6B33">
      <w:pPr>
        <w:tabs>
          <w:tab w:val="left" w:pos="360"/>
          <w:tab w:val="left" w:pos="900"/>
          <w:tab w:val="left" w:pos="1260"/>
        </w:tabs>
        <w:snapToGrid w:val="0"/>
        <w:spacing w:after="120"/>
        <w:rPr>
          <w:rFonts w:asciiTheme="minorHAnsi" w:eastAsia="Cabin" w:hAnsiTheme="minorHAnsi" w:cs="Arial"/>
          <w:color w:val="00000A"/>
          <w:lang w:val="en-US" w:eastAsia="en-US"/>
        </w:rPr>
      </w:pPr>
      <w:r w:rsidRPr="00EF03FD">
        <w:rPr>
          <w:rFonts w:asciiTheme="minorHAnsi" w:eastAsia="Cabin" w:hAnsiTheme="minorHAnsi" w:cs="Arial"/>
          <w:color w:val="00000A"/>
          <w:lang w:val="en-US" w:eastAsia="en-US"/>
        </w:rPr>
        <w:t>Since the Review work</w:t>
      </w:r>
      <w:r w:rsidR="00032DBA">
        <w:rPr>
          <w:rFonts w:asciiTheme="minorHAnsi" w:eastAsia="Cabin" w:hAnsiTheme="minorHAnsi" w:cs="Arial"/>
          <w:color w:val="00000A"/>
          <w:lang w:val="en-US" w:eastAsia="en-US"/>
        </w:rPr>
        <w:t>ed</w:t>
      </w:r>
      <w:r w:rsidRPr="00EF03FD">
        <w:rPr>
          <w:rFonts w:asciiTheme="minorHAnsi" w:eastAsia="Cabin" w:hAnsiTheme="minorHAnsi" w:cs="Arial"/>
          <w:color w:val="00000A"/>
          <w:lang w:val="en-US" w:eastAsia="en-US"/>
        </w:rPr>
        <w:t xml:space="preserve"> with and s</w:t>
      </w:r>
      <w:r w:rsidR="00032DBA">
        <w:rPr>
          <w:rFonts w:asciiTheme="minorHAnsi" w:eastAsia="Cabin" w:hAnsiTheme="minorHAnsi" w:cs="Arial"/>
          <w:color w:val="00000A"/>
          <w:lang w:val="en-US" w:eastAsia="en-US"/>
        </w:rPr>
        <w:t>ought</w:t>
      </w:r>
      <w:r w:rsidRPr="00EF03FD">
        <w:rPr>
          <w:rFonts w:asciiTheme="minorHAnsi" w:eastAsia="Cabin" w:hAnsiTheme="minorHAnsi" w:cs="Arial"/>
          <w:color w:val="00000A"/>
          <w:lang w:val="en-US" w:eastAsia="en-US"/>
        </w:rPr>
        <w:t xml:space="preserve"> the views of public sector officials</w:t>
      </w:r>
      <w:r>
        <w:rPr>
          <w:rFonts w:asciiTheme="minorHAnsi" w:eastAsia="Cabin" w:hAnsiTheme="minorHAnsi" w:cs="Arial"/>
          <w:color w:val="00000A"/>
          <w:lang w:val="en-US" w:eastAsia="en-US"/>
        </w:rPr>
        <w:t xml:space="preserve"> across </w:t>
      </w:r>
      <w:r w:rsidR="00032DBA">
        <w:rPr>
          <w:rFonts w:asciiTheme="minorHAnsi" w:eastAsia="Cabin" w:hAnsiTheme="minorHAnsi" w:cs="Arial"/>
          <w:color w:val="00000A"/>
          <w:lang w:val="en-US" w:eastAsia="en-US"/>
        </w:rPr>
        <w:t>Government of Fiji and Australia agencies</w:t>
      </w:r>
      <w:r w:rsidRPr="00EF03FD">
        <w:rPr>
          <w:rFonts w:asciiTheme="minorHAnsi" w:eastAsia="Cabin" w:hAnsiTheme="minorHAnsi" w:cs="Arial"/>
          <w:color w:val="00000A"/>
          <w:lang w:val="en-US" w:eastAsia="en-US"/>
        </w:rPr>
        <w:t xml:space="preserve">, appropriate measures </w:t>
      </w:r>
      <w:r w:rsidR="00032DBA">
        <w:rPr>
          <w:rFonts w:asciiTheme="minorHAnsi" w:eastAsia="Cabin" w:hAnsiTheme="minorHAnsi" w:cs="Arial"/>
          <w:color w:val="00000A"/>
          <w:lang w:val="en-US" w:eastAsia="en-US"/>
        </w:rPr>
        <w:t>were</w:t>
      </w:r>
      <w:r w:rsidRPr="00EF03FD">
        <w:rPr>
          <w:rFonts w:asciiTheme="minorHAnsi" w:eastAsia="Cabin" w:hAnsiTheme="minorHAnsi" w:cs="Arial"/>
          <w:color w:val="00000A"/>
          <w:lang w:val="en-US" w:eastAsia="en-US"/>
        </w:rPr>
        <w:t xml:space="preserve"> taken to respect confidentiality, accountability, and ethical interactions. </w:t>
      </w:r>
      <w:r w:rsidR="00032DBA">
        <w:rPr>
          <w:rFonts w:asciiTheme="minorHAnsi" w:eastAsiaTheme="minorEastAsia" w:hAnsiTheme="minorHAnsi" w:cstheme="minorBidi"/>
        </w:rPr>
        <w:t>C</w:t>
      </w:r>
      <w:r w:rsidRPr="6B214FA2">
        <w:rPr>
          <w:rFonts w:asciiTheme="minorHAnsi" w:eastAsiaTheme="minorEastAsia" w:hAnsiTheme="minorHAnsi" w:cstheme="minorBidi"/>
        </w:rPr>
        <w:t xml:space="preserve">onsultations </w:t>
      </w:r>
      <w:r w:rsidR="00032DBA">
        <w:rPr>
          <w:rFonts w:asciiTheme="minorHAnsi" w:eastAsiaTheme="minorEastAsia" w:hAnsiTheme="minorHAnsi" w:cstheme="minorBidi"/>
        </w:rPr>
        <w:t>were</w:t>
      </w:r>
      <w:r w:rsidRPr="6B214FA2">
        <w:rPr>
          <w:rFonts w:asciiTheme="minorHAnsi" w:eastAsiaTheme="minorEastAsia" w:hAnsiTheme="minorHAnsi" w:cstheme="minorBidi"/>
        </w:rPr>
        <w:t xml:space="preserve"> undertaken with required introductions and permissions. An email outlining the purpose of the </w:t>
      </w:r>
      <w:r>
        <w:rPr>
          <w:rFonts w:asciiTheme="minorHAnsi" w:eastAsiaTheme="minorEastAsia" w:hAnsiTheme="minorHAnsi" w:cstheme="minorBidi"/>
        </w:rPr>
        <w:t xml:space="preserve">Review </w:t>
      </w:r>
      <w:r w:rsidR="00032DBA">
        <w:rPr>
          <w:rFonts w:asciiTheme="minorHAnsi" w:eastAsiaTheme="minorEastAsia" w:hAnsiTheme="minorHAnsi" w:cstheme="minorBidi"/>
        </w:rPr>
        <w:t xml:space="preserve">was </w:t>
      </w:r>
      <w:r w:rsidRPr="6B214FA2">
        <w:rPr>
          <w:rFonts w:asciiTheme="minorHAnsi" w:eastAsiaTheme="minorEastAsia" w:hAnsiTheme="minorHAnsi" w:cstheme="minorBidi"/>
        </w:rPr>
        <w:t xml:space="preserve">provided via email prior to the interview. </w:t>
      </w:r>
    </w:p>
    <w:p w14:paraId="14896B9F" w14:textId="77777777" w:rsidR="00BF2DE0" w:rsidRPr="009B0630" w:rsidRDefault="00BF2DE0" w:rsidP="006D6B33">
      <w:pPr>
        <w:snapToGrid w:val="0"/>
        <w:spacing w:after="120"/>
        <w:rPr>
          <w:b/>
          <w:bCs/>
          <w:color w:val="4472C4" w:themeColor="accent1"/>
        </w:rPr>
      </w:pPr>
      <w:bookmarkStart w:id="60" w:name="_Toc177118853"/>
      <w:r w:rsidRPr="009B0630">
        <w:rPr>
          <w:b/>
          <w:bCs/>
        </w:rPr>
        <w:t>Overall approaches</w:t>
      </w:r>
      <w:bookmarkEnd w:id="60"/>
    </w:p>
    <w:p w14:paraId="76F26137" w14:textId="5C1BC351" w:rsidR="00BF2DE0" w:rsidRPr="004C5AE0" w:rsidRDefault="00BF2DE0" w:rsidP="006D6B33">
      <w:pPr>
        <w:snapToGrid w:val="0"/>
        <w:spacing w:after="120"/>
        <w:rPr>
          <w:rFonts w:asciiTheme="minorHAnsi" w:eastAsia="Cabin" w:hAnsiTheme="minorHAnsi" w:cs="Arial"/>
          <w:color w:val="00000A"/>
          <w:lang w:val="en-US" w:eastAsia="en-US"/>
        </w:rPr>
      </w:pPr>
      <w:r w:rsidRPr="004C5AE0">
        <w:rPr>
          <w:rFonts w:asciiTheme="minorHAnsi" w:eastAsia="Cabin" w:hAnsiTheme="minorHAnsi" w:cs="Arial"/>
          <w:color w:val="00000A"/>
          <w:lang w:val="en-US" w:eastAsia="en-US"/>
        </w:rPr>
        <w:t xml:space="preserve">Reflecting the programming, partnership, and cultural contexts of IPP, the Review Team </w:t>
      </w:r>
      <w:r w:rsidR="00032DBA">
        <w:rPr>
          <w:rFonts w:asciiTheme="minorHAnsi" w:eastAsia="Cabin" w:hAnsiTheme="minorHAnsi" w:cs="Arial"/>
          <w:color w:val="00000A"/>
          <w:lang w:val="en-US" w:eastAsia="en-US"/>
        </w:rPr>
        <w:t xml:space="preserve">applied </w:t>
      </w:r>
      <w:r w:rsidRPr="004C5AE0">
        <w:rPr>
          <w:rFonts w:asciiTheme="minorHAnsi" w:eastAsia="Cabin" w:hAnsiTheme="minorHAnsi" w:cs="Arial"/>
          <w:color w:val="00000A"/>
          <w:lang w:val="en-US" w:eastAsia="en-US"/>
        </w:rPr>
        <w:t>a strengths-based approach to understanding and analy</w:t>
      </w:r>
      <w:r w:rsidR="00032DBA">
        <w:rPr>
          <w:rFonts w:asciiTheme="minorHAnsi" w:eastAsia="Cabin" w:hAnsiTheme="minorHAnsi" w:cs="Arial"/>
          <w:color w:val="00000A"/>
          <w:lang w:val="en-US" w:eastAsia="en-US"/>
        </w:rPr>
        <w:t>z</w:t>
      </w:r>
      <w:r w:rsidRPr="004C5AE0">
        <w:rPr>
          <w:rFonts w:asciiTheme="minorHAnsi" w:eastAsia="Cabin" w:hAnsiTheme="minorHAnsi" w:cs="Arial"/>
          <w:color w:val="00000A"/>
          <w:lang w:val="en-US" w:eastAsia="en-US"/>
        </w:rPr>
        <w:t xml:space="preserve">ing performance.  This approach </w:t>
      </w:r>
      <w:r w:rsidR="00032DBA">
        <w:rPr>
          <w:rFonts w:asciiTheme="minorHAnsi" w:eastAsia="Cabin" w:hAnsiTheme="minorHAnsi" w:cs="Arial"/>
          <w:color w:val="00000A"/>
          <w:lang w:val="en-US" w:eastAsia="en-US"/>
        </w:rPr>
        <w:t>sought</w:t>
      </w:r>
      <w:r w:rsidRPr="004C5AE0">
        <w:rPr>
          <w:rFonts w:asciiTheme="minorHAnsi" w:eastAsia="Cabin" w:hAnsiTheme="minorHAnsi" w:cs="Arial"/>
          <w:color w:val="00000A"/>
          <w:lang w:val="en-US" w:eastAsia="en-US"/>
        </w:rPr>
        <w:t xml:space="preserve"> to: </w:t>
      </w:r>
    </w:p>
    <w:p w14:paraId="4B886C7F" w14:textId="749BEAC8" w:rsidR="00BF2DE0" w:rsidRPr="004C5AE0" w:rsidRDefault="00BF2DE0" w:rsidP="00001DEB">
      <w:pPr>
        <w:pStyle w:val="ListParagraph"/>
        <w:numPr>
          <w:ilvl w:val="0"/>
          <w:numId w:val="14"/>
        </w:numPr>
        <w:snapToGrid w:val="0"/>
        <w:spacing w:after="120"/>
        <w:contextualSpacing w:val="0"/>
        <w:rPr>
          <w:rFonts w:asciiTheme="minorHAnsi" w:eastAsia="Cabin" w:hAnsiTheme="minorHAnsi" w:cs="Arial"/>
          <w:color w:val="00000A"/>
          <w:lang w:eastAsia="en-US"/>
        </w:rPr>
      </w:pPr>
      <w:r w:rsidRPr="004C5AE0">
        <w:rPr>
          <w:rFonts w:asciiTheme="minorHAnsi" w:eastAsia="Cabin" w:hAnsiTheme="minorHAnsi" w:cs="Arial"/>
          <w:color w:val="00000A"/>
          <w:lang w:eastAsia="en-US"/>
        </w:rPr>
        <w:t xml:space="preserve">engage participants in identifying what has occurred to date within </w:t>
      </w:r>
      <w:r w:rsidR="00671EE5">
        <w:rPr>
          <w:rFonts w:asciiTheme="minorHAnsi" w:eastAsia="Cabin" w:hAnsiTheme="minorHAnsi" w:cs="Arial"/>
          <w:color w:val="00000A"/>
          <w:lang w:eastAsia="en-US"/>
        </w:rPr>
        <w:t>IPP</w:t>
      </w:r>
    </w:p>
    <w:p w14:paraId="4BB7252B" w14:textId="44CAAE46" w:rsidR="00BF2DE0" w:rsidRPr="004C5AE0" w:rsidRDefault="00BF2DE0" w:rsidP="00001DEB">
      <w:pPr>
        <w:pStyle w:val="ListParagraph"/>
        <w:numPr>
          <w:ilvl w:val="0"/>
          <w:numId w:val="14"/>
        </w:numPr>
        <w:snapToGrid w:val="0"/>
        <w:spacing w:after="120"/>
        <w:contextualSpacing w:val="0"/>
        <w:rPr>
          <w:rFonts w:asciiTheme="minorHAnsi" w:eastAsia="Cabin" w:hAnsiTheme="minorHAnsi" w:cs="Arial"/>
          <w:color w:val="00000A"/>
          <w:lang w:eastAsia="en-US"/>
        </w:rPr>
      </w:pPr>
      <w:r w:rsidRPr="004C5AE0">
        <w:rPr>
          <w:rFonts w:asciiTheme="minorHAnsi" w:eastAsia="Cabin" w:hAnsiTheme="minorHAnsi" w:cs="Arial"/>
          <w:color w:val="00000A"/>
          <w:lang w:eastAsia="en-US"/>
        </w:rPr>
        <w:t>generate shared understanding of factors which have contributed to program successes to date</w:t>
      </w:r>
    </w:p>
    <w:p w14:paraId="4C19C514" w14:textId="77777777" w:rsidR="00BF2DE0" w:rsidRPr="004C5AE0" w:rsidRDefault="00BF2DE0" w:rsidP="00001DEB">
      <w:pPr>
        <w:pStyle w:val="ListParagraph"/>
        <w:numPr>
          <w:ilvl w:val="0"/>
          <w:numId w:val="14"/>
        </w:numPr>
        <w:snapToGrid w:val="0"/>
        <w:spacing w:after="120"/>
        <w:contextualSpacing w:val="0"/>
        <w:rPr>
          <w:rFonts w:asciiTheme="minorHAnsi" w:eastAsia="Cabin" w:hAnsiTheme="minorHAnsi" w:cs="Arial"/>
          <w:color w:val="00000A"/>
          <w:lang w:eastAsia="en-US"/>
        </w:rPr>
      </w:pPr>
      <w:r w:rsidRPr="004C5AE0">
        <w:rPr>
          <w:rFonts w:asciiTheme="minorHAnsi" w:eastAsia="Cabin" w:hAnsiTheme="minorHAnsi" w:cs="Arial"/>
          <w:color w:val="00000A"/>
          <w:lang w:eastAsia="en-US"/>
        </w:rPr>
        <w:t xml:space="preserve">identify future/preferred priorities based on achievements to date (reflecting knowledge/understanding of contextual realities known by those involved in implementation).  </w:t>
      </w:r>
    </w:p>
    <w:p w14:paraId="13AA5DAB" w14:textId="77777777" w:rsidR="00BF2DE0" w:rsidRPr="004C5AE0" w:rsidRDefault="00BF2DE0" w:rsidP="006D6B33">
      <w:pPr>
        <w:snapToGrid w:val="0"/>
        <w:spacing w:after="120"/>
        <w:rPr>
          <w:rFonts w:asciiTheme="minorHAnsi" w:eastAsia="Cabin" w:hAnsiTheme="minorHAnsi" w:cs="Arial"/>
          <w:color w:val="00000A"/>
          <w:lang w:val="en-US" w:eastAsia="en-US"/>
        </w:rPr>
      </w:pPr>
    </w:p>
    <w:p w14:paraId="702B6477" w14:textId="5978781A" w:rsidR="00BF2DE0" w:rsidRPr="004C5AE0" w:rsidRDefault="00BF2DE0" w:rsidP="006D6B33">
      <w:pPr>
        <w:snapToGrid w:val="0"/>
        <w:spacing w:after="120"/>
        <w:rPr>
          <w:rFonts w:asciiTheme="minorHAnsi" w:eastAsia="Cabin" w:hAnsiTheme="minorHAnsi" w:cs="Arial"/>
          <w:color w:val="00000A"/>
          <w:lang w:val="en-US" w:eastAsia="en-US"/>
        </w:rPr>
      </w:pPr>
      <w:r w:rsidRPr="004C5AE0">
        <w:rPr>
          <w:rFonts w:asciiTheme="minorHAnsi" w:eastAsia="Cabin" w:hAnsiTheme="minorHAnsi" w:cs="Arial"/>
          <w:color w:val="00000A"/>
          <w:lang w:val="en-US" w:eastAsia="en-US"/>
        </w:rPr>
        <w:t xml:space="preserve">A mix of </w:t>
      </w:r>
      <w:r w:rsidR="00032DBA">
        <w:rPr>
          <w:rFonts w:asciiTheme="minorHAnsi" w:eastAsia="Cabin" w:hAnsiTheme="minorHAnsi" w:cs="Arial"/>
          <w:color w:val="00000A"/>
          <w:lang w:val="en-US" w:eastAsia="en-US"/>
        </w:rPr>
        <w:t xml:space="preserve">review </w:t>
      </w:r>
      <w:r w:rsidRPr="004C5AE0">
        <w:rPr>
          <w:rFonts w:asciiTheme="minorHAnsi" w:eastAsia="Cabin" w:hAnsiTheme="minorHAnsi" w:cs="Arial"/>
          <w:color w:val="00000A"/>
          <w:lang w:val="en-US" w:eastAsia="en-US"/>
        </w:rPr>
        <w:t xml:space="preserve">methods </w:t>
      </w:r>
      <w:r w:rsidR="00032DBA">
        <w:rPr>
          <w:rFonts w:asciiTheme="minorHAnsi" w:eastAsia="Cabin" w:hAnsiTheme="minorHAnsi" w:cs="Arial"/>
          <w:color w:val="00000A"/>
          <w:lang w:val="en-US" w:eastAsia="en-US"/>
        </w:rPr>
        <w:t>were</w:t>
      </w:r>
      <w:r w:rsidRPr="004C5AE0">
        <w:rPr>
          <w:rFonts w:asciiTheme="minorHAnsi" w:eastAsia="Cabin" w:hAnsiTheme="minorHAnsi" w:cs="Arial"/>
          <w:color w:val="00000A"/>
          <w:lang w:val="en-US" w:eastAsia="en-US"/>
        </w:rPr>
        <w:t xml:space="preserve"> used as follows:</w:t>
      </w:r>
    </w:p>
    <w:p w14:paraId="4BBA247D" w14:textId="77777777" w:rsidR="00BF2DE0" w:rsidRPr="004C5AE0" w:rsidRDefault="00BF2DE0" w:rsidP="00001DEB">
      <w:pPr>
        <w:pStyle w:val="ListParagraph"/>
        <w:numPr>
          <w:ilvl w:val="0"/>
          <w:numId w:val="15"/>
        </w:numPr>
        <w:snapToGrid w:val="0"/>
        <w:spacing w:after="120"/>
        <w:contextualSpacing w:val="0"/>
        <w:rPr>
          <w:rFonts w:asciiTheme="minorHAnsi" w:eastAsia="Cabin" w:hAnsiTheme="minorHAnsi" w:cs="Arial"/>
          <w:color w:val="00000A"/>
          <w:lang w:eastAsia="en-US"/>
        </w:rPr>
      </w:pPr>
      <w:r w:rsidRPr="004C5AE0">
        <w:rPr>
          <w:rFonts w:asciiTheme="minorHAnsi" w:eastAsia="Cabin" w:hAnsiTheme="minorHAnsi" w:cs="Arial"/>
          <w:color w:val="00000A"/>
          <w:lang w:eastAsia="en-US"/>
        </w:rPr>
        <w:t xml:space="preserve">Document review </w:t>
      </w:r>
    </w:p>
    <w:p w14:paraId="3F16A19B" w14:textId="77777777" w:rsidR="00BF2DE0" w:rsidRPr="004C5AE0" w:rsidRDefault="00BF2DE0" w:rsidP="00001DEB">
      <w:pPr>
        <w:pStyle w:val="ListParagraph"/>
        <w:numPr>
          <w:ilvl w:val="0"/>
          <w:numId w:val="15"/>
        </w:numPr>
        <w:snapToGrid w:val="0"/>
        <w:spacing w:after="120"/>
        <w:contextualSpacing w:val="0"/>
        <w:rPr>
          <w:rFonts w:asciiTheme="minorHAnsi" w:eastAsia="Cabin" w:hAnsiTheme="minorHAnsi" w:cs="Arial"/>
          <w:color w:val="00000A"/>
          <w:lang w:eastAsia="en-US"/>
        </w:rPr>
      </w:pPr>
      <w:r w:rsidRPr="004C5AE0">
        <w:rPr>
          <w:rFonts w:asciiTheme="minorHAnsi" w:eastAsia="Cabin" w:hAnsiTheme="minorHAnsi" w:cs="Arial"/>
          <w:color w:val="00000A"/>
          <w:lang w:eastAsia="en-US"/>
        </w:rPr>
        <w:t>Initial meetings with key officials</w:t>
      </w:r>
    </w:p>
    <w:p w14:paraId="62429B1C" w14:textId="77777777" w:rsidR="00BF2DE0" w:rsidRPr="004C5AE0" w:rsidRDefault="00BF2DE0" w:rsidP="00001DEB">
      <w:pPr>
        <w:pStyle w:val="ListParagraph"/>
        <w:numPr>
          <w:ilvl w:val="0"/>
          <w:numId w:val="15"/>
        </w:numPr>
        <w:snapToGrid w:val="0"/>
        <w:spacing w:after="120"/>
        <w:contextualSpacing w:val="0"/>
        <w:rPr>
          <w:rFonts w:asciiTheme="minorHAnsi" w:eastAsia="Cabin" w:hAnsiTheme="minorHAnsi" w:cs="Arial"/>
          <w:color w:val="00000A"/>
          <w:lang w:eastAsia="en-US"/>
        </w:rPr>
      </w:pPr>
      <w:r w:rsidRPr="004C5AE0">
        <w:rPr>
          <w:rFonts w:asciiTheme="minorHAnsi" w:eastAsia="Cabin" w:hAnsiTheme="minorHAnsi" w:cs="Arial"/>
          <w:color w:val="00000A"/>
          <w:lang w:eastAsia="en-US"/>
        </w:rPr>
        <w:t>Face to face semi-structured interviews with selected stakeholders in Suva in Fiji</w:t>
      </w:r>
      <w:r>
        <w:rPr>
          <w:rFonts w:asciiTheme="minorHAnsi" w:eastAsia="Cabin" w:hAnsiTheme="minorHAnsi" w:cs="Arial"/>
          <w:color w:val="00000A"/>
          <w:lang w:eastAsia="en-US"/>
        </w:rPr>
        <w:t xml:space="preserve">, </w:t>
      </w:r>
      <w:r w:rsidRPr="004C5AE0">
        <w:rPr>
          <w:rFonts w:asciiTheme="minorHAnsi" w:eastAsia="Cabin" w:hAnsiTheme="minorHAnsi" w:cs="Arial"/>
          <w:color w:val="00000A"/>
          <w:lang w:eastAsia="en-US"/>
        </w:rPr>
        <w:t>and Canberra and Melbourne in Australia</w:t>
      </w:r>
    </w:p>
    <w:p w14:paraId="30457F47" w14:textId="77777777" w:rsidR="00BF2DE0" w:rsidRPr="004C5AE0" w:rsidRDefault="00BF2DE0" w:rsidP="00001DEB">
      <w:pPr>
        <w:pStyle w:val="ListParagraph"/>
        <w:numPr>
          <w:ilvl w:val="0"/>
          <w:numId w:val="15"/>
        </w:numPr>
        <w:snapToGrid w:val="0"/>
        <w:spacing w:after="120"/>
        <w:contextualSpacing w:val="0"/>
        <w:rPr>
          <w:rFonts w:asciiTheme="minorHAnsi" w:eastAsia="Cabin" w:hAnsiTheme="minorHAnsi" w:cs="Arial"/>
          <w:color w:val="00000A"/>
          <w:lang w:eastAsia="en-US"/>
        </w:rPr>
      </w:pPr>
      <w:r w:rsidRPr="004C5AE0">
        <w:rPr>
          <w:rFonts w:asciiTheme="minorHAnsi" w:eastAsia="Cabin" w:hAnsiTheme="minorHAnsi" w:cs="Arial"/>
          <w:color w:val="00000A"/>
          <w:lang w:eastAsia="en-US"/>
        </w:rPr>
        <w:lastRenderedPageBreak/>
        <w:t>Phone/on-line semi-structured interviews with some officials in Fiji and Australia</w:t>
      </w:r>
    </w:p>
    <w:p w14:paraId="7530952A" w14:textId="77777777" w:rsidR="00BF2DE0" w:rsidRPr="004C5AE0" w:rsidRDefault="00BF2DE0" w:rsidP="00001DEB">
      <w:pPr>
        <w:pStyle w:val="ListParagraph"/>
        <w:numPr>
          <w:ilvl w:val="0"/>
          <w:numId w:val="15"/>
        </w:numPr>
        <w:snapToGrid w:val="0"/>
        <w:spacing w:after="120"/>
        <w:contextualSpacing w:val="0"/>
        <w:rPr>
          <w:rFonts w:asciiTheme="minorHAnsi" w:eastAsia="Cabin" w:hAnsiTheme="minorHAnsi" w:cs="Arial"/>
          <w:color w:val="00000A"/>
          <w:lang w:eastAsia="en-US"/>
        </w:rPr>
      </w:pPr>
      <w:r w:rsidRPr="004C5AE0">
        <w:rPr>
          <w:rFonts w:asciiTheme="minorHAnsi" w:eastAsia="Cabin" w:hAnsiTheme="minorHAnsi" w:cs="Arial"/>
          <w:color w:val="00000A"/>
          <w:lang w:eastAsia="en-US"/>
        </w:rPr>
        <w:t>Group sense-making workshops in Fiji</w:t>
      </w:r>
    </w:p>
    <w:p w14:paraId="63D76C4F" w14:textId="77777777" w:rsidR="00BF2DE0" w:rsidRPr="004C5AE0" w:rsidRDefault="00BF2DE0" w:rsidP="00001DEB">
      <w:pPr>
        <w:pStyle w:val="ListParagraph"/>
        <w:numPr>
          <w:ilvl w:val="0"/>
          <w:numId w:val="15"/>
        </w:numPr>
        <w:snapToGrid w:val="0"/>
        <w:spacing w:after="120"/>
        <w:contextualSpacing w:val="0"/>
        <w:rPr>
          <w:rFonts w:asciiTheme="minorHAnsi" w:eastAsia="Cabin" w:hAnsiTheme="minorHAnsi" w:cs="Arial"/>
          <w:color w:val="00000A"/>
          <w:lang w:eastAsia="en-US"/>
        </w:rPr>
      </w:pPr>
      <w:r w:rsidRPr="004C5AE0">
        <w:rPr>
          <w:rFonts w:asciiTheme="minorHAnsi" w:eastAsia="Cabin" w:hAnsiTheme="minorHAnsi" w:cs="Arial"/>
          <w:color w:val="00000A"/>
          <w:lang w:eastAsia="en-US"/>
        </w:rPr>
        <w:t>Regular check-ins with officials at the Post.</w:t>
      </w:r>
    </w:p>
    <w:p w14:paraId="228BDF9D" w14:textId="77777777" w:rsidR="00BF2DE0" w:rsidRPr="009B0630" w:rsidRDefault="00BF2DE0" w:rsidP="006D6B33">
      <w:pPr>
        <w:snapToGrid w:val="0"/>
        <w:spacing w:after="120"/>
        <w:rPr>
          <w:rFonts w:eastAsiaTheme="minorEastAsia"/>
          <w:b/>
          <w:bCs/>
          <w:color w:val="4472C4" w:themeColor="accent1"/>
        </w:rPr>
      </w:pPr>
      <w:bookmarkStart w:id="61" w:name="_Toc177118854"/>
      <w:r w:rsidRPr="009B0630">
        <w:rPr>
          <w:rFonts w:eastAsiaTheme="minorEastAsia"/>
          <w:b/>
          <w:bCs/>
        </w:rPr>
        <w:t>Assessment methods</w:t>
      </w:r>
      <w:bookmarkEnd w:id="61"/>
    </w:p>
    <w:p w14:paraId="6B0E5363" w14:textId="77777777" w:rsidR="00BF2DE0" w:rsidRPr="009B0630" w:rsidRDefault="00BF2DE0" w:rsidP="006D6B33">
      <w:pPr>
        <w:snapToGrid w:val="0"/>
        <w:spacing w:after="120"/>
        <w:rPr>
          <w:i/>
          <w:iCs/>
        </w:rPr>
      </w:pPr>
      <w:bookmarkStart w:id="62" w:name="_Toc177118855"/>
      <w:r w:rsidRPr="009B0630">
        <w:rPr>
          <w:i/>
          <w:iCs/>
        </w:rPr>
        <w:t>Document review</w:t>
      </w:r>
      <w:bookmarkEnd w:id="62"/>
    </w:p>
    <w:p w14:paraId="237A57F4" w14:textId="7A1BD5BA" w:rsidR="00BF2DE0" w:rsidRPr="009E2748" w:rsidRDefault="00BF2DE0" w:rsidP="006D6B33">
      <w:pPr>
        <w:snapToGrid w:val="0"/>
        <w:spacing w:after="120"/>
        <w:rPr>
          <w:rFonts w:asciiTheme="minorHAnsi" w:eastAsiaTheme="minorEastAsia" w:hAnsiTheme="minorHAnsi" w:cstheme="minorHAnsi"/>
        </w:rPr>
      </w:pPr>
      <w:r w:rsidRPr="009E2748">
        <w:rPr>
          <w:rFonts w:asciiTheme="minorHAnsi" w:hAnsiTheme="minorHAnsi" w:cstheme="minorHAnsi"/>
        </w:rPr>
        <w:t>The Review Team review</w:t>
      </w:r>
      <w:r w:rsidR="00032DBA">
        <w:rPr>
          <w:rFonts w:asciiTheme="minorHAnsi" w:hAnsiTheme="minorHAnsi" w:cstheme="minorHAnsi"/>
        </w:rPr>
        <w:t>ed</w:t>
      </w:r>
      <w:r w:rsidRPr="009E2748">
        <w:rPr>
          <w:rFonts w:asciiTheme="minorHAnsi" w:hAnsiTheme="minorHAnsi" w:cstheme="minorHAnsi"/>
        </w:rPr>
        <w:t xml:space="preserve"> </w:t>
      </w:r>
      <w:r w:rsidR="00032DBA">
        <w:rPr>
          <w:rFonts w:asciiTheme="minorHAnsi" w:hAnsiTheme="minorHAnsi" w:cstheme="minorHAnsi"/>
        </w:rPr>
        <w:t>documents from</w:t>
      </w:r>
      <w:r w:rsidRPr="009E2748">
        <w:rPr>
          <w:rFonts w:asciiTheme="minorHAnsi" w:hAnsiTheme="minorHAnsi" w:cstheme="minorHAnsi"/>
        </w:rPr>
        <w:t xml:space="preserve"> program commencement (IDD, PAF, Results framework, etc.), and monitoring and review reports prepared during program implementation.  The Review Team </w:t>
      </w:r>
      <w:r w:rsidR="00032DBA">
        <w:rPr>
          <w:rFonts w:asciiTheme="minorHAnsi" w:hAnsiTheme="minorHAnsi" w:cstheme="minorHAnsi"/>
        </w:rPr>
        <w:t>paid</w:t>
      </w:r>
      <w:r w:rsidRPr="009E2748">
        <w:rPr>
          <w:rFonts w:asciiTheme="minorHAnsi" w:hAnsiTheme="minorHAnsi" w:cstheme="minorHAnsi"/>
        </w:rPr>
        <w:t xml:space="preserve"> attention to adaptations made during implementation to identify actions undertaken</w:t>
      </w:r>
      <w:r w:rsidR="00032DBA">
        <w:rPr>
          <w:rFonts w:asciiTheme="minorHAnsi" w:hAnsiTheme="minorHAnsi" w:cstheme="minorHAnsi"/>
        </w:rPr>
        <w:t xml:space="preserve">. </w:t>
      </w:r>
      <w:r w:rsidRPr="009E2748">
        <w:rPr>
          <w:rFonts w:asciiTheme="minorHAnsi" w:eastAsiaTheme="minorEastAsia" w:hAnsiTheme="minorHAnsi" w:cstheme="minorHAnsi"/>
        </w:rPr>
        <w:t>The review of program documentation enable</w:t>
      </w:r>
      <w:r w:rsidR="00032DBA">
        <w:rPr>
          <w:rFonts w:asciiTheme="minorHAnsi" w:eastAsiaTheme="minorEastAsia" w:hAnsiTheme="minorHAnsi" w:cstheme="minorHAnsi"/>
        </w:rPr>
        <w:t>d</w:t>
      </w:r>
      <w:r w:rsidRPr="009E2748">
        <w:rPr>
          <w:rFonts w:asciiTheme="minorHAnsi" w:eastAsiaTheme="minorEastAsia" w:hAnsiTheme="minorHAnsi" w:cstheme="minorHAnsi"/>
        </w:rPr>
        <w:t xml:space="preserve"> the Review Team to develop foundational understanding of individual activities, both in terms of their design, activities undertaken, and results achieved to date.  </w:t>
      </w:r>
    </w:p>
    <w:p w14:paraId="278D021C" w14:textId="28C06CE4" w:rsidR="00BF2DE0" w:rsidRPr="009E2748" w:rsidRDefault="00380326" w:rsidP="006D6B33">
      <w:pPr>
        <w:pStyle w:val="Normal1"/>
        <w:widowControl w:val="0"/>
        <w:snapToGrid w:val="0"/>
        <w:spacing w:after="120"/>
        <w:rPr>
          <w:rFonts w:asciiTheme="minorHAnsi" w:eastAsiaTheme="minorEastAsia" w:hAnsiTheme="minorHAnsi" w:cstheme="minorHAnsi"/>
          <w:sz w:val="24"/>
          <w:szCs w:val="24"/>
        </w:rPr>
      </w:pPr>
      <w:r>
        <w:rPr>
          <w:rFonts w:asciiTheme="minorHAnsi" w:eastAsiaTheme="minorEastAsia" w:hAnsiTheme="minorHAnsi" w:cstheme="minorHAnsi"/>
          <w:sz w:val="24"/>
          <w:szCs w:val="24"/>
        </w:rPr>
        <w:t>See Annex 5 for a list of documents reviewed.</w:t>
      </w:r>
    </w:p>
    <w:p w14:paraId="531D0331" w14:textId="77777777" w:rsidR="00BF2DE0" w:rsidRPr="009B0630" w:rsidRDefault="00BF2DE0" w:rsidP="006D6B33">
      <w:pPr>
        <w:snapToGrid w:val="0"/>
        <w:spacing w:after="120"/>
        <w:rPr>
          <w:i/>
          <w:iCs/>
        </w:rPr>
      </w:pPr>
      <w:bookmarkStart w:id="63" w:name="_Toc177118856"/>
      <w:r w:rsidRPr="009B0630">
        <w:rPr>
          <w:i/>
          <w:iCs/>
        </w:rPr>
        <w:t>Initial interviews with critical officials</w:t>
      </w:r>
      <w:bookmarkEnd w:id="63"/>
    </w:p>
    <w:p w14:paraId="1B104712" w14:textId="499EE170" w:rsidR="00BF2DE0" w:rsidRPr="009E2748" w:rsidRDefault="00BF2DE0" w:rsidP="006D6B33">
      <w:pPr>
        <w:pStyle w:val="Normal1"/>
        <w:widowControl w:val="0"/>
        <w:snapToGrid w:val="0"/>
        <w:spacing w:after="120"/>
        <w:rPr>
          <w:rFonts w:asciiTheme="minorHAnsi" w:eastAsiaTheme="minorEastAsia" w:hAnsiTheme="minorHAnsi" w:cstheme="minorBidi"/>
          <w:sz w:val="24"/>
          <w:szCs w:val="24"/>
        </w:rPr>
      </w:pPr>
      <w:r w:rsidRPr="006D6B33">
        <w:rPr>
          <w:rFonts w:asciiTheme="minorHAnsi" w:eastAsiaTheme="minorEastAsia" w:hAnsiTheme="minorHAnsi" w:cstheme="minorBidi"/>
          <w:sz w:val="24"/>
          <w:szCs w:val="24"/>
        </w:rPr>
        <w:t xml:space="preserve">An initial short series of meetings </w:t>
      </w:r>
      <w:r w:rsidR="00380326" w:rsidRPr="006D6B33">
        <w:rPr>
          <w:rFonts w:asciiTheme="minorHAnsi" w:eastAsiaTheme="minorEastAsia" w:hAnsiTheme="minorHAnsi" w:cstheme="minorBidi"/>
          <w:sz w:val="24"/>
          <w:szCs w:val="24"/>
        </w:rPr>
        <w:t>was</w:t>
      </w:r>
      <w:r w:rsidRPr="006D6B33">
        <w:rPr>
          <w:rFonts w:asciiTheme="minorHAnsi" w:eastAsiaTheme="minorEastAsia" w:hAnsiTheme="minorHAnsi" w:cstheme="minorBidi"/>
          <w:sz w:val="24"/>
          <w:szCs w:val="24"/>
        </w:rPr>
        <w:t xml:space="preserve"> organized with a small number of key stakeholders, including DFAT Suva staff, representatives of the Fiji Program Support Facility and Government of Fiji representatives closely involved with coordinating IPP activities. Th</w:t>
      </w:r>
      <w:r w:rsidRPr="009E2748">
        <w:rPr>
          <w:rFonts w:asciiTheme="minorHAnsi" w:eastAsiaTheme="minorEastAsia" w:hAnsiTheme="minorHAnsi" w:cstheme="minorBidi"/>
          <w:sz w:val="24"/>
          <w:szCs w:val="24"/>
        </w:rPr>
        <w:t xml:space="preserve">ese </w:t>
      </w:r>
      <w:r w:rsidR="00380326">
        <w:rPr>
          <w:rFonts w:asciiTheme="minorHAnsi" w:eastAsiaTheme="minorEastAsia" w:hAnsiTheme="minorHAnsi" w:cstheme="minorBidi"/>
          <w:sz w:val="24"/>
          <w:szCs w:val="24"/>
        </w:rPr>
        <w:t>helped</w:t>
      </w:r>
      <w:r w:rsidRPr="009E2748">
        <w:rPr>
          <w:rFonts w:asciiTheme="minorHAnsi" w:eastAsiaTheme="minorEastAsia" w:hAnsiTheme="minorHAnsi" w:cstheme="minorBidi"/>
          <w:sz w:val="24"/>
          <w:szCs w:val="24"/>
        </w:rPr>
        <w:t xml:space="preserve"> clarify details of the Review design</w:t>
      </w:r>
      <w:r w:rsidR="00380326">
        <w:rPr>
          <w:rFonts w:asciiTheme="minorHAnsi" w:eastAsiaTheme="minorEastAsia" w:hAnsiTheme="minorHAnsi" w:cstheme="minorBidi"/>
          <w:sz w:val="24"/>
          <w:szCs w:val="24"/>
        </w:rPr>
        <w:t>.</w:t>
      </w:r>
    </w:p>
    <w:p w14:paraId="75D3F9EF" w14:textId="77777777" w:rsidR="00BF2DE0" w:rsidRPr="009B0630" w:rsidRDefault="00BF2DE0" w:rsidP="006D6B33">
      <w:pPr>
        <w:snapToGrid w:val="0"/>
        <w:spacing w:after="120"/>
        <w:rPr>
          <w:rFonts w:eastAsiaTheme="majorEastAsia"/>
          <w:i/>
          <w:iCs/>
          <w:lang w:val="en-GB"/>
        </w:rPr>
      </w:pPr>
      <w:r w:rsidRPr="009B0630">
        <w:rPr>
          <w:rFonts w:eastAsiaTheme="majorEastAsia"/>
          <w:i/>
          <w:iCs/>
          <w:lang w:val="en-GB"/>
        </w:rPr>
        <w:t>Face to face semi-structured interviews</w:t>
      </w:r>
    </w:p>
    <w:p w14:paraId="73DF07AA" w14:textId="3DF3BF7A" w:rsidR="00BF2DE0" w:rsidRPr="009E2748" w:rsidRDefault="00380326" w:rsidP="006D6B33">
      <w:pPr>
        <w:widowControl w:val="0"/>
        <w:snapToGrid w:val="0"/>
        <w:spacing w:after="120"/>
        <w:rPr>
          <w:rFonts w:asciiTheme="minorHAnsi" w:eastAsiaTheme="minorEastAsia" w:hAnsiTheme="minorHAnsi" w:cstheme="minorHAnsi"/>
        </w:rPr>
      </w:pPr>
      <w:r>
        <w:rPr>
          <w:rFonts w:asciiTheme="minorHAnsi" w:eastAsiaTheme="minorEastAsia" w:hAnsiTheme="minorHAnsi" w:cstheme="minorHAnsi"/>
        </w:rPr>
        <w:t>S</w:t>
      </w:r>
      <w:r w:rsidR="00BF2DE0" w:rsidRPr="009E2748">
        <w:rPr>
          <w:rFonts w:asciiTheme="minorHAnsi" w:eastAsiaTheme="minorEastAsia" w:hAnsiTheme="minorHAnsi" w:cstheme="minorHAnsi"/>
        </w:rPr>
        <w:t xml:space="preserve">takeholders </w:t>
      </w:r>
      <w:r>
        <w:rPr>
          <w:rFonts w:asciiTheme="minorHAnsi" w:eastAsiaTheme="minorEastAsia" w:hAnsiTheme="minorHAnsi" w:cstheme="minorHAnsi"/>
        </w:rPr>
        <w:t>were</w:t>
      </w:r>
      <w:r w:rsidR="00BF2DE0" w:rsidRPr="009E2748">
        <w:rPr>
          <w:rFonts w:asciiTheme="minorHAnsi" w:eastAsiaTheme="minorEastAsia" w:hAnsiTheme="minorHAnsi" w:cstheme="minorHAnsi"/>
        </w:rPr>
        <w:t xml:space="preserve"> identified </w:t>
      </w:r>
      <w:r>
        <w:rPr>
          <w:rFonts w:asciiTheme="minorHAnsi" w:eastAsiaTheme="minorEastAsia" w:hAnsiTheme="minorHAnsi" w:cstheme="minorHAnsi"/>
        </w:rPr>
        <w:t xml:space="preserve">jointly with the AHC in Suva.  Annex 2 includes a list of people met </w:t>
      </w:r>
      <w:r w:rsidR="00BF2DE0" w:rsidRPr="009E2748">
        <w:rPr>
          <w:rFonts w:asciiTheme="minorHAnsi" w:eastAsiaTheme="minorEastAsia" w:hAnsiTheme="minorHAnsi" w:cstheme="minorHAnsi"/>
        </w:rPr>
        <w:t xml:space="preserve">in Fiji and Australia. </w:t>
      </w:r>
    </w:p>
    <w:p w14:paraId="4E3606E9" w14:textId="2EBC3DFC" w:rsidR="00BF2DE0" w:rsidRPr="009E2748" w:rsidRDefault="00380326" w:rsidP="006D6B33">
      <w:pPr>
        <w:widowControl w:val="0"/>
        <w:snapToGrid w:val="0"/>
        <w:spacing w:after="120"/>
        <w:rPr>
          <w:rFonts w:asciiTheme="minorHAnsi" w:eastAsiaTheme="minorEastAsia" w:hAnsiTheme="minorHAnsi" w:cstheme="minorHAnsi"/>
        </w:rPr>
      </w:pPr>
      <w:r>
        <w:rPr>
          <w:rFonts w:asciiTheme="minorHAnsi" w:eastAsiaTheme="minorEastAsia" w:hAnsiTheme="minorHAnsi" w:cstheme="minorHAnsi"/>
        </w:rPr>
        <w:t>Q</w:t>
      </w:r>
      <w:r w:rsidR="00BF2DE0" w:rsidRPr="009E2748">
        <w:rPr>
          <w:rFonts w:asciiTheme="minorHAnsi" w:eastAsiaTheme="minorEastAsia" w:hAnsiTheme="minorHAnsi" w:cstheme="minorHAnsi"/>
        </w:rPr>
        <w:t>uestions used in these interviews reflect</w:t>
      </w:r>
      <w:r>
        <w:rPr>
          <w:rFonts w:asciiTheme="minorHAnsi" w:eastAsiaTheme="minorEastAsia" w:hAnsiTheme="minorHAnsi" w:cstheme="minorHAnsi"/>
        </w:rPr>
        <w:t xml:space="preserve">ed the Key Evaluation Questions in Annex 4, and were allocated in detailed </w:t>
      </w:r>
      <w:r w:rsidR="00BF2DE0" w:rsidRPr="009E2748">
        <w:rPr>
          <w:rFonts w:asciiTheme="minorHAnsi" w:eastAsiaTheme="minorEastAsia" w:hAnsiTheme="minorHAnsi" w:cstheme="minorHAnsi"/>
        </w:rPr>
        <w:t xml:space="preserve">Interview Guides </w:t>
      </w:r>
      <w:r>
        <w:rPr>
          <w:rFonts w:asciiTheme="minorHAnsi" w:eastAsiaTheme="minorEastAsia" w:hAnsiTheme="minorHAnsi" w:cstheme="minorHAnsi"/>
        </w:rPr>
        <w:t>for each type of stakeholder</w:t>
      </w:r>
      <w:r w:rsidR="00BF2DE0" w:rsidRPr="009E2748">
        <w:rPr>
          <w:rFonts w:asciiTheme="minorHAnsi" w:eastAsiaTheme="minorEastAsia" w:hAnsiTheme="minorHAnsi" w:cstheme="minorHAnsi"/>
        </w:rPr>
        <w:t xml:space="preserve">.    </w:t>
      </w:r>
    </w:p>
    <w:p w14:paraId="09B3EB4B" w14:textId="293438DB" w:rsidR="00BF2DE0" w:rsidRPr="009E2748" w:rsidRDefault="00BF2DE0" w:rsidP="006D6B33">
      <w:pPr>
        <w:widowControl w:val="0"/>
        <w:snapToGrid w:val="0"/>
        <w:spacing w:after="120"/>
        <w:rPr>
          <w:rFonts w:asciiTheme="minorHAnsi" w:eastAsiaTheme="minorEastAsia" w:hAnsiTheme="minorHAnsi" w:cstheme="minorHAnsi"/>
          <w:highlight w:val="yellow"/>
        </w:rPr>
      </w:pPr>
      <w:r w:rsidRPr="009E2748">
        <w:rPr>
          <w:rFonts w:asciiTheme="minorHAnsi" w:eastAsiaTheme="minorEastAsia" w:hAnsiTheme="minorHAnsi" w:cstheme="minorHAnsi"/>
        </w:rPr>
        <w:t xml:space="preserve">Some key informants </w:t>
      </w:r>
      <w:r w:rsidR="00380326">
        <w:rPr>
          <w:rFonts w:asciiTheme="minorHAnsi" w:eastAsiaTheme="minorEastAsia" w:hAnsiTheme="minorHAnsi" w:cstheme="minorHAnsi"/>
        </w:rPr>
        <w:t>were</w:t>
      </w:r>
      <w:r w:rsidRPr="009E2748">
        <w:rPr>
          <w:rFonts w:asciiTheme="minorHAnsi" w:eastAsiaTheme="minorEastAsia" w:hAnsiTheme="minorHAnsi" w:cstheme="minorHAnsi"/>
        </w:rPr>
        <w:t xml:space="preserve"> contacted more than once, to </w:t>
      </w:r>
      <w:r w:rsidR="00380326">
        <w:rPr>
          <w:rFonts w:asciiTheme="minorHAnsi" w:eastAsiaTheme="minorEastAsia" w:hAnsiTheme="minorHAnsi" w:cstheme="minorHAnsi"/>
        </w:rPr>
        <w:t xml:space="preserve">deepen understanding, clarify or verify information, </w:t>
      </w:r>
      <w:r w:rsidRPr="009E2748">
        <w:rPr>
          <w:rFonts w:asciiTheme="minorHAnsi" w:eastAsiaTheme="minorEastAsia" w:hAnsiTheme="minorHAnsi" w:cstheme="minorHAnsi"/>
        </w:rPr>
        <w:t xml:space="preserve">or triangulate information provided by others during the data collection process.   </w:t>
      </w:r>
    </w:p>
    <w:p w14:paraId="56565D22" w14:textId="77777777" w:rsidR="00BF2DE0" w:rsidRPr="009B0630" w:rsidRDefault="00BF2DE0" w:rsidP="006D6B33">
      <w:pPr>
        <w:snapToGrid w:val="0"/>
        <w:spacing w:after="120"/>
        <w:rPr>
          <w:rFonts w:eastAsiaTheme="majorEastAsia"/>
          <w:i/>
          <w:iCs/>
          <w:lang w:val="en-GB"/>
        </w:rPr>
      </w:pPr>
      <w:r w:rsidRPr="009B0630">
        <w:rPr>
          <w:rFonts w:eastAsiaTheme="majorEastAsia"/>
          <w:i/>
          <w:iCs/>
          <w:lang w:val="en-GB"/>
        </w:rPr>
        <w:t>Phone/on-line semi-structured interviews</w:t>
      </w:r>
    </w:p>
    <w:p w14:paraId="4A3FC6BB" w14:textId="1599B846" w:rsidR="00BF2DE0" w:rsidRPr="009E2748" w:rsidRDefault="00380326" w:rsidP="006D6B33">
      <w:pPr>
        <w:widowControl w:val="0"/>
        <w:snapToGrid w:val="0"/>
        <w:spacing w:after="120"/>
        <w:rPr>
          <w:rFonts w:asciiTheme="minorHAnsi" w:eastAsiaTheme="minorEastAsia" w:hAnsiTheme="minorHAnsi" w:cstheme="minorHAnsi"/>
        </w:rPr>
      </w:pPr>
      <w:r>
        <w:rPr>
          <w:rFonts w:asciiTheme="minorHAnsi" w:eastAsiaTheme="minorEastAsia" w:hAnsiTheme="minorHAnsi" w:cstheme="minorHAnsi"/>
        </w:rPr>
        <w:t>S</w:t>
      </w:r>
      <w:r w:rsidR="00BF2DE0" w:rsidRPr="009E2748">
        <w:rPr>
          <w:rFonts w:asciiTheme="minorHAnsi" w:eastAsiaTheme="minorEastAsia" w:hAnsiTheme="minorHAnsi" w:cstheme="minorHAnsi"/>
        </w:rPr>
        <w:t xml:space="preserve">ome potential interviews </w:t>
      </w:r>
      <w:r>
        <w:rPr>
          <w:rFonts w:asciiTheme="minorHAnsi" w:eastAsiaTheme="minorEastAsia" w:hAnsiTheme="minorHAnsi" w:cstheme="minorHAnsi"/>
        </w:rPr>
        <w:t xml:space="preserve">were undertaken using on-line methods, including with stakeholders in Canberra. </w:t>
      </w:r>
    </w:p>
    <w:p w14:paraId="23FC6683" w14:textId="77777777" w:rsidR="00BF2DE0" w:rsidRPr="009B0630" w:rsidRDefault="00BF2DE0" w:rsidP="006D6B33">
      <w:pPr>
        <w:snapToGrid w:val="0"/>
        <w:spacing w:after="120"/>
        <w:rPr>
          <w:rFonts w:eastAsiaTheme="majorEastAsia"/>
          <w:i/>
          <w:iCs/>
          <w:lang w:val="en-GB"/>
        </w:rPr>
      </w:pPr>
      <w:r w:rsidRPr="009B0630">
        <w:rPr>
          <w:rFonts w:eastAsiaTheme="majorEastAsia"/>
          <w:i/>
          <w:iCs/>
          <w:lang w:val="en-GB"/>
        </w:rPr>
        <w:t>Group sense-making workshops</w:t>
      </w:r>
    </w:p>
    <w:p w14:paraId="3175D4D1" w14:textId="0092840D" w:rsidR="00BF2DE0" w:rsidRDefault="00BF2DE0" w:rsidP="006D6B33">
      <w:pPr>
        <w:snapToGrid w:val="0"/>
        <w:spacing w:after="120"/>
        <w:rPr>
          <w:rFonts w:asciiTheme="minorHAnsi" w:eastAsiaTheme="minorEastAsia" w:hAnsiTheme="minorHAnsi" w:cstheme="minorHAnsi"/>
        </w:rPr>
      </w:pPr>
      <w:r w:rsidRPr="009E2748">
        <w:rPr>
          <w:rFonts w:asciiTheme="minorHAnsi" w:hAnsiTheme="minorHAnsi" w:cstheme="minorHAnsi"/>
        </w:rPr>
        <w:t>A series of</w:t>
      </w:r>
      <w:r w:rsidR="00380326">
        <w:rPr>
          <w:rFonts w:asciiTheme="minorHAnsi" w:hAnsiTheme="minorHAnsi" w:cstheme="minorHAnsi"/>
        </w:rPr>
        <w:t xml:space="preserve"> three</w:t>
      </w:r>
      <w:r w:rsidRPr="009E2748">
        <w:rPr>
          <w:rFonts w:asciiTheme="minorHAnsi" w:hAnsiTheme="minorHAnsi" w:cstheme="minorHAnsi"/>
        </w:rPr>
        <w:t xml:space="preserve"> small-group sense-making workshops </w:t>
      </w:r>
      <w:r w:rsidR="00380326">
        <w:rPr>
          <w:rFonts w:asciiTheme="minorHAnsi" w:hAnsiTheme="minorHAnsi" w:cstheme="minorHAnsi"/>
        </w:rPr>
        <w:t xml:space="preserve">were </w:t>
      </w:r>
      <w:r w:rsidRPr="009E2748">
        <w:rPr>
          <w:rFonts w:asciiTheme="minorHAnsi" w:hAnsiTheme="minorHAnsi" w:cstheme="minorHAnsi"/>
        </w:rPr>
        <w:t>facilitated by the Partnership Evaluation Specialist, following</w:t>
      </w:r>
      <w:r>
        <w:rPr>
          <w:rFonts w:asciiTheme="minorHAnsi" w:hAnsiTheme="minorHAnsi" w:cstheme="minorHAnsi"/>
        </w:rPr>
        <w:t xml:space="preserve"> data analysis of</w:t>
      </w:r>
      <w:r w:rsidRPr="009E2748">
        <w:rPr>
          <w:rFonts w:asciiTheme="minorHAnsi" w:hAnsiTheme="minorHAnsi" w:cstheme="minorHAnsi"/>
        </w:rPr>
        <w:t xml:space="preserve"> the initial round of </w:t>
      </w:r>
      <w:r>
        <w:rPr>
          <w:rFonts w:asciiTheme="minorHAnsi" w:hAnsiTheme="minorHAnsi" w:cstheme="minorHAnsi"/>
        </w:rPr>
        <w:t>key informant interviewing</w:t>
      </w:r>
      <w:r w:rsidRPr="009E2748">
        <w:rPr>
          <w:rFonts w:asciiTheme="minorHAnsi" w:hAnsiTheme="minorHAnsi" w:cstheme="minorHAnsi"/>
        </w:rPr>
        <w:t xml:space="preserve">.  </w:t>
      </w:r>
      <w:r w:rsidR="00380326">
        <w:rPr>
          <w:rFonts w:asciiTheme="minorHAnsi" w:hAnsiTheme="minorHAnsi" w:cstheme="minorHAnsi"/>
        </w:rPr>
        <w:t xml:space="preserve">See Annex 6 for more details. </w:t>
      </w:r>
    </w:p>
    <w:p w14:paraId="10721FE2" w14:textId="77777777" w:rsidR="00BF2DE0" w:rsidRPr="009B0630" w:rsidRDefault="00BF2DE0" w:rsidP="006D6B33">
      <w:pPr>
        <w:snapToGrid w:val="0"/>
        <w:spacing w:after="120"/>
        <w:rPr>
          <w:rFonts w:eastAsiaTheme="majorEastAsia"/>
          <w:i/>
          <w:iCs/>
          <w:lang w:val="en-GB"/>
        </w:rPr>
      </w:pPr>
      <w:r w:rsidRPr="009B0630">
        <w:rPr>
          <w:rFonts w:eastAsiaTheme="majorEastAsia"/>
          <w:i/>
          <w:iCs/>
          <w:lang w:val="en-GB"/>
        </w:rPr>
        <w:t>Regular check-ins</w:t>
      </w:r>
    </w:p>
    <w:p w14:paraId="053DDF4C" w14:textId="69694A7E" w:rsidR="00BF2DE0" w:rsidRPr="009E2748" w:rsidRDefault="00BF2DE0" w:rsidP="006D6B33">
      <w:pPr>
        <w:widowControl w:val="0"/>
        <w:snapToGrid w:val="0"/>
        <w:spacing w:after="120"/>
        <w:rPr>
          <w:rFonts w:asciiTheme="minorHAnsi" w:eastAsiaTheme="minorEastAsia" w:hAnsiTheme="minorHAnsi" w:cstheme="minorHAnsi"/>
        </w:rPr>
      </w:pPr>
      <w:r w:rsidRPr="009E2748">
        <w:rPr>
          <w:rFonts w:asciiTheme="minorHAnsi" w:eastAsiaTheme="minorEastAsia" w:hAnsiTheme="minorHAnsi" w:cstheme="minorHAnsi"/>
        </w:rPr>
        <w:t>The Review Team maintain</w:t>
      </w:r>
      <w:r w:rsidR="00380326">
        <w:rPr>
          <w:rFonts w:asciiTheme="minorHAnsi" w:eastAsiaTheme="minorEastAsia" w:hAnsiTheme="minorHAnsi" w:cstheme="minorHAnsi"/>
        </w:rPr>
        <w:t>ed</w:t>
      </w:r>
      <w:r w:rsidRPr="009E2748">
        <w:rPr>
          <w:rFonts w:asciiTheme="minorHAnsi" w:eastAsiaTheme="minorEastAsia" w:hAnsiTheme="minorHAnsi" w:cstheme="minorHAnsi"/>
        </w:rPr>
        <w:t xml:space="preserve"> regular communications with </w:t>
      </w:r>
      <w:r w:rsidR="00380326">
        <w:rPr>
          <w:rFonts w:asciiTheme="minorHAnsi" w:eastAsiaTheme="minorEastAsia" w:hAnsiTheme="minorHAnsi" w:cstheme="minorHAnsi"/>
        </w:rPr>
        <w:t>AHC</w:t>
      </w:r>
      <w:r w:rsidRPr="009E2748">
        <w:rPr>
          <w:rFonts w:asciiTheme="minorHAnsi" w:eastAsiaTheme="minorEastAsia" w:hAnsiTheme="minorHAnsi" w:cstheme="minorHAnsi"/>
        </w:rPr>
        <w:t xml:space="preserve"> officials throughout the Review process.  </w:t>
      </w:r>
      <w:r w:rsidR="00380326">
        <w:rPr>
          <w:rFonts w:asciiTheme="minorHAnsi" w:eastAsiaTheme="minorEastAsia" w:hAnsiTheme="minorHAnsi" w:cstheme="minorHAnsi"/>
        </w:rPr>
        <w:t>These</w:t>
      </w:r>
      <w:r w:rsidRPr="009E2748">
        <w:rPr>
          <w:rFonts w:asciiTheme="minorHAnsi" w:eastAsiaTheme="minorEastAsia" w:hAnsiTheme="minorHAnsi" w:cstheme="minorHAnsi"/>
        </w:rPr>
        <w:t xml:space="preserve"> meetings </w:t>
      </w:r>
      <w:r w:rsidR="00380326">
        <w:rPr>
          <w:rFonts w:asciiTheme="minorHAnsi" w:eastAsiaTheme="minorEastAsia" w:hAnsiTheme="minorHAnsi" w:cstheme="minorHAnsi"/>
        </w:rPr>
        <w:t>enabled the review team to:</w:t>
      </w:r>
    </w:p>
    <w:p w14:paraId="31AC10F2" w14:textId="77777777" w:rsidR="00BF2DE0" w:rsidRPr="009E2748" w:rsidRDefault="00BF2DE0" w:rsidP="00001DEB">
      <w:pPr>
        <w:pStyle w:val="ListParagraph"/>
        <w:widowControl w:val="0"/>
        <w:numPr>
          <w:ilvl w:val="0"/>
          <w:numId w:val="16"/>
        </w:numPr>
        <w:snapToGrid w:val="0"/>
        <w:spacing w:after="120"/>
        <w:contextualSpacing w:val="0"/>
        <w:rPr>
          <w:rFonts w:asciiTheme="minorHAnsi" w:hAnsiTheme="minorHAnsi" w:cstheme="minorHAnsi"/>
        </w:rPr>
      </w:pPr>
      <w:r w:rsidRPr="009E2748">
        <w:rPr>
          <w:rFonts w:asciiTheme="minorHAnsi" w:hAnsiTheme="minorHAnsi" w:cstheme="minorHAnsi"/>
        </w:rPr>
        <w:t>share information that will support a smooth Review process, including setting up meetings with officials in Fiji and Australia</w:t>
      </w:r>
    </w:p>
    <w:p w14:paraId="3112DF71" w14:textId="77777777" w:rsidR="00BF2DE0" w:rsidRPr="009E2748" w:rsidRDefault="00BF2DE0" w:rsidP="00001DEB">
      <w:pPr>
        <w:pStyle w:val="ListParagraph"/>
        <w:widowControl w:val="0"/>
        <w:numPr>
          <w:ilvl w:val="0"/>
          <w:numId w:val="16"/>
        </w:numPr>
        <w:snapToGrid w:val="0"/>
        <w:spacing w:after="120"/>
        <w:contextualSpacing w:val="0"/>
        <w:rPr>
          <w:rFonts w:asciiTheme="minorHAnsi" w:hAnsiTheme="minorHAnsi" w:cstheme="minorHAnsi"/>
        </w:rPr>
      </w:pPr>
      <w:r w:rsidRPr="009E2748">
        <w:rPr>
          <w:rFonts w:asciiTheme="minorHAnsi" w:hAnsiTheme="minorHAnsi" w:cstheme="minorHAnsi"/>
        </w:rPr>
        <w:t>identify sources of information</w:t>
      </w:r>
    </w:p>
    <w:p w14:paraId="3C12CF7D" w14:textId="77777777" w:rsidR="00BF2DE0" w:rsidRPr="009E2748" w:rsidRDefault="00BF2DE0" w:rsidP="00001DEB">
      <w:pPr>
        <w:pStyle w:val="ListParagraph"/>
        <w:widowControl w:val="0"/>
        <w:numPr>
          <w:ilvl w:val="0"/>
          <w:numId w:val="16"/>
        </w:numPr>
        <w:snapToGrid w:val="0"/>
        <w:spacing w:after="120"/>
        <w:contextualSpacing w:val="0"/>
        <w:rPr>
          <w:rFonts w:asciiTheme="minorHAnsi" w:hAnsiTheme="minorHAnsi" w:cstheme="minorHAnsi"/>
        </w:rPr>
      </w:pPr>
      <w:r w:rsidRPr="009E2748">
        <w:rPr>
          <w:rFonts w:asciiTheme="minorHAnsi" w:hAnsiTheme="minorHAnsi" w:cstheme="minorHAnsi"/>
        </w:rPr>
        <w:t>share and test initial findings as they emerge</w:t>
      </w:r>
    </w:p>
    <w:p w14:paraId="38AEB54B" w14:textId="77777777" w:rsidR="00BF2DE0" w:rsidRPr="009E2748" w:rsidRDefault="00BF2DE0" w:rsidP="00001DEB">
      <w:pPr>
        <w:pStyle w:val="ListParagraph"/>
        <w:widowControl w:val="0"/>
        <w:numPr>
          <w:ilvl w:val="0"/>
          <w:numId w:val="16"/>
        </w:numPr>
        <w:snapToGrid w:val="0"/>
        <w:spacing w:after="120"/>
        <w:contextualSpacing w:val="0"/>
        <w:rPr>
          <w:rFonts w:asciiTheme="minorHAnsi" w:hAnsiTheme="minorHAnsi" w:cstheme="minorHAnsi"/>
        </w:rPr>
      </w:pPr>
      <w:r w:rsidRPr="009E2748">
        <w:rPr>
          <w:rFonts w:asciiTheme="minorHAnsi" w:hAnsiTheme="minorHAnsi" w:cstheme="minorHAnsi"/>
        </w:rPr>
        <w:lastRenderedPageBreak/>
        <w:t>discuss priorities as Review issues emerge</w:t>
      </w:r>
    </w:p>
    <w:p w14:paraId="216DD1A5" w14:textId="77777777" w:rsidR="00BF2DE0" w:rsidRPr="009E2748" w:rsidRDefault="00BF2DE0" w:rsidP="00001DEB">
      <w:pPr>
        <w:pStyle w:val="ListParagraph"/>
        <w:widowControl w:val="0"/>
        <w:numPr>
          <w:ilvl w:val="0"/>
          <w:numId w:val="16"/>
        </w:numPr>
        <w:snapToGrid w:val="0"/>
        <w:spacing w:after="120"/>
        <w:contextualSpacing w:val="0"/>
      </w:pPr>
      <w:r w:rsidRPr="009E2748">
        <w:rPr>
          <w:rFonts w:asciiTheme="minorHAnsi" w:hAnsiTheme="minorHAnsi" w:cstheme="minorHAnsi"/>
        </w:rPr>
        <w:t xml:space="preserve">discuss expected and draft contents of the Aide Memoire (initial </w:t>
      </w:r>
      <w:r w:rsidRPr="009E2748">
        <w:rPr>
          <w:rFonts w:asciiTheme="minorHAnsi" w:hAnsiTheme="minorHAnsi" w:cstheme="minorHAnsi"/>
          <w:color w:val="000000" w:themeColor="text1"/>
        </w:rPr>
        <w:t xml:space="preserve">findings and recommendations presentation). </w:t>
      </w:r>
    </w:p>
    <w:p w14:paraId="6CE16E64" w14:textId="77777777" w:rsidR="00BF2DE0" w:rsidRPr="009B0630" w:rsidRDefault="00BF2DE0" w:rsidP="006D6B33">
      <w:pPr>
        <w:snapToGrid w:val="0"/>
        <w:spacing w:after="120"/>
        <w:rPr>
          <w:rFonts w:eastAsiaTheme="minorEastAsia"/>
          <w:i/>
          <w:iCs/>
          <w:color w:val="4472C4" w:themeColor="accent1"/>
        </w:rPr>
      </w:pPr>
      <w:bookmarkStart w:id="64" w:name="_Toc177118858"/>
      <w:r w:rsidRPr="009B0630">
        <w:rPr>
          <w:rFonts w:eastAsiaTheme="minorEastAsia"/>
          <w:i/>
          <w:iCs/>
        </w:rPr>
        <w:t>Sampling Strategy</w:t>
      </w:r>
      <w:bookmarkEnd w:id="64"/>
      <w:r w:rsidRPr="009B0630">
        <w:rPr>
          <w:rFonts w:eastAsiaTheme="minorEastAsia"/>
          <w:i/>
          <w:iCs/>
        </w:rPr>
        <w:t xml:space="preserve"> </w:t>
      </w:r>
    </w:p>
    <w:p w14:paraId="1F54D755" w14:textId="65517DE2" w:rsidR="00BF2DE0" w:rsidRPr="00A71C0B" w:rsidRDefault="00BF2DE0" w:rsidP="006D6B33">
      <w:pPr>
        <w:snapToGrid w:val="0"/>
        <w:spacing w:after="120"/>
        <w:rPr>
          <w:rFonts w:asciiTheme="minorHAnsi" w:eastAsiaTheme="minorEastAsia" w:hAnsiTheme="minorHAnsi" w:cstheme="minorBidi"/>
          <w:lang w:val="en-US" w:eastAsia="en-US" w:bidi="en-US"/>
        </w:rPr>
      </w:pPr>
      <w:r w:rsidRPr="00A71C0B">
        <w:rPr>
          <w:rFonts w:asciiTheme="minorHAnsi" w:eastAsiaTheme="minorEastAsia" w:hAnsiTheme="minorHAnsi" w:cstheme="minorBidi"/>
          <w:lang w:val="en-US" w:eastAsia="en-US" w:bidi="en-US"/>
        </w:rPr>
        <w:t xml:space="preserve">The Review </w:t>
      </w:r>
      <w:r w:rsidR="00380326">
        <w:rPr>
          <w:rFonts w:asciiTheme="minorHAnsi" w:eastAsiaTheme="minorEastAsia" w:hAnsiTheme="minorHAnsi" w:cstheme="minorBidi"/>
          <w:lang w:val="en-US" w:eastAsia="en-US" w:bidi="en-US"/>
        </w:rPr>
        <w:t>team sought to</w:t>
      </w:r>
      <w:r w:rsidRPr="00A71C0B">
        <w:rPr>
          <w:rFonts w:asciiTheme="minorHAnsi" w:eastAsiaTheme="minorEastAsia" w:hAnsiTheme="minorHAnsi" w:cstheme="minorBidi"/>
          <w:lang w:val="en-US" w:eastAsia="en-US" w:bidi="en-US"/>
        </w:rPr>
        <w:t xml:space="preserve"> </w:t>
      </w:r>
      <w:r w:rsidR="00380326">
        <w:rPr>
          <w:rFonts w:asciiTheme="minorHAnsi" w:eastAsiaTheme="minorEastAsia" w:hAnsiTheme="minorHAnsi" w:cstheme="minorBidi"/>
          <w:lang w:val="en-US" w:eastAsia="en-US" w:bidi="en-US"/>
        </w:rPr>
        <w:t>either interview or communicate with</w:t>
      </w:r>
      <w:r w:rsidRPr="00A71C0B">
        <w:rPr>
          <w:rFonts w:asciiTheme="minorHAnsi" w:eastAsiaTheme="minorEastAsia" w:hAnsiTheme="minorHAnsi" w:cstheme="minorBidi"/>
          <w:lang w:val="en-US" w:eastAsia="en-US" w:bidi="en-US"/>
        </w:rPr>
        <w:t xml:space="preserve"> all personnel identified as key stakeholders </w:t>
      </w:r>
      <w:r w:rsidR="00380326">
        <w:rPr>
          <w:rFonts w:asciiTheme="minorHAnsi" w:eastAsiaTheme="minorEastAsia" w:hAnsiTheme="minorHAnsi" w:cstheme="minorBidi"/>
          <w:lang w:val="en-US" w:eastAsia="en-US" w:bidi="en-US"/>
        </w:rPr>
        <w:t>though</w:t>
      </w:r>
      <w:r w:rsidRPr="00A71C0B">
        <w:rPr>
          <w:rFonts w:asciiTheme="minorHAnsi" w:eastAsiaTheme="minorEastAsia" w:hAnsiTheme="minorHAnsi" w:cstheme="minorBidi"/>
          <w:lang w:val="en-US" w:eastAsia="en-US" w:bidi="en-US"/>
        </w:rPr>
        <w:t xml:space="preserve"> acknowledge that not all officials </w:t>
      </w:r>
      <w:r w:rsidR="00380326">
        <w:rPr>
          <w:rFonts w:asciiTheme="minorHAnsi" w:eastAsiaTheme="minorEastAsia" w:hAnsiTheme="minorHAnsi" w:cstheme="minorBidi"/>
          <w:lang w:val="en-US" w:eastAsia="en-US" w:bidi="en-US"/>
        </w:rPr>
        <w:t>were</w:t>
      </w:r>
      <w:r w:rsidRPr="00A71C0B">
        <w:rPr>
          <w:rFonts w:asciiTheme="minorHAnsi" w:eastAsiaTheme="minorEastAsia" w:hAnsiTheme="minorHAnsi" w:cstheme="minorBidi"/>
          <w:lang w:val="en-US" w:eastAsia="en-US" w:bidi="en-US"/>
        </w:rPr>
        <w:t xml:space="preserve"> available and interested in contributing to the Review</w:t>
      </w:r>
      <w:r w:rsidR="00380326">
        <w:rPr>
          <w:rFonts w:asciiTheme="minorHAnsi" w:eastAsiaTheme="minorEastAsia" w:hAnsiTheme="minorHAnsi" w:cstheme="minorBidi"/>
          <w:lang w:val="en-US" w:eastAsia="en-US" w:bidi="en-US"/>
        </w:rPr>
        <w:t>.</w:t>
      </w:r>
    </w:p>
    <w:p w14:paraId="14D5AC07" w14:textId="77777777" w:rsidR="00BF2DE0" w:rsidRPr="00A71C0B" w:rsidRDefault="00BF2DE0" w:rsidP="006D6B33">
      <w:pPr>
        <w:snapToGrid w:val="0"/>
        <w:spacing w:after="120"/>
        <w:rPr>
          <w:rFonts w:asciiTheme="minorHAnsi" w:eastAsiaTheme="minorEastAsia" w:hAnsiTheme="minorHAnsi" w:cstheme="minorBidi"/>
          <w:lang w:val="en-US" w:eastAsia="en-US" w:bidi="en-US"/>
        </w:rPr>
      </w:pPr>
    </w:p>
    <w:p w14:paraId="69327EA6" w14:textId="77777777" w:rsidR="00BF2DE0" w:rsidRPr="009B0630" w:rsidRDefault="00BF2DE0" w:rsidP="006D6B33">
      <w:pPr>
        <w:snapToGrid w:val="0"/>
        <w:spacing w:after="120"/>
        <w:rPr>
          <w:rFonts w:eastAsiaTheme="minorEastAsia"/>
          <w:i/>
          <w:iCs/>
          <w:color w:val="4472C4" w:themeColor="accent1"/>
        </w:rPr>
      </w:pPr>
      <w:bookmarkStart w:id="65" w:name="_Toc177118859"/>
      <w:r w:rsidRPr="009B0630">
        <w:rPr>
          <w:rFonts w:eastAsiaTheme="minorEastAsia"/>
          <w:i/>
          <w:iCs/>
        </w:rPr>
        <w:t>Data Analysis</w:t>
      </w:r>
      <w:bookmarkEnd w:id="65"/>
    </w:p>
    <w:p w14:paraId="5131A4C8" w14:textId="65D0B59D" w:rsidR="00BF2DE0" w:rsidRPr="00A71C0B" w:rsidRDefault="00BF2DE0" w:rsidP="006D6B33">
      <w:pPr>
        <w:snapToGrid w:val="0"/>
        <w:spacing w:after="120"/>
        <w:rPr>
          <w:rFonts w:asciiTheme="minorHAnsi" w:hAnsiTheme="minorHAnsi" w:cstheme="minorHAnsi"/>
        </w:rPr>
      </w:pPr>
      <w:r w:rsidRPr="00A71C0B">
        <w:rPr>
          <w:rFonts w:asciiTheme="minorHAnsi" w:hAnsiTheme="minorHAnsi" w:cstheme="minorHAnsi"/>
        </w:rPr>
        <w:t>The review use</w:t>
      </w:r>
      <w:r w:rsidR="00380326">
        <w:rPr>
          <w:rFonts w:asciiTheme="minorHAnsi" w:hAnsiTheme="minorHAnsi" w:cstheme="minorHAnsi"/>
        </w:rPr>
        <w:t>d</w:t>
      </w:r>
      <w:r w:rsidRPr="00A71C0B">
        <w:rPr>
          <w:rFonts w:asciiTheme="minorHAnsi" w:hAnsiTheme="minorHAnsi" w:cstheme="minorHAnsi"/>
        </w:rPr>
        <w:t xml:space="preserve"> a range of data analysis methodologies as appropriate to the data sets. This will include:</w:t>
      </w:r>
    </w:p>
    <w:p w14:paraId="788B7DDF" w14:textId="77777777" w:rsidR="00BF2DE0" w:rsidRPr="00A71C0B" w:rsidRDefault="00BF2DE0" w:rsidP="00001DEB">
      <w:pPr>
        <w:pStyle w:val="ListParagraph"/>
        <w:numPr>
          <w:ilvl w:val="0"/>
          <w:numId w:val="17"/>
        </w:numPr>
        <w:snapToGrid w:val="0"/>
        <w:spacing w:after="120"/>
        <w:contextualSpacing w:val="0"/>
        <w:rPr>
          <w:rFonts w:asciiTheme="minorHAnsi" w:hAnsiTheme="minorHAnsi" w:cstheme="minorHAnsi"/>
        </w:rPr>
      </w:pPr>
      <w:r w:rsidRPr="00A71C0B">
        <w:rPr>
          <w:rFonts w:asciiTheme="minorHAnsi" w:hAnsiTheme="minorHAnsi" w:cstheme="minorHAnsi"/>
        </w:rPr>
        <w:t xml:space="preserve">A critical theme analysis of reports and transcripts of interviews to </w:t>
      </w:r>
      <w:proofErr w:type="spellStart"/>
      <w:r w:rsidRPr="00A71C0B">
        <w:rPr>
          <w:rFonts w:asciiTheme="minorHAnsi" w:hAnsiTheme="minorHAnsi" w:cstheme="minorHAnsi"/>
        </w:rPr>
        <w:t>analyse</w:t>
      </w:r>
      <w:proofErr w:type="spellEnd"/>
      <w:r w:rsidRPr="00A71C0B">
        <w:rPr>
          <w:rFonts w:asciiTheme="minorHAnsi" w:hAnsiTheme="minorHAnsi" w:cstheme="minorHAnsi"/>
        </w:rPr>
        <w:t xml:space="preserve"> and </w:t>
      </w:r>
      <w:proofErr w:type="spellStart"/>
      <w:r w:rsidRPr="00A71C0B">
        <w:rPr>
          <w:rFonts w:asciiTheme="minorHAnsi" w:hAnsiTheme="minorHAnsi" w:cstheme="minorHAnsi"/>
        </w:rPr>
        <w:t>organise</w:t>
      </w:r>
      <w:proofErr w:type="spellEnd"/>
      <w:r w:rsidRPr="00A71C0B">
        <w:rPr>
          <w:rFonts w:asciiTheme="minorHAnsi" w:hAnsiTheme="minorHAnsi" w:cstheme="minorHAnsi"/>
        </w:rPr>
        <w:t xml:space="preserve"> the evidence against review questions</w:t>
      </w:r>
    </w:p>
    <w:p w14:paraId="1A68BF76" w14:textId="77777777" w:rsidR="00BF2DE0" w:rsidRPr="00A71C0B" w:rsidRDefault="00BF2DE0" w:rsidP="00001DEB">
      <w:pPr>
        <w:pStyle w:val="ListParagraph"/>
        <w:numPr>
          <w:ilvl w:val="0"/>
          <w:numId w:val="17"/>
        </w:numPr>
        <w:snapToGrid w:val="0"/>
        <w:spacing w:after="120"/>
        <w:contextualSpacing w:val="0"/>
        <w:rPr>
          <w:rFonts w:asciiTheme="minorHAnsi" w:hAnsiTheme="minorHAnsi" w:cstheme="minorHAnsi"/>
        </w:rPr>
      </w:pPr>
      <w:r w:rsidRPr="00A71C0B">
        <w:rPr>
          <w:rFonts w:asciiTheme="minorHAnsi" w:hAnsiTheme="minorHAnsi" w:cstheme="minorHAnsi"/>
        </w:rPr>
        <w:t xml:space="preserve">Quantitative and qualitative analysis of relevant data from documents/reports </w:t>
      </w:r>
    </w:p>
    <w:p w14:paraId="3F85D7A0" w14:textId="6A3035CF" w:rsidR="00BF2DE0" w:rsidRPr="00A71C0B" w:rsidRDefault="00BF2DE0" w:rsidP="00001DEB">
      <w:pPr>
        <w:pStyle w:val="ListParagraph"/>
        <w:numPr>
          <w:ilvl w:val="0"/>
          <w:numId w:val="17"/>
        </w:numPr>
        <w:snapToGrid w:val="0"/>
        <w:spacing w:after="120"/>
        <w:contextualSpacing w:val="0"/>
        <w:rPr>
          <w:rFonts w:asciiTheme="minorHAnsi" w:hAnsiTheme="minorHAnsi" w:cstheme="minorHAnsi"/>
        </w:rPr>
      </w:pPr>
      <w:proofErr w:type="spellStart"/>
      <w:r w:rsidRPr="00A71C0B">
        <w:rPr>
          <w:rFonts w:asciiTheme="minorHAnsi" w:hAnsiTheme="minorHAnsi" w:cstheme="minorHAnsi"/>
        </w:rPr>
        <w:t>Categorisation</w:t>
      </w:r>
      <w:proofErr w:type="spellEnd"/>
      <w:r w:rsidRPr="00A71C0B">
        <w:rPr>
          <w:rFonts w:asciiTheme="minorHAnsi" w:hAnsiTheme="minorHAnsi" w:cstheme="minorHAnsi"/>
        </w:rPr>
        <w:t xml:space="preserve"> of respondents</w:t>
      </w:r>
      <w:r w:rsidR="00380326">
        <w:rPr>
          <w:rFonts w:asciiTheme="minorHAnsi" w:hAnsiTheme="minorHAnsi" w:cstheme="minorHAnsi"/>
        </w:rPr>
        <w:t>’</w:t>
      </w:r>
      <w:r w:rsidRPr="00A71C0B">
        <w:rPr>
          <w:rFonts w:asciiTheme="minorHAnsi" w:hAnsiTheme="minorHAnsi" w:cstheme="minorHAnsi"/>
        </w:rPr>
        <w:t xml:space="preserve"> answers to review questions, from interview transcripts, to draw out themes, possible significant differences in views and/or outcomes or trends in different groups (e.g. in different organizations, partnerships, and types of engagement etc.)</w:t>
      </w:r>
    </w:p>
    <w:p w14:paraId="0CADF317" w14:textId="77777777" w:rsidR="00BF2DE0" w:rsidRPr="00A71C0B" w:rsidRDefault="00BF2DE0" w:rsidP="00001DEB">
      <w:pPr>
        <w:pStyle w:val="ListParagraph"/>
        <w:numPr>
          <w:ilvl w:val="0"/>
          <w:numId w:val="17"/>
        </w:numPr>
        <w:snapToGrid w:val="0"/>
        <w:spacing w:after="120"/>
        <w:contextualSpacing w:val="0"/>
        <w:rPr>
          <w:rFonts w:asciiTheme="minorHAnsi" w:hAnsiTheme="minorHAnsi" w:cstheme="minorHAnsi"/>
        </w:rPr>
      </w:pPr>
      <w:r w:rsidRPr="00A71C0B">
        <w:rPr>
          <w:rFonts w:asciiTheme="minorHAnsi" w:hAnsiTheme="minorHAnsi" w:cstheme="minorHAnsi"/>
        </w:rPr>
        <w:t>Development of initial findings according to review questions using first-cut analysis of data</w:t>
      </w:r>
    </w:p>
    <w:p w14:paraId="0853644B" w14:textId="77777777" w:rsidR="00BF2DE0" w:rsidRPr="00A71C0B" w:rsidRDefault="00BF2DE0" w:rsidP="00001DEB">
      <w:pPr>
        <w:pStyle w:val="ListParagraph"/>
        <w:numPr>
          <w:ilvl w:val="0"/>
          <w:numId w:val="17"/>
        </w:numPr>
        <w:snapToGrid w:val="0"/>
        <w:spacing w:after="120"/>
        <w:contextualSpacing w:val="0"/>
        <w:rPr>
          <w:rFonts w:asciiTheme="minorHAnsi" w:hAnsiTheme="minorHAnsi" w:cstheme="minorHAnsi"/>
        </w:rPr>
      </w:pPr>
      <w:r w:rsidRPr="00A71C0B">
        <w:rPr>
          <w:rFonts w:asciiTheme="minorHAnsi" w:hAnsiTheme="minorHAnsi" w:cstheme="minorHAnsi"/>
        </w:rPr>
        <w:t xml:space="preserve">Group sense-making of initial findings to triangulate data, check analysis, generate shared understanding of progress, and to develop and agree on recommendations. </w:t>
      </w:r>
    </w:p>
    <w:p w14:paraId="0A63CF5B" w14:textId="568D2C07" w:rsidR="00DF3749" w:rsidRDefault="00DF3749" w:rsidP="006D6B33">
      <w:pPr>
        <w:snapToGrid w:val="0"/>
        <w:spacing w:after="120"/>
        <w:rPr>
          <w:rFonts w:asciiTheme="minorHAnsi" w:hAnsiTheme="minorHAnsi" w:cstheme="minorHAnsi"/>
        </w:rPr>
      </w:pPr>
    </w:p>
    <w:p w14:paraId="00C2453C" w14:textId="77777777" w:rsidR="00380326" w:rsidRDefault="00380326" w:rsidP="006D6B33">
      <w:pPr>
        <w:snapToGrid w:val="0"/>
        <w:spacing w:after="120"/>
        <w:rPr>
          <w:rFonts w:asciiTheme="majorHAnsi" w:eastAsiaTheme="majorEastAsia" w:hAnsiTheme="majorHAnsi" w:cstheme="majorBidi"/>
          <w:color w:val="2F5496" w:themeColor="accent1" w:themeShade="BF"/>
          <w:sz w:val="32"/>
          <w:szCs w:val="32"/>
        </w:rPr>
      </w:pPr>
      <w:r>
        <w:br w:type="page"/>
      </w:r>
    </w:p>
    <w:p w14:paraId="2D35B283" w14:textId="2CE6A39E" w:rsidR="00817099" w:rsidRPr="00817099" w:rsidRDefault="00817099" w:rsidP="006D6B33">
      <w:pPr>
        <w:pStyle w:val="Heading1"/>
        <w:snapToGrid w:val="0"/>
        <w:spacing w:before="0" w:after="120"/>
      </w:pPr>
      <w:bookmarkStart w:id="66" w:name="_Toc188279907"/>
      <w:r w:rsidRPr="00817099">
        <w:lastRenderedPageBreak/>
        <w:t xml:space="preserve">Annex </w:t>
      </w:r>
      <w:r>
        <w:t>4</w:t>
      </w:r>
      <w:bookmarkStart w:id="67" w:name="_Toc177376456"/>
      <w:r w:rsidR="00804792">
        <w:tab/>
      </w:r>
      <w:r w:rsidRPr="00817099">
        <w:t>Key Evaluation Questions and Sub questions</w:t>
      </w:r>
      <w:bookmarkEnd w:id="66"/>
      <w:bookmarkEnd w:id="67"/>
    </w:p>
    <w:p w14:paraId="000E2655" w14:textId="36222BE8" w:rsidR="00817099" w:rsidRPr="00F062BE" w:rsidRDefault="00817099" w:rsidP="006D6B33">
      <w:pPr>
        <w:pStyle w:val="Caption"/>
        <w:snapToGrid w:val="0"/>
        <w:spacing w:before="0" w:after="120"/>
        <w:rPr>
          <w:rFonts w:asciiTheme="minorHAnsi" w:hAnsiTheme="minorHAnsi" w:cstheme="minorHAnsi"/>
          <w:bCs/>
          <w:noProof/>
          <w:color w:val="4472C4" w:themeColor="accent1"/>
          <w:sz w:val="22"/>
          <w:szCs w:val="22"/>
        </w:rPr>
      </w:pPr>
    </w:p>
    <w:tbl>
      <w:tblPr>
        <w:tblStyle w:val="Table3"/>
        <w:tblW w:w="8910" w:type="dxa"/>
        <w:tblLook w:val="04A0" w:firstRow="1" w:lastRow="0" w:firstColumn="1" w:lastColumn="0" w:noHBand="0" w:noVBand="1"/>
        <w:tblCaption w:val="Table 3"/>
      </w:tblPr>
      <w:tblGrid>
        <w:gridCol w:w="2150"/>
        <w:gridCol w:w="6760"/>
      </w:tblGrid>
      <w:tr w:rsidR="00817099" w:rsidRPr="00F062BE" w14:paraId="63456064" w14:textId="77777777" w:rsidTr="00FF16C2">
        <w:trPr>
          <w:cnfStyle w:val="100000000000" w:firstRow="1" w:lastRow="0" w:firstColumn="0" w:lastColumn="0" w:oddVBand="0" w:evenVBand="0" w:oddHBand="0" w:evenHBand="0" w:firstRowFirstColumn="0" w:firstRowLastColumn="0" w:lastRowFirstColumn="0" w:lastRowLastColumn="0"/>
          <w:tblHeader/>
        </w:trPr>
        <w:tc>
          <w:tcPr>
            <w:tcW w:w="2150" w:type="dxa"/>
          </w:tcPr>
          <w:p w14:paraId="39E13D15" w14:textId="77777777" w:rsidR="00817099" w:rsidRDefault="00817099" w:rsidP="006D6B33">
            <w:pPr>
              <w:pStyle w:val="Caption"/>
              <w:snapToGrid w:val="0"/>
              <w:spacing w:before="0" w:after="120"/>
              <w:rPr>
                <w:rFonts w:asciiTheme="minorHAnsi" w:hAnsiTheme="minorHAnsi" w:cstheme="minorHAnsi"/>
                <w:bCs/>
                <w:noProof/>
                <w:color w:val="4472C4" w:themeColor="accent1"/>
                <w:sz w:val="24"/>
                <w:szCs w:val="24"/>
              </w:rPr>
            </w:pPr>
            <w:r w:rsidRPr="00F062BE">
              <w:rPr>
                <w:rFonts w:asciiTheme="minorHAnsi" w:hAnsiTheme="minorHAnsi" w:cstheme="minorHAnsi"/>
                <w:bCs/>
                <w:noProof/>
                <w:color w:val="4472C4" w:themeColor="accent1"/>
                <w:sz w:val="24"/>
                <w:szCs w:val="24"/>
              </w:rPr>
              <w:t>Assessment</w:t>
            </w:r>
          </w:p>
          <w:p w14:paraId="10F11CEF" w14:textId="77777777" w:rsidR="00817099" w:rsidRPr="00F062BE" w:rsidRDefault="00817099" w:rsidP="006D6B33">
            <w:pPr>
              <w:pStyle w:val="Caption"/>
              <w:snapToGrid w:val="0"/>
              <w:spacing w:before="0" w:after="120"/>
              <w:rPr>
                <w:rFonts w:asciiTheme="minorHAnsi" w:hAnsiTheme="minorHAnsi" w:cstheme="minorHAnsi"/>
                <w:bCs/>
                <w:noProof/>
                <w:color w:val="4472C4" w:themeColor="accent1"/>
                <w:sz w:val="24"/>
                <w:szCs w:val="24"/>
              </w:rPr>
            </w:pPr>
            <w:r w:rsidRPr="00F062BE">
              <w:rPr>
                <w:rFonts w:asciiTheme="minorHAnsi" w:hAnsiTheme="minorHAnsi" w:cstheme="minorHAnsi"/>
                <w:bCs/>
                <w:noProof/>
                <w:color w:val="4472C4" w:themeColor="accent1"/>
                <w:sz w:val="24"/>
                <w:szCs w:val="24"/>
              </w:rPr>
              <w:t>Criteria</w:t>
            </w:r>
          </w:p>
        </w:tc>
        <w:tc>
          <w:tcPr>
            <w:tcW w:w="6760" w:type="dxa"/>
          </w:tcPr>
          <w:p w14:paraId="0CEFB6D2" w14:textId="77777777" w:rsidR="00817099" w:rsidRPr="00F062BE" w:rsidRDefault="00817099" w:rsidP="006D6B33">
            <w:pPr>
              <w:pStyle w:val="Caption"/>
              <w:snapToGrid w:val="0"/>
              <w:spacing w:before="0" w:after="120"/>
              <w:rPr>
                <w:rFonts w:asciiTheme="minorHAnsi" w:hAnsiTheme="minorHAnsi" w:cstheme="minorHAnsi"/>
                <w:bCs/>
                <w:noProof/>
                <w:color w:val="4472C4" w:themeColor="accent1"/>
                <w:sz w:val="24"/>
                <w:szCs w:val="24"/>
              </w:rPr>
            </w:pPr>
            <w:r w:rsidRPr="00F062BE">
              <w:rPr>
                <w:rFonts w:asciiTheme="minorHAnsi" w:hAnsiTheme="minorHAnsi" w:cstheme="minorHAnsi"/>
                <w:bCs/>
                <w:noProof/>
                <w:color w:val="4472C4" w:themeColor="accent1"/>
                <w:sz w:val="24"/>
                <w:szCs w:val="24"/>
              </w:rPr>
              <w:t>Key Evaluation Question and Sub-Questions</w:t>
            </w:r>
          </w:p>
        </w:tc>
      </w:tr>
      <w:tr w:rsidR="00817099" w:rsidRPr="00F062BE" w14:paraId="39818CA2" w14:textId="77777777" w:rsidTr="005B6EB0">
        <w:tc>
          <w:tcPr>
            <w:tcW w:w="2150" w:type="dxa"/>
          </w:tcPr>
          <w:p w14:paraId="778FCED1" w14:textId="77777777" w:rsidR="00817099" w:rsidRPr="00F062BE" w:rsidRDefault="00817099" w:rsidP="006D6B33">
            <w:pPr>
              <w:pStyle w:val="BodyText"/>
              <w:snapToGrid w:val="0"/>
              <w:spacing w:line="240" w:lineRule="auto"/>
              <w:rPr>
                <w:rFonts w:asciiTheme="minorHAnsi" w:hAnsiTheme="minorHAnsi" w:cstheme="minorHAnsi"/>
                <w:b/>
                <w:bCs/>
              </w:rPr>
            </w:pPr>
            <w:r w:rsidRPr="00F062BE">
              <w:rPr>
                <w:rFonts w:asciiTheme="minorHAnsi" w:eastAsiaTheme="minorEastAsia" w:hAnsiTheme="minorHAnsi" w:cstheme="minorHAnsi"/>
                <w:b/>
                <w:bCs/>
                <w:color w:val="BC1D43"/>
              </w:rPr>
              <w:t>Relevance</w:t>
            </w:r>
          </w:p>
        </w:tc>
        <w:tc>
          <w:tcPr>
            <w:tcW w:w="6760" w:type="dxa"/>
          </w:tcPr>
          <w:p w14:paraId="62FE16BE" w14:textId="16FB0762" w:rsidR="00817099" w:rsidRPr="00F062BE" w:rsidRDefault="00817099" w:rsidP="006D6B33">
            <w:pPr>
              <w:snapToGrid w:val="0"/>
              <w:spacing w:after="120"/>
              <w:rPr>
                <w:rFonts w:asciiTheme="minorHAnsi" w:eastAsiaTheme="minorEastAsia" w:hAnsiTheme="minorHAnsi" w:cstheme="minorHAnsi"/>
                <w:b/>
                <w:bCs/>
                <w:color w:val="BC1D43"/>
              </w:rPr>
            </w:pPr>
            <w:r w:rsidRPr="00F062BE">
              <w:rPr>
                <w:rFonts w:asciiTheme="minorHAnsi" w:eastAsiaTheme="minorEastAsia" w:hAnsiTheme="minorHAnsi" w:cstheme="minorHAnsi"/>
                <w:b/>
                <w:bCs/>
                <w:color w:val="BC1D43"/>
              </w:rPr>
              <w:t>1. To what extent is the Fiji-Australia Institutional Partnerships Program (</w:t>
            </w:r>
            <w:r w:rsidR="00671EE5">
              <w:rPr>
                <w:rFonts w:asciiTheme="minorHAnsi" w:eastAsiaTheme="minorEastAsia" w:hAnsiTheme="minorHAnsi" w:cstheme="minorHAnsi"/>
                <w:b/>
                <w:bCs/>
                <w:color w:val="BC1D43"/>
              </w:rPr>
              <w:t>IPP</w:t>
            </w:r>
            <w:r w:rsidRPr="00F062BE">
              <w:rPr>
                <w:rFonts w:asciiTheme="minorHAnsi" w:eastAsiaTheme="minorEastAsia" w:hAnsiTheme="minorHAnsi" w:cstheme="minorHAnsi"/>
                <w:b/>
                <w:bCs/>
                <w:color w:val="BC1D43"/>
              </w:rPr>
              <w:t xml:space="preserve">) relevant to the current Fijian context? </w:t>
            </w:r>
          </w:p>
          <w:p w14:paraId="48BB69BD" w14:textId="77777777" w:rsidR="00817099" w:rsidRPr="00F062BE" w:rsidRDefault="00817099" w:rsidP="00001DEB">
            <w:pPr>
              <w:pStyle w:val="ListParagraph"/>
              <w:numPr>
                <w:ilvl w:val="0"/>
                <w:numId w:val="23"/>
              </w:numPr>
              <w:snapToGrid w:val="0"/>
              <w:spacing w:after="120"/>
              <w:ind w:left="714" w:hanging="357"/>
              <w:contextualSpacing w:val="0"/>
              <w:rPr>
                <w:rFonts w:asciiTheme="minorHAnsi" w:hAnsiTheme="minorHAnsi" w:cstheme="minorHAnsi"/>
                <w:lang w:val="en-GB"/>
              </w:rPr>
            </w:pPr>
            <w:r w:rsidRPr="00F062BE">
              <w:rPr>
                <w:rFonts w:asciiTheme="minorHAnsi" w:hAnsiTheme="minorHAnsi" w:cstheme="minorHAnsi"/>
                <w:lang w:val="en-GB"/>
              </w:rPr>
              <w:t xml:space="preserve">Do IPP EOPOs and IOPOs remain relevant to the current governance context of Fiji? </w:t>
            </w:r>
          </w:p>
          <w:p w14:paraId="58D45505" w14:textId="77777777" w:rsidR="00817099" w:rsidRPr="00F062BE" w:rsidRDefault="00817099" w:rsidP="00001DEB">
            <w:pPr>
              <w:pStyle w:val="ListParagraph"/>
              <w:numPr>
                <w:ilvl w:val="0"/>
                <w:numId w:val="23"/>
              </w:numPr>
              <w:snapToGrid w:val="0"/>
              <w:spacing w:after="120"/>
              <w:ind w:left="714" w:hanging="357"/>
              <w:contextualSpacing w:val="0"/>
              <w:rPr>
                <w:rFonts w:asciiTheme="minorHAnsi" w:hAnsiTheme="minorHAnsi" w:cstheme="minorHAnsi"/>
                <w:lang w:val="en-GB"/>
              </w:rPr>
            </w:pPr>
            <w:r w:rsidRPr="00F062BE">
              <w:rPr>
                <w:rFonts w:asciiTheme="minorHAnsi" w:hAnsiTheme="minorHAnsi" w:cstheme="minorHAnsi"/>
                <w:lang w:val="en-GB"/>
              </w:rPr>
              <w:t>Does the IPP Theory of Change adequately capture the current context of program relationships, approaches and logic? (DFAT only)</w:t>
            </w:r>
          </w:p>
          <w:p w14:paraId="64CE8717" w14:textId="77777777" w:rsidR="00817099" w:rsidRPr="00F062BE" w:rsidRDefault="00817099" w:rsidP="00001DEB">
            <w:pPr>
              <w:numPr>
                <w:ilvl w:val="0"/>
                <w:numId w:val="23"/>
              </w:numPr>
              <w:snapToGrid w:val="0"/>
              <w:spacing w:after="120"/>
              <w:ind w:left="714" w:hanging="357"/>
              <w:textAlignment w:val="baseline"/>
              <w:rPr>
                <w:rFonts w:asciiTheme="minorHAnsi" w:hAnsiTheme="minorHAnsi" w:cstheme="minorHAnsi"/>
                <w:color w:val="000000"/>
              </w:rPr>
            </w:pPr>
            <w:r w:rsidRPr="00F062BE">
              <w:rPr>
                <w:rFonts w:asciiTheme="minorHAnsi" w:hAnsiTheme="minorHAnsi" w:cstheme="minorHAnsi"/>
                <w:color w:val="000000"/>
              </w:rPr>
              <w:t>Is the program ‘s ‘twinning’ approach the best fit for achieving program goals?</w:t>
            </w:r>
          </w:p>
          <w:p w14:paraId="62217B3C" w14:textId="77777777" w:rsidR="00817099" w:rsidRPr="00F062BE" w:rsidRDefault="00817099" w:rsidP="00001DEB">
            <w:pPr>
              <w:pStyle w:val="BodyText"/>
              <w:numPr>
                <w:ilvl w:val="0"/>
                <w:numId w:val="23"/>
              </w:numPr>
              <w:snapToGrid w:val="0"/>
              <w:spacing w:line="240" w:lineRule="auto"/>
              <w:ind w:left="714" w:hanging="357"/>
              <w:rPr>
                <w:rFonts w:asciiTheme="minorHAnsi" w:hAnsiTheme="minorHAnsi" w:cstheme="minorHAnsi"/>
              </w:rPr>
            </w:pPr>
            <w:r w:rsidRPr="00F062BE">
              <w:rPr>
                <w:rFonts w:asciiTheme="minorHAnsi" w:hAnsiTheme="minorHAnsi" w:cstheme="minorHAnsi"/>
                <w:color w:val="000000"/>
              </w:rPr>
              <w:t xml:space="preserve">How could the program approach be made more relevant to </w:t>
            </w:r>
            <w:proofErr w:type="spellStart"/>
            <w:r w:rsidRPr="00F062BE">
              <w:rPr>
                <w:rFonts w:asciiTheme="minorHAnsi" w:hAnsiTheme="minorHAnsi" w:cstheme="minorHAnsi"/>
                <w:color w:val="000000"/>
              </w:rPr>
              <w:t>GoF</w:t>
            </w:r>
            <w:proofErr w:type="spellEnd"/>
            <w:r w:rsidRPr="00F062BE">
              <w:rPr>
                <w:rFonts w:asciiTheme="minorHAnsi" w:hAnsiTheme="minorHAnsi" w:cstheme="minorHAnsi"/>
                <w:color w:val="000000"/>
              </w:rPr>
              <w:t xml:space="preserve"> and </w:t>
            </w:r>
            <w:proofErr w:type="spellStart"/>
            <w:r w:rsidRPr="00F062BE">
              <w:rPr>
                <w:rFonts w:asciiTheme="minorHAnsi" w:hAnsiTheme="minorHAnsi" w:cstheme="minorHAnsi"/>
                <w:color w:val="000000"/>
              </w:rPr>
              <w:t>GoA</w:t>
            </w:r>
            <w:proofErr w:type="spellEnd"/>
            <w:r w:rsidRPr="00F062BE">
              <w:rPr>
                <w:rFonts w:asciiTheme="minorHAnsi" w:hAnsiTheme="minorHAnsi" w:cstheme="minorHAnsi"/>
                <w:color w:val="000000"/>
              </w:rPr>
              <w:t xml:space="preserve"> priorities in a future phase?</w:t>
            </w:r>
          </w:p>
        </w:tc>
      </w:tr>
      <w:tr w:rsidR="00817099" w:rsidRPr="00F062BE" w14:paraId="56A1052E" w14:textId="77777777" w:rsidTr="005B6EB0">
        <w:tc>
          <w:tcPr>
            <w:tcW w:w="2150" w:type="dxa"/>
          </w:tcPr>
          <w:p w14:paraId="39FCE28B" w14:textId="77777777" w:rsidR="00817099" w:rsidRPr="00F062BE" w:rsidRDefault="00817099" w:rsidP="006D6B33">
            <w:pPr>
              <w:pStyle w:val="Bullets"/>
              <w:numPr>
                <w:ilvl w:val="0"/>
                <w:numId w:val="0"/>
              </w:numPr>
              <w:snapToGrid w:val="0"/>
              <w:jc w:val="both"/>
              <w:rPr>
                <w:rFonts w:asciiTheme="minorHAnsi" w:eastAsiaTheme="minorEastAsia" w:hAnsiTheme="minorHAnsi" w:cstheme="minorHAnsi"/>
                <w:b/>
                <w:bCs/>
                <w:color w:val="BC1D43"/>
              </w:rPr>
            </w:pPr>
            <w:r w:rsidRPr="00F062BE">
              <w:rPr>
                <w:rFonts w:asciiTheme="minorHAnsi" w:eastAsiaTheme="minorEastAsia" w:hAnsiTheme="minorHAnsi" w:cstheme="minorHAnsi"/>
                <w:b/>
                <w:bCs/>
                <w:color w:val="BC1D43"/>
              </w:rPr>
              <w:t>Effectiveness</w:t>
            </w:r>
          </w:p>
        </w:tc>
        <w:tc>
          <w:tcPr>
            <w:tcW w:w="6760" w:type="dxa"/>
          </w:tcPr>
          <w:p w14:paraId="358BB11C" w14:textId="77777777" w:rsidR="00817099" w:rsidRPr="00F062BE" w:rsidRDefault="00817099" w:rsidP="006D6B33">
            <w:pPr>
              <w:snapToGrid w:val="0"/>
              <w:spacing w:after="120"/>
              <w:rPr>
                <w:rFonts w:asciiTheme="minorHAnsi" w:eastAsiaTheme="minorEastAsia" w:hAnsiTheme="minorHAnsi" w:cstheme="minorHAnsi"/>
                <w:b/>
                <w:bCs/>
                <w:color w:val="BC1D43"/>
              </w:rPr>
            </w:pPr>
            <w:r w:rsidRPr="00F062BE">
              <w:rPr>
                <w:rFonts w:asciiTheme="minorHAnsi" w:eastAsiaTheme="minorEastAsia" w:hAnsiTheme="minorHAnsi" w:cstheme="minorHAnsi"/>
                <w:b/>
                <w:bCs/>
                <w:color w:val="BC1D43"/>
              </w:rPr>
              <w:t xml:space="preserve">2. How Effective has IPP been in contributing to its intended outcomes? </w:t>
            </w:r>
          </w:p>
          <w:p w14:paraId="4B164501" w14:textId="77777777" w:rsidR="00817099" w:rsidRPr="00F062BE" w:rsidRDefault="00817099" w:rsidP="00001DEB">
            <w:pPr>
              <w:pStyle w:val="Default"/>
              <w:numPr>
                <w:ilvl w:val="0"/>
                <w:numId w:val="24"/>
              </w:numPr>
              <w:snapToGrid w:val="0"/>
              <w:spacing w:after="120"/>
              <w:ind w:left="714" w:hanging="357"/>
              <w:rPr>
                <w:rFonts w:asciiTheme="minorHAnsi" w:hAnsiTheme="minorHAnsi" w:cstheme="minorHAnsi"/>
              </w:rPr>
            </w:pPr>
            <w:r w:rsidRPr="00F062BE">
              <w:rPr>
                <w:rFonts w:asciiTheme="minorHAnsi" w:hAnsiTheme="minorHAnsi" w:cstheme="minorHAnsi"/>
              </w:rPr>
              <w:t xml:space="preserve">What contribution has IPP made to strengthening performance of program partners, and is that contribution in line with </w:t>
            </w:r>
            <w:proofErr w:type="spellStart"/>
            <w:r w:rsidRPr="00F062BE">
              <w:rPr>
                <w:rFonts w:asciiTheme="minorHAnsi" w:hAnsiTheme="minorHAnsi" w:cstheme="minorHAnsi"/>
              </w:rPr>
              <w:t>GoF</w:t>
            </w:r>
            <w:proofErr w:type="spellEnd"/>
            <w:r w:rsidRPr="00F062BE">
              <w:rPr>
                <w:rFonts w:asciiTheme="minorHAnsi" w:hAnsiTheme="minorHAnsi" w:cstheme="minorHAnsi"/>
              </w:rPr>
              <w:t xml:space="preserve"> priorities?</w:t>
            </w:r>
          </w:p>
          <w:p w14:paraId="30621C4B" w14:textId="77777777" w:rsidR="00817099" w:rsidRPr="00F062BE" w:rsidRDefault="00817099" w:rsidP="00001DEB">
            <w:pPr>
              <w:pStyle w:val="ListParagraph"/>
              <w:numPr>
                <w:ilvl w:val="0"/>
                <w:numId w:val="24"/>
              </w:numPr>
              <w:snapToGrid w:val="0"/>
              <w:spacing w:after="120"/>
              <w:ind w:left="714" w:hanging="357"/>
              <w:contextualSpacing w:val="0"/>
              <w:rPr>
                <w:rFonts w:asciiTheme="minorHAnsi" w:hAnsiTheme="minorHAnsi" w:cstheme="minorHAnsi"/>
                <w:lang w:val="en-GB"/>
              </w:rPr>
            </w:pPr>
            <w:r w:rsidRPr="00F062BE">
              <w:rPr>
                <w:rFonts w:asciiTheme="minorHAnsi" w:hAnsiTheme="minorHAnsi" w:cstheme="minorHAnsi"/>
                <w:lang w:val="en-GB"/>
              </w:rPr>
              <w:t xml:space="preserve">Are </w:t>
            </w:r>
            <w:r w:rsidRPr="00F062BE">
              <w:rPr>
                <w:rFonts w:asciiTheme="minorHAnsi" w:hAnsiTheme="minorHAnsi" w:cstheme="minorHAnsi"/>
                <w:u w:val="single"/>
                <w:lang w:val="en-GB"/>
              </w:rPr>
              <w:t>all</w:t>
            </w:r>
            <w:r w:rsidRPr="00F062BE">
              <w:rPr>
                <w:rFonts w:asciiTheme="minorHAnsi" w:hAnsiTheme="minorHAnsi" w:cstheme="minorHAnsi"/>
                <w:lang w:val="en-GB"/>
              </w:rPr>
              <w:t xml:space="preserve"> current activities contributing to program EOPOs and IOPOs, or are contributions uneven? </w:t>
            </w:r>
          </w:p>
          <w:p w14:paraId="3EE4366C" w14:textId="77777777" w:rsidR="00817099" w:rsidRPr="00F062BE" w:rsidRDefault="00817099" w:rsidP="00001DEB">
            <w:pPr>
              <w:pStyle w:val="ListParagraph"/>
              <w:numPr>
                <w:ilvl w:val="0"/>
                <w:numId w:val="24"/>
              </w:numPr>
              <w:snapToGrid w:val="0"/>
              <w:spacing w:after="120"/>
              <w:ind w:left="714" w:hanging="357"/>
              <w:contextualSpacing w:val="0"/>
              <w:rPr>
                <w:rFonts w:asciiTheme="minorHAnsi" w:hAnsiTheme="minorHAnsi" w:cstheme="minorHAnsi"/>
                <w:lang w:val="en-GB"/>
              </w:rPr>
            </w:pPr>
            <w:r w:rsidRPr="00F062BE">
              <w:rPr>
                <w:rFonts w:asciiTheme="minorHAnsi" w:hAnsiTheme="minorHAnsi" w:cstheme="minorHAnsi"/>
                <w:lang w:val="en-GB"/>
              </w:rPr>
              <w:t>Is the program effective in achieving policy dialogue and influence in different technical areas, notably public sector performance, public financial management, inclusive governance, climate change and gender equality?</w:t>
            </w:r>
          </w:p>
          <w:p w14:paraId="5408AA85" w14:textId="77777777" w:rsidR="00817099" w:rsidRPr="00F062BE" w:rsidRDefault="00817099" w:rsidP="00001DEB">
            <w:pPr>
              <w:pStyle w:val="ListParagraph"/>
              <w:numPr>
                <w:ilvl w:val="0"/>
                <w:numId w:val="24"/>
              </w:numPr>
              <w:snapToGrid w:val="0"/>
              <w:spacing w:after="120"/>
              <w:ind w:left="714" w:hanging="357"/>
              <w:contextualSpacing w:val="0"/>
              <w:rPr>
                <w:rFonts w:asciiTheme="minorHAnsi" w:hAnsiTheme="minorHAnsi" w:cstheme="minorHAnsi"/>
                <w:lang w:val="en-GB"/>
              </w:rPr>
            </w:pPr>
            <w:r w:rsidRPr="00F062BE">
              <w:rPr>
                <w:rFonts w:asciiTheme="minorHAnsi" w:hAnsiTheme="minorHAnsi" w:cstheme="minorHAnsi"/>
                <w:lang w:val="en-GB"/>
              </w:rPr>
              <w:t>How are decisions reached at program level and at individual partnership level? Is the current process working well? Is decision-making sufficiently transparent?</w:t>
            </w:r>
          </w:p>
          <w:p w14:paraId="6B828F9F" w14:textId="77777777" w:rsidR="00817099" w:rsidRPr="00F062BE" w:rsidRDefault="00817099" w:rsidP="00001DEB">
            <w:pPr>
              <w:pStyle w:val="ListParagraph"/>
              <w:numPr>
                <w:ilvl w:val="0"/>
                <w:numId w:val="24"/>
              </w:numPr>
              <w:snapToGrid w:val="0"/>
              <w:spacing w:after="120"/>
              <w:ind w:left="714" w:hanging="357"/>
              <w:contextualSpacing w:val="0"/>
              <w:rPr>
                <w:rFonts w:asciiTheme="minorHAnsi" w:hAnsiTheme="minorHAnsi" w:cstheme="minorHAnsi"/>
                <w:lang w:val="en-GB"/>
              </w:rPr>
            </w:pPr>
            <w:r w:rsidRPr="00F062BE">
              <w:rPr>
                <w:rFonts w:asciiTheme="minorHAnsi" w:hAnsiTheme="minorHAnsi" w:cstheme="minorHAnsi"/>
                <w:lang w:val="en-GB"/>
              </w:rPr>
              <w:t>What is the quality of communications between partners?</w:t>
            </w:r>
          </w:p>
          <w:p w14:paraId="0ACCC8C4" w14:textId="77777777" w:rsidR="00817099" w:rsidRPr="00F062BE" w:rsidRDefault="00817099" w:rsidP="00001DEB">
            <w:pPr>
              <w:pStyle w:val="ListParagraph"/>
              <w:numPr>
                <w:ilvl w:val="0"/>
                <w:numId w:val="24"/>
              </w:numPr>
              <w:snapToGrid w:val="0"/>
              <w:spacing w:after="120"/>
              <w:ind w:left="714" w:hanging="357"/>
              <w:contextualSpacing w:val="0"/>
              <w:rPr>
                <w:rFonts w:asciiTheme="minorHAnsi" w:hAnsiTheme="minorHAnsi" w:cstheme="minorHAnsi"/>
                <w:lang w:val="en-GB"/>
              </w:rPr>
            </w:pPr>
            <w:r w:rsidRPr="00F062BE">
              <w:rPr>
                <w:rFonts w:asciiTheme="minorHAnsi" w:hAnsiTheme="minorHAnsi" w:cstheme="minorHAnsi"/>
                <w:lang w:val="en-GB"/>
              </w:rPr>
              <w:t>What evidence exists of increased capacity amongst partners, and what has been the program’s contribution to this change?</w:t>
            </w:r>
          </w:p>
          <w:p w14:paraId="6D3EC05F" w14:textId="77777777" w:rsidR="00817099" w:rsidRPr="00F062BE" w:rsidRDefault="00817099" w:rsidP="00001DEB">
            <w:pPr>
              <w:pStyle w:val="ListParagraph"/>
              <w:numPr>
                <w:ilvl w:val="0"/>
                <w:numId w:val="24"/>
              </w:numPr>
              <w:snapToGrid w:val="0"/>
              <w:spacing w:after="120"/>
              <w:ind w:left="714" w:hanging="357"/>
              <w:contextualSpacing w:val="0"/>
              <w:rPr>
                <w:rFonts w:asciiTheme="minorHAnsi" w:hAnsiTheme="minorHAnsi" w:cstheme="minorHAnsi"/>
                <w:lang w:val="en-GB"/>
              </w:rPr>
            </w:pPr>
            <w:r w:rsidRPr="00F062BE">
              <w:rPr>
                <w:rFonts w:asciiTheme="minorHAnsi" w:hAnsiTheme="minorHAnsi" w:cstheme="minorHAnsi"/>
                <w:lang w:val="en-GB"/>
              </w:rPr>
              <w:t>What processes are in place to identify and manage risks, particularly in relation to the delivery/achievement of program outcomes?</w:t>
            </w:r>
          </w:p>
          <w:p w14:paraId="1B66ED0E" w14:textId="77777777" w:rsidR="00817099" w:rsidRPr="00F062BE" w:rsidRDefault="00817099" w:rsidP="00001DEB">
            <w:pPr>
              <w:pStyle w:val="NormalWeb"/>
              <w:numPr>
                <w:ilvl w:val="0"/>
                <w:numId w:val="24"/>
              </w:numPr>
              <w:snapToGrid w:val="0"/>
              <w:spacing w:before="0" w:beforeAutospacing="0" w:after="120" w:afterAutospacing="0"/>
              <w:ind w:left="714" w:hanging="357"/>
              <w:textAlignment w:val="baseline"/>
              <w:rPr>
                <w:rFonts w:asciiTheme="minorHAnsi" w:eastAsiaTheme="minorEastAsia" w:hAnsiTheme="minorHAnsi" w:cstheme="minorHAnsi"/>
                <w:color w:val="000000" w:themeColor="text1"/>
                <w:lang w:eastAsia="en-GB"/>
              </w:rPr>
            </w:pPr>
            <w:r w:rsidRPr="00F062BE">
              <w:rPr>
                <w:rFonts w:asciiTheme="minorHAnsi" w:hAnsiTheme="minorHAnsi" w:cstheme="minorHAnsi"/>
                <w:color w:val="000000"/>
                <w:lang w:eastAsia="en-GB"/>
              </w:rPr>
              <w:t>What factors/key drivers contributed to IPP results? What opportunities exist to further enhance results?</w:t>
            </w:r>
            <w:r w:rsidRPr="00F062BE">
              <w:rPr>
                <w:rFonts w:asciiTheme="minorHAnsi" w:eastAsiaTheme="minorEastAsia" w:hAnsiTheme="minorHAnsi" w:cstheme="minorHAnsi"/>
                <w:color w:val="BC1D43"/>
                <w:lang w:eastAsia="en-GB"/>
              </w:rPr>
              <w:t xml:space="preserve"> </w:t>
            </w:r>
          </w:p>
        </w:tc>
      </w:tr>
      <w:tr w:rsidR="00817099" w:rsidRPr="00F062BE" w14:paraId="1862A491" w14:textId="77777777" w:rsidTr="005B6EB0">
        <w:tc>
          <w:tcPr>
            <w:tcW w:w="2150" w:type="dxa"/>
          </w:tcPr>
          <w:p w14:paraId="7A50A068" w14:textId="77777777" w:rsidR="00817099" w:rsidRPr="00F062BE" w:rsidRDefault="00817099" w:rsidP="006D6B33">
            <w:pPr>
              <w:pStyle w:val="Numbers"/>
              <w:numPr>
                <w:ilvl w:val="0"/>
                <w:numId w:val="0"/>
              </w:numPr>
              <w:snapToGrid w:val="0"/>
              <w:jc w:val="both"/>
              <w:rPr>
                <w:rFonts w:asciiTheme="minorHAnsi" w:hAnsiTheme="minorHAnsi" w:cstheme="minorHAnsi"/>
                <w:b/>
                <w:bCs/>
              </w:rPr>
            </w:pPr>
            <w:r w:rsidRPr="00F062BE">
              <w:rPr>
                <w:rFonts w:asciiTheme="minorHAnsi" w:eastAsiaTheme="minorEastAsia" w:hAnsiTheme="minorHAnsi" w:cstheme="minorHAnsi"/>
                <w:b/>
                <w:bCs/>
                <w:color w:val="BC1D43"/>
              </w:rPr>
              <w:lastRenderedPageBreak/>
              <w:t>Efficiency</w:t>
            </w:r>
          </w:p>
        </w:tc>
        <w:tc>
          <w:tcPr>
            <w:tcW w:w="6760" w:type="dxa"/>
          </w:tcPr>
          <w:p w14:paraId="0226A8CD" w14:textId="77777777" w:rsidR="00817099" w:rsidRPr="00F062BE" w:rsidRDefault="00817099" w:rsidP="006D6B33">
            <w:pPr>
              <w:snapToGrid w:val="0"/>
              <w:spacing w:after="120"/>
              <w:rPr>
                <w:rFonts w:asciiTheme="minorHAnsi" w:eastAsiaTheme="minorEastAsia" w:hAnsiTheme="minorHAnsi" w:cstheme="minorHAnsi"/>
                <w:b/>
                <w:bCs/>
                <w:color w:val="BC1D43"/>
              </w:rPr>
            </w:pPr>
            <w:r w:rsidRPr="00F062BE">
              <w:rPr>
                <w:rFonts w:asciiTheme="minorHAnsi" w:eastAsiaTheme="minorEastAsia" w:hAnsiTheme="minorHAnsi" w:cstheme="minorHAnsi"/>
                <w:b/>
                <w:bCs/>
                <w:color w:val="BC1D43"/>
              </w:rPr>
              <w:t>3. How well have IPP resources been managed and used?</w:t>
            </w:r>
          </w:p>
          <w:p w14:paraId="20266D0F" w14:textId="77777777" w:rsidR="00817099" w:rsidRPr="00F062BE" w:rsidRDefault="00817099" w:rsidP="00001DEB">
            <w:pPr>
              <w:pStyle w:val="ListParagraph"/>
              <w:numPr>
                <w:ilvl w:val="0"/>
                <w:numId w:val="20"/>
              </w:numPr>
              <w:snapToGrid w:val="0"/>
              <w:spacing w:after="120"/>
              <w:ind w:left="714" w:hanging="357"/>
              <w:contextualSpacing w:val="0"/>
              <w:rPr>
                <w:rFonts w:asciiTheme="minorHAnsi" w:hAnsiTheme="minorHAnsi" w:cstheme="minorHAnsi"/>
                <w:lang w:val="en-GB"/>
              </w:rPr>
            </w:pPr>
            <w:r w:rsidRPr="00F062BE">
              <w:rPr>
                <w:rFonts w:asciiTheme="minorHAnsi" w:hAnsiTheme="minorHAnsi" w:cstheme="minorHAnsi"/>
                <w:lang w:val="en-GB"/>
              </w:rPr>
              <w:t>How efficient are the ways of working within the agreed delivery modalities?</w:t>
            </w:r>
          </w:p>
          <w:p w14:paraId="7D328ED9" w14:textId="77777777" w:rsidR="00817099" w:rsidRPr="00F062BE" w:rsidRDefault="00817099" w:rsidP="00001DEB">
            <w:pPr>
              <w:pStyle w:val="ListParagraph"/>
              <w:numPr>
                <w:ilvl w:val="0"/>
                <w:numId w:val="20"/>
              </w:numPr>
              <w:snapToGrid w:val="0"/>
              <w:spacing w:after="120"/>
              <w:ind w:left="714" w:hanging="357"/>
              <w:contextualSpacing w:val="0"/>
              <w:rPr>
                <w:rFonts w:asciiTheme="minorHAnsi" w:hAnsiTheme="minorHAnsi" w:cstheme="minorHAnsi"/>
                <w:lang w:val="en-GB"/>
              </w:rPr>
            </w:pPr>
            <w:r w:rsidRPr="00F062BE">
              <w:rPr>
                <w:rFonts w:asciiTheme="minorHAnsi" w:hAnsiTheme="minorHAnsi" w:cstheme="minorHAnsi"/>
                <w:lang w:val="en-GB"/>
              </w:rPr>
              <w:t xml:space="preserve">Are suitable measures in place to understand </w:t>
            </w:r>
            <w:proofErr w:type="spellStart"/>
            <w:r w:rsidRPr="00F062BE">
              <w:rPr>
                <w:rFonts w:asciiTheme="minorHAnsi" w:hAnsiTheme="minorHAnsi" w:cstheme="minorHAnsi"/>
                <w:lang w:val="en-GB"/>
              </w:rPr>
              <w:t>GoF</w:t>
            </w:r>
            <w:proofErr w:type="spellEnd"/>
            <w:r w:rsidRPr="00F062BE">
              <w:rPr>
                <w:rFonts w:asciiTheme="minorHAnsi" w:hAnsiTheme="minorHAnsi" w:cstheme="minorHAnsi"/>
                <w:lang w:val="en-GB"/>
              </w:rPr>
              <w:t xml:space="preserve"> priorities, and understand whether or not different modalities are responding to these priorities?</w:t>
            </w:r>
          </w:p>
          <w:p w14:paraId="179F06BB" w14:textId="77777777" w:rsidR="00817099" w:rsidRPr="00F062BE" w:rsidRDefault="00817099" w:rsidP="00001DEB">
            <w:pPr>
              <w:pStyle w:val="ListParagraph"/>
              <w:numPr>
                <w:ilvl w:val="0"/>
                <w:numId w:val="20"/>
              </w:numPr>
              <w:snapToGrid w:val="0"/>
              <w:spacing w:after="120"/>
              <w:ind w:left="714" w:hanging="357"/>
              <w:contextualSpacing w:val="0"/>
              <w:rPr>
                <w:rFonts w:asciiTheme="minorHAnsi" w:hAnsiTheme="minorHAnsi" w:cstheme="minorHAnsi"/>
                <w:lang w:val="en-GB"/>
              </w:rPr>
            </w:pPr>
            <w:r w:rsidRPr="00F062BE">
              <w:rPr>
                <w:rFonts w:asciiTheme="minorHAnsi" w:hAnsiTheme="minorHAnsi" w:cstheme="minorHAnsi"/>
                <w:lang w:val="en-GB"/>
              </w:rPr>
              <w:t>Is the program staffing structure and governance suitable to maximising efficient, strategic, responsive and effective day to day program management?</w:t>
            </w:r>
          </w:p>
          <w:p w14:paraId="4AD1FCFD" w14:textId="77777777" w:rsidR="00817099" w:rsidRPr="00F062BE" w:rsidRDefault="00817099" w:rsidP="00001DEB">
            <w:pPr>
              <w:pStyle w:val="ListParagraph"/>
              <w:numPr>
                <w:ilvl w:val="0"/>
                <w:numId w:val="20"/>
              </w:numPr>
              <w:snapToGrid w:val="0"/>
              <w:spacing w:after="120"/>
              <w:ind w:left="714" w:hanging="357"/>
              <w:contextualSpacing w:val="0"/>
              <w:rPr>
                <w:rFonts w:asciiTheme="minorHAnsi" w:hAnsiTheme="minorHAnsi" w:cstheme="minorHAnsi"/>
                <w:lang w:val="en-GB"/>
              </w:rPr>
            </w:pPr>
            <w:r w:rsidRPr="00F062BE">
              <w:rPr>
                <w:rFonts w:asciiTheme="minorHAnsi" w:hAnsiTheme="minorHAnsi" w:cstheme="minorHAnsi"/>
                <w:lang w:val="en-GB"/>
              </w:rPr>
              <w:t xml:space="preserve">Are governance arrangements fit for purpose and supportive of fostering </w:t>
            </w:r>
            <w:proofErr w:type="spellStart"/>
            <w:r w:rsidRPr="00F062BE">
              <w:rPr>
                <w:rFonts w:asciiTheme="minorHAnsi" w:hAnsiTheme="minorHAnsi" w:cstheme="minorHAnsi"/>
                <w:lang w:val="en-GB"/>
              </w:rPr>
              <w:t>GoF</w:t>
            </w:r>
            <w:proofErr w:type="spellEnd"/>
            <w:r w:rsidRPr="00F062BE">
              <w:rPr>
                <w:rFonts w:asciiTheme="minorHAnsi" w:hAnsiTheme="minorHAnsi" w:cstheme="minorHAnsi"/>
                <w:lang w:val="en-GB"/>
              </w:rPr>
              <w:t xml:space="preserve"> ownership? </w:t>
            </w:r>
          </w:p>
          <w:p w14:paraId="74E35391" w14:textId="77777777" w:rsidR="00817099" w:rsidRPr="00F062BE" w:rsidRDefault="00817099" w:rsidP="00001DEB">
            <w:pPr>
              <w:pStyle w:val="ListParagraph"/>
              <w:numPr>
                <w:ilvl w:val="0"/>
                <w:numId w:val="20"/>
              </w:numPr>
              <w:snapToGrid w:val="0"/>
              <w:spacing w:after="120"/>
              <w:ind w:left="714" w:hanging="357"/>
              <w:contextualSpacing w:val="0"/>
              <w:rPr>
                <w:rFonts w:asciiTheme="minorHAnsi" w:hAnsiTheme="minorHAnsi" w:cstheme="minorHAnsi"/>
                <w:lang w:val="en-GB"/>
              </w:rPr>
            </w:pPr>
            <w:r w:rsidRPr="00F062BE">
              <w:rPr>
                <w:rFonts w:asciiTheme="minorHAnsi" w:hAnsiTheme="minorHAnsi" w:cstheme="minorHAnsi"/>
                <w:lang w:val="en-GB"/>
              </w:rPr>
              <w:t>Are program efforts sufficiently harmonised with efforts of other donor/delivery partners in IPP‘s respective sectors?</w:t>
            </w:r>
          </w:p>
          <w:p w14:paraId="5009E3D3" w14:textId="77777777" w:rsidR="00817099" w:rsidRPr="00F062BE" w:rsidRDefault="00817099" w:rsidP="00001DEB">
            <w:pPr>
              <w:pStyle w:val="ListParagraph"/>
              <w:numPr>
                <w:ilvl w:val="0"/>
                <w:numId w:val="20"/>
              </w:numPr>
              <w:snapToGrid w:val="0"/>
              <w:spacing w:after="120"/>
              <w:ind w:left="714" w:hanging="357"/>
              <w:contextualSpacing w:val="0"/>
              <w:rPr>
                <w:rFonts w:asciiTheme="minorHAnsi" w:hAnsiTheme="minorHAnsi" w:cstheme="minorHAnsi"/>
                <w:lang w:val="en-GB"/>
              </w:rPr>
            </w:pPr>
            <w:r w:rsidRPr="00F062BE">
              <w:rPr>
                <w:rFonts w:asciiTheme="minorHAnsi" w:hAnsiTheme="minorHAnsi" w:cstheme="minorHAnsi"/>
                <w:lang w:val="en-GB"/>
              </w:rPr>
              <w:t>To what extent is program MEL data used and useful in supporting decision-making?</w:t>
            </w:r>
          </w:p>
          <w:p w14:paraId="26760320" w14:textId="77777777" w:rsidR="00817099" w:rsidRPr="00F062BE" w:rsidRDefault="00817099" w:rsidP="00001DEB">
            <w:pPr>
              <w:pStyle w:val="NormalWeb"/>
              <w:numPr>
                <w:ilvl w:val="0"/>
                <w:numId w:val="20"/>
              </w:numPr>
              <w:snapToGrid w:val="0"/>
              <w:spacing w:before="0" w:beforeAutospacing="0" w:after="120" w:afterAutospacing="0"/>
              <w:ind w:left="714" w:hanging="357"/>
              <w:textAlignment w:val="baseline"/>
              <w:rPr>
                <w:rFonts w:asciiTheme="minorHAnsi" w:hAnsiTheme="minorHAnsi" w:cstheme="minorHAnsi"/>
                <w:color w:val="000000"/>
              </w:rPr>
            </w:pPr>
            <w:r w:rsidRPr="00F062BE">
              <w:rPr>
                <w:rFonts w:asciiTheme="minorHAnsi" w:hAnsiTheme="minorHAnsi" w:cstheme="minorHAnsi"/>
                <w:lang w:val="en-GB"/>
              </w:rPr>
              <w:t>Does evidence exist of cross-program and cross-partner learning and adaptation</w:t>
            </w:r>
            <w:r w:rsidRPr="00F062BE">
              <w:rPr>
                <w:rFonts w:asciiTheme="minorHAnsi" w:eastAsia="Calibri" w:hAnsiTheme="minorHAnsi" w:cstheme="minorHAnsi"/>
              </w:rPr>
              <w:t>?</w:t>
            </w:r>
          </w:p>
        </w:tc>
      </w:tr>
      <w:tr w:rsidR="00817099" w:rsidRPr="00F062BE" w14:paraId="140AC3A7" w14:textId="77777777" w:rsidTr="005B6EB0">
        <w:tc>
          <w:tcPr>
            <w:tcW w:w="2150" w:type="dxa"/>
          </w:tcPr>
          <w:p w14:paraId="1B4FFC29" w14:textId="77777777" w:rsidR="00817099" w:rsidRPr="00F062BE" w:rsidRDefault="00817099" w:rsidP="006D6B33">
            <w:pPr>
              <w:pStyle w:val="Numbers"/>
              <w:numPr>
                <w:ilvl w:val="0"/>
                <w:numId w:val="0"/>
              </w:numPr>
              <w:snapToGrid w:val="0"/>
              <w:jc w:val="both"/>
              <w:rPr>
                <w:rFonts w:asciiTheme="minorHAnsi" w:hAnsiTheme="minorHAnsi" w:cstheme="minorHAnsi"/>
                <w:b/>
                <w:bCs/>
              </w:rPr>
            </w:pPr>
            <w:r w:rsidRPr="00F062BE">
              <w:rPr>
                <w:rFonts w:asciiTheme="minorHAnsi" w:eastAsiaTheme="minorEastAsia" w:hAnsiTheme="minorHAnsi" w:cstheme="minorHAnsi"/>
                <w:b/>
                <w:bCs/>
                <w:color w:val="BC1D43"/>
              </w:rPr>
              <w:t>Inclusion</w:t>
            </w:r>
          </w:p>
        </w:tc>
        <w:tc>
          <w:tcPr>
            <w:tcW w:w="6760" w:type="dxa"/>
          </w:tcPr>
          <w:p w14:paraId="66896E2F" w14:textId="77777777" w:rsidR="00817099" w:rsidRPr="00F062BE" w:rsidRDefault="00817099" w:rsidP="006D6B33">
            <w:pPr>
              <w:pStyle w:val="NormalWeb"/>
              <w:snapToGrid w:val="0"/>
              <w:spacing w:before="0" w:beforeAutospacing="0" w:after="120" w:afterAutospacing="0"/>
              <w:rPr>
                <w:rFonts w:asciiTheme="minorHAnsi" w:eastAsiaTheme="minorEastAsia" w:hAnsiTheme="minorHAnsi" w:cstheme="minorHAnsi"/>
                <w:b/>
                <w:bCs/>
                <w:color w:val="BC1D43"/>
                <w:lang w:eastAsia="en-GB"/>
              </w:rPr>
            </w:pPr>
            <w:r w:rsidRPr="00F062BE">
              <w:rPr>
                <w:rFonts w:asciiTheme="minorHAnsi" w:eastAsiaTheme="minorEastAsia" w:hAnsiTheme="minorHAnsi" w:cstheme="minorHAnsi"/>
                <w:b/>
                <w:bCs/>
                <w:color w:val="BC1D43"/>
                <w:lang w:eastAsia="en-GB"/>
              </w:rPr>
              <w:t>4. To what extent has IPP contributed to improvements in Gender Equality, Disability and Social Inclusion (GEDSI)?</w:t>
            </w:r>
          </w:p>
          <w:p w14:paraId="4154F13E" w14:textId="77777777" w:rsidR="00817099" w:rsidRPr="00F062BE" w:rsidRDefault="00817099" w:rsidP="00001DEB">
            <w:pPr>
              <w:numPr>
                <w:ilvl w:val="0"/>
                <w:numId w:val="25"/>
              </w:numPr>
              <w:snapToGrid w:val="0"/>
              <w:spacing w:after="120"/>
              <w:ind w:left="714" w:hanging="357"/>
              <w:textAlignment w:val="baseline"/>
              <w:rPr>
                <w:rFonts w:asciiTheme="minorHAnsi" w:hAnsiTheme="minorHAnsi" w:cstheme="minorHAnsi"/>
                <w:color w:val="000000"/>
              </w:rPr>
            </w:pPr>
            <w:r w:rsidRPr="00F062BE">
              <w:rPr>
                <w:rFonts w:asciiTheme="minorHAnsi" w:hAnsiTheme="minorHAnsi" w:cstheme="minorHAnsi"/>
                <w:color w:val="000000"/>
              </w:rPr>
              <w:t>To what extent and in what areas has IPP supported partners to identify, introduce and implement reforms that open opportunities for the empowerment of women?</w:t>
            </w:r>
          </w:p>
          <w:p w14:paraId="72B7AE23" w14:textId="77777777" w:rsidR="00817099" w:rsidRPr="00F062BE" w:rsidRDefault="00817099" w:rsidP="00001DEB">
            <w:pPr>
              <w:numPr>
                <w:ilvl w:val="0"/>
                <w:numId w:val="25"/>
              </w:numPr>
              <w:snapToGrid w:val="0"/>
              <w:spacing w:after="120"/>
              <w:ind w:left="714" w:hanging="357"/>
              <w:textAlignment w:val="baseline"/>
              <w:rPr>
                <w:rFonts w:asciiTheme="minorHAnsi" w:hAnsiTheme="minorHAnsi" w:cstheme="minorHAnsi"/>
                <w:color w:val="000000"/>
              </w:rPr>
            </w:pPr>
            <w:r w:rsidRPr="00F062BE">
              <w:rPr>
                <w:rFonts w:asciiTheme="minorHAnsi" w:hAnsiTheme="minorHAnsi" w:cstheme="minorHAnsi"/>
                <w:color w:val="000000"/>
              </w:rPr>
              <w:t>To what extent and in what areas has IPP supported partners to identify, introduce and implement reforms towards disability equity and rights?</w:t>
            </w:r>
          </w:p>
          <w:p w14:paraId="0BA07406" w14:textId="77777777" w:rsidR="00817099" w:rsidRPr="00F062BE" w:rsidRDefault="00817099" w:rsidP="00001DEB">
            <w:pPr>
              <w:numPr>
                <w:ilvl w:val="0"/>
                <w:numId w:val="25"/>
              </w:numPr>
              <w:snapToGrid w:val="0"/>
              <w:spacing w:after="120"/>
              <w:ind w:left="714" w:hanging="357"/>
              <w:textAlignment w:val="baseline"/>
              <w:rPr>
                <w:rFonts w:asciiTheme="minorHAnsi" w:hAnsiTheme="minorHAnsi" w:cstheme="minorHAnsi"/>
                <w:color w:val="000000"/>
              </w:rPr>
            </w:pPr>
            <w:r w:rsidRPr="00F062BE">
              <w:rPr>
                <w:rFonts w:asciiTheme="minorHAnsi" w:hAnsiTheme="minorHAnsi" w:cstheme="minorHAnsi"/>
                <w:color w:val="000000"/>
              </w:rPr>
              <w:t>Was the IPP Gender and Disability Inclusion Action Plan implemented, and is it still relevant to today’s context?</w:t>
            </w:r>
          </w:p>
          <w:p w14:paraId="258FAEAC" w14:textId="77777777" w:rsidR="00817099" w:rsidRPr="00F062BE" w:rsidRDefault="00817099" w:rsidP="00001DEB">
            <w:pPr>
              <w:pStyle w:val="ListParagraph"/>
              <w:numPr>
                <w:ilvl w:val="0"/>
                <w:numId w:val="25"/>
              </w:numPr>
              <w:snapToGrid w:val="0"/>
              <w:spacing w:after="120"/>
              <w:ind w:left="714" w:hanging="357"/>
              <w:contextualSpacing w:val="0"/>
              <w:rPr>
                <w:rFonts w:asciiTheme="minorHAnsi" w:hAnsiTheme="minorHAnsi" w:cstheme="minorHAnsi"/>
                <w:lang w:val="en-GB"/>
              </w:rPr>
            </w:pPr>
            <w:r w:rsidRPr="00F062BE">
              <w:rPr>
                <w:rFonts w:asciiTheme="minorHAnsi" w:eastAsia="Times New Roman" w:hAnsiTheme="minorHAnsi" w:cstheme="minorHAnsi"/>
                <w:color w:val="000000"/>
                <w:lang w:eastAsia="en-GB"/>
              </w:rPr>
              <w:t xml:space="preserve">What </w:t>
            </w:r>
            <w:r w:rsidRPr="00F062BE">
              <w:rPr>
                <w:rFonts w:asciiTheme="minorHAnsi" w:hAnsiTheme="minorHAnsi" w:cstheme="minorHAnsi"/>
                <w:lang w:val="en-GB"/>
              </w:rPr>
              <w:t>opportunities exist to strengthen GEDSI programming and impact going forward?</w:t>
            </w:r>
          </w:p>
          <w:p w14:paraId="142CC192" w14:textId="77777777" w:rsidR="00817099" w:rsidRPr="00F062BE" w:rsidRDefault="00817099" w:rsidP="00001DEB">
            <w:pPr>
              <w:pStyle w:val="ListParagraph"/>
              <w:numPr>
                <w:ilvl w:val="0"/>
                <w:numId w:val="25"/>
              </w:numPr>
              <w:snapToGrid w:val="0"/>
              <w:spacing w:after="120"/>
              <w:ind w:left="714" w:hanging="357"/>
              <w:contextualSpacing w:val="0"/>
              <w:rPr>
                <w:rFonts w:asciiTheme="minorHAnsi" w:hAnsiTheme="minorHAnsi" w:cstheme="minorHAnsi"/>
                <w:lang w:val="en-GB"/>
              </w:rPr>
            </w:pPr>
            <w:r w:rsidRPr="00F062BE">
              <w:rPr>
                <w:rFonts w:asciiTheme="minorHAnsi" w:eastAsia="Times New Roman" w:hAnsiTheme="minorHAnsi" w:cstheme="minorHAnsi"/>
                <w:color w:val="000000"/>
                <w:lang w:eastAsia="en-GB"/>
              </w:rPr>
              <w:t>What lessons more broadly exist for progressing inclusion within IPP</w:t>
            </w:r>
            <w:r w:rsidRPr="00F062BE">
              <w:rPr>
                <w:rFonts w:asciiTheme="minorHAnsi" w:hAnsiTheme="minorHAnsi" w:cstheme="minorHAnsi"/>
                <w:color w:val="000000"/>
                <w:lang w:eastAsia="en-GB"/>
              </w:rPr>
              <w:t>?</w:t>
            </w:r>
          </w:p>
        </w:tc>
      </w:tr>
      <w:tr w:rsidR="00817099" w:rsidRPr="00F062BE" w14:paraId="6109CEA1" w14:textId="77777777" w:rsidTr="005B6EB0">
        <w:tc>
          <w:tcPr>
            <w:tcW w:w="2150" w:type="dxa"/>
          </w:tcPr>
          <w:p w14:paraId="7C008753" w14:textId="77777777" w:rsidR="00817099" w:rsidRPr="00F062BE" w:rsidDel="007B56ED" w:rsidRDefault="00817099" w:rsidP="006D6B33">
            <w:pPr>
              <w:pStyle w:val="Numbers"/>
              <w:numPr>
                <w:ilvl w:val="0"/>
                <w:numId w:val="0"/>
              </w:numPr>
              <w:snapToGrid w:val="0"/>
              <w:jc w:val="both"/>
              <w:rPr>
                <w:rFonts w:asciiTheme="minorHAnsi" w:eastAsiaTheme="minorEastAsia" w:hAnsiTheme="minorHAnsi" w:cstheme="minorHAnsi"/>
                <w:b/>
                <w:bCs/>
                <w:color w:val="BC1D43"/>
              </w:rPr>
            </w:pPr>
            <w:r w:rsidRPr="00F062BE">
              <w:rPr>
                <w:rFonts w:asciiTheme="minorHAnsi" w:eastAsiaTheme="minorEastAsia" w:hAnsiTheme="minorHAnsi" w:cstheme="minorHAnsi"/>
                <w:b/>
                <w:bCs/>
                <w:color w:val="BC1D43"/>
              </w:rPr>
              <w:t>Climate Change</w:t>
            </w:r>
          </w:p>
        </w:tc>
        <w:tc>
          <w:tcPr>
            <w:tcW w:w="6760" w:type="dxa"/>
          </w:tcPr>
          <w:p w14:paraId="3B547B0E" w14:textId="77777777" w:rsidR="00817099" w:rsidRPr="00F062BE" w:rsidRDefault="00817099" w:rsidP="006D6B33">
            <w:pPr>
              <w:pStyle w:val="NormalWeb"/>
              <w:snapToGrid w:val="0"/>
              <w:spacing w:before="0" w:beforeAutospacing="0" w:after="120" w:afterAutospacing="0"/>
              <w:rPr>
                <w:rFonts w:asciiTheme="minorHAnsi" w:eastAsiaTheme="minorEastAsia" w:hAnsiTheme="minorHAnsi" w:cstheme="minorHAnsi"/>
                <w:b/>
                <w:bCs/>
                <w:color w:val="BC1D43"/>
                <w:lang w:eastAsia="en-GB"/>
              </w:rPr>
            </w:pPr>
            <w:r w:rsidRPr="00F062BE">
              <w:rPr>
                <w:rFonts w:asciiTheme="minorHAnsi" w:eastAsiaTheme="minorEastAsia" w:hAnsiTheme="minorHAnsi" w:cstheme="minorHAnsi"/>
                <w:b/>
                <w:bCs/>
                <w:color w:val="BC1D43"/>
                <w:lang w:eastAsia="en-GB"/>
              </w:rPr>
              <w:t>5. To what extent has IPP contributed to understanding about the impacts of climate change and strategies for adaptation?</w:t>
            </w:r>
          </w:p>
          <w:p w14:paraId="3301A453" w14:textId="77777777" w:rsidR="00817099" w:rsidRPr="00F062BE" w:rsidRDefault="00817099" w:rsidP="00001DEB">
            <w:pPr>
              <w:pStyle w:val="NormalWeb"/>
              <w:numPr>
                <w:ilvl w:val="0"/>
                <w:numId w:val="21"/>
              </w:numPr>
              <w:snapToGrid w:val="0"/>
              <w:spacing w:before="0" w:beforeAutospacing="0" w:after="120" w:afterAutospacing="0"/>
              <w:ind w:left="714" w:hanging="357"/>
              <w:textAlignment w:val="baseline"/>
              <w:rPr>
                <w:rFonts w:asciiTheme="minorHAnsi" w:hAnsiTheme="minorHAnsi" w:cstheme="minorHAnsi"/>
                <w:color w:val="000000"/>
              </w:rPr>
            </w:pPr>
            <w:r w:rsidRPr="00F062BE">
              <w:rPr>
                <w:rFonts w:asciiTheme="minorHAnsi" w:hAnsiTheme="minorHAnsi" w:cstheme="minorHAnsi"/>
                <w:color w:val="000000"/>
                <w:lang w:eastAsia="en-GB"/>
              </w:rPr>
              <w:t xml:space="preserve">To what extent and in what areas has IPP supported partners to identify, introduce and implement reforms that </w:t>
            </w:r>
            <w:r w:rsidRPr="00F062BE">
              <w:rPr>
                <w:rFonts w:asciiTheme="minorHAnsi" w:hAnsiTheme="minorHAnsi" w:cstheme="minorHAnsi"/>
                <w:color w:val="000000"/>
                <w:lang w:eastAsia="en-GB"/>
              </w:rPr>
              <w:lastRenderedPageBreak/>
              <w:t>enhance understanding and build pathways towards adaptation and resilience</w:t>
            </w:r>
            <w:r w:rsidRPr="00F062BE">
              <w:rPr>
                <w:rFonts w:asciiTheme="minorHAnsi" w:hAnsiTheme="minorHAnsi" w:cstheme="minorHAnsi"/>
                <w:color w:val="000000"/>
              </w:rPr>
              <w:t>?</w:t>
            </w:r>
          </w:p>
        </w:tc>
      </w:tr>
      <w:tr w:rsidR="00817099" w:rsidRPr="00F062BE" w14:paraId="57803663" w14:textId="77777777" w:rsidTr="005B6EB0">
        <w:tc>
          <w:tcPr>
            <w:tcW w:w="2150" w:type="dxa"/>
          </w:tcPr>
          <w:p w14:paraId="5048E575" w14:textId="77777777" w:rsidR="00817099" w:rsidRPr="00F062BE" w:rsidRDefault="00817099" w:rsidP="006D6B33">
            <w:pPr>
              <w:pStyle w:val="Numbers"/>
              <w:numPr>
                <w:ilvl w:val="0"/>
                <w:numId w:val="0"/>
              </w:numPr>
              <w:snapToGrid w:val="0"/>
              <w:jc w:val="both"/>
              <w:rPr>
                <w:rFonts w:asciiTheme="minorHAnsi" w:eastAsiaTheme="minorEastAsia" w:hAnsiTheme="minorHAnsi" w:cstheme="minorHAnsi"/>
                <w:b/>
                <w:bCs/>
                <w:color w:val="BC1D43"/>
              </w:rPr>
            </w:pPr>
            <w:r w:rsidRPr="00F062BE">
              <w:rPr>
                <w:rFonts w:asciiTheme="minorHAnsi" w:eastAsiaTheme="minorEastAsia" w:hAnsiTheme="minorHAnsi" w:cstheme="minorHAnsi"/>
                <w:b/>
                <w:bCs/>
                <w:color w:val="BC1D43"/>
              </w:rPr>
              <w:lastRenderedPageBreak/>
              <w:t>Localisation</w:t>
            </w:r>
          </w:p>
        </w:tc>
        <w:tc>
          <w:tcPr>
            <w:tcW w:w="6760" w:type="dxa"/>
          </w:tcPr>
          <w:p w14:paraId="179793B8" w14:textId="77777777" w:rsidR="00817099" w:rsidRPr="00F062BE" w:rsidRDefault="00817099" w:rsidP="006D6B33">
            <w:pPr>
              <w:snapToGrid w:val="0"/>
              <w:spacing w:after="120"/>
              <w:rPr>
                <w:rFonts w:asciiTheme="minorHAnsi" w:eastAsiaTheme="minorEastAsia" w:hAnsiTheme="minorHAnsi" w:cstheme="minorHAnsi"/>
                <w:b/>
                <w:bCs/>
                <w:color w:val="BC1D43"/>
              </w:rPr>
            </w:pPr>
            <w:r>
              <w:rPr>
                <w:rFonts w:asciiTheme="minorHAnsi" w:eastAsiaTheme="minorEastAsia" w:hAnsiTheme="minorHAnsi" w:cstheme="minorHAnsi"/>
                <w:b/>
                <w:bCs/>
                <w:color w:val="BC1D43"/>
              </w:rPr>
              <w:t>6</w:t>
            </w:r>
            <w:r w:rsidRPr="00F062BE">
              <w:rPr>
                <w:rFonts w:asciiTheme="minorHAnsi" w:eastAsiaTheme="minorEastAsia" w:hAnsiTheme="minorHAnsi" w:cstheme="minorHAnsi"/>
                <w:b/>
                <w:bCs/>
                <w:color w:val="BC1D43"/>
              </w:rPr>
              <w:t>. To what extent has IPP been locally led?</w:t>
            </w:r>
          </w:p>
          <w:p w14:paraId="2D0AC7FF" w14:textId="77777777" w:rsidR="00817099" w:rsidRPr="00F062BE" w:rsidRDefault="00817099" w:rsidP="00001DEB">
            <w:pPr>
              <w:pStyle w:val="ListParagraph"/>
              <w:numPr>
                <w:ilvl w:val="0"/>
                <w:numId w:val="22"/>
              </w:numPr>
              <w:snapToGrid w:val="0"/>
              <w:spacing w:after="120"/>
              <w:contextualSpacing w:val="0"/>
              <w:textAlignment w:val="baseline"/>
              <w:rPr>
                <w:rFonts w:asciiTheme="minorHAnsi" w:eastAsia="Times New Roman" w:hAnsiTheme="minorHAnsi" w:cstheme="minorHAnsi"/>
                <w:color w:val="000000"/>
                <w:lang w:eastAsia="en-GB"/>
              </w:rPr>
            </w:pPr>
            <w:r w:rsidRPr="00F062BE">
              <w:rPr>
                <w:rFonts w:asciiTheme="minorHAnsi" w:eastAsia="Times New Roman" w:hAnsiTheme="minorHAnsi" w:cstheme="minorHAnsi"/>
                <w:color w:val="000000"/>
                <w:lang w:eastAsia="en-GB"/>
              </w:rPr>
              <w:t>Is the program flexible and innovative in terms of encouraging local leadership and ownership?</w:t>
            </w:r>
          </w:p>
          <w:p w14:paraId="11A7466D" w14:textId="77777777" w:rsidR="00817099" w:rsidRPr="00F062BE" w:rsidRDefault="00817099" w:rsidP="00001DEB">
            <w:pPr>
              <w:pStyle w:val="ListParagraph"/>
              <w:numPr>
                <w:ilvl w:val="0"/>
                <w:numId w:val="22"/>
              </w:numPr>
              <w:snapToGrid w:val="0"/>
              <w:spacing w:after="120"/>
              <w:ind w:left="714" w:hanging="357"/>
              <w:contextualSpacing w:val="0"/>
              <w:textAlignment w:val="baseline"/>
              <w:rPr>
                <w:rFonts w:asciiTheme="minorHAnsi" w:eastAsia="Times New Roman" w:hAnsiTheme="minorHAnsi" w:cstheme="minorHAnsi"/>
                <w:color w:val="000000"/>
                <w:lang w:eastAsia="en-GB"/>
              </w:rPr>
            </w:pPr>
            <w:r w:rsidRPr="00F062BE">
              <w:rPr>
                <w:rFonts w:asciiTheme="minorHAnsi" w:eastAsia="Times New Roman" w:hAnsiTheme="minorHAnsi" w:cstheme="minorHAnsi"/>
                <w:color w:val="000000"/>
                <w:lang w:eastAsia="en-GB"/>
              </w:rPr>
              <w:t xml:space="preserve">Are there examples of effective local leadership within IPP? </w:t>
            </w:r>
          </w:p>
          <w:p w14:paraId="59456D55" w14:textId="77777777" w:rsidR="00817099" w:rsidRPr="00F062BE" w:rsidRDefault="00817099" w:rsidP="00001DEB">
            <w:pPr>
              <w:pStyle w:val="NormalWeb"/>
              <w:numPr>
                <w:ilvl w:val="0"/>
                <w:numId w:val="22"/>
              </w:numPr>
              <w:snapToGrid w:val="0"/>
              <w:spacing w:before="0" w:beforeAutospacing="0" w:after="120" w:afterAutospacing="0"/>
              <w:ind w:left="714" w:hanging="357"/>
              <w:textAlignment w:val="baseline"/>
              <w:rPr>
                <w:rFonts w:asciiTheme="minorHAnsi" w:hAnsiTheme="minorHAnsi" w:cstheme="minorHAnsi"/>
                <w:color w:val="000000"/>
              </w:rPr>
            </w:pPr>
            <w:r w:rsidRPr="00F062BE">
              <w:rPr>
                <w:rFonts w:asciiTheme="minorHAnsi" w:hAnsiTheme="minorHAnsi" w:cstheme="minorHAnsi"/>
                <w:color w:val="000000"/>
                <w:lang w:eastAsia="en-GB"/>
              </w:rPr>
              <w:t>What opportunities exist to embed locally led development within a future IPP phase</w:t>
            </w:r>
            <w:r w:rsidRPr="00F062BE">
              <w:rPr>
                <w:rFonts w:asciiTheme="minorHAnsi" w:hAnsiTheme="minorHAnsi" w:cstheme="minorHAnsi"/>
                <w:color w:val="000000"/>
              </w:rPr>
              <w:t>?</w:t>
            </w:r>
          </w:p>
        </w:tc>
      </w:tr>
    </w:tbl>
    <w:p w14:paraId="1789BDB6" w14:textId="6CB34C01" w:rsidR="00817099" w:rsidRDefault="00817099" w:rsidP="006D6B33">
      <w:pPr>
        <w:snapToGrid w:val="0"/>
        <w:spacing w:after="120"/>
        <w:rPr>
          <w:rFonts w:asciiTheme="majorHAnsi" w:eastAsiaTheme="majorEastAsia" w:hAnsiTheme="majorHAnsi" w:cstheme="majorBidi"/>
          <w:color w:val="2F5496" w:themeColor="accent1" w:themeShade="BF"/>
          <w:sz w:val="32"/>
          <w:szCs w:val="32"/>
        </w:rPr>
      </w:pPr>
      <w:r>
        <w:br w:type="page"/>
      </w:r>
    </w:p>
    <w:p w14:paraId="70ECF88C" w14:textId="5391D902" w:rsidR="00032DBA" w:rsidRDefault="00817099" w:rsidP="00DF5D0A">
      <w:pPr>
        <w:pStyle w:val="Heading1"/>
        <w:snapToGrid w:val="0"/>
        <w:spacing w:before="0" w:after="120"/>
      </w:pPr>
      <w:bookmarkStart w:id="68" w:name="_Toc188279908"/>
      <w:r w:rsidRPr="00817099">
        <w:lastRenderedPageBreak/>
        <w:t>Annex 5</w:t>
      </w:r>
      <w:r w:rsidRPr="00817099">
        <w:tab/>
        <w:t>Documents reviewed</w:t>
      </w:r>
      <w:bookmarkEnd w:id="68"/>
      <w:r>
        <w:t xml:space="preserve"> </w:t>
      </w:r>
    </w:p>
    <w:p w14:paraId="7FE0D695" w14:textId="77777777" w:rsidR="000F46B2" w:rsidRPr="000F46B2" w:rsidRDefault="000F46B2" w:rsidP="000F46B2">
      <w:pPr>
        <w:ind w:left="360"/>
        <w:rPr>
          <w:rFonts w:asciiTheme="minorHAnsi" w:hAnsiTheme="minorHAnsi" w:cstheme="minorHAnsi"/>
          <w:b/>
          <w:bCs/>
        </w:rPr>
      </w:pPr>
      <w:r w:rsidRPr="000F46B2">
        <w:rPr>
          <w:rFonts w:asciiTheme="minorHAnsi" w:hAnsiTheme="minorHAnsi" w:cstheme="minorHAnsi"/>
          <w:b/>
          <w:bCs/>
        </w:rPr>
        <w:t>Overall program documents</w:t>
      </w:r>
    </w:p>
    <w:p w14:paraId="6F95078A" w14:textId="77777777" w:rsidR="000F46B2" w:rsidRPr="000F46B2" w:rsidRDefault="000F46B2" w:rsidP="000F46B2">
      <w:pPr>
        <w:ind w:left="360"/>
        <w:rPr>
          <w:rFonts w:asciiTheme="minorHAnsi" w:hAnsiTheme="minorHAnsi" w:cstheme="minorHAnsi"/>
        </w:rPr>
      </w:pPr>
      <w:r w:rsidRPr="000F46B2">
        <w:rPr>
          <w:rFonts w:asciiTheme="minorHAnsi" w:hAnsiTheme="minorHAnsi" w:cstheme="minorHAnsi"/>
        </w:rPr>
        <w:t>IPP Design Document 2020</w:t>
      </w:r>
    </w:p>
    <w:p w14:paraId="434F2B40" w14:textId="77777777" w:rsidR="000F46B2" w:rsidRPr="000F46B2" w:rsidRDefault="000F46B2" w:rsidP="000F46B2">
      <w:pPr>
        <w:ind w:left="360"/>
        <w:rPr>
          <w:rFonts w:asciiTheme="minorHAnsi" w:hAnsiTheme="minorHAnsi" w:cstheme="minorHAnsi"/>
        </w:rPr>
      </w:pPr>
      <w:r w:rsidRPr="000F46B2">
        <w:rPr>
          <w:rFonts w:asciiTheme="minorHAnsi" w:hAnsiTheme="minorHAnsi" w:cstheme="minorHAnsi"/>
        </w:rPr>
        <w:t>Country Governance Assessment Fiji 2023</w:t>
      </w:r>
    </w:p>
    <w:p w14:paraId="4F3B024D" w14:textId="77777777" w:rsidR="000F46B2" w:rsidRPr="000F46B2" w:rsidRDefault="000F46B2" w:rsidP="000F46B2">
      <w:pPr>
        <w:ind w:left="360"/>
        <w:rPr>
          <w:rFonts w:asciiTheme="minorHAnsi" w:hAnsiTheme="minorHAnsi" w:cstheme="minorHAnsi"/>
        </w:rPr>
      </w:pPr>
      <w:r w:rsidRPr="000F46B2">
        <w:rPr>
          <w:rFonts w:asciiTheme="minorHAnsi" w:hAnsiTheme="minorHAnsi" w:cstheme="minorHAnsi"/>
        </w:rPr>
        <w:t>Fiji IPP MERL Framework with performance against indicators and questions 2022</w:t>
      </w:r>
    </w:p>
    <w:p w14:paraId="25D42BD3" w14:textId="77777777" w:rsidR="000F46B2" w:rsidRPr="000F46B2" w:rsidRDefault="000F46B2" w:rsidP="000F46B2">
      <w:pPr>
        <w:ind w:left="360"/>
        <w:rPr>
          <w:rFonts w:asciiTheme="minorHAnsi" w:hAnsiTheme="minorHAnsi" w:cstheme="minorHAnsi"/>
        </w:rPr>
      </w:pPr>
      <w:r w:rsidRPr="000F46B2">
        <w:rPr>
          <w:rFonts w:asciiTheme="minorHAnsi" w:hAnsiTheme="minorHAnsi" w:cstheme="minorHAnsi"/>
        </w:rPr>
        <w:t>Fiji IPP MERL Framework with performance against indicators and questions 2023</w:t>
      </w:r>
    </w:p>
    <w:p w14:paraId="57A20E0D" w14:textId="77777777" w:rsidR="000F46B2" w:rsidRPr="000F46B2" w:rsidRDefault="000F46B2" w:rsidP="000F46B2">
      <w:pPr>
        <w:ind w:left="360"/>
        <w:rPr>
          <w:rFonts w:asciiTheme="minorHAnsi" w:hAnsiTheme="minorHAnsi" w:cstheme="minorHAnsi"/>
        </w:rPr>
      </w:pPr>
      <w:r w:rsidRPr="000F46B2">
        <w:rPr>
          <w:rFonts w:asciiTheme="minorHAnsi" w:hAnsiTheme="minorHAnsi" w:cstheme="minorHAnsi"/>
        </w:rPr>
        <w:t>Fiji IPP CoP Report Mapping Exercise 2024 (slides and report)</w:t>
      </w:r>
    </w:p>
    <w:p w14:paraId="7F01DEBD" w14:textId="77777777" w:rsidR="000F46B2" w:rsidRPr="000F46B2" w:rsidRDefault="000F46B2" w:rsidP="000F46B2">
      <w:pPr>
        <w:ind w:left="360"/>
        <w:rPr>
          <w:rFonts w:asciiTheme="minorHAnsi" w:hAnsiTheme="minorHAnsi" w:cstheme="minorHAnsi"/>
        </w:rPr>
      </w:pPr>
      <w:r w:rsidRPr="000F46B2">
        <w:rPr>
          <w:rFonts w:asciiTheme="minorHAnsi" w:hAnsiTheme="minorHAnsi" w:cstheme="minorHAnsi"/>
        </w:rPr>
        <w:t>Service Order, MEL inputs</w:t>
      </w:r>
    </w:p>
    <w:p w14:paraId="13F05714" w14:textId="26DE1970" w:rsidR="000F46B2" w:rsidRPr="000F46B2" w:rsidRDefault="000F46B2" w:rsidP="000F46B2">
      <w:pPr>
        <w:ind w:left="360"/>
        <w:rPr>
          <w:rFonts w:asciiTheme="minorHAnsi" w:hAnsiTheme="minorHAnsi" w:cstheme="minorHAnsi"/>
        </w:rPr>
      </w:pPr>
      <w:r w:rsidRPr="000F46B2">
        <w:rPr>
          <w:rFonts w:asciiTheme="minorHAnsi" w:hAnsiTheme="minorHAnsi" w:cstheme="minorHAnsi"/>
        </w:rPr>
        <w:t>Risk Matrix</w:t>
      </w:r>
    </w:p>
    <w:p w14:paraId="7DAAF484" w14:textId="77777777" w:rsidR="000F46B2" w:rsidRPr="000F46B2" w:rsidRDefault="000F46B2" w:rsidP="000F46B2">
      <w:pPr>
        <w:ind w:left="360"/>
        <w:rPr>
          <w:rFonts w:asciiTheme="minorHAnsi" w:hAnsiTheme="minorHAnsi" w:cstheme="minorHAnsi"/>
        </w:rPr>
      </w:pPr>
    </w:p>
    <w:p w14:paraId="05CAE695" w14:textId="77777777" w:rsidR="000F46B2" w:rsidRPr="000F46B2" w:rsidRDefault="000F46B2" w:rsidP="000F46B2">
      <w:pPr>
        <w:ind w:left="360"/>
        <w:rPr>
          <w:rFonts w:asciiTheme="minorHAnsi" w:hAnsiTheme="minorHAnsi" w:cstheme="minorHAnsi"/>
          <w:b/>
          <w:bCs/>
        </w:rPr>
      </w:pPr>
      <w:r w:rsidRPr="000F46B2">
        <w:rPr>
          <w:rFonts w:asciiTheme="minorHAnsi" w:hAnsiTheme="minorHAnsi" w:cstheme="minorHAnsi"/>
          <w:b/>
          <w:bCs/>
        </w:rPr>
        <w:t>Electoral twinning arrangement</w:t>
      </w:r>
    </w:p>
    <w:p w14:paraId="53FCA796" w14:textId="77777777" w:rsidR="000F46B2" w:rsidRPr="000F46B2" w:rsidRDefault="000F46B2" w:rsidP="000F46B2">
      <w:pPr>
        <w:ind w:left="360"/>
        <w:rPr>
          <w:rFonts w:asciiTheme="minorHAnsi" w:hAnsiTheme="minorHAnsi" w:cstheme="minorHAnsi"/>
        </w:rPr>
      </w:pPr>
      <w:r w:rsidRPr="000F46B2">
        <w:rPr>
          <w:rFonts w:asciiTheme="minorHAnsi" w:hAnsiTheme="minorHAnsi" w:cstheme="minorHAnsi"/>
        </w:rPr>
        <w:t>AEC IPP Annual Report 2021</w:t>
      </w:r>
    </w:p>
    <w:p w14:paraId="1EB60DF2" w14:textId="77777777" w:rsidR="000F46B2" w:rsidRPr="000F46B2" w:rsidRDefault="000F46B2" w:rsidP="000F46B2">
      <w:pPr>
        <w:ind w:left="360"/>
        <w:rPr>
          <w:rFonts w:asciiTheme="minorHAnsi" w:hAnsiTheme="minorHAnsi" w:cstheme="minorHAnsi"/>
        </w:rPr>
      </w:pPr>
      <w:r w:rsidRPr="000F46B2">
        <w:rPr>
          <w:rFonts w:asciiTheme="minorHAnsi" w:hAnsiTheme="minorHAnsi" w:cstheme="minorHAnsi"/>
        </w:rPr>
        <w:t>AEC Partner Report Card 2022</w:t>
      </w:r>
    </w:p>
    <w:p w14:paraId="4941B855" w14:textId="77777777" w:rsidR="000F46B2" w:rsidRPr="000F46B2" w:rsidRDefault="000F46B2" w:rsidP="000F46B2">
      <w:pPr>
        <w:ind w:left="360"/>
        <w:rPr>
          <w:rFonts w:asciiTheme="minorHAnsi" w:hAnsiTheme="minorHAnsi" w:cstheme="minorHAnsi"/>
        </w:rPr>
      </w:pPr>
      <w:r w:rsidRPr="000F46B2">
        <w:rPr>
          <w:rFonts w:asciiTheme="minorHAnsi" w:hAnsiTheme="minorHAnsi" w:cstheme="minorHAnsi"/>
        </w:rPr>
        <w:t>Partnership Check FEO 2023</w:t>
      </w:r>
    </w:p>
    <w:p w14:paraId="7949704A" w14:textId="77777777" w:rsidR="000F46B2" w:rsidRPr="000F46B2" w:rsidRDefault="000F46B2" w:rsidP="000F46B2">
      <w:pPr>
        <w:ind w:left="360"/>
        <w:rPr>
          <w:rFonts w:asciiTheme="minorHAnsi" w:hAnsiTheme="minorHAnsi" w:cstheme="minorHAnsi"/>
        </w:rPr>
      </w:pPr>
      <w:r w:rsidRPr="000F46B2">
        <w:rPr>
          <w:rFonts w:asciiTheme="minorHAnsi" w:hAnsiTheme="minorHAnsi" w:cstheme="minorHAnsi"/>
        </w:rPr>
        <w:t>Activity Schedule for AEC 2023-25</w:t>
      </w:r>
    </w:p>
    <w:p w14:paraId="1165B7CE" w14:textId="77777777" w:rsidR="000F46B2" w:rsidRPr="000F46B2" w:rsidRDefault="000F46B2" w:rsidP="000F46B2">
      <w:pPr>
        <w:ind w:left="360"/>
        <w:rPr>
          <w:rFonts w:asciiTheme="minorHAnsi" w:hAnsiTheme="minorHAnsi" w:cstheme="minorHAnsi"/>
        </w:rPr>
      </w:pPr>
      <w:r w:rsidRPr="000F46B2">
        <w:rPr>
          <w:rFonts w:asciiTheme="minorHAnsi" w:hAnsiTheme="minorHAnsi" w:cstheme="minorHAnsi"/>
        </w:rPr>
        <w:t>Draft Story of Significant Change – Fiji General Election 2022</w:t>
      </w:r>
    </w:p>
    <w:p w14:paraId="06490320" w14:textId="77777777" w:rsidR="000F46B2" w:rsidRPr="000F46B2" w:rsidRDefault="000F46B2" w:rsidP="000F46B2">
      <w:pPr>
        <w:ind w:left="360"/>
        <w:rPr>
          <w:rFonts w:asciiTheme="minorHAnsi" w:hAnsiTheme="minorHAnsi" w:cstheme="minorHAnsi"/>
        </w:rPr>
      </w:pPr>
      <w:r w:rsidRPr="000F46B2">
        <w:rPr>
          <w:rFonts w:asciiTheme="minorHAnsi" w:hAnsiTheme="minorHAnsi" w:cstheme="minorHAnsi"/>
        </w:rPr>
        <w:t xml:space="preserve">VOTE Fiji Project Document </w:t>
      </w:r>
    </w:p>
    <w:p w14:paraId="3EDE4550" w14:textId="77777777" w:rsidR="000F46B2" w:rsidRPr="000F46B2" w:rsidRDefault="000F46B2" w:rsidP="000F46B2">
      <w:pPr>
        <w:ind w:left="360"/>
        <w:rPr>
          <w:rFonts w:asciiTheme="minorHAnsi" w:hAnsiTheme="minorHAnsi" w:cstheme="minorHAnsi"/>
          <w:b/>
          <w:bCs/>
        </w:rPr>
      </w:pPr>
    </w:p>
    <w:p w14:paraId="3A099953" w14:textId="22735DB2" w:rsidR="000F46B2" w:rsidRPr="000F46B2" w:rsidRDefault="000F46B2" w:rsidP="000F46B2">
      <w:pPr>
        <w:ind w:left="360"/>
        <w:rPr>
          <w:rFonts w:asciiTheme="minorHAnsi" w:hAnsiTheme="minorHAnsi" w:cstheme="minorHAnsi"/>
          <w:b/>
          <w:bCs/>
        </w:rPr>
      </w:pPr>
      <w:proofErr w:type="spellStart"/>
      <w:r w:rsidRPr="000F46B2">
        <w:rPr>
          <w:rFonts w:asciiTheme="minorHAnsi" w:hAnsiTheme="minorHAnsi" w:cstheme="minorHAnsi"/>
          <w:b/>
          <w:bCs/>
        </w:rPr>
        <w:t>Flexifund</w:t>
      </w:r>
      <w:proofErr w:type="spellEnd"/>
    </w:p>
    <w:p w14:paraId="1D4BCF8F" w14:textId="77777777" w:rsidR="000F46B2" w:rsidRPr="000F46B2" w:rsidRDefault="000F46B2" w:rsidP="000F46B2">
      <w:pPr>
        <w:ind w:left="360"/>
        <w:rPr>
          <w:rFonts w:asciiTheme="minorHAnsi" w:hAnsiTheme="minorHAnsi" w:cstheme="minorHAnsi"/>
        </w:rPr>
      </w:pPr>
      <w:r w:rsidRPr="000F46B2">
        <w:rPr>
          <w:rFonts w:asciiTheme="minorHAnsi" w:hAnsiTheme="minorHAnsi" w:cstheme="minorHAnsi"/>
        </w:rPr>
        <w:t>Partnership Checks 2022 and 2023</w:t>
      </w:r>
    </w:p>
    <w:p w14:paraId="00666297" w14:textId="77777777" w:rsidR="000F46B2" w:rsidRPr="000F46B2" w:rsidRDefault="000F46B2" w:rsidP="000F46B2">
      <w:pPr>
        <w:ind w:left="360"/>
        <w:rPr>
          <w:rFonts w:asciiTheme="minorHAnsi" w:hAnsiTheme="minorHAnsi" w:cstheme="minorHAnsi"/>
        </w:rPr>
      </w:pPr>
      <w:r w:rsidRPr="000F46B2">
        <w:rPr>
          <w:rFonts w:asciiTheme="minorHAnsi" w:hAnsiTheme="minorHAnsi" w:cstheme="minorHAnsi"/>
        </w:rPr>
        <w:t>Partnership Check, MCS and PSC 2023</w:t>
      </w:r>
    </w:p>
    <w:p w14:paraId="72E0F2D3" w14:textId="77777777" w:rsidR="000F46B2" w:rsidRPr="000F46B2" w:rsidRDefault="000F46B2" w:rsidP="000F46B2">
      <w:pPr>
        <w:ind w:left="360"/>
        <w:rPr>
          <w:rFonts w:asciiTheme="minorHAnsi" w:hAnsiTheme="minorHAnsi" w:cstheme="minorHAnsi"/>
        </w:rPr>
      </w:pPr>
      <w:r w:rsidRPr="000F46B2">
        <w:rPr>
          <w:rFonts w:asciiTheme="minorHAnsi" w:hAnsiTheme="minorHAnsi" w:cstheme="minorHAnsi"/>
        </w:rPr>
        <w:t xml:space="preserve">HRMIS </w:t>
      </w:r>
      <w:proofErr w:type="spellStart"/>
      <w:r w:rsidRPr="000F46B2">
        <w:rPr>
          <w:rFonts w:asciiTheme="minorHAnsi" w:hAnsiTheme="minorHAnsi" w:cstheme="minorHAnsi"/>
        </w:rPr>
        <w:t>Flexifund</w:t>
      </w:r>
      <w:proofErr w:type="spellEnd"/>
      <w:r w:rsidRPr="000F46B2">
        <w:rPr>
          <w:rFonts w:asciiTheme="minorHAnsi" w:hAnsiTheme="minorHAnsi" w:cstheme="minorHAnsi"/>
        </w:rPr>
        <w:t xml:space="preserve"> Report Cards 2022 and 2023</w:t>
      </w:r>
    </w:p>
    <w:p w14:paraId="3AD07CCB" w14:textId="77777777" w:rsidR="000F46B2" w:rsidRPr="000F46B2" w:rsidRDefault="000F46B2" w:rsidP="000F46B2">
      <w:pPr>
        <w:ind w:left="360"/>
        <w:rPr>
          <w:rFonts w:asciiTheme="minorHAnsi" w:hAnsiTheme="minorHAnsi" w:cstheme="minorHAnsi"/>
        </w:rPr>
      </w:pPr>
      <w:r w:rsidRPr="000F46B2">
        <w:rPr>
          <w:rFonts w:asciiTheme="minorHAnsi" w:hAnsiTheme="minorHAnsi" w:cstheme="minorHAnsi"/>
        </w:rPr>
        <w:t>Business process improvements Project Report Cards 2022 and 2023</w:t>
      </w:r>
    </w:p>
    <w:p w14:paraId="6B504E70" w14:textId="77777777" w:rsidR="000F46B2" w:rsidRPr="000F46B2" w:rsidRDefault="000F46B2" w:rsidP="000F46B2">
      <w:pPr>
        <w:ind w:left="360"/>
        <w:rPr>
          <w:rFonts w:asciiTheme="minorHAnsi" w:hAnsiTheme="minorHAnsi" w:cstheme="minorHAnsi"/>
        </w:rPr>
      </w:pPr>
      <w:proofErr w:type="spellStart"/>
      <w:r w:rsidRPr="000F46B2">
        <w:rPr>
          <w:rFonts w:asciiTheme="minorHAnsi" w:hAnsiTheme="minorHAnsi" w:cstheme="minorHAnsi"/>
        </w:rPr>
        <w:t>Flexifund</w:t>
      </w:r>
      <w:proofErr w:type="spellEnd"/>
      <w:r w:rsidRPr="000F46B2">
        <w:rPr>
          <w:rFonts w:asciiTheme="minorHAnsi" w:hAnsiTheme="minorHAnsi" w:cstheme="minorHAnsi"/>
        </w:rPr>
        <w:t xml:space="preserve"> Project Report Cards 2021, 2022 and 2023</w:t>
      </w:r>
    </w:p>
    <w:p w14:paraId="02DDFE9A" w14:textId="77777777" w:rsidR="000F46B2" w:rsidRPr="000F46B2" w:rsidRDefault="000F46B2" w:rsidP="000F46B2">
      <w:pPr>
        <w:ind w:left="360"/>
        <w:rPr>
          <w:rFonts w:asciiTheme="minorHAnsi" w:hAnsiTheme="minorHAnsi" w:cstheme="minorHAnsi"/>
        </w:rPr>
      </w:pPr>
      <w:proofErr w:type="spellStart"/>
      <w:r w:rsidRPr="000F46B2">
        <w:rPr>
          <w:rFonts w:asciiTheme="minorHAnsi" w:hAnsiTheme="minorHAnsi" w:cstheme="minorHAnsi"/>
        </w:rPr>
        <w:t>Flexifund</w:t>
      </w:r>
      <w:proofErr w:type="spellEnd"/>
      <w:r w:rsidRPr="000F46B2">
        <w:rPr>
          <w:rFonts w:asciiTheme="minorHAnsi" w:hAnsiTheme="minorHAnsi" w:cstheme="minorHAnsi"/>
        </w:rPr>
        <w:t xml:space="preserve"> Results Framework 2021</w:t>
      </w:r>
    </w:p>
    <w:p w14:paraId="197CFA3E" w14:textId="77777777" w:rsidR="000F46B2" w:rsidRPr="000F46B2" w:rsidRDefault="000F46B2" w:rsidP="000F46B2">
      <w:pPr>
        <w:ind w:left="360"/>
        <w:rPr>
          <w:rFonts w:asciiTheme="minorHAnsi" w:hAnsiTheme="minorHAnsi" w:cstheme="minorHAnsi"/>
        </w:rPr>
      </w:pPr>
      <w:r w:rsidRPr="000F46B2">
        <w:rPr>
          <w:rFonts w:asciiTheme="minorHAnsi" w:hAnsiTheme="minorHAnsi" w:cstheme="minorHAnsi"/>
        </w:rPr>
        <w:t>Story of Significant Change – Business Process Improvements 2022</w:t>
      </w:r>
    </w:p>
    <w:p w14:paraId="6A98DB04" w14:textId="77777777" w:rsidR="000F46B2" w:rsidRPr="000F46B2" w:rsidRDefault="000F46B2" w:rsidP="000F46B2">
      <w:pPr>
        <w:ind w:left="360"/>
        <w:rPr>
          <w:rFonts w:asciiTheme="minorHAnsi" w:hAnsiTheme="minorHAnsi" w:cstheme="minorHAnsi"/>
        </w:rPr>
      </w:pPr>
      <w:r w:rsidRPr="000F46B2">
        <w:rPr>
          <w:rFonts w:asciiTheme="minorHAnsi" w:hAnsiTheme="minorHAnsi" w:cstheme="minorHAnsi"/>
        </w:rPr>
        <w:t>Story of Significant Change – HRMIS 2022</w:t>
      </w:r>
    </w:p>
    <w:p w14:paraId="13E9F508" w14:textId="77777777" w:rsidR="000F46B2" w:rsidRPr="000F46B2" w:rsidRDefault="000F46B2" w:rsidP="000F46B2">
      <w:pPr>
        <w:ind w:left="360"/>
        <w:rPr>
          <w:rFonts w:asciiTheme="minorHAnsi" w:hAnsiTheme="minorHAnsi" w:cstheme="minorHAnsi"/>
          <w:b/>
          <w:bCs/>
        </w:rPr>
      </w:pPr>
    </w:p>
    <w:p w14:paraId="051705AB" w14:textId="7015EB1F" w:rsidR="000F46B2" w:rsidRPr="000F46B2" w:rsidRDefault="000F46B2" w:rsidP="000F46B2">
      <w:pPr>
        <w:ind w:left="360"/>
        <w:rPr>
          <w:rFonts w:asciiTheme="minorHAnsi" w:hAnsiTheme="minorHAnsi" w:cstheme="minorHAnsi"/>
          <w:b/>
          <w:bCs/>
        </w:rPr>
      </w:pPr>
      <w:r w:rsidRPr="000F46B2">
        <w:rPr>
          <w:rFonts w:asciiTheme="minorHAnsi" w:hAnsiTheme="minorHAnsi" w:cstheme="minorHAnsi"/>
          <w:b/>
          <w:bCs/>
        </w:rPr>
        <w:t>Media</w:t>
      </w:r>
    </w:p>
    <w:p w14:paraId="5F412319" w14:textId="77777777" w:rsidR="000F46B2" w:rsidRPr="000F46B2" w:rsidRDefault="000F46B2" w:rsidP="000F46B2">
      <w:pPr>
        <w:ind w:left="360"/>
        <w:rPr>
          <w:rFonts w:asciiTheme="minorHAnsi" w:hAnsiTheme="minorHAnsi" w:cstheme="minorHAnsi"/>
        </w:rPr>
      </w:pPr>
      <w:r w:rsidRPr="000F46B2">
        <w:rPr>
          <w:rFonts w:asciiTheme="minorHAnsi" w:hAnsiTheme="minorHAnsi" w:cstheme="minorHAnsi"/>
        </w:rPr>
        <w:t>Partnership Check -PACMAS 2023</w:t>
      </w:r>
    </w:p>
    <w:p w14:paraId="60EC55D7" w14:textId="77777777" w:rsidR="000F46B2" w:rsidRPr="000F46B2" w:rsidRDefault="000F46B2" w:rsidP="000F46B2">
      <w:pPr>
        <w:ind w:left="360"/>
        <w:rPr>
          <w:rFonts w:asciiTheme="minorHAnsi" w:hAnsiTheme="minorHAnsi" w:cstheme="minorHAnsi"/>
        </w:rPr>
      </w:pPr>
      <w:r w:rsidRPr="000F46B2">
        <w:rPr>
          <w:rFonts w:asciiTheme="minorHAnsi" w:hAnsiTheme="minorHAnsi" w:cstheme="minorHAnsi"/>
        </w:rPr>
        <w:t>PAMAS Phase 4 DFAT Presentation 2023</w:t>
      </w:r>
    </w:p>
    <w:p w14:paraId="65A5F830" w14:textId="77777777" w:rsidR="000F46B2" w:rsidRPr="000F46B2" w:rsidRDefault="000F46B2" w:rsidP="000F46B2">
      <w:pPr>
        <w:ind w:left="360"/>
        <w:rPr>
          <w:rFonts w:asciiTheme="minorHAnsi" w:hAnsiTheme="minorHAnsi" w:cstheme="minorHAnsi"/>
        </w:rPr>
      </w:pPr>
      <w:r w:rsidRPr="000F46B2">
        <w:rPr>
          <w:rFonts w:asciiTheme="minorHAnsi" w:hAnsiTheme="minorHAnsi" w:cstheme="minorHAnsi"/>
        </w:rPr>
        <w:t>PACMAS Phase 4 Transition Report</w:t>
      </w:r>
    </w:p>
    <w:p w14:paraId="2B2F3689" w14:textId="77777777" w:rsidR="000F46B2" w:rsidRPr="000F46B2" w:rsidRDefault="000F46B2" w:rsidP="000F46B2">
      <w:pPr>
        <w:ind w:left="360"/>
        <w:rPr>
          <w:rFonts w:asciiTheme="minorHAnsi" w:hAnsiTheme="minorHAnsi" w:cstheme="minorHAnsi"/>
        </w:rPr>
      </w:pPr>
      <w:r w:rsidRPr="000F46B2">
        <w:rPr>
          <w:rFonts w:asciiTheme="minorHAnsi" w:hAnsiTheme="minorHAnsi" w:cstheme="minorHAnsi"/>
        </w:rPr>
        <w:t>PACMAS Progress Report 2020-21</w:t>
      </w:r>
    </w:p>
    <w:p w14:paraId="4D4BEB3A" w14:textId="77777777" w:rsidR="000F46B2" w:rsidRPr="000F46B2" w:rsidRDefault="000F46B2" w:rsidP="000F46B2">
      <w:pPr>
        <w:ind w:left="360"/>
        <w:rPr>
          <w:rFonts w:asciiTheme="minorHAnsi" w:hAnsiTheme="minorHAnsi" w:cstheme="minorHAnsi"/>
        </w:rPr>
      </w:pPr>
      <w:r w:rsidRPr="000F46B2">
        <w:rPr>
          <w:rFonts w:asciiTheme="minorHAnsi" w:hAnsiTheme="minorHAnsi" w:cstheme="minorHAnsi"/>
        </w:rPr>
        <w:t xml:space="preserve">PACMAS Workplan 2023-34 and narrative </w:t>
      </w:r>
    </w:p>
    <w:p w14:paraId="748BF884" w14:textId="77777777" w:rsidR="000F46B2" w:rsidRPr="000F46B2" w:rsidRDefault="000F46B2" w:rsidP="000F46B2">
      <w:pPr>
        <w:ind w:left="360"/>
        <w:rPr>
          <w:rFonts w:asciiTheme="minorHAnsi" w:hAnsiTheme="minorHAnsi" w:cstheme="minorHAnsi"/>
        </w:rPr>
      </w:pPr>
      <w:r w:rsidRPr="000F46B2">
        <w:rPr>
          <w:rFonts w:asciiTheme="minorHAnsi" w:hAnsiTheme="minorHAnsi" w:cstheme="minorHAnsi"/>
        </w:rPr>
        <w:t xml:space="preserve">Independent Evaluation Report of PACMAS 2021 </w:t>
      </w:r>
    </w:p>
    <w:p w14:paraId="290093B4" w14:textId="77777777" w:rsidR="000F46B2" w:rsidRPr="000F46B2" w:rsidRDefault="000F46B2" w:rsidP="000F46B2">
      <w:pPr>
        <w:ind w:left="360"/>
        <w:rPr>
          <w:rFonts w:asciiTheme="minorHAnsi" w:hAnsiTheme="minorHAnsi" w:cstheme="minorHAnsi"/>
          <w:b/>
          <w:bCs/>
        </w:rPr>
      </w:pPr>
    </w:p>
    <w:p w14:paraId="38C9E819" w14:textId="1169F59F" w:rsidR="000F46B2" w:rsidRPr="000F46B2" w:rsidRDefault="000F46B2" w:rsidP="000F46B2">
      <w:pPr>
        <w:ind w:left="360"/>
        <w:rPr>
          <w:rFonts w:asciiTheme="minorHAnsi" w:hAnsiTheme="minorHAnsi" w:cstheme="minorHAnsi"/>
          <w:b/>
          <w:bCs/>
        </w:rPr>
      </w:pPr>
      <w:r w:rsidRPr="000F46B2">
        <w:rPr>
          <w:rFonts w:asciiTheme="minorHAnsi" w:hAnsiTheme="minorHAnsi" w:cstheme="minorHAnsi"/>
          <w:b/>
          <w:bCs/>
        </w:rPr>
        <w:t>Parliament</w:t>
      </w:r>
    </w:p>
    <w:p w14:paraId="34D9E292" w14:textId="77777777" w:rsidR="000F46B2" w:rsidRPr="000F46B2" w:rsidRDefault="000F46B2" w:rsidP="000F46B2">
      <w:pPr>
        <w:ind w:left="360"/>
        <w:rPr>
          <w:rFonts w:asciiTheme="minorHAnsi" w:hAnsiTheme="minorHAnsi" w:cstheme="minorHAnsi"/>
        </w:rPr>
      </w:pPr>
      <w:r w:rsidRPr="000F46B2">
        <w:rPr>
          <w:rFonts w:asciiTheme="minorHAnsi" w:hAnsiTheme="minorHAnsi" w:cstheme="minorHAnsi"/>
        </w:rPr>
        <w:t>Fiji Parliament Partnership Check 2022</w:t>
      </w:r>
    </w:p>
    <w:p w14:paraId="25D5CC90" w14:textId="77777777" w:rsidR="000F46B2" w:rsidRPr="000F46B2" w:rsidRDefault="000F46B2" w:rsidP="000F46B2">
      <w:pPr>
        <w:ind w:left="360"/>
        <w:rPr>
          <w:rFonts w:asciiTheme="minorHAnsi" w:hAnsiTheme="minorHAnsi" w:cstheme="minorHAnsi"/>
        </w:rPr>
      </w:pPr>
      <w:r w:rsidRPr="000F46B2">
        <w:rPr>
          <w:rFonts w:asciiTheme="minorHAnsi" w:hAnsiTheme="minorHAnsi" w:cstheme="minorHAnsi"/>
        </w:rPr>
        <w:t>UNDP Partnership Check 2022</w:t>
      </w:r>
    </w:p>
    <w:p w14:paraId="16157BC5" w14:textId="77777777" w:rsidR="000F46B2" w:rsidRPr="000F46B2" w:rsidRDefault="000F46B2" w:rsidP="000F46B2">
      <w:pPr>
        <w:ind w:left="360"/>
        <w:rPr>
          <w:rFonts w:asciiTheme="minorHAnsi" w:hAnsiTheme="minorHAnsi" w:cstheme="minorHAnsi"/>
        </w:rPr>
      </w:pPr>
      <w:r w:rsidRPr="000F46B2">
        <w:rPr>
          <w:rFonts w:asciiTheme="minorHAnsi" w:hAnsiTheme="minorHAnsi" w:cstheme="minorHAnsi"/>
        </w:rPr>
        <w:t>Victorian Parliament Partnership Check 2023</w:t>
      </w:r>
    </w:p>
    <w:p w14:paraId="5139E4AB" w14:textId="77777777" w:rsidR="000F46B2" w:rsidRPr="000F46B2" w:rsidRDefault="000F46B2" w:rsidP="000F46B2">
      <w:pPr>
        <w:ind w:left="360"/>
        <w:rPr>
          <w:rFonts w:asciiTheme="minorHAnsi" w:hAnsiTheme="minorHAnsi" w:cstheme="minorHAnsi"/>
        </w:rPr>
      </w:pPr>
      <w:r w:rsidRPr="000F46B2">
        <w:rPr>
          <w:rFonts w:asciiTheme="minorHAnsi" w:hAnsiTheme="minorHAnsi" w:cstheme="minorHAnsi"/>
        </w:rPr>
        <w:t>Fiji Parliament Support Project Activity Report 2020</w:t>
      </w:r>
    </w:p>
    <w:p w14:paraId="3506657D" w14:textId="77777777" w:rsidR="000F46B2" w:rsidRPr="000F46B2" w:rsidRDefault="000F46B2" w:rsidP="000F46B2">
      <w:pPr>
        <w:ind w:left="360"/>
        <w:rPr>
          <w:rFonts w:asciiTheme="minorHAnsi" w:hAnsiTheme="minorHAnsi" w:cstheme="minorHAnsi"/>
        </w:rPr>
      </w:pPr>
      <w:r w:rsidRPr="000F46B2">
        <w:rPr>
          <w:rFonts w:asciiTheme="minorHAnsi" w:hAnsiTheme="minorHAnsi" w:cstheme="minorHAnsi"/>
        </w:rPr>
        <w:t>Grant Agreement – Fiji Parliamentary Partnership</w:t>
      </w:r>
    </w:p>
    <w:p w14:paraId="51703F6E" w14:textId="77777777" w:rsidR="000F46B2" w:rsidRPr="000F46B2" w:rsidRDefault="000F46B2" w:rsidP="000F46B2">
      <w:pPr>
        <w:ind w:left="360"/>
        <w:rPr>
          <w:rFonts w:asciiTheme="minorHAnsi" w:hAnsiTheme="minorHAnsi" w:cstheme="minorHAnsi"/>
        </w:rPr>
      </w:pPr>
      <w:r w:rsidRPr="000F46B2">
        <w:rPr>
          <w:rFonts w:asciiTheme="minorHAnsi" w:hAnsiTheme="minorHAnsi" w:cstheme="minorHAnsi"/>
        </w:rPr>
        <w:t>Parliament – FPSP II Evaluation Report 2021</w:t>
      </w:r>
    </w:p>
    <w:p w14:paraId="2A6CD70B" w14:textId="77777777" w:rsidR="000F46B2" w:rsidRPr="000F46B2" w:rsidRDefault="000F46B2" w:rsidP="000F46B2">
      <w:pPr>
        <w:ind w:left="360"/>
        <w:rPr>
          <w:rFonts w:asciiTheme="minorHAnsi" w:hAnsiTheme="minorHAnsi" w:cstheme="minorHAnsi"/>
          <w:b/>
          <w:bCs/>
        </w:rPr>
      </w:pPr>
    </w:p>
    <w:p w14:paraId="5A3E42B0" w14:textId="162F2A0C" w:rsidR="000F46B2" w:rsidRPr="000F46B2" w:rsidRDefault="000F46B2" w:rsidP="000F46B2">
      <w:pPr>
        <w:ind w:left="360"/>
        <w:rPr>
          <w:rFonts w:asciiTheme="minorHAnsi" w:hAnsiTheme="minorHAnsi" w:cstheme="minorHAnsi"/>
          <w:b/>
          <w:bCs/>
        </w:rPr>
      </w:pPr>
      <w:r w:rsidRPr="000F46B2">
        <w:rPr>
          <w:rFonts w:asciiTheme="minorHAnsi" w:hAnsiTheme="minorHAnsi" w:cstheme="minorHAnsi"/>
          <w:b/>
          <w:bCs/>
        </w:rPr>
        <w:t>Public Financial Management</w:t>
      </w:r>
    </w:p>
    <w:p w14:paraId="21915113" w14:textId="77777777" w:rsidR="000F46B2" w:rsidRPr="000F46B2" w:rsidRDefault="000F46B2" w:rsidP="000F46B2">
      <w:pPr>
        <w:ind w:left="360"/>
        <w:rPr>
          <w:rFonts w:asciiTheme="minorHAnsi" w:hAnsiTheme="minorHAnsi" w:cstheme="minorHAnsi"/>
        </w:rPr>
      </w:pPr>
      <w:r w:rsidRPr="000F46B2">
        <w:rPr>
          <w:rFonts w:asciiTheme="minorHAnsi" w:hAnsiTheme="minorHAnsi" w:cstheme="minorHAnsi"/>
        </w:rPr>
        <w:t>ADB Fiji Annual Reporting 2021</w:t>
      </w:r>
    </w:p>
    <w:p w14:paraId="5EE01866" w14:textId="77777777" w:rsidR="000F46B2" w:rsidRPr="000F46B2" w:rsidRDefault="000F46B2" w:rsidP="000F46B2">
      <w:pPr>
        <w:ind w:left="360"/>
        <w:rPr>
          <w:rFonts w:asciiTheme="minorHAnsi" w:hAnsiTheme="minorHAnsi" w:cstheme="minorHAnsi"/>
        </w:rPr>
      </w:pPr>
      <w:r w:rsidRPr="000F46B2">
        <w:rPr>
          <w:rFonts w:asciiTheme="minorHAnsi" w:hAnsiTheme="minorHAnsi" w:cstheme="minorHAnsi"/>
        </w:rPr>
        <w:lastRenderedPageBreak/>
        <w:t>ADB Fiji Report Card 2022</w:t>
      </w:r>
    </w:p>
    <w:p w14:paraId="5614DA5E" w14:textId="77777777" w:rsidR="000F46B2" w:rsidRPr="000F46B2" w:rsidRDefault="000F46B2" w:rsidP="000F46B2">
      <w:pPr>
        <w:ind w:left="360"/>
        <w:rPr>
          <w:rFonts w:asciiTheme="minorHAnsi" w:hAnsiTheme="minorHAnsi" w:cstheme="minorHAnsi"/>
        </w:rPr>
      </w:pPr>
      <w:r w:rsidRPr="000F46B2">
        <w:rPr>
          <w:rFonts w:asciiTheme="minorHAnsi" w:hAnsiTheme="minorHAnsi" w:cstheme="minorHAnsi"/>
        </w:rPr>
        <w:t>ADB Partnership Check 2023</w:t>
      </w:r>
    </w:p>
    <w:p w14:paraId="790A35C4" w14:textId="77777777" w:rsidR="000F46B2" w:rsidRPr="000F46B2" w:rsidRDefault="000F46B2" w:rsidP="000F46B2">
      <w:pPr>
        <w:ind w:left="360"/>
        <w:rPr>
          <w:rFonts w:asciiTheme="minorHAnsi" w:hAnsiTheme="minorHAnsi" w:cstheme="minorHAnsi"/>
          <w:b/>
          <w:bCs/>
        </w:rPr>
      </w:pPr>
      <w:r w:rsidRPr="000F46B2">
        <w:rPr>
          <w:rFonts w:asciiTheme="minorHAnsi" w:hAnsiTheme="minorHAnsi" w:cstheme="minorHAnsi"/>
          <w:b/>
          <w:bCs/>
        </w:rPr>
        <w:t>Statistics</w:t>
      </w:r>
    </w:p>
    <w:p w14:paraId="17BD9671" w14:textId="77777777" w:rsidR="000F46B2" w:rsidRPr="000F46B2" w:rsidRDefault="000F46B2" w:rsidP="000F46B2">
      <w:pPr>
        <w:ind w:left="360"/>
        <w:rPr>
          <w:rFonts w:asciiTheme="minorHAnsi" w:hAnsiTheme="minorHAnsi" w:cstheme="minorHAnsi"/>
        </w:rPr>
      </w:pPr>
      <w:r w:rsidRPr="000F46B2">
        <w:rPr>
          <w:rFonts w:asciiTheme="minorHAnsi" w:hAnsiTheme="minorHAnsi" w:cstheme="minorHAnsi"/>
        </w:rPr>
        <w:t>ABS Fiji IPP Annual Report 2021</w:t>
      </w:r>
    </w:p>
    <w:p w14:paraId="5F4138CD" w14:textId="77777777" w:rsidR="000F46B2" w:rsidRPr="000F46B2" w:rsidRDefault="000F46B2" w:rsidP="000F46B2">
      <w:pPr>
        <w:ind w:left="360"/>
        <w:rPr>
          <w:rFonts w:asciiTheme="minorHAnsi" w:hAnsiTheme="minorHAnsi" w:cstheme="minorHAnsi"/>
        </w:rPr>
      </w:pPr>
      <w:proofErr w:type="spellStart"/>
      <w:r w:rsidRPr="000F46B2">
        <w:rPr>
          <w:rFonts w:asciiTheme="minorHAnsi" w:hAnsiTheme="minorHAnsi" w:cstheme="minorHAnsi"/>
        </w:rPr>
        <w:t>FBoS</w:t>
      </w:r>
      <w:proofErr w:type="spellEnd"/>
      <w:r w:rsidRPr="000F46B2">
        <w:rPr>
          <w:rFonts w:asciiTheme="minorHAnsi" w:hAnsiTheme="minorHAnsi" w:cstheme="minorHAnsi"/>
        </w:rPr>
        <w:t xml:space="preserve"> </w:t>
      </w:r>
      <w:proofErr w:type="spellStart"/>
      <w:r w:rsidRPr="000F46B2">
        <w:rPr>
          <w:rFonts w:asciiTheme="minorHAnsi" w:hAnsiTheme="minorHAnsi" w:cstheme="minorHAnsi"/>
        </w:rPr>
        <w:t>Partneship</w:t>
      </w:r>
      <w:proofErr w:type="spellEnd"/>
      <w:r w:rsidRPr="000F46B2">
        <w:rPr>
          <w:rFonts w:asciiTheme="minorHAnsi" w:hAnsiTheme="minorHAnsi" w:cstheme="minorHAnsi"/>
        </w:rPr>
        <w:t xml:space="preserve"> Check 2022</w:t>
      </w:r>
    </w:p>
    <w:p w14:paraId="642D02D0" w14:textId="77777777" w:rsidR="000F46B2" w:rsidRPr="000F46B2" w:rsidRDefault="000F46B2" w:rsidP="000F46B2">
      <w:pPr>
        <w:ind w:left="360"/>
        <w:rPr>
          <w:rFonts w:asciiTheme="minorHAnsi" w:hAnsiTheme="minorHAnsi" w:cstheme="minorHAnsi"/>
        </w:rPr>
      </w:pPr>
      <w:r w:rsidRPr="000F46B2">
        <w:rPr>
          <w:rFonts w:asciiTheme="minorHAnsi" w:hAnsiTheme="minorHAnsi" w:cstheme="minorHAnsi"/>
        </w:rPr>
        <w:t>Fiji IPP Partnership Check ABS 2022</w:t>
      </w:r>
    </w:p>
    <w:p w14:paraId="2DD1C672" w14:textId="77777777" w:rsidR="000F46B2" w:rsidRPr="000F46B2" w:rsidRDefault="000F46B2" w:rsidP="000F46B2">
      <w:pPr>
        <w:ind w:left="360"/>
        <w:rPr>
          <w:rFonts w:asciiTheme="minorHAnsi" w:hAnsiTheme="minorHAnsi" w:cstheme="minorHAnsi"/>
        </w:rPr>
      </w:pPr>
      <w:r w:rsidRPr="000F46B2">
        <w:rPr>
          <w:rFonts w:asciiTheme="minorHAnsi" w:hAnsiTheme="minorHAnsi" w:cstheme="minorHAnsi"/>
        </w:rPr>
        <w:t>Fiji IPP Partnership Check FBOS 2023</w:t>
      </w:r>
    </w:p>
    <w:p w14:paraId="63B6D7EE" w14:textId="77777777" w:rsidR="000F46B2" w:rsidRPr="000F46B2" w:rsidRDefault="000F46B2" w:rsidP="000F46B2">
      <w:pPr>
        <w:ind w:left="360"/>
        <w:rPr>
          <w:rFonts w:asciiTheme="minorHAnsi" w:hAnsiTheme="minorHAnsi" w:cstheme="minorHAnsi"/>
        </w:rPr>
      </w:pPr>
      <w:r w:rsidRPr="000F46B2">
        <w:rPr>
          <w:rFonts w:asciiTheme="minorHAnsi" w:hAnsiTheme="minorHAnsi" w:cstheme="minorHAnsi"/>
        </w:rPr>
        <w:t xml:space="preserve">Activity Schedule Record of </w:t>
      </w:r>
      <w:proofErr w:type="spellStart"/>
      <w:r w:rsidRPr="000F46B2">
        <w:rPr>
          <w:rFonts w:asciiTheme="minorHAnsi" w:hAnsiTheme="minorHAnsi" w:cstheme="minorHAnsi"/>
        </w:rPr>
        <w:t>Undestanding</w:t>
      </w:r>
      <w:proofErr w:type="spellEnd"/>
    </w:p>
    <w:p w14:paraId="7886C177" w14:textId="77777777" w:rsidR="000F46B2" w:rsidRPr="000F46B2" w:rsidRDefault="000F46B2" w:rsidP="000F46B2">
      <w:pPr>
        <w:ind w:left="360"/>
        <w:rPr>
          <w:rFonts w:asciiTheme="minorHAnsi" w:hAnsiTheme="minorHAnsi" w:cstheme="minorHAnsi"/>
        </w:rPr>
      </w:pPr>
      <w:r w:rsidRPr="000F46B2">
        <w:rPr>
          <w:rFonts w:asciiTheme="minorHAnsi" w:hAnsiTheme="minorHAnsi" w:cstheme="minorHAnsi"/>
        </w:rPr>
        <w:t>ABS Fiji Program Proposal 2023-25</w:t>
      </w:r>
    </w:p>
    <w:p w14:paraId="64B8E3AC" w14:textId="77777777" w:rsidR="000F46B2" w:rsidRPr="000F46B2" w:rsidRDefault="000F46B2" w:rsidP="000F46B2">
      <w:pPr>
        <w:ind w:left="360"/>
        <w:rPr>
          <w:rFonts w:asciiTheme="minorHAnsi" w:hAnsiTheme="minorHAnsi" w:cstheme="minorHAnsi"/>
        </w:rPr>
      </w:pPr>
      <w:r w:rsidRPr="000F46B2">
        <w:rPr>
          <w:rFonts w:asciiTheme="minorHAnsi" w:hAnsiTheme="minorHAnsi" w:cstheme="minorHAnsi"/>
        </w:rPr>
        <w:t>Partnership Check 2023</w:t>
      </w:r>
    </w:p>
    <w:p w14:paraId="24D4CAF5" w14:textId="77777777" w:rsidR="000F46B2" w:rsidRPr="000F46B2" w:rsidRDefault="000F46B2" w:rsidP="000F46B2">
      <w:pPr>
        <w:ind w:left="360"/>
        <w:rPr>
          <w:rFonts w:asciiTheme="minorHAnsi" w:hAnsiTheme="minorHAnsi" w:cstheme="minorHAnsi"/>
          <w:b/>
          <w:bCs/>
        </w:rPr>
      </w:pPr>
    </w:p>
    <w:p w14:paraId="240317A0" w14:textId="2C827BD1" w:rsidR="000F46B2" w:rsidRPr="000F46B2" w:rsidRDefault="000F46B2" w:rsidP="000F46B2">
      <w:pPr>
        <w:ind w:left="360"/>
        <w:rPr>
          <w:rFonts w:asciiTheme="minorHAnsi" w:hAnsiTheme="minorHAnsi" w:cstheme="minorHAnsi"/>
          <w:b/>
          <w:bCs/>
        </w:rPr>
      </w:pPr>
      <w:r w:rsidRPr="000F46B2">
        <w:rPr>
          <w:rFonts w:asciiTheme="minorHAnsi" w:hAnsiTheme="minorHAnsi" w:cstheme="minorHAnsi"/>
          <w:b/>
          <w:bCs/>
        </w:rPr>
        <w:t>Taxation</w:t>
      </w:r>
    </w:p>
    <w:p w14:paraId="25AE1C4F" w14:textId="77777777" w:rsidR="000F46B2" w:rsidRPr="000F46B2" w:rsidRDefault="000F46B2" w:rsidP="000F46B2">
      <w:pPr>
        <w:ind w:left="360"/>
        <w:rPr>
          <w:rFonts w:asciiTheme="minorHAnsi" w:hAnsiTheme="minorHAnsi" w:cstheme="minorHAnsi"/>
        </w:rPr>
      </w:pPr>
      <w:r w:rsidRPr="000F46B2">
        <w:rPr>
          <w:rFonts w:asciiTheme="minorHAnsi" w:hAnsiTheme="minorHAnsi" w:cstheme="minorHAnsi"/>
        </w:rPr>
        <w:t>ATO Fiji IPP Annual Report 2021</w:t>
      </w:r>
    </w:p>
    <w:p w14:paraId="2380CB9B" w14:textId="77777777" w:rsidR="000F46B2" w:rsidRPr="000F46B2" w:rsidRDefault="000F46B2" w:rsidP="000F46B2">
      <w:pPr>
        <w:ind w:left="360"/>
        <w:rPr>
          <w:rFonts w:asciiTheme="minorHAnsi" w:hAnsiTheme="minorHAnsi" w:cstheme="minorHAnsi"/>
        </w:rPr>
      </w:pPr>
      <w:r w:rsidRPr="000F46B2">
        <w:rPr>
          <w:rFonts w:asciiTheme="minorHAnsi" w:hAnsiTheme="minorHAnsi" w:cstheme="minorHAnsi"/>
        </w:rPr>
        <w:t>Story of significant change – GRB Performance 2021</w:t>
      </w:r>
    </w:p>
    <w:p w14:paraId="1F0FC909" w14:textId="77777777" w:rsidR="000F46B2" w:rsidRPr="000F46B2" w:rsidRDefault="000F46B2" w:rsidP="000F46B2">
      <w:pPr>
        <w:ind w:left="360"/>
        <w:rPr>
          <w:rFonts w:asciiTheme="minorHAnsi" w:hAnsiTheme="minorHAnsi" w:cstheme="minorHAnsi"/>
        </w:rPr>
      </w:pPr>
      <w:r w:rsidRPr="000F46B2">
        <w:rPr>
          <w:rFonts w:asciiTheme="minorHAnsi" w:hAnsiTheme="minorHAnsi" w:cstheme="minorHAnsi"/>
        </w:rPr>
        <w:t>Story of Significant change – PFM Reforms 2021</w:t>
      </w:r>
    </w:p>
    <w:p w14:paraId="3BA01BF0" w14:textId="77777777" w:rsidR="000F46B2" w:rsidRPr="000F46B2" w:rsidRDefault="000F46B2" w:rsidP="000F46B2">
      <w:pPr>
        <w:ind w:left="360"/>
        <w:rPr>
          <w:rFonts w:asciiTheme="minorHAnsi" w:hAnsiTheme="minorHAnsi" w:cstheme="minorHAnsi"/>
        </w:rPr>
      </w:pPr>
      <w:r w:rsidRPr="000F46B2">
        <w:rPr>
          <w:rFonts w:asciiTheme="minorHAnsi" w:hAnsiTheme="minorHAnsi" w:cstheme="minorHAnsi"/>
        </w:rPr>
        <w:t>Partnership Check – FRCS 2022</w:t>
      </w:r>
    </w:p>
    <w:p w14:paraId="085C8C79" w14:textId="77777777" w:rsidR="000F46B2" w:rsidRPr="000F46B2" w:rsidRDefault="000F46B2" w:rsidP="000F46B2">
      <w:pPr>
        <w:ind w:left="360"/>
        <w:rPr>
          <w:rFonts w:asciiTheme="minorHAnsi" w:hAnsiTheme="minorHAnsi" w:cstheme="minorHAnsi"/>
        </w:rPr>
      </w:pPr>
      <w:r w:rsidRPr="000F46B2">
        <w:rPr>
          <w:rFonts w:asciiTheme="minorHAnsi" w:hAnsiTheme="minorHAnsi" w:cstheme="minorHAnsi"/>
        </w:rPr>
        <w:t>Activity Schedule</w:t>
      </w:r>
    </w:p>
    <w:p w14:paraId="6185BFF8" w14:textId="77777777" w:rsidR="000F46B2" w:rsidRPr="000F46B2" w:rsidRDefault="000F46B2" w:rsidP="000F46B2">
      <w:pPr>
        <w:ind w:left="360"/>
        <w:rPr>
          <w:rFonts w:asciiTheme="minorHAnsi" w:hAnsiTheme="minorHAnsi" w:cstheme="minorHAnsi"/>
        </w:rPr>
      </w:pPr>
      <w:r w:rsidRPr="000F46B2">
        <w:rPr>
          <w:rFonts w:asciiTheme="minorHAnsi" w:hAnsiTheme="minorHAnsi" w:cstheme="minorHAnsi"/>
        </w:rPr>
        <w:t>ATO and FRCS Workplan 2024-25</w:t>
      </w:r>
    </w:p>
    <w:p w14:paraId="632267E8" w14:textId="77777777" w:rsidR="000F46B2" w:rsidRPr="000F46B2" w:rsidRDefault="000F46B2" w:rsidP="000F46B2">
      <w:pPr>
        <w:ind w:left="360"/>
        <w:rPr>
          <w:rFonts w:asciiTheme="minorHAnsi" w:hAnsiTheme="minorHAnsi" w:cstheme="minorHAnsi"/>
        </w:rPr>
      </w:pPr>
      <w:r w:rsidRPr="000F46B2">
        <w:rPr>
          <w:rFonts w:asciiTheme="minorHAnsi" w:hAnsiTheme="minorHAnsi" w:cstheme="minorHAnsi"/>
        </w:rPr>
        <w:t>Partnership Check 2023</w:t>
      </w:r>
    </w:p>
    <w:p w14:paraId="0EA9BDD6" w14:textId="77777777" w:rsidR="000F46B2" w:rsidRPr="000F46B2" w:rsidRDefault="000F46B2" w:rsidP="000F46B2">
      <w:pPr>
        <w:ind w:left="360"/>
        <w:rPr>
          <w:rFonts w:asciiTheme="minorHAnsi" w:hAnsiTheme="minorHAnsi" w:cstheme="minorHAnsi"/>
          <w:b/>
          <w:bCs/>
        </w:rPr>
      </w:pPr>
    </w:p>
    <w:p w14:paraId="39F90ED1" w14:textId="127ADE2A" w:rsidR="000F46B2" w:rsidRPr="000F46B2" w:rsidRDefault="000F46B2" w:rsidP="000F46B2">
      <w:pPr>
        <w:ind w:left="360"/>
        <w:rPr>
          <w:rFonts w:asciiTheme="minorHAnsi" w:hAnsiTheme="minorHAnsi" w:cstheme="minorHAnsi"/>
          <w:b/>
          <w:bCs/>
        </w:rPr>
      </w:pPr>
      <w:r w:rsidRPr="000F46B2">
        <w:rPr>
          <w:rFonts w:asciiTheme="minorHAnsi" w:hAnsiTheme="minorHAnsi" w:cstheme="minorHAnsi"/>
          <w:b/>
          <w:bCs/>
        </w:rPr>
        <w:t>Fiji Support Facility</w:t>
      </w:r>
    </w:p>
    <w:p w14:paraId="22BA321B" w14:textId="77777777" w:rsidR="000F46B2" w:rsidRPr="000F46B2" w:rsidRDefault="000F46B2" w:rsidP="000F46B2">
      <w:pPr>
        <w:ind w:left="360"/>
        <w:rPr>
          <w:rFonts w:asciiTheme="minorHAnsi" w:hAnsiTheme="minorHAnsi" w:cstheme="minorHAnsi"/>
        </w:rPr>
      </w:pPr>
      <w:r w:rsidRPr="000F46B2">
        <w:rPr>
          <w:rFonts w:asciiTheme="minorHAnsi" w:hAnsiTheme="minorHAnsi" w:cstheme="minorHAnsi"/>
        </w:rPr>
        <w:t>Six monthly reports 2023 and 2024</w:t>
      </w:r>
    </w:p>
    <w:p w14:paraId="5C2108E7" w14:textId="77777777" w:rsidR="000F46B2" w:rsidRPr="000F46B2" w:rsidRDefault="000F46B2" w:rsidP="000F46B2">
      <w:pPr>
        <w:ind w:left="360"/>
        <w:rPr>
          <w:rFonts w:asciiTheme="minorHAnsi" w:hAnsiTheme="minorHAnsi" w:cstheme="minorHAnsi"/>
        </w:rPr>
      </w:pPr>
      <w:r w:rsidRPr="000F46B2">
        <w:rPr>
          <w:rFonts w:asciiTheme="minorHAnsi" w:hAnsiTheme="minorHAnsi" w:cstheme="minorHAnsi"/>
        </w:rPr>
        <w:t>Annual reports for 2022 and 2023</w:t>
      </w:r>
    </w:p>
    <w:p w14:paraId="7A5F709D" w14:textId="77777777" w:rsidR="000F46B2" w:rsidRPr="000F46B2" w:rsidRDefault="000F46B2" w:rsidP="000F46B2">
      <w:pPr>
        <w:ind w:left="360"/>
        <w:rPr>
          <w:rFonts w:asciiTheme="minorHAnsi" w:hAnsiTheme="minorHAnsi" w:cstheme="minorHAnsi"/>
        </w:rPr>
      </w:pPr>
    </w:p>
    <w:p w14:paraId="3A702A0D" w14:textId="77777777" w:rsidR="000F46B2" w:rsidRPr="000F46B2" w:rsidRDefault="000F46B2" w:rsidP="000F46B2">
      <w:pPr>
        <w:ind w:left="360"/>
        <w:rPr>
          <w:rFonts w:asciiTheme="minorHAnsi" w:hAnsiTheme="minorHAnsi" w:cstheme="minorHAnsi"/>
          <w:b/>
          <w:bCs/>
        </w:rPr>
      </w:pPr>
      <w:r w:rsidRPr="000F46B2">
        <w:rPr>
          <w:rFonts w:asciiTheme="minorHAnsi" w:hAnsiTheme="minorHAnsi" w:cstheme="minorHAnsi"/>
          <w:b/>
          <w:bCs/>
        </w:rPr>
        <w:t>GEDSI</w:t>
      </w:r>
    </w:p>
    <w:p w14:paraId="7C0A07AA" w14:textId="77777777" w:rsidR="000F46B2" w:rsidRPr="000F46B2" w:rsidRDefault="000F46B2" w:rsidP="000F46B2">
      <w:pPr>
        <w:ind w:left="360"/>
        <w:rPr>
          <w:rFonts w:asciiTheme="minorHAnsi" w:hAnsiTheme="minorHAnsi" w:cstheme="minorHAnsi"/>
        </w:rPr>
      </w:pPr>
      <w:r w:rsidRPr="000F46B2">
        <w:rPr>
          <w:rFonts w:asciiTheme="minorHAnsi" w:hAnsiTheme="minorHAnsi" w:cstheme="minorHAnsi"/>
        </w:rPr>
        <w:t xml:space="preserve">GEDSI Checklist and Performance Assessment Tool </w:t>
      </w:r>
    </w:p>
    <w:p w14:paraId="27D507E2" w14:textId="77777777" w:rsidR="000F46B2" w:rsidRPr="000F46B2" w:rsidRDefault="000F46B2" w:rsidP="000F46B2">
      <w:pPr>
        <w:ind w:left="360"/>
        <w:rPr>
          <w:rFonts w:asciiTheme="minorHAnsi" w:hAnsiTheme="minorHAnsi" w:cstheme="minorHAnsi"/>
        </w:rPr>
      </w:pPr>
      <w:r w:rsidRPr="000F46B2">
        <w:rPr>
          <w:rFonts w:asciiTheme="minorHAnsi" w:hAnsiTheme="minorHAnsi" w:cstheme="minorHAnsi"/>
        </w:rPr>
        <w:t xml:space="preserve">GEDSI Situational Analysis 2023 </w:t>
      </w:r>
    </w:p>
    <w:p w14:paraId="7A0E41DA" w14:textId="77777777" w:rsidR="000F46B2" w:rsidRPr="000F46B2" w:rsidRDefault="000F46B2" w:rsidP="000F46B2">
      <w:pPr>
        <w:ind w:left="360"/>
        <w:rPr>
          <w:rFonts w:asciiTheme="minorHAnsi" w:hAnsiTheme="minorHAnsi" w:cstheme="minorHAnsi"/>
          <w:b/>
          <w:bCs/>
        </w:rPr>
      </w:pPr>
    </w:p>
    <w:p w14:paraId="329C3E25" w14:textId="20E486A6" w:rsidR="000F46B2" w:rsidRPr="000F46B2" w:rsidRDefault="000F46B2" w:rsidP="000F46B2">
      <w:pPr>
        <w:ind w:left="360"/>
        <w:rPr>
          <w:rFonts w:asciiTheme="minorHAnsi" w:hAnsiTheme="minorHAnsi" w:cstheme="minorHAnsi"/>
          <w:b/>
          <w:bCs/>
        </w:rPr>
      </w:pPr>
      <w:r w:rsidRPr="000F46B2">
        <w:rPr>
          <w:rFonts w:asciiTheme="minorHAnsi" w:hAnsiTheme="minorHAnsi" w:cstheme="minorHAnsi"/>
          <w:b/>
          <w:bCs/>
        </w:rPr>
        <w:t>Government of Fiji</w:t>
      </w:r>
    </w:p>
    <w:p w14:paraId="2F08F180" w14:textId="77777777" w:rsidR="000F46B2" w:rsidRPr="000F46B2" w:rsidRDefault="000F46B2" w:rsidP="000F46B2">
      <w:pPr>
        <w:ind w:left="360"/>
        <w:rPr>
          <w:rFonts w:asciiTheme="minorHAnsi" w:hAnsiTheme="minorHAnsi" w:cstheme="minorHAnsi"/>
        </w:rPr>
      </w:pPr>
      <w:r w:rsidRPr="000F46B2">
        <w:rPr>
          <w:rFonts w:asciiTheme="minorHAnsi" w:hAnsiTheme="minorHAnsi" w:cstheme="minorHAnsi"/>
        </w:rPr>
        <w:t>National Development Plan 2017</w:t>
      </w:r>
    </w:p>
    <w:p w14:paraId="1C1544E0" w14:textId="77777777" w:rsidR="000F46B2" w:rsidRPr="000F46B2" w:rsidRDefault="000F46B2" w:rsidP="000F46B2">
      <w:pPr>
        <w:ind w:left="360"/>
        <w:rPr>
          <w:rFonts w:asciiTheme="minorHAnsi" w:hAnsiTheme="minorHAnsi" w:cstheme="minorHAnsi"/>
          <w:b/>
          <w:bCs/>
        </w:rPr>
      </w:pPr>
    </w:p>
    <w:p w14:paraId="05259019" w14:textId="10014734" w:rsidR="000F46B2" w:rsidRPr="000F46B2" w:rsidRDefault="000F46B2" w:rsidP="000F46B2">
      <w:pPr>
        <w:ind w:left="360"/>
        <w:rPr>
          <w:rFonts w:asciiTheme="minorHAnsi" w:hAnsiTheme="minorHAnsi" w:cstheme="minorHAnsi"/>
          <w:b/>
          <w:bCs/>
        </w:rPr>
      </w:pPr>
      <w:r w:rsidRPr="000F46B2">
        <w:rPr>
          <w:rFonts w:asciiTheme="minorHAnsi" w:hAnsiTheme="minorHAnsi" w:cstheme="minorHAnsi"/>
          <w:b/>
          <w:bCs/>
        </w:rPr>
        <w:t>DFAT</w:t>
      </w:r>
    </w:p>
    <w:p w14:paraId="0D15C555" w14:textId="77777777" w:rsidR="000F46B2" w:rsidRPr="000F46B2" w:rsidRDefault="000F46B2" w:rsidP="000F46B2">
      <w:pPr>
        <w:ind w:left="360"/>
        <w:rPr>
          <w:rFonts w:asciiTheme="minorHAnsi" w:hAnsiTheme="minorHAnsi" w:cstheme="minorHAnsi"/>
        </w:rPr>
      </w:pPr>
      <w:r w:rsidRPr="000F46B2">
        <w:rPr>
          <w:rFonts w:asciiTheme="minorHAnsi" w:hAnsiTheme="minorHAnsi" w:cstheme="minorHAnsi"/>
        </w:rPr>
        <w:t>Annual Investment Monitoring Reports 2022, 2023 and 2024</w:t>
      </w:r>
    </w:p>
    <w:p w14:paraId="05BE982F" w14:textId="77777777" w:rsidR="000F46B2" w:rsidRPr="005765FD" w:rsidRDefault="000F46B2" w:rsidP="000F46B2">
      <w:pPr>
        <w:pStyle w:val="Normal1"/>
        <w:widowControl w:val="0"/>
        <w:snapToGrid w:val="0"/>
        <w:spacing w:after="120"/>
        <w:ind w:left="360"/>
        <w:rPr>
          <w:rFonts w:asciiTheme="minorHAnsi" w:eastAsiaTheme="minorEastAsia" w:hAnsiTheme="minorHAnsi" w:cstheme="minorHAnsi"/>
          <w:sz w:val="24"/>
          <w:szCs w:val="24"/>
        </w:rPr>
      </w:pPr>
    </w:p>
    <w:p w14:paraId="5884EC8D" w14:textId="748A18F9" w:rsidR="00817099" w:rsidRDefault="00817099" w:rsidP="006D6B33">
      <w:pPr>
        <w:snapToGrid w:val="0"/>
        <w:spacing w:after="120"/>
        <w:rPr>
          <w:rFonts w:asciiTheme="majorHAnsi" w:eastAsiaTheme="majorEastAsia" w:hAnsiTheme="majorHAnsi" w:cstheme="majorBidi"/>
          <w:color w:val="2F5496" w:themeColor="accent1" w:themeShade="BF"/>
          <w:sz w:val="32"/>
          <w:szCs w:val="32"/>
        </w:rPr>
      </w:pPr>
      <w:r>
        <w:br w:type="page"/>
      </w:r>
    </w:p>
    <w:p w14:paraId="54B75521" w14:textId="65419940" w:rsidR="00817099" w:rsidRDefault="00817099" w:rsidP="006D6B33">
      <w:pPr>
        <w:pStyle w:val="Heading1"/>
        <w:snapToGrid w:val="0"/>
        <w:spacing w:before="0" w:after="120"/>
      </w:pPr>
      <w:bookmarkStart w:id="69" w:name="_Toc188279909"/>
      <w:r>
        <w:lastRenderedPageBreak/>
        <w:t>Annex 6</w:t>
      </w:r>
      <w:r>
        <w:tab/>
      </w:r>
      <w:r w:rsidRPr="00817099">
        <w:t>Outline of Sense-making workshop</w:t>
      </w:r>
      <w:bookmarkEnd w:id="69"/>
    </w:p>
    <w:p w14:paraId="6B381E42" w14:textId="77777777" w:rsidR="00817099" w:rsidRPr="00817099" w:rsidRDefault="00817099" w:rsidP="006D6B33">
      <w:pPr>
        <w:snapToGrid w:val="0"/>
        <w:spacing w:after="120"/>
        <w:jc w:val="center"/>
        <w:rPr>
          <w:rFonts w:asciiTheme="minorHAnsi" w:hAnsiTheme="minorHAnsi" w:cstheme="minorHAnsi"/>
        </w:rPr>
      </w:pPr>
    </w:p>
    <w:p w14:paraId="62EDC78E" w14:textId="56182C70" w:rsidR="00817099" w:rsidRPr="00817099" w:rsidRDefault="00817099" w:rsidP="006D6B33">
      <w:pPr>
        <w:snapToGrid w:val="0"/>
        <w:spacing w:after="120"/>
        <w:rPr>
          <w:rFonts w:asciiTheme="minorHAnsi" w:hAnsiTheme="minorHAnsi" w:cstheme="minorHAnsi"/>
        </w:rPr>
      </w:pPr>
      <w:r w:rsidRPr="00817099">
        <w:rPr>
          <w:rFonts w:asciiTheme="minorHAnsi" w:hAnsiTheme="minorHAnsi" w:cstheme="minorHAnsi"/>
        </w:rPr>
        <w:t>The methodology for the Strategic Review of the Fiji-Australia Institutional Partnerships Program included the facilitation of ‘collective sense-making workshops</w:t>
      </w:r>
      <w:r w:rsidRPr="00817099">
        <w:rPr>
          <w:rStyle w:val="FootnoteReference"/>
          <w:rFonts w:asciiTheme="minorHAnsi" w:hAnsiTheme="minorHAnsi" w:cstheme="minorHAnsi"/>
        </w:rPr>
        <w:footnoteReference w:id="6"/>
      </w:r>
      <w:r w:rsidRPr="00817099">
        <w:rPr>
          <w:rFonts w:asciiTheme="minorHAnsi" w:hAnsiTheme="minorHAnsi" w:cstheme="minorHAnsi"/>
        </w:rPr>
        <w:t xml:space="preserve">.’ In this Review, the method is used to include groups of </w:t>
      </w:r>
      <w:r w:rsidR="00E528EF">
        <w:rPr>
          <w:rFonts w:asciiTheme="minorHAnsi" w:hAnsiTheme="minorHAnsi" w:cstheme="minorHAnsi"/>
        </w:rPr>
        <w:t>program</w:t>
      </w:r>
      <w:r w:rsidRPr="00817099">
        <w:rPr>
          <w:rFonts w:asciiTheme="minorHAnsi" w:hAnsiTheme="minorHAnsi" w:cstheme="minorHAnsi"/>
        </w:rPr>
        <w:t xml:space="preserve"> stakeholders in analysis of findings and generation of shared recommendations.  </w:t>
      </w:r>
    </w:p>
    <w:p w14:paraId="570D7CE8" w14:textId="2444463B" w:rsidR="00817099" w:rsidRPr="00817099" w:rsidRDefault="00817099" w:rsidP="006D6B33">
      <w:pPr>
        <w:snapToGrid w:val="0"/>
        <w:spacing w:after="120"/>
        <w:rPr>
          <w:rFonts w:asciiTheme="minorHAnsi" w:hAnsiTheme="minorHAnsi" w:cstheme="minorHAnsi"/>
        </w:rPr>
      </w:pPr>
      <w:r w:rsidRPr="00817099">
        <w:rPr>
          <w:rFonts w:asciiTheme="minorHAnsi" w:hAnsiTheme="minorHAnsi" w:cstheme="minorHAnsi"/>
        </w:rPr>
        <w:t xml:space="preserve">The workshops will share combined data gathered during key informant and focus group interviews held in September and October, with larger groups of stakeholders.  While the main purpose is to enable stakeholders to </w:t>
      </w:r>
      <w:r w:rsidRPr="00817099">
        <w:rPr>
          <w:rFonts w:asciiTheme="minorHAnsi" w:hAnsiTheme="minorHAnsi" w:cstheme="minorHAnsi"/>
          <w:i/>
          <w:iCs/>
        </w:rPr>
        <w:t>collectively</w:t>
      </w:r>
      <w:r w:rsidRPr="00817099">
        <w:rPr>
          <w:rFonts w:asciiTheme="minorHAnsi" w:hAnsiTheme="minorHAnsi" w:cstheme="minorHAnsi"/>
        </w:rPr>
        <w:t xml:space="preserve"> discuss the data and reflect on their </w:t>
      </w:r>
      <w:r w:rsidRPr="00817099">
        <w:rPr>
          <w:rFonts w:asciiTheme="minorHAnsi" w:hAnsiTheme="minorHAnsi" w:cstheme="minorHAnsi"/>
          <w:i/>
          <w:iCs/>
        </w:rPr>
        <w:t>own experiences</w:t>
      </w:r>
      <w:r w:rsidRPr="00817099">
        <w:rPr>
          <w:rFonts w:asciiTheme="minorHAnsi" w:hAnsiTheme="minorHAnsi" w:cstheme="minorHAnsi"/>
        </w:rPr>
        <w:t xml:space="preserve"> within the overall </w:t>
      </w:r>
      <w:r w:rsidR="00E528EF">
        <w:rPr>
          <w:rFonts w:asciiTheme="minorHAnsi" w:hAnsiTheme="minorHAnsi" w:cstheme="minorHAnsi"/>
        </w:rPr>
        <w:t>program</w:t>
      </w:r>
      <w:r w:rsidRPr="00817099">
        <w:rPr>
          <w:rFonts w:asciiTheme="minorHAnsi" w:hAnsiTheme="minorHAnsi" w:cstheme="minorHAnsi"/>
        </w:rPr>
        <w:t xml:space="preserve"> context, the workshops will also enable the Review team to more deeply understand initial findings, and maximise ownership of shared recommendations.</w:t>
      </w:r>
    </w:p>
    <w:p w14:paraId="3B7DC6D2" w14:textId="77777777" w:rsidR="00817099" w:rsidRPr="00817099" w:rsidRDefault="00817099" w:rsidP="006D6B33">
      <w:pPr>
        <w:snapToGrid w:val="0"/>
        <w:spacing w:after="120"/>
        <w:rPr>
          <w:rFonts w:asciiTheme="minorHAnsi" w:hAnsiTheme="minorHAnsi" w:cstheme="minorHAnsi"/>
        </w:rPr>
      </w:pPr>
      <w:r w:rsidRPr="00817099">
        <w:rPr>
          <w:rFonts w:asciiTheme="minorHAnsi" w:hAnsiTheme="minorHAnsi" w:cstheme="minorHAnsi"/>
        </w:rPr>
        <w:t xml:space="preserve">Therefore, the purposes of the Sense-making workshops are: </w:t>
      </w:r>
    </w:p>
    <w:p w14:paraId="63412766" w14:textId="77777777" w:rsidR="00817099" w:rsidRPr="00817099" w:rsidRDefault="00817099" w:rsidP="00001DEB">
      <w:pPr>
        <w:pStyle w:val="ListParagraph"/>
        <w:numPr>
          <w:ilvl w:val="0"/>
          <w:numId w:val="26"/>
        </w:numPr>
        <w:snapToGrid w:val="0"/>
        <w:spacing w:after="120"/>
        <w:contextualSpacing w:val="0"/>
        <w:rPr>
          <w:rFonts w:asciiTheme="minorHAnsi" w:hAnsiTheme="minorHAnsi" w:cstheme="minorHAnsi"/>
        </w:rPr>
      </w:pPr>
      <w:r w:rsidRPr="00817099">
        <w:rPr>
          <w:rFonts w:asciiTheme="minorHAnsi" w:hAnsiTheme="minorHAnsi" w:cstheme="minorHAnsi"/>
        </w:rPr>
        <w:t>To provide an opportunity for key stakeholders to undertake their own analysis together, of selected information gathered during the Review process</w:t>
      </w:r>
    </w:p>
    <w:p w14:paraId="55916E56" w14:textId="77777777" w:rsidR="00817099" w:rsidRPr="00817099" w:rsidRDefault="00817099" w:rsidP="00001DEB">
      <w:pPr>
        <w:pStyle w:val="ListParagraph"/>
        <w:numPr>
          <w:ilvl w:val="0"/>
          <w:numId w:val="26"/>
        </w:numPr>
        <w:snapToGrid w:val="0"/>
        <w:spacing w:after="120"/>
        <w:contextualSpacing w:val="0"/>
        <w:rPr>
          <w:rFonts w:asciiTheme="minorHAnsi" w:hAnsiTheme="minorHAnsi" w:cstheme="minorHAnsi"/>
        </w:rPr>
      </w:pPr>
      <w:r w:rsidRPr="00817099">
        <w:rPr>
          <w:rFonts w:asciiTheme="minorHAnsi" w:hAnsiTheme="minorHAnsi" w:cstheme="minorHAnsi"/>
          <w:color w:val="000000" w:themeColor="text1"/>
        </w:rPr>
        <w:t>To enable program participants/interested agencies to collectively ‘make sense’ of the data</w:t>
      </w:r>
    </w:p>
    <w:p w14:paraId="4742C3DD" w14:textId="77777777" w:rsidR="00817099" w:rsidRPr="00817099" w:rsidRDefault="00817099" w:rsidP="00001DEB">
      <w:pPr>
        <w:pStyle w:val="ListParagraph"/>
        <w:numPr>
          <w:ilvl w:val="0"/>
          <w:numId w:val="26"/>
        </w:numPr>
        <w:snapToGrid w:val="0"/>
        <w:spacing w:after="120"/>
        <w:contextualSpacing w:val="0"/>
        <w:rPr>
          <w:rFonts w:asciiTheme="minorHAnsi" w:hAnsiTheme="minorHAnsi" w:cstheme="minorHAnsi"/>
        </w:rPr>
      </w:pPr>
      <w:r w:rsidRPr="00817099">
        <w:rPr>
          <w:rFonts w:asciiTheme="minorHAnsi" w:hAnsiTheme="minorHAnsi" w:cstheme="minorHAnsi"/>
        </w:rPr>
        <w:t xml:space="preserve">To generate shared understanding of the complexity of governance and partnership issues and the diversity of views about appropriate approaches </w:t>
      </w:r>
    </w:p>
    <w:p w14:paraId="6760E154" w14:textId="77777777" w:rsidR="00817099" w:rsidRPr="00817099" w:rsidRDefault="00817099" w:rsidP="00001DEB">
      <w:pPr>
        <w:pStyle w:val="ListParagraph"/>
        <w:numPr>
          <w:ilvl w:val="0"/>
          <w:numId w:val="26"/>
        </w:numPr>
        <w:snapToGrid w:val="0"/>
        <w:spacing w:after="120"/>
        <w:contextualSpacing w:val="0"/>
        <w:rPr>
          <w:rFonts w:asciiTheme="minorHAnsi" w:hAnsiTheme="minorHAnsi" w:cstheme="minorHAnsi"/>
        </w:rPr>
      </w:pPr>
      <w:r w:rsidRPr="00817099">
        <w:rPr>
          <w:rFonts w:asciiTheme="minorHAnsi" w:hAnsiTheme="minorHAnsi" w:cstheme="minorHAnsi"/>
        </w:rPr>
        <w:t>To contribute to generating motivation for sustaining any positive benefits identified, i.e. to be able to act on the knowledge gained.</w:t>
      </w:r>
    </w:p>
    <w:p w14:paraId="75529F7D" w14:textId="77777777" w:rsidR="00817099" w:rsidRPr="00817099" w:rsidRDefault="00817099" w:rsidP="006D6B33">
      <w:pPr>
        <w:snapToGrid w:val="0"/>
        <w:spacing w:after="120"/>
        <w:rPr>
          <w:rFonts w:asciiTheme="minorHAnsi" w:hAnsiTheme="minorHAnsi" w:cstheme="minorHAnsi"/>
          <w:b/>
        </w:rPr>
      </w:pPr>
    </w:p>
    <w:p w14:paraId="7DBD7073" w14:textId="77777777" w:rsidR="00817099" w:rsidRPr="00817099" w:rsidRDefault="00817099" w:rsidP="006D6B33">
      <w:pPr>
        <w:snapToGrid w:val="0"/>
        <w:spacing w:after="120"/>
        <w:rPr>
          <w:rFonts w:asciiTheme="minorHAnsi" w:hAnsiTheme="minorHAnsi" w:cstheme="minorHAnsi"/>
          <w:b/>
        </w:rPr>
      </w:pPr>
      <w:r w:rsidRPr="00817099">
        <w:rPr>
          <w:rFonts w:asciiTheme="minorHAnsi" w:hAnsiTheme="minorHAnsi" w:cstheme="minorHAnsi"/>
          <w:b/>
        </w:rPr>
        <w:t>Process</w:t>
      </w:r>
    </w:p>
    <w:p w14:paraId="678FE4C9" w14:textId="77777777" w:rsidR="00817099" w:rsidRPr="00817099" w:rsidRDefault="00817099" w:rsidP="006D6B33">
      <w:pPr>
        <w:snapToGrid w:val="0"/>
        <w:spacing w:after="120"/>
        <w:rPr>
          <w:rFonts w:asciiTheme="minorHAnsi" w:hAnsiTheme="minorHAnsi" w:cstheme="minorHAnsi"/>
          <w:b/>
          <w:i/>
        </w:rPr>
      </w:pPr>
      <w:r w:rsidRPr="00817099">
        <w:rPr>
          <w:rFonts w:asciiTheme="minorHAnsi" w:hAnsiTheme="minorHAnsi" w:cstheme="minorHAnsi"/>
          <w:b/>
          <w:i/>
        </w:rPr>
        <w:t>Production of data sheets</w:t>
      </w:r>
    </w:p>
    <w:p w14:paraId="1648DA59" w14:textId="77777777" w:rsidR="00817099" w:rsidRPr="00817099" w:rsidRDefault="00817099" w:rsidP="006D6B33">
      <w:pPr>
        <w:tabs>
          <w:tab w:val="left" w:pos="360"/>
          <w:tab w:val="left" w:pos="900"/>
          <w:tab w:val="left" w:pos="1260"/>
        </w:tabs>
        <w:snapToGrid w:val="0"/>
        <w:spacing w:after="120"/>
        <w:rPr>
          <w:rFonts w:asciiTheme="minorHAnsi" w:hAnsiTheme="minorHAnsi" w:cstheme="minorHAnsi"/>
        </w:rPr>
      </w:pPr>
      <w:r w:rsidRPr="00817099">
        <w:rPr>
          <w:rFonts w:asciiTheme="minorHAnsi" w:hAnsiTheme="minorHAnsi" w:cstheme="minorHAnsi"/>
        </w:rPr>
        <w:t xml:space="preserve">The Review Team will develop Data Sheets comprising key data and quotes from stakeholders who have been interviewed, in relation to the </w:t>
      </w:r>
      <w:r w:rsidRPr="00817099">
        <w:rPr>
          <w:rFonts w:asciiTheme="minorHAnsi" w:hAnsiTheme="minorHAnsi" w:cstheme="minorHAnsi"/>
          <w:i/>
          <w:iCs/>
        </w:rPr>
        <w:t>following five</w:t>
      </w:r>
      <w:r w:rsidRPr="00817099">
        <w:rPr>
          <w:rFonts w:asciiTheme="minorHAnsi" w:hAnsiTheme="minorHAnsi" w:cstheme="minorHAnsi"/>
        </w:rPr>
        <w:t xml:space="preserve"> </w:t>
      </w:r>
      <w:r w:rsidRPr="00817099">
        <w:rPr>
          <w:rFonts w:asciiTheme="minorHAnsi" w:hAnsiTheme="minorHAnsi" w:cstheme="minorHAnsi"/>
          <w:i/>
          <w:iCs/>
        </w:rPr>
        <w:t>selected Review topics:</w:t>
      </w:r>
      <w:r w:rsidRPr="00817099">
        <w:rPr>
          <w:rFonts w:asciiTheme="minorHAnsi" w:hAnsiTheme="minorHAnsi" w:cstheme="minorHAnsi"/>
        </w:rPr>
        <w:t xml:space="preserve">  </w:t>
      </w:r>
    </w:p>
    <w:p w14:paraId="03ED4E52" w14:textId="77777777" w:rsidR="00817099" w:rsidRPr="00817099" w:rsidRDefault="00817099" w:rsidP="00001DEB">
      <w:pPr>
        <w:pStyle w:val="ListParagraph"/>
        <w:numPr>
          <w:ilvl w:val="0"/>
          <w:numId w:val="28"/>
        </w:numPr>
        <w:tabs>
          <w:tab w:val="left" w:pos="360"/>
          <w:tab w:val="left" w:pos="900"/>
          <w:tab w:val="left" w:pos="1260"/>
        </w:tabs>
        <w:snapToGrid w:val="0"/>
        <w:spacing w:after="120"/>
        <w:contextualSpacing w:val="0"/>
        <w:rPr>
          <w:rFonts w:asciiTheme="minorHAnsi" w:hAnsiTheme="minorHAnsi" w:cstheme="minorHAnsi"/>
        </w:rPr>
      </w:pPr>
      <w:r w:rsidRPr="00817099">
        <w:rPr>
          <w:rFonts w:asciiTheme="minorHAnsi" w:hAnsiTheme="minorHAnsi" w:cstheme="minorHAnsi"/>
        </w:rPr>
        <w:t xml:space="preserve">Changes that have occurred in Fiji </w:t>
      </w:r>
      <w:proofErr w:type="spellStart"/>
      <w:r w:rsidRPr="00817099">
        <w:rPr>
          <w:rFonts w:asciiTheme="minorHAnsi" w:hAnsiTheme="minorHAnsi" w:cstheme="minorHAnsi"/>
        </w:rPr>
        <w:t>organisations</w:t>
      </w:r>
      <w:proofErr w:type="spellEnd"/>
      <w:r w:rsidRPr="00817099">
        <w:rPr>
          <w:rFonts w:asciiTheme="minorHAnsi" w:hAnsiTheme="minorHAnsi" w:cstheme="minorHAnsi"/>
        </w:rPr>
        <w:t xml:space="preserve"> to which IPP has contributed </w:t>
      </w:r>
    </w:p>
    <w:p w14:paraId="41E245EE" w14:textId="77777777" w:rsidR="00817099" w:rsidRPr="00817099" w:rsidRDefault="00817099" w:rsidP="00001DEB">
      <w:pPr>
        <w:pStyle w:val="ListParagraph"/>
        <w:numPr>
          <w:ilvl w:val="0"/>
          <w:numId w:val="28"/>
        </w:numPr>
        <w:tabs>
          <w:tab w:val="left" w:pos="360"/>
          <w:tab w:val="left" w:pos="900"/>
          <w:tab w:val="left" w:pos="1260"/>
        </w:tabs>
        <w:snapToGrid w:val="0"/>
        <w:spacing w:after="120"/>
        <w:contextualSpacing w:val="0"/>
        <w:rPr>
          <w:rFonts w:asciiTheme="minorHAnsi" w:hAnsiTheme="minorHAnsi" w:cstheme="minorHAnsi"/>
        </w:rPr>
      </w:pPr>
      <w:r w:rsidRPr="00817099">
        <w:rPr>
          <w:rFonts w:asciiTheme="minorHAnsi" w:hAnsiTheme="minorHAnsi" w:cstheme="minorHAnsi"/>
        </w:rPr>
        <w:t>Quality of partnerships and activity implementation</w:t>
      </w:r>
    </w:p>
    <w:p w14:paraId="20A18066" w14:textId="77777777" w:rsidR="00817099" w:rsidRPr="00817099" w:rsidRDefault="00817099" w:rsidP="00001DEB">
      <w:pPr>
        <w:pStyle w:val="ListParagraph"/>
        <w:numPr>
          <w:ilvl w:val="0"/>
          <w:numId w:val="28"/>
        </w:numPr>
        <w:tabs>
          <w:tab w:val="left" w:pos="360"/>
          <w:tab w:val="left" w:pos="900"/>
          <w:tab w:val="left" w:pos="1260"/>
        </w:tabs>
        <w:snapToGrid w:val="0"/>
        <w:spacing w:after="120"/>
        <w:contextualSpacing w:val="0"/>
        <w:rPr>
          <w:rFonts w:asciiTheme="minorHAnsi" w:hAnsiTheme="minorHAnsi" w:cstheme="minorHAnsi"/>
        </w:rPr>
      </w:pPr>
      <w:r w:rsidRPr="00817099">
        <w:rPr>
          <w:rFonts w:asciiTheme="minorHAnsi" w:hAnsiTheme="minorHAnsi" w:cstheme="minorHAnsi"/>
        </w:rPr>
        <w:t>Program governance and management</w:t>
      </w:r>
    </w:p>
    <w:p w14:paraId="6EC780B9" w14:textId="77777777" w:rsidR="00817099" w:rsidRPr="00817099" w:rsidRDefault="00817099" w:rsidP="00001DEB">
      <w:pPr>
        <w:pStyle w:val="ListParagraph"/>
        <w:numPr>
          <w:ilvl w:val="0"/>
          <w:numId w:val="28"/>
        </w:numPr>
        <w:tabs>
          <w:tab w:val="left" w:pos="360"/>
          <w:tab w:val="left" w:pos="900"/>
          <w:tab w:val="left" w:pos="1260"/>
        </w:tabs>
        <w:snapToGrid w:val="0"/>
        <w:spacing w:after="120"/>
        <w:contextualSpacing w:val="0"/>
        <w:rPr>
          <w:rFonts w:asciiTheme="minorHAnsi" w:hAnsiTheme="minorHAnsi" w:cstheme="minorHAnsi"/>
        </w:rPr>
      </w:pPr>
      <w:r w:rsidRPr="00817099">
        <w:rPr>
          <w:rFonts w:asciiTheme="minorHAnsi" w:hAnsiTheme="minorHAnsi" w:cstheme="minorHAnsi"/>
        </w:rPr>
        <w:t>Factors which have contributed to effectiveness and efficiency</w:t>
      </w:r>
    </w:p>
    <w:p w14:paraId="76A237D5" w14:textId="77777777" w:rsidR="00817099" w:rsidRPr="00817099" w:rsidRDefault="00817099" w:rsidP="00001DEB">
      <w:pPr>
        <w:pStyle w:val="ListParagraph"/>
        <w:numPr>
          <w:ilvl w:val="0"/>
          <w:numId w:val="28"/>
        </w:numPr>
        <w:tabs>
          <w:tab w:val="left" w:pos="360"/>
          <w:tab w:val="left" w:pos="900"/>
          <w:tab w:val="left" w:pos="1260"/>
        </w:tabs>
        <w:snapToGrid w:val="0"/>
        <w:spacing w:after="120"/>
        <w:contextualSpacing w:val="0"/>
        <w:rPr>
          <w:rFonts w:asciiTheme="minorHAnsi" w:hAnsiTheme="minorHAnsi" w:cstheme="minorHAnsi"/>
        </w:rPr>
      </w:pPr>
      <w:r w:rsidRPr="00817099">
        <w:rPr>
          <w:rFonts w:asciiTheme="minorHAnsi" w:hAnsiTheme="minorHAnsi" w:cstheme="minorHAnsi"/>
        </w:rPr>
        <w:t>The focus of</w:t>
      </w:r>
      <w:r w:rsidRPr="00817099">
        <w:rPr>
          <w:rFonts w:asciiTheme="minorHAnsi" w:hAnsiTheme="minorHAnsi" w:cstheme="minorHAnsi"/>
          <w:szCs w:val="18"/>
        </w:rPr>
        <w:t xml:space="preserve"> future collaboration</w:t>
      </w:r>
    </w:p>
    <w:p w14:paraId="4844E588" w14:textId="77777777" w:rsidR="00817099" w:rsidRPr="00817099" w:rsidRDefault="00817099" w:rsidP="006D6B33">
      <w:pPr>
        <w:tabs>
          <w:tab w:val="left" w:pos="360"/>
          <w:tab w:val="left" w:pos="900"/>
          <w:tab w:val="left" w:pos="1260"/>
        </w:tabs>
        <w:snapToGrid w:val="0"/>
        <w:spacing w:after="120"/>
        <w:rPr>
          <w:rFonts w:asciiTheme="minorHAnsi" w:hAnsiTheme="minorHAnsi" w:cstheme="minorHAnsi"/>
        </w:rPr>
      </w:pPr>
      <w:r w:rsidRPr="00817099">
        <w:rPr>
          <w:rFonts w:asciiTheme="minorHAnsi" w:hAnsiTheme="minorHAnsi" w:cstheme="minorHAnsi"/>
        </w:rPr>
        <w:t xml:space="preserve">Approximately 2 pages of data will be collated for each topic and provided to all workshop participants within the workshop context (i.e. not provided beforehand).  Information will </w:t>
      </w:r>
      <w:r w:rsidRPr="00817099">
        <w:rPr>
          <w:rFonts w:asciiTheme="minorHAnsi" w:hAnsiTheme="minorHAnsi" w:cstheme="minorHAnsi"/>
        </w:rPr>
        <w:lastRenderedPageBreak/>
        <w:t>include a variety of statements, quotes, opinions, and ideas, expressed in consistent language style to facilitate easy reading and quick understanding.</w:t>
      </w:r>
    </w:p>
    <w:p w14:paraId="162675B0" w14:textId="77777777" w:rsidR="00817099" w:rsidRPr="00817099" w:rsidRDefault="00817099" w:rsidP="006D6B33">
      <w:pPr>
        <w:tabs>
          <w:tab w:val="left" w:pos="360"/>
          <w:tab w:val="left" w:pos="900"/>
          <w:tab w:val="left" w:pos="1260"/>
        </w:tabs>
        <w:snapToGrid w:val="0"/>
        <w:spacing w:after="120"/>
        <w:rPr>
          <w:rFonts w:asciiTheme="minorHAnsi" w:hAnsiTheme="minorHAnsi" w:cstheme="minorHAnsi"/>
        </w:rPr>
      </w:pPr>
      <w:r w:rsidRPr="00817099">
        <w:rPr>
          <w:rFonts w:asciiTheme="minorHAnsi" w:hAnsiTheme="minorHAnsi" w:cstheme="minorHAnsi"/>
        </w:rPr>
        <w:t xml:space="preserve">Slightly different data sheets will be provided for different groups, reflecting their dominant interests and priorities.  Given the time available, a maximum of 4 questions will be included in each workshop, except for the workshop with senior Fiji public sector officials, in which 5 questions will be included.  </w:t>
      </w:r>
    </w:p>
    <w:p w14:paraId="5C7DAE43" w14:textId="77777777" w:rsidR="00817099" w:rsidRPr="00817099" w:rsidRDefault="00817099" w:rsidP="006D6B33">
      <w:pPr>
        <w:tabs>
          <w:tab w:val="left" w:pos="360"/>
          <w:tab w:val="left" w:pos="900"/>
          <w:tab w:val="left" w:pos="1260"/>
        </w:tabs>
        <w:snapToGrid w:val="0"/>
        <w:spacing w:after="120"/>
        <w:rPr>
          <w:rFonts w:asciiTheme="minorHAnsi" w:hAnsiTheme="minorHAnsi" w:cstheme="minorHAnsi"/>
          <w:b/>
          <w:bCs/>
          <w:i/>
          <w:iCs/>
        </w:rPr>
      </w:pPr>
      <w:r w:rsidRPr="00817099">
        <w:rPr>
          <w:rFonts w:asciiTheme="minorHAnsi" w:hAnsiTheme="minorHAnsi" w:cstheme="minorHAnsi"/>
          <w:b/>
          <w:bCs/>
          <w:i/>
          <w:iCs/>
        </w:rPr>
        <w:t xml:space="preserve">Distribution of data sheets </w:t>
      </w:r>
    </w:p>
    <w:p w14:paraId="5C932B90" w14:textId="77777777" w:rsidR="00817099" w:rsidRPr="00817099" w:rsidRDefault="00817099" w:rsidP="006D6B33">
      <w:pPr>
        <w:tabs>
          <w:tab w:val="left" w:pos="360"/>
          <w:tab w:val="left" w:pos="900"/>
          <w:tab w:val="left" w:pos="1260"/>
        </w:tabs>
        <w:snapToGrid w:val="0"/>
        <w:spacing w:after="120"/>
        <w:rPr>
          <w:rFonts w:asciiTheme="minorHAnsi" w:hAnsiTheme="minorHAnsi" w:cstheme="minorHAnsi"/>
        </w:rPr>
      </w:pPr>
      <w:r w:rsidRPr="00817099">
        <w:rPr>
          <w:rFonts w:asciiTheme="minorHAnsi" w:hAnsiTheme="minorHAnsi" w:cstheme="minorHAnsi"/>
        </w:rPr>
        <w:t xml:space="preserve">Data sheets are likely to be provided as follows (subject to further discussion): </w:t>
      </w:r>
    </w:p>
    <w:p w14:paraId="14FB0A62" w14:textId="77777777" w:rsidR="00817099" w:rsidRPr="00817099" w:rsidRDefault="00817099" w:rsidP="006D6B33">
      <w:pPr>
        <w:tabs>
          <w:tab w:val="left" w:pos="360"/>
          <w:tab w:val="left" w:pos="900"/>
          <w:tab w:val="left" w:pos="1260"/>
        </w:tabs>
        <w:snapToGrid w:val="0"/>
        <w:spacing w:after="120"/>
        <w:rPr>
          <w:rFonts w:asciiTheme="minorHAnsi" w:hAnsiTheme="minorHAnsi" w:cstheme="minorHAnsi"/>
          <w:i/>
          <w:iCs/>
        </w:rPr>
      </w:pPr>
      <w:r w:rsidRPr="00817099">
        <w:rPr>
          <w:rFonts w:asciiTheme="minorHAnsi" w:hAnsiTheme="minorHAnsi" w:cstheme="minorHAnsi"/>
          <w:i/>
          <w:iCs/>
        </w:rPr>
        <w:t>For Workshop 1: Australian High Commission officials</w:t>
      </w:r>
    </w:p>
    <w:p w14:paraId="7DCA079F" w14:textId="77777777" w:rsidR="00817099" w:rsidRPr="00817099" w:rsidRDefault="00817099" w:rsidP="00001DEB">
      <w:pPr>
        <w:pStyle w:val="ListParagraph"/>
        <w:numPr>
          <w:ilvl w:val="0"/>
          <w:numId w:val="31"/>
        </w:numPr>
        <w:tabs>
          <w:tab w:val="left" w:pos="360"/>
          <w:tab w:val="left" w:pos="900"/>
          <w:tab w:val="left" w:pos="1260"/>
        </w:tabs>
        <w:snapToGrid w:val="0"/>
        <w:spacing w:after="120"/>
        <w:contextualSpacing w:val="0"/>
        <w:rPr>
          <w:rFonts w:asciiTheme="minorHAnsi" w:hAnsiTheme="minorHAnsi" w:cstheme="minorHAnsi"/>
        </w:rPr>
      </w:pPr>
      <w:r w:rsidRPr="00817099">
        <w:rPr>
          <w:rFonts w:asciiTheme="minorHAnsi" w:hAnsiTheme="minorHAnsi" w:cstheme="minorHAnsi"/>
        </w:rPr>
        <w:t>Quality of partnerships and activity implementation</w:t>
      </w:r>
    </w:p>
    <w:p w14:paraId="4A935D8A" w14:textId="77777777" w:rsidR="00817099" w:rsidRPr="00817099" w:rsidRDefault="00817099" w:rsidP="00001DEB">
      <w:pPr>
        <w:pStyle w:val="ListParagraph"/>
        <w:numPr>
          <w:ilvl w:val="0"/>
          <w:numId w:val="31"/>
        </w:numPr>
        <w:tabs>
          <w:tab w:val="left" w:pos="360"/>
          <w:tab w:val="left" w:pos="900"/>
          <w:tab w:val="left" w:pos="1260"/>
        </w:tabs>
        <w:snapToGrid w:val="0"/>
        <w:spacing w:after="120"/>
        <w:contextualSpacing w:val="0"/>
        <w:rPr>
          <w:rFonts w:asciiTheme="minorHAnsi" w:hAnsiTheme="minorHAnsi" w:cstheme="minorHAnsi"/>
        </w:rPr>
      </w:pPr>
      <w:r w:rsidRPr="00817099">
        <w:rPr>
          <w:rFonts w:asciiTheme="minorHAnsi" w:hAnsiTheme="minorHAnsi" w:cstheme="minorHAnsi"/>
        </w:rPr>
        <w:t>Program governance and management</w:t>
      </w:r>
    </w:p>
    <w:p w14:paraId="12785DDD" w14:textId="77777777" w:rsidR="00817099" w:rsidRPr="00817099" w:rsidRDefault="00817099" w:rsidP="00001DEB">
      <w:pPr>
        <w:pStyle w:val="ListParagraph"/>
        <w:numPr>
          <w:ilvl w:val="0"/>
          <w:numId w:val="31"/>
        </w:numPr>
        <w:tabs>
          <w:tab w:val="left" w:pos="360"/>
          <w:tab w:val="left" w:pos="900"/>
          <w:tab w:val="left" w:pos="1260"/>
        </w:tabs>
        <w:snapToGrid w:val="0"/>
        <w:spacing w:after="120"/>
        <w:contextualSpacing w:val="0"/>
        <w:rPr>
          <w:rFonts w:asciiTheme="minorHAnsi" w:hAnsiTheme="minorHAnsi" w:cstheme="minorHAnsi"/>
        </w:rPr>
      </w:pPr>
      <w:r w:rsidRPr="00817099">
        <w:rPr>
          <w:rFonts w:asciiTheme="minorHAnsi" w:hAnsiTheme="minorHAnsi" w:cstheme="minorHAnsi"/>
        </w:rPr>
        <w:t>Factors which have contributed to effectiveness and efficiency</w:t>
      </w:r>
    </w:p>
    <w:p w14:paraId="2EB59BE3" w14:textId="77777777" w:rsidR="00817099" w:rsidRPr="00817099" w:rsidRDefault="00817099" w:rsidP="00001DEB">
      <w:pPr>
        <w:pStyle w:val="ListParagraph"/>
        <w:numPr>
          <w:ilvl w:val="0"/>
          <w:numId w:val="31"/>
        </w:numPr>
        <w:tabs>
          <w:tab w:val="left" w:pos="360"/>
          <w:tab w:val="left" w:pos="900"/>
          <w:tab w:val="left" w:pos="1260"/>
        </w:tabs>
        <w:snapToGrid w:val="0"/>
        <w:spacing w:after="120"/>
        <w:contextualSpacing w:val="0"/>
        <w:rPr>
          <w:rFonts w:asciiTheme="minorHAnsi" w:hAnsiTheme="minorHAnsi" w:cstheme="minorHAnsi"/>
        </w:rPr>
      </w:pPr>
      <w:r w:rsidRPr="00817099">
        <w:rPr>
          <w:rFonts w:asciiTheme="minorHAnsi" w:hAnsiTheme="minorHAnsi" w:cstheme="minorHAnsi"/>
        </w:rPr>
        <w:t>The focus of</w:t>
      </w:r>
      <w:r w:rsidRPr="00817099">
        <w:rPr>
          <w:rFonts w:asciiTheme="minorHAnsi" w:hAnsiTheme="minorHAnsi" w:cstheme="minorHAnsi"/>
          <w:szCs w:val="18"/>
        </w:rPr>
        <w:t xml:space="preserve"> future collaboration</w:t>
      </w:r>
    </w:p>
    <w:p w14:paraId="082A1A93" w14:textId="77777777" w:rsidR="00817099" w:rsidRPr="00817099" w:rsidRDefault="00817099" w:rsidP="006D6B33">
      <w:pPr>
        <w:tabs>
          <w:tab w:val="left" w:pos="360"/>
          <w:tab w:val="left" w:pos="900"/>
          <w:tab w:val="left" w:pos="1260"/>
        </w:tabs>
        <w:snapToGrid w:val="0"/>
        <w:spacing w:after="120"/>
        <w:rPr>
          <w:rFonts w:asciiTheme="minorHAnsi" w:hAnsiTheme="minorHAnsi" w:cstheme="minorHAnsi"/>
          <w:i/>
          <w:iCs/>
        </w:rPr>
      </w:pPr>
      <w:r w:rsidRPr="00817099">
        <w:rPr>
          <w:rFonts w:asciiTheme="minorHAnsi" w:hAnsiTheme="minorHAnsi" w:cstheme="minorHAnsi"/>
          <w:i/>
          <w:iCs/>
        </w:rPr>
        <w:t>For Workshop 2: Fijian public sector senior officials from MCS/</w:t>
      </w:r>
      <w:proofErr w:type="spellStart"/>
      <w:r w:rsidRPr="00817099">
        <w:rPr>
          <w:rFonts w:asciiTheme="minorHAnsi" w:hAnsiTheme="minorHAnsi" w:cstheme="minorHAnsi"/>
          <w:i/>
          <w:iCs/>
        </w:rPr>
        <w:t>Flexifund</w:t>
      </w:r>
      <w:proofErr w:type="spellEnd"/>
      <w:r w:rsidRPr="00817099">
        <w:rPr>
          <w:rFonts w:asciiTheme="minorHAnsi" w:hAnsiTheme="minorHAnsi" w:cstheme="minorHAnsi"/>
          <w:i/>
          <w:iCs/>
        </w:rPr>
        <w:t>/Statistics/ Parliament/Electoral/</w:t>
      </w:r>
      <w:r w:rsidRPr="00817099">
        <w:rPr>
          <w:rFonts w:asciiTheme="minorHAnsi" w:hAnsiTheme="minorHAnsi" w:cstheme="minorHAnsi"/>
        </w:rPr>
        <w:t xml:space="preserve"> </w:t>
      </w:r>
      <w:r w:rsidRPr="00817099">
        <w:rPr>
          <w:rFonts w:asciiTheme="minorHAnsi" w:hAnsiTheme="minorHAnsi" w:cstheme="minorHAnsi"/>
          <w:i/>
          <w:iCs/>
        </w:rPr>
        <w:t>PFM/Tax</w:t>
      </w:r>
    </w:p>
    <w:p w14:paraId="524A3B57" w14:textId="77777777" w:rsidR="00817099" w:rsidRPr="00817099" w:rsidRDefault="00817099" w:rsidP="00001DEB">
      <w:pPr>
        <w:pStyle w:val="ListParagraph"/>
        <w:numPr>
          <w:ilvl w:val="0"/>
          <w:numId w:val="29"/>
        </w:numPr>
        <w:tabs>
          <w:tab w:val="left" w:pos="360"/>
          <w:tab w:val="left" w:pos="900"/>
          <w:tab w:val="left" w:pos="1260"/>
        </w:tabs>
        <w:snapToGrid w:val="0"/>
        <w:spacing w:after="120"/>
        <w:contextualSpacing w:val="0"/>
        <w:rPr>
          <w:rFonts w:asciiTheme="minorHAnsi" w:hAnsiTheme="minorHAnsi" w:cstheme="minorHAnsi"/>
        </w:rPr>
      </w:pPr>
      <w:r w:rsidRPr="00817099">
        <w:rPr>
          <w:rFonts w:asciiTheme="minorHAnsi" w:hAnsiTheme="minorHAnsi" w:cstheme="minorHAnsi"/>
        </w:rPr>
        <w:t xml:space="preserve">Changes that have occurred in Fiji </w:t>
      </w:r>
      <w:proofErr w:type="spellStart"/>
      <w:r w:rsidRPr="00817099">
        <w:rPr>
          <w:rFonts w:asciiTheme="minorHAnsi" w:hAnsiTheme="minorHAnsi" w:cstheme="minorHAnsi"/>
        </w:rPr>
        <w:t>organisations</w:t>
      </w:r>
      <w:proofErr w:type="spellEnd"/>
      <w:r w:rsidRPr="00817099">
        <w:rPr>
          <w:rFonts w:asciiTheme="minorHAnsi" w:hAnsiTheme="minorHAnsi" w:cstheme="minorHAnsi"/>
        </w:rPr>
        <w:t xml:space="preserve"> to which IPP has contributed </w:t>
      </w:r>
    </w:p>
    <w:p w14:paraId="04D34C74" w14:textId="77777777" w:rsidR="00817099" w:rsidRPr="00817099" w:rsidRDefault="00817099" w:rsidP="00001DEB">
      <w:pPr>
        <w:pStyle w:val="ListParagraph"/>
        <w:numPr>
          <w:ilvl w:val="0"/>
          <w:numId w:val="29"/>
        </w:numPr>
        <w:tabs>
          <w:tab w:val="left" w:pos="360"/>
          <w:tab w:val="left" w:pos="900"/>
          <w:tab w:val="left" w:pos="1260"/>
        </w:tabs>
        <w:snapToGrid w:val="0"/>
        <w:spacing w:after="120"/>
        <w:contextualSpacing w:val="0"/>
        <w:rPr>
          <w:rFonts w:asciiTheme="minorHAnsi" w:hAnsiTheme="minorHAnsi" w:cstheme="minorHAnsi"/>
        </w:rPr>
      </w:pPr>
      <w:r w:rsidRPr="00817099">
        <w:rPr>
          <w:rFonts w:asciiTheme="minorHAnsi" w:hAnsiTheme="minorHAnsi" w:cstheme="minorHAnsi"/>
        </w:rPr>
        <w:t>Quality of partnerships and activity implementation</w:t>
      </w:r>
    </w:p>
    <w:p w14:paraId="3928BB6F" w14:textId="77777777" w:rsidR="00817099" w:rsidRPr="00817099" w:rsidRDefault="00817099" w:rsidP="00001DEB">
      <w:pPr>
        <w:pStyle w:val="ListParagraph"/>
        <w:numPr>
          <w:ilvl w:val="0"/>
          <w:numId w:val="29"/>
        </w:numPr>
        <w:tabs>
          <w:tab w:val="left" w:pos="360"/>
          <w:tab w:val="left" w:pos="900"/>
          <w:tab w:val="left" w:pos="1260"/>
        </w:tabs>
        <w:snapToGrid w:val="0"/>
        <w:spacing w:after="120"/>
        <w:contextualSpacing w:val="0"/>
        <w:rPr>
          <w:rFonts w:asciiTheme="minorHAnsi" w:hAnsiTheme="minorHAnsi" w:cstheme="minorHAnsi"/>
        </w:rPr>
      </w:pPr>
      <w:r w:rsidRPr="00817099">
        <w:rPr>
          <w:rFonts w:asciiTheme="minorHAnsi" w:hAnsiTheme="minorHAnsi" w:cstheme="minorHAnsi"/>
        </w:rPr>
        <w:t>Program governance and management</w:t>
      </w:r>
    </w:p>
    <w:p w14:paraId="6AAB5B20" w14:textId="77777777" w:rsidR="00817099" w:rsidRPr="00817099" w:rsidRDefault="00817099" w:rsidP="00001DEB">
      <w:pPr>
        <w:pStyle w:val="ListParagraph"/>
        <w:numPr>
          <w:ilvl w:val="0"/>
          <w:numId w:val="29"/>
        </w:numPr>
        <w:tabs>
          <w:tab w:val="left" w:pos="360"/>
          <w:tab w:val="left" w:pos="900"/>
          <w:tab w:val="left" w:pos="1260"/>
        </w:tabs>
        <w:snapToGrid w:val="0"/>
        <w:spacing w:after="120"/>
        <w:contextualSpacing w:val="0"/>
        <w:rPr>
          <w:rFonts w:asciiTheme="minorHAnsi" w:hAnsiTheme="minorHAnsi" w:cstheme="minorHAnsi"/>
        </w:rPr>
      </w:pPr>
      <w:r w:rsidRPr="00817099">
        <w:rPr>
          <w:rFonts w:asciiTheme="minorHAnsi" w:hAnsiTheme="minorHAnsi" w:cstheme="minorHAnsi"/>
        </w:rPr>
        <w:t>Factors which have contributed to effectiveness and efficiency</w:t>
      </w:r>
    </w:p>
    <w:p w14:paraId="4AD3D79B" w14:textId="77777777" w:rsidR="00817099" w:rsidRPr="00817099" w:rsidRDefault="00817099" w:rsidP="00001DEB">
      <w:pPr>
        <w:pStyle w:val="ListParagraph"/>
        <w:numPr>
          <w:ilvl w:val="0"/>
          <w:numId w:val="29"/>
        </w:numPr>
        <w:tabs>
          <w:tab w:val="left" w:pos="360"/>
          <w:tab w:val="left" w:pos="900"/>
          <w:tab w:val="left" w:pos="1260"/>
        </w:tabs>
        <w:snapToGrid w:val="0"/>
        <w:spacing w:after="120"/>
        <w:contextualSpacing w:val="0"/>
        <w:rPr>
          <w:rFonts w:asciiTheme="minorHAnsi" w:hAnsiTheme="minorHAnsi" w:cstheme="minorHAnsi"/>
        </w:rPr>
      </w:pPr>
      <w:r w:rsidRPr="00817099">
        <w:rPr>
          <w:rFonts w:asciiTheme="minorHAnsi" w:hAnsiTheme="minorHAnsi" w:cstheme="minorHAnsi"/>
        </w:rPr>
        <w:t>The focus of</w:t>
      </w:r>
      <w:r w:rsidRPr="00817099">
        <w:rPr>
          <w:rFonts w:asciiTheme="minorHAnsi" w:hAnsiTheme="minorHAnsi" w:cstheme="minorHAnsi"/>
          <w:szCs w:val="18"/>
        </w:rPr>
        <w:t xml:space="preserve"> future collaboration</w:t>
      </w:r>
    </w:p>
    <w:p w14:paraId="3C032E40" w14:textId="77777777" w:rsidR="00817099" w:rsidRPr="00817099" w:rsidRDefault="00817099" w:rsidP="006D6B33">
      <w:pPr>
        <w:tabs>
          <w:tab w:val="left" w:pos="360"/>
          <w:tab w:val="left" w:pos="900"/>
          <w:tab w:val="left" w:pos="1260"/>
        </w:tabs>
        <w:snapToGrid w:val="0"/>
        <w:spacing w:after="120"/>
        <w:rPr>
          <w:rFonts w:asciiTheme="minorHAnsi" w:hAnsiTheme="minorHAnsi" w:cstheme="minorHAnsi"/>
          <w:i/>
          <w:iCs/>
        </w:rPr>
      </w:pPr>
      <w:r w:rsidRPr="00817099">
        <w:rPr>
          <w:rFonts w:asciiTheme="minorHAnsi" w:hAnsiTheme="minorHAnsi" w:cstheme="minorHAnsi"/>
          <w:i/>
          <w:iCs/>
        </w:rPr>
        <w:t>For Workshop 3: Fiji-based development partner representatives</w:t>
      </w:r>
    </w:p>
    <w:p w14:paraId="61121807" w14:textId="77777777" w:rsidR="00817099" w:rsidRPr="00817099" w:rsidRDefault="00817099" w:rsidP="00001DEB">
      <w:pPr>
        <w:pStyle w:val="ListParagraph"/>
        <w:numPr>
          <w:ilvl w:val="0"/>
          <w:numId w:val="30"/>
        </w:numPr>
        <w:tabs>
          <w:tab w:val="left" w:pos="360"/>
          <w:tab w:val="left" w:pos="900"/>
          <w:tab w:val="left" w:pos="1260"/>
        </w:tabs>
        <w:snapToGrid w:val="0"/>
        <w:spacing w:after="120"/>
        <w:contextualSpacing w:val="0"/>
        <w:rPr>
          <w:rFonts w:asciiTheme="minorHAnsi" w:hAnsiTheme="minorHAnsi" w:cstheme="minorHAnsi"/>
        </w:rPr>
      </w:pPr>
      <w:r w:rsidRPr="00817099">
        <w:rPr>
          <w:rFonts w:asciiTheme="minorHAnsi" w:hAnsiTheme="minorHAnsi" w:cstheme="minorHAnsi"/>
        </w:rPr>
        <w:t xml:space="preserve">Changes that have occurred in Fiji </w:t>
      </w:r>
      <w:proofErr w:type="spellStart"/>
      <w:r w:rsidRPr="00817099">
        <w:rPr>
          <w:rFonts w:asciiTheme="minorHAnsi" w:hAnsiTheme="minorHAnsi" w:cstheme="minorHAnsi"/>
        </w:rPr>
        <w:t>organisations</w:t>
      </w:r>
      <w:proofErr w:type="spellEnd"/>
      <w:r w:rsidRPr="00817099">
        <w:rPr>
          <w:rFonts w:asciiTheme="minorHAnsi" w:hAnsiTheme="minorHAnsi" w:cstheme="minorHAnsi"/>
        </w:rPr>
        <w:t xml:space="preserve"> to which IPP has contributed </w:t>
      </w:r>
    </w:p>
    <w:p w14:paraId="0E30A906" w14:textId="77777777" w:rsidR="00817099" w:rsidRPr="00817099" w:rsidRDefault="00817099" w:rsidP="00001DEB">
      <w:pPr>
        <w:pStyle w:val="ListParagraph"/>
        <w:numPr>
          <w:ilvl w:val="0"/>
          <w:numId w:val="30"/>
        </w:numPr>
        <w:tabs>
          <w:tab w:val="left" w:pos="360"/>
          <w:tab w:val="left" w:pos="900"/>
          <w:tab w:val="left" w:pos="1260"/>
        </w:tabs>
        <w:snapToGrid w:val="0"/>
        <w:spacing w:after="120"/>
        <w:contextualSpacing w:val="0"/>
        <w:rPr>
          <w:rFonts w:asciiTheme="minorHAnsi" w:hAnsiTheme="minorHAnsi" w:cstheme="minorHAnsi"/>
        </w:rPr>
      </w:pPr>
      <w:r w:rsidRPr="00817099">
        <w:rPr>
          <w:rFonts w:asciiTheme="minorHAnsi" w:hAnsiTheme="minorHAnsi" w:cstheme="minorHAnsi"/>
        </w:rPr>
        <w:t>Quality of partnerships and activity implementation</w:t>
      </w:r>
    </w:p>
    <w:p w14:paraId="7BD114E8" w14:textId="77777777" w:rsidR="00817099" w:rsidRPr="00817099" w:rsidRDefault="00817099" w:rsidP="00001DEB">
      <w:pPr>
        <w:pStyle w:val="ListParagraph"/>
        <w:numPr>
          <w:ilvl w:val="0"/>
          <w:numId w:val="30"/>
        </w:numPr>
        <w:tabs>
          <w:tab w:val="left" w:pos="360"/>
          <w:tab w:val="left" w:pos="900"/>
          <w:tab w:val="left" w:pos="1260"/>
        </w:tabs>
        <w:snapToGrid w:val="0"/>
        <w:spacing w:after="120"/>
        <w:contextualSpacing w:val="0"/>
        <w:rPr>
          <w:rFonts w:asciiTheme="minorHAnsi" w:hAnsiTheme="minorHAnsi" w:cstheme="minorHAnsi"/>
        </w:rPr>
      </w:pPr>
      <w:r w:rsidRPr="00817099">
        <w:rPr>
          <w:rFonts w:asciiTheme="minorHAnsi" w:hAnsiTheme="minorHAnsi" w:cstheme="minorHAnsi"/>
        </w:rPr>
        <w:t>Factors which have contributed to effectiveness and efficiency</w:t>
      </w:r>
    </w:p>
    <w:p w14:paraId="203960FA" w14:textId="459D4411" w:rsidR="00817099" w:rsidRPr="00817099" w:rsidRDefault="00817099" w:rsidP="00001DEB">
      <w:pPr>
        <w:pStyle w:val="ListParagraph"/>
        <w:numPr>
          <w:ilvl w:val="0"/>
          <w:numId w:val="30"/>
        </w:numPr>
        <w:tabs>
          <w:tab w:val="left" w:pos="360"/>
          <w:tab w:val="left" w:pos="900"/>
          <w:tab w:val="left" w:pos="1260"/>
        </w:tabs>
        <w:snapToGrid w:val="0"/>
        <w:spacing w:after="120"/>
        <w:contextualSpacing w:val="0"/>
        <w:rPr>
          <w:rFonts w:asciiTheme="minorHAnsi" w:hAnsiTheme="minorHAnsi" w:cstheme="minorHAnsi"/>
        </w:rPr>
      </w:pPr>
      <w:r w:rsidRPr="00817099">
        <w:rPr>
          <w:rFonts w:asciiTheme="minorHAnsi" w:hAnsiTheme="minorHAnsi" w:cstheme="minorHAnsi"/>
        </w:rPr>
        <w:t>The focus of</w:t>
      </w:r>
      <w:r w:rsidRPr="00817099">
        <w:rPr>
          <w:rFonts w:asciiTheme="minorHAnsi" w:hAnsiTheme="minorHAnsi" w:cstheme="minorHAnsi"/>
          <w:szCs w:val="18"/>
        </w:rPr>
        <w:t xml:space="preserve"> future collaboration</w:t>
      </w:r>
    </w:p>
    <w:p w14:paraId="544A1456" w14:textId="77777777" w:rsidR="00817099" w:rsidRPr="00817099" w:rsidRDefault="00817099" w:rsidP="006D6B33">
      <w:pPr>
        <w:tabs>
          <w:tab w:val="left" w:pos="360"/>
          <w:tab w:val="left" w:pos="900"/>
          <w:tab w:val="left" w:pos="1260"/>
        </w:tabs>
        <w:snapToGrid w:val="0"/>
        <w:spacing w:after="120"/>
        <w:rPr>
          <w:rFonts w:asciiTheme="minorHAnsi" w:hAnsiTheme="minorHAnsi" w:cstheme="minorHAnsi"/>
          <w:i/>
          <w:iCs/>
        </w:rPr>
      </w:pPr>
      <w:r w:rsidRPr="00817099">
        <w:rPr>
          <w:rFonts w:asciiTheme="minorHAnsi" w:hAnsiTheme="minorHAnsi" w:cstheme="minorHAnsi"/>
          <w:i/>
          <w:iCs/>
        </w:rPr>
        <w:t>For Workshop 4: Australian based partners</w:t>
      </w:r>
    </w:p>
    <w:p w14:paraId="38FB05F4" w14:textId="77777777" w:rsidR="00817099" w:rsidRPr="00817099" w:rsidRDefault="00817099" w:rsidP="00001DEB">
      <w:pPr>
        <w:pStyle w:val="ListParagraph"/>
        <w:numPr>
          <w:ilvl w:val="0"/>
          <w:numId w:val="34"/>
        </w:numPr>
        <w:tabs>
          <w:tab w:val="left" w:pos="360"/>
          <w:tab w:val="left" w:pos="900"/>
          <w:tab w:val="left" w:pos="1260"/>
        </w:tabs>
        <w:snapToGrid w:val="0"/>
        <w:spacing w:after="120"/>
        <w:contextualSpacing w:val="0"/>
        <w:rPr>
          <w:rFonts w:asciiTheme="minorHAnsi" w:hAnsiTheme="minorHAnsi" w:cstheme="minorHAnsi"/>
        </w:rPr>
      </w:pPr>
      <w:r w:rsidRPr="00817099">
        <w:rPr>
          <w:rFonts w:asciiTheme="minorHAnsi" w:hAnsiTheme="minorHAnsi" w:cstheme="minorHAnsi"/>
        </w:rPr>
        <w:t xml:space="preserve">Changes that have occurred in Fiji </w:t>
      </w:r>
      <w:proofErr w:type="spellStart"/>
      <w:r w:rsidRPr="00817099">
        <w:rPr>
          <w:rFonts w:asciiTheme="minorHAnsi" w:hAnsiTheme="minorHAnsi" w:cstheme="minorHAnsi"/>
        </w:rPr>
        <w:t>organisations</w:t>
      </w:r>
      <w:proofErr w:type="spellEnd"/>
      <w:r w:rsidRPr="00817099">
        <w:rPr>
          <w:rFonts w:asciiTheme="minorHAnsi" w:hAnsiTheme="minorHAnsi" w:cstheme="minorHAnsi"/>
        </w:rPr>
        <w:t xml:space="preserve"> to which IPP has contributed </w:t>
      </w:r>
    </w:p>
    <w:p w14:paraId="11202BE6" w14:textId="77777777" w:rsidR="00817099" w:rsidRPr="00817099" w:rsidRDefault="00817099" w:rsidP="00001DEB">
      <w:pPr>
        <w:pStyle w:val="ListParagraph"/>
        <w:numPr>
          <w:ilvl w:val="0"/>
          <w:numId w:val="34"/>
        </w:numPr>
        <w:tabs>
          <w:tab w:val="left" w:pos="360"/>
          <w:tab w:val="left" w:pos="900"/>
          <w:tab w:val="left" w:pos="1260"/>
        </w:tabs>
        <w:snapToGrid w:val="0"/>
        <w:spacing w:after="120"/>
        <w:contextualSpacing w:val="0"/>
        <w:rPr>
          <w:rFonts w:asciiTheme="minorHAnsi" w:hAnsiTheme="minorHAnsi" w:cstheme="minorHAnsi"/>
        </w:rPr>
      </w:pPr>
      <w:r w:rsidRPr="00817099">
        <w:rPr>
          <w:rFonts w:asciiTheme="minorHAnsi" w:hAnsiTheme="minorHAnsi" w:cstheme="minorHAnsi"/>
        </w:rPr>
        <w:t>Quality of partnerships and activity implementation</w:t>
      </w:r>
    </w:p>
    <w:p w14:paraId="1A40CA42" w14:textId="77777777" w:rsidR="00817099" w:rsidRPr="00817099" w:rsidRDefault="00817099" w:rsidP="00001DEB">
      <w:pPr>
        <w:pStyle w:val="ListParagraph"/>
        <w:numPr>
          <w:ilvl w:val="0"/>
          <w:numId w:val="34"/>
        </w:numPr>
        <w:tabs>
          <w:tab w:val="left" w:pos="360"/>
          <w:tab w:val="left" w:pos="900"/>
          <w:tab w:val="left" w:pos="1260"/>
        </w:tabs>
        <w:snapToGrid w:val="0"/>
        <w:spacing w:after="120"/>
        <w:contextualSpacing w:val="0"/>
        <w:rPr>
          <w:rFonts w:asciiTheme="minorHAnsi" w:hAnsiTheme="minorHAnsi" w:cstheme="minorHAnsi"/>
        </w:rPr>
      </w:pPr>
      <w:r w:rsidRPr="00817099">
        <w:rPr>
          <w:rFonts w:asciiTheme="minorHAnsi" w:hAnsiTheme="minorHAnsi" w:cstheme="minorHAnsi"/>
        </w:rPr>
        <w:t>Program governance and management</w:t>
      </w:r>
    </w:p>
    <w:p w14:paraId="429C0631" w14:textId="77777777" w:rsidR="00817099" w:rsidRPr="00817099" w:rsidRDefault="00817099" w:rsidP="00001DEB">
      <w:pPr>
        <w:pStyle w:val="ListParagraph"/>
        <w:numPr>
          <w:ilvl w:val="0"/>
          <w:numId w:val="34"/>
        </w:numPr>
        <w:tabs>
          <w:tab w:val="left" w:pos="360"/>
          <w:tab w:val="left" w:pos="900"/>
          <w:tab w:val="left" w:pos="1260"/>
        </w:tabs>
        <w:snapToGrid w:val="0"/>
        <w:spacing w:after="120"/>
        <w:contextualSpacing w:val="0"/>
        <w:rPr>
          <w:rFonts w:asciiTheme="minorHAnsi" w:hAnsiTheme="minorHAnsi" w:cstheme="minorHAnsi"/>
        </w:rPr>
      </w:pPr>
      <w:r w:rsidRPr="00817099">
        <w:rPr>
          <w:rFonts w:asciiTheme="minorHAnsi" w:hAnsiTheme="minorHAnsi" w:cstheme="minorHAnsi"/>
        </w:rPr>
        <w:t>The focus of</w:t>
      </w:r>
      <w:r w:rsidRPr="00817099">
        <w:rPr>
          <w:rFonts w:asciiTheme="minorHAnsi" w:hAnsiTheme="minorHAnsi" w:cstheme="minorHAnsi"/>
          <w:szCs w:val="18"/>
        </w:rPr>
        <w:t xml:space="preserve"> future collaboration</w:t>
      </w:r>
    </w:p>
    <w:p w14:paraId="76A652D3" w14:textId="77777777" w:rsidR="00817099" w:rsidRPr="00817099" w:rsidRDefault="00817099" w:rsidP="006D6B33">
      <w:pPr>
        <w:tabs>
          <w:tab w:val="left" w:pos="360"/>
          <w:tab w:val="left" w:pos="900"/>
          <w:tab w:val="left" w:pos="1260"/>
        </w:tabs>
        <w:snapToGrid w:val="0"/>
        <w:spacing w:after="120"/>
        <w:rPr>
          <w:rFonts w:asciiTheme="minorHAnsi" w:hAnsiTheme="minorHAnsi" w:cstheme="minorHAnsi"/>
          <w:b/>
          <w:bCs/>
          <w:i/>
          <w:iCs/>
        </w:rPr>
      </w:pPr>
      <w:r w:rsidRPr="00817099">
        <w:rPr>
          <w:rFonts w:asciiTheme="minorHAnsi" w:hAnsiTheme="minorHAnsi" w:cstheme="minorHAnsi"/>
          <w:b/>
          <w:bCs/>
          <w:i/>
          <w:iCs/>
        </w:rPr>
        <w:t>Session structure</w:t>
      </w:r>
    </w:p>
    <w:p w14:paraId="65C45E5D" w14:textId="77777777" w:rsidR="00817099" w:rsidRPr="00817099" w:rsidRDefault="00817099" w:rsidP="006D6B33">
      <w:pPr>
        <w:tabs>
          <w:tab w:val="left" w:pos="360"/>
          <w:tab w:val="left" w:pos="900"/>
          <w:tab w:val="left" w:pos="1260"/>
        </w:tabs>
        <w:snapToGrid w:val="0"/>
        <w:spacing w:after="120"/>
        <w:rPr>
          <w:rFonts w:asciiTheme="minorHAnsi" w:hAnsiTheme="minorHAnsi" w:cstheme="minorHAnsi"/>
          <w:i/>
          <w:iCs/>
        </w:rPr>
      </w:pPr>
      <w:r w:rsidRPr="00817099">
        <w:rPr>
          <w:rFonts w:asciiTheme="minorHAnsi" w:hAnsiTheme="minorHAnsi" w:cstheme="minorHAnsi"/>
          <w:b/>
          <w:bCs/>
          <w:i/>
          <w:iCs/>
        </w:rPr>
        <w:t xml:space="preserve">5 minutes: </w:t>
      </w:r>
      <w:r w:rsidRPr="00817099">
        <w:rPr>
          <w:rFonts w:asciiTheme="minorHAnsi" w:hAnsiTheme="minorHAnsi" w:cstheme="minorHAnsi"/>
          <w:i/>
          <w:iCs/>
        </w:rPr>
        <w:t xml:space="preserve">Welcome, introductions and brief explanation of the </w:t>
      </w:r>
      <w:r w:rsidRPr="00817099">
        <w:rPr>
          <w:rFonts w:asciiTheme="minorHAnsi" w:hAnsiTheme="minorHAnsi" w:cstheme="minorHAnsi"/>
          <w:b/>
          <w:bCs/>
          <w:i/>
          <w:iCs/>
        </w:rPr>
        <w:t>purpose/process</w:t>
      </w:r>
    </w:p>
    <w:p w14:paraId="3964FD69" w14:textId="77777777" w:rsidR="00817099" w:rsidRPr="00817099" w:rsidRDefault="00817099" w:rsidP="006D6B33">
      <w:pPr>
        <w:tabs>
          <w:tab w:val="left" w:pos="360"/>
          <w:tab w:val="left" w:pos="900"/>
          <w:tab w:val="left" w:pos="1260"/>
        </w:tabs>
        <w:snapToGrid w:val="0"/>
        <w:spacing w:after="120"/>
        <w:rPr>
          <w:rFonts w:asciiTheme="minorHAnsi" w:hAnsiTheme="minorHAnsi" w:cstheme="minorHAnsi"/>
          <w:i/>
          <w:iCs/>
        </w:rPr>
      </w:pPr>
      <w:r w:rsidRPr="00817099">
        <w:rPr>
          <w:rFonts w:asciiTheme="minorHAnsi" w:hAnsiTheme="minorHAnsi" w:cstheme="minorHAnsi"/>
          <w:b/>
          <w:bCs/>
          <w:i/>
          <w:iCs/>
        </w:rPr>
        <w:t>5 minutes</w:t>
      </w:r>
      <w:r w:rsidRPr="00817099">
        <w:rPr>
          <w:rFonts w:asciiTheme="minorHAnsi" w:hAnsiTheme="minorHAnsi" w:cstheme="minorHAnsi"/>
          <w:i/>
          <w:iCs/>
        </w:rPr>
        <w:t xml:space="preserve">: Handout of </w:t>
      </w:r>
      <w:r w:rsidRPr="00817099">
        <w:rPr>
          <w:rFonts w:asciiTheme="minorHAnsi" w:hAnsiTheme="minorHAnsi" w:cstheme="minorHAnsi"/>
          <w:b/>
          <w:bCs/>
          <w:i/>
          <w:iCs/>
        </w:rPr>
        <w:t>first data sheet</w:t>
      </w:r>
      <w:r w:rsidRPr="00817099">
        <w:rPr>
          <w:rFonts w:asciiTheme="minorHAnsi" w:hAnsiTheme="minorHAnsi" w:cstheme="minorHAnsi"/>
          <w:i/>
          <w:iCs/>
        </w:rPr>
        <w:t xml:space="preserve"> and introduction to the following questions (written up on a large butcher’s paper or whiteboard) and the rubric (written up on a large butcher’s paper or whiteboard) to consider and discuss about the first data sheet</w:t>
      </w:r>
    </w:p>
    <w:p w14:paraId="725A8700" w14:textId="77777777" w:rsidR="00817099" w:rsidRPr="00817099" w:rsidRDefault="00817099" w:rsidP="00001DEB">
      <w:pPr>
        <w:pStyle w:val="ListParagraph"/>
        <w:numPr>
          <w:ilvl w:val="0"/>
          <w:numId w:val="27"/>
        </w:numPr>
        <w:tabs>
          <w:tab w:val="left" w:pos="360"/>
          <w:tab w:val="left" w:pos="900"/>
          <w:tab w:val="left" w:pos="1260"/>
        </w:tabs>
        <w:snapToGrid w:val="0"/>
        <w:spacing w:after="120"/>
        <w:contextualSpacing w:val="0"/>
        <w:rPr>
          <w:rFonts w:asciiTheme="minorHAnsi" w:hAnsiTheme="minorHAnsi" w:cstheme="minorHAnsi"/>
        </w:rPr>
      </w:pPr>
      <w:r w:rsidRPr="00817099">
        <w:rPr>
          <w:rFonts w:asciiTheme="minorHAnsi" w:hAnsiTheme="minorHAnsi" w:cstheme="minorHAnsi"/>
        </w:rPr>
        <w:t xml:space="preserve">Are there any surprises about what is in the data or what is missing? </w:t>
      </w:r>
    </w:p>
    <w:p w14:paraId="15F9ED62" w14:textId="77777777" w:rsidR="00817099" w:rsidRPr="00817099" w:rsidRDefault="00817099" w:rsidP="00001DEB">
      <w:pPr>
        <w:pStyle w:val="ListParagraph"/>
        <w:numPr>
          <w:ilvl w:val="0"/>
          <w:numId w:val="27"/>
        </w:numPr>
        <w:tabs>
          <w:tab w:val="left" w:pos="360"/>
          <w:tab w:val="left" w:pos="900"/>
          <w:tab w:val="left" w:pos="1260"/>
        </w:tabs>
        <w:snapToGrid w:val="0"/>
        <w:spacing w:after="120"/>
        <w:contextualSpacing w:val="0"/>
        <w:rPr>
          <w:rFonts w:asciiTheme="minorHAnsi" w:hAnsiTheme="minorHAnsi" w:cstheme="minorHAnsi"/>
        </w:rPr>
      </w:pPr>
      <w:r w:rsidRPr="00817099">
        <w:rPr>
          <w:rFonts w:asciiTheme="minorHAnsi" w:hAnsiTheme="minorHAnsi" w:cstheme="minorHAnsi"/>
        </w:rPr>
        <w:lastRenderedPageBreak/>
        <w:t>In general, what can we see from the data? [key themes] How might we explain these findings?</w:t>
      </w:r>
    </w:p>
    <w:p w14:paraId="30148F1C" w14:textId="77777777" w:rsidR="00817099" w:rsidRPr="00817099" w:rsidRDefault="00817099" w:rsidP="00001DEB">
      <w:pPr>
        <w:pStyle w:val="ListParagraph"/>
        <w:numPr>
          <w:ilvl w:val="0"/>
          <w:numId w:val="27"/>
        </w:numPr>
        <w:tabs>
          <w:tab w:val="left" w:pos="360"/>
          <w:tab w:val="left" w:pos="900"/>
          <w:tab w:val="left" w:pos="1260"/>
        </w:tabs>
        <w:snapToGrid w:val="0"/>
        <w:spacing w:after="120"/>
        <w:contextualSpacing w:val="0"/>
        <w:rPr>
          <w:rFonts w:asciiTheme="minorHAnsi" w:hAnsiTheme="minorHAnsi" w:cstheme="minorHAnsi"/>
        </w:rPr>
      </w:pPr>
      <w:r w:rsidRPr="00817099">
        <w:rPr>
          <w:rFonts w:asciiTheme="minorHAnsi" w:hAnsiTheme="minorHAnsi" w:cstheme="minorHAnsi"/>
        </w:rPr>
        <w:t>Are there any exceptions to the general picture?</w:t>
      </w:r>
    </w:p>
    <w:p w14:paraId="1FC2FC17" w14:textId="77777777" w:rsidR="00817099" w:rsidRPr="00817099" w:rsidRDefault="00817099" w:rsidP="00001DEB">
      <w:pPr>
        <w:pStyle w:val="ListParagraph"/>
        <w:numPr>
          <w:ilvl w:val="0"/>
          <w:numId w:val="27"/>
        </w:numPr>
        <w:tabs>
          <w:tab w:val="left" w:pos="360"/>
          <w:tab w:val="left" w:pos="900"/>
          <w:tab w:val="left" w:pos="1260"/>
        </w:tabs>
        <w:snapToGrid w:val="0"/>
        <w:spacing w:after="120"/>
        <w:contextualSpacing w:val="0"/>
        <w:rPr>
          <w:rFonts w:asciiTheme="minorHAnsi" w:hAnsiTheme="minorHAnsi" w:cstheme="minorHAnsi"/>
        </w:rPr>
      </w:pPr>
      <w:r w:rsidRPr="00817099">
        <w:rPr>
          <w:rFonts w:asciiTheme="minorHAnsi" w:hAnsiTheme="minorHAnsi" w:cstheme="minorHAnsi"/>
        </w:rPr>
        <w:t>What might we recommend based on our understanding of this data?</w:t>
      </w:r>
    </w:p>
    <w:p w14:paraId="164DCCCF" w14:textId="77777777" w:rsidR="00817099" w:rsidRPr="00817099" w:rsidRDefault="00817099" w:rsidP="00001DEB">
      <w:pPr>
        <w:pStyle w:val="ListParagraph"/>
        <w:numPr>
          <w:ilvl w:val="0"/>
          <w:numId w:val="27"/>
        </w:numPr>
        <w:tabs>
          <w:tab w:val="left" w:pos="360"/>
          <w:tab w:val="left" w:pos="900"/>
          <w:tab w:val="left" w:pos="1260"/>
        </w:tabs>
        <w:snapToGrid w:val="0"/>
        <w:spacing w:after="120"/>
        <w:contextualSpacing w:val="0"/>
        <w:rPr>
          <w:rFonts w:asciiTheme="minorHAnsi" w:hAnsiTheme="minorHAnsi" w:cstheme="minorHAnsi"/>
        </w:rPr>
      </w:pPr>
      <w:r w:rsidRPr="00817099">
        <w:rPr>
          <w:rFonts w:asciiTheme="minorHAnsi" w:hAnsiTheme="minorHAnsi" w:cstheme="minorHAnsi"/>
        </w:rPr>
        <w:t>How would we rate the Program’s contribution to performance and partnerships, applying the rubric below?</w:t>
      </w:r>
    </w:p>
    <w:p w14:paraId="41B6DB7E" w14:textId="77777777" w:rsidR="00817099" w:rsidRPr="00817099" w:rsidRDefault="00817099" w:rsidP="006D6B33">
      <w:pPr>
        <w:tabs>
          <w:tab w:val="left" w:pos="360"/>
          <w:tab w:val="left" w:pos="900"/>
          <w:tab w:val="left" w:pos="1260"/>
        </w:tabs>
        <w:snapToGrid w:val="0"/>
        <w:spacing w:after="120"/>
        <w:rPr>
          <w:rFonts w:asciiTheme="minorHAnsi" w:hAnsiTheme="minorHAnsi" w:cstheme="minorHAnsi"/>
          <w:b/>
          <w:bCs/>
          <w:i/>
          <w:iCs/>
        </w:rPr>
      </w:pPr>
    </w:p>
    <w:p w14:paraId="1F0F56C1" w14:textId="77777777" w:rsidR="00817099" w:rsidRPr="00817099" w:rsidRDefault="00817099" w:rsidP="006D6B33">
      <w:pPr>
        <w:tabs>
          <w:tab w:val="left" w:pos="360"/>
          <w:tab w:val="left" w:pos="900"/>
          <w:tab w:val="left" w:pos="1260"/>
        </w:tabs>
        <w:snapToGrid w:val="0"/>
        <w:spacing w:after="120"/>
        <w:rPr>
          <w:rFonts w:asciiTheme="minorHAnsi" w:hAnsiTheme="minorHAnsi" w:cstheme="minorHAnsi"/>
          <w:i/>
          <w:iCs/>
        </w:rPr>
      </w:pPr>
      <w:r w:rsidRPr="00817099">
        <w:rPr>
          <w:rFonts w:asciiTheme="minorHAnsi" w:hAnsiTheme="minorHAnsi" w:cstheme="minorHAnsi"/>
          <w:b/>
          <w:bCs/>
          <w:i/>
          <w:iCs/>
        </w:rPr>
        <w:t xml:space="preserve">15 minutes: </w:t>
      </w:r>
      <w:r w:rsidRPr="00817099">
        <w:rPr>
          <w:rFonts w:asciiTheme="minorHAnsi" w:hAnsiTheme="minorHAnsi" w:cstheme="minorHAnsi"/>
          <w:i/>
          <w:iCs/>
        </w:rPr>
        <w:t xml:space="preserve">Discussion about the </w:t>
      </w:r>
      <w:r w:rsidRPr="00817099">
        <w:rPr>
          <w:rFonts w:asciiTheme="minorHAnsi" w:hAnsiTheme="minorHAnsi" w:cstheme="minorHAnsi"/>
          <w:b/>
          <w:bCs/>
          <w:i/>
          <w:iCs/>
        </w:rPr>
        <w:t>first data sheet</w:t>
      </w:r>
      <w:r w:rsidRPr="00817099">
        <w:rPr>
          <w:rFonts w:asciiTheme="minorHAnsi" w:hAnsiTheme="minorHAnsi" w:cstheme="minorHAnsi"/>
          <w:i/>
          <w:iCs/>
        </w:rPr>
        <w:t xml:space="preserve"> using these 5 questions</w:t>
      </w:r>
    </w:p>
    <w:p w14:paraId="2A7FE5C2" w14:textId="77777777" w:rsidR="00817099" w:rsidRPr="00817099" w:rsidRDefault="00817099" w:rsidP="006D6B33">
      <w:pPr>
        <w:tabs>
          <w:tab w:val="left" w:pos="360"/>
          <w:tab w:val="left" w:pos="900"/>
          <w:tab w:val="left" w:pos="1260"/>
        </w:tabs>
        <w:snapToGrid w:val="0"/>
        <w:spacing w:after="120"/>
        <w:rPr>
          <w:rFonts w:asciiTheme="minorHAnsi" w:hAnsiTheme="minorHAnsi" w:cstheme="minorHAnsi"/>
          <w:b/>
          <w:bCs/>
          <w:i/>
          <w:iCs/>
        </w:rPr>
      </w:pPr>
      <w:r w:rsidRPr="00817099">
        <w:rPr>
          <w:rFonts w:asciiTheme="minorHAnsi" w:hAnsiTheme="minorHAnsi" w:cstheme="minorHAnsi"/>
          <w:b/>
          <w:bCs/>
          <w:i/>
          <w:iCs/>
        </w:rPr>
        <w:t xml:space="preserve">10 minutes: </w:t>
      </w:r>
      <w:r w:rsidRPr="00817099">
        <w:rPr>
          <w:rFonts w:asciiTheme="minorHAnsi" w:hAnsiTheme="minorHAnsi" w:cstheme="minorHAnsi"/>
          <w:i/>
          <w:iCs/>
        </w:rPr>
        <w:t>Feedback and agreement on the key points from discussion and the rating of the program using the rubric</w:t>
      </w:r>
    </w:p>
    <w:p w14:paraId="079E0D6F" w14:textId="77777777" w:rsidR="00817099" w:rsidRPr="00817099" w:rsidRDefault="00817099" w:rsidP="006D6B33">
      <w:pPr>
        <w:tabs>
          <w:tab w:val="left" w:pos="360"/>
          <w:tab w:val="left" w:pos="900"/>
          <w:tab w:val="left" w:pos="1260"/>
        </w:tabs>
        <w:snapToGrid w:val="0"/>
        <w:spacing w:after="120"/>
        <w:rPr>
          <w:rFonts w:asciiTheme="minorHAnsi" w:hAnsiTheme="minorHAnsi" w:cstheme="minorHAnsi"/>
          <w:b/>
          <w:bCs/>
          <w:i/>
          <w:iCs/>
        </w:rPr>
      </w:pPr>
      <w:r w:rsidRPr="00817099">
        <w:rPr>
          <w:rFonts w:asciiTheme="minorHAnsi" w:hAnsiTheme="minorHAnsi" w:cstheme="minorHAnsi"/>
          <w:b/>
          <w:bCs/>
          <w:i/>
          <w:iCs/>
        </w:rPr>
        <w:t xml:space="preserve">15 minutes: </w:t>
      </w:r>
      <w:r w:rsidRPr="00817099">
        <w:rPr>
          <w:rFonts w:asciiTheme="minorHAnsi" w:hAnsiTheme="minorHAnsi" w:cstheme="minorHAnsi"/>
          <w:i/>
          <w:iCs/>
        </w:rPr>
        <w:t xml:space="preserve">Discussion about the </w:t>
      </w:r>
      <w:r w:rsidRPr="00817099">
        <w:rPr>
          <w:rFonts w:asciiTheme="minorHAnsi" w:hAnsiTheme="minorHAnsi" w:cstheme="minorHAnsi"/>
          <w:b/>
          <w:bCs/>
          <w:i/>
          <w:iCs/>
        </w:rPr>
        <w:t>second data sheet</w:t>
      </w:r>
      <w:r w:rsidRPr="00817099">
        <w:rPr>
          <w:rFonts w:asciiTheme="minorHAnsi" w:hAnsiTheme="minorHAnsi" w:cstheme="minorHAnsi"/>
          <w:i/>
          <w:iCs/>
        </w:rPr>
        <w:t xml:space="preserve"> using the same 5 questions</w:t>
      </w:r>
    </w:p>
    <w:p w14:paraId="55761984" w14:textId="77777777" w:rsidR="00817099" w:rsidRPr="00817099" w:rsidRDefault="00817099" w:rsidP="006D6B33">
      <w:pPr>
        <w:tabs>
          <w:tab w:val="left" w:pos="360"/>
          <w:tab w:val="left" w:pos="900"/>
          <w:tab w:val="left" w:pos="1260"/>
        </w:tabs>
        <w:snapToGrid w:val="0"/>
        <w:spacing w:after="120"/>
        <w:rPr>
          <w:rFonts w:asciiTheme="minorHAnsi" w:hAnsiTheme="minorHAnsi" w:cstheme="minorHAnsi"/>
          <w:i/>
          <w:iCs/>
        </w:rPr>
      </w:pPr>
      <w:r w:rsidRPr="00817099">
        <w:rPr>
          <w:rFonts w:asciiTheme="minorHAnsi" w:hAnsiTheme="minorHAnsi" w:cstheme="minorHAnsi"/>
          <w:b/>
          <w:bCs/>
          <w:i/>
          <w:iCs/>
        </w:rPr>
        <w:t xml:space="preserve">10 minutes: </w:t>
      </w:r>
      <w:r w:rsidRPr="00817099">
        <w:rPr>
          <w:rFonts w:asciiTheme="minorHAnsi" w:hAnsiTheme="minorHAnsi" w:cstheme="minorHAnsi"/>
          <w:i/>
          <w:iCs/>
        </w:rPr>
        <w:t>Feedback and agreement on the key points from discussion and the rating of the program using the rubric</w:t>
      </w:r>
    </w:p>
    <w:p w14:paraId="2EBDADA7" w14:textId="77777777" w:rsidR="00817099" w:rsidRPr="00817099" w:rsidRDefault="00817099" w:rsidP="006D6B33">
      <w:pPr>
        <w:tabs>
          <w:tab w:val="left" w:pos="360"/>
          <w:tab w:val="left" w:pos="900"/>
          <w:tab w:val="left" w:pos="1260"/>
        </w:tabs>
        <w:snapToGrid w:val="0"/>
        <w:spacing w:after="120"/>
        <w:rPr>
          <w:rFonts w:asciiTheme="minorHAnsi" w:hAnsiTheme="minorHAnsi" w:cstheme="minorHAnsi"/>
          <w:b/>
          <w:bCs/>
          <w:i/>
          <w:iCs/>
        </w:rPr>
      </w:pPr>
      <w:r w:rsidRPr="00817099">
        <w:rPr>
          <w:rFonts w:asciiTheme="minorHAnsi" w:hAnsiTheme="minorHAnsi" w:cstheme="minorHAnsi"/>
          <w:i/>
          <w:iCs/>
        </w:rPr>
        <w:t>[1 hour up to here]</w:t>
      </w:r>
    </w:p>
    <w:p w14:paraId="3DBBAB32" w14:textId="77777777" w:rsidR="00817099" w:rsidRPr="00817099" w:rsidRDefault="00817099" w:rsidP="006D6B33">
      <w:pPr>
        <w:tabs>
          <w:tab w:val="left" w:pos="360"/>
          <w:tab w:val="left" w:pos="900"/>
          <w:tab w:val="left" w:pos="1260"/>
        </w:tabs>
        <w:snapToGrid w:val="0"/>
        <w:spacing w:after="120"/>
        <w:rPr>
          <w:rFonts w:asciiTheme="minorHAnsi" w:hAnsiTheme="minorHAnsi" w:cstheme="minorHAnsi"/>
          <w:i/>
          <w:iCs/>
        </w:rPr>
      </w:pPr>
      <w:r w:rsidRPr="00817099">
        <w:rPr>
          <w:rFonts w:asciiTheme="minorHAnsi" w:hAnsiTheme="minorHAnsi" w:cstheme="minorHAnsi"/>
          <w:b/>
          <w:bCs/>
          <w:i/>
          <w:iCs/>
        </w:rPr>
        <w:t>15 minutes:</w:t>
      </w:r>
      <w:r w:rsidRPr="00817099">
        <w:rPr>
          <w:rFonts w:asciiTheme="minorHAnsi" w:hAnsiTheme="minorHAnsi" w:cstheme="minorHAnsi"/>
          <w:i/>
          <w:iCs/>
        </w:rPr>
        <w:t xml:space="preserve"> Discussion about the </w:t>
      </w:r>
      <w:r w:rsidRPr="00817099">
        <w:rPr>
          <w:rFonts w:asciiTheme="minorHAnsi" w:hAnsiTheme="minorHAnsi" w:cstheme="minorHAnsi"/>
          <w:b/>
          <w:bCs/>
          <w:i/>
          <w:iCs/>
        </w:rPr>
        <w:t>third data sheet</w:t>
      </w:r>
      <w:r w:rsidRPr="00817099">
        <w:rPr>
          <w:rFonts w:asciiTheme="minorHAnsi" w:hAnsiTheme="minorHAnsi" w:cstheme="minorHAnsi"/>
          <w:i/>
          <w:iCs/>
        </w:rPr>
        <w:t xml:space="preserve"> using the same 5 questions </w:t>
      </w:r>
    </w:p>
    <w:p w14:paraId="63A37A99" w14:textId="77777777" w:rsidR="00817099" w:rsidRPr="00817099" w:rsidRDefault="00817099" w:rsidP="006D6B33">
      <w:pPr>
        <w:tabs>
          <w:tab w:val="left" w:pos="360"/>
          <w:tab w:val="left" w:pos="900"/>
          <w:tab w:val="left" w:pos="1260"/>
        </w:tabs>
        <w:snapToGrid w:val="0"/>
        <w:spacing w:after="120"/>
        <w:rPr>
          <w:rFonts w:asciiTheme="minorHAnsi" w:hAnsiTheme="minorHAnsi" w:cstheme="minorHAnsi"/>
          <w:i/>
          <w:iCs/>
        </w:rPr>
      </w:pPr>
      <w:r w:rsidRPr="00817099">
        <w:rPr>
          <w:rFonts w:asciiTheme="minorHAnsi" w:hAnsiTheme="minorHAnsi" w:cstheme="minorHAnsi"/>
          <w:b/>
          <w:bCs/>
          <w:i/>
          <w:iCs/>
        </w:rPr>
        <w:t>10 minutes:</w:t>
      </w:r>
      <w:r w:rsidRPr="00817099">
        <w:rPr>
          <w:rFonts w:asciiTheme="minorHAnsi" w:hAnsiTheme="minorHAnsi" w:cstheme="minorHAnsi"/>
          <w:i/>
          <w:iCs/>
        </w:rPr>
        <w:t xml:space="preserve"> Feedback and agreement on the key points from discussion and the rating of the program using the rubric</w:t>
      </w:r>
    </w:p>
    <w:p w14:paraId="11A32CD5" w14:textId="77777777" w:rsidR="00817099" w:rsidRPr="00817099" w:rsidRDefault="00817099" w:rsidP="006D6B33">
      <w:pPr>
        <w:tabs>
          <w:tab w:val="left" w:pos="360"/>
          <w:tab w:val="left" w:pos="900"/>
          <w:tab w:val="left" w:pos="1260"/>
        </w:tabs>
        <w:snapToGrid w:val="0"/>
        <w:spacing w:after="120"/>
        <w:rPr>
          <w:rFonts w:asciiTheme="minorHAnsi" w:hAnsiTheme="minorHAnsi" w:cstheme="minorHAnsi"/>
          <w:i/>
          <w:iCs/>
        </w:rPr>
      </w:pPr>
      <w:r w:rsidRPr="00817099">
        <w:rPr>
          <w:rFonts w:asciiTheme="minorHAnsi" w:hAnsiTheme="minorHAnsi" w:cstheme="minorHAnsi"/>
          <w:b/>
          <w:bCs/>
          <w:i/>
          <w:iCs/>
        </w:rPr>
        <w:t>15 minutes:</w:t>
      </w:r>
      <w:r w:rsidRPr="00817099">
        <w:rPr>
          <w:rFonts w:asciiTheme="minorHAnsi" w:hAnsiTheme="minorHAnsi" w:cstheme="minorHAnsi"/>
          <w:i/>
          <w:iCs/>
        </w:rPr>
        <w:t xml:space="preserve"> Discussion about the </w:t>
      </w:r>
      <w:r w:rsidRPr="00817099">
        <w:rPr>
          <w:rFonts w:asciiTheme="minorHAnsi" w:hAnsiTheme="minorHAnsi" w:cstheme="minorHAnsi"/>
          <w:b/>
          <w:bCs/>
          <w:i/>
          <w:iCs/>
        </w:rPr>
        <w:t>fourth data sheet</w:t>
      </w:r>
      <w:r w:rsidRPr="00817099">
        <w:rPr>
          <w:rFonts w:asciiTheme="minorHAnsi" w:hAnsiTheme="minorHAnsi" w:cstheme="minorHAnsi"/>
          <w:i/>
          <w:iCs/>
        </w:rPr>
        <w:t xml:space="preserve"> using the same 5 questions </w:t>
      </w:r>
    </w:p>
    <w:p w14:paraId="3BFB9469" w14:textId="77777777" w:rsidR="00817099" w:rsidRPr="00817099" w:rsidRDefault="00817099" w:rsidP="006D6B33">
      <w:pPr>
        <w:tabs>
          <w:tab w:val="left" w:pos="360"/>
          <w:tab w:val="left" w:pos="900"/>
          <w:tab w:val="left" w:pos="1260"/>
        </w:tabs>
        <w:snapToGrid w:val="0"/>
        <w:spacing w:after="120"/>
        <w:rPr>
          <w:rFonts w:asciiTheme="minorHAnsi" w:hAnsiTheme="minorHAnsi" w:cstheme="minorHAnsi"/>
          <w:b/>
          <w:bCs/>
          <w:i/>
          <w:iCs/>
        </w:rPr>
      </w:pPr>
      <w:r w:rsidRPr="00817099">
        <w:rPr>
          <w:rFonts w:asciiTheme="minorHAnsi" w:hAnsiTheme="minorHAnsi" w:cstheme="minorHAnsi"/>
          <w:b/>
          <w:bCs/>
          <w:i/>
          <w:iCs/>
        </w:rPr>
        <w:t>10 minutes:</w:t>
      </w:r>
      <w:r w:rsidRPr="00817099">
        <w:rPr>
          <w:rFonts w:asciiTheme="minorHAnsi" w:hAnsiTheme="minorHAnsi" w:cstheme="minorHAnsi"/>
          <w:i/>
          <w:iCs/>
        </w:rPr>
        <w:t xml:space="preserve"> Feedback and agreement on the key points from discussion and the rating of the program using the rubric</w:t>
      </w:r>
    </w:p>
    <w:p w14:paraId="3D79605A" w14:textId="77777777" w:rsidR="00817099" w:rsidRPr="00817099" w:rsidRDefault="00817099" w:rsidP="006D6B33">
      <w:pPr>
        <w:tabs>
          <w:tab w:val="left" w:pos="360"/>
          <w:tab w:val="left" w:pos="900"/>
          <w:tab w:val="left" w:pos="1260"/>
        </w:tabs>
        <w:snapToGrid w:val="0"/>
        <w:spacing w:after="120"/>
        <w:rPr>
          <w:rFonts w:asciiTheme="minorHAnsi" w:hAnsiTheme="minorHAnsi" w:cstheme="minorHAnsi"/>
          <w:b/>
          <w:bCs/>
          <w:i/>
          <w:iCs/>
        </w:rPr>
      </w:pPr>
      <w:r w:rsidRPr="00817099">
        <w:rPr>
          <w:rFonts w:asciiTheme="minorHAnsi" w:hAnsiTheme="minorHAnsi" w:cstheme="minorHAnsi"/>
          <w:b/>
          <w:bCs/>
          <w:i/>
          <w:iCs/>
        </w:rPr>
        <w:t>10 minutes: Wrap up to cover:</w:t>
      </w:r>
    </w:p>
    <w:p w14:paraId="74723F39" w14:textId="77777777" w:rsidR="00817099" w:rsidRPr="00817099" w:rsidRDefault="00817099" w:rsidP="00001DEB">
      <w:pPr>
        <w:pStyle w:val="ListParagraph"/>
        <w:numPr>
          <w:ilvl w:val="0"/>
          <w:numId w:val="32"/>
        </w:numPr>
        <w:tabs>
          <w:tab w:val="left" w:pos="360"/>
          <w:tab w:val="left" w:pos="900"/>
          <w:tab w:val="left" w:pos="1260"/>
        </w:tabs>
        <w:snapToGrid w:val="0"/>
        <w:spacing w:after="120"/>
        <w:contextualSpacing w:val="0"/>
        <w:rPr>
          <w:rFonts w:asciiTheme="minorHAnsi" w:hAnsiTheme="minorHAnsi" w:cstheme="minorHAnsi"/>
          <w:b/>
          <w:bCs/>
          <w:i/>
          <w:iCs/>
        </w:rPr>
      </w:pPr>
      <w:r w:rsidRPr="00817099">
        <w:rPr>
          <w:rFonts w:asciiTheme="minorHAnsi" w:hAnsiTheme="minorHAnsi" w:cstheme="minorHAnsi"/>
          <w:b/>
          <w:bCs/>
          <w:i/>
          <w:iCs/>
        </w:rPr>
        <w:t>Overall conclusions about sense-making findings</w:t>
      </w:r>
    </w:p>
    <w:p w14:paraId="5DF06870" w14:textId="77777777" w:rsidR="00817099" w:rsidRPr="00817099" w:rsidRDefault="00817099" w:rsidP="00001DEB">
      <w:pPr>
        <w:pStyle w:val="ListParagraph"/>
        <w:numPr>
          <w:ilvl w:val="0"/>
          <w:numId w:val="32"/>
        </w:numPr>
        <w:tabs>
          <w:tab w:val="left" w:pos="360"/>
          <w:tab w:val="left" w:pos="900"/>
          <w:tab w:val="left" w:pos="1260"/>
        </w:tabs>
        <w:snapToGrid w:val="0"/>
        <w:spacing w:after="120"/>
        <w:contextualSpacing w:val="0"/>
        <w:rPr>
          <w:rFonts w:asciiTheme="minorHAnsi" w:hAnsiTheme="minorHAnsi" w:cstheme="minorHAnsi"/>
          <w:b/>
          <w:bCs/>
          <w:i/>
          <w:iCs/>
        </w:rPr>
      </w:pPr>
      <w:r w:rsidRPr="00817099">
        <w:rPr>
          <w:rFonts w:asciiTheme="minorHAnsi" w:hAnsiTheme="minorHAnsi" w:cstheme="minorHAnsi"/>
          <w:b/>
          <w:bCs/>
          <w:i/>
          <w:iCs/>
        </w:rPr>
        <w:t>Reflections on the process</w:t>
      </w:r>
    </w:p>
    <w:p w14:paraId="6AE37EC1" w14:textId="77777777" w:rsidR="00817099" w:rsidRPr="00817099" w:rsidRDefault="00817099" w:rsidP="00001DEB">
      <w:pPr>
        <w:pStyle w:val="ListParagraph"/>
        <w:numPr>
          <w:ilvl w:val="0"/>
          <w:numId w:val="32"/>
        </w:numPr>
        <w:tabs>
          <w:tab w:val="left" w:pos="360"/>
          <w:tab w:val="left" w:pos="900"/>
          <w:tab w:val="left" w:pos="1260"/>
        </w:tabs>
        <w:snapToGrid w:val="0"/>
        <w:spacing w:after="120"/>
        <w:contextualSpacing w:val="0"/>
        <w:rPr>
          <w:rFonts w:asciiTheme="minorHAnsi" w:hAnsiTheme="minorHAnsi" w:cstheme="minorHAnsi"/>
          <w:b/>
          <w:bCs/>
          <w:i/>
          <w:iCs/>
        </w:rPr>
      </w:pPr>
      <w:r w:rsidRPr="00817099">
        <w:rPr>
          <w:rFonts w:asciiTheme="minorHAnsi" w:hAnsiTheme="minorHAnsi" w:cstheme="minorHAnsi"/>
          <w:b/>
          <w:bCs/>
          <w:i/>
          <w:iCs/>
        </w:rPr>
        <w:t>Information about next steps in the review process and distribution of the report</w:t>
      </w:r>
    </w:p>
    <w:p w14:paraId="3482ABCC" w14:textId="77777777" w:rsidR="00817099" w:rsidRPr="00817099" w:rsidRDefault="00817099" w:rsidP="00001DEB">
      <w:pPr>
        <w:pStyle w:val="ListParagraph"/>
        <w:numPr>
          <w:ilvl w:val="0"/>
          <w:numId w:val="32"/>
        </w:numPr>
        <w:tabs>
          <w:tab w:val="left" w:pos="360"/>
          <w:tab w:val="left" w:pos="900"/>
          <w:tab w:val="left" w:pos="1260"/>
        </w:tabs>
        <w:snapToGrid w:val="0"/>
        <w:spacing w:after="120"/>
        <w:contextualSpacing w:val="0"/>
        <w:rPr>
          <w:rFonts w:asciiTheme="minorHAnsi" w:hAnsiTheme="minorHAnsi" w:cstheme="minorHAnsi"/>
          <w:b/>
          <w:bCs/>
          <w:i/>
          <w:iCs/>
        </w:rPr>
      </w:pPr>
      <w:r w:rsidRPr="00817099">
        <w:rPr>
          <w:rFonts w:asciiTheme="minorHAnsi" w:hAnsiTheme="minorHAnsi" w:cstheme="minorHAnsi"/>
          <w:b/>
          <w:bCs/>
          <w:i/>
          <w:iCs/>
        </w:rPr>
        <w:t xml:space="preserve">Thanks to participants </w:t>
      </w:r>
    </w:p>
    <w:p w14:paraId="14058A5A" w14:textId="77777777" w:rsidR="00817099" w:rsidRPr="00817099" w:rsidRDefault="00817099" w:rsidP="006D6B33">
      <w:pPr>
        <w:tabs>
          <w:tab w:val="left" w:pos="360"/>
          <w:tab w:val="left" w:pos="900"/>
          <w:tab w:val="left" w:pos="1260"/>
        </w:tabs>
        <w:snapToGrid w:val="0"/>
        <w:spacing w:after="120"/>
        <w:rPr>
          <w:rFonts w:asciiTheme="minorHAnsi" w:hAnsiTheme="minorHAnsi" w:cstheme="minorHAnsi"/>
          <w:i/>
          <w:iCs/>
        </w:rPr>
      </w:pPr>
      <w:r w:rsidRPr="00817099">
        <w:rPr>
          <w:rFonts w:asciiTheme="minorHAnsi" w:hAnsiTheme="minorHAnsi" w:cstheme="minorHAnsi"/>
          <w:i/>
          <w:iCs/>
        </w:rPr>
        <w:t>[total of 2 hours allocated]</w:t>
      </w:r>
    </w:p>
    <w:p w14:paraId="33995EFC" w14:textId="77777777" w:rsidR="00817099" w:rsidRPr="00817099" w:rsidRDefault="00817099" w:rsidP="006D6B33">
      <w:pPr>
        <w:tabs>
          <w:tab w:val="left" w:pos="360"/>
          <w:tab w:val="left" w:pos="900"/>
          <w:tab w:val="left" w:pos="1260"/>
        </w:tabs>
        <w:snapToGrid w:val="0"/>
        <w:spacing w:after="120"/>
        <w:rPr>
          <w:rFonts w:asciiTheme="minorHAnsi" w:hAnsiTheme="minorHAnsi" w:cstheme="minorHAnsi"/>
          <w:b/>
        </w:rPr>
      </w:pPr>
      <w:r w:rsidRPr="00817099">
        <w:rPr>
          <w:rFonts w:asciiTheme="minorHAnsi" w:hAnsiTheme="minorHAnsi" w:cstheme="minorHAnsi"/>
          <w:b/>
        </w:rPr>
        <w:t>NB Two posters will be prepared as follows:</w:t>
      </w:r>
    </w:p>
    <w:p w14:paraId="1DDDBD8B" w14:textId="77777777" w:rsidR="00817099" w:rsidRPr="00817099" w:rsidRDefault="00817099" w:rsidP="006D6B33">
      <w:pPr>
        <w:tabs>
          <w:tab w:val="left" w:pos="360"/>
          <w:tab w:val="left" w:pos="900"/>
          <w:tab w:val="left" w:pos="1260"/>
        </w:tabs>
        <w:snapToGrid w:val="0"/>
        <w:spacing w:after="120"/>
        <w:rPr>
          <w:rFonts w:asciiTheme="minorHAnsi" w:hAnsiTheme="minorHAnsi" w:cstheme="minorHAnsi"/>
          <w:b/>
        </w:rPr>
      </w:pPr>
      <w:r w:rsidRPr="00817099">
        <w:rPr>
          <w:rFonts w:asciiTheme="minorHAnsi" w:hAnsiTheme="minorHAnsi" w:cstheme="minorHAnsi"/>
          <w:b/>
        </w:rPr>
        <w:t>POSTER 1 Questions for reflections in relation to each topic:</w:t>
      </w:r>
    </w:p>
    <w:p w14:paraId="5EBD48B9" w14:textId="77777777" w:rsidR="00817099" w:rsidRPr="00817099" w:rsidRDefault="00817099" w:rsidP="00001DEB">
      <w:pPr>
        <w:pStyle w:val="ListParagraph"/>
        <w:numPr>
          <w:ilvl w:val="0"/>
          <w:numId w:val="33"/>
        </w:numPr>
        <w:tabs>
          <w:tab w:val="left" w:pos="360"/>
          <w:tab w:val="left" w:pos="900"/>
          <w:tab w:val="left" w:pos="1260"/>
        </w:tabs>
        <w:snapToGrid w:val="0"/>
        <w:spacing w:after="120"/>
        <w:contextualSpacing w:val="0"/>
        <w:rPr>
          <w:rFonts w:asciiTheme="minorHAnsi" w:hAnsiTheme="minorHAnsi" w:cstheme="minorHAnsi"/>
        </w:rPr>
      </w:pPr>
      <w:r w:rsidRPr="00817099">
        <w:rPr>
          <w:rFonts w:asciiTheme="minorHAnsi" w:hAnsiTheme="minorHAnsi" w:cstheme="minorHAnsi"/>
        </w:rPr>
        <w:t>In general, what can we see from the data? How might we explain these findings?</w:t>
      </w:r>
    </w:p>
    <w:p w14:paraId="1E9BC923" w14:textId="77777777" w:rsidR="00817099" w:rsidRPr="00817099" w:rsidRDefault="00817099" w:rsidP="00001DEB">
      <w:pPr>
        <w:pStyle w:val="ListParagraph"/>
        <w:numPr>
          <w:ilvl w:val="0"/>
          <w:numId w:val="33"/>
        </w:numPr>
        <w:tabs>
          <w:tab w:val="left" w:pos="360"/>
          <w:tab w:val="left" w:pos="900"/>
          <w:tab w:val="left" w:pos="1260"/>
        </w:tabs>
        <w:snapToGrid w:val="0"/>
        <w:spacing w:after="120"/>
        <w:contextualSpacing w:val="0"/>
        <w:rPr>
          <w:rFonts w:asciiTheme="minorHAnsi" w:hAnsiTheme="minorHAnsi" w:cstheme="minorHAnsi"/>
        </w:rPr>
      </w:pPr>
      <w:r w:rsidRPr="00817099">
        <w:rPr>
          <w:rFonts w:asciiTheme="minorHAnsi" w:hAnsiTheme="minorHAnsi" w:cstheme="minorHAnsi"/>
        </w:rPr>
        <w:t>Are there any exceptions to the general picture?</w:t>
      </w:r>
    </w:p>
    <w:p w14:paraId="597FF4B7" w14:textId="77777777" w:rsidR="00817099" w:rsidRPr="00817099" w:rsidRDefault="00817099" w:rsidP="00001DEB">
      <w:pPr>
        <w:pStyle w:val="ListParagraph"/>
        <w:numPr>
          <w:ilvl w:val="0"/>
          <w:numId w:val="33"/>
        </w:numPr>
        <w:tabs>
          <w:tab w:val="left" w:pos="360"/>
          <w:tab w:val="left" w:pos="900"/>
          <w:tab w:val="left" w:pos="1260"/>
        </w:tabs>
        <w:snapToGrid w:val="0"/>
        <w:spacing w:after="120"/>
        <w:contextualSpacing w:val="0"/>
        <w:rPr>
          <w:rFonts w:asciiTheme="minorHAnsi" w:hAnsiTheme="minorHAnsi" w:cstheme="minorHAnsi"/>
        </w:rPr>
      </w:pPr>
      <w:r w:rsidRPr="00817099">
        <w:rPr>
          <w:rFonts w:asciiTheme="minorHAnsi" w:hAnsiTheme="minorHAnsi" w:cstheme="minorHAnsi"/>
        </w:rPr>
        <w:t xml:space="preserve">Are there any surprises about what is in the data or what is missing? </w:t>
      </w:r>
    </w:p>
    <w:p w14:paraId="1CDC08BE" w14:textId="77777777" w:rsidR="00817099" w:rsidRPr="00817099" w:rsidRDefault="00817099" w:rsidP="00001DEB">
      <w:pPr>
        <w:pStyle w:val="ListParagraph"/>
        <w:numPr>
          <w:ilvl w:val="0"/>
          <w:numId w:val="33"/>
        </w:numPr>
        <w:tabs>
          <w:tab w:val="left" w:pos="360"/>
          <w:tab w:val="left" w:pos="900"/>
          <w:tab w:val="left" w:pos="1260"/>
        </w:tabs>
        <w:snapToGrid w:val="0"/>
        <w:spacing w:after="120"/>
        <w:contextualSpacing w:val="0"/>
        <w:rPr>
          <w:rFonts w:asciiTheme="minorHAnsi" w:hAnsiTheme="minorHAnsi" w:cstheme="minorHAnsi"/>
        </w:rPr>
      </w:pPr>
      <w:r w:rsidRPr="00817099">
        <w:rPr>
          <w:rFonts w:asciiTheme="minorHAnsi" w:hAnsiTheme="minorHAnsi" w:cstheme="minorHAnsi"/>
        </w:rPr>
        <w:t>How would we rate the program’s contribution to performance and partnerships, applying the rubric below?</w:t>
      </w:r>
    </w:p>
    <w:p w14:paraId="404828F4" w14:textId="77777777" w:rsidR="00817099" w:rsidRPr="00817099" w:rsidRDefault="00817099" w:rsidP="006D6B33">
      <w:pPr>
        <w:tabs>
          <w:tab w:val="left" w:pos="360"/>
          <w:tab w:val="left" w:pos="900"/>
          <w:tab w:val="left" w:pos="1260"/>
        </w:tabs>
        <w:snapToGrid w:val="0"/>
        <w:spacing w:after="120"/>
        <w:rPr>
          <w:rFonts w:asciiTheme="minorHAnsi" w:hAnsiTheme="minorHAnsi" w:cstheme="minorHAnsi"/>
        </w:rPr>
      </w:pPr>
    </w:p>
    <w:p w14:paraId="2B5800DE" w14:textId="77777777" w:rsidR="00817099" w:rsidRPr="00817099" w:rsidRDefault="00817099" w:rsidP="006D6B33">
      <w:pPr>
        <w:snapToGrid w:val="0"/>
        <w:spacing w:after="120"/>
        <w:rPr>
          <w:rFonts w:asciiTheme="minorHAnsi" w:hAnsiTheme="minorHAnsi" w:cstheme="minorHAnsi"/>
          <w:b/>
        </w:rPr>
      </w:pPr>
      <w:r w:rsidRPr="00817099">
        <w:rPr>
          <w:rFonts w:asciiTheme="minorHAnsi" w:hAnsiTheme="minorHAnsi" w:cstheme="minorHAnsi"/>
          <w:b/>
        </w:rPr>
        <w:t>POSTER 2 Rubric for assessment against each topic area:</w:t>
      </w:r>
    </w:p>
    <w:tbl>
      <w:tblPr>
        <w:tblStyle w:val="TableGrid"/>
        <w:tblW w:w="0" w:type="auto"/>
        <w:tblLook w:val="0420" w:firstRow="1" w:lastRow="0" w:firstColumn="0" w:lastColumn="0" w:noHBand="0" w:noVBand="1"/>
      </w:tblPr>
      <w:tblGrid>
        <w:gridCol w:w="2547"/>
        <w:gridCol w:w="6469"/>
      </w:tblGrid>
      <w:tr w:rsidR="00817099" w:rsidRPr="00817099" w14:paraId="7CF236EE" w14:textId="77777777" w:rsidTr="007257E4">
        <w:trPr>
          <w:tblHeader/>
        </w:trPr>
        <w:tc>
          <w:tcPr>
            <w:tcW w:w="2547" w:type="dxa"/>
          </w:tcPr>
          <w:p w14:paraId="6A261186" w14:textId="77777777" w:rsidR="00817099" w:rsidRPr="00817099" w:rsidRDefault="00817099" w:rsidP="00710EBD">
            <w:pPr>
              <w:snapToGrid w:val="0"/>
              <w:spacing w:after="120"/>
              <w:rPr>
                <w:rFonts w:asciiTheme="minorHAnsi" w:hAnsiTheme="minorHAnsi" w:cstheme="minorHAnsi"/>
                <w:b/>
              </w:rPr>
            </w:pPr>
            <w:r w:rsidRPr="00817099">
              <w:rPr>
                <w:rFonts w:asciiTheme="minorHAnsi" w:hAnsiTheme="minorHAnsi" w:cstheme="minorHAnsi"/>
                <w:b/>
              </w:rPr>
              <w:lastRenderedPageBreak/>
              <w:t>Level of performance</w:t>
            </w:r>
          </w:p>
        </w:tc>
        <w:tc>
          <w:tcPr>
            <w:tcW w:w="6469" w:type="dxa"/>
          </w:tcPr>
          <w:p w14:paraId="517B2974" w14:textId="77777777" w:rsidR="00817099" w:rsidRPr="00817099" w:rsidRDefault="00817099" w:rsidP="00710EBD">
            <w:pPr>
              <w:snapToGrid w:val="0"/>
              <w:spacing w:after="120"/>
              <w:rPr>
                <w:rFonts w:asciiTheme="minorHAnsi" w:hAnsiTheme="minorHAnsi" w:cstheme="minorHAnsi"/>
                <w:b/>
              </w:rPr>
            </w:pPr>
            <w:r w:rsidRPr="00817099">
              <w:rPr>
                <w:rFonts w:asciiTheme="minorHAnsi" w:hAnsiTheme="minorHAnsi" w:cstheme="minorHAnsi"/>
                <w:b/>
              </w:rPr>
              <w:t>Description</w:t>
            </w:r>
          </w:p>
        </w:tc>
      </w:tr>
      <w:tr w:rsidR="00817099" w:rsidRPr="00817099" w14:paraId="29E7A3DC" w14:textId="77777777" w:rsidTr="007257E4">
        <w:tc>
          <w:tcPr>
            <w:tcW w:w="2547" w:type="dxa"/>
          </w:tcPr>
          <w:p w14:paraId="733248F6" w14:textId="77777777" w:rsidR="00817099" w:rsidRPr="00817099" w:rsidRDefault="00817099" w:rsidP="00710EBD">
            <w:pPr>
              <w:snapToGrid w:val="0"/>
              <w:spacing w:after="120"/>
              <w:rPr>
                <w:rFonts w:asciiTheme="minorHAnsi" w:hAnsiTheme="minorHAnsi" w:cstheme="minorHAnsi"/>
              </w:rPr>
            </w:pPr>
            <w:r w:rsidRPr="00817099">
              <w:rPr>
                <w:rFonts w:asciiTheme="minorHAnsi" w:hAnsiTheme="minorHAnsi" w:cstheme="minorHAnsi"/>
              </w:rPr>
              <w:t>Excellent (always)</w:t>
            </w:r>
          </w:p>
        </w:tc>
        <w:tc>
          <w:tcPr>
            <w:tcW w:w="6469" w:type="dxa"/>
          </w:tcPr>
          <w:p w14:paraId="6B25F2FC" w14:textId="77777777" w:rsidR="00817099" w:rsidRPr="00817099" w:rsidRDefault="00817099" w:rsidP="00710EBD">
            <w:pPr>
              <w:snapToGrid w:val="0"/>
              <w:spacing w:after="120"/>
              <w:rPr>
                <w:rFonts w:asciiTheme="minorHAnsi" w:hAnsiTheme="minorHAnsi" w:cstheme="minorHAnsi"/>
              </w:rPr>
            </w:pPr>
            <w:r w:rsidRPr="00817099">
              <w:rPr>
                <w:rFonts w:asciiTheme="minorHAnsi" w:hAnsiTheme="minorHAnsi" w:cstheme="minorHAnsi"/>
              </w:rPr>
              <w:t>Clear example of exemplary performance or best practice in this area – no weaknesses</w:t>
            </w:r>
          </w:p>
        </w:tc>
      </w:tr>
      <w:tr w:rsidR="00817099" w:rsidRPr="00817099" w14:paraId="179EAF7A" w14:textId="77777777" w:rsidTr="007257E4">
        <w:tc>
          <w:tcPr>
            <w:tcW w:w="2547" w:type="dxa"/>
          </w:tcPr>
          <w:p w14:paraId="36860192" w14:textId="77777777" w:rsidR="00817099" w:rsidRPr="00817099" w:rsidRDefault="00817099" w:rsidP="00710EBD">
            <w:pPr>
              <w:snapToGrid w:val="0"/>
              <w:spacing w:after="120"/>
              <w:rPr>
                <w:rFonts w:asciiTheme="minorHAnsi" w:hAnsiTheme="minorHAnsi" w:cstheme="minorHAnsi"/>
              </w:rPr>
            </w:pPr>
            <w:r w:rsidRPr="00817099">
              <w:rPr>
                <w:rFonts w:asciiTheme="minorHAnsi" w:hAnsiTheme="minorHAnsi" w:cstheme="minorHAnsi"/>
              </w:rPr>
              <w:t>Very good (almost always)</w:t>
            </w:r>
          </w:p>
        </w:tc>
        <w:tc>
          <w:tcPr>
            <w:tcW w:w="6469" w:type="dxa"/>
          </w:tcPr>
          <w:p w14:paraId="4DF6FEED" w14:textId="77777777" w:rsidR="00817099" w:rsidRPr="00817099" w:rsidRDefault="00817099" w:rsidP="00710EBD">
            <w:pPr>
              <w:snapToGrid w:val="0"/>
              <w:spacing w:after="120"/>
              <w:rPr>
                <w:rFonts w:asciiTheme="minorHAnsi" w:hAnsiTheme="minorHAnsi" w:cstheme="minorHAnsi"/>
              </w:rPr>
            </w:pPr>
            <w:r w:rsidRPr="00817099">
              <w:rPr>
                <w:rFonts w:asciiTheme="minorHAnsi" w:hAnsiTheme="minorHAnsi" w:cstheme="minorHAnsi"/>
              </w:rPr>
              <w:t>Very good to excellent performance on virtually all aspects; strong but not exemplary; no weaknesses of any real consequence</w:t>
            </w:r>
          </w:p>
        </w:tc>
      </w:tr>
      <w:tr w:rsidR="00817099" w:rsidRPr="00817099" w14:paraId="17122E84" w14:textId="77777777" w:rsidTr="007257E4">
        <w:tc>
          <w:tcPr>
            <w:tcW w:w="2547" w:type="dxa"/>
          </w:tcPr>
          <w:p w14:paraId="3DBEABF2" w14:textId="77777777" w:rsidR="00817099" w:rsidRPr="00817099" w:rsidRDefault="00817099" w:rsidP="00710EBD">
            <w:pPr>
              <w:snapToGrid w:val="0"/>
              <w:spacing w:after="120"/>
              <w:rPr>
                <w:rFonts w:asciiTheme="minorHAnsi" w:hAnsiTheme="minorHAnsi" w:cstheme="minorHAnsi"/>
              </w:rPr>
            </w:pPr>
            <w:r w:rsidRPr="00817099">
              <w:rPr>
                <w:rFonts w:asciiTheme="minorHAnsi" w:hAnsiTheme="minorHAnsi" w:cstheme="minorHAnsi"/>
              </w:rPr>
              <w:t>Good (mostly with some exceptions)</w:t>
            </w:r>
          </w:p>
        </w:tc>
        <w:tc>
          <w:tcPr>
            <w:tcW w:w="6469" w:type="dxa"/>
          </w:tcPr>
          <w:p w14:paraId="56D72779" w14:textId="77777777" w:rsidR="00817099" w:rsidRPr="00817099" w:rsidRDefault="00817099" w:rsidP="00710EBD">
            <w:pPr>
              <w:snapToGrid w:val="0"/>
              <w:spacing w:after="120"/>
              <w:rPr>
                <w:rFonts w:asciiTheme="minorHAnsi" w:hAnsiTheme="minorHAnsi" w:cstheme="minorHAnsi"/>
              </w:rPr>
            </w:pPr>
            <w:r w:rsidRPr="00817099">
              <w:rPr>
                <w:rFonts w:asciiTheme="minorHAnsi" w:hAnsiTheme="minorHAnsi" w:cstheme="minorHAnsi"/>
              </w:rPr>
              <w:t>Reasonably good performance overall.  Might have a few slight weaknesses but nothing serious</w:t>
            </w:r>
          </w:p>
        </w:tc>
      </w:tr>
      <w:tr w:rsidR="00817099" w:rsidRPr="00817099" w14:paraId="55AFA278" w14:textId="77777777" w:rsidTr="007257E4">
        <w:tc>
          <w:tcPr>
            <w:tcW w:w="2547" w:type="dxa"/>
          </w:tcPr>
          <w:p w14:paraId="2F8F4476" w14:textId="77777777" w:rsidR="00817099" w:rsidRPr="00817099" w:rsidRDefault="00817099" w:rsidP="00710EBD">
            <w:pPr>
              <w:snapToGrid w:val="0"/>
              <w:spacing w:after="120"/>
              <w:rPr>
                <w:rFonts w:asciiTheme="minorHAnsi" w:hAnsiTheme="minorHAnsi" w:cstheme="minorHAnsi"/>
              </w:rPr>
            </w:pPr>
            <w:r w:rsidRPr="00817099">
              <w:rPr>
                <w:rFonts w:asciiTheme="minorHAnsi" w:hAnsiTheme="minorHAnsi" w:cstheme="minorHAnsi"/>
              </w:rPr>
              <w:t>Adequate (sometimes, with quite a few exceptions)</w:t>
            </w:r>
          </w:p>
        </w:tc>
        <w:tc>
          <w:tcPr>
            <w:tcW w:w="6469" w:type="dxa"/>
          </w:tcPr>
          <w:p w14:paraId="264239C9" w14:textId="77777777" w:rsidR="00817099" w:rsidRPr="00817099" w:rsidRDefault="00817099" w:rsidP="00710EBD">
            <w:pPr>
              <w:snapToGrid w:val="0"/>
              <w:spacing w:after="120"/>
              <w:rPr>
                <w:rFonts w:asciiTheme="minorHAnsi" w:hAnsiTheme="minorHAnsi" w:cstheme="minorHAnsi"/>
              </w:rPr>
            </w:pPr>
            <w:r w:rsidRPr="00817099">
              <w:rPr>
                <w:rFonts w:asciiTheme="minorHAnsi" w:hAnsiTheme="minorHAnsi" w:cstheme="minorHAnsi"/>
              </w:rPr>
              <w:t>Fair performance.  Some serious but non-fatal flaws on a few aspects</w:t>
            </w:r>
          </w:p>
        </w:tc>
      </w:tr>
      <w:tr w:rsidR="00817099" w:rsidRPr="00817099" w14:paraId="6973E213" w14:textId="77777777" w:rsidTr="007257E4">
        <w:tc>
          <w:tcPr>
            <w:tcW w:w="2547" w:type="dxa"/>
          </w:tcPr>
          <w:p w14:paraId="4DF8B640" w14:textId="77777777" w:rsidR="00817099" w:rsidRPr="00817099" w:rsidRDefault="00817099" w:rsidP="00710EBD">
            <w:pPr>
              <w:snapToGrid w:val="0"/>
              <w:spacing w:after="120"/>
              <w:rPr>
                <w:rFonts w:asciiTheme="minorHAnsi" w:hAnsiTheme="minorHAnsi" w:cstheme="minorHAnsi"/>
              </w:rPr>
            </w:pPr>
            <w:r w:rsidRPr="00817099">
              <w:rPr>
                <w:rFonts w:asciiTheme="minorHAnsi" w:hAnsiTheme="minorHAnsi" w:cstheme="minorHAnsi"/>
              </w:rPr>
              <w:t>Poor (or occasionally with clear weakness evident)</w:t>
            </w:r>
          </w:p>
        </w:tc>
        <w:tc>
          <w:tcPr>
            <w:tcW w:w="6469" w:type="dxa"/>
          </w:tcPr>
          <w:p w14:paraId="59749B3A" w14:textId="77777777" w:rsidR="00817099" w:rsidRPr="00817099" w:rsidRDefault="00817099" w:rsidP="00710EBD">
            <w:pPr>
              <w:snapToGrid w:val="0"/>
              <w:spacing w:after="120"/>
              <w:rPr>
                <w:rFonts w:asciiTheme="minorHAnsi" w:hAnsiTheme="minorHAnsi" w:cstheme="minorHAnsi"/>
              </w:rPr>
            </w:pPr>
            <w:r w:rsidRPr="00817099">
              <w:rPr>
                <w:rFonts w:asciiTheme="minorHAnsi" w:hAnsiTheme="minorHAnsi" w:cstheme="minorHAnsi"/>
              </w:rPr>
              <w:t>Clear evidence of unsatisfactory functioning, serious weaknesses across the board on crucial issues</w:t>
            </w:r>
          </w:p>
        </w:tc>
      </w:tr>
      <w:tr w:rsidR="00817099" w:rsidRPr="00817099" w14:paraId="5637AB40" w14:textId="77777777" w:rsidTr="007257E4">
        <w:tc>
          <w:tcPr>
            <w:tcW w:w="2547" w:type="dxa"/>
          </w:tcPr>
          <w:p w14:paraId="1DB4E339" w14:textId="77777777" w:rsidR="00817099" w:rsidRPr="00817099" w:rsidRDefault="00817099" w:rsidP="00710EBD">
            <w:pPr>
              <w:snapToGrid w:val="0"/>
              <w:spacing w:after="120"/>
              <w:rPr>
                <w:rFonts w:asciiTheme="minorHAnsi" w:hAnsiTheme="minorHAnsi" w:cstheme="minorHAnsi"/>
              </w:rPr>
            </w:pPr>
            <w:r w:rsidRPr="00817099">
              <w:rPr>
                <w:rFonts w:asciiTheme="minorHAnsi" w:hAnsiTheme="minorHAnsi" w:cstheme="minorHAnsi"/>
              </w:rPr>
              <w:t>Insufficient evidence</w:t>
            </w:r>
          </w:p>
        </w:tc>
        <w:tc>
          <w:tcPr>
            <w:tcW w:w="6469" w:type="dxa"/>
          </w:tcPr>
          <w:p w14:paraId="3F7DBFE6" w14:textId="77777777" w:rsidR="00817099" w:rsidRPr="00817099" w:rsidRDefault="00817099" w:rsidP="00710EBD">
            <w:pPr>
              <w:snapToGrid w:val="0"/>
              <w:spacing w:after="120"/>
              <w:rPr>
                <w:rFonts w:asciiTheme="minorHAnsi" w:hAnsiTheme="minorHAnsi" w:cstheme="minorHAnsi"/>
              </w:rPr>
            </w:pPr>
            <w:r w:rsidRPr="00817099">
              <w:rPr>
                <w:rFonts w:asciiTheme="minorHAnsi" w:hAnsiTheme="minorHAnsi" w:cstheme="minorHAnsi"/>
              </w:rPr>
              <w:t>Evidence unavailable or of insufficient quality to determine performance</w:t>
            </w:r>
          </w:p>
        </w:tc>
      </w:tr>
    </w:tbl>
    <w:p w14:paraId="30B1A824" w14:textId="77777777" w:rsidR="00817099" w:rsidRPr="00817099" w:rsidRDefault="00817099" w:rsidP="006D6B33">
      <w:pPr>
        <w:snapToGrid w:val="0"/>
        <w:spacing w:after="120"/>
        <w:rPr>
          <w:rFonts w:asciiTheme="minorHAnsi" w:hAnsiTheme="minorHAnsi" w:cstheme="minorHAnsi"/>
        </w:rPr>
      </w:pPr>
    </w:p>
    <w:p w14:paraId="2A8C4A84" w14:textId="77777777" w:rsidR="00817099" w:rsidRPr="00817099" w:rsidRDefault="00817099" w:rsidP="006D6B33">
      <w:pPr>
        <w:tabs>
          <w:tab w:val="left" w:pos="360"/>
          <w:tab w:val="left" w:pos="900"/>
          <w:tab w:val="left" w:pos="1260"/>
        </w:tabs>
        <w:snapToGrid w:val="0"/>
        <w:spacing w:after="120"/>
        <w:rPr>
          <w:rFonts w:asciiTheme="minorHAnsi" w:hAnsiTheme="minorHAnsi" w:cstheme="minorHAnsi"/>
          <w:b/>
        </w:rPr>
      </w:pPr>
      <w:r w:rsidRPr="00817099">
        <w:rPr>
          <w:rFonts w:asciiTheme="minorHAnsi" w:hAnsiTheme="minorHAnsi" w:cstheme="minorHAnsi"/>
          <w:b/>
        </w:rPr>
        <w:t>Expected results</w:t>
      </w:r>
    </w:p>
    <w:p w14:paraId="631370D5" w14:textId="77777777" w:rsidR="00817099" w:rsidRPr="00817099" w:rsidRDefault="00817099" w:rsidP="006D6B33">
      <w:pPr>
        <w:tabs>
          <w:tab w:val="left" w:pos="360"/>
          <w:tab w:val="left" w:pos="900"/>
          <w:tab w:val="left" w:pos="1260"/>
        </w:tabs>
        <w:snapToGrid w:val="0"/>
        <w:spacing w:after="120"/>
        <w:rPr>
          <w:rFonts w:asciiTheme="minorHAnsi" w:hAnsiTheme="minorHAnsi" w:cstheme="minorHAnsi"/>
        </w:rPr>
      </w:pPr>
      <w:r w:rsidRPr="00817099">
        <w:rPr>
          <w:rFonts w:asciiTheme="minorHAnsi" w:hAnsiTheme="minorHAnsi" w:cstheme="minorHAnsi"/>
        </w:rPr>
        <w:t xml:space="preserve">This process is not intended to generate additional sources of data, though it may verify existing data and generate shared agreement on findings and recommendations.  The main purpose, as noted above is provide the opportunity for stakeholders to access the semi-data and reflect on it individually and collectively for their own benefit.  </w:t>
      </w:r>
    </w:p>
    <w:p w14:paraId="7BDC9522" w14:textId="77777777" w:rsidR="00817099" w:rsidRPr="00817099" w:rsidRDefault="00817099" w:rsidP="006D6B33">
      <w:pPr>
        <w:tabs>
          <w:tab w:val="left" w:pos="360"/>
          <w:tab w:val="left" w:pos="900"/>
          <w:tab w:val="left" w:pos="1260"/>
        </w:tabs>
        <w:snapToGrid w:val="0"/>
        <w:spacing w:after="120"/>
        <w:rPr>
          <w:rFonts w:asciiTheme="minorHAnsi" w:hAnsiTheme="minorHAnsi" w:cstheme="minorHAnsi"/>
        </w:rPr>
      </w:pPr>
      <w:r w:rsidRPr="00817099">
        <w:rPr>
          <w:rFonts w:asciiTheme="minorHAnsi" w:hAnsiTheme="minorHAnsi" w:cstheme="minorHAnsi"/>
        </w:rPr>
        <w:t>After each group discussion, opportunities will be provided to share key messages discussed at each workshop.  These messages will be incorporated into the Findings (Section 4) and the Discussion (Section 5) parts of the Review report, as appropriate.</w:t>
      </w:r>
    </w:p>
    <w:p w14:paraId="5F6F2EB9" w14:textId="77777777" w:rsidR="006D6B33" w:rsidRDefault="006D6B33">
      <w:pPr>
        <w:spacing w:after="160" w:line="259" w:lineRule="auto"/>
        <w:rPr>
          <w:rFonts w:asciiTheme="majorHAnsi" w:eastAsiaTheme="majorEastAsia" w:hAnsiTheme="majorHAnsi" w:cstheme="majorBidi"/>
          <w:color w:val="2F5496" w:themeColor="accent1" w:themeShade="BF"/>
          <w:sz w:val="32"/>
          <w:szCs w:val="32"/>
        </w:rPr>
      </w:pPr>
      <w:r>
        <w:br w:type="page"/>
      </w:r>
    </w:p>
    <w:p w14:paraId="01FE8A6C" w14:textId="1FB88741" w:rsidR="00DF3749" w:rsidRDefault="00DF3749" w:rsidP="006D6B33">
      <w:pPr>
        <w:pStyle w:val="Heading1"/>
        <w:snapToGrid w:val="0"/>
        <w:spacing w:before="0" w:after="120"/>
      </w:pPr>
      <w:bookmarkStart w:id="70" w:name="_Toc188279910"/>
      <w:r>
        <w:lastRenderedPageBreak/>
        <w:t xml:space="preserve">Annex 7 </w:t>
      </w:r>
      <w:r>
        <w:tab/>
        <w:t xml:space="preserve">Summary of </w:t>
      </w:r>
      <w:r w:rsidR="00671EE5">
        <w:t>IPP</w:t>
      </w:r>
      <w:r>
        <w:t xml:space="preserve"> partnerships/topic areas</w:t>
      </w:r>
      <w:bookmarkEnd w:id="70"/>
    </w:p>
    <w:p w14:paraId="1D10FA86" w14:textId="77777777" w:rsidR="00DF3749" w:rsidRDefault="00DF3749" w:rsidP="006D6B33">
      <w:pPr>
        <w:snapToGrid w:val="0"/>
        <w:spacing w:after="120"/>
      </w:pPr>
    </w:p>
    <w:p w14:paraId="2F679D62" w14:textId="77777777" w:rsidR="00DF3749" w:rsidRPr="00F43194" w:rsidRDefault="00DF3749" w:rsidP="00001DEB">
      <w:pPr>
        <w:pStyle w:val="ListParagraph"/>
        <w:numPr>
          <w:ilvl w:val="0"/>
          <w:numId w:val="12"/>
        </w:numPr>
        <w:snapToGrid w:val="0"/>
        <w:spacing w:after="120"/>
        <w:contextualSpacing w:val="0"/>
        <w:rPr>
          <w:rFonts w:asciiTheme="minorHAnsi" w:hAnsiTheme="minorHAnsi" w:cstheme="minorBidi"/>
          <w:b/>
          <w:bCs/>
          <w:color w:val="BC1D43"/>
        </w:rPr>
      </w:pPr>
      <w:r w:rsidRPr="00F43194">
        <w:rPr>
          <w:rFonts w:asciiTheme="minorHAnsi" w:hAnsiTheme="minorHAnsi" w:cstheme="minorBidi"/>
          <w:b/>
          <w:bCs/>
          <w:color w:val="BC1D43"/>
        </w:rPr>
        <w:t>Electoral</w:t>
      </w:r>
    </w:p>
    <w:p w14:paraId="350D73A5" w14:textId="77777777" w:rsidR="00DF3749" w:rsidRPr="00BF3BD6" w:rsidRDefault="00DF3749" w:rsidP="006D6B33">
      <w:pPr>
        <w:snapToGrid w:val="0"/>
        <w:spacing w:after="120"/>
        <w:rPr>
          <w:rFonts w:asciiTheme="minorHAnsi" w:hAnsiTheme="minorHAnsi" w:cstheme="minorHAnsi"/>
          <w:lang w:val="en-US"/>
        </w:rPr>
      </w:pPr>
      <w:r w:rsidRPr="00BF3BD6">
        <w:rPr>
          <w:rFonts w:asciiTheme="minorHAnsi" w:hAnsiTheme="minorHAnsi" w:cstheme="minorHAnsi"/>
          <w:lang w:val="en-US"/>
        </w:rPr>
        <w:t>Support through IPP to Fiji’s electoral systems occurs through a partnership between the FEC, AEC and UNDP, with further compl</w:t>
      </w:r>
      <w:r>
        <w:rPr>
          <w:rFonts w:asciiTheme="minorHAnsi" w:hAnsiTheme="minorHAnsi" w:cstheme="minorHAnsi"/>
          <w:lang w:val="en-US"/>
        </w:rPr>
        <w:t>e</w:t>
      </w:r>
      <w:r w:rsidRPr="00BF3BD6">
        <w:rPr>
          <w:rFonts w:asciiTheme="minorHAnsi" w:hAnsiTheme="minorHAnsi" w:cstheme="minorHAnsi"/>
          <w:lang w:val="en-US"/>
        </w:rPr>
        <w:t xml:space="preserve">mentary support provided by the NZED. Prior to 2023, the focus of the partnership was ensuring that robust systems for the December 2022 election were in place. Since then, the focus has shifted to more systematic support aimed at progressing the FEC’s 2020-23 and 2024-27 Strategic Plans, including support to Municipal Council Elections scheduled for 2024. </w:t>
      </w:r>
    </w:p>
    <w:p w14:paraId="601A5FE0" w14:textId="77777777" w:rsidR="00DF3749" w:rsidRPr="00BF3BD6" w:rsidRDefault="00DF3749" w:rsidP="006D6B33">
      <w:pPr>
        <w:snapToGrid w:val="0"/>
        <w:spacing w:after="120"/>
        <w:rPr>
          <w:rFonts w:asciiTheme="minorHAnsi" w:hAnsiTheme="minorHAnsi" w:cstheme="minorHAnsi"/>
          <w:lang w:val="en-US"/>
        </w:rPr>
      </w:pPr>
      <w:r w:rsidRPr="00BF3BD6">
        <w:rPr>
          <w:rFonts w:asciiTheme="minorHAnsi" w:hAnsiTheme="minorHAnsi" w:cstheme="minorHAnsi"/>
          <w:lang w:val="en-US"/>
        </w:rPr>
        <w:t>AEC support to Electoral Management Bodies such as FEC is built around three intermediate outcomes:</w:t>
      </w:r>
    </w:p>
    <w:p w14:paraId="6EDCF388" w14:textId="77777777" w:rsidR="00DF3749" w:rsidRPr="00BF3BD6" w:rsidRDefault="00DF3749" w:rsidP="006D6B33">
      <w:pPr>
        <w:pStyle w:val="ListParagraph"/>
        <w:numPr>
          <w:ilvl w:val="0"/>
          <w:numId w:val="3"/>
        </w:numPr>
        <w:snapToGrid w:val="0"/>
        <w:spacing w:after="120"/>
        <w:contextualSpacing w:val="0"/>
        <w:rPr>
          <w:rFonts w:asciiTheme="minorHAnsi" w:hAnsiTheme="minorHAnsi" w:cstheme="minorHAnsi"/>
        </w:rPr>
      </w:pPr>
      <w:r w:rsidRPr="00BF3BD6">
        <w:rPr>
          <w:rFonts w:asciiTheme="minorHAnsi" w:hAnsiTheme="minorHAnsi" w:cstheme="minorHAnsi"/>
        </w:rPr>
        <w:t>Intermediate Outcome 1: Improved Institutional and individual capacity of Electoral Management Bodies (EMBs) to deliver on their mandates</w:t>
      </w:r>
    </w:p>
    <w:p w14:paraId="2D779C79" w14:textId="77777777" w:rsidR="00DF3749" w:rsidRPr="00BF3BD6" w:rsidRDefault="00DF3749" w:rsidP="006D6B33">
      <w:pPr>
        <w:pStyle w:val="ListParagraph"/>
        <w:numPr>
          <w:ilvl w:val="0"/>
          <w:numId w:val="3"/>
        </w:numPr>
        <w:snapToGrid w:val="0"/>
        <w:spacing w:after="120"/>
        <w:contextualSpacing w:val="0"/>
        <w:rPr>
          <w:rFonts w:asciiTheme="minorHAnsi" w:hAnsiTheme="minorHAnsi" w:cstheme="minorHAnsi"/>
        </w:rPr>
      </w:pPr>
      <w:r w:rsidRPr="00BF3BD6">
        <w:rPr>
          <w:rFonts w:asciiTheme="minorHAnsi" w:hAnsiTheme="minorHAnsi" w:cstheme="minorHAnsi"/>
        </w:rPr>
        <w:t>Intermediate Outcome 2: Strengthened relationships and coordination among key stakeholders</w:t>
      </w:r>
    </w:p>
    <w:p w14:paraId="60BA8F5E" w14:textId="77777777" w:rsidR="00DF3749" w:rsidRPr="00BF3BD6" w:rsidRDefault="00DF3749" w:rsidP="006D6B33">
      <w:pPr>
        <w:pStyle w:val="ListParagraph"/>
        <w:numPr>
          <w:ilvl w:val="0"/>
          <w:numId w:val="3"/>
        </w:numPr>
        <w:snapToGrid w:val="0"/>
        <w:spacing w:after="120"/>
        <w:contextualSpacing w:val="0"/>
        <w:rPr>
          <w:rFonts w:asciiTheme="minorHAnsi" w:hAnsiTheme="minorHAnsi" w:cstheme="minorHAnsi"/>
        </w:rPr>
      </w:pPr>
      <w:r w:rsidRPr="00BF3BD6">
        <w:rPr>
          <w:rFonts w:asciiTheme="minorHAnsi" w:hAnsiTheme="minorHAnsi" w:cstheme="minorHAnsi"/>
        </w:rPr>
        <w:t>Intermediate Outcome 3: AEC support for critical operational activities enables EMBs to deliver elections</w:t>
      </w:r>
    </w:p>
    <w:p w14:paraId="701AF8F0" w14:textId="77777777" w:rsidR="00DF3749" w:rsidRPr="00BF3BD6" w:rsidRDefault="00DF3749" w:rsidP="006D6B33">
      <w:pPr>
        <w:snapToGrid w:val="0"/>
        <w:spacing w:after="120"/>
        <w:rPr>
          <w:rFonts w:asciiTheme="minorHAnsi" w:hAnsiTheme="minorHAnsi" w:cstheme="minorHAnsi"/>
          <w:lang w:val="en-GB"/>
        </w:rPr>
      </w:pPr>
      <w:r w:rsidRPr="00BF3BD6">
        <w:rPr>
          <w:rFonts w:asciiTheme="minorHAnsi" w:hAnsiTheme="minorHAnsi" w:cstheme="minorHAnsi"/>
          <w:lang w:val="en-US"/>
        </w:rPr>
        <w:t xml:space="preserve">In Fiji, the FEC has requested support in the form of BRIDGE workshops to be run by the AEC. </w:t>
      </w:r>
      <w:r w:rsidRPr="00BF3BD6">
        <w:rPr>
          <w:rFonts w:asciiTheme="minorHAnsi" w:hAnsiTheme="minorHAnsi" w:cstheme="minorHAnsi"/>
          <w:lang w:val="en-GB"/>
        </w:rPr>
        <w:t>BRIDGE is a globally delivered professional development course in election administration, built around a range of different modules. In advance of the Municipal Council Elections, the FEC has requested that the AEC run workshops through BRIDGE applying the Operational Planning module and the Voter and Civic Education module. UNDP is also more broadly active in civic education, and creating space for civil society to contribute to the electoral process.</w:t>
      </w:r>
    </w:p>
    <w:p w14:paraId="55CD0FB0" w14:textId="77777777" w:rsidR="00DF3749" w:rsidRPr="00BF3BD6" w:rsidRDefault="00DF3749" w:rsidP="006D6B33">
      <w:pPr>
        <w:pStyle w:val="ListParagraph"/>
        <w:numPr>
          <w:ilvl w:val="0"/>
          <w:numId w:val="10"/>
        </w:numPr>
        <w:snapToGrid w:val="0"/>
        <w:spacing w:after="120"/>
        <w:contextualSpacing w:val="0"/>
        <w:rPr>
          <w:rFonts w:asciiTheme="minorHAnsi" w:hAnsiTheme="minorHAnsi" w:cstheme="minorBidi"/>
          <w:b/>
          <w:bCs/>
          <w:color w:val="BC1D43"/>
        </w:rPr>
      </w:pPr>
      <w:proofErr w:type="spellStart"/>
      <w:r w:rsidRPr="00BF3BD6">
        <w:rPr>
          <w:rFonts w:asciiTheme="minorHAnsi" w:hAnsiTheme="minorHAnsi" w:cstheme="minorBidi"/>
          <w:b/>
          <w:bCs/>
          <w:color w:val="BC1D43"/>
        </w:rPr>
        <w:t>Flexifund</w:t>
      </w:r>
      <w:proofErr w:type="spellEnd"/>
    </w:p>
    <w:p w14:paraId="36DFC08F" w14:textId="77777777" w:rsidR="00DF3749" w:rsidRPr="00BF3BD6" w:rsidRDefault="00DF3749" w:rsidP="006D6B33">
      <w:pPr>
        <w:snapToGrid w:val="0"/>
        <w:spacing w:after="120"/>
        <w:rPr>
          <w:rFonts w:asciiTheme="minorHAnsi" w:hAnsiTheme="minorHAnsi" w:cstheme="minorHAnsi"/>
          <w:lang w:val="en-GB"/>
        </w:rPr>
      </w:pPr>
      <w:proofErr w:type="spellStart"/>
      <w:r w:rsidRPr="00BF3BD6">
        <w:rPr>
          <w:rFonts w:asciiTheme="minorHAnsi" w:hAnsiTheme="minorHAnsi" w:cstheme="minorHAnsi"/>
          <w:lang w:val="en-GB"/>
        </w:rPr>
        <w:t>Flexifund</w:t>
      </w:r>
      <w:proofErr w:type="spellEnd"/>
      <w:r w:rsidRPr="00BF3BD6">
        <w:rPr>
          <w:rFonts w:asciiTheme="minorHAnsi" w:hAnsiTheme="minorHAnsi" w:cstheme="minorHAnsi"/>
          <w:lang w:val="en-GB"/>
        </w:rPr>
        <w:t xml:space="preserve"> is </w:t>
      </w:r>
      <w:r>
        <w:rPr>
          <w:rFonts w:asciiTheme="minorHAnsi" w:hAnsiTheme="minorHAnsi" w:cstheme="minorHAnsi"/>
          <w:lang w:val="en-GB"/>
        </w:rPr>
        <w:t xml:space="preserve">a </w:t>
      </w:r>
      <w:r w:rsidRPr="00BF3BD6">
        <w:rPr>
          <w:rFonts w:asciiTheme="minorHAnsi" w:hAnsiTheme="minorHAnsi" w:cstheme="minorHAnsi"/>
          <w:lang w:val="en-GB"/>
        </w:rPr>
        <w:t>flexib</w:t>
      </w:r>
      <w:r>
        <w:rPr>
          <w:rFonts w:asciiTheme="minorHAnsi" w:hAnsiTheme="minorHAnsi" w:cstheme="minorHAnsi"/>
          <w:lang w:val="en-GB"/>
        </w:rPr>
        <w:t xml:space="preserve">le means to </w:t>
      </w:r>
      <w:r w:rsidRPr="00BF3BD6">
        <w:rPr>
          <w:rFonts w:asciiTheme="minorHAnsi" w:hAnsiTheme="minorHAnsi" w:cstheme="minorHAnsi"/>
          <w:lang w:val="en-GB"/>
        </w:rPr>
        <w:t xml:space="preserve">quickly adapt to Fiji’s dynamic governance context, where opportunities for engagement can open and close very quickly. For example, the </w:t>
      </w:r>
      <w:proofErr w:type="spellStart"/>
      <w:r w:rsidRPr="00BF3BD6">
        <w:rPr>
          <w:rFonts w:asciiTheme="minorHAnsi" w:hAnsiTheme="minorHAnsi" w:cstheme="minorHAnsi"/>
          <w:lang w:val="en-GB"/>
        </w:rPr>
        <w:t>Flexifund</w:t>
      </w:r>
      <w:proofErr w:type="spellEnd"/>
      <w:r w:rsidRPr="00BF3BD6">
        <w:rPr>
          <w:rFonts w:asciiTheme="minorHAnsi" w:hAnsiTheme="minorHAnsi" w:cstheme="minorHAnsi"/>
          <w:lang w:val="en-GB"/>
        </w:rPr>
        <w:t xml:space="preserve"> was able to quickly mobilise a relevantly skilled transition team to support the MCS and PSC in early 2023 in setting systems in place for commencement of the new government.</w:t>
      </w:r>
    </w:p>
    <w:p w14:paraId="40EAFDD3" w14:textId="77777777" w:rsidR="00DF3749" w:rsidRPr="00BF3BD6" w:rsidRDefault="00DF3749" w:rsidP="006D6B33">
      <w:pPr>
        <w:snapToGrid w:val="0"/>
        <w:spacing w:after="120"/>
        <w:rPr>
          <w:rFonts w:asciiTheme="minorHAnsi" w:hAnsiTheme="minorHAnsi" w:cstheme="minorHAnsi"/>
          <w:lang w:val="en-GB"/>
        </w:rPr>
      </w:pPr>
      <w:r w:rsidRPr="00BF3BD6">
        <w:rPr>
          <w:rFonts w:asciiTheme="minorHAnsi" w:hAnsiTheme="minorHAnsi" w:cstheme="minorHAnsi"/>
          <w:lang w:val="en-GB"/>
        </w:rPr>
        <w:t xml:space="preserve">Additionally, </w:t>
      </w:r>
      <w:proofErr w:type="spellStart"/>
      <w:r w:rsidRPr="00BF3BD6">
        <w:rPr>
          <w:rFonts w:asciiTheme="minorHAnsi" w:hAnsiTheme="minorHAnsi" w:cstheme="minorHAnsi"/>
          <w:lang w:val="en-GB"/>
        </w:rPr>
        <w:t>Flexifund</w:t>
      </w:r>
      <w:proofErr w:type="spellEnd"/>
      <w:r w:rsidRPr="00BF3BD6">
        <w:rPr>
          <w:rFonts w:asciiTheme="minorHAnsi" w:hAnsiTheme="minorHAnsi" w:cstheme="minorHAnsi"/>
          <w:lang w:val="en-GB"/>
        </w:rPr>
        <w:t xml:space="preserve"> has three longer term points of engagement aimed at supporting the MCS through three outcomes:</w:t>
      </w:r>
    </w:p>
    <w:p w14:paraId="12185342" w14:textId="77777777" w:rsidR="00DF3749" w:rsidRPr="00BF3BD6" w:rsidRDefault="00DF3749" w:rsidP="006D6B33">
      <w:pPr>
        <w:pStyle w:val="ListParagraph"/>
        <w:numPr>
          <w:ilvl w:val="0"/>
          <w:numId w:val="5"/>
        </w:numPr>
        <w:snapToGrid w:val="0"/>
        <w:spacing w:after="120"/>
        <w:contextualSpacing w:val="0"/>
        <w:rPr>
          <w:rFonts w:asciiTheme="minorHAnsi" w:hAnsiTheme="minorHAnsi" w:cstheme="minorHAnsi"/>
          <w:lang w:val="en-GB"/>
        </w:rPr>
      </w:pPr>
      <w:r w:rsidRPr="00BF3BD6">
        <w:rPr>
          <w:rFonts w:asciiTheme="minorHAnsi" w:hAnsiTheme="minorHAnsi" w:cstheme="minorHAnsi"/>
          <w:lang w:val="en-GB"/>
        </w:rPr>
        <w:t>MCS delivering business processes across the Fiji Public Service - supporting targeted ministries with business process improvements (BPI)</w:t>
      </w:r>
    </w:p>
    <w:p w14:paraId="4A3EC904" w14:textId="77777777" w:rsidR="00DF3749" w:rsidRPr="00BF3BD6" w:rsidRDefault="00DF3749" w:rsidP="006D6B33">
      <w:pPr>
        <w:pStyle w:val="ListParagraph"/>
        <w:numPr>
          <w:ilvl w:val="0"/>
          <w:numId w:val="5"/>
        </w:numPr>
        <w:snapToGrid w:val="0"/>
        <w:spacing w:after="120"/>
        <w:contextualSpacing w:val="0"/>
        <w:rPr>
          <w:rFonts w:asciiTheme="minorHAnsi" w:hAnsiTheme="minorHAnsi" w:cstheme="minorHAnsi"/>
          <w:lang w:val="en-GB"/>
        </w:rPr>
      </w:pPr>
      <w:r w:rsidRPr="00BF3BD6">
        <w:rPr>
          <w:rFonts w:asciiTheme="minorHAnsi" w:hAnsiTheme="minorHAnsi" w:cstheme="minorHAnsi"/>
          <w:lang w:val="en-GB"/>
        </w:rPr>
        <w:t>MCS supporting and improving the Human Resources Information Management System (HRMIS) system across Fiji– supporting progress towards a unified civil service management information system</w:t>
      </w:r>
    </w:p>
    <w:p w14:paraId="65B28793" w14:textId="77777777" w:rsidR="00DF3749" w:rsidRPr="00BF3BD6" w:rsidRDefault="00DF3749" w:rsidP="006D6B33">
      <w:pPr>
        <w:pStyle w:val="ListParagraph"/>
        <w:numPr>
          <w:ilvl w:val="0"/>
          <w:numId w:val="4"/>
        </w:numPr>
        <w:snapToGrid w:val="0"/>
        <w:spacing w:after="120"/>
        <w:ind w:left="714" w:hanging="357"/>
        <w:contextualSpacing w:val="0"/>
        <w:rPr>
          <w:rFonts w:asciiTheme="minorHAnsi" w:hAnsiTheme="minorHAnsi" w:cstheme="minorHAnsi"/>
          <w:lang w:val="en-GB"/>
        </w:rPr>
      </w:pPr>
      <w:r w:rsidRPr="00BF3BD6">
        <w:rPr>
          <w:rFonts w:asciiTheme="minorHAnsi" w:hAnsiTheme="minorHAnsi" w:cstheme="minorHAnsi"/>
          <w:lang w:val="en-GB"/>
        </w:rPr>
        <w:t>A stronger partnership between the Australian High Commission in Suva and the Ministry of Civil Service, through facilitating functional and responsive relationships between MCS, PSC and the Australian Public Service Commission</w:t>
      </w:r>
    </w:p>
    <w:p w14:paraId="0D080C8A" w14:textId="77777777" w:rsidR="00DF3749" w:rsidRPr="00BF3BD6" w:rsidRDefault="00DF3749" w:rsidP="006D6B33">
      <w:pPr>
        <w:pStyle w:val="ListParagraph"/>
        <w:numPr>
          <w:ilvl w:val="0"/>
          <w:numId w:val="10"/>
        </w:numPr>
        <w:snapToGrid w:val="0"/>
        <w:spacing w:after="120"/>
        <w:contextualSpacing w:val="0"/>
        <w:rPr>
          <w:rFonts w:asciiTheme="minorHAnsi" w:hAnsiTheme="minorHAnsi" w:cstheme="minorBidi"/>
          <w:b/>
          <w:bCs/>
          <w:color w:val="BC1D43"/>
        </w:rPr>
      </w:pPr>
      <w:r w:rsidRPr="00BF3BD6">
        <w:rPr>
          <w:rFonts w:asciiTheme="minorHAnsi" w:hAnsiTheme="minorHAnsi" w:cstheme="minorBidi"/>
          <w:b/>
          <w:bCs/>
          <w:color w:val="BC1D43"/>
        </w:rPr>
        <w:t>Media</w:t>
      </w:r>
    </w:p>
    <w:p w14:paraId="08D5C076" w14:textId="77777777" w:rsidR="00DF3749" w:rsidRPr="00BF3BD6" w:rsidRDefault="00DF3749" w:rsidP="006D6B33">
      <w:pPr>
        <w:snapToGrid w:val="0"/>
        <w:spacing w:after="120"/>
        <w:rPr>
          <w:rFonts w:asciiTheme="minorHAnsi" w:hAnsiTheme="minorHAnsi" w:cstheme="minorHAnsi"/>
          <w:lang w:val="en-GB"/>
        </w:rPr>
      </w:pPr>
      <w:r w:rsidRPr="00BF3BD6">
        <w:rPr>
          <w:rFonts w:asciiTheme="minorHAnsi" w:hAnsiTheme="minorHAnsi" w:cstheme="minorHAnsi"/>
          <w:lang w:val="en-GB"/>
        </w:rPr>
        <w:lastRenderedPageBreak/>
        <w:t>IPP support to media in Fiji occurs primarily through the regional Pacific Media Assistance Scheme (PACMAS), which commenced in 2008 and has consistently been active in Fiji. The fourth phase of PACMAS has three end of investment outcomes, all of which are being operationalised in Fiji:</w:t>
      </w:r>
    </w:p>
    <w:p w14:paraId="0B45166F" w14:textId="77777777" w:rsidR="00DF3749" w:rsidRPr="00BF3BD6" w:rsidRDefault="00DF3749" w:rsidP="006D6B33">
      <w:pPr>
        <w:pStyle w:val="ListParagraph"/>
        <w:numPr>
          <w:ilvl w:val="0"/>
          <w:numId w:val="4"/>
        </w:numPr>
        <w:snapToGrid w:val="0"/>
        <w:spacing w:after="120"/>
        <w:contextualSpacing w:val="0"/>
        <w:rPr>
          <w:rFonts w:asciiTheme="minorHAnsi" w:hAnsiTheme="minorHAnsi" w:cstheme="minorHAnsi"/>
          <w:lang w:val="en-GB"/>
        </w:rPr>
      </w:pPr>
      <w:r w:rsidRPr="00BF3BD6">
        <w:rPr>
          <w:rFonts w:asciiTheme="minorHAnsi" w:hAnsiTheme="minorHAnsi" w:cstheme="minorHAnsi"/>
          <w:lang w:val="en-GB"/>
        </w:rPr>
        <w:t>Pacific news media outlets are more viable and digitally smart</w:t>
      </w:r>
    </w:p>
    <w:p w14:paraId="747A5033" w14:textId="77777777" w:rsidR="00DF3749" w:rsidRPr="00BF3BD6" w:rsidRDefault="00DF3749" w:rsidP="006D6B33">
      <w:pPr>
        <w:pStyle w:val="ListParagraph"/>
        <w:numPr>
          <w:ilvl w:val="0"/>
          <w:numId w:val="4"/>
        </w:numPr>
        <w:snapToGrid w:val="0"/>
        <w:spacing w:after="120"/>
        <w:contextualSpacing w:val="0"/>
        <w:rPr>
          <w:rFonts w:asciiTheme="minorHAnsi" w:hAnsiTheme="minorHAnsi" w:cstheme="minorHAnsi"/>
          <w:lang w:val="en-GB"/>
        </w:rPr>
      </w:pPr>
      <w:r w:rsidRPr="00BF3BD6">
        <w:rPr>
          <w:rFonts w:asciiTheme="minorHAnsi" w:hAnsiTheme="minorHAnsi" w:cstheme="minorHAnsi"/>
          <w:lang w:val="en-GB"/>
        </w:rPr>
        <w:t>Pacific audiences engage with quality public interest media content</w:t>
      </w:r>
    </w:p>
    <w:p w14:paraId="1363B75B" w14:textId="77777777" w:rsidR="00DF3749" w:rsidRPr="00BF3BD6" w:rsidRDefault="00DF3749" w:rsidP="006D6B33">
      <w:pPr>
        <w:pStyle w:val="ListParagraph"/>
        <w:numPr>
          <w:ilvl w:val="0"/>
          <w:numId w:val="4"/>
        </w:numPr>
        <w:snapToGrid w:val="0"/>
        <w:spacing w:after="120"/>
        <w:contextualSpacing w:val="0"/>
        <w:rPr>
          <w:rFonts w:asciiTheme="minorHAnsi" w:hAnsiTheme="minorHAnsi" w:cstheme="minorHAnsi"/>
          <w:lang w:val="en-GB"/>
        </w:rPr>
      </w:pPr>
      <w:r w:rsidRPr="00BF3BD6">
        <w:rPr>
          <w:rFonts w:asciiTheme="minorHAnsi" w:hAnsiTheme="minorHAnsi" w:cstheme="minorHAnsi"/>
          <w:lang w:val="en-GB"/>
        </w:rPr>
        <w:t>Enabling environment for professional, independent and inclusive Pacific media is improved</w:t>
      </w:r>
    </w:p>
    <w:p w14:paraId="737DD714" w14:textId="77777777" w:rsidR="00DF3749" w:rsidRPr="00BF3BD6" w:rsidRDefault="00DF3749" w:rsidP="006D6B33">
      <w:pPr>
        <w:snapToGrid w:val="0"/>
        <w:spacing w:after="120"/>
        <w:rPr>
          <w:rFonts w:asciiTheme="minorHAnsi" w:hAnsiTheme="minorHAnsi" w:cstheme="minorHAnsi"/>
          <w:lang w:val="en-GB"/>
        </w:rPr>
      </w:pPr>
      <w:r w:rsidRPr="00BF3BD6">
        <w:rPr>
          <w:rFonts w:asciiTheme="minorHAnsi" w:hAnsiTheme="minorHAnsi" w:cstheme="minorHAnsi"/>
          <w:lang w:val="en-GB"/>
        </w:rPr>
        <w:t xml:space="preserve">The PACMAS program is operationalised in Fiji through: </w:t>
      </w:r>
    </w:p>
    <w:p w14:paraId="3DB0FCDF" w14:textId="77777777" w:rsidR="00DF3749" w:rsidRPr="00BF3BD6" w:rsidRDefault="00DF3749" w:rsidP="006D6B33">
      <w:pPr>
        <w:pStyle w:val="ListParagraph"/>
        <w:numPr>
          <w:ilvl w:val="0"/>
          <w:numId w:val="5"/>
        </w:numPr>
        <w:snapToGrid w:val="0"/>
        <w:spacing w:after="120"/>
        <w:contextualSpacing w:val="0"/>
        <w:rPr>
          <w:rFonts w:asciiTheme="minorHAnsi" w:hAnsiTheme="minorHAnsi" w:cstheme="minorHAnsi"/>
          <w:lang w:val="en-GB"/>
        </w:rPr>
      </w:pPr>
      <w:r w:rsidRPr="00BF3BD6">
        <w:rPr>
          <w:rFonts w:asciiTheme="minorHAnsi" w:hAnsiTheme="minorHAnsi" w:cstheme="minorHAnsi"/>
          <w:lang w:val="en-GB"/>
        </w:rPr>
        <w:t>Support to the Fiji Media Association</w:t>
      </w:r>
    </w:p>
    <w:p w14:paraId="49E1D259" w14:textId="77777777" w:rsidR="00DF3749" w:rsidRPr="00BF3BD6" w:rsidRDefault="00DF3749" w:rsidP="006D6B33">
      <w:pPr>
        <w:pStyle w:val="ListParagraph"/>
        <w:numPr>
          <w:ilvl w:val="0"/>
          <w:numId w:val="5"/>
        </w:numPr>
        <w:snapToGrid w:val="0"/>
        <w:spacing w:after="120"/>
        <w:contextualSpacing w:val="0"/>
        <w:rPr>
          <w:rFonts w:asciiTheme="minorHAnsi" w:hAnsiTheme="minorHAnsi" w:cstheme="minorHAnsi"/>
          <w:lang w:val="en-GB"/>
        </w:rPr>
      </w:pPr>
      <w:r w:rsidRPr="00BF3BD6">
        <w:rPr>
          <w:rFonts w:asciiTheme="minorHAnsi" w:hAnsiTheme="minorHAnsi" w:cstheme="minorHAnsi"/>
          <w:lang w:val="en-GB"/>
        </w:rPr>
        <w:t>Support to an emerging ‘Women in Media’ grouping</w:t>
      </w:r>
    </w:p>
    <w:p w14:paraId="774F8A47" w14:textId="77777777" w:rsidR="00DF3749" w:rsidRPr="00BF3BD6" w:rsidRDefault="00DF3749" w:rsidP="006D6B33">
      <w:pPr>
        <w:pStyle w:val="ListParagraph"/>
        <w:numPr>
          <w:ilvl w:val="0"/>
          <w:numId w:val="5"/>
        </w:numPr>
        <w:snapToGrid w:val="0"/>
        <w:spacing w:after="120"/>
        <w:ind w:left="714" w:hanging="357"/>
        <w:contextualSpacing w:val="0"/>
        <w:rPr>
          <w:rFonts w:asciiTheme="minorHAnsi" w:hAnsiTheme="minorHAnsi" w:cstheme="minorHAnsi"/>
          <w:lang w:val="en-GB"/>
        </w:rPr>
      </w:pPr>
      <w:r w:rsidRPr="00BF3BD6">
        <w:rPr>
          <w:rFonts w:asciiTheme="minorHAnsi" w:hAnsiTheme="minorHAnsi" w:cstheme="minorHAnsi"/>
          <w:lang w:val="en-GB"/>
        </w:rPr>
        <w:t>Responsiveness and opportunistic training across the Fijian media landscape, in relation to events such as the repeal of the of the Media Industry Development Act 2010</w:t>
      </w:r>
    </w:p>
    <w:p w14:paraId="4178BFDA" w14:textId="77777777" w:rsidR="00DF3749" w:rsidRPr="00BF3BD6" w:rsidRDefault="00DF3749" w:rsidP="006D6B33">
      <w:pPr>
        <w:pStyle w:val="ListParagraph"/>
        <w:numPr>
          <w:ilvl w:val="0"/>
          <w:numId w:val="10"/>
        </w:numPr>
        <w:snapToGrid w:val="0"/>
        <w:spacing w:after="120"/>
        <w:contextualSpacing w:val="0"/>
        <w:rPr>
          <w:rFonts w:asciiTheme="minorHAnsi" w:hAnsiTheme="minorHAnsi" w:cstheme="minorBidi"/>
          <w:b/>
          <w:bCs/>
          <w:color w:val="BC1D43"/>
        </w:rPr>
      </w:pPr>
      <w:r w:rsidRPr="00BF3BD6">
        <w:rPr>
          <w:rFonts w:asciiTheme="minorHAnsi" w:hAnsiTheme="minorHAnsi" w:cstheme="minorBidi"/>
          <w:b/>
          <w:bCs/>
          <w:color w:val="BC1D43"/>
        </w:rPr>
        <w:t>Parliament</w:t>
      </w:r>
    </w:p>
    <w:p w14:paraId="5064E3FD" w14:textId="77777777" w:rsidR="00DF3749" w:rsidRPr="00BF3BD6" w:rsidRDefault="00DF3749" w:rsidP="006D6B33">
      <w:pPr>
        <w:snapToGrid w:val="0"/>
        <w:spacing w:after="120"/>
        <w:rPr>
          <w:rFonts w:asciiTheme="minorHAnsi" w:hAnsiTheme="minorHAnsi" w:cstheme="minorHAnsi"/>
          <w:lang w:val="en-GB"/>
        </w:rPr>
      </w:pPr>
      <w:r w:rsidRPr="00BF3BD6">
        <w:rPr>
          <w:rFonts w:asciiTheme="minorHAnsi" w:hAnsiTheme="minorHAnsi" w:cstheme="minorHAnsi"/>
          <w:lang w:val="en-GB"/>
        </w:rPr>
        <w:t>Support to the Fijian Parliament is multi-faceted and occurs with the assistance of UNDP and the Victorian Parliament. The work stream has three components:</w:t>
      </w:r>
    </w:p>
    <w:p w14:paraId="498B39ED" w14:textId="77777777" w:rsidR="00DF3749" w:rsidRPr="00BF3BD6" w:rsidRDefault="00DF3749" w:rsidP="006D6B33">
      <w:pPr>
        <w:pStyle w:val="ListParagraph"/>
        <w:numPr>
          <w:ilvl w:val="0"/>
          <w:numId w:val="6"/>
        </w:numPr>
        <w:snapToGrid w:val="0"/>
        <w:spacing w:after="120"/>
        <w:contextualSpacing w:val="0"/>
        <w:rPr>
          <w:rFonts w:asciiTheme="minorHAnsi" w:hAnsiTheme="minorHAnsi" w:cstheme="minorHAnsi"/>
          <w:lang w:val="en-GB"/>
        </w:rPr>
      </w:pPr>
      <w:r w:rsidRPr="00BF3BD6">
        <w:rPr>
          <w:rFonts w:asciiTheme="minorHAnsi" w:hAnsiTheme="minorHAnsi" w:cstheme="minorHAnsi"/>
          <w:lang w:val="en-GB"/>
        </w:rPr>
        <w:t xml:space="preserve">Support for strengthening Parliamentary Committees </w:t>
      </w:r>
    </w:p>
    <w:p w14:paraId="7D3A0AD7" w14:textId="77777777" w:rsidR="00DF3749" w:rsidRPr="00BF3BD6" w:rsidRDefault="00DF3749" w:rsidP="006D6B33">
      <w:pPr>
        <w:pStyle w:val="ListParagraph"/>
        <w:numPr>
          <w:ilvl w:val="0"/>
          <w:numId w:val="6"/>
        </w:numPr>
        <w:snapToGrid w:val="0"/>
        <w:spacing w:after="120"/>
        <w:contextualSpacing w:val="0"/>
        <w:rPr>
          <w:rFonts w:asciiTheme="minorHAnsi" w:hAnsiTheme="minorHAnsi" w:cstheme="minorHAnsi"/>
          <w:lang w:val="en-GB"/>
        </w:rPr>
      </w:pPr>
      <w:r w:rsidRPr="00BF3BD6">
        <w:rPr>
          <w:rFonts w:asciiTheme="minorHAnsi" w:hAnsiTheme="minorHAnsi" w:cstheme="minorHAnsi"/>
          <w:lang w:val="en-GB"/>
        </w:rPr>
        <w:t xml:space="preserve">Support to advance General House Procedures </w:t>
      </w:r>
    </w:p>
    <w:p w14:paraId="36BEE0D4" w14:textId="77777777" w:rsidR="00DF3749" w:rsidRPr="00BF3BD6" w:rsidRDefault="00DF3749" w:rsidP="006D6B33">
      <w:pPr>
        <w:pStyle w:val="ListParagraph"/>
        <w:numPr>
          <w:ilvl w:val="0"/>
          <w:numId w:val="6"/>
        </w:numPr>
        <w:snapToGrid w:val="0"/>
        <w:spacing w:after="120"/>
        <w:contextualSpacing w:val="0"/>
        <w:rPr>
          <w:rFonts w:asciiTheme="minorHAnsi" w:hAnsiTheme="minorHAnsi" w:cstheme="minorHAnsi"/>
          <w:lang w:val="en-GB"/>
        </w:rPr>
      </w:pPr>
      <w:r w:rsidRPr="00BF3BD6">
        <w:rPr>
          <w:rFonts w:asciiTheme="minorHAnsi" w:hAnsiTheme="minorHAnsi" w:cstheme="minorHAnsi"/>
          <w:lang w:val="en-GB"/>
        </w:rPr>
        <w:t>Support for Parliamentary services</w:t>
      </w:r>
    </w:p>
    <w:p w14:paraId="53C3EF1E" w14:textId="77777777" w:rsidR="00DF3749" w:rsidRPr="00BF3BD6" w:rsidRDefault="00DF3749" w:rsidP="006D6B33">
      <w:pPr>
        <w:snapToGrid w:val="0"/>
        <w:spacing w:after="120"/>
        <w:rPr>
          <w:rFonts w:asciiTheme="minorHAnsi" w:hAnsiTheme="minorHAnsi" w:cstheme="minorHAnsi"/>
          <w:lang w:val="en-GB"/>
        </w:rPr>
      </w:pPr>
      <w:r w:rsidRPr="00BF3BD6">
        <w:rPr>
          <w:rFonts w:asciiTheme="minorHAnsi" w:hAnsiTheme="minorHAnsi" w:cstheme="minorHAnsi"/>
          <w:lang w:val="en-GB"/>
        </w:rPr>
        <w:t>UNDP’s involvement with support to the Parliament is integrated with its electoral work. It also includes a significant focus on GESI and how gender and inclusion issues can be advanced in their work with the Parliament of Fiji.</w:t>
      </w:r>
    </w:p>
    <w:p w14:paraId="1EB94464" w14:textId="77777777" w:rsidR="00DF3749" w:rsidRPr="00BF3BD6" w:rsidRDefault="00DF3749" w:rsidP="006D6B33">
      <w:pPr>
        <w:pStyle w:val="ListParagraph"/>
        <w:numPr>
          <w:ilvl w:val="0"/>
          <w:numId w:val="10"/>
        </w:numPr>
        <w:snapToGrid w:val="0"/>
        <w:spacing w:after="120"/>
        <w:contextualSpacing w:val="0"/>
        <w:rPr>
          <w:rFonts w:asciiTheme="minorHAnsi" w:hAnsiTheme="minorHAnsi" w:cstheme="minorBidi"/>
          <w:b/>
          <w:bCs/>
          <w:color w:val="BC1D43"/>
        </w:rPr>
      </w:pPr>
      <w:r w:rsidRPr="00BF3BD6">
        <w:rPr>
          <w:rFonts w:asciiTheme="minorHAnsi" w:hAnsiTheme="minorHAnsi" w:cstheme="minorBidi"/>
          <w:b/>
          <w:bCs/>
          <w:color w:val="BC1D43"/>
        </w:rPr>
        <w:t>Public Financial Management</w:t>
      </w:r>
    </w:p>
    <w:p w14:paraId="448178C9" w14:textId="77777777" w:rsidR="00DF3749" w:rsidRPr="00BF3BD6" w:rsidRDefault="00DF3749" w:rsidP="006D6B33">
      <w:pPr>
        <w:snapToGrid w:val="0"/>
        <w:spacing w:after="120"/>
        <w:rPr>
          <w:rFonts w:asciiTheme="minorHAnsi" w:hAnsiTheme="minorHAnsi" w:cstheme="minorHAnsi"/>
          <w:color w:val="000000" w:themeColor="text1"/>
          <w:lang w:val="en-GB"/>
        </w:rPr>
      </w:pPr>
      <w:r w:rsidRPr="00BF3BD6">
        <w:rPr>
          <w:rFonts w:asciiTheme="minorHAnsi" w:hAnsiTheme="minorHAnsi" w:cstheme="minorHAnsi"/>
          <w:lang w:val="en-GB"/>
        </w:rPr>
        <w:t>Support to Fijian systems for Public Financial Management is led by the ADB who have a longstanding and well</w:t>
      </w:r>
      <w:r>
        <w:rPr>
          <w:rFonts w:asciiTheme="minorHAnsi" w:hAnsiTheme="minorHAnsi" w:cstheme="minorHAnsi"/>
          <w:lang w:val="en-GB"/>
        </w:rPr>
        <w:t>-</w:t>
      </w:r>
      <w:r w:rsidRPr="00BF3BD6">
        <w:rPr>
          <w:rFonts w:asciiTheme="minorHAnsi" w:hAnsiTheme="minorHAnsi" w:cstheme="minorHAnsi"/>
          <w:lang w:val="en-GB"/>
        </w:rPr>
        <w:t>regarded reputation and capacity in the area, and how it plays out in the Pacific region. Support occurs through three components:</w:t>
      </w:r>
    </w:p>
    <w:p w14:paraId="3603834C" w14:textId="77777777" w:rsidR="00DF3749" w:rsidRPr="00BF3BD6" w:rsidRDefault="00DF3749" w:rsidP="006D6B33">
      <w:pPr>
        <w:pStyle w:val="ListParagraph"/>
        <w:numPr>
          <w:ilvl w:val="0"/>
          <w:numId w:val="7"/>
        </w:numPr>
        <w:snapToGrid w:val="0"/>
        <w:spacing w:after="120"/>
        <w:contextualSpacing w:val="0"/>
        <w:rPr>
          <w:rFonts w:asciiTheme="minorHAnsi" w:hAnsiTheme="minorHAnsi" w:cstheme="minorHAnsi"/>
          <w:lang w:val="en-GB"/>
        </w:rPr>
      </w:pPr>
      <w:r w:rsidRPr="00BF3BD6">
        <w:rPr>
          <w:rFonts w:asciiTheme="minorHAnsi" w:hAnsiTheme="minorHAnsi" w:cstheme="minorHAnsi"/>
          <w:lang w:val="en-GB"/>
        </w:rPr>
        <w:t>Supporting tailored policy advice and targeted analysis to promote longer term fiscal sustainability for improved growth and public service delivery (with a focus on fiscal planning and supporting government to shift to a fiscal recovery mindset)</w:t>
      </w:r>
    </w:p>
    <w:p w14:paraId="3FD0D101" w14:textId="77777777" w:rsidR="00DF3749" w:rsidRPr="00BF3BD6" w:rsidRDefault="00DF3749" w:rsidP="006D6B33">
      <w:pPr>
        <w:pStyle w:val="ListParagraph"/>
        <w:numPr>
          <w:ilvl w:val="0"/>
          <w:numId w:val="7"/>
        </w:numPr>
        <w:snapToGrid w:val="0"/>
        <w:spacing w:after="120"/>
        <w:contextualSpacing w:val="0"/>
        <w:rPr>
          <w:rFonts w:asciiTheme="minorHAnsi" w:hAnsiTheme="minorHAnsi" w:cstheme="minorHAnsi"/>
          <w:lang w:val="en-GB"/>
        </w:rPr>
      </w:pPr>
      <w:r w:rsidRPr="00BF3BD6">
        <w:rPr>
          <w:rFonts w:asciiTheme="minorHAnsi" w:hAnsiTheme="minorHAnsi" w:cstheme="minorHAnsi"/>
          <w:lang w:val="en-GB"/>
        </w:rPr>
        <w:t>Strengthening capacity of government agencies to implement PFM reform priorities (focused on high quality project appraisal)</w:t>
      </w:r>
    </w:p>
    <w:p w14:paraId="48EED766" w14:textId="77777777" w:rsidR="00DF3749" w:rsidRPr="00BF3BD6" w:rsidRDefault="00DF3749" w:rsidP="006D6B33">
      <w:pPr>
        <w:pStyle w:val="ListParagraph"/>
        <w:numPr>
          <w:ilvl w:val="0"/>
          <w:numId w:val="7"/>
        </w:numPr>
        <w:snapToGrid w:val="0"/>
        <w:spacing w:after="120"/>
        <w:contextualSpacing w:val="0"/>
        <w:rPr>
          <w:rFonts w:asciiTheme="minorHAnsi" w:hAnsiTheme="minorHAnsi" w:cstheme="minorHAnsi"/>
          <w:b/>
          <w:bCs/>
          <w:lang w:val="en-GB"/>
        </w:rPr>
      </w:pPr>
      <w:r w:rsidRPr="00BF3BD6">
        <w:rPr>
          <w:rFonts w:asciiTheme="minorHAnsi" w:hAnsiTheme="minorHAnsi" w:cstheme="minorHAnsi"/>
          <w:lang w:val="en-GB"/>
        </w:rPr>
        <w:t>Establishing gender responsive budgeting (working closely with the Ministry of Women)</w:t>
      </w:r>
    </w:p>
    <w:p w14:paraId="0DCA3B33" w14:textId="77777777" w:rsidR="00DF3749" w:rsidRPr="00BF3BD6" w:rsidRDefault="00DF3749" w:rsidP="006D6B33">
      <w:pPr>
        <w:snapToGrid w:val="0"/>
        <w:spacing w:after="120"/>
        <w:rPr>
          <w:rFonts w:asciiTheme="minorHAnsi" w:hAnsiTheme="minorHAnsi" w:cstheme="minorHAnsi"/>
          <w:lang w:val="en-GB"/>
        </w:rPr>
      </w:pPr>
      <w:r w:rsidRPr="00BF3BD6">
        <w:rPr>
          <w:rFonts w:asciiTheme="minorHAnsi" w:hAnsiTheme="minorHAnsi" w:cstheme="minorHAnsi"/>
          <w:lang w:val="en-GB"/>
        </w:rPr>
        <w:t xml:space="preserve">The GRB component </w:t>
      </w:r>
      <w:r>
        <w:rPr>
          <w:rFonts w:asciiTheme="minorHAnsi" w:hAnsiTheme="minorHAnsi" w:cstheme="minorHAnsi"/>
          <w:lang w:val="en-GB"/>
        </w:rPr>
        <w:t xml:space="preserve">currently </w:t>
      </w:r>
      <w:r w:rsidRPr="00BF3BD6">
        <w:rPr>
          <w:rFonts w:asciiTheme="minorHAnsi" w:hAnsiTheme="minorHAnsi" w:cstheme="minorHAnsi"/>
          <w:lang w:val="en-GB"/>
        </w:rPr>
        <w:t>has particular momentum, and is being rolled out across ministries, and is also now part of the investment appraisal process.</w:t>
      </w:r>
    </w:p>
    <w:p w14:paraId="224DD085" w14:textId="77777777" w:rsidR="00DF3749" w:rsidRPr="005765FD" w:rsidRDefault="00DF3749" w:rsidP="006D6B33">
      <w:pPr>
        <w:pStyle w:val="ListParagraph"/>
        <w:numPr>
          <w:ilvl w:val="0"/>
          <w:numId w:val="10"/>
        </w:numPr>
        <w:snapToGrid w:val="0"/>
        <w:spacing w:after="120"/>
        <w:contextualSpacing w:val="0"/>
        <w:rPr>
          <w:rFonts w:asciiTheme="minorHAnsi" w:hAnsiTheme="minorHAnsi" w:cstheme="minorBidi"/>
          <w:b/>
          <w:bCs/>
          <w:color w:val="BC1D43"/>
        </w:rPr>
      </w:pPr>
      <w:r w:rsidRPr="005765FD">
        <w:rPr>
          <w:rFonts w:asciiTheme="minorHAnsi" w:hAnsiTheme="minorHAnsi" w:cstheme="minorBidi"/>
          <w:b/>
          <w:bCs/>
          <w:color w:val="BC1D43"/>
        </w:rPr>
        <w:t>Statistics</w:t>
      </w:r>
    </w:p>
    <w:p w14:paraId="1E45529D" w14:textId="77777777" w:rsidR="00DF3749" w:rsidRPr="00BF3BD6" w:rsidRDefault="00DF3749" w:rsidP="006D6B33">
      <w:pPr>
        <w:snapToGrid w:val="0"/>
        <w:spacing w:after="120"/>
        <w:rPr>
          <w:rFonts w:asciiTheme="minorHAnsi" w:hAnsiTheme="minorHAnsi" w:cstheme="minorHAnsi"/>
          <w:lang w:val="en-GB"/>
        </w:rPr>
      </w:pPr>
      <w:r w:rsidRPr="00BF3BD6">
        <w:rPr>
          <w:rFonts w:asciiTheme="minorHAnsi" w:hAnsiTheme="minorHAnsi" w:cstheme="minorHAnsi"/>
          <w:lang w:val="en-GB"/>
        </w:rPr>
        <w:lastRenderedPageBreak/>
        <w:t xml:space="preserve">IPP work in relation to statistics involves a partnership between the Fiji Bureau of Statistics (FBOS) and the Australian Bureau of Statistics (ABS). While a longstanding relationship, the partnership was reviewed in 2023 to reconsider the best possible approach for ABS support to </w:t>
      </w:r>
      <w:proofErr w:type="spellStart"/>
      <w:r w:rsidRPr="00BF3BD6">
        <w:rPr>
          <w:rFonts w:asciiTheme="minorHAnsi" w:hAnsiTheme="minorHAnsi" w:cstheme="minorHAnsi"/>
          <w:lang w:val="en-GB"/>
        </w:rPr>
        <w:t>FBoS</w:t>
      </w:r>
      <w:proofErr w:type="spellEnd"/>
      <w:r w:rsidRPr="00BF3BD6">
        <w:rPr>
          <w:rFonts w:asciiTheme="minorHAnsi" w:hAnsiTheme="minorHAnsi" w:cstheme="minorHAnsi"/>
          <w:lang w:val="en-GB"/>
        </w:rPr>
        <w:t>, with the following areas now the focus of the partnership:</w:t>
      </w:r>
    </w:p>
    <w:p w14:paraId="647F11C5" w14:textId="77777777" w:rsidR="00DF3749" w:rsidRPr="00BF3BD6" w:rsidRDefault="00DF3749" w:rsidP="006D6B33">
      <w:pPr>
        <w:pStyle w:val="ListParagraph"/>
        <w:numPr>
          <w:ilvl w:val="0"/>
          <w:numId w:val="9"/>
        </w:numPr>
        <w:snapToGrid w:val="0"/>
        <w:spacing w:after="120"/>
        <w:contextualSpacing w:val="0"/>
        <w:rPr>
          <w:rFonts w:asciiTheme="minorHAnsi" w:hAnsiTheme="minorHAnsi" w:cstheme="minorHAnsi"/>
          <w:lang w:val="en-GB"/>
        </w:rPr>
      </w:pPr>
      <w:r w:rsidRPr="00BF3BD6">
        <w:rPr>
          <w:rFonts w:asciiTheme="minorHAnsi" w:hAnsiTheme="minorHAnsi" w:cstheme="minorHAnsi"/>
          <w:lang w:val="en-GB"/>
        </w:rPr>
        <w:t>Focus on fiscal planning and supporting government to shift to a fiscal recovery mindset</w:t>
      </w:r>
    </w:p>
    <w:p w14:paraId="79D9B05E" w14:textId="77777777" w:rsidR="00DF3749" w:rsidRPr="00BF3BD6" w:rsidRDefault="00DF3749" w:rsidP="006D6B33">
      <w:pPr>
        <w:pStyle w:val="ListParagraph"/>
        <w:numPr>
          <w:ilvl w:val="0"/>
          <w:numId w:val="9"/>
        </w:numPr>
        <w:snapToGrid w:val="0"/>
        <w:spacing w:after="120"/>
        <w:contextualSpacing w:val="0"/>
        <w:rPr>
          <w:rFonts w:asciiTheme="minorHAnsi" w:hAnsiTheme="minorHAnsi" w:cstheme="minorHAnsi"/>
          <w:lang w:val="en-GB"/>
        </w:rPr>
      </w:pPr>
      <w:r w:rsidRPr="00BF3BD6">
        <w:rPr>
          <w:rFonts w:asciiTheme="minorHAnsi" w:hAnsiTheme="minorHAnsi" w:cstheme="minorHAnsi"/>
          <w:lang w:val="en-GB"/>
        </w:rPr>
        <w:t>Statistical production and use</w:t>
      </w:r>
    </w:p>
    <w:p w14:paraId="2F500561" w14:textId="77777777" w:rsidR="00DF3749" w:rsidRPr="00BF3BD6" w:rsidRDefault="00DF3749" w:rsidP="006D6B33">
      <w:pPr>
        <w:pStyle w:val="ListParagraph"/>
        <w:numPr>
          <w:ilvl w:val="0"/>
          <w:numId w:val="8"/>
        </w:numPr>
        <w:snapToGrid w:val="0"/>
        <w:spacing w:after="120"/>
        <w:contextualSpacing w:val="0"/>
        <w:rPr>
          <w:rFonts w:asciiTheme="minorHAnsi" w:hAnsiTheme="minorHAnsi" w:cstheme="minorHAnsi"/>
          <w:lang w:val="en-GB"/>
        </w:rPr>
      </w:pPr>
      <w:r w:rsidRPr="00BF3BD6">
        <w:rPr>
          <w:rFonts w:asciiTheme="minorHAnsi" w:hAnsiTheme="minorHAnsi" w:cstheme="minorHAnsi"/>
          <w:lang w:val="en-GB"/>
        </w:rPr>
        <w:t>National accounts</w:t>
      </w:r>
    </w:p>
    <w:p w14:paraId="2BEB1E0D" w14:textId="77777777" w:rsidR="00DF3749" w:rsidRPr="00BF3BD6" w:rsidRDefault="00DF3749" w:rsidP="006D6B33">
      <w:pPr>
        <w:pStyle w:val="ListParagraph"/>
        <w:numPr>
          <w:ilvl w:val="0"/>
          <w:numId w:val="8"/>
        </w:numPr>
        <w:snapToGrid w:val="0"/>
        <w:spacing w:after="120"/>
        <w:contextualSpacing w:val="0"/>
        <w:rPr>
          <w:rFonts w:asciiTheme="minorHAnsi" w:hAnsiTheme="minorHAnsi" w:cstheme="minorHAnsi"/>
          <w:lang w:val="en-GB"/>
        </w:rPr>
      </w:pPr>
      <w:r w:rsidRPr="00BF3BD6">
        <w:rPr>
          <w:rFonts w:asciiTheme="minorHAnsi" w:hAnsiTheme="minorHAnsi" w:cstheme="minorHAnsi"/>
          <w:lang w:val="en-GB"/>
        </w:rPr>
        <w:t>Seasonal adjustment</w:t>
      </w:r>
    </w:p>
    <w:p w14:paraId="75EC9AF5" w14:textId="77777777" w:rsidR="00DF3749" w:rsidRPr="00BF3BD6" w:rsidRDefault="00DF3749" w:rsidP="006D6B33">
      <w:pPr>
        <w:pStyle w:val="ListParagraph"/>
        <w:numPr>
          <w:ilvl w:val="0"/>
          <w:numId w:val="8"/>
        </w:numPr>
        <w:snapToGrid w:val="0"/>
        <w:spacing w:after="120"/>
        <w:contextualSpacing w:val="0"/>
        <w:rPr>
          <w:rFonts w:asciiTheme="minorHAnsi" w:hAnsiTheme="minorHAnsi" w:cstheme="minorHAnsi"/>
          <w:lang w:val="en-GB"/>
        </w:rPr>
      </w:pPr>
      <w:r w:rsidRPr="00BF3BD6">
        <w:rPr>
          <w:rFonts w:asciiTheme="minorHAnsi" w:hAnsiTheme="minorHAnsi" w:cstheme="minorHAnsi"/>
          <w:lang w:val="en-GB"/>
        </w:rPr>
        <w:t>Geospatial software training</w:t>
      </w:r>
    </w:p>
    <w:p w14:paraId="110198BA" w14:textId="77777777" w:rsidR="00DF3749" w:rsidRPr="00BF3BD6" w:rsidRDefault="00DF3749" w:rsidP="006D6B33">
      <w:pPr>
        <w:snapToGrid w:val="0"/>
        <w:spacing w:after="120"/>
        <w:rPr>
          <w:rFonts w:asciiTheme="minorHAnsi" w:hAnsiTheme="minorHAnsi" w:cstheme="minorHAnsi"/>
          <w:lang w:val="en-GB"/>
        </w:rPr>
      </w:pPr>
      <w:r w:rsidRPr="00BF3BD6">
        <w:rPr>
          <w:rFonts w:asciiTheme="minorHAnsi" w:hAnsiTheme="minorHAnsi" w:cstheme="minorHAnsi"/>
          <w:lang w:val="en-GB"/>
        </w:rPr>
        <w:t xml:space="preserve">Work in the pipeline involves the setting up of a Statistical Advisory body from across government, and also efforts to better integrate GEDSI considerations within statistics gathering. </w:t>
      </w:r>
    </w:p>
    <w:p w14:paraId="054CC475" w14:textId="77777777" w:rsidR="00DF3749" w:rsidRPr="005765FD" w:rsidRDefault="00DF3749" w:rsidP="006D6B33">
      <w:pPr>
        <w:pStyle w:val="ListParagraph"/>
        <w:numPr>
          <w:ilvl w:val="0"/>
          <w:numId w:val="10"/>
        </w:numPr>
        <w:snapToGrid w:val="0"/>
        <w:spacing w:after="120"/>
        <w:contextualSpacing w:val="0"/>
        <w:rPr>
          <w:rFonts w:asciiTheme="minorHAnsi" w:hAnsiTheme="minorHAnsi" w:cstheme="minorBidi"/>
          <w:b/>
          <w:bCs/>
          <w:color w:val="BC1D43"/>
        </w:rPr>
      </w:pPr>
      <w:r w:rsidRPr="005765FD">
        <w:rPr>
          <w:rFonts w:asciiTheme="minorHAnsi" w:hAnsiTheme="minorHAnsi" w:cstheme="minorBidi"/>
          <w:b/>
          <w:bCs/>
          <w:color w:val="BC1D43"/>
        </w:rPr>
        <w:t>Taxation</w:t>
      </w:r>
    </w:p>
    <w:p w14:paraId="6D196869" w14:textId="77777777" w:rsidR="00DF3749" w:rsidRPr="00BF3BD6" w:rsidRDefault="00DF3749" w:rsidP="006D6B33">
      <w:pPr>
        <w:snapToGrid w:val="0"/>
        <w:spacing w:after="120"/>
        <w:rPr>
          <w:rFonts w:asciiTheme="minorHAnsi" w:hAnsiTheme="minorHAnsi" w:cstheme="minorHAnsi"/>
        </w:rPr>
      </w:pPr>
      <w:r w:rsidRPr="00BF3BD6">
        <w:rPr>
          <w:rFonts w:asciiTheme="minorHAnsi" w:hAnsiTheme="minorHAnsi" w:cstheme="minorHAnsi"/>
        </w:rPr>
        <w:t>IPP has supported efforts to build a strong and effective working relationship between the Fiji Revenue and Customs Service (FRCS) and the Australian Taxation Office (ATO) with the aim of supporting FRCS in its work to design and implement a strong, transparent, and effective tax compliance regime in Fiji.</w:t>
      </w:r>
    </w:p>
    <w:p w14:paraId="02C76EEC" w14:textId="77777777" w:rsidR="00DF3749" w:rsidRPr="00BF3BD6" w:rsidRDefault="00DF3749" w:rsidP="006D6B33">
      <w:pPr>
        <w:snapToGrid w:val="0"/>
        <w:spacing w:after="120"/>
        <w:rPr>
          <w:rFonts w:asciiTheme="minorHAnsi" w:hAnsiTheme="minorHAnsi" w:cstheme="minorHAnsi"/>
        </w:rPr>
      </w:pPr>
      <w:r w:rsidRPr="00BF3BD6">
        <w:rPr>
          <w:rFonts w:asciiTheme="minorHAnsi" w:hAnsiTheme="minorHAnsi" w:cstheme="minorHAnsi"/>
        </w:rPr>
        <w:t>In May 2024, a new workplan was agreed between the two agencies, funded by IPP, which has 12 different work areas ranging from debt management and dispute resolution to data analytics and tax crime. The program also has gender dimensions including efforts to promote women in leadership roles within FRCS.</w:t>
      </w:r>
    </w:p>
    <w:p w14:paraId="23655870" w14:textId="77777777" w:rsidR="00DF3749" w:rsidRDefault="00DF3749" w:rsidP="006D6B33">
      <w:pPr>
        <w:snapToGrid w:val="0"/>
        <w:spacing w:after="120"/>
      </w:pPr>
    </w:p>
    <w:sectPr w:rsidR="00DF3749" w:rsidSect="006576C5">
      <w:pgSz w:w="11906" w:h="16838"/>
      <w:pgMar w:top="1440" w:right="1252"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A11423" w14:textId="77777777" w:rsidR="00774971" w:rsidRDefault="00774971" w:rsidP="00233CA9">
      <w:r>
        <w:separator/>
      </w:r>
    </w:p>
  </w:endnote>
  <w:endnote w:type="continuationSeparator" w:id="0">
    <w:p w14:paraId="464D7091" w14:textId="77777777" w:rsidR="00774971" w:rsidRDefault="00774971" w:rsidP="00233C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Ubuntu">
    <w:altName w:val="Ubuntu"/>
    <w:charset w:val="00"/>
    <w:family w:val="swiss"/>
    <w:pitch w:val="variable"/>
    <w:sig w:usb0="E00002FF" w:usb1="5000205B" w:usb2="00000000" w:usb3="00000000" w:csb0="0000009F" w:csb1="00000000"/>
  </w:font>
  <w:font w:name="Cabin">
    <w:altName w:val="Times New Roman"/>
    <w:charset w:val="00"/>
    <w:family w:val="auto"/>
    <w:pitch w:val="default"/>
  </w:font>
  <w:font w:name="Sofia Sans">
    <w:altName w:val="Calibri"/>
    <w:panose1 w:val="00000000000000000000"/>
    <w:charset w:val="00"/>
    <w:family w:val="swiss"/>
    <w:notTrueType/>
    <w:pitch w:val="variable"/>
    <w:sig w:usb0="A00002EF" w:usb1="4000A4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16064205"/>
      <w:docPartObj>
        <w:docPartGallery w:val="Page Numbers (Bottom of Page)"/>
        <w:docPartUnique/>
      </w:docPartObj>
    </w:sdtPr>
    <w:sdtContent>
      <w:p w14:paraId="75443743" w14:textId="55B37C6A" w:rsidR="00DF3749" w:rsidRDefault="00DF3749" w:rsidP="009A4F6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7129468" w14:textId="77777777" w:rsidR="00DF3749" w:rsidRDefault="00DF3749" w:rsidP="00DF374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35874352"/>
      <w:docPartObj>
        <w:docPartGallery w:val="Page Numbers (Bottom of Page)"/>
        <w:docPartUnique/>
      </w:docPartObj>
    </w:sdtPr>
    <w:sdtEndPr>
      <w:rPr>
        <w:rStyle w:val="PageNumber"/>
        <w:rFonts w:asciiTheme="minorHAnsi" w:hAnsiTheme="minorHAnsi" w:cstheme="minorHAnsi"/>
        <w:sz w:val="20"/>
        <w:szCs w:val="20"/>
      </w:rPr>
    </w:sdtEndPr>
    <w:sdtContent>
      <w:p w14:paraId="2D2DC492" w14:textId="15BC2662" w:rsidR="009A4F67" w:rsidRPr="009A4F67" w:rsidRDefault="009A4F67" w:rsidP="009A4F67">
        <w:pPr>
          <w:pStyle w:val="Footer"/>
          <w:framePr w:wrap="none" w:vAnchor="text" w:hAnchor="margin" w:xAlign="right" w:y="1"/>
          <w:jc w:val="right"/>
          <w:rPr>
            <w:rStyle w:val="PageNumber"/>
            <w:rFonts w:asciiTheme="minorHAnsi" w:hAnsiTheme="minorHAnsi" w:cstheme="minorHAnsi"/>
            <w:sz w:val="20"/>
            <w:szCs w:val="20"/>
          </w:rPr>
        </w:pPr>
        <w:r w:rsidRPr="009A4F67">
          <w:rPr>
            <w:rStyle w:val="PageNumber"/>
            <w:rFonts w:asciiTheme="minorHAnsi" w:hAnsiTheme="minorHAnsi" w:cstheme="minorHAnsi"/>
            <w:sz w:val="20"/>
            <w:szCs w:val="20"/>
          </w:rPr>
          <w:fldChar w:fldCharType="begin"/>
        </w:r>
        <w:r w:rsidRPr="009A4F67">
          <w:rPr>
            <w:rStyle w:val="PageNumber"/>
            <w:rFonts w:asciiTheme="minorHAnsi" w:hAnsiTheme="minorHAnsi" w:cstheme="minorHAnsi"/>
            <w:sz w:val="20"/>
            <w:szCs w:val="20"/>
          </w:rPr>
          <w:instrText xml:space="preserve"> PAGE </w:instrText>
        </w:r>
        <w:r w:rsidRPr="009A4F67">
          <w:rPr>
            <w:rStyle w:val="PageNumber"/>
            <w:rFonts w:asciiTheme="minorHAnsi" w:hAnsiTheme="minorHAnsi" w:cstheme="minorHAnsi"/>
            <w:sz w:val="20"/>
            <w:szCs w:val="20"/>
          </w:rPr>
          <w:fldChar w:fldCharType="separate"/>
        </w:r>
        <w:r w:rsidRPr="009A4F67">
          <w:rPr>
            <w:rStyle w:val="PageNumber"/>
            <w:rFonts w:asciiTheme="minorHAnsi" w:hAnsiTheme="minorHAnsi" w:cstheme="minorHAnsi"/>
            <w:noProof/>
            <w:sz w:val="20"/>
            <w:szCs w:val="20"/>
          </w:rPr>
          <w:t>iii</w:t>
        </w:r>
        <w:r w:rsidRPr="009A4F67">
          <w:rPr>
            <w:rStyle w:val="PageNumber"/>
            <w:rFonts w:asciiTheme="minorHAnsi" w:hAnsiTheme="minorHAnsi" w:cstheme="minorHAnsi"/>
            <w:sz w:val="20"/>
            <w:szCs w:val="20"/>
          </w:rPr>
          <w:fldChar w:fldCharType="end"/>
        </w:r>
      </w:p>
    </w:sdtContent>
  </w:sdt>
  <w:p w14:paraId="75411E20" w14:textId="6F562792" w:rsidR="00233CA9" w:rsidRPr="00DF3749" w:rsidRDefault="00233CA9" w:rsidP="009A4F67">
    <w:pPr>
      <w:pStyle w:val="Footer"/>
      <w:framePr w:wrap="none" w:vAnchor="text" w:hAnchor="margin" w:xAlign="right" w:y="1"/>
      <w:ind w:right="360"/>
      <w:rPr>
        <w:rFonts w:asciiTheme="minorHAnsi" w:hAnsiTheme="minorHAnsi" w:cstheme="minorHAnsi"/>
        <w:sz w:val="20"/>
        <w:szCs w:val="20"/>
      </w:rPr>
    </w:pPr>
  </w:p>
  <w:p w14:paraId="7776D353" w14:textId="77777777" w:rsidR="00233CA9" w:rsidRDefault="00233CA9" w:rsidP="009A4F67">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A8F6A6" w14:textId="77777777" w:rsidR="00774971" w:rsidRDefault="00774971" w:rsidP="00233CA9">
      <w:r>
        <w:separator/>
      </w:r>
    </w:p>
  </w:footnote>
  <w:footnote w:type="continuationSeparator" w:id="0">
    <w:p w14:paraId="09AAC328" w14:textId="77777777" w:rsidR="00774971" w:rsidRDefault="00774971" w:rsidP="00233CA9">
      <w:r>
        <w:continuationSeparator/>
      </w:r>
    </w:p>
  </w:footnote>
  <w:footnote w:id="1">
    <w:p w14:paraId="5D6D82F3" w14:textId="0094558B" w:rsidR="00C443CF" w:rsidRPr="006D6B33" w:rsidRDefault="00C443CF" w:rsidP="00C443CF">
      <w:pPr>
        <w:pStyle w:val="FootnoteText"/>
        <w:rPr>
          <w:lang w:val="en-GB"/>
        </w:rPr>
      </w:pPr>
      <w:r w:rsidRPr="00C443CF">
        <w:rPr>
          <w:rStyle w:val="FootnoteReference"/>
        </w:rPr>
        <w:footnoteRef/>
      </w:r>
      <w:r w:rsidRPr="00C443CF">
        <w:t xml:space="preserve"> </w:t>
      </w:r>
      <w:r w:rsidRPr="006D6B33">
        <w:rPr>
          <w:lang w:val="en-GB"/>
        </w:rPr>
        <w:t>Fiji National Development Plan 2025-2029 and Vision 2050: Government of Fiji, Suva</w:t>
      </w:r>
      <w:r w:rsidR="00471EBB">
        <w:rPr>
          <w:lang w:val="en-GB"/>
        </w:rPr>
        <w:t xml:space="preserve"> (2024)</w:t>
      </w:r>
      <w:r w:rsidRPr="006D6B33">
        <w:rPr>
          <w:lang w:val="en-GB"/>
        </w:rPr>
        <w:t>, Fiji. P.13</w:t>
      </w:r>
    </w:p>
  </w:footnote>
  <w:footnote w:id="2">
    <w:p w14:paraId="69B37FB5" w14:textId="233CF94B" w:rsidR="00471EBB" w:rsidRPr="006D6B33" w:rsidRDefault="00471EBB" w:rsidP="00471EBB">
      <w:pPr>
        <w:pStyle w:val="FootnoteText"/>
        <w:rPr>
          <w:lang w:val="en-GB"/>
        </w:rPr>
      </w:pPr>
      <w:r>
        <w:rPr>
          <w:rStyle w:val="FootnoteReference"/>
        </w:rPr>
        <w:footnoteRef/>
      </w:r>
      <w:r w:rsidRPr="00471EBB">
        <w:rPr>
          <w:lang w:val="en-GB"/>
        </w:rPr>
        <w:t xml:space="preserve"> Australia’s International Development Policy 2023, Department of Foreign Affairs and Trade (2023), p.21  </w:t>
      </w:r>
    </w:p>
  </w:footnote>
  <w:footnote w:id="3">
    <w:p w14:paraId="30798115" w14:textId="16F2AEEF" w:rsidR="00B77BCB" w:rsidRDefault="00B77BCB">
      <w:pPr>
        <w:pStyle w:val="FootnoteText"/>
      </w:pPr>
      <w:r>
        <w:rPr>
          <w:rStyle w:val="FootnoteReference"/>
        </w:rPr>
        <w:footnoteRef/>
      </w:r>
      <w:r>
        <w:t xml:space="preserve"> At the time of writing this report, the EU blacklisting of Fiji was still in place.</w:t>
      </w:r>
    </w:p>
  </w:footnote>
  <w:footnote w:id="4">
    <w:p w14:paraId="0DB68295" w14:textId="77777777" w:rsidR="00AB5ACD" w:rsidRPr="00A10415" w:rsidRDefault="00AB5ACD" w:rsidP="00AB5ACD">
      <w:pPr>
        <w:pStyle w:val="FootnoteText"/>
        <w:rPr>
          <w:i/>
          <w:iCs/>
          <w:lang w:val="en-GB"/>
        </w:rPr>
      </w:pPr>
      <w:r w:rsidRPr="00A10415">
        <w:rPr>
          <w:rStyle w:val="FootnoteReference"/>
        </w:rPr>
        <w:footnoteRef/>
      </w:r>
      <w:r w:rsidRPr="00A10415">
        <w:t xml:space="preserve"> </w:t>
      </w:r>
      <w:r w:rsidRPr="00A10415">
        <w:rPr>
          <w:rFonts w:asciiTheme="majorHAnsi" w:eastAsia="Times New Roman" w:hAnsiTheme="majorHAnsi" w:cstheme="majorHAnsi"/>
          <w:bCs/>
          <w:color w:val="000000" w:themeColor="text1"/>
          <w:lang w:val="en-GB"/>
        </w:rPr>
        <w:t>Voluntary National Review - Strengthening Resilience to Meet the Challenges of Climate Change and Other Global Issues, July 2023</w:t>
      </w:r>
      <w:r>
        <w:rPr>
          <w:rFonts w:asciiTheme="majorHAnsi" w:eastAsia="Times New Roman" w:hAnsiTheme="majorHAnsi" w:cstheme="majorHAnsi"/>
          <w:bCs/>
          <w:color w:val="000000" w:themeColor="text1"/>
          <w:lang w:val="en-GB"/>
        </w:rPr>
        <w:t>, p.77</w:t>
      </w:r>
    </w:p>
  </w:footnote>
  <w:footnote w:id="5">
    <w:p w14:paraId="024B6064" w14:textId="6263C475" w:rsidR="007F0FEB" w:rsidRDefault="007F0FEB">
      <w:pPr>
        <w:pStyle w:val="FootnoteText"/>
      </w:pPr>
      <w:r>
        <w:rPr>
          <w:rStyle w:val="FootnoteReference"/>
        </w:rPr>
        <w:footnoteRef/>
      </w:r>
      <w:r>
        <w:t xml:space="preserve"> </w:t>
      </w:r>
      <w:hyperlink r:id="rId1" w:history="1">
        <w:r w:rsidRPr="00634B63">
          <w:rPr>
            <w:rStyle w:val="Hyperlink"/>
            <w:rFonts w:asciiTheme="minorHAnsi" w:hAnsiTheme="minorHAnsi" w:cstheme="minorHAnsi"/>
          </w:rPr>
          <w:t>https://www.dfat.gov.au/publications/development/dfat-guidance-note-locally-led-development</w:t>
        </w:r>
      </w:hyperlink>
    </w:p>
  </w:footnote>
  <w:footnote w:id="6">
    <w:p w14:paraId="3734BC13" w14:textId="77777777" w:rsidR="00817099" w:rsidRPr="00B46B57" w:rsidRDefault="00817099" w:rsidP="00817099">
      <w:pPr>
        <w:rPr>
          <w:rFonts w:ascii="Calibri" w:hAnsi="Calibri"/>
          <w:sz w:val="20"/>
          <w:szCs w:val="20"/>
        </w:rPr>
      </w:pPr>
      <w:r>
        <w:rPr>
          <w:rStyle w:val="FootnoteReference"/>
        </w:rPr>
        <w:footnoteRef/>
      </w:r>
      <w:r>
        <w:t xml:space="preserve"> </w:t>
      </w:r>
      <w:r w:rsidRPr="00B46B57">
        <w:rPr>
          <w:rFonts w:ascii="Calibri" w:hAnsi="Calibri"/>
          <w:sz w:val="20"/>
          <w:szCs w:val="20"/>
        </w:rPr>
        <w:t xml:space="preserve">This method is used to enable people in a review (or research/evaluation) process to give meaning to their own experience. It contributes to </w:t>
      </w:r>
      <w:r>
        <w:rPr>
          <w:rFonts w:ascii="Calibri" w:hAnsi="Calibri"/>
          <w:sz w:val="20"/>
          <w:szCs w:val="20"/>
        </w:rPr>
        <w:t xml:space="preserve">minimising third-party interpretations </w:t>
      </w:r>
      <w:r w:rsidRPr="00B46B57">
        <w:rPr>
          <w:rFonts w:ascii="Calibri" w:hAnsi="Calibri"/>
          <w:sz w:val="20"/>
          <w:szCs w:val="20"/>
        </w:rPr>
        <w:t xml:space="preserve">of information or data and is intended to be accessible and inclusive. The method is suitable where data is complex and where people have rich narratives about their own real-life experience.   Most importantly, </w:t>
      </w:r>
      <w:r>
        <w:rPr>
          <w:rFonts w:ascii="Calibri" w:hAnsi="Calibri"/>
          <w:sz w:val="20"/>
          <w:szCs w:val="20"/>
        </w:rPr>
        <w:t>the method</w:t>
      </w:r>
      <w:r w:rsidRPr="00B46B57">
        <w:rPr>
          <w:rFonts w:ascii="Calibri" w:hAnsi="Calibri"/>
          <w:sz w:val="20"/>
          <w:szCs w:val="20"/>
        </w:rPr>
        <w:t xml:space="preserve"> places the voices and interpretations of people at the centre. </w:t>
      </w:r>
    </w:p>
    <w:p w14:paraId="7D1FEC9B" w14:textId="77777777" w:rsidR="00817099" w:rsidRDefault="00817099" w:rsidP="00817099">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D086E"/>
    <w:multiLevelType w:val="hybridMultilevel"/>
    <w:tmpl w:val="71ECCBC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3655E36"/>
    <w:multiLevelType w:val="hybridMultilevel"/>
    <w:tmpl w:val="EF9CC1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3DB04F8"/>
    <w:multiLevelType w:val="hybridMultilevel"/>
    <w:tmpl w:val="B09258DE"/>
    <w:lvl w:ilvl="0" w:tplc="6F4C53B4">
      <w:numFmt w:val="bullet"/>
      <w:lvlText w:val="•"/>
      <w:lvlJc w:val="left"/>
      <w:pPr>
        <w:ind w:left="1004" w:hanging="360"/>
      </w:pPr>
      <w:rPr>
        <w:rFonts w:ascii="Arial" w:hAnsi="Arial" w:hint="default"/>
        <w:color w:val="404040" w:themeColor="text1" w:themeTint="BF"/>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 w15:restartNumberingAfterBreak="0">
    <w:nsid w:val="05C51087"/>
    <w:multiLevelType w:val="multilevel"/>
    <w:tmpl w:val="36D043DC"/>
    <w:lvl w:ilvl="0">
      <w:start w:val="1"/>
      <w:numFmt w:val="bullet"/>
      <w:lvlText w:val=""/>
      <w:lvlJc w:val="left"/>
      <w:pPr>
        <w:tabs>
          <w:tab w:val="num" w:pos="786"/>
        </w:tabs>
        <w:ind w:left="786" w:hanging="360"/>
      </w:pPr>
      <w:rPr>
        <w:rFonts w:ascii="Symbol" w:hAnsi="Symbol" w:hint="default"/>
      </w:rPr>
    </w:lvl>
    <w:lvl w:ilvl="1">
      <w:start w:val="1"/>
      <w:numFmt w:val="lowerLetter"/>
      <w:lvlText w:val="%2."/>
      <w:lvlJc w:val="left"/>
      <w:pPr>
        <w:tabs>
          <w:tab w:val="num" w:pos="1434"/>
        </w:tabs>
        <w:ind w:left="1434" w:hanging="360"/>
      </w:pPr>
      <w:rPr>
        <w:rFonts w:hint="default"/>
      </w:rPr>
    </w:lvl>
    <w:lvl w:ilvl="2">
      <w:start w:val="1"/>
      <w:numFmt w:val="lowerRoman"/>
      <w:lvlText w:val="%3)"/>
      <w:lvlJc w:val="left"/>
      <w:pPr>
        <w:tabs>
          <w:tab w:val="num" w:pos="1794"/>
        </w:tabs>
        <w:ind w:left="1794" w:hanging="360"/>
      </w:pPr>
      <w:rPr>
        <w:rFonts w:hint="default"/>
      </w:rPr>
    </w:lvl>
    <w:lvl w:ilvl="3">
      <w:start w:val="1"/>
      <w:numFmt w:val="decimal"/>
      <w:lvlText w:val="(%4)"/>
      <w:lvlJc w:val="left"/>
      <w:pPr>
        <w:tabs>
          <w:tab w:val="num" w:pos="2154"/>
        </w:tabs>
        <w:ind w:left="2154" w:hanging="360"/>
      </w:pPr>
      <w:rPr>
        <w:rFonts w:hint="default"/>
      </w:rPr>
    </w:lvl>
    <w:lvl w:ilvl="4">
      <w:start w:val="1"/>
      <w:numFmt w:val="lowerLetter"/>
      <w:lvlText w:val="(%5)"/>
      <w:lvlJc w:val="left"/>
      <w:pPr>
        <w:tabs>
          <w:tab w:val="num" w:pos="2514"/>
        </w:tabs>
        <w:ind w:left="2514" w:hanging="360"/>
      </w:pPr>
      <w:rPr>
        <w:rFonts w:hint="default"/>
      </w:rPr>
    </w:lvl>
    <w:lvl w:ilvl="5">
      <w:start w:val="1"/>
      <w:numFmt w:val="lowerRoman"/>
      <w:lvlText w:val="(%6)"/>
      <w:lvlJc w:val="left"/>
      <w:pPr>
        <w:tabs>
          <w:tab w:val="num" w:pos="2874"/>
        </w:tabs>
        <w:ind w:left="2874" w:hanging="360"/>
      </w:pPr>
      <w:rPr>
        <w:rFonts w:hint="default"/>
      </w:rPr>
    </w:lvl>
    <w:lvl w:ilvl="6">
      <w:start w:val="1"/>
      <w:numFmt w:val="bullet"/>
      <w:lvlText w:val=""/>
      <w:lvlJc w:val="left"/>
      <w:pPr>
        <w:ind w:left="3234" w:hanging="360"/>
      </w:pPr>
      <w:rPr>
        <w:rFonts w:ascii="Symbol" w:hAnsi="Symbol" w:hint="default"/>
      </w:rPr>
    </w:lvl>
    <w:lvl w:ilvl="7">
      <w:start w:val="1"/>
      <w:numFmt w:val="lowerLetter"/>
      <w:lvlText w:val="%8."/>
      <w:lvlJc w:val="left"/>
      <w:pPr>
        <w:tabs>
          <w:tab w:val="num" w:pos="3594"/>
        </w:tabs>
        <w:ind w:left="3594" w:hanging="360"/>
      </w:pPr>
      <w:rPr>
        <w:rFonts w:hint="default"/>
      </w:rPr>
    </w:lvl>
    <w:lvl w:ilvl="8">
      <w:start w:val="1"/>
      <w:numFmt w:val="lowerRoman"/>
      <w:lvlText w:val="%9."/>
      <w:lvlJc w:val="left"/>
      <w:pPr>
        <w:tabs>
          <w:tab w:val="num" w:pos="3954"/>
        </w:tabs>
        <w:ind w:left="3954" w:hanging="360"/>
      </w:pPr>
      <w:rPr>
        <w:rFonts w:hint="default"/>
      </w:rPr>
    </w:lvl>
  </w:abstractNum>
  <w:abstractNum w:abstractNumId="4" w15:restartNumberingAfterBreak="0">
    <w:nsid w:val="06D84352"/>
    <w:multiLevelType w:val="hybridMultilevel"/>
    <w:tmpl w:val="A462CC0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06EA7CBA"/>
    <w:multiLevelType w:val="hybridMultilevel"/>
    <w:tmpl w:val="7CA8BD9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7020DD8"/>
    <w:multiLevelType w:val="hybridMultilevel"/>
    <w:tmpl w:val="B298F9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72E12CB"/>
    <w:multiLevelType w:val="multilevel"/>
    <w:tmpl w:val="36D043DC"/>
    <w:lvl w:ilvl="0">
      <w:start w:val="1"/>
      <w:numFmt w:val="bullet"/>
      <w:lvlText w:val=""/>
      <w:lvlJc w:val="left"/>
      <w:pPr>
        <w:tabs>
          <w:tab w:val="num" w:pos="786"/>
        </w:tabs>
        <w:ind w:left="786" w:hanging="360"/>
      </w:pPr>
      <w:rPr>
        <w:rFonts w:ascii="Symbol" w:hAnsi="Symbol" w:hint="default"/>
      </w:rPr>
    </w:lvl>
    <w:lvl w:ilvl="1">
      <w:start w:val="1"/>
      <w:numFmt w:val="lowerLetter"/>
      <w:lvlText w:val="%2."/>
      <w:lvlJc w:val="left"/>
      <w:pPr>
        <w:tabs>
          <w:tab w:val="num" w:pos="1434"/>
        </w:tabs>
        <w:ind w:left="1434" w:hanging="360"/>
      </w:pPr>
      <w:rPr>
        <w:rFonts w:hint="default"/>
      </w:rPr>
    </w:lvl>
    <w:lvl w:ilvl="2">
      <w:start w:val="1"/>
      <w:numFmt w:val="lowerRoman"/>
      <w:lvlText w:val="%3)"/>
      <w:lvlJc w:val="left"/>
      <w:pPr>
        <w:tabs>
          <w:tab w:val="num" w:pos="1794"/>
        </w:tabs>
        <w:ind w:left="1794" w:hanging="360"/>
      </w:pPr>
      <w:rPr>
        <w:rFonts w:hint="default"/>
      </w:rPr>
    </w:lvl>
    <w:lvl w:ilvl="3">
      <w:start w:val="1"/>
      <w:numFmt w:val="decimal"/>
      <w:lvlText w:val="(%4)"/>
      <w:lvlJc w:val="left"/>
      <w:pPr>
        <w:tabs>
          <w:tab w:val="num" w:pos="2154"/>
        </w:tabs>
        <w:ind w:left="2154" w:hanging="360"/>
      </w:pPr>
      <w:rPr>
        <w:rFonts w:hint="default"/>
      </w:rPr>
    </w:lvl>
    <w:lvl w:ilvl="4">
      <w:start w:val="1"/>
      <w:numFmt w:val="lowerLetter"/>
      <w:lvlText w:val="(%5)"/>
      <w:lvlJc w:val="left"/>
      <w:pPr>
        <w:tabs>
          <w:tab w:val="num" w:pos="2514"/>
        </w:tabs>
        <w:ind w:left="2514" w:hanging="360"/>
      </w:pPr>
      <w:rPr>
        <w:rFonts w:hint="default"/>
      </w:rPr>
    </w:lvl>
    <w:lvl w:ilvl="5">
      <w:start w:val="1"/>
      <w:numFmt w:val="lowerRoman"/>
      <w:lvlText w:val="(%6)"/>
      <w:lvlJc w:val="left"/>
      <w:pPr>
        <w:tabs>
          <w:tab w:val="num" w:pos="2874"/>
        </w:tabs>
        <w:ind w:left="2874" w:hanging="360"/>
      </w:pPr>
      <w:rPr>
        <w:rFonts w:hint="default"/>
      </w:rPr>
    </w:lvl>
    <w:lvl w:ilvl="6">
      <w:start w:val="1"/>
      <w:numFmt w:val="bullet"/>
      <w:lvlText w:val=""/>
      <w:lvlJc w:val="left"/>
      <w:pPr>
        <w:ind w:left="3234" w:hanging="360"/>
      </w:pPr>
      <w:rPr>
        <w:rFonts w:ascii="Symbol" w:hAnsi="Symbol" w:hint="default"/>
      </w:rPr>
    </w:lvl>
    <w:lvl w:ilvl="7">
      <w:start w:val="1"/>
      <w:numFmt w:val="lowerLetter"/>
      <w:lvlText w:val="%8."/>
      <w:lvlJc w:val="left"/>
      <w:pPr>
        <w:tabs>
          <w:tab w:val="num" w:pos="3594"/>
        </w:tabs>
        <w:ind w:left="3594" w:hanging="360"/>
      </w:pPr>
      <w:rPr>
        <w:rFonts w:hint="default"/>
      </w:rPr>
    </w:lvl>
    <w:lvl w:ilvl="8">
      <w:start w:val="1"/>
      <w:numFmt w:val="lowerRoman"/>
      <w:lvlText w:val="%9."/>
      <w:lvlJc w:val="left"/>
      <w:pPr>
        <w:tabs>
          <w:tab w:val="num" w:pos="3954"/>
        </w:tabs>
        <w:ind w:left="3954" w:hanging="360"/>
      </w:pPr>
      <w:rPr>
        <w:rFonts w:hint="default"/>
      </w:rPr>
    </w:lvl>
  </w:abstractNum>
  <w:abstractNum w:abstractNumId="8" w15:restartNumberingAfterBreak="0">
    <w:nsid w:val="08EE3353"/>
    <w:multiLevelType w:val="hybridMultilevel"/>
    <w:tmpl w:val="9E26886E"/>
    <w:lvl w:ilvl="0" w:tplc="6F4C53B4">
      <w:numFmt w:val="bullet"/>
      <w:lvlText w:val="•"/>
      <w:lvlJc w:val="left"/>
      <w:pPr>
        <w:ind w:left="1080" w:hanging="360"/>
      </w:pPr>
      <w:rPr>
        <w:rFonts w:ascii="Arial" w:hAnsi="Arial" w:hint="default"/>
        <w:color w:val="404040" w:themeColor="text1" w:themeTint="BF"/>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15:restartNumberingAfterBreak="0">
    <w:nsid w:val="0AC978BB"/>
    <w:multiLevelType w:val="hybridMultilevel"/>
    <w:tmpl w:val="E7C4E6BC"/>
    <w:lvl w:ilvl="0" w:tplc="5A04DE92">
      <w:start w:val="1"/>
      <w:numFmt w:val="bullet"/>
      <w:lvlText w:val="•"/>
      <w:lvlJc w:val="left"/>
      <w:pPr>
        <w:tabs>
          <w:tab w:val="num" w:pos="720"/>
        </w:tabs>
        <w:ind w:left="720" w:hanging="360"/>
      </w:pPr>
      <w:rPr>
        <w:rFonts w:ascii="Times New Roman" w:hAnsi="Times New Roman" w:hint="default"/>
      </w:rPr>
    </w:lvl>
    <w:lvl w:ilvl="1" w:tplc="46766BC8" w:tentative="1">
      <w:start w:val="1"/>
      <w:numFmt w:val="bullet"/>
      <w:lvlText w:val="•"/>
      <w:lvlJc w:val="left"/>
      <w:pPr>
        <w:tabs>
          <w:tab w:val="num" w:pos="1440"/>
        </w:tabs>
        <w:ind w:left="1440" w:hanging="360"/>
      </w:pPr>
      <w:rPr>
        <w:rFonts w:ascii="Times New Roman" w:hAnsi="Times New Roman" w:hint="default"/>
      </w:rPr>
    </w:lvl>
    <w:lvl w:ilvl="2" w:tplc="76225318" w:tentative="1">
      <w:start w:val="1"/>
      <w:numFmt w:val="bullet"/>
      <w:lvlText w:val="•"/>
      <w:lvlJc w:val="left"/>
      <w:pPr>
        <w:tabs>
          <w:tab w:val="num" w:pos="2160"/>
        </w:tabs>
        <w:ind w:left="2160" w:hanging="360"/>
      </w:pPr>
      <w:rPr>
        <w:rFonts w:ascii="Times New Roman" w:hAnsi="Times New Roman" w:hint="default"/>
      </w:rPr>
    </w:lvl>
    <w:lvl w:ilvl="3" w:tplc="47FE4A42" w:tentative="1">
      <w:start w:val="1"/>
      <w:numFmt w:val="bullet"/>
      <w:lvlText w:val="•"/>
      <w:lvlJc w:val="left"/>
      <w:pPr>
        <w:tabs>
          <w:tab w:val="num" w:pos="2880"/>
        </w:tabs>
        <w:ind w:left="2880" w:hanging="360"/>
      </w:pPr>
      <w:rPr>
        <w:rFonts w:ascii="Times New Roman" w:hAnsi="Times New Roman" w:hint="default"/>
      </w:rPr>
    </w:lvl>
    <w:lvl w:ilvl="4" w:tplc="30F8192A" w:tentative="1">
      <w:start w:val="1"/>
      <w:numFmt w:val="bullet"/>
      <w:lvlText w:val="•"/>
      <w:lvlJc w:val="left"/>
      <w:pPr>
        <w:tabs>
          <w:tab w:val="num" w:pos="3600"/>
        </w:tabs>
        <w:ind w:left="3600" w:hanging="360"/>
      </w:pPr>
      <w:rPr>
        <w:rFonts w:ascii="Times New Roman" w:hAnsi="Times New Roman" w:hint="default"/>
      </w:rPr>
    </w:lvl>
    <w:lvl w:ilvl="5" w:tplc="9EA6BFEA" w:tentative="1">
      <w:start w:val="1"/>
      <w:numFmt w:val="bullet"/>
      <w:lvlText w:val="•"/>
      <w:lvlJc w:val="left"/>
      <w:pPr>
        <w:tabs>
          <w:tab w:val="num" w:pos="4320"/>
        </w:tabs>
        <w:ind w:left="4320" w:hanging="360"/>
      </w:pPr>
      <w:rPr>
        <w:rFonts w:ascii="Times New Roman" w:hAnsi="Times New Roman" w:hint="default"/>
      </w:rPr>
    </w:lvl>
    <w:lvl w:ilvl="6" w:tplc="2B9E9F30" w:tentative="1">
      <w:start w:val="1"/>
      <w:numFmt w:val="bullet"/>
      <w:lvlText w:val="•"/>
      <w:lvlJc w:val="left"/>
      <w:pPr>
        <w:tabs>
          <w:tab w:val="num" w:pos="5040"/>
        </w:tabs>
        <w:ind w:left="5040" w:hanging="360"/>
      </w:pPr>
      <w:rPr>
        <w:rFonts w:ascii="Times New Roman" w:hAnsi="Times New Roman" w:hint="default"/>
      </w:rPr>
    </w:lvl>
    <w:lvl w:ilvl="7" w:tplc="6576F0AE" w:tentative="1">
      <w:start w:val="1"/>
      <w:numFmt w:val="bullet"/>
      <w:lvlText w:val="•"/>
      <w:lvlJc w:val="left"/>
      <w:pPr>
        <w:tabs>
          <w:tab w:val="num" w:pos="5760"/>
        </w:tabs>
        <w:ind w:left="5760" w:hanging="360"/>
      </w:pPr>
      <w:rPr>
        <w:rFonts w:ascii="Times New Roman" w:hAnsi="Times New Roman" w:hint="default"/>
      </w:rPr>
    </w:lvl>
    <w:lvl w:ilvl="8" w:tplc="EBA80F8A"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0C181878"/>
    <w:multiLevelType w:val="hybridMultilevel"/>
    <w:tmpl w:val="EAAEBAF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C38739C"/>
    <w:multiLevelType w:val="hybridMultilevel"/>
    <w:tmpl w:val="C366DD58"/>
    <w:lvl w:ilvl="0" w:tplc="6F4C53B4">
      <w:numFmt w:val="bullet"/>
      <w:lvlText w:val="•"/>
      <w:lvlJc w:val="left"/>
      <w:pPr>
        <w:ind w:left="360" w:hanging="360"/>
      </w:pPr>
      <w:rPr>
        <w:rFonts w:ascii="Arial" w:hAnsi="Arial" w:hint="default"/>
        <w:color w:val="404040" w:themeColor="text1" w:themeTint="BF"/>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0C52459F"/>
    <w:multiLevelType w:val="multilevel"/>
    <w:tmpl w:val="36D043DC"/>
    <w:lvl w:ilvl="0">
      <w:start w:val="1"/>
      <w:numFmt w:val="bullet"/>
      <w:lvlText w:val=""/>
      <w:lvlJc w:val="left"/>
      <w:pPr>
        <w:tabs>
          <w:tab w:val="num" w:pos="786"/>
        </w:tabs>
        <w:ind w:left="786" w:hanging="360"/>
      </w:pPr>
      <w:rPr>
        <w:rFonts w:ascii="Symbol" w:hAnsi="Symbol" w:hint="default"/>
      </w:rPr>
    </w:lvl>
    <w:lvl w:ilvl="1">
      <w:start w:val="1"/>
      <w:numFmt w:val="lowerLetter"/>
      <w:lvlText w:val="%2."/>
      <w:lvlJc w:val="left"/>
      <w:pPr>
        <w:tabs>
          <w:tab w:val="num" w:pos="1434"/>
        </w:tabs>
        <w:ind w:left="1434" w:hanging="360"/>
      </w:pPr>
      <w:rPr>
        <w:rFonts w:hint="default"/>
      </w:rPr>
    </w:lvl>
    <w:lvl w:ilvl="2">
      <w:start w:val="1"/>
      <w:numFmt w:val="lowerRoman"/>
      <w:lvlText w:val="%3)"/>
      <w:lvlJc w:val="left"/>
      <w:pPr>
        <w:tabs>
          <w:tab w:val="num" w:pos="1794"/>
        </w:tabs>
        <w:ind w:left="1794" w:hanging="360"/>
      </w:pPr>
      <w:rPr>
        <w:rFonts w:hint="default"/>
      </w:rPr>
    </w:lvl>
    <w:lvl w:ilvl="3">
      <w:start w:val="1"/>
      <w:numFmt w:val="decimal"/>
      <w:lvlText w:val="(%4)"/>
      <w:lvlJc w:val="left"/>
      <w:pPr>
        <w:tabs>
          <w:tab w:val="num" w:pos="2154"/>
        </w:tabs>
        <w:ind w:left="2154" w:hanging="360"/>
      </w:pPr>
      <w:rPr>
        <w:rFonts w:hint="default"/>
      </w:rPr>
    </w:lvl>
    <w:lvl w:ilvl="4">
      <w:start w:val="1"/>
      <w:numFmt w:val="lowerLetter"/>
      <w:lvlText w:val="(%5)"/>
      <w:lvlJc w:val="left"/>
      <w:pPr>
        <w:tabs>
          <w:tab w:val="num" w:pos="2514"/>
        </w:tabs>
        <w:ind w:left="2514" w:hanging="360"/>
      </w:pPr>
      <w:rPr>
        <w:rFonts w:hint="default"/>
      </w:rPr>
    </w:lvl>
    <w:lvl w:ilvl="5">
      <w:start w:val="1"/>
      <w:numFmt w:val="lowerRoman"/>
      <w:lvlText w:val="(%6)"/>
      <w:lvlJc w:val="left"/>
      <w:pPr>
        <w:tabs>
          <w:tab w:val="num" w:pos="2874"/>
        </w:tabs>
        <w:ind w:left="2874" w:hanging="360"/>
      </w:pPr>
      <w:rPr>
        <w:rFonts w:hint="default"/>
      </w:rPr>
    </w:lvl>
    <w:lvl w:ilvl="6">
      <w:start w:val="1"/>
      <w:numFmt w:val="bullet"/>
      <w:lvlText w:val=""/>
      <w:lvlJc w:val="left"/>
      <w:pPr>
        <w:ind w:left="3234" w:hanging="360"/>
      </w:pPr>
      <w:rPr>
        <w:rFonts w:ascii="Symbol" w:hAnsi="Symbol" w:hint="default"/>
      </w:rPr>
    </w:lvl>
    <w:lvl w:ilvl="7">
      <w:start w:val="1"/>
      <w:numFmt w:val="lowerLetter"/>
      <w:lvlText w:val="%8."/>
      <w:lvlJc w:val="left"/>
      <w:pPr>
        <w:tabs>
          <w:tab w:val="num" w:pos="3594"/>
        </w:tabs>
        <w:ind w:left="3594" w:hanging="360"/>
      </w:pPr>
      <w:rPr>
        <w:rFonts w:hint="default"/>
      </w:rPr>
    </w:lvl>
    <w:lvl w:ilvl="8">
      <w:start w:val="1"/>
      <w:numFmt w:val="lowerRoman"/>
      <w:lvlText w:val="%9."/>
      <w:lvlJc w:val="left"/>
      <w:pPr>
        <w:tabs>
          <w:tab w:val="num" w:pos="3954"/>
        </w:tabs>
        <w:ind w:left="3954" w:hanging="360"/>
      </w:pPr>
      <w:rPr>
        <w:rFonts w:hint="default"/>
      </w:rPr>
    </w:lvl>
  </w:abstractNum>
  <w:abstractNum w:abstractNumId="13" w15:restartNumberingAfterBreak="0">
    <w:nsid w:val="0F8F03F4"/>
    <w:multiLevelType w:val="multilevel"/>
    <w:tmpl w:val="9604BAA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728"/>
        </w:tabs>
        <w:ind w:left="1728" w:hanging="360"/>
      </w:pPr>
      <w:rPr>
        <w:rFonts w:hint="default"/>
      </w:rPr>
    </w:lvl>
    <w:lvl w:ilvl="2">
      <w:start w:val="1"/>
      <w:numFmt w:val="lowerRoman"/>
      <w:lvlText w:val="%3)"/>
      <w:lvlJc w:val="left"/>
      <w:pPr>
        <w:tabs>
          <w:tab w:val="num" w:pos="2088"/>
        </w:tabs>
        <w:ind w:left="2088" w:hanging="360"/>
      </w:pPr>
      <w:rPr>
        <w:rFonts w:hint="default"/>
      </w:rPr>
    </w:lvl>
    <w:lvl w:ilvl="3">
      <w:start w:val="1"/>
      <w:numFmt w:val="decimal"/>
      <w:lvlText w:val="(%4)"/>
      <w:lvlJc w:val="left"/>
      <w:pPr>
        <w:tabs>
          <w:tab w:val="num" w:pos="2448"/>
        </w:tabs>
        <w:ind w:left="2448" w:hanging="360"/>
      </w:pPr>
      <w:rPr>
        <w:rFonts w:hint="default"/>
      </w:rPr>
    </w:lvl>
    <w:lvl w:ilvl="4">
      <w:start w:val="1"/>
      <w:numFmt w:val="lowerLetter"/>
      <w:lvlText w:val="(%5)"/>
      <w:lvlJc w:val="left"/>
      <w:pPr>
        <w:tabs>
          <w:tab w:val="num" w:pos="2808"/>
        </w:tabs>
        <w:ind w:left="2808" w:hanging="360"/>
      </w:pPr>
      <w:rPr>
        <w:rFonts w:hint="default"/>
      </w:rPr>
    </w:lvl>
    <w:lvl w:ilvl="5">
      <w:start w:val="1"/>
      <w:numFmt w:val="lowerRoman"/>
      <w:lvlText w:val="(%6)"/>
      <w:lvlJc w:val="left"/>
      <w:pPr>
        <w:tabs>
          <w:tab w:val="num" w:pos="3168"/>
        </w:tabs>
        <w:ind w:left="3168" w:hanging="360"/>
      </w:pPr>
      <w:rPr>
        <w:rFonts w:hint="default"/>
      </w:rPr>
    </w:lvl>
    <w:lvl w:ilvl="6">
      <w:start w:val="1"/>
      <w:numFmt w:val="decimal"/>
      <w:lvlText w:val="%7."/>
      <w:lvlJc w:val="left"/>
      <w:pPr>
        <w:tabs>
          <w:tab w:val="num" w:pos="3528"/>
        </w:tabs>
        <w:ind w:left="3528" w:hanging="360"/>
      </w:pPr>
      <w:rPr>
        <w:rFonts w:hint="default"/>
      </w:rPr>
    </w:lvl>
    <w:lvl w:ilvl="7">
      <w:start w:val="1"/>
      <w:numFmt w:val="lowerLetter"/>
      <w:lvlText w:val="%8."/>
      <w:lvlJc w:val="left"/>
      <w:pPr>
        <w:tabs>
          <w:tab w:val="num" w:pos="3888"/>
        </w:tabs>
        <w:ind w:left="3888" w:hanging="360"/>
      </w:pPr>
      <w:rPr>
        <w:rFonts w:hint="default"/>
      </w:rPr>
    </w:lvl>
    <w:lvl w:ilvl="8">
      <w:start w:val="1"/>
      <w:numFmt w:val="lowerRoman"/>
      <w:lvlText w:val="%9."/>
      <w:lvlJc w:val="left"/>
      <w:pPr>
        <w:tabs>
          <w:tab w:val="num" w:pos="4248"/>
        </w:tabs>
        <w:ind w:left="4248" w:hanging="360"/>
      </w:pPr>
      <w:rPr>
        <w:rFonts w:hint="default"/>
      </w:rPr>
    </w:lvl>
  </w:abstractNum>
  <w:abstractNum w:abstractNumId="14" w15:restartNumberingAfterBreak="0">
    <w:nsid w:val="0FE86C6D"/>
    <w:multiLevelType w:val="hybridMultilevel"/>
    <w:tmpl w:val="BB6E14A4"/>
    <w:lvl w:ilvl="0" w:tplc="7B0CEA1C">
      <w:start w:val="1"/>
      <w:numFmt w:val="bullet"/>
      <w:pStyle w:val="Bullets"/>
      <w:lvlText w:val=""/>
      <w:lvlJc w:val="left"/>
      <w:pPr>
        <w:tabs>
          <w:tab w:val="num" w:pos="454"/>
        </w:tabs>
        <w:ind w:left="454" w:hanging="341"/>
      </w:pPr>
      <w:rPr>
        <w:rFonts w:ascii="Symbol" w:hAnsi="Symbol" w:hint="default"/>
        <w:b w:val="0"/>
        <w:i w:val="0"/>
        <w:color w:val="AB0534"/>
        <w:sz w:val="18"/>
      </w:rPr>
    </w:lvl>
    <w:lvl w:ilvl="1" w:tplc="AE8821F8">
      <w:numFmt w:val="bullet"/>
      <w:lvlText w:val="-"/>
      <w:lvlJc w:val="left"/>
      <w:pPr>
        <w:ind w:left="1080" w:hanging="360"/>
      </w:pPr>
      <w:rPr>
        <w:rFonts w:ascii="Arial" w:eastAsiaTheme="minorHAnsi" w:hAnsi="Arial" w:cs="Aria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11C038D7"/>
    <w:multiLevelType w:val="multilevel"/>
    <w:tmpl w:val="87E4B732"/>
    <w:lvl w:ilvl="0">
      <w:start w:val="5"/>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3140917"/>
    <w:multiLevelType w:val="hybridMultilevel"/>
    <w:tmpl w:val="DA3A7D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7B65F5B"/>
    <w:multiLevelType w:val="hybridMultilevel"/>
    <w:tmpl w:val="21562E86"/>
    <w:lvl w:ilvl="0" w:tplc="568ED6C0">
      <w:start w:val="1"/>
      <w:numFmt w:val="decimal"/>
      <w:pStyle w:val="Numbers"/>
      <w:lvlText w:val="%1."/>
      <w:lvlJc w:val="left"/>
      <w:pPr>
        <w:tabs>
          <w:tab w:val="num" w:pos="454"/>
        </w:tabs>
        <w:ind w:left="454" w:hanging="341"/>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AE8821F8">
      <w:numFmt w:val="bullet"/>
      <w:lvlText w:val="-"/>
      <w:lvlJc w:val="left"/>
      <w:pPr>
        <w:ind w:left="1080" w:hanging="360"/>
      </w:pPr>
      <w:rPr>
        <w:rFonts w:ascii="Arial" w:eastAsiaTheme="minorHAnsi" w:hAnsi="Arial" w:cs="Aria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198777E5"/>
    <w:multiLevelType w:val="multilevel"/>
    <w:tmpl w:val="3D78B5EC"/>
    <w:lvl w:ilvl="0">
      <w:start w:val="1"/>
      <w:numFmt w:val="bullet"/>
      <w:lvlText w:val=""/>
      <w:lvlJc w:val="left"/>
      <w:pPr>
        <w:ind w:left="1080" w:hanging="360"/>
      </w:pPr>
      <w:rPr>
        <w:rFonts w:ascii="Symbol" w:hAnsi="Symbol" w:hint="default"/>
      </w:rPr>
    </w:lvl>
    <w:lvl w:ilvl="1">
      <w:start w:val="1"/>
      <w:numFmt w:val="lowerLetter"/>
      <w:lvlText w:val="%2."/>
      <w:lvlJc w:val="left"/>
      <w:pPr>
        <w:tabs>
          <w:tab w:val="num" w:pos="1728"/>
        </w:tabs>
        <w:ind w:left="1728" w:hanging="360"/>
      </w:pPr>
      <w:rPr>
        <w:rFonts w:hint="default"/>
      </w:rPr>
    </w:lvl>
    <w:lvl w:ilvl="2">
      <w:start w:val="1"/>
      <w:numFmt w:val="lowerRoman"/>
      <w:lvlText w:val="%3)"/>
      <w:lvlJc w:val="left"/>
      <w:pPr>
        <w:tabs>
          <w:tab w:val="num" w:pos="2088"/>
        </w:tabs>
        <w:ind w:left="2088" w:hanging="360"/>
      </w:pPr>
      <w:rPr>
        <w:rFonts w:hint="default"/>
      </w:rPr>
    </w:lvl>
    <w:lvl w:ilvl="3">
      <w:start w:val="1"/>
      <w:numFmt w:val="decimal"/>
      <w:lvlText w:val="(%4)"/>
      <w:lvlJc w:val="left"/>
      <w:pPr>
        <w:tabs>
          <w:tab w:val="num" w:pos="2448"/>
        </w:tabs>
        <w:ind w:left="2448" w:hanging="360"/>
      </w:pPr>
      <w:rPr>
        <w:rFonts w:hint="default"/>
      </w:rPr>
    </w:lvl>
    <w:lvl w:ilvl="4">
      <w:start w:val="1"/>
      <w:numFmt w:val="lowerLetter"/>
      <w:lvlText w:val="(%5)"/>
      <w:lvlJc w:val="left"/>
      <w:pPr>
        <w:tabs>
          <w:tab w:val="num" w:pos="2808"/>
        </w:tabs>
        <w:ind w:left="2808" w:hanging="360"/>
      </w:pPr>
      <w:rPr>
        <w:rFonts w:hint="default"/>
      </w:rPr>
    </w:lvl>
    <w:lvl w:ilvl="5">
      <w:start w:val="1"/>
      <w:numFmt w:val="lowerRoman"/>
      <w:lvlText w:val="(%6)"/>
      <w:lvlJc w:val="left"/>
      <w:pPr>
        <w:tabs>
          <w:tab w:val="num" w:pos="3168"/>
        </w:tabs>
        <w:ind w:left="3168" w:hanging="360"/>
      </w:pPr>
      <w:rPr>
        <w:rFonts w:hint="default"/>
      </w:rPr>
    </w:lvl>
    <w:lvl w:ilvl="6">
      <w:start w:val="1"/>
      <w:numFmt w:val="decimal"/>
      <w:lvlText w:val="%7."/>
      <w:lvlJc w:val="left"/>
      <w:pPr>
        <w:tabs>
          <w:tab w:val="num" w:pos="3528"/>
        </w:tabs>
        <w:ind w:left="3528" w:hanging="360"/>
      </w:pPr>
      <w:rPr>
        <w:rFonts w:hint="default"/>
      </w:rPr>
    </w:lvl>
    <w:lvl w:ilvl="7">
      <w:start w:val="1"/>
      <w:numFmt w:val="lowerLetter"/>
      <w:lvlText w:val="%8."/>
      <w:lvlJc w:val="left"/>
      <w:pPr>
        <w:tabs>
          <w:tab w:val="num" w:pos="3888"/>
        </w:tabs>
        <w:ind w:left="3888" w:hanging="360"/>
      </w:pPr>
      <w:rPr>
        <w:rFonts w:hint="default"/>
      </w:rPr>
    </w:lvl>
    <w:lvl w:ilvl="8">
      <w:start w:val="1"/>
      <w:numFmt w:val="lowerRoman"/>
      <w:lvlText w:val="%9."/>
      <w:lvlJc w:val="left"/>
      <w:pPr>
        <w:tabs>
          <w:tab w:val="num" w:pos="4248"/>
        </w:tabs>
        <w:ind w:left="4248" w:hanging="360"/>
      </w:pPr>
      <w:rPr>
        <w:rFonts w:hint="default"/>
      </w:rPr>
    </w:lvl>
  </w:abstractNum>
  <w:abstractNum w:abstractNumId="19" w15:restartNumberingAfterBreak="0">
    <w:nsid w:val="1B6F1BC6"/>
    <w:multiLevelType w:val="multilevel"/>
    <w:tmpl w:val="3F7E4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1BC0436D"/>
    <w:multiLevelType w:val="hybridMultilevel"/>
    <w:tmpl w:val="C34A6A64"/>
    <w:lvl w:ilvl="0" w:tplc="6F4C53B4">
      <w:numFmt w:val="bullet"/>
      <w:lvlText w:val="•"/>
      <w:lvlJc w:val="left"/>
      <w:pPr>
        <w:ind w:left="1080" w:hanging="360"/>
      </w:pPr>
      <w:rPr>
        <w:rFonts w:ascii="Arial" w:hAnsi="Arial" w:hint="default"/>
        <w:color w:val="404040" w:themeColor="text1" w:themeTint="BF"/>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1" w15:restartNumberingAfterBreak="0">
    <w:nsid w:val="1C535149"/>
    <w:multiLevelType w:val="hybridMultilevel"/>
    <w:tmpl w:val="22C43DFE"/>
    <w:lvl w:ilvl="0" w:tplc="B7E69C3A">
      <w:start w:val="1"/>
      <w:numFmt w:val="bullet"/>
      <w:lvlText w:val="•"/>
      <w:lvlJc w:val="left"/>
      <w:pPr>
        <w:tabs>
          <w:tab w:val="num" w:pos="720"/>
        </w:tabs>
        <w:ind w:left="720" w:hanging="360"/>
      </w:pPr>
      <w:rPr>
        <w:rFonts w:ascii="Times New Roman" w:hAnsi="Times New Roman" w:hint="default"/>
      </w:rPr>
    </w:lvl>
    <w:lvl w:ilvl="1" w:tplc="DDD86674" w:tentative="1">
      <w:start w:val="1"/>
      <w:numFmt w:val="bullet"/>
      <w:lvlText w:val="•"/>
      <w:lvlJc w:val="left"/>
      <w:pPr>
        <w:tabs>
          <w:tab w:val="num" w:pos="1440"/>
        </w:tabs>
        <w:ind w:left="1440" w:hanging="360"/>
      </w:pPr>
      <w:rPr>
        <w:rFonts w:ascii="Times New Roman" w:hAnsi="Times New Roman" w:hint="default"/>
      </w:rPr>
    </w:lvl>
    <w:lvl w:ilvl="2" w:tplc="D3E821A4" w:tentative="1">
      <w:start w:val="1"/>
      <w:numFmt w:val="bullet"/>
      <w:lvlText w:val="•"/>
      <w:lvlJc w:val="left"/>
      <w:pPr>
        <w:tabs>
          <w:tab w:val="num" w:pos="2160"/>
        </w:tabs>
        <w:ind w:left="2160" w:hanging="360"/>
      </w:pPr>
      <w:rPr>
        <w:rFonts w:ascii="Times New Roman" w:hAnsi="Times New Roman" w:hint="default"/>
      </w:rPr>
    </w:lvl>
    <w:lvl w:ilvl="3" w:tplc="16145C88" w:tentative="1">
      <w:start w:val="1"/>
      <w:numFmt w:val="bullet"/>
      <w:lvlText w:val="•"/>
      <w:lvlJc w:val="left"/>
      <w:pPr>
        <w:tabs>
          <w:tab w:val="num" w:pos="2880"/>
        </w:tabs>
        <w:ind w:left="2880" w:hanging="360"/>
      </w:pPr>
      <w:rPr>
        <w:rFonts w:ascii="Times New Roman" w:hAnsi="Times New Roman" w:hint="default"/>
      </w:rPr>
    </w:lvl>
    <w:lvl w:ilvl="4" w:tplc="4846223A" w:tentative="1">
      <w:start w:val="1"/>
      <w:numFmt w:val="bullet"/>
      <w:lvlText w:val="•"/>
      <w:lvlJc w:val="left"/>
      <w:pPr>
        <w:tabs>
          <w:tab w:val="num" w:pos="3600"/>
        </w:tabs>
        <w:ind w:left="3600" w:hanging="360"/>
      </w:pPr>
      <w:rPr>
        <w:rFonts w:ascii="Times New Roman" w:hAnsi="Times New Roman" w:hint="default"/>
      </w:rPr>
    </w:lvl>
    <w:lvl w:ilvl="5" w:tplc="929E43BA" w:tentative="1">
      <w:start w:val="1"/>
      <w:numFmt w:val="bullet"/>
      <w:lvlText w:val="•"/>
      <w:lvlJc w:val="left"/>
      <w:pPr>
        <w:tabs>
          <w:tab w:val="num" w:pos="4320"/>
        </w:tabs>
        <w:ind w:left="4320" w:hanging="360"/>
      </w:pPr>
      <w:rPr>
        <w:rFonts w:ascii="Times New Roman" w:hAnsi="Times New Roman" w:hint="default"/>
      </w:rPr>
    </w:lvl>
    <w:lvl w:ilvl="6" w:tplc="C69270F0" w:tentative="1">
      <w:start w:val="1"/>
      <w:numFmt w:val="bullet"/>
      <w:lvlText w:val="•"/>
      <w:lvlJc w:val="left"/>
      <w:pPr>
        <w:tabs>
          <w:tab w:val="num" w:pos="5040"/>
        </w:tabs>
        <w:ind w:left="5040" w:hanging="360"/>
      </w:pPr>
      <w:rPr>
        <w:rFonts w:ascii="Times New Roman" w:hAnsi="Times New Roman" w:hint="default"/>
      </w:rPr>
    </w:lvl>
    <w:lvl w:ilvl="7" w:tplc="23144366" w:tentative="1">
      <w:start w:val="1"/>
      <w:numFmt w:val="bullet"/>
      <w:lvlText w:val="•"/>
      <w:lvlJc w:val="left"/>
      <w:pPr>
        <w:tabs>
          <w:tab w:val="num" w:pos="5760"/>
        </w:tabs>
        <w:ind w:left="5760" w:hanging="360"/>
      </w:pPr>
      <w:rPr>
        <w:rFonts w:ascii="Times New Roman" w:hAnsi="Times New Roman" w:hint="default"/>
      </w:rPr>
    </w:lvl>
    <w:lvl w:ilvl="8" w:tplc="1682E534"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1FA36FC2"/>
    <w:multiLevelType w:val="hybridMultilevel"/>
    <w:tmpl w:val="1C7E58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60B3539"/>
    <w:multiLevelType w:val="hybridMultilevel"/>
    <w:tmpl w:val="71ECCBC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263F7A41"/>
    <w:multiLevelType w:val="hybridMultilevel"/>
    <w:tmpl w:val="734E053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289759A6"/>
    <w:multiLevelType w:val="hybridMultilevel"/>
    <w:tmpl w:val="D86072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2A5B22AC"/>
    <w:multiLevelType w:val="multilevel"/>
    <w:tmpl w:val="36D043DC"/>
    <w:lvl w:ilvl="0">
      <w:start w:val="1"/>
      <w:numFmt w:val="bullet"/>
      <w:lvlText w:val=""/>
      <w:lvlJc w:val="left"/>
      <w:pPr>
        <w:tabs>
          <w:tab w:val="num" w:pos="1494"/>
        </w:tabs>
        <w:ind w:left="1494" w:hanging="360"/>
      </w:pPr>
      <w:rPr>
        <w:rFonts w:ascii="Symbol" w:hAnsi="Symbol" w:hint="default"/>
      </w:rPr>
    </w:lvl>
    <w:lvl w:ilvl="1">
      <w:start w:val="1"/>
      <w:numFmt w:val="lowerLetter"/>
      <w:lvlText w:val="%2."/>
      <w:lvlJc w:val="left"/>
      <w:pPr>
        <w:tabs>
          <w:tab w:val="num" w:pos="2142"/>
        </w:tabs>
        <w:ind w:left="2142" w:hanging="360"/>
      </w:pPr>
      <w:rPr>
        <w:rFonts w:hint="default"/>
      </w:rPr>
    </w:lvl>
    <w:lvl w:ilvl="2">
      <w:start w:val="1"/>
      <w:numFmt w:val="lowerRoman"/>
      <w:lvlText w:val="%3)"/>
      <w:lvlJc w:val="left"/>
      <w:pPr>
        <w:tabs>
          <w:tab w:val="num" w:pos="2502"/>
        </w:tabs>
        <w:ind w:left="2502" w:hanging="360"/>
      </w:pPr>
      <w:rPr>
        <w:rFonts w:hint="default"/>
      </w:rPr>
    </w:lvl>
    <w:lvl w:ilvl="3">
      <w:start w:val="1"/>
      <w:numFmt w:val="decimal"/>
      <w:lvlText w:val="(%4)"/>
      <w:lvlJc w:val="left"/>
      <w:pPr>
        <w:tabs>
          <w:tab w:val="num" w:pos="2862"/>
        </w:tabs>
        <w:ind w:left="2862" w:hanging="360"/>
      </w:pPr>
      <w:rPr>
        <w:rFonts w:hint="default"/>
      </w:rPr>
    </w:lvl>
    <w:lvl w:ilvl="4">
      <w:start w:val="1"/>
      <w:numFmt w:val="lowerLetter"/>
      <w:lvlText w:val="(%5)"/>
      <w:lvlJc w:val="left"/>
      <w:pPr>
        <w:tabs>
          <w:tab w:val="num" w:pos="3222"/>
        </w:tabs>
        <w:ind w:left="3222" w:hanging="360"/>
      </w:pPr>
      <w:rPr>
        <w:rFonts w:hint="default"/>
      </w:rPr>
    </w:lvl>
    <w:lvl w:ilvl="5">
      <w:start w:val="1"/>
      <w:numFmt w:val="lowerRoman"/>
      <w:lvlText w:val="(%6)"/>
      <w:lvlJc w:val="left"/>
      <w:pPr>
        <w:tabs>
          <w:tab w:val="num" w:pos="3582"/>
        </w:tabs>
        <w:ind w:left="3582" w:hanging="360"/>
      </w:pPr>
      <w:rPr>
        <w:rFonts w:hint="default"/>
      </w:rPr>
    </w:lvl>
    <w:lvl w:ilvl="6">
      <w:start w:val="1"/>
      <w:numFmt w:val="bullet"/>
      <w:lvlText w:val=""/>
      <w:lvlJc w:val="left"/>
      <w:pPr>
        <w:ind w:left="3942" w:hanging="360"/>
      </w:pPr>
      <w:rPr>
        <w:rFonts w:ascii="Symbol" w:hAnsi="Symbol" w:hint="default"/>
      </w:rPr>
    </w:lvl>
    <w:lvl w:ilvl="7">
      <w:start w:val="1"/>
      <w:numFmt w:val="lowerLetter"/>
      <w:lvlText w:val="%8."/>
      <w:lvlJc w:val="left"/>
      <w:pPr>
        <w:tabs>
          <w:tab w:val="num" w:pos="4302"/>
        </w:tabs>
        <w:ind w:left="4302" w:hanging="360"/>
      </w:pPr>
      <w:rPr>
        <w:rFonts w:hint="default"/>
      </w:rPr>
    </w:lvl>
    <w:lvl w:ilvl="8">
      <w:start w:val="1"/>
      <w:numFmt w:val="lowerRoman"/>
      <w:lvlText w:val="%9."/>
      <w:lvlJc w:val="left"/>
      <w:pPr>
        <w:tabs>
          <w:tab w:val="num" w:pos="4662"/>
        </w:tabs>
        <w:ind w:left="4662" w:hanging="360"/>
      </w:pPr>
      <w:rPr>
        <w:rFonts w:hint="default"/>
      </w:rPr>
    </w:lvl>
  </w:abstractNum>
  <w:abstractNum w:abstractNumId="27" w15:restartNumberingAfterBreak="0">
    <w:nsid w:val="2BFA55EF"/>
    <w:multiLevelType w:val="hybridMultilevel"/>
    <w:tmpl w:val="EDE051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2D316B9D"/>
    <w:multiLevelType w:val="multilevel"/>
    <w:tmpl w:val="36D043DC"/>
    <w:lvl w:ilvl="0">
      <w:start w:val="1"/>
      <w:numFmt w:val="bullet"/>
      <w:lvlText w:val=""/>
      <w:lvlJc w:val="left"/>
      <w:pPr>
        <w:tabs>
          <w:tab w:val="num" w:pos="786"/>
        </w:tabs>
        <w:ind w:left="786" w:hanging="360"/>
      </w:pPr>
      <w:rPr>
        <w:rFonts w:ascii="Symbol" w:hAnsi="Symbol" w:hint="default"/>
      </w:rPr>
    </w:lvl>
    <w:lvl w:ilvl="1">
      <w:start w:val="1"/>
      <w:numFmt w:val="lowerLetter"/>
      <w:lvlText w:val="%2."/>
      <w:lvlJc w:val="left"/>
      <w:pPr>
        <w:tabs>
          <w:tab w:val="num" w:pos="1434"/>
        </w:tabs>
        <w:ind w:left="1434" w:hanging="360"/>
      </w:pPr>
      <w:rPr>
        <w:rFonts w:hint="default"/>
      </w:rPr>
    </w:lvl>
    <w:lvl w:ilvl="2">
      <w:start w:val="1"/>
      <w:numFmt w:val="lowerRoman"/>
      <w:lvlText w:val="%3)"/>
      <w:lvlJc w:val="left"/>
      <w:pPr>
        <w:tabs>
          <w:tab w:val="num" w:pos="1794"/>
        </w:tabs>
        <w:ind w:left="1794" w:hanging="360"/>
      </w:pPr>
      <w:rPr>
        <w:rFonts w:hint="default"/>
      </w:rPr>
    </w:lvl>
    <w:lvl w:ilvl="3">
      <w:start w:val="1"/>
      <w:numFmt w:val="decimal"/>
      <w:lvlText w:val="(%4)"/>
      <w:lvlJc w:val="left"/>
      <w:pPr>
        <w:tabs>
          <w:tab w:val="num" w:pos="2154"/>
        </w:tabs>
        <w:ind w:left="2154" w:hanging="360"/>
      </w:pPr>
      <w:rPr>
        <w:rFonts w:hint="default"/>
      </w:rPr>
    </w:lvl>
    <w:lvl w:ilvl="4">
      <w:start w:val="1"/>
      <w:numFmt w:val="lowerLetter"/>
      <w:lvlText w:val="(%5)"/>
      <w:lvlJc w:val="left"/>
      <w:pPr>
        <w:tabs>
          <w:tab w:val="num" w:pos="2514"/>
        </w:tabs>
        <w:ind w:left="2514" w:hanging="360"/>
      </w:pPr>
      <w:rPr>
        <w:rFonts w:hint="default"/>
      </w:rPr>
    </w:lvl>
    <w:lvl w:ilvl="5">
      <w:start w:val="1"/>
      <w:numFmt w:val="lowerRoman"/>
      <w:lvlText w:val="(%6)"/>
      <w:lvlJc w:val="left"/>
      <w:pPr>
        <w:tabs>
          <w:tab w:val="num" w:pos="2874"/>
        </w:tabs>
        <w:ind w:left="2874" w:hanging="360"/>
      </w:pPr>
      <w:rPr>
        <w:rFonts w:hint="default"/>
      </w:rPr>
    </w:lvl>
    <w:lvl w:ilvl="6">
      <w:start w:val="1"/>
      <w:numFmt w:val="bullet"/>
      <w:lvlText w:val=""/>
      <w:lvlJc w:val="left"/>
      <w:pPr>
        <w:ind w:left="3234" w:hanging="360"/>
      </w:pPr>
      <w:rPr>
        <w:rFonts w:ascii="Symbol" w:hAnsi="Symbol" w:hint="default"/>
      </w:rPr>
    </w:lvl>
    <w:lvl w:ilvl="7">
      <w:start w:val="1"/>
      <w:numFmt w:val="lowerLetter"/>
      <w:lvlText w:val="%8."/>
      <w:lvlJc w:val="left"/>
      <w:pPr>
        <w:tabs>
          <w:tab w:val="num" w:pos="3594"/>
        </w:tabs>
        <w:ind w:left="3594" w:hanging="360"/>
      </w:pPr>
      <w:rPr>
        <w:rFonts w:hint="default"/>
      </w:rPr>
    </w:lvl>
    <w:lvl w:ilvl="8">
      <w:start w:val="1"/>
      <w:numFmt w:val="lowerRoman"/>
      <w:lvlText w:val="%9."/>
      <w:lvlJc w:val="left"/>
      <w:pPr>
        <w:tabs>
          <w:tab w:val="num" w:pos="3954"/>
        </w:tabs>
        <w:ind w:left="3954" w:hanging="360"/>
      </w:pPr>
      <w:rPr>
        <w:rFonts w:hint="default"/>
      </w:rPr>
    </w:lvl>
  </w:abstractNum>
  <w:abstractNum w:abstractNumId="29" w15:restartNumberingAfterBreak="0">
    <w:nsid w:val="2D6B1AA0"/>
    <w:multiLevelType w:val="hybridMultilevel"/>
    <w:tmpl w:val="B17A20E2"/>
    <w:lvl w:ilvl="0" w:tplc="0809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2E151281"/>
    <w:multiLevelType w:val="hybridMultilevel"/>
    <w:tmpl w:val="27C071A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1" w15:restartNumberingAfterBreak="0">
    <w:nsid w:val="2FBD11B4"/>
    <w:multiLevelType w:val="multilevel"/>
    <w:tmpl w:val="6D8C152C"/>
    <w:lvl w:ilvl="0">
      <w:start w:val="1"/>
      <w:numFmt w:val="decimal"/>
      <w:pStyle w:val="List-number-1"/>
      <w:lvlText w:val="%1."/>
      <w:lvlJc w:val="left"/>
      <w:pPr>
        <w:tabs>
          <w:tab w:val="num" w:pos="786"/>
        </w:tabs>
        <w:ind w:left="786" w:hanging="360"/>
      </w:pPr>
      <w:rPr>
        <w:rFonts w:hint="default"/>
        <w:sz w:val="24"/>
        <w:szCs w:val="36"/>
      </w:rPr>
    </w:lvl>
    <w:lvl w:ilvl="1">
      <w:start w:val="1"/>
      <w:numFmt w:val="lowerLetter"/>
      <w:pStyle w:val="List-number-2"/>
      <w:lvlText w:val="%2."/>
      <w:lvlJc w:val="left"/>
      <w:pPr>
        <w:tabs>
          <w:tab w:val="num" w:pos="1434"/>
        </w:tabs>
        <w:ind w:left="1434" w:hanging="360"/>
      </w:pPr>
      <w:rPr>
        <w:rFonts w:hint="default"/>
        <w:sz w:val="24"/>
        <w:szCs w:val="36"/>
      </w:rPr>
    </w:lvl>
    <w:lvl w:ilvl="2">
      <w:start w:val="1"/>
      <w:numFmt w:val="lowerRoman"/>
      <w:lvlText w:val="%3)"/>
      <w:lvlJc w:val="left"/>
      <w:pPr>
        <w:tabs>
          <w:tab w:val="num" w:pos="1794"/>
        </w:tabs>
        <w:ind w:left="1794" w:hanging="360"/>
      </w:pPr>
      <w:rPr>
        <w:rFonts w:hint="default"/>
      </w:rPr>
    </w:lvl>
    <w:lvl w:ilvl="3">
      <w:start w:val="1"/>
      <w:numFmt w:val="decimal"/>
      <w:lvlText w:val="(%4)"/>
      <w:lvlJc w:val="left"/>
      <w:pPr>
        <w:tabs>
          <w:tab w:val="num" w:pos="2154"/>
        </w:tabs>
        <w:ind w:left="2154" w:hanging="360"/>
      </w:pPr>
      <w:rPr>
        <w:rFonts w:hint="default"/>
      </w:rPr>
    </w:lvl>
    <w:lvl w:ilvl="4">
      <w:start w:val="1"/>
      <w:numFmt w:val="lowerLetter"/>
      <w:lvlText w:val="(%5)"/>
      <w:lvlJc w:val="left"/>
      <w:pPr>
        <w:tabs>
          <w:tab w:val="num" w:pos="2514"/>
        </w:tabs>
        <w:ind w:left="2514" w:hanging="360"/>
      </w:pPr>
      <w:rPr>
        <w:rFonts w:hint="default"/>
      </w:rPr>
    </w:lvl>
    <w:lvl w:ilvl="5">
      <w:start w:val="1"/>
      <w:numFmt w:val="lowerRoman"/>
      <w:lvlText w:val="(%6)"/>
      <w:lvlJc w:val="left"/>
      <w:pPr>
        <w:tabs>
          <w:tab w:val="num" w:pos="2874"/>
        </w:tabs>
        <w:ind w:left="2874" w:hanging="360"/>
      </w:pPr>
      <w:rPr>
        <w:rFonts w:hint="default"/>
      </w:rPr>
    </w:lvl>
    <w:lvl w:ilvl="6">
      <w:start w:val="1"/>
      <w:numFmt w:val="decimal"/>
      <w:lvlText w:val="%7."/>
      <w:lvlJc w:val="left"/>
      <w:pPr>
        <w:tabs>
          <w:tab w:val="num" w:pos="3234"/>
        </w:tabs>
        <w:ind w:left="3234" w:hanging="360"/>
      </w:pPr>
      <w:rPr>
        <w:rFonts w:hint="default"/>
      </w:rPr>
    </w:lvl>
    <w:lvl w:ilvl="7">
      <w:start w:val="1"/>
      <w:numFmt w:val="lowerLetter"/>
      <w:lvlText w:val="%8."/>
      <w:lvlJc w:val="left"/>
      <w:pPr>
        <w:tabs>
          <w:tab w:val="num" w:pos="3594"/>
        </w:tabs>
        <w:ind w:left="3594" w:hanging="360"/>
      </w:pPr>
      <w:rPr>
        <w:rFonts w:hint="default"/>
      </w:rPr>
    </w:lvl>
    <w:lvl w:ilvl="8">
      <w:start w:val="1"/>
      <w:numFmt w:val="lowerRoman"/>
      <w:lvlText w:val="%9."/>
      <w:lvlJc w:val="left"/>
      <w:pPr>
        <w:tabs>
          <w:tab w:val="num" w:pos="3954"/>
        </w:tabs>
        <w:ind w:left="3954" w:hanging="360"/>
      </w:pPr>
      <w:rPr>
        <w:rFonts w:hint="default"/>
      </w:rPr>
    </w:lvl>
  </w:abstractNum>
  <w:abstractNum w:abstractNumId="32" w15:restartNumberingAfterBreak="0">
    <w:nsid w:val="30BC67D5"/>
    <w:multiLevelType w:val="hybridMultilevel"/>
    <w:tmpl w:val="21E6B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3CE2EB1"/>
    <w:multiLevelType w:val="hybridMultilevel"/>
    <w:tmpl w:val="049E93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38390F25"/>
    <w:multiLevelType w:val="hybridMultilevel"/>
    <w:tmpl w:val="47840246"/>
    <w:lvl w:ilvl="0" w:tplc="70365316">
      <w:start w:val="1"/>
      <w:numFmt w:val="bullet"/>
      <w:lvlText w:val="•"/>
      <w:lvlJc w:val="left"/>
      <w:pPr>
        <w:tabs>
          <w:tab w:val="num" w:pos="720"/>
        </w:tabs>
        <w:ind w:left="720" w:hanging="360"/>
      </w:pPr>
      <w:rPr>
        <w:rFonts w:ascii="Times New Roman" w:hAnsi="Times New Roman" w:hint="default"/>
      </w:rPr>
    </w:lvl>
    <w:lvl w:ilvl="1" w:tplc="F9B8A8D0" w:tentative="1">
      <w:start w:val="1"/>
      <w:numFmt w:val="bullet"/>
      <w:lvlText w:val="•"/>
      <w:lvlJc w:val="left"/>
      <w:pPr>
        <w:tabs>
          <w:tab w:val="num" w:pos="1440"/>
        </w:tabs>
        <w:ind w:left="1440" w:hanging="360"/>
      </w:pPr>
      <w:rPr>
        <w:rFonts w:ascii="Times New Roman" w:hAnsi="Times New Roman" w:hint="default"/>
      </w:rPr>
    </w:lvl>
    <w:lvl w:ilvl="2" w:tplc="B18E02CA" w:tentative="1">
      <w:start w:val="1"/>
      <w:numFmt w:val="bullet"/>
      <w:lvlText w:val="•"/>
      <w:lvlJc w:val="left"/>
      <w:pPr>
        <w:tabs>
          <w:tab w:val="num" w:pos="2160"/>
        </w:tabs>
        <w:ind w:left="2160" w:hanging="360"/>
      </w:pPr>
      <w:rPr>
        <w:rFonts w:ascii="Times New Roman" w:hAnsi="Times New Roman" w:hint="default"/>
      </w:rPr>
    </w:lvl>
    <w:lvl w:ilvl="3" w:tplc="480A2676" w:tentative="1">
      <w:start w:val="1"/>
      <w:numFmt w:val="bullet"/>
      <w:lvlText w:val="•"/>
      <w:lvlJc w:val="left"/>
      <w:pPr>
        <w:tabs>
          <w:tab w:val="num" w:pos="2880"/>
        </w:tabs>
        <w:ind w:left="2880" w:hanging="360"/>
      </w:pPr>
      <w:rPr>
        <w:rFonts w:ascii="Times New Roman" w:hAnsi="Times New Roman" w:hint="default"/>
      </w:rPr>
    </w:lvl>
    <w:lvl w:ilvl="4" w:tplc="FEC0B7CE" w:tentative="1">
      <w:start w:val="1"/>
      <w:numFmt w:val="bullet"/>
      <w:lvlText w:val="•"/>
      <w:lvlJc w:val="left"/>
      <w:pPr>
        <w:tabs>
          <w:tab w:val="num" w:pos="3600"/>
        </w:tabs>
        <w:ind w:left="3600" w:hanging="360"/>
      </w:pPr>
      <w:rPr>
        <w:rFonts w:ascii="Times New Roman" w:hAnsi="Times New Roman" w:hint="default"/>
      </w:rPr>
    </w:lvl>
    <w:lvl w:ilvl="5" w:tplc="E5A6AAC0" w:tentative="1">
      <w:start w:val="1"/>
      <w:numFmt w:val="bullet"/>
      <w:lvlText w:val="•"/>
      <w:lvlJc w:val="left"/>
      <w:pPr>
        <w:tabs>
          <w:tab w:val="num" w:pos="4320"/>
        </w:tabs>
        <w:ind w:left="4320" w:hanging="360"/>
      </w:pPr>
      <w:rPr>
        <w:rFonts w:ascii="Times New Roman" w:hAnsi="Times New Roman" w:hint="default"/>
      </w:rPr>
    </w:lvl>
    <w:lvl w:ilvl="6" w:tplc="2FA67024" w:tentative="1">
      <w:start w:val="1"/>
      <w:numFmt w:val="bullet"/>
      <w:lvlText w:val="•"/>
      <w:lvlJc w:val="left"/>
      <w:pPr>
        <w:tabs>
          <w:tab w:val="num" w:pos="5040"/>
        </w:tabs>
        <w:ind w:left="5040" w:hanging="360"/>
      </w:pPr>
      <w:rPr>
        <w:rFonts w:ascii="Times New Roman" w:hAnsi="Times New Roman" w:hint="default"/>
      </w:rPr>
    </w:lvl>
    <w:lvl w:ilvl="7" w:tplc="7EDEAD2E" w:tentative="1">
      <w:start w:val="1"/>
      <w:numFmt w:val="bullet"/>
      <w:lvlText w:val="•"/>
      <w:lvlJc w:val="left"/>
      <w:pPr>
        <w:tabs>
          <w:tab w:val="num" w:pos="5760"/>
        </w:tabs>
        <w:ind w:left="5760" w:hanging="360"/>
      </w:pPr>
      <w:rPr>
        <w:rFonts w:ascii="Times New Roman" w:hAnsi="Times New Roman" w:hint="default"/>
      </w:rPr>
    </w:lvl>
    <w:lvl w:ilvl="8" w:tplc="52D425E2" w:tentative="1">
      <w:start w:val="1"/>
      <w:numFmt w:val="bullet"/>
      <w:lvlText w:val="•"/>
      <w:lvlJc w:val="left"/>
      <w:pPr>
        <w:tabs>
          <w:tab w:val="num" w:pos="6480"/>
        </w:tabs>
        <w:ind w:left="6480" w:hanging="360"/>
      </w:pPr>
      <w:rPr>
        <w:rFonts w:ascii="Times New Roman" w:hAnsi="Times New Roman" w:hint="default"/>
      </w:rPr>
    </w:lvl>
  </w:abstractNum>
  <w:abstractNum w:abstractNumId="35" w15:restartNumberingAfterBreak="0">
    <w:nsid w:val="3DD83765"/>
    <w:multiLevelType w:val="hybridMultilevel"/>
    <w:tmpl w:val="A204F0AC"/>
    <w:lvl w:ilvl="0" w:tplc="6F4C53B4">
      <w:numFmt w:val="bullet"/>
      <w:lvlText w:val="•"/>
      <w:lvlJc w:val="left"/>
      <w:pPr>
        <w:ind w:left="384" w:hanging="360"/>
      </w:pPr>
      <w:rPr>
        <w:rFonts w:ascii="Arial" w:hAnsi="Arial" w:hint="default"/>
        <w:color w:val="404040" w:themeColor="text1" w:themeTint="BF"/>
      </w:rPr>
    </w:lvl>
    <w:lvl w:ilvl="1" w:tplc="0C090003" w:tentative="1">
      <w:start w:val="1"/>
      <w:numFmt w:val="bullet"/>
      <w:lvlText w:val="o"/>
      <w:lvlJc w:val="left"/>
      <w:pPr>
        <w:ind w:left="1104" w:hanging="360"/>
      </w:pPr>
      <w:rPr>
        <w:rFonts w:ascii="Courier New" w:hAnsi="Courier New" w:cs="Courier New" w:hint="default"/>
      </w:rPr>
    </w:lvl>
    <w:lvl w:ilvl="2" w:tplc="0C090005" w:tentative="1">
      <w:start w:val="1"/>
      <w:numFmt w:val="bullet"/>
      <w:lvlText w:val=""/>
      <w:lvlJc w:val="left"/>
      <w:pPr>
        <w:ind w:left="1824" w:hanging="360"/>
      </w:pPr>
      <w:rPr>
        <w:rFonts w:ascii="Wingdings" w:hAnsi="Wingdings" w:hint="default"/>
      </w:rPr>
    </w:lvl>
    <w:lvl w:ilvl="3" w:tplc="0C090001" w:tentative="1">
      <w:start w:val="1"/>
      <w:numFmt w:val="bullet"/>
      <w:lvlText w:val=""/>
      <w:lvlJc w:val="left"/>
      <w:pPr>
        <w:ind w:left="2544" w:hanging="360"/>
      </w:pPr>
      <w:rPr>
        <w:rFonts w:ascii="Symbol" w:hAnsi="Symbol" w:hint="default"/>
      </w:rPr>
    </w:lvl>
    <w:lvl w:ilvl="4" w:tplc="0C090003" w:tentative="1">
      <w:start w:val="1"/>
      <w:numFmt w:val="bullet"/>
      <w:lvlText w:val="o"/>
      <w:lvlJc w:val="left"/>
      <w:pPr>
        <w:ind w:left="3264" w:hanging="360"/>
      </w:pPr>
      <w:rPr>
        <w:rFonts w:ascii="Courier New" w:hAnsi="Courier New" w:cs="Courier New" w:hint="default"/>
      </w:rPr>
    </w:lvl>
    <w:lvl w:ilvl="5" w:tplc="0C090005" w:tentative="1">
      <w:start w:val="1"/>
      <w:numFmt w:val="bullet"/>
      <w:lvlText w:val=""/>
      <w:lvlJc w:val="left"/>
      <w:pPr>
        <w:ind w:left="3984" w:hanging="360"/>
      </w:pPr>
      <w:rPr>
        <w:rFonts w:ascii="Wingdings" w:hAnsi="Wingdings" w:hint="default"/>
      </w:rPr>
    </w:lvl>
    <w:lvl w:ilvl="6" w:tplc="0C090001" w:tentative="1">
      <w:start w:val="1"/>
      <w:numFmt w:val="bullet"/>
      <w:lvlText w:val=""/>
      <w:lvlJc w:val="left"/>
      <w:pPr>
        <w:ind w:left="4704" w:hanging="360"/>
      </w:pPr>
      <w:rPr>
        <w:rFonts w:ascii="Symbol" w:hAnsi="Symbol" w:hint="default"/>
      </w:rPr>
    </w:lvl>
    <w:lvl w:ilvl="7" w:tplc="0C090003" w:tentative="1">
      <w:start w:val="1"/>
      <w:numFmt w:val="bullet"/>
      <w:lvlText w:val="o"/>
      <w:lvlJc w:val="left"/>
      <w:pPr>
        <w:ind w:left="5424" w:hanging="360"/>
      </w:pPr>
      <w:rPr>
        <w:rFonts w:ascii="Courier New" w:hAnsi="Courier New" w:cs="Courier New" w:hint="default"/>
      </w:rPr>
    </w:lvl>
    <w:lvl w:ilvl="8" w:tplc="0C090005" w:tentative="1">
      <w:start w:val="1"/>
      <w:numFmt w:val="bullet"/>
      <w:lvlText w:val=""/>
      <w:lvlJc w:val="left"/>
      <w:pPr>
        <w:ind w:left="6144" w:hanging="360"/>
      </w:pPr>
      <w:rPr>
        <w:rFonts w:ascii="Wingdings" w:hAnsi="Wingdings" w:hint="default"/>
      </w:rPr>
    </w:lvl>
  </w:abstractNum>
  <w:abstractNum w:abstractNumId="36" w15:restartNumberingAfterBreak="0">
    <w:nsid w:val="40913D45"/>
    <w:multiLevelType w:val="hybridMultilevel"/>
    <w:tmpl w:val="74A8F268"/>
    <w:lvl w:ilvl="0" w:tplc="0C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40B652C5"/>
    <w:multiLevelType w:val="hybridMultilevel"/>
    <w:tmpl w:val="27E83D84"/>
    <w:lvl w:ilvl="0" w:tplc="6F4C53B4">
      <w:numFmt w:val="bullet"/>
      <w:lvlText w:val="•"/>
      <w:lvlJc w:val="left"/>
      <w:pPr>
        <w:ind w:left="720" w:hanging="360"/>
      </w:pPr>
      <w:rPr>
        <w:rFonts w:ascii="Arial" w:hAnsi="Arial" w:hint="default"/>
        <w:color w:val="404040" w:themeColor="text1" w:themeTint="B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42E20D64"/>
    <w:multiLevelType w:val="multilevel"/>
    <w:tmpl w:val="E7D43CB0"/>
    <w:lvl w:ilvl="0">
      <w:start w:val="4"/>
      <w:numFmt w:val="decimal"/>
      <w:lvlText w:val="%1"/>
      <w:lvlJc w:val="left"/>
      <w:pPr>
        <w:ind w:left="375" w:hanging="375"/>
      </w:pPr>
      <w:rPr>
        <w:rFonts w:hint="default"/>
      </w:rPr>
    </w:lvl>
    <w:lvl w:ilvl="1">
      <w:start w:val="5"/>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447873B7"/>
    <w:multiLevelType w:val="hybridMultilevel"/>
    <w:tmpl w:val="E43679C0"/>
    <w:lvl w:ilvl="0" w:tplc="6F4C53B4">
      <w:numFmt w:val="bullet"/>
      <w:lvlText w:val="•"/>
      <w:lvlJc w:val="left"/>
      <w:pPr>
        <w:ind w:left="1146" w:hanging="360"/>
      </w:pPr>
      <w:rPr>
        <w:rFonts w:ascii="Arial" w:hAnsi="Arial" w:hint="default"/>
        <w:color w:val="404040" w:themeColor="text1" w:themeTint="BF"/>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40" w15:restartNumberingAfterBreak="0">
    <w:nsid w:val="454E0A8C"/>
    <w:multiLevelType w:val="multilevel"/>
    <w:tmpl w:val="B58AF26A"/>
    <w:lvl w:ilvl="0">
      <w:start w:val="1"/>
      <w:numFmt w:val="lowerLetter"/>
      <w:lvlText w:val="%1."/>
      <w:lvlJc w:val="left"/>
      <w:pPr>
        <w:ind w:left="720" w:hanging="360"/>
      </w:pPr>
      <w:rPr>
        <w:rFonts w:hint="default"/>
        <w:sz w:val="24"/>
        <w:szCs w:val="24"/>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45731F57"/>
    <w:multiLevelType w:val="hybridMultilevel"/>
    <w:tmpl w:val="1C22C8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46E17501"/>
    <w:multiLevelType w:val="hybridMultilevel"/>
    <w:tmpl w:val="F9D62E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C895782"/>
    <w:multiLevelType w:val="hybridMultilevel"/>
    <w:tmpl w:val="E3B41C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4CF76E4A"/>
    <w:multiLevelType w:val="multilevel"/>
    <w:tmpl w:val="3418ED4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5" w15:restartNumberingAfterBreak="0">
    <w:nsid w:val="4D870C0C"/>
    <w:multiLevelType w:val="multilevel"/>
    <w:tmpl w:val="264CAB1C"/>
    <w:lvl w:ilvl="0">
      <w:start w:val="1"/>
      <w:numFmt w:val="lowerLetter"/>
      <w:lvlText w:val="%1."/>
      <w:lvlJc w:val="left"/>
      <w:pPr>
        <w:ind w:left="720" w:hanging="360"/>
      </w:pPr>
      <w:rPr>
        <w:rFonts w:hint="default"/>
        <w:sz w:val="24"/>
        <w:szCs w:val="24"/>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4E9159AD"/>
    <w:multiLevelType w:val="multilevel"/>
    <w:tmpl w:val="36D043DC"/>
    <w:lvl w:ilvl="0">
      <w:start w:val="1"/>
      <w:numFmt w:val="bullet"/>
      <w:lvlText w:val=""/>
      <w:lvlJc w:val="left"/>
      <w:pPr>
        <w:tabs>
          <w:tab w:val="num" w:pos="786"/>
        </w:tabs>
        <w:ind w:left="786" w:hanging="360"/>
      </w:pPr>
      <w:rPr>
        <w:rFonts w:ascii="Symbol" w:hAnsi="Symbol" w:hint="default"/>
      </w:rPr>
    </w:lvl>
    <w:lvl w:ilvl="1">
      <w:start w:val="1"/>
      <w:numFmt w:val="lowerLetter"/>
      <w:lvlText w:val="%2."/>
      <w:lvlJc w:val="left"/>
      <w:pPr>
        <w:tabs>
          <w:tab w:val="num" w:pos="1434"/>
        </w:tabs>
        <w:ind w:left="1434" w:hanging="360"/>
      </w:pPr>
      <w:rPr>
        <w:rFonts w:hint="default"/>
      </w:rPr>
    </w:lvl>
    <w:lvl w:ilvl="2">
      <w:start w:val="1"/>
      <w:numFmt w:val="lowerRoman"/>
      <w:lvlText w:val="%3)"/>
      <w:lvlJc w:val="left"/>
      <w:pPr>
        <w:tabs>
          <w:tab w:val="num" w:pos="1794"/>
        </w:tabs>
        <w:ind w:left="1794" w:hanging="360"/>
      </w:pPr>
      <w:rPr>
        <w:rFonts w:hint="default"/>
      </w:rPr>
    </w:lvl>
    <w:lvl w:ilvl="3">
      <w:start w:val="1"/>
      <w:numFmt w:val="decimal"/>
      <w:lvlText w:val="(%4)"/>
      <w:lvlJc w:val="left"/>
      <w:pPr>
        <w:tabs>
          <w:tab w:val="num" w:pos="2154"/>
        </w:tabs>
        <w:ind w:left="2154" w:hanging="360"/>
      </w:pPr>
      <w:rPr>
        <w:rFonts w:hint="default"/>
      </w:rPr>
    </w:lvl>
    <w:lvl w:ilvl="4">
      <w:start w:val="1"/>
      <w:numFmt w:val="lowerLetter"/>
      <w:lvlText w:val="(%5)"/>
      <w:lvlJc w:val="left"/>
      <w:pPr>
        <w:tabs>
          <w:tab w:val="num" w:pos="2514"/>
        </w:tabs>
        <w:ind w:left="2514" w:hanging="360"/>
      </w:pPr>
      <w:rPr>
        <w:rFonts w:hint="default"/>
      </w:rPr>
    </w:lvl>
    <w:lvl w:ilvl="5">
      <w:start w:val="1"/>
      <w:numFmt w:val="lowerRoman"/>
      <w:lvlText w:val="(%6)"/>
      <w:lvlJc w:val="left"/>
      <w:pPr>
        <w:tabs>
          <w:tab w:val="num" w:pos="2874"/>
        </w:tabs>
        <w:ind w:left="2874" w:hanging="360"/>
      </w:pPr>
      <w:rPr>
        <w:rFonts w:hint="default"/>
      </w:rPr>
    </w:lvl>
    <w:lvl w:ilvl="6">
      <w:start w:val="1"/>
      <w:numFmt w:val="bullet"/>
      <w:lvlText w:val=""/>
      <w:lvlJc w:val="left"/>
      <w:pPr>
        <w:ind w:left="3234" w:hanging="360"/>
      </w:pPr>
      <w:rPr>
        <w:rFonts w:ascii="Symbol" w:hAnsi="Symbol" w:hint="default"/>
      </w:rPr>
    </w:lvl>
    <w:lvl w:ilvl="7">
      <w:start w:val="1"/>
      <w:numFmt w:val="lowerLetter"/>
      <w:lvlText w:val="%8."/>
      <w:lvlJc w:val="left"/>
      <w:pPr>
        <w:tabs>
          <w:tab w:val="num" w:pos="3594"/>
        </w:tabs>
        <w:ind w:left="3594" w:hanging="360"/>
      </w:pPr>
      <w:rPr>
        <w:rFonts w:hint="default"/>
      </w:rPr>
    </w:lvl>
    <w:lvl w:ilvl="8">
      <w:start w:val="1"/>
      <w:numFmt w:val="lowerRoman"/>
      <w:lvlText w:val="%9."/>
      <w:lvlJc w:val="left"/>
      <w:pPr>
        <w:tabs>
          <w:tab w:val="num" w:pos="3954"/>
        </w:tabs>
        <w:ind w:left="3954" w:hanging="360"/>
      </w:pPr>
      <w:rPr>
        <w:rFonts w:hint="default"/>
      </w:rPr>
    </w:lvl>
  </w:abstractNum>
  <w:abstractNum w:abstractNumId="47" w15:restartNumberingAfterBreak="0">
    <w:nsid w:val="52635E9C"/>
    <w:multiLevelType w:val="hybridMultilevel"/>
    <w:tmpl w:val="08E0F5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15:restartNumberingAfterBreak="0">
    <w:nsid w:val="53BB01D8"/>
    <w:multiLevelType w:val="multilevel"/>
    <w:tmpl w:val="AAC02452"/>
    <w:lvl w:ilvl="0">
      <w:start w:val="1"/>
      <w:numFmt w:val="bullet"/>
      <w:lvlText w:val=""/>
      <w:lvlJc w:val="left"/>
      <w:pPr>
        <w:ind w:left="1440" w:hanging="360"/>
      </w:pPr>
      <w:rPr>
        <w:rFonts w:ascii="Symbol" w:hAnsi="Symbol" w:hint="default"/>
      </w:rPr>
    </w:lvl>
    <w:lvl w:ilvl="1">
      <w:start w:val="1"/>
      <w:numFmt w:val="lowerLetter"/>
      <w:lvlText w:val="%2."/>
      <w:lvlJc w:val="left"/>
      <w:pPr>
        <w:tabs>
          <w:tab w:val="num" w:pos="2088"/>
        </w:tabs>
        <w:ind w:left="2088" w:hanging="360"/>
      </w:pPr>
      <w:rPr>
        <w:rFonts w:hint="default"/>
      </w:rPr>
    </w:lvl>
    <w:lvl w:ilvl="2">
      <w:start w:val="1"/>
      <w:numFmt w:val="lowerRoman"/>
      <w:lvlText w:val="%3)"/>
      <w:lvlJc w:val="left"/>
      <w:pPr>
        <w:tabs>
          <w:tab w:val="num" w:pos="2448"/>
        </w:tabs>
        <w:ind w:left="2448" w:hanging="360"/>
      </w:pPr>
      <w:rPr>
        <w:rFonts w:hint="default"/>
      </w:rPr>
    </w:lvl>
    <w:lvl w:ilvl="3">
      <w:start w:val="1"/>
      <w:numFmt w:val="decimal"/>
      <w:lvlText w:val="(%4)"/>
      <w:lvlJc w:val="left"/>
      <w:pPr>
        <w:tabs>
          <w:tab w:val="num" w:pos="2808"/>
        </w:tabs>
        <w:ind w:left="2808" w:hanging="360"/>
      </w:pPr>
      <w:rPr>
        <w:rFonts w:hint="default"/>
      </w:rPr>
    </w:lvl>
    <w:lvl w:ilvl="4">
      <w:start w:val="1"/>
      <w:numFmt w:val="lowerLetter"/>
      <w:lvlText w:val="(%5)"/>
      <w:lvlJc w:val="left"/>
      <w:pPr>
        <w:tabs>
          <w:tab w:val="num" w:pos="3168"/>
        </w:tabs>
        <w:ind w:left="3168" w:hanging="360"/>
      </w:pPr>
      <w:rPr>
        <w:rFonts w:hint="default"/>
      </w:rPr>
    </w:lvl>
    <w:lvl w:ilvl="5">
      <w:start w:val="1"/>
      <w:numFmt w:val="lowerRoman"/>
      <w:lvlText w:val="(%6)"/>
      <w:lvlJc w:val="left"/>
      <w:pPr>
        <w:tabs>
          <w:tab w:val="num" w:pos="3528"/>
        </w:tabs>
        <w:ind w:left="3528" w:hanging="360"/>
      </w:pPr>
      <w:rPr>
        <w:rFonts w:hint="default"/>
      </w:rPr>
    </w:lvl>
    <w:lvl w:ilvl="6">
      <w:start w:val="1"/>
      <w:numFmt w:val="bullet"/>
      <w:lvlText w:val=""/>
      <w:lvlJc w:val="left"/>
      <w:pPr>
        <w:ind w:left="3888" w:hanging="360"/>
      </w:pPr>
      <w:rPr>
        <w:rFonts w:ascii="Symbol" w:hAnsi="Symbol" w:hint="default"/>
      </w:rPr>
    </w:lvl>
    <w:lvl w:ilvl="7">
      <w:start w:val="1"/>
      <w:numFmt w:val="lowerLetter"/>
      <w:lvlText w:val="%8."/>
      <w:lvlJc w:val="left"/>
      <w:pPr>
        <w:tabs>
          <w:tab w:val="num" w:pos="4248"/>
        </w:tabs>
        <w:ind w:left="4248" w:hanging="360"/>
      </w:pPr>
      <w:rPr>
        <w:rFonts w:hint="default"/>
      </w:rPr>
    </w:lvl>
    <w:lvl w:ilvl="8">
      <w:start w:val="1"/>
      <w:numFmt w:val="lowerRoman"/>
      <w:lvlText w:val="%9."/>
      <w:lvlJc w:val="left"/>
      <w:pPr>
        <w:tabs>
          <w:tab w:val="num" w:pos="4608"/>
        </w:tabs>
        <w:ind w:left="4608" w:hanging="360"/>
      </w:pPr>
      <w:rPr>
        <w:rFonts w:hint="default"/>
      </w:rPr>
    </w:lvl>
  </w:abstractNum>
  <w:abstractNum w:abstractNumId="49" w15:restartNumberingAfterBreak="0">
    <w:nsid w:val="53FA593D"/>
    <w:multiLevelType w:val="hybridMultilevel"/>
    <w:tmpl w:val="74A8F26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55EF671D"/>
    <w:multiLevelType w:val="multilevel"/>
    <w:tmpl w:val="B4A218BC"/>
    <w:lvl w:ilvl="0">
      <w:start w:val="1"/>
      <w:numFmt w:val="lowerLetter"/>
      <w:lvlText w:val="%1."/>
      <w:lvlJc w:val="left"/>
      <w:pPr>
        <w:ind w:left="720" w:hanging="360"/>
      </w:pPr>
      <w:rPr>
        <w:rFonts w:hint="default"/>
        <w:sz w:val="24"/>
        <w:szCs w:val="24"/>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55F90C8C"/>
    <w:multiLevelType w:val="hybridMultilevel"/>
    <w:tmpl w:val="74A8F26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560C404D"/>
    <w:multiLevelType w:val="hybridMultilevel"/>
    <w:tmpl w:val="00C4CF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56BB174F"/>
    <w:multiLevelType w:val="hybridMultilevel"/>
    <w:tmpl w:val="DCEA7D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5891739C"/>
    <w:multiLevelType w:val="hybridMultilevel"/>
    <w:tmpl w:val="F59C0024"/>
    <w:lvl w:ilvl="0" w:tplc="0809001B">
      <w:start w:val="1"/>
      <w:numFmt w:val="lowerRoman"/>
      <w:lvlText w:val="%1."/>
      <w:lvlJc w:val="righ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5" w15:restartNumberingAfterBreak="0">
    <w:nsid w:val="5B3F59DA"/>
    <w:multiLevelType w:val="multilevel"/>
    <w:tmpl w:val="9604BAA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728"/>
        </w:tabs>
        <w:ind w:left="1728" w:hanging="360"/>
      </w:pPr>
      <w:rPr>
        <w:rFonts w:hint="default"/>
      </w:rPr>
    </w:lvl>
    <w:lvl w:ilvl="2">
      <w:start w:val="1"/>
      <w:numFmt w:val="lowerRoman"/>
      <w:lvlText w:val="%3)"/>
      <w:lvlJc w:val="left"/>
      <w:pPr>
        <w:tabs>
          <w:tab w:val="num" w:pos="2088"/>
        </w:tabs>
        <w:ind w:left="2088" w:hanging="360"/>
      </w:pPr>
      <w:rPr>
        <w:rFonts w:hint="default"/>
      </w:rPr>
    </w:lvl>
    <w:lvl w:ilvl="3">
      <w:start w:val="1"/>
      <w:numFmt w:val="decimal"/>
      <w:lvlText w:val="(%4)"/>
      <w:lvlJc w:val="left"/>
      <w:pPr>
        <w:tabs>
          <w:tab w:val="num" w:pos="2448"/>
        </w:tabs>
        <w:ind w:left="2448" w:hanging="360"/>
      </w:pPr>
      <w:rPr>
        <w:rFonts w:hint="default"/>
      </w:rPr>
    </w:lvl>
    <w:lvl w:ilvl="4">
      <w:start w:val="1"/>
      <w:numFmt w:val="lowerLetter"/>
      <w:lvlText w:val="(%5)"/>
      <w:lvlJc w:val="left"/>
      <w:pPr>
        <w:tabs>
          <w:tab w:val="num" w:pos="2808"/>
        </w:tabs>
        <w:ind w:left="2808" w:hanging="360"/>
      </w:pPr>
      <w:rPr>
        <w:rFonts w:hint="default"/>
      </w:rPr>
    </w:lvl>
    <w:lvl w:ilvl="5">
      <w:start w:val="1"/>
      <w:numFmt w:val="lowerRoman"/>
      <w:lvlText w:val="(%6)"/>
      <w:lvlJc w:val="left"/>
      <w:pPr>
        <w:tabs>
          <w:tab w:val="num" w:pos="3168"/>
        </w:tabs>
        <w:ind w:left="3168" w:hanging="360"/>
      </w:pPr>
      <w:rPr>
        <w:rFonts w:hint="default"/>
      </w:rPr>
    </w:lvl>
    <w:lvl w:ilvl="6">
      <w:start w:val="1"/>
      <w:numFmt w:val="decimal"/>
      <w:lvlText w:val="%7."/>
      <w:lvlJc w:val="left"/>
      <w:pPr>
        <w:tabs>
          <w:tab w:val="num" w:pos="3528"/>
        </w:tabs>
        <w:ind w:left="3528" w:hanging="360"/>
      </w:pPr>
      <w:rPr>
        <w:rFonts w:hint="default"/>
      </w:rPr>
    </w:lvl>
    <w:lvl w:ilvl="7">
      <w:start w:val="1"/>
      <w:numFmt w:val="lowerLetter"/>
      <w:lvlText w:val="%8."/>
      <w:lvlJc w:val="left"/>
      <w:pPr>
        <w:tabs>
          <w:tab w:val="num" w:pos="3888"/>
        </w:tabs>
        <w:ind w:left="3888" w:hanging="360"/>
      </w:pPr>
      <w:rPr>
        <w:rFonts w:hint="default"/>
      </w:rPr>
    </w:lvl>
    <w:lvl w:ilvl="8">
      <w:start w:val="1"/>
      <w:numFmt w:val="lowerRoman"/>
      <w:lvlText w:val="%9."/>
      <w:lvlJc w:val="left"/>
      <w:pPr>
        <w:tabs>
          <w:tab w:val="num" w:pos="4248"/>
        </w:tabs>
        <w:ind w:left="4248" w:hanging="360"/>
      </w:pPr>
      <w:rPr>
        <w:rFonts w:hint="default"/>
      </w:rPr>
    </w:lvl>
  </w:abstractNum>
  <w:abstractNum w:abstractNumId="56" w15:restartNumberingAfterBreak="0">
    <w:nsid w:val="5D240B0F"/>
    <w:multiLevelType w:val="hybridMultilevel"/>
    <w:tmpl w:val="02EC67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5E6C2123"/>
    <w:multiLevelType w:val="hybridMultilevel"/>
    <w:tmpl w:val="D4184B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5F88372A"/>
    <w:multiLevelType w:val="multilevel"/>
    <w:tmpl w:val="B7C45F14"/>
    <w:lvl w:ilvl="0">
      <w:start w:val="1"/>
      <w:numFmt w:val="bullet"/>
      <w:lvlText w:val=""/>
      <w:lvlJc w:val="left"/>
      <w:pPr>
        <w:ind w:left="1080" w:hanging="360"/>
      </w:pPr>
      <w:rPr>
        <w:rFonts w:ascii="Symbol" w:hAnsi="Symbol" w:hint="default"/>
      </w:rPr>
    </w:lvl>
    <w:lvl w:ilvl="1">
      <w:start w:val="1"/>
      <w:numFmt w:val="lowerLetter"/>
      <w:lvlText w:val="%2."/>
      <w:lvlJc w:val="left"/>
      <w:pPr>
        <w:tabs>
          <w:tab w:val="num" w:pos="2088"/>
        </w:tabs>
        <w:ind w:left="2088" w:hanging="360"/>
      </w:pPr>
      <w:rPr>
        <w:rFonts w:hint="default"/>
      </w:rPr>
    </w:lvl>
    <w:lvl w:ilvl="2">
      <w:start w:val="1"/>
      <w:numFmt w:val="lowerRoman"/>
      <w:lvlText w:val="%3)"/>
      <w:lvlJc w:val="left"/>
      <w:pPr>
        <w:tabs>
          <w:tab w:val="num" w:pos="2448"/>
        </w:tabs>
        <w:ind w:left="2448" w:hanging="360"/>
      </w:pPr>
      <w:rPr>
        <w:rFonts w:hint="default"/>
      </w:rPr>
    </w:lvl>
    <w:lvl w:ilvl="3">
      <w:start w:val="1"/>
      <w:numFmt w:val="decimal"/>
      <w:lvlText w:val="(%4)"/>
      <w:lvlJc w:val="left"/>
      <w:pPr>
        <w:tabs>
          <w:tab w:val="num" w:pos="2808"/>
        </w:tabs>
        <w:ind w:left="2808" w:hanging="360"/>
      </w:pPr>
      <w:rPr>
        <w:rFonts w:hint="default"/>
      </w:rPr>
    </w:lvl>
    <w:lvl w:ilvl="4">
      <w:start w:val="1"/>
      <w:numFmt w:val="lowerLetter"/>
      <w:lvlText w:val="(%5)"/>
      <w:lvlJc w:val="left"/>
      <w:pPr>
        <w:tabs>
          <w:tab w:val="num" w:pos="3168"/>
        </w:tabs>
        <w:ind w:left="3168" w:hanging="360"/>
      </w:pPr>
      <w:rPr>
        <w:rFonts w:hint="default"/>
      </w:rPr>
    </w:lvl>
    <w:lvl w:ilvl="5">
      <w:start w:val="1"/>
      <w:numFmt w:val="lowerRoman"/>
      <w:lvlText w:val="(%6)"/>
      <w:lvlJc w:val="left"/>
      <w:pPr>
        <w:tabs>
          <w:tab w:val="num" w:pos="3528"/>
        </w:tabs>
        <w:ind w:left="3528" w:hanging="360"/>
      </w:pPr>
      <w:rPr>
        <w:rFonts w:hint="default"/>
      </w:rPr>
    </w:lvl>
    <w:lvl w:ilvl="6">
      <w:start w:val="1"/>
      <w:numFmt w:val="decimal"/>
      <w:lvlText w:val="%7."/>
      <w:lvlJc w:val="left"/>
      <w:pPr>
        <w:tabs>
          <w:tab w:val="num" w:pos="3888"/>
        </w:tabs>
        <w:ind w:left="3888" w:hanging="360"/>
      </w:pPr>
      <w:rPr>
        <w:rFonts w:hint="default"/>
      </w:rPr>
    </w:lvl>
    <w:lvl w:ilvl="7">
      <w:start w:val="1"/>
      <w:numFmt w:val="lowerLetter"/>
      <w:lvlText w:val="%8."/>
      <w:lvlJc w:val="left"/>
      <w:pPr>
        <w:tabs>
          <w:tab w:val="num" w:pos="4248"/>
        </w:tabs>
        <w:ind w:left="4248" w:hanging="360"/>
      </w:pPr>
      <w:rPr>
        <w:rFonts w:hint="default"/>
      </w:rPr>
    </w:lvl>
    <w:lvl w:ilvl="8">
      <w:start w:val="1"/>
      <w:numFmt w:val="lowerRoman"/>
      <w:lvlText w:val="%9."/>
      <w:lvlJc w:val="left"/>
      <w:pPr>
        <w:tabs>
          <w:tab w:val="num" w:pos="4608"/>
        </w:tabs>
        <w:ind w:left="4608" w:hanging="360"/>
      </w:pPr>
      <w:rPr>
        <w:rFonts w:hint="default"/>
      </w:rPr>
    </w:lvl>
  </w:abstractNum>
  <w:abstractNum w:abstractNumId="59" w15:restartNumberingAfterBreak="0">
    <w:nsid w:val="60CF3D94"/>
    <w:multiLevelType w:val="hybridMultilevel"/>
    <w:tmpl w:val="100E3A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644F67C3"/>
    <w:multiLevelType w:val="hybridMultilevel"/>
    <w:tmpl w:val="5E94D388"/>
    <w:lvl w:ilvl="0" w:tplc="08090001">
      <w:start w:val="1"/>
      <w:numFmt w:val="bullet"/>
      <w:lvlText w:val=""/>
      <w:lvlJc w:val="left"/>
      <w:pPr>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1" w15:restartNumberingAfterBreak="0">
    <w:nsid w:val="668E2870"/>
    <w:multiLevelType w:val="hybridMultilevel"/>
    <w:tmpl w:val="12D02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6B9F6E9B"/>
    <w:multiLevelType w:val="hybridMultilevel"/>
    <w:tmpl w:val="E78C6880"/>
    <w:lvl w:ilvl="0" w:tplc="9C585134">
      <w:start w:val="1"/>
      <w:numFmt w:val="bullet"/>
      <w:pStyle w:val="Bullet1Las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63" w15:restartNumberingAfterBreak="0">
    <w:nsid w:val="6E8A7CDF"/>
    <w:multiLevelType w:val="multilevel"/>
    <w:tmpl w:val="36D043DC"/>
    <w:lvl w:ilvl="0">
      <w:start w:val="1"/>
      <w:numFmt w:val="bullet"/>
      <w:lvlText w:val=""/>
      <w:lvlJc w:val="left"/>
      <w:pPr>
        <w:tabs>
          <w:tab w:val="num" w:pos="1494"/>
        </w:tabs>
        <w:ind w:left="1494" w:hanging="360"/>
      </w:pPr>
      <w:rPr>
        <w:rFonts w:ascii="Symbol" w:hAnsi="Symbol" w:hint="default"/>
      </w:rPr>
    </w:lvl>
    <w:lvl w:ilvl="1">
      <w:start w:val="1"/>
      <w:numFmt w:val="lowerLetter"/>
      <w:lvlText w:val="%2."/>
      <w:lvlJc w:val="left"/>
      <w:pPr>
        <w:tabs>
          <w:tab w:val="num" w:pos="2142"/>
        </w:tabs>
        <w:ind w:left="2142" w:hanging="360"/>
      </w:pPr>
      <w:rPr>
        <w:rFonts w:hint="default"/>
      </w:rPr>
    </w:lvl>
    <w:lvl w:ilvl="2">
      <w:start w:val="1"/>
      <w:numFmt w:val="lowerRoman"/>
      <w:lvlText w:val="%3)"/>
      <w:lvlJc w:val="left"/>
      <w:pPr>
        <w:tabs>
          <w:tab w:val="num" w:pos="2502"/>
        </w:tabs>
        <w:ind w:left="2502" w:hanging="360"/>
      </w:pPr>
      <w:rPr>
        <w:rFonts w:hint="default"/>
      </w:rPr>
    </w:lvl>
    <w:lvl w:ilvl="3">
      <w:start w:val="1"/>
      <w:numFmt w:val="decimal"/>
      <w:lvlText w:val="(%4)"/>
      <w:lvlJc w:val="left"/>
      <w:pPr>
        <w:tabs>
          <w:tab w:val="num" w:pos="2862"/>
        </w:tabs>
        <w:ind w:left="2862" w:hanging="360"/>
      </w:pPr>
      <w:rPr>
        <w:rFonts w:hint="default"/>
      </w:rPr>
    </w:lvl>
    <w:lvl w:ilvl="4">
      <w:start w:val="1"/>
      <w:numFmt w:val="lowerLetter"/>
      <w:lvlText w:val="(%5)"/>
      <w:lvlJc w:val="left"/>
      <w:pPr>
        <w:tabs>
          <w:tab w:val="num" w:pos="3222"/>
        </w:tabs>
        <w:ind w:left="3222" w:hanging="360"/>
      </w:pPr>
      <w:rPr>
        <w:rFonts w:hint="default"/>
      </w:rPr>
    </w:lvl>
    <w:lvl w:ilvl="5">
      <w:start w:val="1"/>
      <w:numFmt w:val="lowerRoman"/>
      <w:lvlText w:val="(%6)"/>
      <w:lvlJc w:val="left"/>
      <w:pPr>
        <w:tabs>
          <w:tab w:val="num" w:pos="3582"/>
        </w:tabs>
        <w:ind w:left="3582" w:hanging="360"/>
      </w:pPr>
      <w:rPr>
        <w:rFonts w:hint="default"/>
      </w:rPr>
    </w:lvl>
    <w:lvl w:ilvl="6">
      <w:start w:val="1"/>
      <w:numFmt w:val="bullet"/>
      <w:lvlText w:val=""/>
      <w:lvlJc w:val="left"/>
      <w:pPr>
        <w:ind w:left="3942" w:hanging="360"/>
      </w:pPr>
      <w:rPr>
        <w:rFonts w:ascii="Symbol" w:hAnsi="Symbol" w:hint="default"/>
      </w:rPr>
    </w:lvl>
    <w:lvl w:ilvl="7">
      <w:start w:val="1"/>
      <w:numFmt w:val="lowerLetter"/>
      <w:lvlText w:val="%8."/>
      <w:lvlJc w:val="left"/>
      <w:pPr>
        <w:tabs>
          <w:tab w:val="num" w:pos="4302"/>
        </w:tabs>
        <w:ind w:left="4302" w:hanging="360"/>
      </w:pPr>
      <w:rPr>
        <w:rFonts w:hint="default"/>
      </w:rPr>
    </w:lvl>
    <w:lvl w:ilvl="8">
      <w:start w:val="1"/>
      <w:numFmt w:val="lowerRoman"/>
      <w:lvlText w:val="%9."/>
      <w:lvlJc w:val="left"/>
      <w:pPr>
        <w:tabs>
          <w:tab w:val="num" w:pos="4662"/>
        </w:tabs>
        <w:ind w:left="4662" w:hanging="360"/>
      </w:pPr>
      <w:rPr>
        <w:rFonts w:hint="default"/>
      </w:rPr>
    </w:lvl>
  </w:abstractNum>
  <w:abstractNum w:abstractNumId="64" w15:restartNumberingAfterBreak="0">
    <w:nsid w:val="72D9444D"/>
    <w:multiLevelType w:val="hybridMultilevel"/>
    <w:tmpl w:val="74A8F26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15:restartNumberingAfterBreak="0">
    <w:nsid w:val="75DC47ED"/>
    <w:multiLevelType w:val="multilevel"/>
    <w:tmpl w:val="36D043DC"/>
    <w:lvl w:ilvl="0">
      <w:start w:val="1"/>
      <w:numFmt w:val="bullet"/>
      <w:lvlText w:val=""/>
      <w:lvlJc w:val="left"/>
      <w:pPr>
        <w:tabs>
          <w:tab w:val="num" w:pos="1494"/>
        </w:tabs>
        <w:ind w:left="1494" w:hanging="360"/>
      </w:pPr>
      <w:rPr>
        <w:rFonts w:ascii="Symbol" w:hAnsi="Symbol" w:hint="default"/>
      </w:rPr>
    </w:lvl>
    <w:lvl w:ilvl="1">
      <w:start w:val="1"/>
      <w:numFmt w:val="lowerLetter"/>
      <w:lvlText w:val="%2."/>
      <w:lvlJc w:val="left"/>
      <w:pPr>
        <w:tabs>
          <w:tab w:val="num" w:pos="2142"/>
        </w:tabs>
        <w:ind w:left="2142" w:hanging="360"/>
      </w:pPr>
      <w:rPr>
        <w:rFonts w:hint="default"/>
      </w:rPr>
    </w:lvl>
    <w:lvl w:ilvl="2">
      <w:start w:val="1"/>
      <w:numFmt w:val="lowerRoman"/>
      <w:lvlText w:val="%3)"/>
      <w:lvlJc w:val="left"/>
      <w:pPr>
        <w:tabs>
          <w:tab w:val="num" w:pos="2502"/>
        </w:tabs>
        <w:ind w:left="2502" w:hanging="360"/>
      </w:pPr>
      <w:rPr>
        <w:rFonts w:hint="default"/>
      </w:rPr>
    </w:lvl>
    <w:lvl w:ilvl="3">
      <w:start w:val="1"/>
      <w:numFmt w:val="decimal"/>
      <w:lvlText w:val="(%4)"/>
      <w:lvlJc w:val="left"/>
      <w:pPr>
        <w:tabs>
          <w:tab w:val="num" w:pos="2862"/>
        </w:tabs>
        <w:ind w:left="2862" w:hanging="360"/>
      </w:pPr>
      <w:rPr>
        <w:rFonts w:hint="default"/>
      </w:rPr>
    </w:lvl>
    <w:lvl w:ilvl="4">
      <w:start w:val="1"/>
      <w:numFmt w:val="lowerLetter"/>
      <w:lvlText w:val="(%5)"/>
      <w:lvlJc w:val="left"/>
      <w:pPr>
        <w:tabs>
          <w:tab w:val="num" w:pos="3222"/>
        </w:tabs>
        <w:ind w:left="3222" w:hanging="360"/>
      </w:pPr>
      <w:rPr>
        <w:rFonts w:hint="default"/>
      </w:rPr>
    </w:lvl>
    <w:lvl w:ilvl="5">
      <w:start w:val="1"/>
      <w:numFmt w:val="lowerRoman"/>
      <w:lvlText w:val="(%6)"/>
      <w:lvlJc w:val="left"/>
      <w:pPr>
        <w:tabs>
          <w:tab w:val="num" w:pos="3582"/>
        </w:tabs>
        <w:ind w:left="3582" w:hanging="360"/>
      </w:pPr>
      <w:rPr>
        <w:rFonts w:hint="default"/>
      </w:rPr>
    </w:lvl>
    <w:lvl w:ilvl="6">
      <w:start w:val="1"/>
      <w:numFmt w:val="bullet"/>
      <w:lvlText w:val=""/>
      <w:lvlJc w:val="left"/>
      <w:pPr>
        <w:ind w:left="3942" w:hanging="360"/>
      </w:pPr>
      <w:rPr>
        <w:rFonts w:ascii="Symbol" w:hAnsi="Symbol" w:hint="default"/>
      </w:rPr>
    </w:lvl>
    <w:lvl w:ilvl="7">
      <w:start w:val="1"/>
      <w:numFmt w:val="lowerLetter"/>
      <w:lvlText w:val="%8."/>
      <w:lvlJc w:val="left"/>
      <w:pPr>
        <w:tabs>
          <w:tab w:val="num" w:pos="4302"/>
        </w:tabs>
        <w:ind w:left="4302" w:hanging="360"/>
      </w:pPr>
      <w:rPr>
        <w:rFonts w:hint="default"/>
      </w:rPr>
    </w:lvl>
    <w:lvl w:ilvl="8">
      <w:start w:val="1"/>
      <w:numFmt w:val="lowerRoman"/>
      <w:lvlText w:val="%9."/>
      <w:lvlJc w:val="left"/>
      <w:pPr>
        <w:tabs>
          <w:tab w:val="num" w:pos="4662"/>
        </w:tabs>
        <w:ind w:left="4662" w:hanging="360"/>
      </w:pPr>
      <w:rPr>
        <w:rFonts w:hint="default"/>
      </w:rPr>
    </w:lvl>
  </w:abstractNum>
  <w:abstractNum w:abstractNumId="66" w15:restartNumberingAfterBreak="0">
    <w:nsid w:val="78313691"/>
    <w:multiLevelType w:val="multilevel"/>
    <w:tmpl w:val="B7C45F14"/>
    <w:lvl w:ilvl="0">
      <w:start w:val="1"/>
      <w:numFmt w:val="bullet"/>
      <w:lvlText w:val=""/>
      <w:lvlJc w:val="left"/>
      <w:pPr>
        <w:ind w:left="1080" w:hanging="360"/>
      </w:pPr>
      <w:rPr>
        <w:rFonts w:ascii="Symbol" w:hAnsi="Symbol" w:hint="default"/>
      </w:rPr>
    </w:lvl>
    <w:lvl w:ilvl="1">
      <w:start w:val="1"/>
      <w:numFmt w:val="lowerLetter"/>
      <w:lvlText w:val="%2."/>
      <w:lvlJc w:val="left"/>
      <w:pPr>
        <w:tabs>
          <w:tab w:val="num" w:pos="2088"/>
        </w:tabs>
        <w:ind w:left="2088" w:hanging="360"/>
      </w:pPr>
      <w:rPr>
        <w:rFonts w:hint="default"/>
      </w:rPr>
    </w:lvl>
    <w:lvl w:ilvl="2">
      <w:start w:val="1"/>
      <w:numFmt w:val="lowerRoman"/>
      <w:lvlText w:val="%3)"/>
      <w:lvlJc w:val="left"/>
      <w:pPr>
        <w:tabs>
          <w:tab w:val="num" w:pos="2448"/>
        </w:tabs>
        <w:ind w:left="2448" w:hanging="360"/>
      </w:pPr>
      <w:rPr>
        <w:rFonts w:hint="default"/>
      </w:rPr>
    </w:lvl>
    <w:lvl w:ilvl="3">
      <w:start w:val="1"/>
      <w:numFmt w:val="decimal"/>
      <w:lvlText w:val="(%4)"/>
      <w:lvlJc w:val="left"/>
      <w:pPr>
        <w:tabs>
          <w:tab w:val="num" w:pos="2808"/>
        </w:tabs>
        <w:ind w:left="2808" w:hanging="360"/>
      </w:pPr>
      <w:rPr>
        <w:rFonts w:hint="default"/>
      </w:rPr>
    </w:lvl>
    <w:lvl w:ilvl="4">
      <w:start w:val="1"/>
      <w:numFmt w:val="lowerLetter"/>
      <w:lvlText w:val="(%5)"/>
      <w:lvlJc w:val="left"/>
      <w:pPr>
        <w:tabs>
          <w:tab w:val="num" w:pos="3168"/>
        </w:tabs>
        <w:ind w:left="3168" w:hanging="360"/>
      </w:pPr>
      <w:rPr>
        <w:rFonts w:hint="default"/>
      </w:rPr>
    </w:lvl>
    <w:lvl w:ilvl="5">
      <w:start w:val="1"/>
      <w:numFmt w:val="lowerRoman"/>
      <w:lvlText w:val="(%6)"/>
      <w:lvlJc w:val="left"/>
      <w:pPr>
        <w:tabs>
          <w:tab w:val="num" w:pos="3528"/>
        </w:tabs>
        <w:ind w:left="3528" w:hanging="360"/>
      </w:pPr>
      <w:rPr>
        <w:rFonts w:hint="default"/>
      </w:rPr>
    </w:lvl>
    <w:lvl w:ilvl="6">
      <w:start w:val="1"/>
      <w:numFmt w:val="decimal"/>
      <w:lvlText w:val="%7."/>
      <w:lvlJc w:val="left"/>
      <w:pPr>
        <w:tabs>
          <w:tab w:val="num" w:pos="3888"/>
        </w:tabs>
        <w:ind w:left="3888" w:hanging="360"/>
      </w:pPr>
      <w:rPr>
        <w:rFonts w:hint="default"/>
      </w:rPr>
    </w:lvl>
    <w:lvl w:ilvl="7">
      <w:start w:val="1"/>
      <w:numFmt w:val="lowerLetter"/>
      <w:lvlText w:val="%8."/>
      <w:lvlJc w:val="left"/>
      <w:pPr>
        <w:tabs>
          <w:tab w:val="num" w:pos="4248"/>
        </w:tabs>
        <w:ind w:left="4248" w:hanging="360"/>
      </w:pPr>
      <w:rPr>
        <w:rFonts w:hint="default"/>
      </w:rPr>
    </w:lvl>
    <w:lvl w:ilvl="8">
      <w:start w:val="1"/>
      <w:numFmt w:val="lowerRoman"/>
      <w:lvlText w:val="%9."/>
      <w:lvlJc w:val="left"/>
      <w:pPr>
        <w:tabs>
          <w:tab w:val="num" w:pos="4608"/>
        </w:tabs>
        <w:ind w:left="4608" w:hanging="360"/>
      </w:pPr>
      <w:rPr>
        <w:rFonts w:hint="default"/>
      </w:rPr>
    </w:lvl>
  </w:abstractNum>
  <w:abstractNum w:abstractNumId="67" w15:restartNumberingAfterBreak="0">
    <w:nsid w:val="786D39FA"/>
    <w:multiLevelType w:val="hybridMultilevel"/>
    <w:tmpl w:val="74A8F26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8" w15:restartNumberingAfterBreak="0">
    <w:nsid w:val="7C8F4003"/>
    <w:multiLevelType w:val="hybridMultilevel"/>
    <w:tmpl w:val="DAC0A2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7CDB2B23"/>
    <w:multiLevelType w:val="hybridMultilevel"/>
    <w:tmpl w:val="0C5EC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7E944687"/>
    <w:multiLevelType w:val="hybridMultilevel"/>
    <w:tmpl w:val="E67CCA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7EAE39EF"/>
    <w:multiLevelType w:val="hybridMultilevel"/>
    <w:tmpl w:val="8D4E93B8"/>
    <w:lvl w:ilvl="0" w:tplc="4540FE96">
      <w:start w:val="4"/>
      <w:numFmt w:val="bullet"/>
      <w:lvlText w:val="-"/>
      <w:lvlJc w:val="left"/>
      <w:pPr>
        <w:ind w:left="420" w:hanging="360"/>
      </w:pPr>
      <w:rPr>
        <w:rFonts w:ascii="Times New Roman" w:eastAsia="Times New Roman" w:hAnsi="Times New Roman" w:cs="Times New Roman" w:hint="default"/>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num w:numId="1" w16cid:durableId="1816334722">
    <w:abstractNumId w:val="59"/>
  </w:num>
  <w:num w:numId="2" w16cid:durableId="2166710">
    <w:abstractNumId w:val="61"/>
  </w:num>
  <w:num w:numId="3" w16cid:durableId="1318876729">
    <w:abstractNumId w:val="32"/>
  </w:num>
  <w:num w:numId="4" w16cid:durableId="1563786535">
    <w:abstractNumId w:val="22"/>
  </w:num>
  <w:num w:numId="5" w16cid:durableId="341511348">
    <w:abstractNumId w:val="70"/>
  </w:num>
  <w:num w:numId="6" w16cid:durableId="461852132">
    <w:abstractNumId w:val="57"/>
  </w:num>
  <w:num w:numId="7" w16cid:durableId="426928730">
    <w:abstractNumId w:val="52"/>
  </w:num>
  <w:num w:numId="8" w16cid:durableId="1085343310">
    <w:abstractNumId w:val="1"/>
  </w:num>
  <w:num w:numId="9" w16cid:durableId="1791246938">
    <w:abstractNumId w:val="42"/>
  </w:num>
  <w:num w:numId="10" w16cid:durableId="433212607">
    <w:abstractNumId w:val="68"/>
  </w:num>
  <w:num w:numId="11" w16cid:durableId="1929802098">
    <w:abstractNumId w:val="44"/>
  </w:num>
  <w:num w:numId="12" w16cid:durableId="844125460">
    <w:abstractNumId w:val="27"/>
  </w:num>
  <w:num w:numId="13" w16cid:durableId="459224407">
    <w:abstractNumId w:val="62"/>
  </w:num>
  <w:num w:numId="14" w16cid:durableId="1480030802">
    <w:abstractNumId w:val="69"/>
  </w:num>
  <w:num w:numId="15" w16cid:durableId="1463186980">
    <w:abstractNumId w:val="4"/>
  </w:num>
  <w:num w:numId="16" w16cid:durableId="813837649">
    <w:abstractNumId w:val="41"/>
  </w:num>
  <w:num w:numId="17" w16cid:durableId="1788812559">
    <w:abstractNumId w:val="33"/>
  </w:num>
  <w:num w:numId="18" w16cid:durableId="1563953165">
    <w:abstractNumId w:val="14"/>
  </w:num>
  <w:num w:numId="19" w16cid:durableId="1047874617">
    <w:abstractNumId w:val="17"/>
  </w:num>
  <w:num w:numId="20" w16cid:durableId="1743483820">
    <w:abstractNumId w:val="45"/>
  </w:num>
  <w:num w:numId="21" w16cid:durableId="1443263935">
    <w:abstractNumId w:val="40"/>
  </w:num>
  <w:num w:numId="22" w16cid:durableId="377584337">
    <w:abstractNumId w:val="50"/>
  </w:num>
  <w:num w:numId="23" w16cid:durableId="1996104128">
    <w:abstractNumId w:val="5"/>
  </w:num>
  <w:num w:numId="24" w16cid:durableId="1096829199">
    <w:abstractNumId w:val="10"/>
  </w:num>
  <w:num w:numId="25" w16cid:durableId="629670333">
    <w:abstractNumId w:val="29"/>
  </w:num>
  <w:num w:numId="26" w16cid:durableId="222908497">
    <w:abstractNumId w:val="24"/>
  </w:num>
  <w:num w:numId="27" w16cid:durableId="67388714">
    <w:abstractNumId w:val="0"/>
  </w:num>
  <w:num w:numId="28" w16cid:durableId="823468242">
    <w:abstractNumId w:val="36"/>
  </w:num>
  <w:num w:numId="29" w16cid:durableId="1120491357">
    <w:abstractNumId w:val="49"/>
  </w:num>
  <w:num w:numId="30" w16cid:durableId="345600372">
    <w:abstractNumId w:val="51"/>
  </w:num>
  <w:num w:numId="31" w16cid:durableId="313458827">
    <w:abstractNumId w:val="64"/>
  </w:num>
  <w:num w:numId="32" w16cid:durableId="134302318">
    <w:abstractNumId w:val="16"/>
  </w:num>
  <w:num w:numId="33" w16cid:durableId="172645638">
    <w:abstractNumId w:val="23"/>
  </w:num>
  <w:num w:numId="34" w16cid:durableId="2109688516">
    <w:abstractNumId w:val="67"/>
  </w:num>
  <w:num w:numId="35" w16cid:durableId="1898931385">
    <w:abstractNumId w:val="43"/>
  </w:num>
  <w:num w:numId="36" w16cid:durableId="1941448165">
    <w:abstractNumId w:val="31"/>
  </w:num>
  <w:num w:numId="37" w16cid:durableId="1623732820">
    <w:abstractNumId w:val="13"/>
  </w:num>
  <w:num w:numId="38" w16cid:durableId="1125076215">
    <w:abstractNumId w:val="56"/>
  </w:num>
  <w:num w:numId="39" w16cid:durableId="2006471468">
    <w:abstractNumId w:val="6"/>
  </w:num>
  <w:num w:numId="40" w16cid:durableId="961768117">
    <w:abstractNumId w:val="15"/>
  </w:num>
  <w:num w:numId="41" w16cid:durableId="1104543988">
    <w:abstractNumId w:val="30"/>
  </w:num>
  <w:num w:numId="42" w16cid:durableId="810942747">
    <w:abstractNumId w:val="25"/>
  </w:num>
  <w:num w:numId="43" w16cid:durableId="515461652">
    <w:abstractNumId w:val="37"/>
  </w:num>
  <w:num w:numId="44" w16cid:durableId="1554148961">
    <w:abstractNumId w:val="53"/>
  </w:num>
  <w:num w:numId="45" w16cid:durableId="622618850">
    <w:abstractNumId w:val="3"/>
  </w:num>
  <w:num w:numId="46" w16cid:durableId="97067379">
    <w:abstractNumId w:val="65"/>
  </w:num>
  <w:num w:numId="47" w16cid:durableId="1247569053">
    <w:abstractNumId w:val="26"/>
  </w:num>
  <w:num w:numId="48" w16cid:durableId="1532263345">
    <w:abstractNumId w:val="12"/>
  </w:num>
  <w:num w:numId="49" w16cid:durableId="93550634">
    <w:abstractNumId w:val="28"/>
  </w:num>
  <w:num w:numId="50" w16cid:durableId="838079645">
    <w:abstractNumId w:val="7"/>
  </w:num>
  <w:num w:numId="51" w16cid:durableId="588395117">
    <w:abstractNumId w:val="46"/>
  </w:num>
  <w:num w:numId="52" w16cid:durableId="1280532783">
    <w:abstractNumId w:val="2"/>
  </w:num>
  <w:num w:numId="53" w16cid:durableId="1495604673">
    <w:abstractNumId w:val="20"/>
  </w:num>
  <w:num w:numId="54" w16cid:durableId="2033064961">
    <w:abstractNumId w:val="8"/>
  </w:num>
  <w:num w:numId="55" w16cid:durableId="201019141">
    <w:abstractNumId w:val="39"/>
  </w:num>
  <w:num w:numId="56" w16cid:durableId="919486372">
    <w:abstractNumId w:val="35"/>
  </w:num>
  <w:num w:numId="57" w16cid:durableId="799153203">
    <w:abstractNumId w:val="11"/>
  </w:num>
  <w:num w:numId="58" w16cid:durableId="955718222">
    <w:abstractNumId w:val="54"/>
  </w:num>
  <w:num w:numId="59" w16cid:durableId="410470593">
    <w:abstractNumId w:val="66"/>
  </w:num>
  <w:num w:numId="60" w16cid:durableId="1284455740">
    <w:abstractNumId w:val="58"/>
  </w:num>
  <w:num w:numId="61" w16cid:durableId="1501307719">
    <w:abstractNumId w:val="48"/>
  </w:num>
  <w:num w:numId="62" w16cid:durableId="2015717115">
    <w:abstractNumId w:val="63"/>
  </w:num>
  <w:num w:numId="63" w16cid:durableId="1489057441">
    <w:abstractNumId w:val="38"/>
  </w:num>
  <w:num w:numId="64" w16cid:durableId="1608930063">
    <w:abstractNumId w:val="18"/>
  </w:num>
  <w:num w:numId="65" w16cid:durableId="1499299239">
    <w:abstractNumId w:val="19"/>
  </w:num>
  <w:num w:numId="66" w16cid:durableId="1781146560">
    <w:abstractNumId w:val="60"/>
  </w:num>
  <w:num w:numId="67" w16cid:durableId="1915698642">
    <w:abstractNumId w:val="47"/>
  </w:num>
  <w:num w:numId="68" w16cid:durableId="212881002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32207469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348754131">
    <w:abstractNumId w:val="55"/>
  </w:num>
  <w:num w:numId="71" w16cid:durableId="943923007">
    <w:abstractNumId w:val="9"/>
  </w:num>
  <w:num w:numId="72" w16cid:durableId="1466658189">
    <w:abstractNumId w:val="21"/>
  </w:num>
  <w:num w:numId="73" w16cid:durableId="1684285039">
    <w:abstractNumId w:val="34"/>
  </w:num>
  <w:num w:numId="74" w16cid:durableId="33847828">
    <w:abstractNumId w:val="71"/>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149"/>
    <w:rsid w:val="00001DEB"/>
    <w:rsid w:val="00002499"/>
    <w:rsid w:val="00003799"/>
    <w:rsid w:val="00007A59"/>
    <w:rsid w:val="000106D1"/>
    <w:rsid w:val="00014526"/>
    <w:rsid w:val="00023B61"/>
    <w:rsid w:val="00023FA4"/>
    <w:rsid w:val="00024ABC"/>
    <w:rsid w:val="00024DFF"/>
    <w:rsid w:val="00026F4D"/>
    <w:rsid w:val="00032DBA"/>
    <w:rsid w:val="000345D2"/>
    <w:rsid w:val="00035A1A"/>
    <w:rsid w:val="000402C1"/>
    <w:rsid w:val="0004666A"/>
    <w:rsid w:val="00050DB9"/>
    <w:rsid w:val="00054751"/>
    <w:rsid w:val="00060D72"/>
    <w:rsid w:val="000612BE"/>
    <w:rsid w:val="00061EC7"/>
    <w:rsid w:val="00063119"/>
    <w:rsid w:val="00064251"/>
    <w:rsid w:val="00074C6C"/>
    <w:rsid w:val="00075450"/>
    <w:rsid w:val="00081878"/>
    <w:rsid w:val="00085ABA"/>
    <w:rsid w:val="00094680"/>
    <w:rsid w:val="000A010E"/>
    <w:rsid w:val="000A0149"/>
    <w:rsid w:val="000A17A4"/>
    <w:rsid w:val="000A4209"/>
    <w:rsid w:val="000A54B2"/>
    <w:rsid w:val="000B13FE"/>
    <w:rsid w:val="000B6086"/>
    <w:rsid w:val="000B6D91"/>
    <w:rsid w:val="000C1929"/>
    <w:rsid w:val="000C1A9D"/>
    <w:rsid w:val="000C412B"/>
    <w:rsid w:val="000D3C5C"/>
    <w:rsid w:val="000D47A9"/>
    <w:rsid w:val="000D7361"/>
    <w:rsid w:val="000D7E89"/>
    <w:rsid w:val="000E0B82"/>
    <w:rsid w:val="000E10AF"/>
    <w:rsid w:val="000E5C1D"/>
    <w:rsid w:val="000F1A5C"/>
    <w:rsid w:val="000F3ED2"/>
    <w:rsid w:val="000F46B2"/>
    <w:rsid w:val="00101F15"/>
    <w:rsid w:val="00107D54"/>
    <w:rsid w:val="0011017C"/>
    <w:rsid w:val="00110244"/>
    <w:rsid w:val="00111D03"/>
    <w:rsid w:val="001121EC"/>
    <w:rsid w:val="00121D0F"/>
    <w:rsid w:val="00121D48"/>
    <w:rsid w:val="00125FF2"/>
    <w:rsid w:val="00127379"/>
    <w:rsid w:val="00140269"/>
    <w:rsid w:val="00140F4A"/>
    <w:rsid w:val="0014449C"/>
    <w:rsid w:val="00144FD1"/>
    <w:rsid w:val="001542E2"/>
    <w:rsid w:val="00156BC5"/>
    <w:rsid w:val="00156C59"/>
    <w:rsid w:val="00157411"/>
    <w:rsid w:val="00162761"/>
    <w:rsid w:val="00162BFB"/>
    <w:rsid w:val="0016618C"/>
    <w:rsid w:val="00167B43"/>
    <w:rsid w:val="0017161D"/>
    <w:rsid w:val="001724C9"/>
    <w:rsid w:val="001726ED"/>
    <w:rsid w:val="001765C3"/>
    <w:rsid w:val="00182F31"/>
    <w:rsid w:val="001907C8"/>
    <w:rsid w:val="001A318B"/>
    <w:rsid w:val="001B23B3"/>
    <w:rsid w:val="001C0227"/>
    <w:rsid w:val="001C0298"/>
    <w:rsid w:val="001C1C87"/>
    <w:rsid w:val="001C4342"/>
    <w:rsid w:val="001D42DA"/>
    <w:rsid w:val="001D6711"/>
    <w:rsid w:val="001E0E71"/>
    <w:rsid w:val="001E48BE"/>
    <w:rsid w:val="001E4DBE"/>
    <w:rsid w:val="001E5605"/>
    <w:rsid w:val="001F0D0F"/>
    <w:rsid w:val="001F346E"/>
    <w:rsid w:val="001F4560"/>
    <w:rsid w:val="001F4968"/>
    <w:rsid w:val="001F4AF0"/>
    <w:rsid w:val="001F6763"/>
    <w:rsid w:val="001F6C4D"/>
    <w:rsid w:val="001F741C"/>
    <w:rsid w:val="00205A28"/>
    <w:rsid w:val="00207B22"/>
    <w:rsid w:val="00222FF0"/>
    <w:rsid w:val="00223AD5"/>
    <w:rsid w:val="00224D56"/>
    <w:rsid w:val="00227679"/>
    <w:rsid w:val="0023037E"/>
    <w:rsid w:val="00233CA9"/>
    <w:rsid w:val="002342EE"/>
    <w:rsid w:val="00236E60"/>
    <w:rsid w:val="00240361"/>
    <w:rsid w:val="002417FA"/>
    <w:rsid w:val="00241F67"/>
    <w:rsid w:val="00244A39"/>
    <w:rsid w:val="00247B92"/>
    <w:rsid w:val="00250422"/>
    <w:rsid w:val="00253B3B"/>
    <w:rsid w:val="00256F57"/>
    <w:rsid w:val="002633A4"/>
    <w:rsid w:val="00270DC7"/>
    <w:rsid w:val="00274252"/>
    <w:rsid w:val="00276434"/>
    <w:rsid w:val="00276469"/>
    <w:rsid w:val="00276B3D"/>
    <w:rsid w:val="00276C18"/>
    <w:rsid w:val="002936FC"/>
    <w:rsid w:val="002A1B76"/>
    <w:rsid w:val="002A2890"/>
    <w:rsid w:val="002A3925"/>
    <w:rsid w:val="002A6BAD"/>
    <w:rsid w:val="002C0BE2"/>
    <w:rsid w:val="002D0604"/>
    <w:rsid w:val="002D66B2"/>
    <w:rsid w:val="002D672E"/>
    <w:rsid w:val="002D734A"/>
    <w:rsid w:val="002E4114"/>
    <w:rsid w:val="002E4B20"/>
    <w:rsid w:val="002E687B"/>
    <w:rsid w:val="002E744D"/>
    <w:rsid w:val="002E7D78"/>
    <w:rsid w:val="002F24C7"/>
    <w:rsid w:val="002F5696"/>
    <w:rsid w:val="002F6301"/>
    <w:rsid w:val="002F6DDA"/>
    <w:rsid w:val="003100B4"/>
    <w:rsid w:val="00313A0E"/>
    <w:rsid w:val="00321FA5"/>
    <w:rsid w:val="003242D3"/>
    <w:rsid w:val="003337F7"/>
    <w:rsid w:val="003340FD"/>
    <w:rsid w:val="00343834"/>
    <w:rsid w:val="00350922"/>
    <w:rsid w:val="003535D1"/>
    <w:rsid w:val="0035639D"/>
    <w:rsid w:val="00356EDD"/>
    <w:rsid w:val="0035746E"/>
    <w:rsid w:val="003625DE"/>
    <w:rsid w:val="00365AE1"/>
    <w:rsid w:val="003754B6"/>
    <w:rsid w:val="00377F99"/>
    <w:rsid w:val="00380326"/>
    <w:rsid w:val="0038075B"/>
    <w:rsid w:val="003816C5"/>
    <w:rsid w:val="00383B9B"/>
    <w:rsid w:val="00384E16"/>
    <w:rsid w:val="0038531A"/>
    <w:rsid w:val="003A3C77"/>
    <w:rsid w:val="003B67DB"/>
    <w:rsid w:val="003C1B36"/>
    <w:rsid w:val="003C2CCB"/>
    <w:rsid w:val="003D49A4"/>
    <w:rsid w:val="003D7E2B"/>
    <w:rsid w:val="003E0313"/>
    <w:rsid w:val="003E7A15"/>
    <w:rsid w:val="003F5300"/>
    <w:rsid w:val="00422C95"/>
    <w:rsid w:val="00427AF7"/>
    <w:rsid w:val="00433ABA"/>
    <w:rsid w:val="00436B7E"/>
    <w:rsid w:val="00437992"/>
    <w:rsid w:val="0044208D"/>
    <w:rsid w:val="00443A07"/>
    <w:rsid w:val="00446179"/>
    <w:rsid w:val="00446F32"/>
    <w:rsid w:val="004476C3"/>
    <w:rsid w:val="0045190F"/>
    <w:rsid w:val="004541AF"/>
    <w:rsid w:val="00455757"/>
    <w:rsid w:val="00457883"/>
    <w:rsid w:val="0046294B"/>
    <w:rsid w:val="00463737"/>
    <w:rsid w:val="00470182"/>
    <w:rsid w:val="0047051E"/>
    <w:rsid w:val="00471EBB"/>
    <w:rsid w:val="00474328"/>
    <w:rsid w:val="00477431"/>
    <w:rsid w:val="00477B62"/>
    <w:rsid w:val="00483512"/>
    <w:rsid w:val="0049312F"/>
    <w:rsid w:val="00495FC8"/>
    <w:rsid w:val="00497232"/>
    <w:rsid w:val="004977D9"/>
    <w:rsid w:val="004A173E"/>
    <w:rsid w:val="004A6FB0"/>
    <w:rsid w:val="004A7415"/>
    <w:rsid w:val="004B20E4"/>
    <w:rsid w:val="004B287B"/>
    <w:rsid w:val="004C2CF8"/>
    <w:rsid w:val="004C38A1"/>
    <w:rsid w:val="004C53E6"/>
    <w:rsid w:val="004C5D36"/>
    <w:rsid w:val="004D0905"/>
    <w:rsid w:val="004D0D98"/>
    <w:rsid w:val="004D1855"/>
    <w:rsid w:val="004D25B6"/>
    <w:rsid w:val="004D4D48"/>
    <w:rsid w:val="004D5A2B"/>
    <w:rsid w:val="004D5AF0"/>
    <w:rsid w:val="004E1352"/>
    <w:rsid w:val="004E671E"/>
    <w:rsid w:val="004E6C3B"/>
    <w:rsid w:val="004F262B"/>
    <w:rsid w:val="004F5F4C"/>
    <w:rsid w:val="00501394"/>
    <w:rsid w:val="0050188F"/>
    <w:rsid w:val="00502778"/>
    <w:rsid w:val="005128EC"/>
    <w:rsid w:val="00515F0E"/>
    <w:rsid w:val="005165B8"/>
    <w:rsid w:val="0051731A"/>
    <w:rsid w:val="00524282"/>
    <w:rsid w:val="00535BA8"/>
    <w:rsid w:val="00542541"/>
    <w:rsid w:val="00545E75"/>
    <w:rsid w:val="00553CCA"/>
    <w:rsid w:val="0056496F"/>
    <w:rsid w:val="00571641"/>
    <w:rsid w:val="0057666C"/>
    <w:rsid w:val="0058163D"/>
    <w:rsid w:val="00582606"/>
    <w:rsid w:val="00582F37"/>
    <w:rsid w:val="00583323"/>
    <w:rsid w:val="0058598F"/>
    <w:rsid w:val="005877B9"/>
    <w:rsid w:val="00587D21"/>
    <w:rsid w:val="00597DD9"/>
    <w:rsid w:val="005A22E2"/>
    <w:rsid w:val="005A3693"/>
    <w:rsid w:val="005A66A2"/>
    <w:rsid w:val="005B2A38"/>
    <w:rsid w:val="005B4966"/>
    <w:rsid w:val="005B6BE0"/>
    <w:rsid w:val="005C2E61"/>
    <w:rsid w:val="005C3D07"/>
    <w:rsid w:val="005C45FF"/>
    <w:rsid w:val="005C5D2B"/>
    <w:rsid w:val="005D0DE8"/>
    <w:rsid w:val="005D3240"/>
    <w:rsid w:val="005D3D41"/>
    <w:rsid w:val="005D4FF3"/>
    <w:rsid w:val="005D620C"/>
    <w:rsid w:val="005D7213"/>
    <w:rsid w:val="005E182C"/>
    <w:rsid w:val="005E2D11"/>
    <w:rsid w:val="005E35CB"/>
    <w:rsid w:val="005E44DF"/>
    <w:rsid w:val="005E5798"/>
    <w:rsid w:val="005E675B"/>
    <w:rsid w:val="005F10EF"/>
    <w:rsid w:val="005F3476"/>
    <w:rsid w:val="005F3791"/>
    <w:rsid w:val="00601E62"/>
    <w:rsid w:val="00606DCE"/>
    <w:rsid w:val="00607B08"/>
    <w:rsid w:val="00611885"/>
    <w:rsid w:val="00614A1A"/>
    <w:rsid w:val="00616338"/>
    <w:rsid w:val="006236F8"/>
    <w:rsid w:val="00625098"/>
    <w:rsid w:val="00627509"/>
    <w:rsid w:val="00630EBA"/>
    <w:rsid w:val="006324BD"/>
    <w:rsid w:val="00632B96"/>
    <w:rsid w:val="00634570"/>
    <w:rsid w:val="00645378"/>
    <w:rsid w:val="00650192"/>
    <w:rsid w:val="006504F4"/>
    <w:rsid w:val="0065054D"/>
    <w:rsid w:val="00655E6F"/>
    <w:rsid w:val="006575C3"/>
    <w:rsid w:val="006576C5"/>
    <w:rsid w:val="006603A7"/>
    <w:rsid w:val="006613AD"/>
    <w:rsid w:val="0066358D"/>
    <w:rsid w:val="006666C3"/>
    <w:rsid w:val="006703A1"/>
    <w:rsid w:val="00671EE5"/>
    <w:rsid w:val="00674007"/>
    <w:rsid w:val="00675567"/>
    <w:rsid w:val="00676DE0"/>
    <w:rsid w:val="00684E22"/>
    <w:rsid w:val="006908F6"/>
    <w:rsid w:val="00691019"/>
    <w:rsid w:val="00693005"/>
    <w:rsid w:val="006937CF"/>
    <w:rsid w:val="006A154B"/>
    <w:rsid w:val="006A7362"/>
    <w:rsid w:val="006B0063"/>
    <w:rsid w:val="006B2597"/>
    <w:rsid w:val="006B533E"/>
    <w:rsid w:val="006B7395"/>
    <w:rsid w:val="006C469A"/>
    <w:rsid w:val="006D0891"/>
    <w:rsid w:val="006D1A34"/>
    <w:rsid w:val="006D2403"/>
    <w:rsid w:val="006D49B8"/>
    <w:rsid w:val="006D591B"/>
    <w:rsid w:val="006D6210"/>
    <w:rsid w:val="006D6733"/>
    <w:rsid w:val="006D6B33"/>
    <w:rsid w:val="006E036E"/>
    <w:rsid w:val="006E0FF7"/>
    <w:rsid w:val="006E64BC"/>
    <w:rsid w:val="006F55C6"/>
    <w:rsid w:val="00700B6B"/>
    <w:rsid w:val="007027EA"/>
    <w:rsid w:val="007032E1"/>
    <w:rsid w:val="007071C9"/>
    <w:rsid w:val="00710EBD"/>
    <w:rsid w:val="00711097"/>
    <w:rsid w:val="00713CE8"/>
    <w:rsid w:val="007142BE"/>
    <w:rsid w:val="00716D63"/>
    <w:rsid w:val="00717C3A"/>
    <w:rsid w:val="00720A2B"/>
    <w:rsid w:val="00721531"/>
    <w:rsid w:val="007257E4"/>
    <w:rsid w:val="00726077"/>
    <w:rsid w:val="00726CED"/>
    <w:rsid w:val="00726E4F"/>
    <w:rsid w:val="00735595"/>
    <w:rsid w:val="00735EE5"/>
    <w:rsid w:val="00753011"/>
    <w:rsid w:val="00755691"/>
    <w:rsid w:val="00755EDC"/>
    <w:rsid w:val="00761508"/>
    <w:rsid w:val="007622C1"/>
    <w:rsid w:val="00763697"/>
    <w:rsid w:val="00763EE3"/>
    <w:rsid w:val="0076595A"/>
    <w:rsid w:val="00766B9D"/>
    <w:rsid w:val="00767468"/>
    <w:rsid w:val="007707A1"/>
    <w:rsid w:val="00770FF2"/>
    <w:rsid w:val="00771BC1"/>
    <w:rsid w:val="00774971"/>
    <w:rsid w:val="00774F44"/>
    <w:rsid w:val="00775C83"/>
    <w:rsid w:val="00777FA0"/>
    <w:rsid w:val="00783A0A"/>
    <w:rsid w:val="00783A5E"/>
    <w:rsid w:val="00786A1E"/>
    <w:rsid w:val="00787AD1"/>
    <w:rsid w:val="00796969"/>
    <w:rsid w:val="007A06AD"/>
    <w:rsid w:val="007A15F4"/>
    <w:rsid w:val="007B252D"/>
    <w:rsid w:val="007B2919"/>
    <w:rsid w:val="007B3EA7"/>
    <w:rsid w:val="007B675B"/>
    <w:rsid w:val="007C05BD"/>
    <w:rsid w:val="007C56BD"/>
    <w:rsid w:val="007C6B59"/>
    <w:rsid w:val="007D0574"/>
    <w:rsid w:val="007D0ED8"/>
    <w:rsid w:val="007D55BA"/>
    <w:rsid w:val="007D5800"/>
    <w:rsid w:val="007D669B"/>
    <w:rsid w:val="007E20C6"/>
    <w:rsid w:val="007E63FE"/>
    <w:rsid w:val="007E7418"/>
    <w:rsid w:val="007F0FEB"/>
    <w:rsid w:val="007F33A7"/>
    <w:rsid w:val="007F4B78"/>
    <w:rsid w:val="00800323"/>
    <w:rsid w:val="008016D3"/>
    <w:rsid w:val="00804792"/>
    <w:rsid w:val="00804B68"/>
    <w:rsid w:val="00816F76"/>
    <w:rsid w:val="00817099"/>
    <w:rsid w:val="008309CE"/>
    <w:rsid w:val="00831D4A"/>
    <w:rsid w:val="008353A6"/>
    <w:rsid w:val="00841EE5"/>
    <w:rsid w:val="008437F0"/>
    <w:rsid w:val="0084462C"/>
    <w:rsid w:val="0084486B"/>
    <w:rsid w:val="008477AE"/>
    <w:rsid w:val="008504F9"/>
    <w:rsid w:val="00852F23"/>
    <w:rsid w:val="008548D0"/>
    <w:rsid w:val="00854CF0"/>
    <w:rsid w:val="00857857"/>
    <w:rsid w:val="008613B1"/>
    <w:rsid w:val="00862444"/>
    <w:rsid w:val="00862E6D"/>
    <w:rsid w:val="0088196D"/>
    <w:rsid w:val="00885C4B"/>
    <w:rsid w:val="008932EE"/>
    <w:rsid w:val="00895B7F"/>
    <w:rsid w:val="008A33CE"/>
    <w:rsid w:val="008B314A"/>
    <w:rsid w:val="008B45FE"/>
    <w:rsid w:val="008C5507"/>
    <w:rsid w:val="008C76E9"/>
    <w:rsid w:val="008D0AFB"/>
    <w:rsid w:val="008D2962"/>
    <w:rsid w:val="008D40F9"/>
    <w:rsid w:val="008E17A4"/>
    <w:rsid w:val="008E490C"/>
    <w:rsid w:val="009005BA"/>
    <w:rsid w:val="00904A79"/>
    <w:rsid w:val="00907274"/>
    <w:rsid w:val="009130E6"/>
    <w:rsid w:val="00915D41"/>
    <w:rsid w:val="0091647C"/>
    <w:rsid w:val="00920F8F"/>
    <w:rsid w:val="00921590"/>
    <w:rsid w:val="009219DB"/>
    <w:rsid w:val="00927551"/>
    <w:rsid w:val="0092755B"/>
    <w:rsid w:val="009321BF"/>
    <w:rsid w:val="00932709"/>
    <w:rsid w:val="00935C9B"/>
    <w:rsid w:val="00940DB2"/>
    <w:rsid w:val="00942315"/>
    <w:rsid w:val="0095045B"/>
    <w:rsid w:val="00963FC6"/>
    <w:rsid w:val="0097212C"/>
    <w:rsid w:val="009724DA"/>
    <w:rsid w:val="00974437"/>
    <w:rsid w:val="009745FD"/>
    <w:rsid w:val="00986ADD"/>
    <w:rsid w:val="009909B3"/>
    <w:rsid w:val="00990DD0"/>
    <w:rsid w:val="00991939"/>
    <w:rsid w:val="00993256"/>
    <w:rsid w:val="00993988"/>
    <w:rsid w:val="009A4F67"/>
    <w:rsid w:val="009A569C"/>
    <w:rsid w:val="009B0630"/>
    <w:rsid w:val="009B0A99"/>
    <w:rsid w:val="009B3263"/>
    <w:rsid w:val="009B4994"/>
    <w:rsid w:val="009C503C"/>
    <w:rsid w:val="009D4D56"/>
    <w:rsid w:val="009E1216"/>
    <w:rsid w:val="009E1B34"/>
    <w:rsid w:val="009E26EA"/>
    <w:rsid w:val="009E2D11"/>
    <w:rsid w:val="009E783C"/>
    <w:rsid w:val="009F0843"/>
    <w:rsid w:val="009F1800"/>
    <w:rsid w:val="009F1A83"/>
    <w:rsid w:val="009F5400"/>
    <w:rsid w:val="00A01F0C"/>
    <w:rsid w:val="00A02A4E"/>
    <w:rsid w:val="00A02B26"/>
    <w:rsid w:val="00A05BC2"/>
    <w:rsid w:val="00A060FE"/>
    <w:rsid w:val="00A06CB1"/>
    <w:rsid w:val="00A07FFA"/>
    <w:rsid w:val="00A17213"/>
    <w:rsid w:val="00A20897"/>
    <w:rsid w:val="00A22E6E"/>
    <w:rsid w:val="00A23F3B"/>
    <w:rsid w:val="00A246AA"/>
    <w:rsid w:val="00A25DDA"/>
    <w:rsid w:val="00A36F40"/>
    <w:rsid w:val="00A42C55"/>
    <w:rsid w:val="00A53F64"/>
    <w:rsid w:val="00A55BD5"/>
    <w:rsid w:val="00A61DE0"/>
    <w:rsid w:val="00A71995"/>
    <w:rsid w:val="00A72EF2"/>
    <w:rsid w:val="00A748A5"/>
    <w:rsid w:val="00A76EA4"/>
    <w:rsid w:val="00A809BB"/>
    <w:rsid w:val="00A93336"/>
    <w:rsid w:val="00A96CC0"/>
    <w:rsid w:val="00A9734A"/>
    <w:rsid w:val="00A97C05"/>
    <w:rsid w:val="00AA2939"/>
    <w:rsid w:val="00AA2956"/>
    <w:rsid w:val="00AB0433"/>
    <w:rsid w:val="00AB2F8D"/>
    <w:rsid w:val="00AB31F9"/>
    <w:rsid w:val="00AB47CE"/>
    <w:rsid w:val="00AB5ACD"/>
    <w:rsid w:val="00AB75C5"/>
    <w:rsid w:val="00AC1BF3"/>
    <w:rsid w:val="00AC260B"/>
    <w:rsid w:val="00AC2870"/>
    <w:rsid w:val="00AC7B12"/>
    <w:rsid w:val="00AD1348"/>
    <w:rsid w:val="00AD1827"/>
    <w:rsid w:val="00AD40FC"/>
    <w:rsid w:val="00AD41EC"/>
    <w:rsid w:val="00AD4A36"/>
    <w:rsid w:val="00AD7CED"/>
    <w:rsid w:val="00AE087F"/>
    <w:rsid w:val="00AE67A6"/>
    <w:rsid w:val="00AF682C"/>
    <w:rsid w:val="00B006D4"/>
    <w:rsid w:val="00B0487D"/>
    <w:rsid w:val="00B10668"/>
    <w:rsid w:val="00B13CC7"/>
    <w:rsid w:val="00B21E0E"/>
    <w:rsid w:val="00B35266"/>
    <w:rsid w:val="00B4436E"/>
    <w:rsid w:val="00B56DA7"/>
    <w:rsid w:val="00B57EF6"/>
    <w:rsid w:val="00B776EB"/>
    <w:rsid w:val="00B77BCB"/>
    <w:rsid w:val="00B808B0"/>
    <w:rsid w:val="00B816E5"/>
    <w:rsid w:val="00B832F1"/>
    <w:rsid w:val="00B8375F"/>
    <w:rsid w:val="00B843B6"/>
    <w:rsid w:val="00B85528"/>
    <w:rsid w:val="00B861FD"/>
    <w:rsid w:val="00B87BFB"/>
    <w:rsid w:val="00B95035"/>
    <w:rsid w:val="00BA0B29"/>
    <w:rsid w:val="00BA5812"/>
    <w:rsid w:val="00BA6C52"/>
    <w:rsid w:val="00BA6DB7"/>
    <w:rsid w:val="00BB0A4C"/>
    <w:rsid w:val="00BC3ACD"/>
    <w:rsid w:val="00BD1E9A"/>
    <w:rsid w:val="00BE11A3"/>
    <w:rsid w:val="00BE2CE3"/>
    <w:rsid w:val="00BE4308"/>
    <w:rsid w:val="00BE6DCD"/>
    <w:rsid w:val="00BE7343"/>
    <w:rsid w:val="00BF2DE0"/>
    <w:rsid w:val="00BF5C6A"/>
    <w:rsid w:val="00BF7F95"/>
    <w:rsid w:val="00C00983"/>
    <w:rsid w:val="00C10E3B"/>
    <w:rsid w:val="00C1197A"/>
    <w:rsid w:val="00C1270E"/>
    <w:rsid w:val="00C13109"/>
    <w:rsid w:val="00C1574D"/>
    <w:rsid w:val="00C231DA"/>
    <w:rsid w:val="00C2617A"/>
    <w:rsid w:val="00C322C7"/>
    <w:rsid w:val="00C3553F"/>
    <w:rsid w:val="00C3683D"/>
    <w:rsid w:val="00C40441"/>
    <w:rsid w:val="00C423AD"/>
    <w:rsid w:val="00C443CF"/>
    <w:rsid w:val="00C527F4"/>
    <w:rsid w:val="00C62490"/>
    <w:rsid w:val="00C63CE5"/>
    <w:rsid w:val="00C74A9F"/>
    <w:rsid w:val="00C74E65"/>
    <w:rsid w:val="00C75852"/>
    <w:rsid w:val="00C93023"/>
    <w:rsid w:val="00C945ED"/>
    <w:rsid w:val="00CA1000"/>
    <w:rsid w:val="00CA20BB"/>
    <w:rsid w:val="00CB238A"/>
    <w:rsid w:val="00CB4B71"/>
    <w:rsid w:val="00CB675F"/>
    <w:rsid w:val="00CB7BE6"/>
    <w:rsid w:val="00CC098A"/>
    <w:rsid w:val="00CC1A80"/>
    <w:rsid w:val="00CE1F14"/>
    <w:rsid w:val="00CE50BD"/>
    <w:rsid w:val="00CF353D"/>
    <w:rsid w:val="00CF42C8"/>
    <w:rsid w:val="00CF665F"/>
    <w:rsid w:val="00D02404"/>
    <w:rsid w:val="00D05EDC"/>
    <w:rsid w:val="00D11939"/>
    <w:rsid w:val="00D1618A"/>
    <w:rsid w:val="00D2132E"/>
    <w:rsid w:val="00D21C75"/>
    <w:rsid w:val="00D21D9E"/>
    <w:rsid w:val="00D31451"/>
    <w:rsid w:val="00D452EE"/>
    <w:rsid w:val="00D52187"/>
    <w:rsid w:val="00D534FA"/>
    <w:rsid w:val="00D546A1"/>
    <w:rsid w:val="00D578AA"/>
    <w:rsid w:val="00D70EF0"/>
    <w:rsid w:val="00D723DB"/>
    <w:rsid w:val="00D756A7"/>
    <w:rsid w:val="00D804C3"/>
    <w:rsid w:val="00D81F92"/>
    <w:rsid w:val="00D84DEF"/>
    <w:rsid w:val="00D87386"/>
    <w:rsid w:val="00D92E80"/>
    <w:rsid w:val="00D92F03"/>
    <w:rsid w:val="00D9313D"/>
    <w:rsid w:val="00D969D9"/>
    <w:rsid w:val="00DA1E80"/>
    <w:rsid w:val="00DA6358"/>
    <w:rsid w:val="00DB0B2B"/>
    <w:rsid w:val="00DB786C"/>
    <w:rsid w:val="00DB7FE0"/>
    <w:rsid w:val="00DC064B"/>
    <w:rsid w:val="00DC1136"/>
    <w:rsid w:val="00DC70F2"/>
    <w:rsid w:val="00DD3FA5"/>
    <w:rsid w:val="00DD62DE"/>
    <w:rsid w:val="00DE346B"/>
    <w:rsid w:val="00DF3749"/>
    <w:rsid w:val="00DF52B9"/>
    <w:rsid w:val="00DF5D0A"/>
    <w:rsid w:val="00E00607"/>
    <w:rsid w:val="00E10DBE"/>
    <w:rsid w:val="00E11C9B"/>
    <w:rsid w:val="00E127AA"/>
    <w:rsid w:val="00E137D3"/>
    <w:rsid w:val="00E13E50"/>
    <w:rsid w:val="00E13F7F"/>
    <w:rsid w:val="00E3007E"/>
    <w:rsid w:val="00E31AA9"/>
    <w:rsid w:val="00E335D1"/>
    <w:rsid w:val="00E412D4"/>
    <w:rsid w:val="00E418F3"/>
    <w:rsid w:val="00E43A9C"/>
    <w:rsid w:val="00E44D2D"/>
    <w:rsid w:val="00E450BA"/>
    <w:rsid w:val="00E470D2"/>
    <w:rsid w:val="00E474D9"/>
    <w:rsid w:val="00E47552"/>
    <w:rsid w:val="00E528EF"/>
    <w:rsid w:val="00E57F5A"/>
    <w:rsid w:val="00E67F52"/>
    <w:rsid w:val="00E705DF"/>
    <w:rsid w:val="00E71E05"/>
    <w:rsid w:val="00E75318"/>
    <w:rsid w:val="00E77297"/>
    <w:rsid w:val="00E804EE"/>
    <w:rsid w:val="00E81DAA"/>
    <w:rsid w:val="00E903E1"/>
    <w:rsid w:val="00E93C6F"/>
    <w:rsid w:val="00E95D91"/>
    <w:rsid w:val="00E96E70"/>
    <w:rsid w:val="00EA1B0B"/>
    <w:rsid w:val="00EA3533"/>
    <w:rsid w:val="00EB7B4E"/>
    <w:rsid w:val="00EC388E"/>
    <w:rsid w:val="00EC4CB8"/>
    <w:rsid w:val="00EC5E6A"/>
    <w:rsid w:val="00EC640E"/>
    <w:rsid w:val="00EC7E2C"/>
    <w:rsid w:val="00ED133D"/>
    <w:rsid w:val="00ED13FA"/>
    <w:rsid w:val="00ED3478"/>
    <w:rsid w:val="00ED347A"/>
    <w:rsid w:val="00EE0C18"/>
    <w:rsid w:val="00EE7685"/>
    <w:rsid w:val="00EE77BB"/>
    <w:rsid w:val="00EF1BE0"/>
    <w:rsid w:val="00EF6889"/>
    <w:rsid w:val="00F05ED4"/>
    <w:rsid w:val="00F05F71"/>
    <w:rsid w:val="00F20856"/>
    <w:rsid w:val="00F22B43"/>
    <w:rsid w:val="00F24EAF"/>
    <w:rsid w:val="00F31DCC"/>
    <w:rsid w:val="00F37360"/>
    <w:rsid w:val="00F40967"/>
    <w:rsid w:val="00F43194"/>
    <w:rsid w:val="00F506C7"/>
    <w:rsid w:val="00F50B91"/>
    <w:rsid w:val="00F52E0F"/>
    <w:rsid w:val="00F52EDC"/>
    <w:rsid w:val="00F546F4"/>
    <w:rsid w:val="00F55C32"/>
    <w:rsid w:val="00F55FC0"/>
    <w:rsid w:val="00F572E9"/>
    <w:rsid w:val="00F62C77"/>
    <w:rsid w:val="00F6345F"/>
    <w:rsid w:val="00F67A74"/>
    <w:rsid w:val="00F71A9F"/>
    <w:rsid w:val="00F76FEC"/>
    <w:rsid w:val="00F77C7B"/>
    <w:rsid w:val="00F80A79"/>
    <w:rsid w:val="00F83523"/>
    <w:rsid w:val="00F8589F"/>
    <w:rsid w:val="00F85CAB"/>
    <w:rsid w:val="00F93017"/>
    <w:rsid w:val="00F94309"/>
    <w:rsid w:val="00F94529"/>
    <w:rsid w:val="00F947A0"/>
    <w:rsid w:val="00F94D64"/>
    <w:rsid w:val="00F9625C"/>
    <w:rsid w:val="00F96A79"/>
    <w:rsid w:val="00F96DD4"/>
    <w:rsid w:val="00FA1455"/>
    <w:rsid w:val="00FA5508"/>
    <w:rsid w:val="00FA67B5"/>
    <w:rsid w:val="00FB3938"/>
    <w:rsid w:val="00FB5A6E"/>
    <w:rsid w:val="00FB7528"/>
    <w:rsid w:val="00FB7E14"/>
    <w:rsid w:val="00FB7E29"/>
    <w:rsid w:val="00FC45F6"/>
    <w:rsid w:val="00FC7781"/>
    <w:rsid w:val="00FD017B"/>
    <w:rsid w:val="00FD10B7"/>
    <w:rsid w:val="00FD2FC2"/>
    <w:rsid w:val="00FD4A45"/>
    <w:rsid w:val="00FD756F"/>
    <w:rsid w:val="00FE01C8"/>
    <w:rsid w:val="00FE48D1"/>
    <w:rsid w:val="00FE4942"/>
    <w:rsid w:val="00FE4946"/>
    <w:rsid w:val="00FE533E"/>
    <w:rsid w:val="00FE566E"/>
    <w:rsid w:val="00FE58EE"/>
    <w:rsid w:val="00FF03D2"/>
    <w:rsid w:val="00FF16C2"/>
    <w:rsid w:val="00FF64E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803C9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67DB"/>
    <w:pPr>
      <w:spacing w:after="0" w:line="240" w:lineRule="auto"/>
    </w:pPr>
    <w:rPr>
      <w:rFonts w:ascii="Times New Roman" w:eastAsia="Times New Roman" w:hAnsi="Times New Roman" w:cs="Times New Roman"/>
      <w:kern w:val="0"/>
      <w:sz w:val="24"/>
      <w:szCs w:val="24"/>
      <w:lang w:eastAsia="en-GB"/>
      <w14:ligatures w14:val="none"/>
    </w:rPr>
  </w:style>
  <w:style w:type="paragraph" w:styleId="Heading1">
    <w:name w:val="heading 1"/>
    <w:basedOn w:val="Normal"/>
    <w:next w:val="Normal"/>
    <w:link w:val="Heading1Char"/>
    <w:qFormat/>
    <w:rsid w:val="000A014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A0149"/>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D52187"/>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A0149"/>
    <w:rPr>
      <w:rFonts w:asciiTheme="majorHAnsi" w:eastAsiaTheme="majorEastAsia" w:hAnsiTheme="majorHAnsi" w:cstheme="majorBidi"/>
      <w:color w:val="2F5496" w:themeColor="accent1" w:themeShade="BF"/>
      <w:kern w:val="0"/>
      <w:sz w:val="32"/>
      <w:szCs w:val="32"/>
      <w:lang w:eastAsia="en-GB"/>
      <w14:ligatures w14:val="none"/>
    </w:rPr>
  </w:style>
  <w:style w:type="character" w:customStyle="1" w:styleId="Heading2Char">
    <w:name w:val="Heading 2 Char"/>
    <w:basedOn w:val="DefaultParagraphFont"/>
    <w:link w:val="Heading2"/>
    <w:uiPriority w:val="9"/>
    <w:rsid w:val="000A0149"/>
    <w:rPr>
      <w:rFonts w:asciiTheme="majorHAnsi" w:eastAsiaTheme="majorEastAsia" w:hAnsiTheme="majorHAnsi" w:cstheme="majorBidi"/>
      <w:color w:val="2F5496" w:themeColor="accent1" w:themeShade="BF"/>
      <w:kern w:val="0"/>
      <w:sz w:val="26"/>
      <w:szCs w:val="26"/>
      <w:lang w:eastAsia="en-GB"/>
      <w14:ligatures w14:val="none"/>
    </w:rPr>
  </w:style>
  <w:style w:type="character" w:styleId="Hyperlink">
    <w:name w:val="Hyperlink"/>
    <w:uiPriority w:val="99"/>
    <w:unhideWhenUsed/>
    <w:rsid w:val="000A0149"/>
    <w:rPr>
      <w:rFonts w:ascii="Arial" w:hAnsi="Arial"/>
      <w:b w:val="0"/>
      <w:color w:val="595959" w:themeColor="text1" w:themeTint="A6"/>
      <w:sz w:val="20"/>
      <w:u w:val="single"/>
    </w:rPr>
  </w:style>
  <w:style w:type="paragraph" w:styleId="TOC1">
    <w:name w:val="toc 1"/>
    <w:basedOn w:val="Normal"/>
    <w:next w:val="Normal"/>
    <w:uiPriority w:val="39"/>
    <w:unhideWhenUsed/>
    <w:rsid w:val="000A0149"/>
    <w:pPr>
      <w:tabs>
        <w:tab w:val="left" w:pos="454"/>
        <w:tab w:val="right" w:leader="dot" w:pos="9061"/>
      </w:tabs>
      <w:spacing w:before="180" w:line="360" w:lineRule="auto"/>
    </w:pPr>
    <w:rPr>
      <w:rFonts w:ascii="Calibri Light" w:hAnsi="Calibri Light"/>
      <w:noProof/>
    </w:rPr>
  </w:style>
  <w:style w:type="paragraph" w:styleId="TOC2">
    <w:name w:val="toc 2"/>
    <w:basedOn w:val="Normal"/>
    <w:next w:val="Normal"/>
    <w:uiPriority w:val="39"/>
    <w:unhideWhenUsed/>
    <w:rsid w:val="000A0149"/>
    <w:pPr>
      <w:tabs>
        <w:tab w:val="left" w:pos="880"/>
        <w:tab w:val="right" w:leader="dot" w:pos="9053"/>
      </w:tabs>
      <w:spacing w:line="360" w:lineRule="auto"/>
      <w:ind w:left="255"/>
    </w:pPr>
    <w:rPr>
      <w:rFonts w:ascii="Calibri Light" w:hAnsi="Calibri Light"/>
      <w:noProof/>
    </w:rPr>
  </w:style>
  <w:style w:type="paragraph" w:styleId="TOCHeading">
    <w:name w:val="TOC Heading"/>
    <w:basedOn w:val="Heading1"/>
    <w:next w:val="Normal"/>
    <w:uiPriority w:val="39"/>
    <w:unhideWhenUsed/>
    <w:qFormat/>
    <w:rsid w:val="000A0149"/>
    <w:pPr>
      <w:spacing w:line="259" w:lineRule="auto"/>
      <w:outlineLvl w:val="9"/>
    </w:pPr>
    <w:rPr>
      <w:lang w:val="en-US"/>
    </w:rPr>
  </w:style>
  <w:style w:type="paragraph" w:customStyle="1" w:styleId="Covertitle">
    <w:name w:val="Cover title"/>
    <w:qFormat/>
    <w:rsid w:val="000A0149"/>
    <w:pPr>
      <w:spacing w:before="10320" w:after="720" w:line="240" w:lineRule="auto"/>
    </w:pPr>
    <w:rPr>
      <w:rFonts w:asciiTheme="majorHAnsi" w:eastAsiaTheme="majorEastAsia" w:hAnsiTheme="majorHAnsi" w:cstheme="majorBidi"/>
      <w:bCs/>
      <w:color w:val="AB0534"/>
      <w:kern w:val="28"/>
      <w:sz w:val="40"/>
      <w:szCs w:val="40"/>
      <w14:ligatures w14:val="none"/>
    </w:rPr>
  </w:style>
  <w:style w:type="paragraph" w:styleId="ListParagraph">
    <w:name w:val="List Paragraph"/>
    <w:aliases w:val="Recommendation,List Paragraph1,Numbered Para 1,Dot pt,No Spacing1,List Paragraph Char Char Char,Indicator Text,Bullet Points,Bullet 1,MAIN CONTENT,List Paragraph12,F5 List Paragraph,Colorful List - Accent 13,OBC Bullet,List Paragraph11,L"/>
    <w:basedOn w:val="Normal"/>
    <w:link w:val="ListParagraphChar"/>
    <w:uiPriority w:val="34"/>
    <w:qFormat/>
    <w:rsid w:val="000A0149"/>
    <w:pPr>
      <w:ind w:left="720" w:firstLine="360"/>
      <w:contextualSpacing/>
    </w:pPr>
    <w:rPr>
      <w:rFonts w:eastAsiaTheme="minorEastAsia"/>
      <w:lang w:val="en-US" w:eastAsia="ja-JP"/>
    </w:rPr>
  </w:style>
  <w:style w:type="character" w:customStyle="1" w:styleId="ListParagraphChar">
    <w:name w:val="List Paragraph Char"/>
    <w:aliases w:val="Recommendation Char,List Paragraph1 Char,Numbered Para 1 Char,Dot pt Char,No Spacing1 Char,List Paragraph Char Char Char Char,Indicator Text Char,Bullet Points Char,Bullet 1 Char,MAIN CONTENT Char,List Paragraph12 Char,L Char"/>
    <w:basedOn w:val="DefaultParagraphFont"/>
    <w:link w:val="ListParagraph"/>
    <w:uiPriority w:val="34"/>
    <w:qFormat/>
    <w:locked/>
    <w:rsid w:val="000A0149"/>
    <w:rPr>
      <w:rFonts w:ascii="Times New Roman" w:eastAsiaTheme="minorEastAsia" w:hAnsi="Times New Roman" w:cs="Times New Roman"/>
      <w:kern w:val="0"/>
      <w:sz w:val="24"/>
      <w:szCs w:val="24"/>
      <w:lang w:val="en-US" w:eastAsia="ja-JP"/>
      <w14:ligatures w14:val="none"/>
    </w:rPr>
  </w:style>
  <w:style w:type="character" w:customStyle="1" w:styleId="Heading3Char">
    <w:name w:val="Heading 3 Char"/>
    <w:basedOn w:val="DefaultParagraphFont"/>
    <w:link w:val="Heading3"/>
    <w:uiPriority w:val="9"/>
    <w:rsid w:val="00D52187"/>
    <w:rPr>
      <w:rFonts w:asciiTheme="majorHAnsi" w:eastAsiaTheme="majorEastAsia" w:hAnsiTheme="majorHAnsi" w:cstheme="majorBidi"/>
      <w:color w:val="1F3763" w:themeColor="accent1" w:themeShade="7F"/>
      <w:kern w:val="0"/>
      <w:sz w:val="24"/>
      <w:szCs w:val="24"/>
      <w:lang w:eastAsia="en-GB"/>
      <w14:ligatures w14:val="none"/>
    </w:rPr>
  </w:style>
  <w:style w:type="paragraph" w:customStyle="1" w:styleId="Default">
    <w:name w:val="Default"/>
    <w:rsid w:val="00BF2DE0"/>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customStyle="1" w:styleId="Bullet1Last">
    <w:name w:val="Bullet 1 Last"/>
    <w:basedOn w:val="ListParagraph"/>
    <w:next w:val="Normal"/>
    <w:uiPriority w:val="1"/>
    <w:qFormat/>
    <w:rsid w:val="00BF2DE0"/>
    <w:pPr>
      <w:widowControl w:val="0"/>
      <w:numPr>
        <w:numId w:val="13"/>
      </w:numPr>
      <w:autoSpaceDE w:val="0"/>
      <w:autoSpaceDN w:val="0"/>
      <w:ind w:right="142"/>
      <w:contextualSpacing w:val="0"/>
    </w:pPr>
    <w:rPr>
      <w:rFonts w:ascii="Gill Sans MT" w:eastAsia="Arial" w:hAnsi="Gill Sans MT" w:cs="Arial"/>
      <w:lang w:eastAsia="en-US" w:bidi="en-US"/>
    </w:rPr>
  </w:style>
  <w:style w:type="paragraph" w:customStyle="1" w:styleId="Normal1">
    <w:name w:val="Normal1"/>
    <w:rsid w:val="00BF2DE0"/>
    <w:pPr>
      <w:pBdr>
        <w:top w:val="nil"/>
        <w:left w:val="nil"/>
        <w:bottom w:val="nil"/>
        <w:right w:val="nil"/>
        <w:between w:val="nil"/>
      </w:pBdr>
      <w:spacing w:after="0" w:line="240" w:lineRule="auto"/>
    </w:pPr>
    <w:rPr>
      <w:rFonts w:ascii="Calibri" w:eastAsia="Calibri" w:hAnsi="Calibri" w:cs="Calibri"/>
      <w:color w:val="00000A"/>
      <w:kern w:val="0"/>
      <w:lang w:val="en-US"/>
      <w14:ligatures w14:val="none"/>
    </w:rPr>
  </w:style>
  <w:style w:type="paragraph" w:styleId="Header">
    <w:name w:val="header"/>
    <w:basedOn w:val="Normal"/>
    <w:link w:val="HeaderChar"/>
    <w:uiPriority w:val="99"/>
    <w:unhideWhenUsed/>
    <w:rsid w:val="00233CA9"/>
    <w:pPr>
      <w:tabs>
        <w:tab w:val="center" w:pos="4513"/>
        <w:tab w:val="right" w:pos="9026"/>
      </w:tabs>
    </w:pPr>
  </w:style>
  <w:style w:type="character" w:customStyle="1" w:styleId="HeaderChar">
    <w:name w:val="Header Char"/>
    <w:basedOn w:val="DefaultParagraphFont"/>
    <w:link w:val="Header"/>
    <w:uiPriority w:val="99"/>
    <w:rsid w:val="00233CA9"/>
    <w:rPr>
      <w:rFonts w:ascii="Times New Roman" w:eastAsia="Times New Roman" w:hAnsi="Times New Roman" w:cs="Times New Roman"/>
      <w:kern w:val="0"/>
      <w:sz w:val="24"/>
      <w:szCs w:val="24"/>
      <w:lang w:eastAsia="en-GB"/>
      <w14:ligatures w14:val="none"/>
    </w:rPr>
  </w:style>
  <w:style w:type="paragraph" w:styleId="Footer">
    <w:name w:val="footer"/>
    <w:basedOn w:val="Normal"/>
    <w:link w:val="FooterChar"/>
    <w:uiPriority w:val="99"/>
    <w:unhideWhenUsed/>
    <w:rsid w:val="00233CA9"/>
    <w:pPr>
      <w:tabs>
        <w:tab w:val="center" w:pos="4513"/>
        <w:tab w:val="right" w:pos="9026"/>
      </w:tabs>
    </w:pPr>
  </w:style>
  <w:style w:type="character" w:customStyle="1" w:styleId="FooterChar">
    <w:name w:val="Footer Char"/>
    <w:basedOn w:val="DefaultParagraphFont"/>
    <w:link w:val="Footer"/>
    <w:uiPriority w:val="99"/>
    <w:rsid w:val="00233CA9"/>
    <w:rPr>
      <w:rFonts w:ascii="Times New Roman" w:eastAsia="Times New Roman" w:hAnsi="Times New Roman" w:cs="Times New Roman"/>
      <w:kern w:val="0"/>
      <w:sz w:val="24"/>
      <w:szCs w:val="24"/>
      <w:lang w:eastAsia="en-GB"/>
      <w14:ligatures w14:val="none"/>
    </w:rPr>
  </w:style>
  <w:style w:type="paragraph" w:styleId="TOC3">
    <w:name w:val="toc 3"/>
    <w:basedOn w:val="Normal"/>
    <w:next w:val="Normal"/>
    <w:autoRedefine/>
    <w:uiPriority w:val="39"/>
    <w:unhideWhenUsed/>
    <w:rsid w:val="009B0630"/>
    <w:pPr>
      <w:spacing w:after="100"/>
      <w:ind w:left="480"/>
    </w:pPr>
  </w:style>
  <w:style w:type="character" w:styleId="PageNumber">
    <w:name w:val="page number"/>
    <w:basedOn w:val="DefaultParagraphFont"/>
    <w:uiPriority w:val="99"/>
    <w:semiHidden/>
    <w:unhideWhenUsed/>
    <w:rsid w:val="00DF3749"/>
  </w:style>
  <w:style w:type="paragraph" w:styleId="BodyText">
    <w:name w:val="Body Text"/>
    <w:basedOn w:val="Normal"/>
    <w:link w:val="BodyTextChar"/>
    <w:uiPriority w:val="99"/>
    <w:unhideWhenUsed/>
    <w:qFormat/>
    <w:rsid w:val="00817099"/>
    <w:pPr>
      <w:spacing w:after="120" w:line="276" w:lineRule="auto"/>
    </w:pPr>
  </w:style>
  <w:style w:type="character" w:customStyle="1" w:styleId="BodyTextChar">
    <w:name w:val="Body Text Char"/>
    <w:basedOn w:val="DefaultParagraphFont"/>
    <w:link w:val="BodyText"/>
    <w:uiPriority w:val="99"/>
    <w:rsid w:val="00817099"/>
    <w:rPr>
      <w:rFonts w:ascii="Times New Roman" w:eastAsia="Times New Roman" w:hAnsi="Times New Roman" w:cs="Times New Roman"/>
      <w:kern w:val="0"/>
      <w:sz w:val="24"/>
      <w:szCs w:val="24"/>
      <w:lang w:eastAsia="en-GB"/>
      <w14:ligatures w14:val="none"/>
    </w:rPr>
  </w:style>
  <w:style w:type="paragraph" w:styleId="NormalWeb">
    <w:name w:val="Normal (Web)"/>
    <w:basedOn w:val="Normal"/>
    <w:uiPriority w:val="99"/>
    <w:unhideWhenUsed/>
    <w:rsid w:val="00817099"/>
    <w:pPr>
      <w:spacing w:before="100" w:beforeAutospacing="1" w:after="100" w:afterAutospacing="1"/>
    </w:pPr>
    <w:rPr>
      <w:lang w:eastAsia="en-AU"/>
    </w:rPr>
  </w:style>
  <w:style w:type="paragraph" w:styleId="Caption">
    <w:name w:val="caption"/>
    <w:aliases w:val="Caption table"/>
    <w:basedOn w:val="Normal"/>
    <w:next w:val="Normal"/>
    <w:uiPriority w:val="35"/>
    <w:unhideWhenUsed/>
    <w:rsid w:val="00817099"/>
    <w:pPr>
      <w:keepNext/>
      <w:spacing w:before="360" w:after="180"/>
      <w:ind w:left="1134" w:hanging="1134"/>
    </w:pPr>
    <w:rPr>
      <w:rFonts w:ascii="Calibri" w:hAnsi="Calibri"/>
      <w:b/>
      <w:color w:val="BC1D43"/>
      <w:sz w:val="18"/>
      <w:szCs w:val="18"/>
    </w:rPr>
  </w:style>
  <w:style w:type="paragraph" w:customStyle="1" w:styleId="Bullets">
    <w:name w:val="Bullets"/>
    <w:basedOn w:val="Normal"/>
    <w:qFormat/>
    <w:rsid w:val="00817099"/>
    <w:pPr>
      <w:numPr>
        <w:numId w:val="18"/>
      </w:numPr>
      <w:spacing w:after="120"/>
    </w:pPr>
  </w:style>
  <w:style w:type="paragraph" w:customStyle="1" w:styleId="Numbers">
    <w:name w:val="Numbers"/>
    <w:basedOn w:val="Bullets"/>
    <w:qFormat/>
    <w:rsid w:val="00817099"/>
    <w:pPr>
      <w:numPr>
        <w:numId w:val="19"/>
      </w:numPr>
    </w:pPr>
    <w:rPr>
      <w:rFonts w:ascii="Calibri" w:hAnsi="Calibri"/>
    </w:rPr>
  </w:style>
  <w:style w:type="table" w:customStyle="1" w:styleId="Table3">
    <w:name w:val="Table 3"/>
    <w:basedOn w:val="TableNormal"/>
    <w:uiPriority w:val="99"/>
    <w:rsid w:val="00817099"/>
    <w:pPr>
      <w:spacing w:after="0" w:line="240" w:lineRule="auto"/>
    </w:pPr>
    <w:rPr>
      <w:kern w:val="0"/>
      <w14:ligatures w14:val="none"/>
    </w:rPr>
    <w:tblPr>
      <w:tblBorders>
        <w:top w:val="single" w:sz="4" w:space="0" w:color="BC1D43"/>
        <w:bottom w:val="single" w:sz="4" w:space="0" w:color="BC1D43"/>
        <w:insideH w:val="single" w:sz="4" w:space="0" w:color="BC1D43"/>
      </w:tblBorders>
    </w:tblPr>
    <w:tcPr>
      <w:tcMar>
        <w:top w:w="142" w:type="dxa"/>
      </w:tcMar>
    </w:tcPr>
    <w:tblStylePr w:type="firstRow">
      <w:rPr>
        <w:rFonts w:ascii="Calibri Light" w:hAnsi="Calibri Light"/>
        <w:b w:val="0"/>
        <w:bCs w:val="0"/>
        <w:i w:val="0"/>
        <w:iCs w:val="0"/>
        <w:color w:val="BC1D43"/>
        <w:sz w:val="24"/>
      </w:rPr>
    </w:tblStylePr>
  </w:style>
  <w:style w:type="table" w:styleId="TableGrid">
    <w:name w:val="Table Grid"/>
    <w:basedOn w:val="TableNormal"/>
    <w:uiPriority w:val="39"/>
    <w:rsid w:val="00817099"/>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nhideWhenUsed/>
    <w:rsid w:val="00817099"/>
    <w:rPr>
      <w:rFonts w:asciiTheme="minorHAnsi" w:eastAsiaTheme="minorHAnsi" w:hAnsiTheme="minorHAnsi" w:cstheme="minorBidi"/>
      <w:sz w:val="20"/>
      <w:szCs w:val="20"/>
      <w:lang w:val="en-US" w:eastAsia="en-US"/>
    </w:rPr>
  </w:style>
  <w:style w:type="character" w:customStyle="1" w:styleId="FootnoteTextChar">
    <w:name w:val="Footnote Text Char"/>
    <w:basedOn w:val="DefaultParagraphFont"/>
    <w:link w:val="FootnoteText"/>
    <w:rsid w:val="00817099"/>
    <w:rPr>
      <w:kern w:val="0"/>
      <w:sz w:val="20"/>
      <w:szCs w:val="20"/>
      <w:lang w:val="en-US"/>
      <w14:ligatures w14:val="none"/>
    </w:rPr>
  </w:style>
  <w:style w:type="character" w:styleId="FootnoteReference">
    <w:name w:val="footnote reference"/>
    <w:basedOn w:val="DefaultParagraphFont"/>
    <w:unhideWhenUsed/>
    <w:rsid w:val="00817099"/>
    <w:rPr>
      <w:vertAlign w:val="superscript"/>
    </w:rPr>
  </w:style>
  <w:style w:type="paragraph" w:customStyle="1" w:styleId="List-number-2">
    <w:name w:val="List-number-2"/>
    <w:basedOn w:val="Normal"/>
    <w:qFormat/>
    <w:rsid w:val="00E47552"/>
    <w:pPr>
      <w:numPr>
        <w:ilvl w:val="1"/>
        <w:numId w:val="36"/>
      </w:numPr>
      <w:spacing w:before="120"/>
    </w:pPr>
    <w:rPr>
      <w:rFonts w:ascii="Arial" w:hAnsi="Arial"/>
      <w:sz w:val="20"/>
      <w:lang w:eastAsia="en-US"/>
    </w:rPr>
  </w:style>
  <w:style w:type="paragraph" w:customStyle="1" w:styleId="List-number-1">
    <w:name w:val="List-number-1"/>
    <w:basedOn w:val="Normal"/>
    <w:qFormat/>
    <w:rsid w:val="00E47552"/>
    <w:pPr>
      <w:numPr>
        <w:numId w:val="36"/>
      </w:numPr>
      <w:spacing w:before="120"/>
    </w:pPr>
    <w:rPr>
      <w:rFonts w:ascii="Arial" w:hAnsi="Arial"/>
      <w:sz w:val="20"/>
      <w:lang w:eastAsia="en-US"/>
    </w:rPr>
  </w:style>
  <w:style w:type="character" w:styleId="UnresolvedMention">
    <w:name w:val="Unresolved Mention"/>
    <w:basedOn w:val="DefaultParagraphFont"/>
    <w:uiPriority w:val="99"/>
    <w:semiHidden/>
    <w:unhideWhenUsed/>
    <w:rsid w:val="009F1A83"/>
    <w:rPr>
      <w:color w:val="605E5C"/>
      <w:shd w:val="clear" w:color="auto" w:fill="E1DFDD"/>
    </w:rPr>
  </w:style>
  <w:style w:type="paragraph" w:styleId="Revision">
    <w:name w:val="Revision"/>
    <w:hidden/>
    <w:uiPriority w:val="99"/>
    <w:semiHidden/>
    <w:rsid w:val="006324BD"/>
    <w:pPr>
      <w:spacing w:after="0" w:line="240" w:lineRule="auto"/>
    </w:pPr>
    <w:rPr>
      <w:rFonts w:ascii="Times New Roman" w:eastAsia="Times New Roman" w:hAnsi="Times New Roman" w:cs="Times New Roman"/>
      <w:kern w:val="0"/>
      <w:sz w:val="24"/>
      <w:szCs w:val="24"/>
      <w:lang w:eastAsia="en-GB"/>
      <w14:ligatures w14:val="none"/>
    </w:rPr>
  </w:style>
  <w:style w:type="character" w:styleId="CommentReference">
    <w:name w:val="annotation reference"/>
    <w:basedOn w:val="DefaultParagraphFont"/>
    <w:uiPriority w:val="99"/>
    <w:semiHidden/>
    <w:unhideWhenUsed/>
    <w:rsid w:val="00AA2939"/>
    <w:rPr>
      <w:sz w:val="16"/>
      <w:szCs w:val="16"/>
    </w:rPr>
  </w:style>
  <w:style w:type="paragraph" w:styleId="CommentText">
    <w:name w:val="annotation text"/>
    <w:basedOn w:val="Normal"/>
    <w:link w:val="CommentTextChar"/>
    <w:uiPriority w:val="99"/>
    <w:unhideWhenUsed/>
    <w:rsid w:val="00AA2939"/>
    <w:rPr>
      <w:sz w:val="20"/>
      <w:szCs w:val="20"/>
    </w:rPr>
  </w:style>
  <w:style w:type="character" w:customStyle="1" w:styleId="CommentTextChar">
    <w:name w:val="Comment Text Char"/>
    <w:basedOn w:val="DefaultParagraphFont"/>
    <w:link w:val="CommentText"/>
    <w:uiPriority w:val="99"/>
    <w:rsid w:val="00AA2939"/>
    <w:rPr>
      <w:rFonts w:ascii="Times New Roman" w:eastAsia="Times New Roman" w:hAnsi="Times New Roman" w:cs="Times New Roman"/>
      <w:kern w:val="0"/>
      <w:sz w:val="20"/>
      <w:szCs w:val="20"/>
      <w:lang w:eastAsia="en-GB"/>
      <w14:ligatures w14:val="none"/>
    </w:rPr>
  </w:style>
  <w:style w:type="paragraph" w:styleId="CommentSubject">
    <w:name w:val="annotation subject"/>
    <w:basedOn w:val="CommentText"/>
    <w:next w:val="CommentText"/>
    <w:link w:val="CommentSubjectChar"/>
    <w:uiPriority w:val="99"/>
    <w:semiHidden/>
    <w:unhideWhenUsed/>
    <w:rsid w:val="00AA2939"/>
    <w:rPr>
      <w:b/>
      <w:bCs/>
    </w:rPr>
  </w:style>
  <w:style w:type="character" w:customStyle="1" w:styleId="CommentSubjectChar">
    <w:name w:val="Comment Subject Char"/>
    <w:basedOn w:val="CommentTextChar"/>
    <w:link w:val="CommentSubject"/>
    <w:uiPriority w:val="99"/>
    <w:semiHidden/>
    <w:rsid w:val="00AA2939"/>
    <w:rPr>
      <w:rFonts w:ascii="Times New Roman" w:eastAsia="Times New Roman" w:hAnsi="Times New Roman" w:cs="Times New Roman"/>
      <w:b/>
      <w:bCs/>
      <w:kern w:val="0"/>
      <w:sz w:val="20"/>
      <w:szCs w:val="20"/>
      <w:lang w:eastAsia="en-GB"/>
      <w14:ligatures w14:val="none"/>
    </w:rPr>
  </w:style>
  <w:style w:type="paragraph" w:customStyle="1" w:styleId="CoverText">
    <w:name w:val="Cover Text"/>
    <w:basedOn w:val="BodyText"/>
    <w:qFormat/>
    <w:rsid w:val="00F94D64"/>
    <w:pPr>
      <w:spacing w:after="0" w:line="264" w:lineRule="auto"/>
      <w:ind w:left="4680"/>
    </w:pPr>
    <w:rPr>
      <w:rFonts w:ascii="Arial" w:hAnsi="Arial"/>
      <w:lang w:val="en" w:eastAsia="en-US"/>
    </w:rPr>
  </w:style>
  <w:style w:type="character" w:customStyle="1" w:styleId="apple-converted-space">
    <w:name w:val="apple-converted-space"/>
    <w:basedOn w:val="DefaultParagraphFont"/>
    <w:rsid w:val="006575C3"/>
  </w:style>
  <w:style w:type="paragraph" w:customStyle="1" w:styleId="Pa1">
    <w:name w:val="Pa1"/>
    <w:basedOn w:val="Default"/>
    <w:next w:val="Default"/>
    <w:uiPriority w:val="99"/>
    <w:rsid w:val="009E783C"/>
    <w:pPr>
      <w:spacing w:line="221" w:lineRule="atLeast"/>
    </w:pPr>
    <w:rPr>
      <w:rFonts w:ascii="Ubuntu" w:hAnsi="Ubuntu" w:cstheme="minorBidi"/>
      <w:color w:val="auto"/>
      <w:lang w:val="en-GB"/>
      <w14:ligatures w14:val="standardContextual"/>
    </w:rPr>
  </w:style>
  <w:style w:type="character" w:styleId="Emphasis">
    <w:name w:val="Emphasis"/>
    <w:basedOn w:val="DefaultParagraphFont"/>
    <w:uiPriority w:val="20"/>
    <w:qFormat/>
    <w:rsid w:val="00F9452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978659">
      <w:bodyDiv w:val="1"/>
      <w:marLeft w:val="0"/>
      <w:marRight w:val="0"/>
      <w:marTop w:val="0"/>
      <w:marBottom w:val="0"/>
      <w:divBdr>
        <w:top w:val="none" w:sz="0" w:space="0" w:color="auto"/>
        <w:left w:val="none" w:sz="0" w:space="0" w:color="auto"/>
        <w:bottom w:val="none" w:sz="0" w:space="0" w:color="auto"/>
        <w:right w:val="none" w:sz="0" w:space="0" w:color="auto"/>
      </w:divBdr>
    </w:div>
    <w:div w:id="272596627">
      <w:bodyDiv w:val="1"/>
      <w:marLeft w:val="0"/>
      <w:marRight w:val="0"/>
      <w:marTop w:val="0"/>
      <w:marBottom w:val="0"/>
      <w:divBdr>
        <w:top w:val="none" w:sz="0" w:space="0" w:color="auto"/>
        <w:left w:val="none" w:sz="0" w:space="0" w:color="auto"/>
        <w:bottom w:val="none" w:sz="0" w:space="0" w:color="auto"/>
        <w:right w:val="none" w:sz="0" w:space="0" w:color="auto"/>
      </w:divBdr>
    </w:div>
    <w:div w:id="303971079">
      <w:bodyDiv w:val="1"/>
      <w:marLeft w:val="0"/>
      <w:marRight w:val="0"/>
      <w:marTop w:val="0"/>
      <w:marBottom w:val="0"/>
      <w:divBdr>
        <w:top w:val="none" w:sz="0" w:space="0" w:color="auto"/>
        <w:left w:val="none" w:sz="0" w:space="0" w:color="auto"/>
        <w:bottom w:val="none" w:sz="0" w:space="0" w:color="auto"/>
        <w:right w:val="none" w:sz="0" w:space="0" w:color="auto"/>
      </w:divBdr>
      <w:divsChild>
        <w:div w:id="1798835944">
          <w:marLeft w:val="547"/>
          <w:marRight w:val="0"/>
          <w:marTop w:val="0"/>
          <w:marBottom w:val="0"/>
          <w:divBdr>
            <w:top w:val="none" w:sz="0" w:space="0" w:color="auto"/>
            <w:left w:val="none" w:sz="0" w:space="0" w:color="auto"/>
            <w:bottom w:val="none" w:sz="0" w:space="0" w:color="auto"/>
            <w:right w:val="none" w:sz="0" w:space="0" w:color="auto"/>
          </w:divBdr>
        </w:div>
        <w:div w:id="1933706943">
          <w:marLeft w:val="547"/>
          <w:marRight w:val="0"/>
          <w:marTop w:val="0"/>
          <w:marBottom w:val="0"/>
          <w:divBdr>
            <w:top w:val="none" w:sz="0" w:space="0" w:color="auto"/>
            <w:left w:val="none" w:sz="0" w:space="0" w:color="auto"/>
            <w:bottom w:val="none" w:sz="0" w:space="0" w:color="auto"/>
            <w:right w:val="none" w:sz="0" w:space="0" w:color="auto"/>
          </w:divBdr>
        </w:div>
        <w:div w:id="904921158">
          <w:marLeft w:val="547"/>
          <w:marRight w:val="0"/>
          <w:marTop w:val="0"/>
          <w:marBottom w:val="0"/>
          <w:divBdr>
            <w:top w:val="none" w:sz="0" w:space="0" w:color="auto"/>
            <w:left w:val="none" w:sz="0" w:space="0" w:color="auto"/>
            <w:bottom w:val="none" w:sz="0" w:space="0" w:color="auto"/>
            <w:right w:val="none" w:sz="0" w:space="0" w:color="auto"/>
          </w:divBdr>
        </w:div>
        <w:div w:id="1665741317">
          <w:marLeft w:val="547"/>
          <w:marRight w:val="0"/>
          <w:marTop w:val="0"/>
          <w:marBottom w:val="0"/>
          <w:divBdr>
            <w:top w:val="none" w:sz="0" w:space="0" w:color="auto"/>
            <w:left w:val="none" w:sz="0" w:space="0" w:color="auto"/>
            <w:bottom w:val="none" w:sz="0" w:space="0" w:color="auto"/>
            <w:right w:val="none" w:sz="0" w:space="0" w:color="auto"/>
          </w:divBdr>
        </w:div>
      </w:divsChild>
    </w:div>
    <w:div w:id="896084046">
      <w:bodyDiv w:val="1"/>
      <w:marLeft w:val="0"/>
      <w:marRight w:val="0"/>
      <w:marTop w:val="0"/>
      <w:marBottom w:val="0"/>
      <w:divBdr>
        <w:top w:val="none" w:sz="0" w:space="0" w:color="auto"/>
        <w:left w:val="none" w:sz="0" w:space="0" w:color="auto"/>
        <w:bottom w:val="none" w:sz="0" w:space="0" w:color="auto"/>
        <w:right w:val="none" w:sz="0" w:space="0" w:color="auto"/>
      </w:divBdr>
    </w:div>
    <w:div w:id="1252617263">
      <w:bodyDiv w:val="1"/>
      <w:marLeft w:val="0"/>
      <w:marRight w:val="0"/>
      <w:marTop w:val="0"/>
      <w:marBottom w:val="0"/>
      <w:divBdr>
        <w:top w:val="none" w:sz="0" w:space="0" w:color="auto"/>
        <w:left w:val="none" w:sz="0" w:space="0" w:color="auto"/>
        <w:bottom w:val="none" w:sz="0" w:space="0" w:color="auto"/>
        <w:right w:val="none" w:sz="0" w:space="0" w:color="auto"/>
      </w:divBdr>
    </w:div>
    <w:div w:id="1662464806">
      <w:bodyDiv w:val="1"/>
      <w:marLeft w:val="0"/>
      <w:marRight w:val="0"/>
      <w:marTop w:val="0"/>
      <w:marBottom w:val="0"/>
      <w:divBdr>
        <w:top w:val="none" w:sz="0" w:space="0" w:color="auto"/>
        <w:left w:val="none" w:sz="0" w:space="0" w:color="auto"/>
        <w:bottom w:val="none" w:sz="0" w:space="0" w:color="auto"/>
        <w:right w:val="none" w:sz="0" w:space="0" w:color="auto"/>
      </w:divBdr>
      <w:divsChild>
        <w:div w:id="786432964">
          <w:marLeft w:val="547"/>
          <w:marRight w:val="0"/>
          <w:marTop w:val="0"/>
          <w:marBottom w:val="0"/>
          <w:divBdr>
            <w:top w:val="none" w:sz="0" w:space="0" w:color="auto"/>
            <w:left w:val="none" w:sz="0" w:space="0" w:color="auto"/>
            <w:bottom w:val="none" w:sz="0" w:space="0" w:color="auto"/>
            <w:right w:val="none" w:sz="0" w:space="0" w:color="auto"/>
          </w:divBdr>
        </w:div>
        <w:div w:id="1704474037">
          <w:marLeft w:val="547"/>
          <w:marRight w:val="0"/>
          <w:marTop w:val="0"/>
          <w:marBottom w:val="0"/>
          <w:divBdr>
            <w:top w:val="none" w:sz="0" w:space="0" w:color="auto"/>
            <w:left w:val="none" w:sz="0" w:space="0" w:color="auto"/>
            <w:bottom w:val="none" w:sz="0" w:space="0" w:color="auto"/>
            <w:right w:val="none" w:sz="0" w:space="0" w:color="auto"/>
          </w:divBdr>
        </w:div>
        <w:div w:id="1507599468">
          <w:marLeft w:val="547"/>
          <w:marRight w:val="0"/>
          <w:marTop w:val="0"/>
          <w:marBottom w:val="0"/>
          <w:divBdr>
            <w:top w:val="none" w:sz="0" w:space="0" w:color="auto"/>
            <w:left w:val="none" w:sz="0" w:space="0" w:color="auto"/>
            <w:bottom w:val="none" w:sz="0" w:space="0" w:color="auto"/>
            <w:right w:val="none" w:sz="0" w:space="0" w:color="auto"/>
          </w:divBdr>
        </w:div>
        <w:div w:id="2069571442">
          <w:marLeft w:val="547"/>
          <w:marRight w:val="0"/>
          <w:marTop w:val="0"/>
          <w:marBottom w:val="0"/>
          <w:divBdr>
            <w:top w:val="none" w:sz="0" w:space="0" w:color="auto"/>
            <w:left w:val="none" w:sz="0" w:space="0" w:color="auto"/>
            <w:bottom w:val="none" w:sz="0" w:space="0" w:color="auto"/>
            <w:right w:val="none" w:sz="0" w:space="0" w:color="auto"/>
          </w:divBdr>
        </w:div>
        <w:div w:id="416054150">
          <w:marLeft w:val="547"/>
          <w:marRight w:val="0"/>
          <w:marTop w:val="0"/>
          <w:marBottom w:val="0"/>
          <w:divBdr>
            <w:top w:val="none" w:sz="0" w:space="0" w:color="auto"/>
            <w:left w:val="none" w:sz="0" w:space="0" w:color="auto"/>
            <w:bottom w:val="none" w:sz="0" w:space="0" w:color="auto"/>
            <w:right w:val="none" w:sz="0" w:space="0" w:color="auto"/>
          </w:divBdr>
        </w:div>
      </w:divsChild>
    </w:div>
    <w:div w:id="2028825574">
      <w:bodyDiv w:val="1"/>
      <w:marLeft w:val="0"/>
      <w:marRight w:val="0"/>
      <w:marTop w:val="0"/>
      <w:marBottom w:val="0"/>
      <w:divBdr>
        <w:top w:val="none" w:sz="0" w:space="0" w:color="auto"/>
        <w:left w:val="none" w:sz="0" w:space="0" w:color="auto"/>
        <w:bottom w:val="none" w:sz="0" w:space="0" w:color="auto"/>
        <w:right w:val="none" w:sz="0" w:space="0" w:color="auto"/>
      </w:divBdr>
      <w:divsChild>
        <w:div w:id="1057898598">
          <w:marLeft w:val="547"/>
          <w:marRight w:val="0"/>
          <w:marTop w:val="0"/>
          <w:marBottom w:val="0"/>
          <w:divBdr>
            <w:top w:val="none" w:sz="0" w:space="0" w:color="auto"/>
            <w:left w:val="none" w:sz="0" w:space="0" w:color="auto"/>
            <w:bottom w:val="none" w:sz="0" w:space="0" w:color="auto"/>
            <w:right w:val="none" w:sz="0" w:space="0" w:color="auto"/>
          </w:divBdr>
        </w:div>
        <w:div w:id="1619214737">
          <w:marLeft w:val="547"/>
          <w:marRight w:val="0"/>
          <w:marTop w:val="0"/>
          <w:marBottom w:val="0"/>
          <w:divBdr>
            <w:top w:val="none" w:sz="0" w:space="0" w:color="auto"/>
            <w:left w:val="none" w:sz="0" w:space="0" w:color="auto"/>
            <w:bottom w:val="none" w:sz="0" w:space="0" w:color="auto"/>
            <w:right w:val="none" w:sz="0" w:space="0" w:color="auto"/>
          </w:divBdr>
        </w:div>
      </w:divsChild>
    </w:div>
    <w:div w:id="2073232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http://www.aes.asn.au/images/stories/files/membership/AES_Guidelines_web_v2.pdf" TargetMode="Externa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www.abc.net.au/abc-international-development/projects/the-pacific-media-assistance-scheme"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dfat.gov.au/publications/development/dfat-guidance-note-locally-led-develop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chemeClr val="bg1"/>
        </a:solidFill>
        <a:ln w="9525">
          <a:solidFill>
            <a:srgbClr val="000000"/>
          </a:solidFill>
          <a:miter lim="800000"/>
          <a:headEnd/>
          <a:tailEnd/>
        </a:ln>
      </a:spPr>
      <a:bodyPr rot="0" vert="horz" wrap="square" lIns="91440" tIns="45720" rIns="91440" bIns="45720" anchor="t"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65BA80-A71A-4677-81DC-C99F90F51E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76</Pages>
  <Words>30996</Words>
  <Characters>182568</Characters>
  <Application>Microsoft Office Word</Application>
  <DocSecurity>0</DocSecurity>
  <Lines>3260</Lines>
  <Paragraphs>1368</Paragraphs>
  <ScaleCrop>false</ScaleCrop>
  <HeadingPairs>
    <vt:vector size="2" baseType="variant">
      <vt:variant>
        <vt:lpstr>Title</vt:lpstr>
      </vt:variant>
      <vt:variant>
        <vt:i4>1</vt:i4>
      </vt:variant>
    </vt:vector>
  </HeadingPairs>
  <TitlesOfParts>
    <vt:vector size="1" baseType="lpstr">
      <vt:lpstr>Strategic Review -</vt:lpstr>
    </vt:vector>
  </TitlesOfParts>
  <Company/>
  <LinksUpToDate>false</LinksUpToDate>
  <CharactersWithSpaces>212196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Strategic Review - Fiji Australia Institutional Partnerships Program (IPP) -Report</dc:title>
  <dc:subject/>
  <dc:creator/>
  <cp:keywords>[SEC=OFFICIAL]</cp:keywords>
  <dc:description/>
  <cp:lastModifiedBy/>
  <cp:revision>1</cp:revision>
  <dcterms:created xsi:type="dcterms:W3CDTF">2025-03-17T21:24:00Z</dcterms:created>
  <dcterms:modified xsi:type="dcterms:W3CDTF">2025-03-18T03:19:00Z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Namespace">
    <vt:lpwstr>gov.au</vt:lpwstr>
  </property>
  <property fmtid="{D5CDD505-2E9C-101B-9397-08002B2CF9AE}" pid="3" name="PM_Version">
    <vt:lpwstr>2018.4</vt:lpwstr>
  </property>
  <property fmtid="{D5CDD505-2E9C-101B-9397-08002B2CF9AE}" pid="4" name="PM_SecurityClassification">
    <vt:lpwstr>OFFICIAL</vt:lpwstr>
  </property>
  <property fmtid="{D5CDD505-2E9C-101B-9397-08002B2CF9AE}" pid="5" name="PMHMAC">
    <vt:lpwstr>v=2022.1;a=SHA256;h=F7AC62B2A0C90FE56D2E24CA18092A15F9A3D1144C5BA5830E91001F4148D4B8</vt:lpwstr>
  </property>
  <property fmtid="{D5CDD505-2E9C-101B-9397-08002B2CF9AE}" pid="6" name="PM_Qualifier">
    <vt:lpwstr/>
  </property>
  <property fmtid="{D5CDD505-2E9C-101B-9397-08002B2CF9AE}" pid="7" name="PM_Note">
    <vt:lpwstr/>
  </property>
  <property fmtid="{D5CDD505-2E9C-101B-9397-08002B2CF9AE}" pid="8" name="PM_ProtectiveMarkingValue_Header">
    <vt:lpwstr>OFFICIAL</vt:lpwstr>
  </property>
  <property fmtid="{D5CDD505-2E9C-101B-9397-08002B2CF9AE}" pid="9" name="PM_OriginationTimeStamp">
    <vt:lpwstr>2025-01-13T22:29:43Z</vt:lpwstr>
  </property>
  <property fmtid="{D5CDD505-2E9C-101B-9397-08002B2CF9AE}" pid="10" name="PM_Markers">
    <vt:lpwstr/>
  </property>
  <property fmtid="{D5CDD505-2E9C-101B-9397-08002B2CF9AE}" pid="11" name="PM_InsertionValue">
    <vt:lpwstr>OFFICIAL</vt:lpwstr>
  </property>
  <property fmtid="{D5CDD505-2E9C-101B-9397-08002B2CF9AE}" pid="12" name="PM_Originator_Hash_SHA1">
    <vt:lpwstr>D9F6E5C82DFAF7AB6E3D596D48DD43C72EDFDAB4</vt:lpwstr>
  </property>
  <property fmtid="{D5CDD505-2E9C-101B-9397-08002B2CF9AE}" pid="13" name="PM_DisplayValueSecClassificationWithQualifier">
    <vt:lpwstr>OFFICIAL</vt:lpwstr>
  </property>
  <property fmtid="{D5CDD505-2E9C-101B-9397-08002B2CF9AE}" pid="14" name="PM_ProtectiveMarkingValue_Footer">
    <vt:lpwstr>OFFICIAL</vt:lpwstr>
  </property>
  <property fmtid="{D5CDD505-2E9C-101B-9397-08002B2CF9AE}" pid="15" name="PM_Originating_FileId">
    <vt:lpwstr>7A600BEEBA884E8A9577BF0FFFF2D5D8</vt:lpwstr>
  </property>
  <property fmtid="{D5CDD505-2E9C-101B-9397-08002B2CF9AE}" pid="16" name="PM_ProtectiveMarkingImage_Header">
    <vt:lpwstr>C:\Program Files (x86)\Common Files\janusNET Shared\janusSEAL\Images\DocumentSlashBlue.png</vt:lpwstr>
  </property>
  <property fmtid="{D5CDD505-2E9C-101B-9397-08002B2CF9AE}" pid="17" name="PM_ProtectiveMarkingImage_Footer">
    <vt:lpwstr>C:\Program Files (x86)\Common Files\janusNET Shared\janusSEAL\Images\DocumentSlashBlue.png</vt:lpwstr>
  </property>
  <property fmtid="{D5CDD505-2E9C-101B-9397-08002B2CF9AE}" pid="18" name="PM_Display">
    <vt:lpwstr>OFFICIAL</vt:lpwstr>
  </property>
  <property fmtid="{D5CDD505-2E9C-101B-9397-08002B2CF9AE}" pid="19" name="PM_OriginatorUserAccountName_SHA256">
    <vt:lpwstr>3E9DB5AB808CA91EB3E8EC398CDB7F67B110581D6BB28BC88565729DCE387350</vt:lpwstr>
  </property>
  <property fmtid="{D5CDD505-2E9C-101B-9397-08002B2CF9AE}" pid="20" name="PM_OriginatorDomainName_SHA256">
    <vt:lpwstr>6F3591835F3B2A8A025B00B5BA6418010DA3A17C9C26EA9C049FFD28039489A2</vt:lpwstr>
  </property>
  <property fmtid="{D5CDD505-2E9C-101B-9397-08002B2CF9AE}" pid="21" name="PMUuid">
    <vt:lpwstr>v=2022.2;d=gov.au;g=46DD6D7C-8107-577B-BC6E-F348953B2E44</vt:lpwstr>
  </property>
  <property fmtid="{D5CDD505-2E9C-101B-9397-08002B2CF9AE}" pid="22" name="PM_Hash_Version">
    <vt:lpwstr>2022.1</vt:lpwstr>
  </property>
  <property fmtid="{D5CDD505-2E9C-101B-9397-08002B2CF9AE}" pid="23" name="PM_Hash_Salt_Prev">
    <vt:lpwstr>D00717C92414847A0C572D9BFCDDE6A2</vt:lpwstr>
  </property>
  <property fmtid="{D5CDD505-2E9C-101B-9397-08002B2CF9AE}" pid="24" name="PM_Hash_Salt">
    <vt:lpwstr>1796BEDB9787E2CA5BA2AB05C52782D7</vt:lpwstr>
  </property>
  <property fmtid="{D5CDD505-2E9C-101B-9397-08002B2CF9AE}" pid="25" name="PM_Hash_SHA1">
    <vt:lpwstr>5E8E67585E4BD52BE5D1A6C5F3693AB2B564444A</vt:lpwstr>
  </property>
  <property fmtid="{D5CDD505-2E9C-101B-9397-08002B2CF9AE}" pid="26" name="PM_SecurityClassification_Prev">
    <vt:lpwstr>OFFICIAL</vt:lpwstr>
  </property>
  <property fmtid="{D5CDD505-2E9C-101B-9397-08002B2CF9AE}" pid="27" name="PM_Qualifier_Prev">
    <vt:lpwstr/>
  </property>
  <property fmtid="{D5CDD505-2E9C-101B-9397-08002B2CF9AE}" pid="28" name="PM_Caveats_Count">
    <vt:lpwstr>0</vt:lpwstr>
  </property>
</Properties>
</file>