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F0E02" w14:textId="7FD8C5F4" w:rsidR="00A844E3" w:rsidRDefault="00A844E3" w:rsidP="004B2A7F">
      <w:pPr>
        <w:pStyle w:val="Heading1"/>
      </w:pPr>
      <w:r>
        <w:t>Fiji</w:t>
      </w:r>
      <w:r w:rsidR="00CF39A7">
        <w:t>-</w:t>
      </w:r>
      <w:r>
        <w:t>Australia Institutional Partnerships Program (IPP)</w:t>
      </w:r>
      <w:r w:rsidR="00A12660" w:rsidRPr="00A12660">
        <w:t xml:space="preserve"> Strategic Review</w:t>
      </w:r>
    </w:p>
    <w:p w14:paraId="59BDAE8C" w14:textId="27DC17A8" w:rsidR="00D679B4" w:rsidRPr="00D679B4" w:rsidRDefault="00D679B4" w:rsidP="00853690">
      <w:pPr>
        <w:jc w:val="both"/>
      </w:pPr>
      <w:r w:rsidRPr="00D679B4">
        <w:t xml:space="preserve">DFAT Management Response </w:t>
      </w:r>
    </w:p>
    <w:p w14:paraId="6CA2C849" w14:textId="41129308" w:rsidR="000E6862" w:rsidRPr="000E6862" w:rsidRDefault="000E6862" w:rsidP="00853690">
      <w:pPr>
        <w:spacing w:after="120" w:line="240" w:lineRule="auto"/>
        <w:jc w:val="both"/>
        <w:rPr>
          <w:rFonts w:ascii="Calibri" w:eastAsia="Times New Roman" w:hAnsi="Calibri" w:cs="Calibri"/>
        </w:rPr>
      </w:pPr>
      <w:bookmarkStart w:id="0" w:name="_Hlk188373211"/>
      <w:r w:rsidRPr="000E6862">
        <w:rPr>
          <w:rFonts w:ascii="Calibri" w:eastAsia="Calibri Light" w:hAnsi="Calibri" w:cs="Calibri"/>
        </w:rPr>
        <w:t>The IPP Phase 2 (</w:t>
      </w:r>
      <w:r w:rsidR="00AD7517">
        <w:rPr>
          <w:rFonts w:ascii="Calibri" w:eastAsia="Calibri Light" w:hAnsi="Calibri" w:cs="Calibri"/>
        </w:rPr>
        <w:t xml:space="preserve">AUD </w:t>
      </w:r>
      <w:r w:rsidRPr="000E6862">
        <w:rPr>
          <w:rFonts w:ascii="Calibri" w:eastAsia="Calibri Light" w:hAnsi="Calibri" w:cs="Calibri"/>
        </w:rPr>
        <w:t>$22million, 2020-2025) has supported Fiji’s stability, prosperity, and resilience to shocks through the strategic use of partnerships, policy dialogue and financing. It has built on the success of the first phase of governance support to Fiji through IPP Phase 1, 2015-2019</w:t>
      </w:r>
      <w:r w:rsidR="0097409F">
        <w:rPr>
          <w:rFonts w:ascii="Calibri" w:eastAsia="Calibri Light" w:hAnsi="Calibri" w:cs="Calibri"/>
        </w:rPr>
        <w:t>.</w:t>
      </w:r>
      <w:r w:rsidRPr="000E6862">
        <w:rPr>
          <w:rFonts w:ascii="Calibri" w:eastAsia="Times New Roman" w:hAnsi="Calibri" w:cs="Calibri"/>
        </w:rPr>
        <w:t xml:space="preserve"> </w:t>
      </w:r>
    </w:p>
    <w:p w14:paraId="3BEA834B" w14:textId="4E3E1DA3" w:rsidR="000E6862" w:rsidRPr="000E6862" w:rsidRDefault="0097409F" w:rsidP="00853690">
      <w:pPr>
        <w:spacing w:after="120" w:line="240" w:lineRule="auto"/>
        <w:jc w:val="both"/>
        <w:rPr>
          <w:rFonts w:ascii="Calibri" w:eastAsia="Calibri Light" w:hAnsi="Calibri" w:cs="Calibri"/>
        </w:rPr>
      </w:pPr>
      <w:r>
        <w:rPr>
          <w:rFonts w:ascii="Calibri" w:eastAsia="Times New Roman" w:hAnsi="Calibri" w:cs="Calibri"/>
        </w:rPr>
        <w:t xml:space="preserve">The IPP </w:t>
      </w:r>
      <w:r w:rsidR="000E6862" w:rsidRPr="000E6862">
        <w:rPr>
          <w:rFonts w:ascii="Calibri" w:eastAsia="Times New Roman" w:hAnsi="Calibri" w:cs="Calibri"/>
        </w:rPr>
        <w:t xml:space="preserve">Phase 2 has become </w:t>
      </w:r>
      <w:r w:rsidR="000E6862" w:rsidRPr="000E6862">
        <w:rPr>
          <w:rFonts w:ascii="Calibri" w:eastAsia="Calibri Light" w:hAnsi="Calibri" w:cs="Calibri"/>
        </w:rPr>
        <w:t>increasingly demand driven to support GoF’s evolving civil service reform priorities</w:t>
      </w:r>
      <w:bookmarkEnd w:id="0"/>
      <w:r w:rsidR="000E6862" w:rsidRPr="000E6862">
        <w:rPr>
          <w:rFonts w:ascii="Calibri" w:eastAsia="Calibri Light" w:hAnsi="Calibri" w:cs="Calibri"/>
        </w:rPr>
        <w:t xml:space="preserve">. </w:t>
      </w:r>
      <w:bookmarkStart w:id="1" w:name="_Hlk188373477"/>
      <w:r w:rsidR="000E6862" w:rsidRPr="000E6862">
        <w:rPr>
          <w:rFonts w:ascii="Calibri" w:eastAsia="Calibri Light" w:hAnsi="Calibri" w:cs="Calibri"/>
        </w:rPr>
        <w:t>I</w:t>
      </w:r>
      <w:bookmarkEnd w:id="1"/>
      <w:r w:rsidR="000E6862" w:rsidRPr="000E6862">
        <w:rPr>
          <w:rFonts w:ascii="Calibri" w:eastAsia="Calibri Light" w:hAnsi="Calibri" w:cs="Calibri"/>
        </w:rPr>
        <w:t>t has fostered and progressed trusted working relationships between Fiji and Australia</w:t>
      </w:r>
      <w:r w:rsidR="00A12660">
        <w:rPr>
          <w:rFonts w:ascii="Calibri" w:eastAsia="Calibri Light" w:hAnsi="Calibri" w:cs="Calibri"/>
        </w:rPr>
        <w:t>.</w:t>
      </w:r>
    </w:p>
    <w:p w14:paraId="14928F1E" w14:textId="6AAB4AED" w:rsidR="000E6862" w:rsidRPr="000E6862" w:rsidRDefault="000E6862" w:rsidP="00853690">
      <w:pPr>
        <w:spacing w:after="120" w:line="240" w:lineRule="auto"/>
        <w:jc w:val="both"/>
        <w:rPr>
          <w:rFonts w:ascii="Calibri" w:eastAsia="Calibri Light" w:hAnsi="Calibri" w:cs="Calibri"/>
        </w:rPr>
      </w:pPr>
      <w:r w:rsidRPr="000E6862">
        <w:rPr>
          <w:rFonts w:ascii="Calibri" w:eastAsia="Calibri Light" w:hAnsi="Calibri" w:cs="Calibri"/>
        </w:rPr>
        <w:t xml:space="preserve">IPP Phase 2 activities have been implemented by selected partners in sub-sectors including: Public Financial Management through the Asian Development Bank (ADB); parliamentary strengthening through the United Nations Development Program (UNDP); public service reform with the Ministry of </w:t>
      </w:r>
      <w:r w:rsidR="008C5984">
        <w:rPr>
          <w:rFonts w:ascii="Calibri" w:eastAsia="Calibri Light" w:hAnsi="Calibri" w:cs="Calibri"/>
        </w:rPr>
        <w:t xml:space="preserve">Civil </w:t>
      </w:r>
      <w:r w:rsidRPr="000E6862">
        <w:rPr>
          <w:rFonts w:ascii="Calibri" w:eastAsia="Calibri Light" w:hAnsi="Calibri" w:cs="Calibri"/>
        </w:rPr>
        <w:t>Service and the Ministry of Finance through the Fiji Program Support Facility (FPSF), and institutional capacity building through twinning arrangements between the Government of Fiji and Australian Government counterparts (Australian Taxation Office, Australian Bureau of Statistics, Victorian Parliament, A</w:t>
      </w:r>
      <w:r w:rsidR="001E1EBC">
        <w:rPr>
          <w:rFonts w:ascii="Calibri" w:eastAsia="Calibri Light" w:hAnsi="Calibri" w:cs="Calibri"/>
        </w:rPr>
        <w:t>ustralian Broadcasting Cor</w:t>
      </w:r>
      <w:r w:rsidR="00A04E7E">
        <w:rPr>
          <w:rFonts w:ascii="Calibri" w:eastAsia="Calibri Light" w:hAnsi="Calibri" w:cs="Calibri"/>
        </w:rPr>
        <w:t>poration</w:t>
      </w:r>
      <w:r w:rsidRPr="000E6862">
        <w:rPr>
          <w:rFonts w:ascii="Calibri" w:eastAsia="Calibri Light" w:hAnsi="Calibri" w:cs="Calibri"/>
        </w:rPr>
        <w:t>, Australian Electoral Commission, Australian Public Service Commission).</w:t>
      </w:r>
    </w:p>
    <w:p w14:paraId="41F78574" w14:textId="486668EC" w:rsidR="00A12660" w:rsidRDefault="00A12660" w:rsidP="00853690">
      <w:pPr>
        <w:spacing w:after="120"/>
        <w:jc w:val="both"/>
        <w:rPr>
          <w:rFonts w:ascii="Calibri" w:eastAsia="Calibri Light" w:hAnsi="Calibri" w:cs="Calibri"/>
        </w:rPr>
      </w:pPr>
      <w:r w:rsidRPr="00A12660">
        <w:rPr>
          <w:rFonts w:ascii="Calibri" w:eastAsia="Calibri Light" w:hAnsi="Calibri" w:cs="Calibri"/>
        </w:rPr>
        <w:t xml:space="preserve">In 2024, DFAT </w:t>
      </w:r>
      <w:r>
        <w:rPr>
          <w:rFonts w:ascii="Calibri" w:eastAsia="Calibri Light" w:hAnsi="Calibri" w:cs="Calibri"/>
        </w:rPr>
        <w:t xml:space="preserve">commissioned a Strategic Review </w:t>
      </w:r>
      <w:r w:rsidRPr="00A12660">
        <w:rPr>
          <w:rFonts w:ascii="Calibri" w:eastAsia="Calibri Light" w:hAnsi="Calibri" w:cs="Calibri"/>
        </w:rPr>
        <w:t xml:space="preserve">of </w:t>
      </w:r>
      <w:r>
        <w:rPr>
          <w:rFonts w:ascii="Calibri" w:eastAsia="Calibri Light" w:hAnsi="Calibri" w:cs="Calibri"/>
        </w:rPr>
        <w:t xml:space="preserve">the IPP </w:t>
      </w:r>
      <w:r w:rsidRPr="00A12660">
        <w:rPr>
          <w:rFonts w:ascii="Calibri" w:eastAsia="Calibri Light" w:hAnsi="Calibri" w:cs="Calibri"/>
        </w:rPr>
        <w:t>for the period 202</w:t>
      </w:r>
      <w:r>
        <w:rPr>
          <w:rFonts w:ascii="Calibri" w:eastAsia="Calibri Light" w:hAnsi="Calibri" w:cs="Calibri"/>
        </w:rPr>
        <w:t>0</w:t>
      </w:r>
      <w:r w:rsidRPr="00A12660">
        <w:rPr>
          <w:rFonts w:ascii="Calibri" w:eastAsia="Calibri Light" w:hAnsi="Calibri" w:cs="Calibri"/>
        </w:rPr>
        <w:t xml:space="preserve">-2024, </w:t>
      </w:r>
      <w:r w:rsidR="008C5984">
        <w:rPr>
          <w:rFonts w:ascii="Calibri" w:eastAsia="Calibri Light" w:hAnsi="Calibri" w:cs="Calibri"/>
        </w:rPr>
        <w:t>focusing</w:t>
      </w:r>
      <w:r w:rsidRPr="00A12660">
        <w:rPr>
          <w:rFonts w:ascii="Calibri" w:eastAsia="Calibri Light" w:hAnsi="Calibri" w:cs="Calibri"/>
        </w:rPr>
        <w:t xml:space="preserve"> on its effectiveness, efficiency, relevance and sustainability</w:t>
      </w:r>
      <w:r>
        <w:rPr>
          <w:rFonts w:ascii="Calibri" w:eastAsia="Calibri Light" w:hAnsi="Calibri" w:cs="Calibri"/>
        </w:rPr>
        <w:t xml:space="preserve">, as well as providing recommendations to support DFAT’s management decisions on any future phases. </w:t>
      </w:r>
    </w:p>
    <w:p w14:paraId="49ADABEE" w14:textId="23B96A4D" w:rsidR="000E6862" w:rsidRPr="000E6862" w:rsidRDefault="00A12660" w:rsidP="00853690">
      <w:pPr>
        <w:spacing w:after="120"/>
        <w:jc w:val="both"/>
        <w:rPr>
          <w:rFonts w:ascii="Calibri" w:eastAsia="Calibri Light" w:hAnsi="Calibri" w:cs="Calibri"/>
        </w:rPr>
      </w:pPr>
      <w:r w:rsidRPr="00CF39A7">
        <w:rPr>
          <w:rFonts w:ascii="Calibri" w:eastAsia="Calibri Light" w:hAnsi="Calibri" w:cs="Calibri"/>
          <w:b/>
          <w:bCs/>
        </w:rPr>
        <w:t>Key findings:</w:t>
      </w:r>
      <w:r>
        <w:rPr>
          <w:rFonts w:ascii="Calibri" w:eastAsia="Calibri Light" w:hAnsi="Calibri" w:cs="Calibri"/>
        </w:rPr>
        <w:t xml:space="preserve"> </w:t>
      </w:r>
      <w:r w:rsidR="000E6862" w:rsidRPr="000E6862">
        <w:rPr>
          <w:rFonts w:ascii="Calibri" w:eastAsia="Calibri Light" w:hAnsi="Calibri" w:cs="Calibri"/>
        </w:rPr>
        <w:t>The IPP Strategic Review (2024) found the second phase of IPP is well regarded by Fijian, Australian and other stakeholders, and is making relevant, effective, and useful contributions to its two intended EOPOS. The review found all partners involved in implementing the IPP are supportive of the program to continue largely as is, given the value they place on the current modality and the partnerships established.</w:t>
      </w:r>
    </w:p>
    <w:p w14:paraId="1C559851" w14:textId="76E1CFDA" w:rsidR="000E6862" w:rsidRPr="00345C8F" w:rsidRDefault="00A450AC" w:rsidP="00CF39A7">
      <w:pPr>
        <w:spacing w:after="120"/>
        <w:jc w:val="both"/>
        <w:rPr>
          <w:rFonts w:cstheme="minorHAnsi"/>
          <w:lang w:val="en-GB"/>
        </w:rPr>
      </w:pPr>
      <w:r w:rsidRPr="00A450AC">
        <w:rPr>
          <w:rFonts w:ascii="Calibri" w:eastAsia="Calibri Light" w:hAnsi="Calibri" w:cs="Calibri"/>
          <w:b/>
          <w:bCs/>
        </w:rPr>
        <w:t>DFAT’s response to the</w:t>
      </w:r>
      <w:r>
        <w:rPr>
          <w:rFonts w:ascii="Calibri" w:eastAsia="Calibri Light" w:hAnsi="Calibri" w:cs="Calibri"/>
          <w:b/>
          <w:bCs/>
        </w:rPr>
        <w:t xml:space="preserve"> Strategic Review</w:t>
      </w:r>
      <w:r w:rsidRPr="00A450AC">
        <w:rPr>
          <w:rFonts w:ascii="Calibri" w:eastAsia="Calibri Light" w:hAnsi="Calibri" w:cs="Calibri"/>
          <w:b/>
          <w:bCs/>
        </w:rPr>
        <w:t>:</w:t>
      </w:r>
      <w:r w:rsidRPr="00A450AC">
        <w:rPr>
          <w:rFonts w:ascii="Calibri" w:eastAsia="Calibri Light" w:hAnsi="Calibri" w:cs="Calibri"/>
        </w:rPr>
        <w:t xml:space="preserve"> </w:t>
      </w:r>
      <w:r w:rsidR="00C6768E">
        <w:rPr>
          <w:rFonts w:ascii="Calibri" w:eastAsia="Calibri Light" w:hAnsi="Calibri" w:cs="Calibri"/>
        </w:rPr>
        <w:t xml:space="preserve">As outlined below, </w:t>
      </w:r>
      <w:r w:rsidR="004479AF">
        <w:rPr>
          <w:rFonts w:ascii="Calibri" w:eastAsia="Calibri Light" w:hAnsi="Calibri" w:cs="Calibri"/>
        </w:rPr>
        <w:t>D</w:t>
      </w:r>
      <w:r w:rsidR="004479AF" w:rsidRPr="004479AF">
        <w:rPr>
          <w:rFonts w:ascii="Calibri" w:eastAsia="Calibri Light" w:hAnsi="Calibri" w:cs="Calibri"/>
        </w:rPr>
        <w:t>FAT accepts the evaluation’s findings and agrees</w:t>
      </w:r>
      <w:r w:rsidR="0004572C">
        <w:rPr>
          <w:rFonts w:ascii="Calibri" w:eastAsia="Calibri Light" w:hAnsi="Calibri" w:cs="Calibri"/>
        </w:rPr>
        <w:t xml:space="preserve"> with seven of the </w:t>
      </w:r>
      <w:r w:rsidR="00CF39A7">
        <w:rPr>
          <w:rFonts w:ascii="Calibri" w:eastAsia="Calibri Light" w:hAnsi="Calibri" w:cs="Calibri"/>
        </w:rPr>
        <w:t xml:space="preserve">ten </w:t>
      </w:r>
      <w:r w:rsidR="004479AF">
        <w:rPr>
          <w:rFonts w:ascii="Calibri" w:eastAsia="Calibri Light" w:hAnsi="Calibri" w:cs="Calibri"/>
        </w:rPr>
        <w:t>10</w:t>
      </w:r>
      <w:r w:rsidR="004479AF" w:rsidRPr="004479AF">
        <w:rPr>
          <w:rFonts w:ascii="Calibri" w:eastAsia="Calibri Light" w:hAnsi="Calibri" w:cs="Calibri"/>
        </w:rPr>
        <w:t xml:space="preserve"> recommendations</w:t>
      </w:r>
      <w:r w:rsidR="0004572C">
        <w:rPr>
          <w:rFonts w:ascii="Calibri" w:eastAsia="Calibri Light" w:hAnsi="Calibri" w:cs="Calibri"/>
        </w:rPr>
        <w:t xml:space="preserve">, and partially agrees to the </w:t>
      </w:r>
      <w:r w:rsidR="008C5984">
        <w:rPr>
          <w:rFonts w:ascii="Calibri" w:eastAsia="Calibri Light" w:hAnsi="Calibri" w:cs="Calibri"/>
        </w:rPr>
        <w:t xml:space="preserve">remaining </w:t>
      </w:r>
      <w:r w:rsidR="0004572C">
        <w:rPr>
          <w:rFonts w:ascii="Calibri" w:eastAsia="Calibri Light" w:hAnsi="Calibri" w:cs="Calibri"/>
        </w:rPr>
        <w:t>three.</w:t>
      </w:r>
      <w:r w:rsidR="00CF39A7">
        <w:rPr>
          <w:rFonts w:ascii="Calibri" w:eastAsia="Calibri Light" w:hAnsi="Calibri" w:cs="Calibri"/>
        </w:rPr>
        <w:t xml:space="preserve"> </w:t>
      </w:r>
      <w:r w:rsidR="00A12660" w:rsidRPr="00A12660">
        <w:rPr>
          <w:rFonts w:ascii="Calibri" w:eastAsia="Calibri Light" w:hAnsi="Calibri" w:cs="Calibri"/>
        </w:rPr>
        <w:t>Details of the Management Response to each recommendation is included in the table on the next page.</w:t>
      </w:r>
    </w:p>
    <w:p w14:paraId="6963EE23" w14:textId="77777777" w:rsidR="00D679B4" w:rsidRPr="00D679B4" w:rsidRDefault="00D679B4" w:rsidP="00D679B4">
      <w:pPr>
        <w:sectPr w:rsidR="00D679B4" w:rsidRPr="00D679B4" w:rsidSect="00D679B4">
          <w:pgSz w:w="11906" w:h="16838"/>
          <w:pgMar w:top="1440" w:right="1440" w:bottom="1440" w:left="1440" w:header="708" w:footer="708" w:gutter="0"/>
          <w:cols w:space="720"/>
        </w:sectPr>
      </w:pPr>
    </w:p>
    <w:p w14:paraId="27C937EB" w14:textId="257A131D" w:rsidR="001B7E83" w:rsidRPr="004B2A7F" w:rsidRDefault="00EA46EF" w:rsidP="004B2A7F">
      <w:pPr>
        <w:pStyle w:val="Heading2"/>
      </w:pPr>
      <w:r w:rsidRPr="004B2A7F">
        <w:lastRenderedPageBreak/>
        <w:t>Individual management response to the summary of recommendations</w:t>
      </w:r>
    </w:p>
    <w:tbl>
      <w:tblPr>
        <w:tblStyle w:val="TableGrid"/>
        <w:tblW w:w="0" w:type="auto"/>
        <w:tblLook w:val="0420" w:firstRow="1" w:lastRow="0" w:firstColumn="0" w:lastColumn="0" w:noHBand="0" w:noVBand="1"/>
      </w:tblPr>
      <w:tblGrid>
        <w:gridCol w:w="5088"/>
        <w:gridCol w:w="1318"/>
        <w:gridCol w:w="2072"/>
        <w:gridCol w:w="5470"/>
      </w:tblGrid>
      <w:tr w:rsidR="00E151D3" w:rsidRPr="005376C0" w14:paraId="56882657" w14:textId="77777777" w:rsidTr="00CD3607">
        <w:trPr>
          <w:tblHeader/>
        </w:trPr>
        <w:tc>
          <w:tcPr>
            <w:tcW w:w="5088" w:type="dxa"/>
            <w:shd w:val="clear" w:color="auto" w:fill="F1A983" w:themeFill="accent2" w:themeFillTint="99"/>
          </w:tcPr>
          <w:p w14:paraId="6D4907E0" w14:textId="579FC804" w:rsidR="00E151D3" w:rsidRPr="002629D6" w:rsidRDefault="00E151D3" w:rsidP="00CD3607">
            <w:pPr>
              <w:rPr>
                <w:rFonts w:ascii="Calibri" w:hAnsi="Calibri" w:cs="Calibri"/>
                <w:b/>
                <w:bCs/>
              </w:rPr>
            </w:pPr>
            <w:r w:rsidRPr="002629D6">
              <w:rPr>
                <w:rFonts w:ascii="Calibri" w:hAnsi="Calibri" w:cs="Calibri"/>
                <w:b/>
                <w:bCs/>
              </w:rPr>
              <w:t xml:space="preserve">Recommendation </w:t>
            </w:r>
          </w:p>
        </w:tc>
        <w:tc>
          <w:tcPr>
            <w:tcW w:w="1318" w:type="dxa"/>
            <w:shd w:val="clear" w:color="auto" w:fill="F1A983" w:themeFill="accent2" w:themeFillTint="99"/>
          </w:tcPr>
          <w:p w14:paraId="6A0F5B52" w14:textId="7AD93A84" w:rsidR="00E151D3" w:rsidRPr="002629D6" w:rsidRDefault="004364ED" w:rsidP="00CD3607">
            <w:pPr>
              <w:rPr>
                <w:rFonts w:ascii="Calibri" w:hAnsi="Calibri" w:cs="Calibri"/>
                <w:b/>
                <w:bCs/>
              </w:rPr>
            </w:pPr>
            <w:r>
              <w:rPr>
                <w:rFonts w:ascii="Calibri" w:hAnsi="Calibri" w:cs="Calibri"/>
                <w:b/>
                <w:bCs/>
              </w:rPr>
              <w:t xml:space="preserve">Responsible </w:t>
            </w:r>
          </w:p>
        </w:tc>
        <w:tc>
          <w:tcPr>
            <w:tcW w:w="2072" w:type="dxa"/>
            <w:shd w:val="clear" w:color="auto" w:fill="F1A983" w:themeFill="accent2" w:themeFillTint="99"/>
          </w:tcPr>
          <w:p w14:paraId="4D168A0E" w14:textId="4775E6AB" w:rsidR="00E151D3" w:rsidRPr="002629D6" w:rsidRDefault="004364ED" w:rsidP="00CD3607">
            <w:pPr>
              <w:rPr>
                <w:rFonts w:ascii="Calibri" w:hAnsi="Calibri" w:cs="Calibri"/>
                <w:b/>
                <w:bCs/>
              </w:rPr>
            </w:pPr>
            <w:r>
              <w:rPr>
                <w:rFonts w:ascii="Calibri" w:hAnsi="Calibri" w:cs="Calibri"/>
                <w:b/>
                <w:bCs/>
              </w:rPr>
              <w:t xml:space="preserve">Response </w:t>
            </w:r>
          </w:p>
        </w:tc>
        <w:tc>
          <w:tcPr>
            <w:tcW w:w="5470" w:type="dxa"/>
            <w:shd w:val="clear" w:color="auto" w:fill="F1A983" w:themeFill="accent2" w:themeFillTint="99"/>
          </w:tcPr>
          <w:p w14:paraId="25C01F94" w14:textId="20B7D34D" w:rsidR="00E151D3" w:rsidRPr="002629D6" w:rsidRDefault="00B57821" w:rsidP="00CD3607">
            <w:pPr>
              <w:rPr>
                <w:rFonts w:ascii="Calibri" w:hAnsi="Calibri" w:cs="Calibri"/>
                <w:b/>
                <w:bCs/>
              </w:rPr>
            </w:pPr>
            <w:r>
              <w:rPr>
                <w:rFonts w:ascii="Calibri" w:hAnsi="Calibri" w:cs="Calibri"/>
                <w:b/>
                <w:bCs/>
              </w:rPr>
              <w:t xml:space="preserve">Action Plan </w:t>
            </w:r>
          </w:p>
        </w:tc>
      </w:tr>
      <w:tr w:rsidR="00E151D3" w:rsidRPr="005376C0" w14:paraId="0699267E" w14:textId="77777777" w:rsidTr="00CD3607">
        <w:tc>
          <w:tcPr>
            <w:tcW w:w="5088" w:type="dxa"/>
            <w:shd w:val="clear" w:color="auto" w:fill="F2F2F2" w:themeFill="background1" w:themeFillShade="F2"/>
          </w:tcPr>
          <w:p w14:paraId="4C7A75DF" w14:textId="77777777" w:rsidR="000010B7" w:rsidRDefault="000010B7" w:rsidP="00CD3607">
            <w:pPr>
              <w:pStyle w:val="List-number-1"/>
              <w:numPr>
                <w:ilvl w:val="0"/>
                <w:numId w:val="0"/>
              </w:numPr>
              <w:snapToGrid w:val="0"/>
              <w:spacing w:before="0" w:after="120"/>
              <w:rPr>
                <w:rFonts w:ascii="Calibri" w:hAnsi="Calibri" w:cs="Calibri"/>
                <w:b/>
                <w:bCs/>
                <w:sz w:val="22"/>
                <w:szCs w:val="22"/>
                <w:lang w:eastAsia="en-GB"/>
              </w:rPr>
            </w:pPr>
            <w:r w:rsidRPr="000010B7">
              <w:rPr>
                <w:rFonts w:ascii="Calibri" w:hAnsi="Calibri" w:cs="Calibri"/>
                <w:b/>
                <w:bCs/>
                <w:sz w:val="22"/>
                <w:szCs w:val="22"/>
                <w:lang w:eastAsia="en-GB"/>
              </w:rPr>
              <w:t>Recommendation 1</w:t>
            </w:r>
          </w:p>
          <w:p w14:paraId="1ABB55DB" w14:textId="34EB9330" w:rsidR="00E151D3" w:rsidRPr="000010B7" w:rsidRDefault="00E151D3" w:rsidP="00CD3607">
            <w:pPr>
              <w:pStyle w:val="List-number-1"/>
              <w:numPr>
                <w:ilvl w:val="0"/>
                <w:numId w:val="0"/>
              </w:numPr>
              <w:snapToGrid w:val="0"/>
              <w:spacing w:before="0" w:after="120"/>
              <w:rPr>
                <w:rFonts w:ascii="Calibri" w:hAnsi="Calibri" w:cs="Calibri"/>
                <w:b/>
                <w:bCs/>
                <w:sz w:val="22"/>
                <w:szCs w:val="22"/>
                <w:lang w:eastAsia="en-GB"/>
              </w:rPr>
            </w:pPr>
            <w:r w:rsidRPr="00A12660">
              <w:rPr>
                <w:rFonts w:ascii="Calibri" w:hAnsi="Calibri" w:cs="Calibri"/>
                <w:sz w:val="22"/>
                <w:szCs w:val="22"/>
                <w:lang w:eastAsia="en-GB"/>
              </w:rPr>
              <w:t>A new phase of IPP should occur, with design commencing in mid-2025. Given that the program is very well regarded by the Government of Fiji and has made strong progress towards its two EOPOs, consideration should be given to increasing the scope and budget for the new phase.</w:t>
            </w:r>
          </w:p>
          <w:p w14:paraId="4033AC93" w14:textId="77777777" w:rsidR="00E151D3" w:rsidRPr="005376C0" w:rsidRDefault="00E151D3" w:rsidP="00CD3607">
            <w:pPr>
              <w:rPr>
                <w:rFonts w:ascii="Calibri" w:hAnsi="Calibri" w:cs="Calibri"/>
              </w:rPr>
            </w:pPr>
          </w:p>
        </w:tc>
        <w:tc>
          <w:tcPr>
            <w:tcW w:w="1318" w:type="dxa"/>
            <w:shd w:val="clear" w:color="auto" w:fill="F2F2F2" w:themeFill="background1" w:themeFillShade="F2"/>
          </w:tcPr>
          <w:p w14:paraId="36C28A84" w14:textId="4399182F" w:rsidR="00E151D3" w:rsidRDefault="00F31B53" w:rsidP="00CD3607">
            <w:pPr>
              <w:rPr>
                <w:rFonts w:ascii="Calibri" w:hAnsi="Calibri" w:cs="Calibri"/>
              </w:rPr>
            </w:pPr>
            <w:r>
              <w:rPr>
                <w:rFonts w:ascii="Calibri" w:hAnsi="Calibri" w:cs="Calibri"/>
              </w:rPr>
              <w:t>DFAT</w:t>
            </w:r>
          </w:p>
        </w:tc>
        <w:tc>
          <w:tcPr>
            <w:tcW w:w="2072" w:type="dxa"/>
            <w:shd w:val="clear" w:color="auto" w:fill="8DD873" w:themeFill="accent6" w:themeFillTint="99"/>
          </w:tcPr>
          <w:p w14:paraId="18C419BC" w14:textId="29AEA955" w:rsidR="005E6662" w:rsidRDefault="005E6662" w:rsidP="00CD3607">
            <w:pPr>
              <w:rPr>
                <w:rFonts w:ascii="Calibri" w:hAnsi="Calibri" w:cs="Calibri"/>
              </w:rPr>
            </w:pPr>
            <w:r>
              <w:rPr>
                <w:rFonts w:ascii="Calibri" w:hAnsi="Calibri" w:cs="Calibri"/>
              </w:rPr>
              <w:t>Agree</w:t>
            </w:r>
          </w:p>
          <w:p w14:paraId="6CC588B9" w14:textId="350C5FC3" w:rsidR="00E151D3" w:rsidRDefault="00E151D3" w:rsidP="00CD3607">
            <w:pPr>
              <w:rPr>
                <w:rFonts w:ascii="Calibri" w:hAnsi="Calibri" w:cs="Calibri"/>
              </w:rPr>
            </w:pPr>
          </w:p>
        </w:tc>
        <w:tc>
          <w:tcPr>
            <w:tcW w:w="5470" w:type="dxa"/>
            <w:shd w:val="clear" w:color="auto" w:fill="F2F2F2" w:themeFill="background1" w:themeFillShade="F2"/>
          </w:tcPr>
          <w:p w14:paraId="19705C7F" w14:textId="20FF5A34" w:rsidR="00E151D3" w:rsidRPr="005376C0" w:rsidRDefault="00E151D3" w:rsidP="00CD3607">
            <w:pPr>
              <w:rPr>
                <w:rFonts w:ascii="Calibri" w:hAnsi="Calibri" w:cs="Calibri"/>
              </w:rPr>
            </w:pPr>
            <w:r>
              <w:rPr>
                <w:rFonts w:ascii="Calibri" w:hAnsi="Calibri" w:cs="Calibri"/>
              </w:rPr>
              <w:t>DFAT agrees with the recommendation</w:t>
            </w:r>
            <w:r w:rsidRPr="00A12660">
              <w:rPr>
                <w:rFonts w:asciiTheme="majorHAnsi" w:hAnsiTheme="majorHAnsi" w:cstheme="majorHAnsi"/>
                <w14:ligatures w14:val="none"/>
              </w:rPr>
              <w:t xml:space="preserve"> </w:t>
            </w:r>
            <w:r w:rsidRPr="00A12660">
              <w:rPr>
                <w:rFonts w:ascii="Calibri" w:hAnsi="Calibri" w:cs="Calibri"/>
              </w:rPr>
              <w:t xml:space="preserve">in principle, noting DFAT’s intention to develop a new </w:t>
            </w:r>
            <w:r>
              <w:rPr>
                <w:rFonts w:ascii="Calibri" w:hAnsi="Calibri" w:cs="Calibri"/>
              </w:rPr>
              <w:t xml:space="preserve">phase of the IPP </w:t>
            </w:r>
            <w:r w:rsidRPr="00A12660">
              <w:rPr>
                <w:rFonts w:ascii="Calibri" w:hAnsi="Calibri" w:cs="Calibri"/>
              </w:rPr>
              <w:t xml:space="preserve">from </w:t>
            </w:r>
            <w:r>
              <w:rPr>
                <w:rFonts w:ascii="Calibri" w:hAnsi="Calibri" w:cs="Calibri"/>
              </w:rPr>
              <w:t xml:space="preserve">September </w:t>
            </w:r>
            <w:r w:rsidRPr="00A12660">
              <w:rPr>
                <w:rFonts w:ascii="Calibri" w:hAnsi="Calibri" w:cs="Calibri"/>
              </w:rPr>
              <w:t>2025, subject to budget and other approval</w:t>
            </w:r>
            <w:r w:rsidR="008C5984">
              <w:rPr>
                <w:rFonts w:ascii="Calibri" w:hAnsi="Calibri" w:cs="Calibri"/>
              </w:rPr>
              <w:t>s</w:t>
            </w:r>
            <w:r w:rsidRPr="00A12660">
              <w:rPr>
                <w:rFonts w:ascii="Calibri" w:hAnsi="Calibri" w:cs="Calibri"/>
              </w:rPr>
              <w:t xml:space="preserve">.  </w:t>
            </w:r>
            <w:r>
              <w:rPr>
                <w:rFonts w:ascii="Calibri" w:hAnsi="Calibri" w:cs="Calibri"/>
              </w:rPr>
              <w:t xml:space="preserve"> </w:t>
            </w:r>
          </w:p>
        </w:tc>
      </w:tr>
      <w:tr w:rsidR="00E151D3" w:rsidRPr="005376C0" w14:paraId="6F0BF69F" w14:textId="77777777" w:rsidTr="00CD3607">
        <w:tc>
          <w:tcPr>
            <w:tcW w:w="5088" w:type="dxa"/>
            <w:shd w:val="clear" w:color="auto" w:fill="F2F2F2" w:themeFill="background1" w:themeFillShade="F2"/>
          </w:tcPr>
          <w:p w14:paraId="18899D7C" w14:textId="459DEF66" w:rsidR="000010B7" w:rsidRPr="000010B7" w:rsidRDefault="000010B7" w:rsidP="00CD3607">
            <w:pPr>
              <w:pStyle w:val="List-number-1"/>
              <w:numPr>
                <w:ilvl w:val="0"/>
                <w:numId w:val="0"/>
              </w:numPr>
              <w:snapToGrid w:val="0"/>
              <w:spacing w:before="0" w:after="120"/>
              <w:rPr>
                <w:rFonts w:ascii="Calibri" w:hAnsi="Calibri" w:cs="Calibri"/>
                <w:b/>
                <w:bCs/>
                <w:sz w:val="22"/>
                <w:szCs w:val="22"/>
                <w:lang w:eastAsia="en-GB"/>
              </w:rPr>
            </w:pPr>
            <w:r w:rsidRPr="000010B7">
              <w:rPr>
                <w:rFonts w:ascii="Calibri" w:hAnsi="Calibri" w:cs="Calibri"/>
                <w:b/>
                <w:bCs/>
                <w:sz w:val="22"/>
                <w:szCs w:val="22"/>
                <w:lang w:eastAsia="en-GB"/>
              </w:rPr>
              <w:t xml:space="preserve">Recommendation </w:t>
            </w:r>
            <w:r w:rsidR="008911E8">
              <w:rPr>
                <w:rFonts w:ascii="Calibri" w:hAnsi="Calibri" w:cs="Calibri"/>
                <w:b/>
                <w:bCs/>
                <w:sz w:val="22"/>
                <w:szCs w:val="22"/>
                <w:lang w:eastAsia="en-GB"/>
              </w:rPr>
              <w:t>2</w:t>
            </w:r>
          </w:p>
          <w:p w14:paraId="37759A16" w14:textId="4A722887" w:rsidR="00E151D3" w:rsidRPr="005376C0" w:rsidRDefault="00E151D3" w:rsidP="00CD3607">
            <w:pPr>
              <w:pStyle w:val="List-number-1"/>
              <w:numPr>
                <w:ilvl w:val="0"/>
                <w:numId w:val="4"/>
              </w:numPr>
              <w:snapToGrid w:val="0"/>
              <w:spacing w:before="0" w:after="120"/>
              <w:rPr>
                <w:rFonts w:ascii="Calibri" w:hAnsi="Calibri" w:cs="Calibri"/>
                <w:sz w:val="22"/>
                <w:szCs w:val="22"/>
                <w:lang w:eastAsia="en-GB"/>
              </w:rPr>
            </w:pPr>
            <w:r w:rsidRPr="005376C0">
              <w:rPr>
                <w:rFonts w:ascii="Calibri" w:hAnsi="Calibri" w:cs="Calibri"/>
                <w:sz w:val="22"/>
                <w:szCs w:val="22"/>
                <w:lang w:eastAsia="en-GB"/>
              </w:rPr>
              <w:t>A new IPP phase should maintain an appropriate balance between enabling partners to respond to specific technical priorities of each Fiji agency, while being alert to opportunities to work in more coordinated ways that model and progress whole of government public service reform.</w:t>
            </w:r>
          </w:p>
          <w:p w14:paraId="3C6665A6" w14:textId="77777777" w:rsidR="00E151D3" w:rsidRPr="005376C0" w:rsidRDefault="00E151D3" w:rsidP="00CD3607">
            <w:pPr>
              <w:rPr>
                <w:rFonts w:ascii="Calibri" w:hAnsi="Calibri" w:cs="Calibri"/>
              </w:rPr>
            </w:pPr>
          </w:p>
        </w:tc>
        <w:tc>
          <w:tcPr>
            <w:tcW w:w="1318" w:type="dxa"/>
            <w:shd w:val="clear" w:color="auto" w:fill="F2F2F2" w:themeFill="background1" w:themeFillShade="F2"/>
          </w:tcPr>
          <w:p w14:paraId="208C29C6" w14:textId="7B71FE37" w:rsidR="00E151D3" w:rsidRDefault="00F31B53" w:rsidP="00CD3607">
            <w:pPr>
              <w:rPr>
                <w:rFonts w:ascii="Calibri" w:hAnsi="Calibri" w:cs="Calibri"/>
              </w:rPr>
            </w:pPr>
            <w:r>
              <w:rPr>
                <w:rFonts w:ascii="Calibri" w:hAnsi="Calibri" w:cs="Calibri"/>
              </w:rPr>
              <w:t>DFAT</w:t>
            </w:r>
          </w:p>
        </w:tc>
        <w:tc>
          <w:tcPr>
            <w:tcW w:w="2072" w:type="dxa"/>
            <w:shd w:val="clear" w:color="auto" w:fill="8DD873" w:themeFill="accent6" w:themeFillTint="99"/>
          </w:tcPr>
          <w:p w14:paraId="689B8C55" w14:textId="028E7FCE" w:rsidR="005E6662" w:rsidRDefault="005E6662" w:rsidP="00CD3607">
            <w:pPr>
              <w:rPr>
                <w:rFonts w:ascii="Calibri" w:hAnsi="Calibri" w:cs="Calibri"/>
              </w:rPr>
            </w:pPr>
            <w:r>
              <w:rPr>
                <w:rFonts w:ascii="Calibri" w:hAnsi="Calibri" w:cs="Calibri"/>
              </w:rPr>
              <w:t xml:space="preserve">Agree </w:t>
            </w:r>
          </w:p>
          <w:p w14:paraId="68F1A90E" w14:textId="07E969CA" w:rsidR="00E151D3" w:rsidRDefault="00E151D3" w:rsidP="00CD3607">
            <w:pPr>
              <w:rPr>
                <w:rFonts w:ascii="Calibri" w:hAnsi="Calibri" w:cs="Calibri"/>
              </w:rPr>
            </w:pPr>
          </w:p>
        </w:tc>
        <w:tc>
          <w:tcPr>
            <w:tcW w:w="5470" w:type="dxa"/>
            <w:shd w:val="clear" w:color="auto" w:fill="F2F2F2" w:themeFill="background1" w:themeFillShade="F2"/>
          </w:tcPr>
          <w:p w14:paraId="3F565BC9" w14:textId="319CD8B5" w:rsidR="00E151D3" w:rsidRPr="005376C0" w:rsidRDefault="00E151D3" w:rsidP="00CD3607">
            <w:pPr>
              <w:rPr>
                <w:rFonts w:ascii="Calibri" w:hAnsi="Calibri" w:cs="Calibri"/>
              </w:rPr>
            </w:pPr>
            <w:r>
              <w:rPr>
                <w:rFonts w:ascii="Calibri" w:hAnsi="Calibri" w:cs="Calibri"/>
              </w:rPr>
              <w:t xml:space="preserve">DFAT agrees with the recommendation and will use design update process to explore ways to enhance coordination to strengthen whole-of-government reform.  </w:t>
            </w:r>
          </w:p>
        </w:tc>
      </w:tr>
      <w:tr w:rsidR="00E151D3" w:rsidRPr="005376C0" w14:paraId="3B513443" w14:textId="77777777" w:rsidTr="00CD3607">
        <w:tc>
          <w:tcPr>
            <w:tcW w:w="5088" w:type="dxa"/>
            <w:shd w:val="clear" w:color="auto" w:fill="F2F2F2" w:themeFill="background1" w:themeFillShade="F2"/>
          </w:tcPr>
          <w:p w14:paraId="5D12703E" w14:textId="32B939A1" w:rsidR="000010B7" w:rsidRPr="000010B7" w:rsidRDefault="000010B7" w:rsidP="00CD3607">
            <w:pPr>
              <w:pStyle w:val="List-number-1"/>
              <w:numPr>
                <w:ilvl w:val="0"/>
                <w:numId w:val="0"/>
              </w:numPr>
              <w:snapToGrid w:val="0"/>
              <w:spacing w:before="0" w:after="120"/>
              <w:rPr>
                <w:rFonts w:ascii="Calibri" w:hAnsi="Calibri" w:cs="Calibri"/>
                <w:b/>
                <w:bCs/>
                <w:sz w:val="22"/>
                <w:szCs w:val="22"/>
                <w:lang w:eastAsia="en-GB"/>
              </w:rPr>
            </w:pPr>
            <w:r w:rsidRPr="000010B7">
              <w:rPr>
                <w:rFonts w:ascii="Calibri" w:hAnsi="Calibri" w:cs="Calibri"/>
                <w:b/>
                <w:bCs/>
                <w:sz w:val="22"/>
                <w:szCs w:val="22"/>
                <w:lang w:eastAsia="en-GB"/>
              </w:rPr>
              <w:t xml:space="preserve">Recommendation </w:t>
            </w:r>
            <w:r w:rsidR="00C6271B">
              <w:rPr>
                <w:rFonts w:ascii="Calibri" w:hAnsi="Calibri" w:cs="Calibri"/>
                <w:b/>
                <w:bCs/>
                <w:sz w:val="22"/>
                <w:szCs w:val="22"/>
                <w:lang w:eastAsia="en-GB"/>
              </w:rPr>
              <w:t>3</w:t>
            </w:r>
          </w:p>
          <w:p w14:paraId="39013257" w14:textId="441FBE02" w:rsidR="000010B7" w:rsidRPr="005376C0" w:rsidRDefault="00E151D3" w:rsidP="00FD5F42">
            <w:pPr>
              <w:pStyle w:val="List-number-1"/>
              <w:numPr>
                <w:ilvl w:val="0"/>
                <w:numId w:val="4"/>
              </w:numPr>
              <w:snapToGrid w:val="0"/>
              <w:spacing w:before="0" w:after="120"/>
              <w:rPr>
                <w:rFonts w:ascii="Calibri" w:hAnsi="Calibri" w:cs="Calibri"/>
              </w:rPr>
            </w:pPr>
            <w:r w:rsidRPr="00FD5F42">
              <w:rPr>
                <w:rFonts w:ascii="Calibri" w:hAnsi="Calibri" w:cs="Calibri"/>
                <w:sz w:val="22"/>
                <w:szCs w:val="22"/>
                <w:lang w:eastAsia="en-GB"/>
              </w:rPr>
              <w:t>A new IPP phase should maintain the program’s use of a mix of complementary partnership approaches to consolidate reform outcomes, with an emphasis on institutional twinning between Fijian and Australian public sector agencies, and continuation of funding for selected relevant, and complementary activities of multilateral agencies in Fiji.</w:t>
            </w:r>
          </w:p>
        </w:tc>
        <w:tc>
          <w:tcPr>
            <w:tcW w:w="1318" w:type="dxa"/>
            <w:shd w:val="clear" w:color="auto" w:fill="F2F2F2" w:themeFill="background1" w:themeFillShade="F2"/>
          </w:tcPr>
          <w:p w14:paraId="7A21F6F9" w14:textId="2CEF5450" w:rsidR="00E151D3" w:rsidRDefault="00F31B53" w:rsidP="00CD3607">
            <w:pPr>
              <w:rPr>
                <w:rFonts w:ascii="Calibri" w:hAnsi="Calibri" w:cs="Calibri"/>
              </w:rPr>
            </w:pPr>
            <w:r>
              <w:rPr>
                <w:rFonts w:ascii="Calibri" w:hAnsi="Calibri" w:cs="Calibri"/>
              </w:rPr>
              <w:t>DFAT</w:t>
            </w:r>
          </w:p>
        </w:tc>
        <w:tc>
          <w:tcPr>
            <w:tcW w:w="2072" w:type="dxa"/>
            <w:shd w:val="clear" w:color="auto" w:fill="8DD873" w:themeFill="accent6" w:themeFillTint="99"/>
          </w:tcPr>
          <w:p w14:paraId="3167B2A4" w14:textId="695A22EE" w:rsidR="005E6662" w:rsidRDefault="005E6662" w:rsidP="00CD3607">
            <w:pPr>
              <w:rPr>
                <w:rFonts w:ascii="Calibri" w:hAnsi="Calibri" w:cs="Calibri"/>
              </w:rPr>
            </w:pPr>
            <w:r>
              <w:rPr>
                <w:rFonts w:ascii="Calibri" w:hAnsi="Calibri" w:cs="Calibri"/>
              </w:rPr>
              <w:t xml:space="preserve">Agree </w:t>
            </w:r>
          </w:p>
          <w:p w14:paraId="5E068162" w14:textId="68F78122" w:rsidR="00E151D3" w:rsidRDefault="00E151D3" w:rsidP="00CD3607">
            <w:pPr>
              <w:rPr>
                <w:rFonts w:ascii="Calibri" w:hAnsi="Calibri" w:cs="Calibri"/>
              </w:rPr>
            </w:pPr>
          </w:p>
        </w:tc>
        <w:tc>
          <w:tcPr>
            <w:tcW w:w="5470" w:type="dxa"/>
            <w:shd w:val="clear" w:color="auto" w:fill="F2F2F2" w:themeFill="background1" w:themeFillShade="F2"/>
          </w:tcPr>
          <w:p w14:paraId="7DF501C1" w14:textId="13033BBF" w:rsidR="00E151D3" w:rsidRPr="005376C0" w:rsidRDefault="00E151D3" w:rsidP="00CD3607">
            <w:pPr>
              <w:rPr>
                <w:rFonts w:ascii="Calibri" w:hAnsi="Calibri" w:cs="Calibri"/>
              </w:rPr>
            </w:pPr>
            <w:r w:rsidRPr="00CB37A6">
              <w:rPr>
                <w:rFonts w:ascii="Calibri" w:hAnsi="Calibri" w:cs="Calibri"/>
              </w:rPr>
              <w:t>D</w:t>
            </w:r>
            <w:r>
              <w:rPr>
                <w:rFonts w:ascii="Calibri" w:hAnsi="Calibri" w:cs="Calibri"/>
              </w:rPr>
              <w:t>FA</w:t>
            </w:r>
            <w:r w:rsidRPr="00CB37A6">
              <w:rPr>
                <w:rFonts w:ascii="Calibri" w:hAnsi="Calibri" w:cs="Calibri"/>
              </w:rPr>
              <w:t>T agree</w:t>
            </w:r>
            <w:r>
              <w:rPr>
                <w:rFonts w:ascii="Calibri" w:hAnsi="Calibri" w:cs="Calibri"/>
              </w:rPr>
              <w:t>s</w:t>
            </w:r>
            <w:r w:rsidRPr="00CB37A6">
              <w:rPr>
                <w:rFonts w:ascii="Calibri" w:hAnsi="Calibri" w:cs="Calibri"/>
              </w:rPr>
              <w:t xml:space="preserve"> with the recommendation</w:t>
            </w:r>
            <w:r>
              <w:rPr>
                <w:rFonts w:ascii="Calibri" w:hAnsi="Calibri" w:cs="Calibri"/>
              </w:rPr>
              <w:t xml:space="preserve"> and will use the design update process to ensure implementation arrangements for any new phase continue to be a mix of modalities, such as of institutional twinning and multilateral agencies. </w:t>
            </w:r>
          </w:p>
        </w:tc>
      </w:tr>
      <w:tr w:rsidR="00E151D3" w:rsidRPr="005376C0" w14:paraId="7796BCFC" w14:textId="77777777" w:rsidTr="00CD3607">
        <w:tc>
          <w:tcPr>
            <w:tcW w:w="5088" w:type="dxa"/>
            <w:shd w:val="clear" w:color="auto" w:fill="F2F2F2" w:themeFill="background1" w:themeFillShade="F2"/>
          </w:tcPr>
          <w:p w14:paraId="120D867A" w14:textId="0EDEF2EA" w:rsidR="000010B7" w:rsidRPr="000010B7" w:rsidRDefault="000010B7" w:rsidP="00CD3607">
            <w:pPr>
              <w:pStyle w:val="List-number-1"/>
              <w:numPr>
                <w:ilvl w:val="0"/>
                <w:numId w:val="0"/>
              </w:numPr>
              <w:snapToGrid w:val="0"/>
              <w:spacing w:before="0" w:after="120"/>
              <w:rPr>
                <w:rFonts w:ascii="Calibri" w:hAnsi="Calibri" w:cs="Calibri"/>
                <w:b/>
                <w:bCs/>
                <w:sz w:val="22"/>
                <w:szCs w:val="22"/>
                <w:lang w:eastAsia="en-GB"/>
              </w:rPr>
            </w:pPr>
            <w:r w:rsidRPr="000010B7">
              <w:rPr>
                <w:rFonts w:ascii="Calibri" w:hAnsi="Calibri" w:cs="Calibri"/>
                <w:b/>
                <w:bCs/>
                <w:sz w:val="22"/>
                <w:szCs w:val="22"/>
                <w:lang w:eastAsia="en-GB"/>
              </w:rPr>
              <w:t xml:space="preserve">Recommendation </w:t>
            </w:r>
            <w:r w:rsidR="00C6271B">
              <w:rPr>
                <w:rFonts w:ascii="Calibri" w:hAnsi="Calibri" w:cs="Calibri"/>
                <w:b/>
                <w:bCs/>
                <w:sz w:val="22"/>
                <w:szCs w:val="22"/>
                <w:lang w:eastAsia="en-GB"/>
              </w:rPr>
              <w:t>4</w:t>
            </w:r>
          </w:p>
          <w:p w14:paraId="21955CB5" w14:textId="3BDC6B4F" w:rsidR="00E151D3" w:rsidRPr="005376C0" w:rsidRDefault="00E151D3" w:rsidP="00CD3607">
            <w:pPr>
              <w:pStyle w:val="List-number-1"/>
              <w:numPr>
                <w:ilvl w:val="0"/>
                <w:numId w:val="4"/>
              </w:numPr>
              <w:snapToGrid w:val="0"/>
              <w:spacing w:before="0" w:after="120"/>
              <w:rPr>
                <w:rFonts w:ascii="Calibri" w:hAnsi="Calibri" w:cs="Calibri"/>
                <w:sz w:val="22"/>
                <w:szCs w:val="22"/>
                <w:lang w:eastAsia="en-GB"/>
              </w:rPr>
            </w:pPr>
            <w:r w:rsidRPr="005376C0">
              <w:rPr>
                <w:rFonts w:ascii="Calibri" w:hAnsi="Calibri" w:cs="Calibri"/>
                <w:sz w:val="22"/>
                <w:szCs w:val="22"/>
                <w:lang w:eastAsia="en-GB"/>
              </w:rPr>
              <w:t xml:space="preserve">The current management structure should be remodelled to enhance capacity for more proactive </w:t>
            </w:r>
            <w:r w:rsidRPr="005376C0">
              <w:rPr>
                <w:rFonts w:ascii="Calibri" w:hAnsi="Calibri" w:cs="Calibri"/>
                <w:sz w:val="22"/>
                <w:szCs w:val="22"/>
                <w:lang w:eastAsia="en-GB"/>
              </w:rPr>
              <w:lastRenderedPageBreak/>
              <w:t xml:space="preserve">and strategic program management able to better contribute to: </w:t>
            </w:r>
          </w:p>
          <w:p w14:paraId="7A125FE5" w14:textId="77777777" w:rsidR="00E151D3" w:rsidRPr="005376C0" w:rsidRDefault="00E151D3" w:rsidP="00CD3607">
            <w:pPr>
              <w:pStyle w:val="List-number-1"/>
              <w:numPr>
                <w:ilvl w:val="0"/>
                <w:numId w:val="7"/>
              </w:numPr>
              <w:snapToGrid w:val="0"/>
              <w:spacing w:before="0" w:after="120"/>
              <w:rPr>
                <w:rFonts w:ascii="Calibri" w:hAnsi="Calibri" w:cs="Calibri"/>
                <w:sz w:val="22"/>
                <w:szCs w:val="22"/>
                <w:lang w:eastAsia="en-GB"/>
              </w:rPr>
            </w:pPr>
            <w:r w:rsidRPr="005376C0">
              <w:rPr>
                <w:rFonts w:ascii="Calibri" w:hAnsi="Calibri" w:cs="Calibri"/>
                <w:sz w:val="22"/>
                <w:szCs w:val="22"/>
                <w:lang w:eastAsia="en-GB"/>
              </w:rPr>
              <w:t>strengthened capacity to progress outcome-level governance-type results</w:t>
            </w:r>
          </w:p>
          <w:p w14:paraId="2DF5D3B9" w14:textId="77777777" w:rsidR="00E151D3" w:rsidRPr="005376C0" w:rsidRDefault="00E151D3" w:rsidP="00CD3607">
            <w:pPr>
              <w:pStyle w:val="List-number-1"/>
              <w:numPr>
                <w:ilvl w:val="0"/>
                <w:numId w:val="7"/>
              </w:numPr>
              <w:snapToGrid w:val="0"/>
              <w:spacing w:before="0" w:after="120"/>
              <w:rPr>
                <w:rFonts w:ascii="Calibri" w:hAnsi="Calibri" w:cs="Calibri"/>
                <w:sz w:val="22"/>
                <w:szCs w:val="22"/>
                <w:lang w:eastAsia="en-GB"/>
              </w:rPr>
            </w:pPr>
            <w:r w:rsidRPr="005376C0">
              <w:rPr>
                <w:rFonts w:ascii="Calibri" w:hAnsi="Calibri" w:cs="Calibri"/>
                <w:sz w:val="22"/>
                <w:szCs w:val="22"/>
                <w:lang w:eastAsia="en-GB"/>
              </w:rPr>
              <w:t>monitoring and engagement of emerging opportunities for rapid response assistance capable of keeping the reform ball rolling, including the leveraging of synergies between pillars</w:t>
            </w:r>
          </w:p>
          <w:p w14:paraId="4AC819AD" w14:textId="77777777" w:rsidR="00E151D3" w:rsidRPr="005376C0" w:rsidRDefault="00E151D3" w:rsidP="00CD3607">
            <w:pPr>
              <w:pStyle w:val="List-number-1"/>
              <w:numPr>
                <w:ilvl w:val="0"/>
                <w:numId w:val="7"/>
              </w:numPr>
              <w:snapToGrid w:val="0"/>
              <w:spacing w:before="0" w:after="120"/>
              <w:rPr>
                <w:rFonts w:ascii="Calibri" w:hAnsi="Calibri" w:cs="Calibri"/>
                <w:sz w:val="22"/>
                <w:szCs w:val="22"/>
                <w:lang w:eastAsia="en-GB"/>
              </w:rPr>
            </w:pPr>
            <w:r w:rsidRPr="005376C0">
              <w:rPr>
                <w:rFonts w:ascii="Calibri" w:hAnsi="Calibri" w:cs="Calibri"/>
                <w:sz w:val="22"/>
                <w:szCs w:val="22"/>
                <w:lang w:eastAsia="en-GB"/>
              </w:rPr>
              <w:t>ensure responsiveness to timebound opportunities such as preliminary planning for the upcoming census and elections</w:t>
            </w:r>
          </w:p>
          <w:p w14:paraId="798DE7E6" w14:textId="77777777" w:rsidR="00E151D3" w:rsidRPr="005376C0" w:rsidRDefault="00E151D3" w:rsidP="00CD3607">
            <w:pPr>
              <w:pStyle w:val="List-number-1"/>
              <w:numPr>
                <w:ilvl w:val="0"/>
                <w:numId w:val="7"/>
              </w:numPr>
              <w:snapToGrid w:val="0"/>
              <w:spacing w:before="0" w:after="120"/>
              <w:rPr>
                <w:rFonts w:ascii="Calibri" w:hAnsi="Calibri" w:cs="Calibri"/>
                <w:sz w:val="22"/>
                <w:szCs w:val="22"/>
                <w:lang w:eastAsia="en-GB"/>
              </w:rPr>
            </w:pPr>
            <w:r w:rsidRPr="005376C0">
              <w:rPr>
                <w:rFonts w:ascii="Calibri" w:hAnsi="Calibri" w:cs="Calibri"/>
                <w:sz w:val="22"/>
                <w:szCs w:val="22"/>
                <w:lang w:eastAsia="en-GB"/>
              </w:rPr>
              <w:t>identify synergies and efficiencies and build linkages between activities (i.e. slightly expand communities of practice approach), when useful, including:</w:t>
            </w:r>
          </w:p>
          <w:p w14:paraId="54064B87" w14:textId="77777777" w:rsidR="00E151D3" w:rsidRPr="005376C0" w:rsidRDefault="00E151D3" w:rsidP="00CD3607">
            <w:pPr>
              <w:pStyle w:val="List-number-1"/>
              <w:numPr>
                <w:ilvl w:val="1"/>
                <w:numId w:val="9"/>
              </w:numPr>
              <w:snapToGrid w:val="0"/>
              <w:spacing w:before="0"/>
              <w:rPr>
                <w:rFonts w:ascii="Calibri" w:hAnsi="Calibri" w:cs="Calibri"/>
                <w:sz w:val="22"/>
                <w:szCs w:val="22"/>
                <w:lang w:eastAsia="en-GB"/>
              </w:rPr>
            </w:pPr>
            <w:r w:rsidRPr="005376C0">
              <w:rPr>
                <w:rFonts w:ascii="Calibri" w:hAnsi="Calibri" w:cs="Calibri"/>
                <w:sz w:val="22"/>
                <w:szCs w:val="22"/>
                <w:lang w:eastAsia="en-GB"/>
              </w:rPr>
              <w:t>sharing lessons about effective capacity-strengthening and partnership approaches</w:t>
            </w:r>
          </w:p>
          <w:p w14:paraId="108C6651" w14:textId="77777777" w:rsidR="00E151D3" w:rsidRPr="005376C0" w:rsidRDefault="00E151D3" w:rsidP="00CD3607">
            <w:pPr>
              <w:pStyle w:val="List-number-1"/>
              <w:numPr>
                <w:ilvl w:val="1"/>
                <w:numId w:val="9"/>
              </w:numPr>
              <w:snapToGrid w:val="0"/>
              <w:spacing w:before="0" w:after="120"/>
              <w:rPr>
                <w:rFonts w:ascii="Calibri" w:hAnsi="Calibri" w:cs="Calibri"/>
                <w:sz w:val="22"/>
                <w:szCs w:val="22"/>
                <w:lang w:eastAsia="en-GB"/>
              </w:rPr>
            </w:pPr>
            <w:r w:rsidRPr="005376C0">
              <w:rPr>
                <w:rFonts w:ascii="Calibri" w:hAnsi="Calibri" w:cs="Calibri"/>
                <w:sz w:val="22"/>
                <w:szCs w:val="22"/>
                <w:lang w:eastAsia="en-GB"/>
              </w:rPr>
              <w:t xml:space="preserve">alignment of Flexifund efforts within MCS with work being undertaken by other ministries e.g. collaboration between MoF, MCS and FBOS in relation to HRMIS and FMIS </w:t>
            </w:r>
          </w:p>
          <w:p w14:paraId="753DF6F5" w14:textId="77777777" w:rsidR="00E151D3" w:rsidRPr="005376C0" w:rsidRDefault="00E151D3" w:rsidP="00CD3607">
            <w:pPr>
              <w:pStyle w:val="List-number-1"/>
              <w:numPr>
                <w:ilvl w:val="0"/>
                <w:numId w:val="8"/>
              </w:numPr>
              <w:snapToGrid w:val="0"/>
              <w:spacing w:before="0" w:after="120"/>
              <w:ind w:left="1134"/>
              <w:rPr>
                <w:rFonts w:ascii="Calibri" w:hAnsi="Calibri" w:cs="Calibri"/>
                <w:sz w:val="22"/>
                <w:szCs w:val="22"/>
                <w:lang w:eastAsia="en-GB"/>
              </w:rPr>
            </w:pPr>
            <w:r w:rsidRPr="005376C0">
              <w:rPr>
                <w:rFonts w:ascii="Calibri" w:hAnsi="Calibri" w:cs="Calibri"/>
                <w:sz w:val="22"/>
                <w:szCs w:val="22"/>
                <w:lang w:eastAsia="en-GB"/>
              </w:rPr>
              <w:t xml:space="preserve">trial ‘partnership brokering’ of two selected partnerships to help better understand the quality of these </w:t>
            </w:r>
            <w:r w:rsidRPr="005376C0">
              <w:rPr>
                <w:rFonts w:ascii="Calibri" w:hAnsi="Calibri" w:cs="Calibri"/>
                <w:sz w:val="22"/>
                <w:szCs w:val="22"/>
                <w:lang w:eastAsia="en-GB"/>
              </w:rPr>
              <w:lastRenderedPageBreak/>
              <w:t>partnerships and ways to further strengthen partnerships in future, given their current stage and experience</w:t>
            </w:r>
          </w:p>
          <w:p w14:paraId="354EBE97" w14:textId="77777777" w:rsidR="00E151D3" w:rsidRPr="005376C0" w:rsidRDefault="00E151D3" w:rsidP="00CD3607">
            <w:pPr>
              <w:rPr>
                <w:rFonts w:ascii="Calibri" w:hAnsi="Calibri" w:cs="Calibri"/>
              </w:rPr>
            </w:pPr>
          </w:p>
        </w:tc>
        <w:tc>
          <w:tcPr>
            <w:tcW w:w="1318" w:type="dxa"/>
            <w:shd w:val="clear" w:color="auto" w:fill="F2F2F2" w:themeFill="background1" w:themeFillShade="F2"/>
          </w:tcPr>
          <w:p w14:paraId="34D04F88" w14:textId="748248D7" w:rsidR="00E151D3" w:rsidRDefault="00F31B53" w:rsidP="00CD3607">
            <w:pPr>
              <w:rPr>
                <w:rFonts w:ascii="Calibri" w:hAnsi="Calibri" w:cs="Calibri"/>
              </w:rPr>
            </w:pPr>
            <w:r>
              <w:rPr>
                <w:rFonts w:ascii="Calibri" w:hAnsi="Calibri" w:cs="Calibri"/>
              </w:rPr>
              <w:lastRenderedPageBreak/>
              <w:t>DFAT</w:t>
            </w:r>
          </w:p>
        </w:tc>
        <w:tc>
          <w:tcPr>
            <w:tcW w:w="2072" w:type="dxa"/>
            <w:shd w:val="clear" w:color="auto" w:fill="8DD873" w:themeFill="accent6" w:themeFillTint="99"/>
          </w:tcPr>
          <w:p w14:paraId="286B4714" w14:textId="55A9C288" w:rsidR="005E6662" w:rsidRDefault="005E6662" w:rsidP="00CD3607">
            <w:pPr>
              <w:rPr>
                <w:rFonts w:ascii="Calibri" w:hAnsi="Calibri" w:cs="Calibri"/>
              </w:rPr>
            </w:pPr>
            <w:r>
              <w:rPr>
                <w:rFonts w:ascii="Calibri" w:hAnsi="Calibri" w:cs="Calibri"/>
              </w:rPr>
              <w:t xml:space="preserve">Agree </w:t>
            </w:r>
          </w:p>
          <w:p w14:paraId="35643E51" w14:textId="0B64CB1A" w:rsidR="00E151D3" w:rsidRDefault="00E151D3" w:rsidP="00CD3607">
            <w:pPr>
              <w:rPr>
                <w:rFonts w:ascii="Calibri" w:hAnsi="Calibri" w:cs="Calibri"/>
              </w:rPr>
            </w:pPr>
          </w:p>
        </w:tc>
        <w:tc>
          <w:tcPr>
            <w:tcW w:w="5470" w:type="dxa"/>
            <w:shd w:val="clear" w:color="auto" w:fill="F2F2F2" w:themeFill="background1" w:themeFillShade="F2"/>
          </w:tcPr>
          <w:p w14:paraId="28F26EF0" w14:textId="735970C6" w:rsidR="00E151D3" w:rsidRPr="005376C0" w:rsidRDefault="00E151D3" w:rsidP="00CD3607">
            <w:pPr>
              <w:rPr>
                <w:rFonts w:ascii="Calibri" w:hAnsi="Calibri" w:cs="Calibri"/>
              </w:rPr>
            </w:pPr>
            <w:r>
              <w:rPr>
                <w:rFonts w:ascii="Calibri" w:hAnsi="Calibri" w:cs="Calibri"/>
              </w:rPr>
              <w:t xml:space="preserve">DFAT agrees with this recommendation noting the benefits it could </w:t>
            </w:r>
            <w:r w:rsidR="008C5984">
              <w:rPr>
                <w:rFonts w:ascii="Calibri" w:hAnsi="Calibri" w:cs="Calibri"/>
              </w:rPr>
              <w:t xml:space="preserve">deliver </w:t>
            </w:r>
            <w:r>
              <w:rPr>
                <w:rFonts w:ascii="Calibri" w:hAnsi="Calibri" w:cs="Calibri"/>
              </w:rPr>
              <w:t xml:space="preserve">for any new phase of IPP, particularly </w:t>
            </w:r>
            <w:r w:rsidR="008C5984">
              <w:rPr>
                <w:rFonts w:ascii="Calibri" w:hAnsi="Calibri" w:cs="Calibri"/>
              </w:rPr>
              <w:t xml:space="preserve">around </w:t>
            </w:r>
            <w:r>
              <w:rPr>
                <w:rFonts w:ascii="Calibri" w:hAnsi="Calibri" w:cs="Calibri"/>
              </w:rPr>
              <w:t xml:space="preserve">efficiency and effectiveness. DFAT </w:t>
            </w:r>
            <w:r w:rsidRPr="00CB37A6">
              <w:rPr>
                <w:rFonts w:ascii="Calibri" w:hAnsi="Calibri" w:cs="Calibri"/>
              </w:rPr>
              <w:t xml:space="preserve">will </w:t>
            </w:r>
            <w:r w:rsidRPr="00CB37A6">
              <w:rPr>
                <w:rFonts w:ascii="Calibri" w:hAnsi="Calibri" w:cs="Calibri"/>
              </w:rPr>
              <w:lastRenderedPageBreak/>
              <w:t xml:space="preserve">use the design update process to </w:t>
            </w:r>
            <w:r>
              <w:rPr>
                <w:rFonts w:ascii="Calibri" w:hAnsi="Calibri" w:cs="Calibri"/>
              </w:rPr>
              <w:t xml:space="preserve">revise the current governance and program management structure. </w:t>
            </w:r>
          </w:p>
        </w:tc>
      </w:tr>
      <w:tr w:rsidR="00E151D3" w:rsidRPr="005376C0" w14:paraId="1C6F9BA5" w14:textId="77777777" w:rsidTr="00CD3607">
        <w:tc>
          <w:tcPr>
            <w:tcW w:w="5088" w:type="dxa"/>
            <w:shd w:val="clear" w:color="auto" w:fill="F2F2F2" w:themeFill="background1" w:themeFillShade="F2"/>
          </w:tcPr>
          <w:p w14:paraId="529882B9" w14:textId="66EE5537" w:rsidR="000010B7" w:rsidRPr="000010B7" w:rsidRDefault="000010B7" w:rsidP="00CD3607">
            <w:pPr>
              <w:pStyle w:val="List-number-1"/>
              <w:numPr>
                <w:ilvl w:val="0"/>
                <w:numId w:val="0"/>
              </w:numPr>
              <w:snapToGrid w:val="0"/>
              <w:spacing w:before="0" w:after="120"/>
              <w:rPr>
                <w:rFonts w:ascii="Calibri" w:hAnsi="Calibri" w:cs="Calibri"/>
                <w:b/>
                <w:bCs/>
                <w:sz w:val="22"/>
                <w:szCs w:val="22"/>
                <w:lang w:eastAsia="en-GB"/>
              </w:rPr>
            </w:pPr>
            <w:r w:rsidRPr="000010B7">
              <w:rPr>
                <w:rFonts w:ascii="Calibri" w:hAnsi="Calibri" w:cs="Calibri"/>
                <w:b/>
                <w:bCs/>
                <w:sz w:val="22"/>
                <w:szCs w:val="22"/>
                <w:lang w:eastAsia="en-GB"/>
              </w:rPr>
              <w:lastRenderedPageBreak/>
              <w:t xml:space="preserve">Recommendation </w:t>
            </w:r>
            <w:r w:rsidR="00C6271B">
              <w:rPr>
                <w:rFonts w:ascii="Calibri" w:hAnsi="Calibri" w:cs="Calibri"/>
                <w:b/>
                <w:bCs/>
                <w:sz w:val="22"/>
                <w:szCs w:val="22"/>
                <w:lang w:eastAsia="en-GB"/>
              </w:rPr>
              <w:t>5</w:t>
            </w:r>
          </w:p>
          <w:p w14:paraId="6AE5F611" w14:textId="74C55D48" w:rsidR="00E151D3" w:rsidRPr="005376C0" w:rsidRDefault="00E151D3" w:rsidP="00CD3607">
            <w:pPr>
              <w:pStyle w:val="List-number-1"/>
              <w:numPr>
                <w:ilvl w:val="0"/>
                <w:numId w:val="0"/>
              </w:numPr>
              <w:tabs>
                <w:tab w:val="num" w:pos="786"/>
              </w:tabs>
              <w:snapToGrid w:val="0"/>
              <w:spacing w:before="0" w:after="120"/>
              <w:rPr>
                <w:rFonts w:ascii="Calibri" w:hAnsi="Calibri" w:cs="Calibri"/>
                <w:sz w:val="22"/>
                <w:szCs w:val="22"/>
                <w:lang w:eastAsia="en-GB"/>
              </w:rPr>
            </w:pPr>
            <w:r w:rsidRPr="005376C0">
              <w:rPr>
                <w:rFonts w:ascii="Calibri" w:hAnsi="Calibri" w:cs="Calibri"/>
                <w:sz w:val="22"/>
                <w:szCs w:val="22"/>
                <w:lang w:eastAsia="en-GB"/>
              </w:rPr>
              <w:t xml:space="preserve">Increase cross-program resources and attention to identifying opportunities and implementing progress on GEDSI. </w:t>
            </w:r>
          </w:p>
          <w:p w14:paraId="6CDCFA8B" w14:textId="77777777" w:rsidR="00E151D3" w:rsidRPr="005376C0" w:rsidRDefault="00E151D3" w:rsidP="00CD3607">
            <w:pPr>
              <w:rPr>
                <w:rFonts w:ascii="Calibri" w:hAnsi="Calibri" w:cs="Calibri"/>
              </w:rPr>
            </w:pPr>
          </w:p>
        </w:tc>
        <w:tc>
          <w:tcPr>
            <w:tcW w:w="1318" w:type="dxa"/>
            <w:shd w:val="clear" w:color="auto" w:fill="F2F2F2" w:themeFill="background1" w:themeFillShade="F2"/>
          </w:tcPr>
          <w:p w14:paraId="3EEDD10B" w14:textId="453160C2" w:rsidR="00E151D3" w:rsidRDefault="00F31B53" w:rsidP="00CD3607">
            <w:pPr>
              <w:rPr>
                <w:rFonts w:ascii="Calibri" w:hAnsi="Calibri" w:cs="Calibri"/>
              </w:rPr>
            </w:pPr>
            <w:r>
              <w:rPr>
                <w:rFonts w:ascii="Calibri" w:hAnsi="Calibri" w:cs="Calibri"/>
              </w:rPr>
              <w:t>DFAT</w:t>
            </w:r>
          </w:p>
        </w:tc>
        <w:tc>
          <w:tcPr>
            <w:tcW w:w="2072" w:type="dxa"/>
            <w:shd w:val="clear" w:color="auto" w:fill="8DD873" w:themeFill="accent6" w:themeFillTint="99"/>
          </w:tcPr>
          <w:p w14:paraId="2DB22AE7" w14:textId="384F52A2" w:rsidR="005E6662" w:rsidRDefault="005E6662" w:rsidP="00CD3607">
            <w:pPr>
              <w:rPr>
                <w:rFonts w:ascii="Calibri" w:hAnsi="Calibri" w:cs="Calibri"/>
              </w:rPr>
            </w:pPr>
            <w:r>
              <w:rPr>
                <w:rFonts w:ascii="Calibri" w:hAnsi="Calibri" w:cs="Calibri"/>
              </w:rPr>
              <w:t>Agree</w:t>
            </w:r>
          </w:p>
          <w:p w14:paraId="27FB8EC0" w14:textId="39103C80" w:rsidR="00E151D3" w:rsidRDefault="00E151D3" w:rsidP="00CD3607">
            <w:pPr>
              <w:rPr>
                <w:rFonts w:ascii="Calibri" w:hAnsi="Calibri" w:cs="Calibri"/>
              </w:rPr>
            </w:pPr>
          </w:p>
        </w:tc>
        <w:tc>
          <w:tcPr>
            <w:tcW w:w="5470" w:type="dxa"/>
            <w:shd w:val="clear" w:color="auto" w:fill="F2F2F2" w:themeFill="background1" w:themeFillShade="F2"/>
          </w:tcPr>
          <w:p w14:paraId="6BECD35A" w14:textId="11241DC3" w:rsidR="00E151D3" w:rsidRDefault="00E151D3" w:rsidP="00CD3607">
            <w:pPr>
              <w:rPr>
                <w:rFonts w:ascii="Calibri" w:eastAsia="Times New Roman" w:hAnsi="Calibri" w:cs="Calibri"/>
                <w:lang w:eastAsia="en-GB"/>
              </w:rPr>
            </w:pPr>
            <w:r>
              <w:rPr>
                <w:rFonts w:ascii="Calibri" w:eastAsia="Times New Roman" w:hAnsi="Calibri" w:cs="Calibri"/>
                <w:lang w:eastAsia="en-GB"/>
              </w:rPr>
              <w:t xml:space="preserve">DFAT agrees with this recommendation and notes </w:t>
            </w:r>
            <w:r w:rsidRPr="00C96419">
              <w:rPr>
                <w:rFonts w:ascii="Calibri" w:eastAsia="Times New Roman" w:hAnsi="Calibri" w:cs="Calibri"/>
                <w:lang w:eastAsia="en-GB"/>
              </w:rPr>
              <w:t xml:space="preserve">that while several activities and processes related to gender equality, disability inclusion and other forms of social inclusion have been supported </w:t>
            </w:r>
            <w:r>
              <w:rPr>
                <w:rFonts w:ascii="Calibri" w:eastAsia="Times New Roman" w:hAnsi="Calibri" w:cs="Calibri"/>
                <w:lang w:eastAsia="en-GB"/>
              </w:rPr>
              <w:t>across</w:t>
            </w:r>
            <w:r w:rsidR="005807B6">
              <w:rPr>
                <w:rFonts w:ascii="Calibri" w:eastAsia="Times New Roman" w:hAnsi="Calibri" w:cs="Calibri"/>
                <w:lang w:eastAsia="en-GB"/>
              </w:rPr>
              <w:t xml:space="preserve"> </w:t>
            </w:r>
            <w:r w:rsidRPr="00C96419">
              <w:rPr>
                <w:rFonts w:ascii="Calibri" w:eastAsia="Times New Roman" w:hAnsi="Calibri" w:cs="Calibri"/>
                <w:lang w:eastAsia="en-GB"/>
              </w:rPr>
              <w:t>IPP, the</w:t>
            </w:r>
            <w:r>
              <w:rPr>
                <w:rFonts w:ascii="Calibri" w:eastAsia="Times New Roman" w:hAnsi="Calibri" w:cs="Calibri"/>
                <w:lang w:eastAsia="en-GB"/>
              </w:rPr>
              <w:t xml:space="preserve">re may be opportunities to strengthen GEDSI integration. </w:t>
            </w:r>
          </w:p>
          <w:p w14:paraId="74848F05" w14:textId="039F9729" w:rsidR="00E151D3" w:rsidRPr="001413F6" w:rsidRDefault="00E151D3" w:rsidP="00CD3607">
            <w:pPr>
              <w:rPr>
                <w:rFonts w:ascii="Calibri" w:hAnsi="Calibri" w:cs="Calibri"/>
              </w:rPr>
            </w:pPr>
            <w:r w:rsidRPr="001413F6">
              <w:rPr>
                <w:rFonts w:ascii="Calibri" w:eastAsia="Times New Roman" w:hAnsi="Calibri" w:cs="Calibri"/>
                <w:lang w:eastAsia="en-GB"/>
              </w:rPr>
              <w:t xml:space="preserve">DFAT will explore opportunities for better integration of GEDSI through the design update process. </w:t>
            </w:r>
          </w:p>
        </w:tc>
      </w:tr>
      <w:tr w:rsidR="00E151D3" w:rsidRPr="005376C0" w14:paraId="5A9B4D53" w14:textId="77777777" w:rsidTr="00CD3607">
        <w:tc>
          <w:tcPr>
            <w:tcW w:w="5088" w:type="dxa"/>
            <w:shd w:val="clear" w:color="auto" w:fill="F2F2F2" w:themeFill="background1" w:themeFillShade="F2"/>
          </w:tcPr>
          <w:p w14:paraId="75000D24" w14:textId="487CAFC8" w:rsidR="000010B7" w:rsidRPr="000010B7" w:rsidRDefault="000010B7" w:rsidP="00CD3607">
            <w:pPr>
              <w:pStyle w:val="List-number-1"/>
              <w:numPr>
                <w:ilvl w:val="0"/>
                <w:numId w:val="0"/>
              </w:numPr>
              <w:snapToGrid w:val="0"/>
              <w:spacing w:before="0" w:after="120"/>
              <w:rPr>
                <w:rFonts w:ascii="Calibri" w:hAnsi="Calibri" w:cs="Calibri"/>
                <w:b/>
                <w:bCs/>
                <w:sz w:val="22"/>
                <w:szCs w:val="22"/>
                <w:lang w:eastAsia="en-GB"/>
              </w:rPr>
            </w:pPr>
            <w:r w:rsidRPr="000010B7">
              <w:rPr>
                <w:rFonts w:ascii="Calibri" w:hAnsi="Calibri" w:cs="Calibri"/>
                <w:b/>
                <w:bCs/>
                <w:sz w:val="22"/>
                <w:szCs w:val="22"/>
                <w:lang w:eastAsia="en-GB"/>
              </w:rPr>
              <w:t xml:space="preserve">Recommendation </w:t>
            </w:r>
            <w:r w:rsidR="00C6271B">
              <w:rPr>
                <w:rFonts w:ascii="Calibri" w:hAnsi="Calibri" w:cs="Calibri"/>
                <w:b/>
                <w:bCs/>
                <w:sz w:val="22"/>
                <w:szCs w:val="22"/>
                <w:lang w:eastAsia="en-GB"/>
              </w:rPr>
              <w:t>6</w:t>
            </w:r>
          </w:p>
          <w:p w14:paraId="3713C411" w14:textId="0DF116B0" w:rsidR="00E151D3" w:rsidRPr="005376C0" w:rsidRDefault="00E151D3" w:rsidP="00CD3607">
            <w:pPr>
              <w:pStyle w:val="List-number-1"/>
              <w:numPr>
                <w:ilvl w:val="0"/>
                <w:numId w:val="0"/>
              </w:numPr>
              <w:tabs>
                <w:tab w:val="num" w:pos="786"/>
              </w:tabs>
              <w:snapToGrid w:val="0"/>
              <w:spacing w:before="0" w:after="120"/>
              <w:rPr>
                <w:rFonts w:ascii="Calibri" w:hAnsi="Calibri" w:cs="Calibri"/>
                <w:sz w:val="22"/>
                <w:szCs w:val="22"/>
                <w:lang w:eastAsia="en-GB"/>
              </w:rPr>
            </w:pPr>
            <w:r w:rsidRPr="005376C0">
              <w:rPr>
                <w:rFonts w:ascii="Calibri" w:hAnsi="Calibri" w:cs="Calibri"/>
                <w:sz w:val="22"/>
                <w:szCs w:val="22"/>
                <w:lang w:eastAsia="en-GB"/>
              </w:rPr>
              <w:t>Strengthen and better resource program MEL to generate shared learning about what works well and success factors, and better collate information about the program’s overall contribution to strengthened institutional partnerships, individual agency capacity, development outcomes and progress in terms of Australia’s standing as Fiji’s partner of choice.</w:t>
            </w:r>
          </w:p>
          <w:p w14:paraId="00B2C0EB" w14:textId="77777777" w:rsidR="00E151D3" w:rsidRPr="005376C0" w:rsidRDefault="00E151D3" w:rsidP="00CD3607">
            <w:pPr>
              <w:rPr>
                <w:rFonts w:ascii="Calibri" w:hAnsi="Calibri" w:cs="Calibri"/>
              </w:rPr>
            </w:pPr>
          </w:p>
        </w:tc>
        <w:tc>
          <w:tcPr>
            <w:tcW w:w="1318" w:type="dxa"/>
            <w:shd w:val="clear" w:color="auto" w:fill="F2F2F2" w:themeFill="background1" w:themeFillShade="F2"/>
          </w:tcPr>
          <w:p w14:paraId="6BA8A67D" w14:textId="1259C7AC" w:rsidR="00E151D3" w:rsidRDefault="00F31B53" w:rsidP="00CD3607">
            <w:pPr>
              <w:rPr>
                <w:rFonts w:ascii="Calibri" w:hAnsi="Calibri" w:cs="Calibri"/>
              </w:rPr>
            </w:pPr>
            <w:r>
              <w:rPr>
                <w:rFonts w:ascii="Calibri" w:hAnsi="Calibri" w:cs="Calibri"/>
              </w:rPr>
              <w:t>DFAT</w:t>
            </w:r>
          </w:p>
        </w:tc>
        <w:tc>
          <w:tcPr>
            <w:tcW w:w="2072" w:type="dxa"/>
            <w:shd w:val="clear" w:color="auto" w:fill="8DD873" w:themeFill="accent6" w:themeFillTint="99"/>
          </w:tcPr>
          <w:p w14:paraId="45256E19" w14:textId="3F7FCF32" w:rsidR="005E6662" w:rsidRDefault="005E6662" w:rsidP="00CD3607">
            <w:pPr>
              <w:rPr>
                <w:rFonts w:ascii="Calibri" w:hAnsi="Calibri" w:cs="Calibri"/>
              </w:rPr>
            </w:pPr>
            <w:r>
              <w:rPr>
                <w:rFonts w:ascii="Calibri" w:hAnsi="Calibri" w:cs="Calibri"/>
              </w:rPr>
              <w:t>Agree</w:t>
            </w:r>
          </w:p>
          <w:p w14:paraId="7687E5DA" w14:textId="654D9060" w:rsidR="00E151D3" w:rsidRDefault="00E151D3" w:rsidP="00CD3607">
            <w:pPr>
              <w:rPr>
                <w:rFonts w:ascii="Calibri" w:hAnsi="Calibri" w:cs="Calibri"/>
              </w:rPr>
            </w:pPr>
          </w:p>
        </w:tc>
        <w:tc>
          <w:tcPr>
            <w:tcW w:w="5470" w:type="dxa"/>
            <w:shd w:val="clear" w:color="auto" w:fill="F2F2F2" w:themeFill="background1" w:themeFillShade="F2"/>
          </w:tcPr>
          <w:p w14:paraId="649F9EC8" w14:textId="54DB6F79" w:rsidR="00E151D3" w:rsidRPr="005376C0" w:rsidRDefault="00E151D3" w:rsidP="00CD3607">
            <w:pPr>
              <w:rPr>
                <w:rFonts w:ascii="Calibri" w:hAnsi="Calibri" w:cs="Calibri"/>
              </w:rPr>
            </w:pPr>
            <w:r>
              <w:rPr>
                <w:rFonts w:ascii="Calibri" w:hAnsi="Calibri" w:cs="Calibri"/>
              </w:rPr>
              <w:t>DFAT agrees with this recommendation and will use the design process to revisit IPP’s MEL ecosystem to streamline and s</w:t>
            </w:r>
            <w:r w:rsidRPr="00C8495D">
              <w:rPr>
                <w:rFonts w:ascii="Calibri" w:hAnsi="Calibri" w:cs="Calibri"/>
              </w:rPr>
              <w:t xml:space="preserve">trengthen </w:t>
            </w:r>
            <w:r>
              <w:rPr>
                <w:rFonts w:ascii="Calibri" w:hAnsi="Calibri" w:cs="Calibri"/>
              </w:rPr>
              <w:t xml:space="preserve">the approach, including options to </w:t>
            </w:r>
            <w:r w:rsidRPr="00C8495D">
              <w:rPr>
                <w:rFonts w:ascii="Calibri" w:hAnsi="Calibri" w:cs="Calibri"/>
              </w:rPr>
              <w:t>better resource program MEL</w:t>
            </w:r>
            <w:r>
              <w:rPr>
                <w:rFonts w:ascii="Calibri" w:hAnsi="Calibri" w:cs="Calibri"/>
              </w:rPr>
              <w:t>.</w:t>
            </w:r>
            <w:r w:rsidRPr="00C8495D">
              <w:rPr>
                <w:rFonts w:ascii="Calibri" w:hAnsi="Calibri" w:cs="Calibri"/>
              </w:rPr>
              <w:t xml:space="preserve"> </w:t>
            </w:r>
          </w:p>
        </w:tc>
      </w:tr>
      <w:tr w:rsidR="00E151D3" w:rsidRPr="005376C0" w14:paraId="60F9EFB8" w14:textId="77777777" w:rsidTr="00CD3607">
        <w:tc>
          <w:tcPr>
            <w:tcW w:w="5088" w:type="dxa"/>
            <w:shd w:val="clear" w:color="auto" w:fill="F2F2F2" w:themeFill="background1" w:themeFillShade="F2"/>
          </w:tcPr>
          <w:p w14:paraId="393FD322" w14:textId="5EB8B660" w:rsidR="000010B7" w:rsidRPr="000010B7" w:rsidRDefault="000010B7" w:rsidP="00CD3607">
            <w:pPr>
              <w:pStyle w:val="List-number-1"/>
              <w:numPr>
                <w:ilvl w:val="0"/>
                <w:numId w:val="0"/>
              </w:numPr>
              <w:snapToGrid w:val="0"/>
              <w:spacing w:before="0" w:after="120"/>
              <w:rPr>
                <w:rFonts w:ascii="Calibri" w:hAnsi="Calibri" w:cs="Calibri"/>
                <w:b/>
                <w:bCs/>
                <w:sz w:val="22"/>
                <w:szCs w:val="22"/>
                <w:lang w:eastAsia="en-GB"/>
              </w:rPr>
            </w:pPr>
            <w:r w:rsidRPr="000010B7">
              <w:rPr>
                <w:rFonts w:ascii="Calibri" w:hAnsi="Calibri" w:cs="Calibri"/>
                <w:b/>
                <w:bCs/>
                <w:sz w:val="22"/>
                <w:szCs w:val="22"/>
                <w:lang w:eastAsia="en-GB"/>
              </w:rPr>
              <w:t xml:space="preserve">Recommendation </w:t>
            </w:r>
            <w:r w:rsidR="00C6271B">
              <w:rPr>
                <w:rFonts w:ascii="Calibri" w:hAnsi="Calibri" w:cs="Calibri"/>
                <w:b/>
                <w:bCs/>
                <w:sz w:val="22"/>
                <w:szCs w:val="22"/>
                <w:lang w:eastAsia="en-GB"/>
              </w:rPr>
              <w:t>7</w:t>
            </w:r>
          </w:p>
          <w:p w14:paraId="4CBCA227" w14:textId="4A0EEA50" w:rsidR="00E151D3" w:rsidRPr="005376C0" w:rsidRDefault="00E151D3" w:rsidP="00CD3607">
            <w:pPr>
              <w:pStyle w:val="List-number-1"/>
              <w:numPr>
                <w:ilvl w:val="0"/>
                <w:numId w:val="0"/>
              </w:numPr>
              <w:tabs>
                <w:tab w:val="num" w:pos="786"/>
              </w:tabs>
              <w:snapToGrid w:val="0"/>
              <w:spacing w:before="0" w:after="120"/>
              <w:rPr>
                <w:rFonts w:ascii="Calibri" w:hAnsi="Calibri" w:cs="Calibri"/>
                <w:sz w:val="22"/>
                <w:szCs w:val="22"/>
                <w:lang w:eastAsia="en-GB"/>
              </w:rPr>
            </w:pPr>
            <w:r w:rsidRPr="005376C0">
              <w:rPr>
                <w:rFonts w:ascii="Calibri" w:hAnsi="Calibri" w:cs="Calibri"/>
                <w:sz w:val="22"/>
                <w:szCs w:val="22"/>
                <w:lang w:eastAsia="en-GB"/>
              </w:rPr>
              <w:t>To inform the next phase of IPP, consider the benefits and costs of using the Fiji Program Support Platform to add value (without risking loss of direct government-to-government relationships), including the degree to which it can:</w:t>
            </w:r>
          </w:p>
          <w:p w14:paraId="7BA585B6" w14:textId="77777777" w:rsidR="00E151D3" w:rsidRPr="005376C0" w:rsidRDefault="00E151D3" w:rsidP="00CD3607">
            <w:pPr>
              <w:pStyle w:val="List-number-2"/>
              <w:tabs>
                <w:tab w:val="clear" w:pos="360"/>
                <w:tab w:val="num" w:pos="1434"/>
              </w:tabs>
              <w:snapToGrid w:val="0"/>
              <w:spacing w:before="0" w:after="120"/>
              <w:ind w:left="1434" w:hanging="360"/>
              <w:rPr>
                <w:rFonts w:ascii="Calibri" w:hAnsi="Calibri" w:cs="Calibri"/>
                <w:sz w:val="22"/>
                <w:szCs w:val="22"/>
                <w:lang w:eastAsia="en-GB"/>
              </w:rPr>
            </w:pPr>
            <w:r w:rsidRPr="005376C0">
              <w:rPr>
                <w:rFonts w:ascii="Calibri" w:hAnsi="Calibri" w:cs="Calibri"/>
                <w:sz w:val="22"/>
                <w:szCs w:val="22"/>
                <w:lang w:eastAsia="en-GB"/>
              </w:rPr>
              <w:t>Assume responsibility for some administrative tasks undertaken by AHC officials</w:t>
            </w:r>
          </w:p>
          <w:p w14:paraId="18078544" w14:textId="77777777" w:rsidR="00E151D3" w:rsidRPr="005376C0" w:rsidRDefault="00E151D3" w:rsidP="00CD3607">
            <w:pPr>
              <w:pStyle w:val="List-number-2"/>
              <w:tabs>
                <w:tab w:val="clear" w:pos="360"/>
                <w:tab w:val="num" w:pos="1434"/>
              </w:tabs>
              <w:snapToGrid w:val="0"/>
              <w:spacing w:before="0" w:after="120"/>
              <w:ind w:left="1434" w:hanging="360"/>
              <w:rPr>
                <w:rFonts w:ascii="Calibri" w:hAnsi="Calibri" w:cs="Calibri"/>
                <w:sz w:val="22"/>
                <w:szCs w:val="22"/>
                <w:lang w:eastAsia="en-GB"/>
              </w:rPr>
            </w:pPr>
            <w:r w:rsidRPr="005376C0">
              <w:rPr>
                <w:rFonts w:ascii="Calibri" w:hAnsi="Calibri" w:cs="Calibri"/>
                <w:sz w:val="22"/>
                <w:szCs w:val="22"/>
                <w:lang w:eastAsia="en-GB"/>
              </w:rPr>
              <w:lastRenderedPageBreak/>
              <w:t>Contribute to more proactive GEDSI programming</w:t>
            </w:r>
          </w:p>
          <w:p w14:paraId="739035C7" w14:textId="77777777" w:rsidR="00E151D3" w:rsidRPr="005376C0" w:rsidRDefault="00E151D3" w:rsidP="00CD3607">
            <w:pPr>
              <w:pStyle w:val="List-number-2"/>
              <w:tabs>
                <w:tab w:val="clear" w:pos="360"/>
                <w:tab w:val="num" w:pos="1434"/>
              </w:tabs>
              <w:snapToGrid w:val="0"/>
              <w:spacing w:before="0" w:after="120"/>
              <w:ind w:left="1434" w:hanging="360"/>
              <w:rPr>
                <w:rFonts w:ascii="Calibri" w:hAnsi="Calibri" w:cs="Calibri"/>
                <w:sz w:val="22"/>
                <w:szCs w:val="22"/>
              </w:rPr>
            </w:pPr>
            <w:r w:rsidRPr="005376C0">
              <w:rPr>
                <w:rFonts w:ascii="Calibri" w:hAnsi="Calibri" w:cs="Calibri"/>
                <w:sz w:val="22"/>
                <w:szCs w:val="22"/>
                <w:lang w:eastAsia="en-GB"/>
              </w:rPr>
              <w:t>Contribute to strengthening MEL capacity of IPP partners.</w:t>
            </w:r>
          </w:p>
          <w:p w14:paraId="12F25953" w14:textId="77777777" w:rsidR="00E151D3" w:rsidRPr="005376C0" w:rsidRDefault="00E151D3" w:rsidP="00CD3607">
            <w:pPr>
              <w:rPr>
                <w:rFonts w:ascii="Calibri" w:hAnsi="Calibri" w:cs="Calibri"/>
              </w:rPr>
            </w:pPr>
          </w:p>
        </w:tc>
        <w:tc>
          <w:tcPr>
            <w:tcW w:w="1318" w:type="dxa"/>
            <w:shd w:val="clear" w:color="auto" w:fill="F2F2F2" w:themeFill="background1" w:themeFillShade="F2"/>
          </w:tcPr>
          <w:p w14:paraId="2DD732C0" w14:textId="194DD91E" w:rsidR="00E151D3" w:rsidRDefault="00F31B53" w:rsidP="00CD3607">
            <w:pPr>
              <w:rPr>
                <w:rFonts w:ascii="Calibri" w:hAnsi="Calibri" w:cs="Calibri"/>
              </w:rPr>
            </w:pPr>
            <w:r>
              <w:rPr>
                <w:rFonts w:ascii="Calibri" w:hAnsi="Calibri" w:cs="Calibri"/>
              </w:rPr>
              <w:lastRenderedPageBreak/>
              <w:t>DFAT</w:t>
            </w:r>
          </w:p>
        </w:tc>
        <w:tc>
          <w:tcPr>
            <w:tcW w:w="2072" w:type="dxa"/>
            <w:shd w:val="clear" w:color="auto" w:fill="8DD873" w:themeFill="accent6" w:themeFillTint="99"/>
          </w:tcPr>
          <w:p w14:paraId="453D5F81" w14:textId="4E796077" w:rsidR="00E151D3" w:rsidRDefault="005E6662" w:rsidP="00CD3607">
            <w:pPr>
              <w:rPr>
                <w:rFonts w:ascii="Calibri" w:hAnsi="Calibri" w:cs="Calibri"/>
              </w:rPr>
            </w:pPr>
            <w:r>
              <w:rPr>
                <w:rFonts w:ascii="Calibri" w:hAnsi="Calibri" w:cs="Calibri"/>
              </w:rPr>
              <w:t>Agree</w:t>
            </w:r>
          </w:p>
        </w:tc>
        <w:tc>
          <w:tcPr>
            <w:tcW w:w="5470" w:type="dxa"/>
            <w:shd w:val="clear" w:color="auto" w:fill="F2F2F2" w:themeFill="background1" w:themeFillShade="F2"/>
          </w:tcPr>
          <w:p w14:paraId="76597567" w14:textId="103D4A21" w:rsidR="00E151D3" w:rsidRPr="002556B5" w:rsidRDefault="00E151D3" w:rsidP="00CD3607">
            <w:pPr>
              <w:rPr>
                <w:rFonts w:ascii="Calibri" w:hAnsi="Calibri" w:cs="Calibri"/>
              </w:rPr>
            </w:pPr>
            <w:r>
              <w:rPr>
                <w:rFonts w:ascii="Calibri" w:hAnsi="Calibri" w:cs="Calibri"/>
              </w:rPr>
              <w:t xml:space="preserve">DFAT agrees with this recommendation and will use the design update process to explore how the </w:t>
            </w:r>
            <w:r w:rsidRPr="005376C0">
              <w:rPr>
                <w:rFonts w:ascii="Calibri" w:hAnsi="Calibri" w:cs="Calibri"/>
                <w:lang w:eastAsia="en-GB"/>
              </w:rPr>
              <w:t>Fiji Program Support Platform</w:t>
            </w:r>
            <w:r>
              <w:rPr>
                <w:rFonts w:ascii="Calibri" w:hAnsi="Calibri" w:cs="Calibri"/>
              </w:rPr>
              <w:t xml:space="preserve"> can assist and/or assume responsibility for elements of program management and support, MEL, GEDSI and climate programming and policy support. </w:t>
            </w:r>
          </w:p>
        </w:tc>
      </w:tr>
      <w:tr w:rsidR="00E151D3" w:rsidRPr="005376C0" w14:paraId="0CCACE51" w14:textId="77777777" w:rsidTr="00CD3607">
        <w:tc>
          <w:tcPr>
            <w:tcW w:w="5088" w:type="dxa"/>
            <w:shd w:val="clear" w:color="auto" w:fill="F2F2F2" w:themeFill="background1" w:themeFillShade="F2"/>
          </w:tcPr>
          <w:p w14:paraId="7B72120E" w14:textId="0670EF1F" w:rsidR="000010B7" w:rsidRPr="000010B7" w:rsidRDefault="000010B7" w:rsidP="00CD3607">
            <w:pPr>
              <w:pStyle w:val="List-number-1"/>
              <w:numPr>
                <w:ilvl w:val="0"/>
                <w:numId w:val="0"/>
              </w:numPr>
              <w:snapToGrid w:val="0"/>
              <w:spacing w:before="0" w:after="120"/>
              <w:rPr>
                <w:rFonts w:ascii="Calibri" w:hAnsi="Calibri" w:cs="Calibri"/>
                <w:b/>
                <w:bCs/>
                <w:sz w:val="22"/>
                <w:szCs w:val="22"/>
                <w:lang w:eastAsia="en-GB"/>
              </w:rPr>
            </w:pPr>
            <w:r w:rsidRPr="000010B7">
              <w:rPr>
                <w:rFonts w:ascii="Calibri" w:hAnsi="Calibri" w:cs="Calibri"/>
                <w:b/>
                <w:bCs/>
                <w:sz w:val="22"/>
                <w:szCs w:val="22"/>
                <w:lang w:eastAsia="en-GB"/>
              </w:rPr>
              <w:t xml:space="preserve">Recommendation </w:t>
            </w:r>
            <w:r w:rsidR="00C6271B">
              <w:rPr>
                <w:rFonts w:ascii="Calibri" w:hAnsi="Calibri" w:cs="Calibri"/>
                <w:b/>
                <w:bCs/>
                <w:sz w:val="22"/>
                <w:szCs w:val="22"/>
                <w:lang w:eastAsia="en-GB"/>
              </w:rPr>
              <w:t>8</w:t>
            </w:r>
          </w:p>
          <w:p w14:paraId="5816B918" w14:textId="6215DAA7" w:rsidR="00E151D3" w:rsidRPr="005376C0" w:rsidRDefault="00E151D3" w:rsidP="00CD3607">
            <w:pPr>
              <w:pStyle w:val="List-number-1"/>
              <w:numPr>
                <w:ilvl w:val="0"/>
                <w:numId w:val="0"/>
              </w:numPr>
              <w:tabs>
                <w:tab w:val="num" w:pos="786"/>
              </w:tabs>
              <w:rPr>
                <w:rFonts w:ascii="Calibri" w:hAnsi="Calibri" w:cs="Calibri"/>
                <w:sz w:val="22"/>
                <w:szCs w:val="22"/>
                <w:lang w:eastAsia="en-GB"/>
              </w:rPr>
            </w:pPr>
            <w:r w:rsidRPr="005376C0">
              <w:rPr>
                <w:rFonts w:ascii="Calibri" w:hAnsi="Calibri" w:cs="Calibri"/>
                <w:sz w:val="22"/>
                <w:szCs w:val="22"/>
                <w:lang w:eastAsia="en-GB"/>
              </w:rPr>
              <w:t>Consider the potential for a future IPP to actively facilitate and strengthen Fiji’s contribution to governance reform in the Pacific region through funding of opportunities for other PICs to observe and benefit from IPP twinning activities.</w:t>
            </w:r>
          </w:p>
          <w:p w14:paraId="6F6E570F" w14:textId="77777777" w:rsidR="00E151D3" w:rsidRPr="005376C0" w:rsidRDefault="00E151D3" w:rsidP="00CD3607">
            <w:pPr>
              <w:rPr>
                <w:rFonts w:ascii="Calibri" w:hAnsi="Calibri" w:cs="Calibri"/>
              </w:rPr>
            </w:pPr>
          </w:p>
        </w:tc>
        <w:tc>
          <w:tcPr>
            <w:tcW w:w="1318" w:type="dxa"/>
            <w:shd w:val="clear" w:color="auto" w:fill="F2F2F2" w:themeFill="background1" w:themeFillShade="F2"/>
          </w:tcPr>
          <w:p w14:paraId="6D24A782" w14:textId="5A8F2040" w:rsidR="00E151D3" w:rsidRDefault="00F31B53" w:rsidP="00CD3607">
            <w:pPr>
              <w:rPr>
                <w:rFonts w:ascii="Calibri" w:hAnsi="Calibri" w:cs="Calibri"/>
              </w:rPr>
            </w:pPr>
            <w:r>
              <w:rPr>
                <w:rFonts w:ascii="Calibri" w:hAnsi="Calibri" w:cs="Calibri"/>
              </w:rPr>
              <w:t>DFAT</w:t>
            </w:r>
          </w:p>
        </w:tc>
        <w:tc>
          <w:tcPr>
            <w:tcW w:w="2072" w:type="dxa"/>
            <w:shd w:val="clear" w:color="auto" w:fill="D9F2D0" w:themeFill="accent6" w:themeFillTint="33"/>
          </w:tcPr>
          <w:p w14:paraId="3087DC2F" w14:textId="209E0479" w:rsidR="005E6662" w:rsidRDefault="005E6662" w:rsidP="00CD3607">
            <w:pPr>
              <w:rPr>
                <w:rFonts w:ascii="Calibri" w:hAnsi="Calibri" w:cs="Calibri"/>
              </w:rPr>
            </w:pPr>
            <w:r>
              <w:rPr>
                <w:rFonts w:ascii="Calibri" w:hAnsi="Calibri" w:cs="Calibri"/>
              </w:rPr>
              <w:t>Partially agree</w:t>
            </w:r>
          </w:p>
          <w:p w14:paraId="0B063482" w14:textId="1A1D3270" w:rsidR="00E151D3" w:rsidRDefault="00E151D3" w:rsidP="00CD3607">
            <w:pPr>
              <w:rPr>
                <w:rFonts w:ascii="Calibri" w:hAnsi="Calibri" w:cs="Calibri"/>
              </w:rPr>
            </w:pPr>
          </w:p>
        </w:tc>
        <w:tc>
          <w:tcPr>
            <w:tcW w:w="5470" w:type="dxa"/>
            <w:shd w:val="clear" w:color="auto" w:fill="F2F2F2" w:themeFill="background1" w:themeFillShade="F2"/>
          </w:tcPr>
          <w:p w14:paraId="770EC5E5" w14:textId="228FD8E7" w:rsidR="00E151D3" w:rsidRPr="005376C0" w:rsidRDefault="00E151D3" w:rsidP="00CD3607">
            <w:pPr>
              <w:rPr>
                <w:rFonts w:ascii="Calibri" w:hAnsi="Calibri" w:cs="Calibri"/>
              </w:rPr>
            </w:pPr>
            <w:r>
              <w:rPr>
                <w:rFonts w:ascii="Calibri" w:hAnsi="Calibri" w:cs="Calibri"/>
              </w:rPr>
              <w:t>DFAT partially agrees with this recommendation. As the IPP is demand driven and locally led, DFAT will explore this further and consider programming or policy interventions, as well as necessary resources to support this</w:t>
            </w:r>
            <w:r w:rsidR="0047538B">
              <w:rPr>
                <w:rFonts w:ascii="Calibri" w:hAnsi="Calibri" w:cs="Calibri"/>
              </w:rPr>
              <w:t xml:space="preserve"> through the design process</w:t>
            </w:r>
            <w:r>
              <w:rPr>
                <w:rFonts w:ascii="Calibri" w:hAnsi="Calibri" w:cs="Calibri"/>
              </w:rPr>
              <w:t xml:space="preserve">, if </w:t>
            </w:r>
            <w:r w:rsidR="0047538B">
              <w:rPr>
                <w:rFonts w:ascii="Calibri" w:hAnsi="Calibri" w:cs="Calibri"/>
              </w:rPr>
              <w:t xml:space="preserve">a </w:t>
            </w:r>
            <w:r>
              <w:rPr>
                <w:rFonts w:ascii="Calibri" w:hAnsi="Calibri" w:cs="Calibri"/>
              </w:rPr>
              <w:t xml:space="preserve">priority for </w:t>
            </w:r>
            <w:r w:rsidR="0047538B">
              <w:rPr>
                <w:rFonts w:ascii="Calibri" w:hAnsi="Calibri" w:cs="Calibri"/>
              </w:rPr>
              <w:t xml:space="preserve">the </w:t>
            </w:r>
            <w:r>
              <w:rPr>
                <w:rFonts w:ascii="Calibri" w:hAnsi="Calibri" w:cs="Calibri"/>
              </w:rPr>
              <w:t xml:space="preserve">Government </w:t>
            </w:r>
            <w:r w:rsidR="0047538B">
              <w:rPr>
                <w:rFonts w:ascii="Calibri" w:hAnsi="Calibri" w:cs="Calibri"/>
              </w:rPr>
              <w:t xml:space="preserve">of </w:t>
            </w:r>
            <w:r>
              <w:rPr>
                <w:rFonts w:ascii="Calibri" w:hAnsi="Calibri" w:cs="Calibri"/>
              </w:rPr>
              <w:t xml:space="preserve">Fiji. </w:t>
            </w:r>
          </w:p>
        </w:tc>
      </w:tr>
      <w:tr w:rsidR="00E151D3" w:rsidRPr="005376C0" w14:paraId="66A4031F" w14:textId="77777777" w:rsidTr="00CD3607">
        <w:tc>
          <w:tcPr>
            <w:tcW w:w="5088" w:type="dxa"/>
            <w:shd w:val="clear" w:color="auto" w:fill="F2F2F2" w:themeFill="background1" w:themeFillShade="F2"/>
          </w:tcPr>
          <w:p w14:paraId="7EA3C287" w14:textId="44683A8A" w:rsidR="000010B7" w:rsidRPr="000010B7" w:rsidRDefault="000010B7" w:rsidP="00CD3607">
            <w:pPr>
              <w:pStyle w:val="List-number-1"/>
              <w:numPr>
                <w:ilvl w:val="0"/>
                <w:numId w:val="0"/>
              </w:numPr>
              <w:snapToGrid w:val="0"/>
              <w:spacing w:before="0" w:after="120"/>
              <w:rPr>
                <w:rFonts w:ascii="Calibri" w:hAnsi="Calibri" w:cs="Calibri"/>
                <w:b/>
                <w:bCs/>
                <w:sz w:val="22"/>
                <w:szCs w:val="22"/>
                <w:lang w:eastAsia="en-GB"/>
              </w:rPr>
            </w:pPr>
            <w:r w:rsidRPr="000010B7">
              <w:rPr>
                <w:rFonts w:ascii="Calibri" w:hAnsi="Calibri" w:cs="Calibri"/>
                <w:b/>
                <w:bCs/>
                <w:sz w:val="22"/>
                <w:szCs w:val="22"/>
                <w:lang w:eastAsia="en-GB"/>
              </w:rPr>
              <w:t xml:space="preserve">Recommendation </w:t>
            </w:r>
            <w:r w:rsidR="00C6271B">
              <w:rPr>
                <w:rFonts w:ascii="Calibri" w:hAnsi="Calibri" w:cs="Calibri"/>
                <w:b/>
                <w:bCs/>
                <w:sz w:val="22"/>
                <w:szCs w:val="22"/>
                <w:lang w:eastAsia="en-GB"/>
              </w:rPr>
              <w:t>9</w:t>
            </w:r>
          </w:p>
          <w:p w14:paraId="3F24F168" w14:textId="3C0DF604" w:rsidR="00E151D3" w:rsidRPr="005376C0" w:rsidRDefault="00E151D3" w:rsidP="00CD3607">
            <w:pPr>
              <w:pStyle w:val="List-number-1"/>
              <w:numPr>
                <w:ilvl w:val="0"/>
                <w:numId w:val="0"/>
              </w:numPr>
              <w:tabs>
                <w:tab w:val="num" w:pos="786"/>
              </w:tabs>
              <w:rPr>
                <w:rFonts w:ascii="Calibri" w:hAnsi="Calibri" w:cs="Calibri"/>
                <w:sz w:val="22"/>
                <w:szCs w:val="22"/>
                <w:lang w:eastAsia="en-GB"/>
              </w:rPr>
            </w:pPr>
            <w:r w:rsidRPr="005376C0">
              <w:rPr>
                <w:rFonts w:ascii="Calibri" w:hAnsi="Calibri" w:cs="Calibri"/>
                <w:sz w:val="22"/>
                <w:szCs w:val="22"/>
                <w:lang w:eastAsia="en-GB"/>
              </w:rPr>
              <w:t xml:space="preserve">Within a future phase, a more structured Flexifund with clearer outputs and outcomes identified, and a robust, cross-government steering committee should be put in place to identify appropriate activities and steps needed to progress each focus area towards an agreed development outcome. This should be complemented by a ‘flexible fund’ that can both support key activities, but also other relevant, sometimes ad hoc initiatives given their diplomatic value and ability to position Australia as a first port of call and partner of choice. </w:t>
            </w:r>
          </w:p>
          <w:p w14:paraId="5B59B119" w14:textId="77777777" w:rsidR="00E151D3" w:rsidRPr="005376C0" w:rsidRDefault="00E151D3" w:rsidP="00CD3607">
            <w:pPr>
              <w:rPr>
                <w:rFonts w:ascii="Calibri" w:hAnsi="Calibri" w:cs="Calibri"/>
              </w:rPr>
            </w:pPr>
          </w:p>
        </w:tc>
        <w:tc>
          <w:tcPr>
            <w:tcW w:w="1318" w:type="dxa"/>
            <w:shd w:val="clear" w:color="auto" w:fill="F2F2F2" w:themeFill="background1" w:themeFillShade="F2"/>
          </w:tcPr>
          <w:p w14:paraId="3BAA01A1" w14:textId="3FD5149C" w:rsidR="00E151D3" w:rsidRDefault="00F31B53" w:rsidP="00CD3607">
            <w:pPr>
              <w:rPr>
                <w:rFonts w:ascii="Calibri" w:hAnsi="Calibri" w:cs="Calibri"/>
              </w:rPr>
            </w:pPr>
            <w:r>
              <w:rPr>
                <w:rFonts w:ascii="Calibri" w:hAnsi="Calibri" w:cs="Calibri"/>
              </w:rPr>
              <w:t>DFAT</w:t>
            </w:r>
          </w:p>
        </w:tc>
        <w:tc>
          <w:tcPr>
            <w:tcW w:w="2072" w:type="dxa"/>
            <w:shd w:val="clear" w:color="auto" w:fill="D9F2D0" w:themeFill="accent6" w:themeFillTint="33"/>
          </w:tcPr>
          <w:p w14:paraId="71B84E69" w14:textId="7BE1D555" w:rsidR="005E6662" w:rsidRDefault="005E6662" w:rsidP="00CD3607">
            <w:pPr>
              <w:rPr>
                <w:rFonts w:ascii="Calibri" w:hAnsi="Calibri" w:cs="Calibri"/>
              </w:rPr>
            </w:pPr>
            <w:r>
              <w:rPr>
                <w:rFonts w:ascii="Calibri" w:hAnsi="Calibri" w:cs="Calibri"/>
              </w:rPr>
              <w:t>Partially agree</w:t>
            </w:r>
          </w:p>
          <w:p w14:paraId="77074A17" w14:textId="41B0EE12" w:rsidR="00E151D3" w:rsidRDefault="00E151D3" w:rsidP="00CD3607">
            <w:pPr>
              <w:rPr>
                <w:rFonts w:ascii="Calibri" w:hAnsi="Calibri" w:cs="Calibri"/>
              </w:rPr>
            </w:pPr>
          </w:p>
        </w:tc>
        <w:tc>
          <w:tcPr>
            <w:tcW w:w="5470" w:type="dxa"/>
            <w:shd w:val="clear" w:color="auto" w:fill="F2F2F2" w:themeFill="background1" w:themeFillShade="F2"/>
          </w:tcPr>
          <w:p w14:paraId="00B18FF4" w14:textId="7ADF8F86" w:rsidR="00E151D3" w:rsidRDefault="00E151D3" w:rsidP="00CD3607">
            <w:pPr>
              <w:rPr>
                <w:rFonts w:ascii="Calibri" w:hAnsi="Calibri" w:cs="Calibri"/>
              </w:rPr>
            </w:pPr>
            <w:r w:rsidRPr="004868B9">
              <w:rPr>
                <w:rFonts w:ascii="Calibri" w:hAnsi="Calibri" w:cs="Calibri"/>
              </w:rPr>
              <w:t xml:space="preserve">DFAT partially agrees with this recommendation. As the IPP is demand driven and locally led, DFAT will </w:t>
            </w:r>
            <w:r>
              <w:rPr>
                <w:rFonts w:ascii="Calibri" w:hAnsi="Calibri" w:cs="Calibri"/>
              </w:rPr>
              <w:t xml:space="preserve">consider appropriateness of any future flexi-fund intervention, and its related governance arrangements, </w:t>
            </w:r>
            <w:r w:rsidRPr="004868B9">
              <w:rPr>
                <w:rFonts w:ascii="Calibri" w:hAnsi="Calibri" w:cs="Calibri"/>
              </w:rPr>
              <w:t>through the design process</w:t>
            </w:r>
            <w:r>
              <w:rPr>
                <w:rFonts w:ascii="Calibri" w:hAnsi="Calibri" w:cs="Calibri"/>
              </w:rPr>
              <w:t>.</w:t>
            </w:r>
          </w:p>
          <w:p w14:paraId="1AEBE45A" w14:textId="2B7855BC" w:rsidR="00E151D3" w:rsidRPr="005376C0" w:rsidRDefault="00E151D3" w:rsidP="00CD3607">
            <w:pPr>
              <w:rPr>
                <w:rFonts w:ascii="Calibri" w:hAnsi="Calibri" w:cs="Calibri"/>
              </w:rPr>
            </w:pPr>
          </w:p>
        </w:tc>
      </w:tr>
      <w:tr w:rsidR="00B23222" w:rsidRPr="005376C0" w14:paraId="574813C5" w14:textId="77777777" w:rsidTr="00CD3607">
        <w:tc>
          <w:tcPr>
            <w:tcW w:w="5088" w:type="dxa"/>
            <w:shd w:val="clear" w:color="auto" w:fill="F2F2F2" w:themeFill="background1" w:themeFillShade="F2"/>
          </w:tcPr>
          <w:p w14:paraId="00C94FE0" w14:textId="4FA84294" w:rsidR="004D2029" w:rsidRPr="004328CB" w:rsidRDefault="004D2029" w:rsidP="00CD3607">
            <w:pPr>
              <w:pStyle w:val="List-number-1"/>
              <w:numPr>
                <w:ilvl w:val="0"/>
                <w:numId w:val="0"/>
              </w:numPr>
              <w:snapToGrid w:val="0"/>
              <w:spacing w:before="0" w:after="120"/>
              <w:rPr>
                <w:rFonts w:ascii="Calibri" w:hAnsi="Calibri" w:cs="Calibri"/>
                <w:b/>
                <w:bCs/>
                <w:sz w:val="22"/>
                <w:szCs w:val="22"/>
                <w:lang w:eastAsia="en-GB"/>
              </w:rPr>
            </w:pPr>
            <w:r w:rsidRPr="000010B7">
              <w:rPr>
                <w:rFonts w:ascii="Calibri" w:hAnsi="Calibri" w:cs="Calibri"/>
                <w:b/>
                <w:bCs/>
                <w:sz w:val="22"/>
                <w:szCs w:val="22"/>
                <w:lang w:eastAsia="en-GB"/>
              </w:rPr>
              <w:t xml:space="preserve">Recommendation </w:t>
            </w:r>
            <w:r>
              <w:rPr>
                <w:rFonts w:ascii="Calibri" w:hAnsi="Calibri" w:cs="Calibri"/>
                <w:b/>
                <w:bCs/>
                <w:sz w:val="22"/>
                <w:szCs w:val="22"/>
                <w:lang w:eastAsia="en-GB"/>
              </w:rPr>
              <w:t>10</w:t>
            </w:r>
          </w:p>
          <w:p w14:paraId="29ECAC1D" w14:textId="59394ABD" w:rsidR="00112CC8" w:rsidRPr="00112CC8" w:rsidRDefault="00112CC8" w:rsidP="00CD3607">
            <w:pPr>
              <w:pStyle w:val="List-number-1"/>
              <w:numPr>
                <w:ilvl w:val="0"/>
                <w:numId w:val="0"/>
              </w:numPr>
              <w:snapToGrid w:val="0"/>
              <w:spacing w:before="0" w:after="120"/>
              <w:rPr>
                <w:rFonts w:ascii="Calibri" w:eastAsiaTheme="minorHAnsi" w:hAnsi="Calibri" w:cs="Calibri"/>
                <w:sz w:val="22"/>
                <w:szCs w:val="22"/>
              </w:rPr>
            </w:pPr>
            <w:r w:rsidRPr="00112CC8">
              <w:rPr>
                <w:rFonts w:ascii="Calibri" w:eastAsiaTheme="minorHAnsi" w:hAnsi="Calibri" w:cs="Calibri"/>
                <w:sz w:val="22"/>
                <w:szCs w:val="22"/>
              </w:rPr>
              <w:t xml:space="preserve">For the remaining period of IPP implementation, the following activities should be considered: </w:t>
            </w:r>
          </w:p>
          <w:p w14:paraId="7793AFCB" w14:textId="77777777" w:rsidR="00112CC8" w:rsidRPr="00112CC8" w:rsidRDefault="00112CC8" w:rsidP="00CD3607">
            <w:pPr>
              <w:pStyle w:val="List-number-1"/>
              <w:numPr>
                <w:ilvl w:val="0"/>
                <w:numId w:val="16"/>
              </w:numPr>
              <w:snapToGrid w:val="0"/>
              <w:spacing w:before="0" w:after="120"/>
              <w:rPr>
                <w:rFonts w:ascii="Calibri" w:eastAsiaTheme="minorHAnsi" w:hAnsi="Calibri" w:cs="Calibri"/>
                <w:sz w:val="22"/>
                <w:szCs w:val="22"/>
              </w:rPr>
            </w:pPr>
            <w:r w:rsidRPr="00112CC8">
              <w:rPr>
                <w:rFonts w:ascii="Calibri" w:eastAsiaTheme="minorHAnsi" w:hAnsi="Calibri" w:cs="Calibri"/>
                <w:sz w:val="22"/>
                <w:szCs w:val="22"/>
              </w:rPr>
              <w:lastRenderedPageBreak/>
              <w:t xml:space="preserve">Facilitated discussions across Fijian participating agencies on their own learning about partnerships/twinning arrangements, transitioning to different ways of working with international partners, and other topics of relevance (this may be understood as a Fiji community of practice event, equivalent to the Australian version) </w:t>
            </w:r>
          </w:p>
          <w:p w14:paraId="77CC0816" w14:textId="77777777" w:rsidR="00112CC8" w:rsidRPr="00112CC8" w:rsidRDefault="00112CC8" w:rsidP="00CD3607">
            <w:pPr>
              <w:pStyle w:val="List-number-1"/>
              <w:numPr>
                <w:ilvl w:val="0"/>
                <w:numId w:val="16"/>
              </w:numPr>
              <w:snapToGrid w:val="0"/>
              <w:spacing w:before="0" w:after="120"/>
              <w:rPr>
                <w:rFonts w:ascii="Calibri" w:eastAsiaTheme="minorHAnsi" w:hAnsi="Calibri" w:cs="Calibri"/>
                <w:sz w:val="22"/>
                <w:szCs w:val="22"/>
              </w:rPr>
            </w:pPr>
            <w:r w:rsidRPr="00112CC8">
              <w:rPr>
                <w:rFonts w:ascii="Calibri" w:eastAsiaTheme="minorHAnsi" w:hAnsi="Calibri" w:cs="Calibri"/>
                <w:sz w:val="22"/>
                <w:szCs w:val="22"/>
              </w:rPr>
              <w:t>Facilitated discussions among both Australian and Fijian partners about priorities for a subsequent phase, to inform the design process</w:t>
            </w:r>
          </w:p>
          <w:p w14:paraId="695F323F" w14:textId="77777777" w:rsidR="00112CC8" w:rsidRPr="00112CC8" w:rsidRDefault="00112CC8" w:rsidP="00CD3607">
            <w:pPr>
              <w:pStyle w:val="List-number-1"/>
              <w:numPr>
                <w:ilvl w:val="0"/>
                <w:numId w:val="16"/>
              </w:numPr>
              <w:snapToGrid w:val="0"/>
              <w:spacing w:before="0" w:after="120"/>
              <w:rPr>
                <w:rFonts w:ascii="Calibri" w:eastAsiaTheme="minorHAnsi" w:hAnsi="Calibri" w:cs="Calibri"/>
                <w:sz w:val="22"/>
                <w:szCs w:val="22"/>
              </w:rPr>
            </w:pPr>
            <w:r w:rsidRPr="00112CC8">
              <w:rPr>
                <w:rFonts w:ascii="Calibri" w:eastAsiaTheme="minorHAnsi" w:hAnsi="Calibri" w:cs="Calibri"/>
                <w:sz w:val="22"/>
                <w:szCs w:val="22"/>
              </w:rPr>
              <w:t>Facilitated reflections within each partnership area, perhaps using a qualified partnership broker, about the quality of partnership and ways to strengthen partnerships in future, given their current stage and experience</w:t>
            </w:r>
          </w:p>
          <w:p w14:paraId="145BFEDA" w14:textId="04177747" w:rsidR="00B23222" w:rsidRPr="000010B7" w:rsidRDefault="00112CC8" w:rsidP="00CD3607">
            <w:pPr>
              <w:pStyle w:val="List-number-1"/>
              <w:numPr>
                <w:ilvl w:val="0"/>
                <w:numId w:val="0"/>
              </w:numPr>
              <w:snapToGrid w:val="0"/>
              <w:spacing w:before="0" w:after="120"/>
              <w:rPr>
                <w:rFonts w:ascii="Calibri" w:hAnsi="Calibri" w:cs="Calibri"/>
                <w:b/>
                <w:bCs/>
                <w:sz w:val="22"/>
                <w:szCs w:val="22"/>
                <w:lang w:eastAsia="en-GB"/>
              </w:rPr>
            </w:pPr>
            <w:r w:rsidRPr="004D2029">
              <w:rPr>
                <w:rFonts w:ascii="Calibri" w:eastAsiaTheme="minorHAnsi" w:hAnsi="Calibri" w:cs="Calibri"/>
                <w:sz w:val="22"/>
                <w:szCs w:val="22"/>
              </w:rPr>
              <w:t>Commissioning more detailed case studies about institutional partnerships to showcase governance reform achievements and Australian and Fiji relations for promotion and diplomatic purposes.</w:t>
            </w:r>
          </w:p>
        </w:tc>
        <w:tc>
          <w:tcPr>
            <w:tcW w:w="1318" w:type="dxa"/>
            <w:shd w:val="clear" w:color="auto" w:fill="F2F2F2" w:themeFill="background1" w:themeFillShade="F2"/>
          </w:tcPr>
          <w:p w14:paraId="284CA4F9" w14:textId="0C831C64" w:rsidR="00B23222" w:rsidRDefault="00F31B53" w:rsidP="00CD3607">
            <w:pPr>
              <w:rPr>
                <w:rFonts w:ascii="Calibri" w:hAnsi="Calibri" w:cs="Calibri"/>
              </w:rPr>
            </w:pPr>
            <w:r>
              <w:rPr>
                <w:rFonts w:ascii="Calibri" w:hAnsi="Calibri" w:cs="Calibri"/>
              </w:rPr>
              <w:lastRenderedPageBreak/>
              <w:t>DFAT</w:t>
            </w:r>
          </w:p>
        </w:tc>
        <w:tc>
          <w:tcPr>
            <w:tcW w:w="2072" w:type="dxa"/>
            <w:shd w:val="clear" w:color="auto" w:fill="D9F2D0" w:themeFill="accent6" w:themeFillTint="33"/>
          </w:tcPr>
          <w:p w14:paraId="55A03C28" w14:textId="7E76EEF5" w:rsidR="005E6662" w:rsidRPr="004D2029" w:rsidRDefault="005E6662" w:rsidP="00CD3607">
            <w:pPr>
              <w:rPr>
                <w:rFonts w:ascii="Calibri" w:hAnsi="Calibri" w:cs="Calibri"/>
              </w:rPr>
            </w:pPr>
            <w:r w:rsidRPr="004D2029">
              <w:rPr>
                <w:rFonts w:ascii="Calibri" w:hAnsi="Calibri" w:cs="Calibri"/>
              </w:rPr>
              <w:t xml:space="preserve">Partially agree </w:t>
            </w:r>
          </w:p>
          <w:p w14:paraId="1F61ABA4" w14:textId="77777777" w:rsidR="00B23222" w:rsidRDefault="00B23222" w:rsidP="00CD3607">
            <w:pPr>
              <w:rPr>
                <w:rFonts w:ascii="Calibri" w:hAnsi="Calibri" w:cs="Calibri"/>
              </w:rPr>
            </w:pPr>
          </w:p>
        </w:tc>
        <w:tc>
          <w:tcPr>
            <w:tcW w:w="5470" w:type="dxa"/>
            <w:shd w:val="clear" w:color="auto" w:fill="F2F2F2" w:themeFill="background1" w:themeFillShade="F2"/>
          </w:tcPr>
          <w:p w14:paraId="01027B7D" w14:textId="0344451F" w:rsidR="00B23222" w:rsidRDefault="004D2029" w:rsidP="00CD3607">
            <w:pPr>
              <w:rPr>
                <w:rFonts w:ascii="Calibri" w:hAnsi="Calibri" w:cs="Calibri"/>
              </w:rPr>
            </w:pPr>
            <w:r w:rsidRPr="004D2029">
              <w:rPr>
                <w:rFonts w:ascii="Calibri" w:hAnsi="Calibri" w:cs="Calibri"/>
              </w:rPr>
              <w:t xml:space="preserve">DFAT partially agrees with this recommendation and notes each </w:t>
            </w:r>
            <w:r w:rsidR="0047538B">
              <w:rPr>
                <w:rFonts w:ascii="Calibri" w:hAnsi="Calibri" w:cs="Calibri"/>
              </w:rPr>
              <w:t xml:space="preserve">proposed </w:t>
            </w:r>
            <w:r w:rsidRPr="004D2029">
              <w:rPr>
                <w:rFonts w:ascii="Calibri" w:hAnsi="Calibri" w:cs="Calibri"/>
              </w:rPr>
              <w:t>activit</w:t>
            </w:r>
            <w:r w:rsidR="0047538B">
              <w:rPr>
                <w:rFonts w:ascii="Calibri" w:hAnsi="Calibri" w:cs="Calibri"/>
              </w:rPr>
              <w:t>y’</w:t>
            </w:r>
            <w:r w:rsidRPr="004D2029">
              <w:rPr>
                <w:rFonts w:ascii="Calibri" w:hAnsi="Calibri" w:cs="Calibri"/>
              </w:rPr>
              <w:t xml:space="preserve">s </w:t>
            </w:r>
            <w:r w:rsidR="0047538B">
              <w:rPr>
                <w:rFonts w:ascii="Calibri" w:hAnsi="Calibri" w:cs="Calibri"/>
              </w:rPr>
              <w:t>contribution to</w:t>
            </w:r>
            <w:r w:rsidRPr="004D2029">
              <w:rPr>
                <w:rFonts w:ascii="Calibri" w:hAnsi="Calibri" w:cs="Calibri"/>
              </w:rPr>
              <w:t xml:space="preserve"> the design update. DFAT intends to undertake these or similar activities as part of the consultation with IPP stakeholders in the design update process. DFAT will also consider ways </w:t>
            </w:r>
            <w:r w:rsidRPr="004D2029">
              <w:rPr>
                <w:rFonts w:ascii="Calibri" w:hAnsi="Calibri" w:cs="Calibri"/>
              </w:rPr>
              <w:lastRenderedPageBreak/>
              <w:t>to enhance strategic communications under the revised MEL plan for any future phase</w:t>
            </w:r>
            <w:r w:rsidR="00C41AA1">
              <w:rPr>
                <w:rFonts w:ascii="Calibri" w:hAnsi="Calibri" w:cs="Calibri"/>
              </w:rPr>
              <w:t xml:space="preserve">. </w:t>
            </w:r>
          </w:p>
        </w:tc>
      </w:tr>
    </w:tbl>
    <w:p w14:paraId="313DA859" w14:textId="09ADD285" w:rsidR="001B7E83" w:rsidRDefault="001B7E83">
      <w:pPr>
        <w:rPr>
          <w:rFonts w:ascii="Calibri" w:hAnsi="Calibri" w:cs="Calibri"/>
        </w:rPr>
      </w:pPr>
    </w:p>
    <w:sectPr w:rsidR="001B7E83" w:rsidSect="009E166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8588B" w14:textId="77777777" w:rsidR="00FB3A27" w:rsidRDefault="00FB3A27" w:rsidP="00F430E3">
      <w:pPr>
        <w:spacing w:after="0" w:line="240" w:lineRule="auto"/>
      </w:pPr>
      <w:r>
        <w:separator/>
      </w:r>
    </w:p>
  </w:endnote>
  <w:endnote w:type="continuationSeparator" w:id="0">
    <w:p w14:paraId="679AC8DC" w14:textId="77777777" w:rsidR="00FB3A27" w:rsidRDefault="00FB3A27" w:rsidP="00F43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1A0E3" w14:textId="77777777" w:rsidR="00FB3A27" w:rsidRDefault="00FB3A27" w:rsidP="00F430E3">
      <w:pPr>
        <w:spacing w:after="0" w:line="240" w:lineRule="auto"/>
      </w:pPr>
      <w:r>
        <w:separator/>
      </w:r>
    </w:p>
  </w:footnote>
  <w:footnote w:type="continuationSeparator" w:id="0">
    <w:p w14:paraId="306E232B" w14:textId="77777777" w:rsidR="00FB3A27" w:rsidRDefault="00FB3A27" w:rsidP="00F430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C68DEEE"/>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4735365"/>
    <w:multiLevelType w:val="hybridMultilevel"/>
    <w:tmpl w:val="268C0B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AC7468"/>
    <w:multiLevelType w:val="hybridMultilevel"/>
    <w:tmpl w:val="E3CEF852"/>
    <w:lvl w:ilvl="0" w:tplc="BDD64D2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8777E5"/>
    <w:multiLevelType w:val="multilevel"/>
    <w:tmpl w:val="3D78B5EC"/>
    <w:lvl w:ilvl="0">
      <w:start w:val="1"/>
      <w:numFmt w:val="bullet"/>
      <w:lvlText w:val=""/>
      <w:lvlJc w:val="left"/>
      <w:pPr>
        <w:ind w:left="1080" w:hanging="360"/>
      </w:pPr>
      <w:rPr>
        <w:rFonts w:ascii="Symbol" w:hAnsi="Symbol" w:hint="default"/>
      </w:rPr>
    </w:lvl>
    <w:lvl w:ilvl="1">
      <w:start w:val="1"/>
      <w:numFmt w:val="lowerLetter"/>
      <w:lvlText w:val="%2."/>
      <w:lvlJc w:val="left"/>
      <w:pPr>
        <w:tabs>
          <w:tab w:val="num" w:pos="1728"/>
        </w:tabs>
        <w:ind w:left="1728" w:hanging="360"/>
      </w:pPr>
      <w:rPr>
        <w:rFonts w:hint="default"/>
      </w:rPr>
    </w:lvl>
    <w:lvl w:ilvl="2">
      <w:start w:val="1"/>
      <w:numFmt w:val="lowerRoman"/>
      <w:lvlText w:val="%3)"/>
      <w:lvlJc w:val="left"/>
      <w:pPr>
        <w:tabs>
          <w:tab w:val="num" w:pos="2088"/>
        </w:tabs>
        <w:ind w:left="2088" w:hanging="360"/>
      </w:pPr>
      <w:rPr>
        <w:rFonts w:hint="default"/>
      </w:rPr>
    </w:lvl>
    <w:lvl w:ilvl="3">
      <w:start w:val="1"/>
      <w:numFmt w:val="decimal"/>
      <w:lvlText w:val="(%4)"/>
      <w:lvlJc w:val="left"/>
      <w:pPr>
        <w:tabs>
          <w:tab w:val="num" w:pos="2448"/>
        </w:tabs>
        <w:ind w:left="2448" w:hanging="360"/>
      </w:pPr>
      <w:rPr>
        <w:rFonts w:hint="default"/>
      </w:rPr>
    </w:lvl>
    <w:lvl w:ilvl="4">
      <w:start w:val="1"/>
      <w:numFmt w:val="lowerLetter"/>
      <w:lvlText w:val="(%5)"/>
      <w:lvlJc w:val="left"/>
      <w:pPr>
        <w:tabs>
          <w:tab w:val="num" w:pos="2808"/>
        </w:tabs>
        <w:ind w:left="2808" w:hanging="360"/>
      </w:pPr>
      <w:rPr>
        <w:rFonts w:hint="default"/>
      </w:rPr>
    </w:lvl>
    <w:lvl w:ilvl="5">
      <w:start w:val="1"/>
      <w:numFmt w:val="lowerRoman"/>
      <w:lvlText w:val="(%6)"/>
      <w:lvlJc w:val="left"/>
      <w:pPr>
        <w:tabs>
          <w:tab w:val="num" w:pos="3168"/>
        </w:tabs>
        <w:ind w:left="3168" w:hanging="360"/>
      </w:pPr>
      <w:rPr>
        <w:rFonts w:hint="default"/>
      </w:rPr>
    </w:lvl>
    <w:lvl w:ilvl="6">
      <w:start w:val="1"/>
      <w:numFmt w:val="decimal"/>
      <w:lvlText w:val="%7."/>
      <w:lvlJc w:val="left"/>
      <w:pPr>
        <w:tabs>
          <w:tab w:val="num" w:pos="3528"/>
        </w:tabs>
        <w:ind w:left="3528" w:hanging="360"/>
      </w:pPr>
      <w:rPr>
        <w:rFonts w:hint="default"/>
      </w:rPr>
    </w:lvl>
    <w:lvl w:ilvl="7">
      <w:start w:val="1"/>
      <w:numFmt w:val="lowerLetter"/>
      <w:lvlText w:val="%8."/>
      <w:lvlJc w:val="left"/>
      <w:pPr>
        <w:tabs>
          <w:tab w:val="num" w:pos="3888"/>
        </w:tabs>
        <w:ind w:left="3888" w:hanging="360"/>
      </w:pPr>
      <w:rPr>
        <w:rFonts w:hint="default"/>
      </w:rPr>
    </w:lvl>
    <w:lvl w:ilvl="8">
      <w:start w:val="1"/>
      <w:numFmt w:val="lowerRoman"/>
      <w:lvlText w:val="%9."/>
      <w:lvlJc w:val="left"/>
      <w:pPr>
        <w:tabs>
          <w:tab w:val="num" w:pos="4248"/>
        </w:tabs>
        <w:ind w:left="4248" w:hanging="360"/>
      </w:pPr>
      <w:rPr>
        <w:rFonts w:hint="default"/>
      </w:rPr>
    </w:lvl>
  </w:abstractNum>
  <w:abstractNum w:abstractNumId="4" w15:restartNumberingAfterBreak="0">
    <w:nsid w:val="2FBD11B4"/>
    <w:multiLevelType w:val="multilevel"/>
    <w:tmpl w:val="6D8C152C"/>
    <w:lvl w:ilvl="0">
      <w:start w:val="1"/>
      <w:numFmt w:val="decimal"/>
      <w:pStyle w:val="List-number-1"/>
      <w:lvlText w:val="%1."/>
      <w:lvlJc w:val="left"/>
      <w:pPr>
        <w:tabs>
          <w:tab w:val="num" w:pos="0"/>
        </w:tabs>
        <w:ind w:left="0" w:hanging="360"/>
      </w:pPr>
      <w:rPr>
        <w:rFonts w:hint="default"/>
        <w:sz w:val="24"/>
        <w:szCs w:val="36"/>
      </w:rPr>
    </w:lvl>
    <w:lvl w:ilvl="1">
      <w:start w:val="1"/>
      <w:numFmt w:val="lowerLetter"/>
      <w:pStyle w:val="List-number-2"/>
      <w:lvlText w:val="%2."/>
      <w:lvlJc w:val="left"/>
      <w:pPr>
        <w:tabs>
          <w:tab w:val="num" w:pos="648"/>
        </w:tabs>
        <w:ind w:left="648" w:hanging="360"/>
      </w:pPr>
      <w:rPr>
        <w:rFonts w:hint="default"/>
        <w:sz w:val="24"/>
        <w:szCs w:val="36"/>
      </w:rPr>
    </w:lvl>
    <w:lvl w:ilvl="2">
      <w:start w:val="1"/>
      <w:numFmt w:val="lowerRoman"/>
      <w:lvlText w:val="%3)"/>
      <w:lvlJc w:val="left"/>
      <w:pPr>
        <w:tabs>
          <w:tab w:val="num" w:pos="1008"/>
        </w:tabs>
        <w:ind w:left="1008" w:hanging="360"/>
      </w:pPr>
      <w:rPr>
        <w:rFonts w:hint="default"/>
      </w:rPr>
    </w:lvl>
    <w:lvl w:ilvl="3">
      <w:start w:val="1"/>
      <w:numFmt w:val="decimal"/>
      <w:lvlText w:val="(%4)"/>
      <w:lvlJc w:val="left"/>
      <w:pPr>
        <w:tabs>
          <w:tab w:val="num" w:pos="1368"/>
        </w:tabs>
        <w:ind w:left="1368" w:hanging="360"/>
      </w:pPr>
      <w:rPr>
        <w:rFonts w:hint="default"/>
      </w:rPr>
    </w:lvl>
    <w:lvl w:ilvl="4">
      <w:start w:val="1"/>
      <w:numFmt w:val="lowerLetter"/>
      <w:lvlText w:val="(%5)"/>
      <w:lvlJc w:val="left"/>
      <w:pPr>
        <w:tabs>
          <w:tab w:val="num" w:pos="1728"/>
        </w:tabs>
        <w:ind w:left="1728" w:hanging="360"/>
      </w:pPr>
      <w:rPr>
        <w:rFonts w:hint="default"/>
      </w:rPr>
    </w:lvl>
    <w:lvl w:ilvl="5">
      <w:start w:val="1"/>
      <w:numFmt w:val="lowerRoman"/>
      <w:lvlText w:val="(%6)"/>
      <w:lvlJc w:val="left"/>
      <w:pPr>
        <w:tabs>
          <w:tab w:val="num" w:pos="2088"/>
        </w:tabs>
        <w:ind w:left="2088" w:hanging="360"/>
      </w:pPr>
      <w:rPr>
        <w:rFonts w:hint="default"/>
      </w:rPr>
    </w:lvl>
    <w:lvl w:ilvl="6">
      <w:start w:val="1"/>
      <w:numFmt w:val="decimal"/>
      <w:lvlText w:val="%7."/>
      <w:lvlJc w:val="left"/>
      <w:pPr>
        <w:tabs>
          <w:tab w:val="num" w:pos="2448"/>
        </w:tabs>
        <w:ind w:left="2448" w:hanging="360"/>
      </w:pPr>
      <w:rPr>
        <w:rFonts w:hint="default"/>
      </w:rPr>
    </w:lvl>
    <w:lvl w:ilvl="7">
      <w:start w:val="1"/>
      <w:numFmt w:val="lowerLetter"/>
      <w:lvlText w:val="%8."/>
      <w:lvlJc w:val="left"/>
      <w:pPr>
        <w:tabs>
          <w:tab w:val="num" w:pos="2808"/>
        </w:tabs>
        <w:ind w:left="2808" w:hanging="360"/>
      </w:pPr>
      <w:rPr>
        <w:rFonts w:hint="default"/>
      </w:rPr>
    </w:lvl>
    <w:lvl w:ilvl="8">
      <w:start w:val="1"/>
      <w:numFmt w:val="lowerRoman"/>
      <w:lvlText w:val="%9."/>
      <w:lvlJc w:val="left"/>
      <w:pPr>
        <w:tabs>
          <w:tab w:val="num" w:pos="3168"/>
        </w:tabs>
        <w:ind w:left="3168" w:hanging="360"/>
      </w:pPr>
      <w:rPr>
        <w:rFonts w:hint="default"/>
      </w:rPr>
    </w:lvl>
  </w:abstractNum>
  <w:abstractNum w:abstractNumId="5" w15:restartNumberingAfterBreak="0">
    <w:nsid w:val="4C341A90"/>
    <w:multiLevelType w:val="hybridMultilevel"/>
    <w:tmpl w:val="CC68505E"/>
    <w:lvl w:ilvl="0" w:tplc="A7EA2924">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1E04435"/>
    <w:multiLevelType w:val="hybridMultilevel"/>
    <w:tmpl w:val="2334FAEE"/>
    <w:lvl w:ilvl="0" w:tplc="210419C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3F59DA"/>
    <w:multiLevelType w:val="multilevel"/>
    <w:tmpl w:val="9604BAA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728"/>
        </w:tabs>
        <w:ind w:left="1728" w:hanging="360"/>
      </w:pPr>
      <w:rPr>
        <w:rFonts w:hint="default"/>
      </w:rPr>
    </w:lvl>
    <w:lvl w:ilvl="2">
      <w:start w:val="1"/>
      <w:numFmt w:val="lowerRoman"/>
      <w:lvlText w:val="%3)"/>
      <w:lvlJc w:val="left"/>
      <w:pPr>
        <w:tabs>
          <w:tab w:val="num" w:pos="2088"/>
        </w:tabs>
        <w:ind w:left="2088" w:hanging="360"/>
      </w:pPr>
      <w:rPr>
        <w:rFonts w:hint="default"/>
      </w:rPr>
    </w:lvl>
    <w:lvl w:ilvl="3">
      <w:start w:val="1"/>
      <w:numFmt w:val="decimal"/>
      <w:lvlText w:val="(%4)"/>
      <w:lvlJc w:val="left"/>
      <w:pPr>
        <w:tabs>
          <w:tab w:val="num" w:pos="2448"/>
        </w:tabs>
        <w:ind w:left="2448" w:hanging="360"/>
      </w:pPr>
      <w:rPr>
        <w:rFonts w:hint="default"/>
      </w:rPr>
    </w:lvl>
    <w:lvl w:ilvl="4">
      <w:start w:val="1"/>
      <w:numFmt w:val="lowerLetter"/>
      <w:lvlText w:val="(%5)"/>
      <w:lvlJc w:val="left"/>
      <w:pPr>
        <w:tabs>
          <w:tab w:val="num" w:pos="2808"/>
        </w:tabs>
        <w:ind w:left="2808" w:hanging="360"/>
      </w:pPr>
      <w:rPr>
        <w:rFonts w:hint="default"/>
      </w:rPr>
    </w:lvl>
    <w:lvl w:ilvl="5">
      <w:start w:val="1"/>
      <w:numFmt w:val="lowerRoman"/>
      <w:lvlText w:val="(%6)"/>
      <w:lvlJc w:val="left"/>
      <w:pPr>
        <w:tabs>
          <w:tab w:val="num" w:pos="3168"/>
        </w:tabs>
        <w:ind w:left="3168" w:hanging="360"/>
      </w:pPr>
      <w:rPr>
        <w:rFonts w:hint="default"/>
      </w:rPr>
    </w:lvl>
    <w:lvl w:ilvl="6">
      <w:start w:val="1"/>
      <w:numFmt w:val="decimal"/>
      <w:lvlText w:val="%7."/>
      <w:lvlJc w:val="left"/>
      <w:pPr>
        <w:tabs>
          <w:tab w:val="num" w:pos="3528"/>
        </w:tabs>
        <w:ind w:left="3528" w:hanging="360"/>
      </w:pPr>
      <w:rPr>
        <w:rFonts w:hint="default"/>
      </w:rPr>
    </w:lvl>
    <w:lvl w:ilvl="7">
      <w:start w:val="1"/>
      <w:numFmt w:val="lowerLetter"/>
      <w:lvlText w:val="%8."/>
      <w:lvlJc w:val="left"/>
      <w:pPr>
        <w:tabs>
          <w:tab w:val="num" w:pos="3888"/>
        </w:tabs>
        <w:ind w:left="3888" w:hanging="360"/>
      </w:pPr>
      <w:rPr>
        <w:rFonts w:hint="default"/>
      </w:rPr>
    </w:lvl>
    <w:lvl w:ilvl="8">
      <w:start w:val="1"/>
      <w:numFmt w:val="lowerRoman"/>
      <w:lvlText w:val="%9."/>
      <w:lvlJc w:val="left"/>
      <w:pPr>
        <w:tabs>
          <w:tab w:val="num" w:pos="4248"/>
        </w:tabs>
        <w:ind w:left="4248" w:hanging="360"/>
      </w:pPr>
      <w:rPr>
        <w:rFonts w:hint="default"/>
      </w:rPr>
    </w:lvl>
  </w:abstractNum>
  <w:abstractNum w:abstractNumId="8" w15:restartNumberingAfterBreak="0">
    <w:nsid w:val="60CF3D94"/>
    <w:multiLevelType w:val="hybridMultilevel"/>
    <w:tmpl w:val="100E3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E8A7CDF"/>
    <w:multiLevelType w:val="multilevel"/>
    <w:tmpl w:val="36D043DC"/>
    <w:lvl w:ilvl="0">
      <w:start w:val="1"/>
      <w:numFmt w:val="bullet"/>
      <w:lvlText w:val=""/>
      <w:lvlJc w:val="left"/>
      <w:pPr>
        <w:tabs>
          <w:tab w:val="num" w:pos="1494"/>
        </w:tabs>
        <w:ind w:left="1494" w:hanging="360"/>
      </w:pPr>
      <w:rPr>
        <w:rFonts w:ascii="Symbol" w:hAnsi="Symbol" w:hint="default"/>
      </w:rPr>
    </w:lvl>
    <w:lvl w:ilvl="1">
      <w:start w:val="1"/>
      <w:numFmt w:val="lowerLetter"/>
      <w:lvlText w:val="%2."/>
      <w:lvlJc w:val="left"/>
      <w:pPr>
        <w:tabs>
          <w:tab w:val="num" w:pos="2142"/>
        </w:tabs>
        <w:ind w:left="2142" w:hanging="360"/>
      </w:pPr>
      <w:rPr>
        <w:rFonts w:hint="default"/>
      </w:rPr>
    </w:lvl>
    <w:lvl w:ilvl="2">
      <w:start w:val="1"/>
      <w:numFmt w:val="lowerRoman"/>
      <w:lvlText w:val="%3)"/>
      <w:lvlJc w:val="left"/>
      <w:pPr>
        <w:tabs>
          <w:tab w:val="num" w:pos="2502"/>
        </w:tabs>
        <w:ind w:left="2502" w:hanging="360"/>
      </w:pPr>
      <w:rPr>
        <w:rFonts w:hint="default"/>
      </w:rPr>
    </w:lvl>
    <w:lvl w:ilvl="3">
      <w:start w:val="1"/>
      <w:numFmt w:val="decimal"/>
      <w:lvlText w:val="(%4)"/>
      <w:lvlJc w:val="left"/>
      <w:pPr>
        <w:tabs>
          <w:tab w:val="num" w:pos="2862"/>
        </w:tabs>
        <w:ind w:left="2862" w:hanging="360"/>
      </w:pPr>
      <w:rPr>
        <w:rFonts w:hint="default"/>
      </w:rPr>
    </w:lvl>
    <w:lvl w:ilvl="4">
      <w:start w:val="1"/>
      <w:numFmt w:val="lowerLetter"/>
      <w:lvlText w:val="(%5)"/>
      <w:lvlJc w:val="left"/>
      <w:pPr>
        <w:tabs>
          <w:tab w:val="num" w:pos="3222"/>
        </w:tabs>
        <w:ind w:left="3222" w:hanging="360"/>
      </w:pPr>
      <w:rPr>
        <w:rFonts w:hint="default"/>
      </w:rPr>
    </w:lvl>
    <w:lvl w:ilvl="5">
      <w:start w:val="1"/>
      <w:numFmt w:val="lowerRoman"/>
      <w:lvlText w:val="(%6)"/>
      <w:lvlJc w:val="left"/>
      <w:pPr>
        <w:tabs>
          <w:tab w:val="num" w:pos="3582"/>
        </w:tabs>
        <w:ind w:left="3582" w:hanging="360"/>
      </w:pPr>
      <w:rPr>
        <w:rFonts w:hint="default"/>
      </w:rPr>
    </w:lvl>
    <w:lvl w:ilvl="6">
      <w:start w:val="1"/>
      <w:numFmt w:val="bullet"/>
      <w:lvlText w:val=""/>
      <w:lvlJc w:val="left"/>
      <w:pPr>
        <w:ind w:left="3942" w:hanging="360"/>
      </w:pPr>
      <w:rPr>
        <w:rFonts w:ascii="Symbol" w:hAnsi="Symbol" w:hint="default"/>
      </w:rPr>
    </w:lvl>
    <w:lvl w:ilvl="7">
      <w:start w:val="1"/>
      <w:numFmt w:val="lowerLetter"/>
      <w:lvlText w:val="%8."/>
      <w:lvlJc w:val="left"/>
      <w:pPr>
        <w:tabs>
          <w:tab w:val="num" w:pos="4302"/>
        </w:tabs>
        <w:ind w:left="4302" w:hanging="360"/>
      </w:pPr>
      <w:rPr>
        <w:rFonts w:hint="default"/>
      </w:rPr>
    </w:lvl>
    <w:lvl w:ilvl="8">
      <w:start w:val="1"/>
      <w:numFmt w:val="lowerRoman"/>
      <w:lvlText w:val="%9."/>
      <w:lvlJc w:val="left"/>
      <w:pPr>
        <w:tabs>
          <w:tab w:val="num" w:pos="4662"/>
        </w:tabs>
        <w:ind w:left="4662" w:hanging="360"/>
      </w:pPr>
      <w:rPr>
        <w:rFonts w:hint="default"/>
      </w:rPr>
    </w:lvl>
  </w:abstractNum>
  <w:abstractNum w:abstractNumId="10" w15:restartNumberingAfterBreak="0">
    <w:nsid w:val="762B2B33"/>
    <w:multiLevelType w:val="hybridMultilevel"/>
    <w:tmpl w:val="ECC6F7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78313691"/>
    <w:multiLevelType w:val="multilevel"/>
    <w:tmpl w:val="B7C45F14"/>
    <w:lvl w:ilvl="0">
      <w:start w:val="1"/>
      <w:numFmt w:val="bullet"/>
      <w:lvlText w:val=""/>
      <w:lvlJc w:val="left"/>
      <w:pPr>
        <w:ind w:left="1080" w:hanging="360"/>
      </w:pPr>
      <w:rPr>
        <w:rFonts w:ascii="Symbol" w:hAnsi="Symbol" w:hint="default"/>
      </w:rPr>
    </w:lvl>
    <w:lvl w:ilvl="1">
      <w:start w:val="1"/>
      <w:numFmt w:val="lowerLetter"/>
      <w:lvlText w:val="%2."/>
      <w:lvlJc w:val="left"/>
      <w:pPr>
        <w:tabs>
          <w:tab w:val="num" w:pos="2088"/>
        </w:tabs>
        <w:ind w:left="2088" w:hanging="360"/>
      </w:pPr>
      <w:rPr>
        <w:rFonts w:hint="default"/>
      </w:rPr>
    </w:lvl>
    <w:lvl w:ilvl="2">
      <w:start w:val="1"/>
      <w:numFmt w:val="lowerRoman"/>
      <w:lvlText w:val="%3)"/>
      <w:lvlJc w:val="left"/>
      <w:pPr>
        <w:tabs>
          <w:tab w:val="num" w:pos="2448"/>
        </w:tabs>
        <w:ind w:left="2448" w:hanging="360"/>
      </w:pPr>
      <w:rPr>
        <w:rFonts w:hint="default"/>
      </w:rPr>
    </w:lvl>
    <w:lvl w:ilvl="3">
      <w:start w:val="1"/>
      <w:numFmt w:val="decimal"/>
      <w:lvlText w:val="(%4)"/>
      <w:lvlJc w:val="left"/>
      <w:pPr>
        <w:tabs>
          <w:tab w:val="num" w:pos="2808"/>
        </w:tabs>
        <w:ind w:left="2808" w:hanging="360"/>
      </w:pPr>
      <w:rPr>
        <w:rFonts w:hint="default"/>
      </w:rPr>
    </w:lvl>
    <w:lvl w:ilvl="4">
      <w:start w:val="1"/>
      <w:numFmt w:val="lowerLetter"/>
      <w:lvlText w:val="(%5)"/>
      <w:lvlJc w:val="left"/>
      <w:pPr>
        <w:tabs>
          <w:tab w:val="num" w:pos="3168"/>
        </w:tabs>
        <w:ind w:left="3168" w:hanging="360"/>
      </w:pPr>
      <w:rPr>
        <w:rFonts w:hint="default"/>
      </w:rPr>
    </w:lvl>
    <w:lvl w:ilvl="5">
      <w:start w:val="1"/>
      <w:numFmt w:val="lowerRoman"/>
      <w:lvlText w:val="(%6)"/>
      <w:lvlJc w:val="left"/>
      <w:pPr>
        <w:tabs>
          <w:tab w:val="num" w:pos="3528"/>
        </w:tabs>
        <w:ind w:left="3528" w:hanging="360"/>
      </w:pPr>
      <w:rPr>
        <w:rFonts w:hint="default"/>
      </w:rPr>
    </w:lvl>
    <w:lvl w:ilvl="6">
      <w:start w:val="1"/>
      <w:numFmt w:val="decimal"/>
      <w:lvlText w:val="%7."/>
      <w:lvlJc w:val="left"/>
      <w:pPr>
        <w:tabs>
          <w:tab w:val="num" w:pos="3888"/>
        </w:tabs>
        <w:ind w:left="3888" w:hanging="360"/>
      </w:pPr>
      <w:rPr>
        <w:rFonts w:hint="default"/>
      </w:rPr>
    </w:lvl>
    <w:lvl w:ilvl="7">
      <w:start w:val="1"/>
      <w:numFmt w:val="lowerLetter"/>
      <w:lvlText w:val="%8."/>
      <w:lvlJc w:val="left"/>
      <w:pPr>
        <w:tabs>
          <w:tab w:val="num" w:pos="4248"/>
        </w:tabs>
        <w:ind w:left="4248" w:hanging="360"/>
      </w:pPr>
      <w:rPr>
        <w:rFonts w:hint="default"/>
      </w:rPr>
    </w:lvl>
    <w:lvl w:ilvl="8">
      <w:start w:val="1"/>
      <w:numFmt w:val="lowerRoman"/>
      <w:lvlText w:val="%9."/>
      <w:lvlJc w:val="left"/>
      <w:pPr>
        <w:tabs>
          <w:tab w:val="num" w:pos="4608"/>
        </w:tabs>
        <w:ind w:left="4608" w:hanging="360"/>
      </w:pPr>
      <w:rPr>
        <w:rFonts w:hint="default"/>
      </w:rPr>
    </w:lvl>
  </w:abstractNum>
  <w:num w:numId="1" w16cid:durableId="846821998">
    <w:abstractNumId w:val="1"/>
  </w:num>
  <w:num w:numId="2" w16cid:durableId="1364789991">
    <w:abstractNumId w:val="0"/>
  </w:num>
  <w:num w:numId="3" w16cid:durableId="1941448165">
    <w:abstractNumId w:val="4"/>
  </w:num>
  <w:num w:numId="4" w16cid:durableId="132207469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3817144">
    <w:abstractNumId w:val="4"/>
  </w:num>
  <w:num w:numId="6" w16cid:durableId="1145121191">
    <w:abstractNumId w:val="4"/>
  </w:num>
  <w:num w:numId="7" w16cid:durableId="410470593">
    <w:abstractNumId w:val="11"/>
  </w:num>
  <w:num w:numId="8" w16cid:durableId="2015717115">
    <w:abstractNumId w:val="9"/>
  </w:num>
  <w:num w:numId="9" w16cid:durableId="1348754131">
    <w:abstractNumId w:val="7"/>
  </w:num>
  <w:num w:numId="10" w16cid:durableId="1608930063">
    <w:abstractNumId w:val="3"/>
  </w:num>
  <w:num w:numId="11" w16cid:durableId="411397749">
    <w:abstractNumId w:val="2"/>
  </w:num>
  <w:num w:numId="12" w16cid:durableId="693966129">
    <w:abstractNumId w:val="5"/>
  </w:num>
  <w:num w:numId="13" w16cid:durableId="1532916089">
    <w:abstractNumId w:val="8"/>
  </w:num>
  <w:num w:numId="14" w16cid:durableId="1352028828">
    <w:abstractNumId w:val="10"/>
  </w:num>
  <w:num w:numId="15" w16cid:durableId="135297892">
    <w:abstractNumId w:val="6"/>
  </w:num>
  <w:num w:numId="16" w16cid:durableId="33472364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C41"/>
    <w:rsid w:val="000010B7"/>
    <w:rsid w:val="00004E2A"/>
    <w:rsid w:val="000116A0"/>
    <w:rsid w:val="0001515F"/>
    <w:rsid w:val="00016FF5"/>
    <w:rsid w:val="00024DA7"/>
    <w:rsid w:val="0004572C"/>
    <w:rsid w:val="00052F29"/>
    <w:rsid w:val="000621A7"/>
    <w:rsid w:val="00063BEA"/>
    <w:rsid w:val="00064B02"/>
    <w:rsid w:val="00074AC8"/>
    <w:rsid w:val="0008123A"/>
    <w:rsid w:val="0008414B"/>
    <w:rsid w:val="000900ED"/>
    <w:rsid w:val="000B78A2"/>
    <w:rsid w:val="000D5BD2"/>
    <w:rsid w:val="000E0189"/>
    <w:rsid w:val="000E6862"/>
    <w:rsid w:val="0010165F"/>
    <w:rsid w:val="001050B4"/>
    <w:rsid w:val="00112CC8"/>
    <w:rsid w:val="001224E9"/>
    <w:rsid w:val="00124C30"/>
    <w:rsid w:val="00131402"/>
    <w:rsid w:val="001348C4"/>
    <w:rsid w:val="001413F6"/>
    <w:rsid w:val="001501FB"/>
    <w:rsid w:val="00151120"/>
    <w:rsid w:val="00156847"/>
    <w:rsid w:val="0016361E"/>
    <w:rsid w:val="00163DBC"/>
    <w:rsid w:val="001724B9"/>
    <w:rsid w:val="0017675F"/>
    <w:rsid w:val="001832D5"/>
    <w:rsid w:val="00191690"/>
    <w:rsid w:val="0019294E"/>
    <w:rsid w:val="001B7E83"/>
    <w:rsid w:val="001C4C93"/>
    <w:rsid w:val="001E1EBC"/>
    <w:rsid w:val="001E28F4"/>
    <w:rsid w:val="001E2C49"/>
    <w:rsid w:val="001F5DD1"/>
    <w:rsid w:val="001F6F99"/>
    <w:rsid w:val="00204216"/>
    <w:rsid w:val="0020432A"/>
    <w:rsid w:val="00233676"/>
    <w:rsid w:val="002342EC"/>
    <w:rsid w:val="002532DD"/>
    <w:rsid w:val="002556B5"/>
    <w:rsid w:val="00260A55"/>
    <w:rsid w:val="002629D6"/>
    <w:rsid w:val="00286F20"/>
    <w:rsid w:val="00292C62"/>
    <w:rsid w:val="002B44AF"/>
    <w:rsid w:val="002C3A94"/>
    <w:rsid w:val="002E4D75"/>
    <w:rsid w:val="002E7D43"/>
    <w:rsid w:val="002F16E3"/>
    <w:rsid w:val="00300122"/>
    <w:rsid w:val="0030027C"/>
    <w:rsid w:val="0031209D"/>
    <w:rsid w:val="0031272E"/>
    <w:rsid w:val="00315F2A"/>
    <w:rsid w:val="0033168B"/>
    <w:rsid w:val="00340A6A"/>
    <w:rsid w:val="00367529"/>
    <w:rsid w:val="003B67FD"/>
    <w:rsid w:val="003C0346"/>
    <w:rsid w:val="003C33C1"/>
    <w:rsid w:val="004063BA"/>
    <w:rsid w:val="00425184"/>
    <w:rsid w:val="00431732"/>
    <w:rsid w:val="004328CB"/>
    <w:rsid w:val="00435BD5"/>
    <w:rsid w:val="004364ED"/>
    <w:rsid w:val="00446096"/>
    <w:rsid w:val="004479AF"/>
    <w:rsid w:val="00452CB8"/>
    <w:rsid w:val="0047538B"/>
    <w:rsid w:val="0048630D"/>
    <w:rsid w:val="004868B9"/>
    <w:rsid w:val="00494009"/>
    <w:rsid w:val="004A7F17"/>
    <w:rsid w:val="004B2A7F"/>
    <w:rsid w:val="004D2029"/>
    <w:rsid w:val="004D2E55"/>
    <w:rsid w:val="004E512C"/>
    <w:rsid w:val="00511199"/>
    <w:rsid w:val="005376C0"/>
    <w:rsid w:val="005423B5"/>
    <w:rsid w:val="00553A80"/>
    <w:rsid w:val="0057103C"/>
    <w:rsid w:val="00572CD3"/>
    <w:rsid w:val="005737CF"/>
    <w:rsid w:val="0057583A"/>
    <w:rsid w:val="005807B6"/>
    <w:rsid w:val="0058162D"/>
    <w:rsid w:val="0058417A"/>
    <w:rsid w:val="00590CA5"/>
    <w:rsid w:val="0059420E"/>
    <w:rsid w:val="005C4142"/>
    <w:rsid w:val="005C5EFA"/>
    <w:rsid w:val="005C6AA4"/>
    <w:rsid w:val="005D41AA"/>
    <w:rsid w:val="005E1266"/>
    <w:rsid w:val="005E6662"/>
    <w:rsid w:val="005E6FED"/>
    <w:rsid w:val="005F4BF2"/>
    <w:rsid w:val="006252A2"/>
    <w:rsid w:val="00635BD5"/>
    <w:rsid w:val="00641EA2"/>
    <w:rsid w:val="006525ED"/>
    <w:rsid w:val="00653730"/>
    <w:rsid w:val="006661A6"/>
    <w:rsid w:val="006818D7"/>
    <w:rsid w:val="006C38DF"/>
    <w:rsid w:val="006C3AEE"/>
    <w:rsid w:val="006C4C50"/>
    <w:rsid w:val="006E091B"/>
    <w:rsid w:val="006F5C41"/>
    <w:rsid w:val="007042F5"/>
    <w:rsid w:val="00713433"/>
    <w:rsid w:val="00732778"/>
    <w:rsid w:val="00734D13"/>
    <w:rsid w:val="00737CC8"/>
    <w:rsid w:val="00746EB0"/>
    <w:rsid w:val="00775C46"/>
    <w:rsid w:val="00776361"/>
    <w:rsid w:val="00792044"/>
    <w:rsid w:val="0079296D"/>
    <w:rsid w:val="007A0521"/>
    <w:rsid w:val="007C7EC5"/>
    <w:rsid w:val="007E71E9"/>
    <w:rsid w:val="00804E0D"/>
    <w:rsid w:val="00816E9B"/>
    <w:rsid w:val="008333F7"/>
    <w:rsid w:val="00833DF5"/>
    <w:rsid w:val="0084395F"/>
    <w:rsid w:val="008477AE"/>
    <w:rsid w:val="00853690"/>
    <w:rsid w:val="00887A44"/>
    <w:rsid w:val="008911E8"/>
    <w:rsid w:val="008946AD"/>
    <w:rsid w:val="008C5984"/>
    <w:rsid w:val="008D37A1"/>
    <w:rsid w:val="008E7E07"/>
    <w:rsid w:val="008F28CD"/>
    <w:rsid w:val="008F3B49"/>
    <w:rsid w:val="008F3FB4"/>
    <w:rsid w:val="008F5B2D"/>
    <w:rsid w:val="0092513D"/>
    <w:rsid w:val="009339D4"/>
    <w:rsid w:val="009354ED"/>
    <w:rsid w:val="0097409F"/>
    <w:rsid w:val="009B0A99"/>
    <w:rsid w:val="009B0C3B"/>
    <w:rsid w:val="009B5545"/>
    <w:rsid w:val="009D33AA"/>
    <w:rsid w:val="009D34C6"/>
    <w:rsid w:val="009E1667"/>
    <w:rsid w:val="009F0C21"/>
    <w:rsid w:val="009F182D"/>
    <w:rsid w:val="009F1E89"/>
    <w:rsid w:val="00A04E7E"/>
    <w:rsid w:val="00A12660"/>
    <w:rsid w:val="00A17C62"/>
    <w:rsid w:val="00A22DEA"/>
    <w:rsid w:val="00A30D10"/>
    <w:rsid w:val="00A35F78"/>
    <w:rsid w:val="00A370D2"/>
    <w:rsid w:val="00A450AC"/>
    <w:rsid w:val="00A50F04"/>
    <w:rsid w:val="00A5480D"/>
    <w:rsid w:val="00A77EE1"/>
    <w:rsid w:val="00A844E3"/>
    <w:rsid w:val="00A967BF"/>
    <w:rsid w:val="00AB6E2B"/>
    <w:rsid w:val="00AD3AF6"/>
    <w:rsid w:val="00AD7517"/>
    <w:rsid w:val="00AF0ABA"/>
    <w:rsid w:val="00AF49BE"/>
    <w:rsid w:val="00B006D4"/>
    <w:rsid w:val="00B17EBA"/>
    <w:rsid w:val="00B23222"/>
    <w:rsid w:val="00B30014"/>
    <w:rsid w:val="00B34F43"/>
    <w:rsid w:val="00B54815"/>
    <w:rsid w:val="00B54D76"/>
    <w:rsid w:val="00B5515A"/>
    <w:rsid w:val="00B57821"/>
    <w:rsid w:val="00B72A55"/>
    <w:rsid w:val="00B9673C"/>
    <w:rsid w:val="00B97D93"/>
    <w:rsid w:val="00BB6B8B"/>
    <w:rsid w:val="00BE200D"/>
    <w:rsid w:val="00BE6679"/>
    <w:rsid w:val="00C25F3B"/>
    <w:rsid w:val="00C265F1"/>
    <w:rsid w:val="00C3167D"/>
    <w:rsid w:val="00C366D4"/>
    <w:rsid w:val="00C41AA1"/>
    <w:rsid w:val="00C42D4C"/>
    <w:rsid w:val="00C50FC9"/>
    <w:rsid w:val="00C51A9C"/>
    <w:rsid w:val="00C540E2"/>
    <w:rsid w:val="00C54246"/>
    <w:rsid w:val="00C56099"/>
    <w:rsid w:val="00C6059E"/>
    <w:rsid w:val="00C6271B"/>
    <w:rsid w:val="00C6768E"/>
    <w:rsid w:val="00C81D23"/>
    <w:rsid w:val="00C829D2"/>
    <w:rsid w:val="00C8495D"/>
    <w:rsid w:val="00C956DC"/>
    <w:rsid w:val="00C9606B"/>
    <w:rsid w:val="00C96419"/>
    <w:rsid w:val="00CB0326"/>
    <w:rsid w:val="00CB37A6"/>
    <w:rsid w:val="00CC6AE5"/>
    <w:rsid w:val="00CD3607"/>
    <w:rsid w:val="00CD37E9"/>
    <w:rsid w:val="00CD5C20"/>
    <w:rsid w:val="00CD652C"/>
    <w:rsid w:val="00CE1E28"/>
    <w:rsid w:val="00CF39A7"/>
    <w:rsid w:val="00CF73B7"/>
    <w:rsid w:val="00D0297F"/>
    <w:rsid w:val="00D13EE4"/>
    <w:rsid w:val="00D6269C"/>
    <w:rsid w:val="00D679B4"/>
    <w:rsid w:val="00D94C4E"/>
    <w:rsid w:val="00D95717"/>
    <w:rsid w:val="00D95EC9"/>
    <w:rsid w:val="00DB2A3E"/>
    <w:rsid w:val="00DB405D"/>
    <w:rsid w:val="00DB65CE"/>
    <w:rsid w:val="00DD0170"/>
    <w:rsid w:val="00DE1F4B"/>
    <w:rsid w:val="00DE74B2"/>
    <w:rsid w:val="00E0387A"/>
    <w:rsid w:val="00E07502"/>
    <w:rsid w:val="00E13200"/>
    <w:rsid w:val="00E14407"/>
    <w:rsid w:val="00E151D3"/>
    <w:rsid w:val="00E156DE"/>
    <w:rsid w:val="00E1590B"/>
    <w:rsid w:val="00E41644"/>
    <w:rsid w:val="00E4712C"/>
    <w:rsid w:val="00E50667"/>
    <w:rsid w:val="00E60F6F"/>
    <w:rsid w:val="00E74218"/>
    <w:rsid w:val="00E854FE"/>
    <w:rsid w:val="00EA46EF"/>
    <w:rsid w:val="00EF1539"/>
    <w:rsid w:val="00F27A48"/>
    <w:rsid w:val="00F313BB"/>
    <w:rsid w:val="00F31B53"/>
    <w:rsid w:val="00F430E3"/>
    <w:rsid w:val="00F431C1"/>
    <w:rsid w:val="00F65A57"/>
    <w:rsid w:val="00F664F6"/>
    <w:rsid w:val="00F72545"/>
    <w:rsid w:val="00F77D3C"/>
    <w:rsid w:val="00FA4110"/>
    <w:rsid w:val="00FA7F44"/>
    <w:rsid w:val="00FB3A27"/>
    <w:rsid w:val="00FB7CDB"/>
    <w:rsid w:val="00FC16FE"/>
    <w:rsid w:val="00FC5FB9"/>
    <w:rsid w:val="00FD14ED"/>
    <w:rsid w:val="00FD1D98"/>
    <w:rsid w:val="00FD5F42"/>
    <w:rsid w:val="00FD6CF2"/>
    <w:rsid w:val="00FE5F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C18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0E3"/>
    <w:rPr>
      <w:kern w:val="0"/>
    </w:rPr>
  </w:style>
  <w:style w:type="paragraph" w:styleId="Heading1">
    <w:name w:val="heading 1"/>
    <w:basedOn w:val="Normal"/>
    <w:next w:val="Normal"/>
    <w:link w:val="Heading1Char"/>
    <w:uiPriority w:val="9"/>
    <w:qFormat/>
    <w:rsid w:val="006F5C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B2A7F"/>
    <w:pPr>
      <w:jc w:val="center"/>
      <w:outlineLvl w:val="1"/>
    </w:pPr>
    <w:rPr>
      <w:b/>
      <w:bCs/>
    </w:rPr>
  </w:style>
  <w:style w:type="paragraph" w:styleId="Heading3">
    <w:name w:val="heading 3"/>
    <w:basedOn w:val="Normal"/>
    <w:next w:val="Normal"/>
    <w:link w:val="Heading3Char"/>
    <w:uiPriority w:val="9"/>
    <w:semiHidden/>
    <w:unhideWhenUsed/>
    <w:qFormat/>
    <w:rsid w:val="006F5C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5C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5C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5C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5C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5C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5C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C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B2A7F"/>
    <w:rPr>
      <w:b/>
      <w:bCs/>
      <w:kern w:val="0"/>
    </w:rPr>
  </w:style>
  <w:style w:type="character" w:customStyle="1" w:styleId="Heading3Char">
    <w:name w:val="Heading 3 Char"/>
    <w:basedOn w:val="DefaultParagraphFont"/>
    <w:link w:val="Heading3"/>
    <w:uiPriority w:val="9"/>
    <w:semiHidden/>
    <w:rsid w:val="006F5C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5C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5C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5C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5C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5C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5C41"/>
    <w:rPr>
      <w:rFonts w:eastAsiaTheme="majorEastAsia" w:cstheme="majorBidi"/>
      <w:color w:val="272727" w:themeColor="text1" w:themeTint="D8"/>
    </w:rPr>
  </w:style>
  <w:style w:type="paragraph" w:styleId="Title">
    <w:name w:val="Title"/>
    <w:basedOn w:val="Normal"/>
    <w:next w:val="Normal"/>
    <w:link w:val="TitleChar"/>
    <w:uiPriority w:val="10"/>
    <w:qFormat/>
    <w:rsid w:val="006F5C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5C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5C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5C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5C41"/>
    <w:pPr>
      <w:spacing w:before="160"/>
      <w:jc w:val="center"/>
    </w:pPr>
    <w:rPr>
      <w:i/>
      <w:iCs/>
      <w:color w:val="404040" w:themeColor="text1" w:themeTint="BF"/>
    </w:rPr>
  </w:style>
  <w:style w:type="character" w:customStyle="1" w:styleId="QuoteChar">
    <w:name w:val="Quote Char"/>
    <w:basedOn w:val="DefaultParagraphFont"/>
    <w:link w:val="Quote"/>
    <w:uiPriority w:val="29"/>
    <w:rsid w:val="006F5C41"/>
    <w:rPr>
      <w:i/>
      <w:iCs/>
      <w:color w:val="404040" w:themeColor="text1" w:themeTint="BF"/>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numbered,列出段落,列出段落1"/>
    <w:basedOn w:val="Normal"/>
    <w:link w:val="ListParagraphChar"/>
    <w:uiPriority w:val="34"/>
    <w:qFormat/>
    <w:rsid w:val="006F5C41"/>
    <w:pPr>
      <w:ind w:left="720"/>
      <w:contextualSpacing/>
    </w:pPr>
  </w:style>
  <w:style w:type="character" w:styleId="IntenseEmphasis">
    <w:name w:val="Intense Emphasis"/>
    <w:basedOn w:val="DefaultParagraphFont"/>
    <w:uiPriority w:val="21"/>
    <w:qFormat/>
    <w:rsid w:val="006F5C41"/>
    <w:rPr>
      <w:i/>
      <w:iCs/>
      <w:color w:val="0F4761" w:themeColor="accent1" w:themeShade="BF"/>
    </w:rPr>
  </w:style>
  <w:style w:type="paragraph" w:styleId="IntenseQuote">
    <w:name w:val="Intense Quote"/>
    <w:basedOn w:val="Normal"/>
    <w:next w:val="Normal"/>
    <w:link w:val="IntenseQuoteChar"/>
    <w:uiPriority w:val="30"/>
    <w:qFormat/>
    <w:rsid w:val="006F5C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5C41"/>
    <w:rPr>
      <w:i/>
      <w:iCs/>
      <w:color w:val="0F4761" w:themeColor="accent1" w:themeShade="BF"/>
    </w:rPr>
  </w:style>
  <w:style w:type="character" w:styleId="IntenseReference">
    <w:name w:val="Intense Reference"/>
    <w:basedOn w:val="DefaultParagraphFont"/>
    <w:uiPriority w:val="32"/>
    <w:qFormat/>
    <w:rsid w:val="006F5C41"/>
    <w:rPr>
      <w:b/>
      <w:bCs/>
      <w:smallCaps/>
      <w:color w:val="0F4761" w:themeColor="accent1" w:themeShade="BF"/>
      <w:spacing w:val="5"/>
    </w:rPr>
  </w:style>
  <w:style w:type="paragraph" w:styleId="NoSpacing">
    <w:name w:val="No Spacing"/>
    <w:uiPriority w:val="1"/>
    <w:qFormat/>
    <w:rsid w:val="00F430E3"/>
    <w:pPr>
      <w:spacing w:after="0" w:line="240" w:lineRule="auto"/>
    </w:pPr>
    <w:rPr>
      <w:kern w:val="0"/>
    </w:rPr>
  </w:style>
  <w:style w:type="paragraph" w:customStyle="1" w:styleId="Default">
    <w:name w:val="Default"/>
    <w:rsid w:val="00F430E3"/>
    <w:pPr>
      <w:autoSpaceDE w:val="0"/>
      <w:autoSpaceDN w:val="0"/>
      <w:adjustRightInd w:val="0"/>
      <w:spacing w:after="0" w:line="240" w:lineRule="auto"/>
    </w:pPr>
    <w:rPr>
      <w:rFonts w:ascii="Calibri" w:hAnsi="Calibri" w:cs="Calibri"/>
      <w:color w:val="000000"/>
      <w:kern w:val="0"/>
      <w:sz w:val="24"/>
      <w:szCs w:val="24"/>
    </w:rPr>
  </w:style>
  <w:style w:type="table" w:styleId="TableGrid">
    <w:name w:val="Table Grid"/>
    <w:basedOn w:val="TableNormal"/>
    <w:uiPriority w:val="39"/>
    <w:rsid w:val="00F430E3"/>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BodyText"/>
    <w:uiPriority w:val="2"/>
    <w:qFormat/>
    <w:rsid w:val="00F430E3"/>
    <w:pPr>
      <w:numPr>
        <w:numId w:val="2"/>
      </w:numPr>
      <w:spacing w:before="60" w:after="60" w:line="264" w:lineRule="auto"/>
      <w:ind w:firstLine="0"/>
    </w:pPr>
    <w:rPr>
      <w:rFonts w:eastAsia="Batang" w:cs="Arial"/>
      <w:sz w:val="19"/>
      <w:szCs w:val="20"/>
      <w:lang w:eastAsia="ko-KR"/>
    </w:rPr>
  </w:style>
  <w:style w:type="paragraph" w:styleId="BodyText">
    <w:name w:val="Body Text"/>
    <w:basedOn w:val="Normal"/>
    <w:link w:val="BodyTextChar"/>
    <w:uiPriority w:val="99"/>
    <w:unhideWhenUsed/>
    <w:rsid w:val="00F430E3"/>
    <w:pPr>
      <w:spacing w:after="120"/>
    </w:pPr>
  </w:style>
  <w:style w:type="character" w:customStyle="1" w:styleId="BodyTextChar">
    <w:name w:val="Body Text Char"/>
    <w:basedOn w:val="DefaultParagraphFont"/>
    <w:link w:val="BodyText"/>
    <w:uiPriority w:val="99"/>
    <w:rsid w:val="00F430E3"/>
    <w:rPr>
      <w:kern w:val="0"/>
    </w:rPr>
  </w:style>
  <w:style w:type="paragraph" w:customStyle="1" w:styleId="List-number-2">
    <w:name w:val="List-number-2"/>
    <w:basedOn w:val="Normal"/>
    <w:qFormat/>
    <w:rsid w:val="00CD37E9"/>
    <w:pPr>
      <w:numPr>
        <w:ilvl w:val="1"/>
        <w:numId w:val="3"/>
      </w:numPr>
      <w:tabs>
        <w:tab w:val="num" w:pos="360"/>
      </w:tabs>
      <w:spacing w:before="120" w:after="0" w:line="240" w:lineRule="auto"/>
      <w:ind w:left="0" w:firstLine="0"/>
    </w:pPr>
    <w:rPr>
      <w:rFonts w:ascii="Arial" w:eastAsia="Times New Roman" w:hAnsi="Arial" w:cs="Times New Roman"/>
      <w:sz w:val="20"/>
      <w:szCs w:val="24"/>
    </w:rPr>
  </w:style>
  <w:style w:type="paragraph" w:customStyle="1" w:styleId="List-number-1">
    <w:name w:val="List-number-1"/>
    <w:basedOn w:val="Normal"/>
    <w:qFormat/>
    <w:rsid w:val="00CD37E9"/>
    <w:pPr>
      <w:numPr>
        <w:numId w:val="3"/>
      </w:numPr>
      <w:spacing w:before="120" w:after="0" w:line="240" w:lineRule="auto"/>
      <w:ind w:firstLine="0"/>
    </w:pPr>
    <w:rPr>
      <w:rFonts w:ascii="Arial" w:eastAsia="Times New Roman" w:hAnsi="Arial" w:cs="Times New Roman"/>
      <w:sz w:val="20"/>
      <w:szCs w:val="24"/>
    </w:rPr>
  </w:style>
  <w:style w:type="paragraph" w:styleId="Header">
    <w:name w:val="header"/>
    <w:basedOn w:val="Normal"/>
    <w:link w:val="HeaderChar"/>
    <w:uiPriority w:val="99"/>
    <w:unhideWhenUsed/>
    <w:rsid w:val="001B7E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E83"/>
    <w:rPr>
      <w:kern w:val="0"/>
    </w:rPr>
  </w:style>
  <w:style w:type="paragraph" w:styleId="Footer">
    <w:name w:val="footer"/>
    <w:basedOn w:val="Normal"/>
    <w:link w:val="FooterChar"/>
    <w:uiPriority w:val="99"/>
    <w:unhideWhenUsed/>
    <w:rsid w:val="001B7E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E83"/>
    <w:rPr>
      <w:kern w:val="0"/>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qFormat/>
    <w:locked/>
    <w:rsid w:val="000E6862"/>
    <w:rPr>
      <w:kern w:val="0"/>
    </w:rPr>
  </w:style>
  <w:style w:type="paragraph" w:styleId="Revision">
    <w:name w:val="Revision"/>
    <w:hidden/>
    <w:uiPriority w:val="99"/>
    <w:semiHidden/>
    <w:rsid w:val="0016361E"/>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915790">
      <w:bodyDiv w:val="1"/>
      <w:marLeft w:val="0"/>
      <w:marRight w:val="0"/>
      <w:marTop w:val="0"/>
      <w:marBottom w:val="0"/>
      <w:divBdr>
        <w:top w:val="none" w:sz="0" w:space="0" w:color="auto"/>
        <w:left w:val="none" w:sz="0" w:space="0" w:color="auto"/>
        <w:bottom w:val="none" w:sz="0" w:space="0" w:color="auto"/>
        <w:right w:val="none" w:sz="0" w:space="0" w:color="auto"/>
      </w:divBdr>
    </w:div>
    <w:div w:id="615142652">
      <w:bodyDiv w:val="1"/>
      <w:marLeft w:val="0"/>
      <w:marRight w:val="0"/>
      <w:marTop w:val="0"/>
      <w:marBottom w:val="0"/>
      <w:divBdr>
        <w:top w:val="none" w:sz="0" w:space="0" w:color="auto"/>
        <w:left w:val="none" w:sz="0" w:space="0" w:color="auto"/>
        <w:bottom w:val="none" w:sz="0" w:space="0" w:color="auto"/>
        <w:right w:val="none" w:sz="0" w:space="0" w:color="auto"/>
      </w:divBdr>
    </w:div>
    <w:div w:id="827792188">
      <w:bodyDiv w:val="1"/>
      <w:marLeft w:val="0"/>
      <w:marRight w:val="0"/>
      <w:marTop w:val="0"/>
      <w:marBottom w:val="0"/>
      <w:divBdr>
        <w:top w:val="none" w:sz="0" w:space="0" w:color="auto"/>
        <w:left w:val="none" w:sz="0" w:space="0" w:color="auto"/>
        <w:bottom w:val="none" w:sz="0" w:space="0" w:color="auto"/>
        <w:right w:val="none" w:sz="0" w:space="0" w:color="auto"/>
      </w:divBdr>
    </w:div>
    <w:div w:id="930311274">
      <w:bodyDiv w:val="1"/>
      <w:marLeft w:val="0"/>
      <w:marRight w:val="0"/>
      <w:marTop w:val="0"/>
      <w:marBottom w:val="0"/>
      <w:divBdr>
        <w:top w:val="none" w:sz="0" w:space="0" w:color="auto"/>
        <w:left w:val="none" w:sz="0" w:space="0" w:color="auto"/>
        <w:bottom w:val="none" w:sz="0" w:space="0" w:color="auto"/>
        <w:right w:val="none" w:sz="0" w:space="0" w:color="auto"/>
      </w:divBdr>
    </w:div>
    <w:div w:id="1029993980">
      <w:bodyDiv w:val="1"/>
      <w:marLeft w:val="0"/>
      <w:marRight w:val="0"/>
      <w:marTop w:val="0"/>
      <w:marBottom w:val="0"/>
      <w:divBdr>
        <w:top w:val="none" w:sz="0" w:space="0" w:color="auto"/>
        <w:left w:val="none" w:sz="0" w:space="0" w:color="auto"/>
        <w:bottom w:val="none" w:sz="0" w:space="0" w:color="auto"/>
        <w:right w:val="none" w:sz="0" w:space="0" w:color="auto"/>
      </w:divBdr>
    </w:div>
    <w:div w:id="210248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2B3D5-7EE9-4B81-A468-0160A07DC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1420</Words>
  <Characters>8524</Characters>
  <Application>Microsoft Office Word</Application>
  <DocSecurity>0</DocSecurity>
  <Lines>247</Lines>
  <Paragraphs>78</Paragraphs>
  <ScaleCrop>false</ScaleCrop>
  <Company/>
  <LinksUpToDate>false</LinksUpToDate>
  <CharactersWithSpaces>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Review - Fiji-Australia Institutional Partnerships Program (IPP) Strategic Review</dc:title>
  <dc:subject/>
  <dc:creator/>
  <cp:keywords>[SEC=OFFICIAL]</cp:keywords>
  <dc:description/>
  <cp:lastModifiedBy/>
  <cp:revision>1</cp:revision>
  <dcterms:created xsi:type="dcterms:W3CDTF">2025-03-17T21:34:00Z</dcterms:created>
  <dcterms:modified xsi:type="dcterms:W3CDTF">2025-03-17T21:34:00Z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v=2022.1;a=SHA256;h=235634289FD9CD4BDB55FD974EBAAEC041D62561D6824C5B3176D42822B4EB9F</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2025-02-10T04:34:58Z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D9F6E5C82DFAF7AB6E3D596D48DD43C72EDFDAB4</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4B0D846713D14A99BB34AB340DD855B9</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3E9DB5AB808CA91EB3E8EC398CDB7F67B110581D6BB28BC88565729DCE387350</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C43794EC27BE3DCCC660F6C142772FB5</vt:lpwstr>
  </property>
  <property fmtid="{D5CDD505-2E9C-101B-9397-08002B2CF9AE}" pid="24" name="PM_Hash_Salt">
    <vt:lpwstr>39B2009199E806D599F8723F35B34DA2</vt:lpwstr>
  </property>
  <property fmtid="{D5CDD505-2E9C-101B-9397-08002B2CF9AE}" pid="25" name="PM_Hash_SHA1">
    <vt:lpwstr>BCF33D104C896B13B5F2B979C5A0AECF13C803EC</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