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9AED" w14:textId="1BBB7E23" w:rsidR="0030486A" w:rsidRDefault="0030486A" w:rsidP="004C6D80">
      <w:pPr>
        <w:pStyle w:val="Heading1"/>
      </w:pPr>
      <w:r>
        <w:t>PACIFIC POLICING PARTNERSHIPS</w:t>
      </w:r>
    </w:p>
    <w:p w14:paraId="374DCE46" w14:textId="770B8106" w:rsidR="00A46411" w:rsidRPr="007C732A" w:rsidRDefault="0077529C" w:rsidP="004C6D80">
      <w:pPr>
        <w:rPr>
          <w:sz w:val="24"/>
          <w:szCs w:val="24"/>
        </w:rPr>
      </w:pPr>
      <w:r>
        <w:rPr>
          <w:sz w:val="24"/>
          <w:szCs w:val="24"/>
        </w:rPr>
        <w:t>Australia is committed to s</w:t>
      </w:r>
      <w:r w:rsidR="00FC636B" w:rsidRPr="1BA89AF8">
        <w:rPr>
          <w:sz w:val="24"/>
          <w:szCs w:val="24"/>
        </w:rPr>
        <w:t xml:space="preserve">trengthening </w:t>
      </w:r>
      <w:r>
        <w:rPr>
          <w:sz w:val="24"/>
          <w:szCs w:val="24"/>
        </w:rPr>
        <w:t xml:space="preserve">our Pacific policing partnerships and </w:t>
      </w:r>
      <w:r w:rsidR="00FC636B" w:rsidRPr="1BA89AF8">
        <w:rPr>
          <w:sz w:val="24"/>
          <w:szCs w:val="24"/>
        </w:rPr>
        <w:t xml:space="preserve">the region's law enforcement architecture </w:t>
      </w:r>
      <w:r w:rsidR="004A388A" w:rsidRPr="1BA89AF8">
        <w:rPr>
          <w:sz w:val="24"/>
          <w:szCs w:val="24"/>
        </w:rPr>
        <w:t xml:space="preserve">to </w:t>
      </w:r>
      <w:r>
        <w:rPr>
          <w:sz w:val="24"/>
          <w:szCs w:val="24"/>
        </w:rPr>
        <w:t>achieve</w:t>
      </w:r>
      <w:r w:rsidRPr="1BA89AF8">
        <w:rPr>
          <w:sz w:val="24"/>
          <w:szCs w:val="24"/>
        </w:rPr>
        <w:t xml:space="preserve"> </w:t>
      </w:r>
      <w:r w:rsidR="004A388A" w:rsidRPr="1BA89AF8">
        <w:rPr>
          <w:sz w:val="24"/>
          <w:szCs w:val="24"/>
        </w:rPr>
        <w:t>community safety and wellbeing</w:t>
      </w:r>
      <w:r>
        <w:rPr>
          <w:sz w:val="24"/>
          <w:szCs w:val="24"/>
        </w:rPr>
        <w:t xml:space="preserve"> – the foundations </w:t>
      </w:r>
      <w:r w:rsidR="00811C21" w:rsidRPr="1BA89AF8">
        <w:rPr>
          <w:sz w:val="24"/>
          <w:szCs w:val="24"/>
        </w:rPr>
        <w:t>for economic growth</w:t>
      </w:r>
      <w:r w:rsidR="004A388A" w:rsidRPr="1BA89AF8">
        <w:rPr>
          <w:sz w:val="24"/>
          <w:szCs w:val="24"/>
        </w:rPr>
        <w:t>.</w:t>
      </w:r>
      <w:r w:rsidR="00811C21" w:rsidRPr="1BA89AF8">
        <w:rPr>
          <w:sz w:val="24"/>
          <w:szCs w:val="24"/>
        </w:rPr>
        <w:t xml:space="preserve"> </w:t>
      </w:r>
    </w:p>
    <w:p w14:paraId="5815CD59" w14:textId="73D17C48" w:rsidR="00C114A7" w:rsidRPr="003B6224" w:rsidRDefault="5B5167C0" w:rsidP="003B6224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1BA89AF8">
        <w:rPr>
          <w:b/>
          <w:bCs/>
          <w:sz w:val="28"/>
          <w:szCs w:val="28"/>
        </w:rPr>
        <w:t xml:space="preserve">Building inclusive, secure and accountable law and justice systems </w:t>
      </w:r>
    </w:p>
    <w:p w14:paraId="2AA4ACC4" w14:textId="54C68C28" w:rsidR="00A46411" w:rsidRDefault="00007E27" w:rsidP="00A4345B">
      <w:pPr>
        <w:rPr>
          <w:sz w:val="24"/>
          <w:szCs w:val="24"/>
        </w:rPr>
      </w:pPr>
      <w:r w:rsidRPr="1BA89AF8">
        <w:rPr>
          <w:b/>
          <w:bCs/>
          <w:sz w:val="24"/>
          <w:szCs w:val="24"/>
        </w:rPr>
        <w:t>More than 1</w:t>
      </w:r>
      <w:r w:rsidR="003F72CF" w:rsidRPr="1BA89AF8">
        <w:rPr>
          <w:b/>
          <w:bCs/>
          <w:sz w:val="24"/>
          <w:szCs w:val="24"/>
        </w:rPr>
        <w:t>00</w:t>
      </w:r>
      <w:r w:rsidRPr="1BA89AF8">
        <w:rPr>
          <w:b/>
          <w:bCs/>
          <w:sz w:val="24"/>
          <w:szCs w:val="24"/>
        </w:rPr>
        <w:t xml:space="preserve"> Australian Federal Police</w:t>
      </w:r>
      <w:r w:rsidRPr="1BA89AF8">
        <w:rPr>
          <w:sz w:val="24"/>
          <w:szCs w:val="24"/>
        </w:rPr>
        <w:t xml:space="preserve"> (AFP) officers</w:t>
      </w:r>
      <w:r w:rsidR="00A46411" w:rsidRPr="1BA89AF8">
        <w:rPr>
          <w:sz w:val="24"/>
          <w:szCs w:val="24"/>
        </w:rPr>
        <w:t xml:space="preserve"> are stationed</w:t>
      </w:r>
      <w:r w:rsidRPr="1BA89AF8">
        <w:rPr>
          <w:sz w:val="24"/>
          <w:szCs w:val="24"/>
        </w:rPr>
        <w:t xml:space="preserve"> </w:t>
      </w:r>
      <w:r w:rsidR="7442C23E" w:rsidRPr="1BA89AF8">
        <w:rPr>
          <w:sz w:val="24"/>
          <w:szCs w:val="24"/>
        </w:rPr>
        <w:t>across the Pacific,</w:t>
      </w:r>
      <w:r w:rsidRPr="1BA89AF8">
        <w:rPr>
          <w:sz w:val="24"/>
          <w:szCs w:val="24"/>
        </w:rPr>
        <w:t xml:space="preserve"> work</w:t>
      </w:r>
      <w:r w:rsidR="00D0266C" w:rsidRPr="1BA89AF8">
        <w:rPr>
          <w:sz w:val="24"/>
          <w:szCs w:val="24"/>
        </w:rPr>
        <w:t xml:space="preserve">ing </w:t>
      </w:r>
      <w:r w:rsidR="008C539E" w:rsidRPr="1BA89AF8">
        <w:rPr>
          <w:sz w:val="24"/>
          <w:szCs w:val="24"/>
        </w:rPr>
        <w:t>closely</w:t>
      </w:r>
      <w:r w:rsidRPr="1BA89AF8">
        <w:rPr>
          <w:sz w:val="24"/>
          <w:szCs w:val="24"/>
        </w:rPr>
        <w:t xml:space="preserve"> with local police services</w:t>
      </w:r>
    </w:p>
    <w:p w14:paraId="38D0E551" w14:textId="4C33164E" w:rsidR="003945BF" w:rsidRPr="00A46411" w:rsidRDefault="00007E27" w:rsidP="574909EF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1BA89AF8">
        <w:rPr>
          <w:rFonts w:asciiTheme="minorHAnsi" w:hAnsiTheme="minorHAnsi" w:cstheme="minorBidi"/>
        </w:rPr>
        <w:t xml:space="preserve">AFP and Pacific police officers take a </w:t>
      </w:r>
      <w:r w:rsidRPr="1BA89AF8">
        <w:rPr>
          <w:rFonts w:asciiTheme="minorHAnsi" w:hAnsiTheme="minorHAnsi" w:cstheme="minorBidi"/>
          <w:b/>
          <w:bCs/>
        </w:rPr>
        <w:t>partnership approach</w:t>
      </w:r>
      <w:r w:rsidR="00A46411" w:rsidRPr="1BA89AF8">
        <w:rPr>
          <w:rFonts w:asciiTheme="minorHAnsi" w:hAnsiTheme="minorHAnsi" w:cstheme="minorBidi"/>
        </w:rPr>
        <w:t xml:space="preserve">, </w:t>
      </w:r>
      <w:r w:rsidRPr="1BA89AF8">
        <w:rPr>
          <w:rFonts w:asciiTheme="minorHAnsi" w:hAnsiTheme="minorHAnsi" w:cstheme="minorBidi"/>
        </w:rPr>
        <w:t>shar</w:t>
      </w:r>
      <w:r w:rsidR="00A46411" w:rsidRPr="1BA89AF8">
        <w:rPr>
          <w:rFonts w:asciiTheme="minorHAnsi" w:hAnsiTheme="minorHAnsi" w:cstheme="minorBidi"/>
        </w:rPr>
        <w:t>ing</w:t>
      </w:r>
      <w:r w:rsidRPr="1BA89AF8">
        <w:rPr>
          <w:rFonts w:asciiTheme="minorHAnsi" w:hAnsiTheme="minorHAnsi" w:cstheme="minorBidi"/>
        </w:rPr>
        <w:t xml:space="preserve"> best practice, resources, and capabilities to meet </w:t>
      </w:r>
      <w:r w:rsidR="008C539E" w:rsidRPr="1BA89AF8">
        <w:rPr>
          <w:rFonts w:asciiTheme="minorHAnsi" w:hAnsiTheme="minorHAnsi" w:cstheme="minorBidi"/>
        </w:rPr>
        <w:t>current and future</w:t>
      </w:r>
      <w:r w:rsidRPr="1BA89AF8">
        <w:rPr>
          <w:rFonts w:asciiTheme="minorHAnsi" w:hAnsiTheme="minorHAnsi" w:cstheme="minorBidi"/>
        </w:rPr>
        <w:t xml:space="preserve"> security needs</w:t>
      </w:r>
    </w:p>
    <w:p w14:paraId="06EF8682" w14:textId="77777777" w:rsidR="00A46411" w:rsidRDefault="00A46411" w:rsidP="00A46411">
      <w:pPr>
        <w:spacing w:after="0"/>
        <w:rPr>
          <w:sz w:val="24"/>
          <w:szCs w:val="24"/>
        </w:rPr>
      </w:pPr>
    </w:p>
    <w:p w14:paraId="4AD41154" w14:textId="44DE5DAD" w:rsidR="00A46411" w:rsidRDefault="00ED5055" w:rsidP="00E815C8">
      <w:pPr>
        <w:rPr>
          <w:sz w:val="24"/>
          <w:szCs w:val="24"/>
        </w:rPr>
      </w:pPr>
      <w:r w:rsidRPr="1BA89AF8">
        <w:rPr>
          <w:sz w:val="24"/>
          <w:szCs w:val="24"/>
        </w:rPr>
        <w:t xml:space="preserve">Australia supports the </w:t>
      </w:r>
      <w:r w:rsidR="0077529C" w:rsidRPr="003B0837">
        <w:rPr>
          <w:b/>
          <w:bCs/>
          <w:sz w:val="24"/>
          <w:szCs w:val="24"/>
        </w:rPr>
        <w:t>Pacific Islands Chiefs of Police</w:t>
      </w:r>
      <w:r w:rsidR="0077529C">
        <w:rPr>
          <w:sz w:val="24"/>
          <w:szCs w:val="24"/>
        </w:rPr>
        <w:t xml:space="preserve"> (PICP)</w:t>
      </w:r>
      <w:r w:rsidR="0077529C" w:rsidRPr="1BA89AF8">
        <w:rPr>
          <w:sz w:val="24"/>
          <w:szCs w:val="24"/>
        </w:rPr>
        <w:t xml:space="preserve"> </w:t>
      </w:r>
      <w:r w:rsidR="0077529C">
        <w:rPr>
          <w:sz w:val="24"/>
          <w:szCs w:val="24"/>
        </w:rPr>
        <w:t>by</w:t>
      </w:r>
      <w:r w:rsidR="0077529C" w:rsidRPr="1BA89AF8">
        <w:rPr>
          <w:sz w:val="24"/>
          <w:szCs w:val="24"/>
        </w:rPr>
        <w:t xml:space="preserve"> </w:t>
      </w:r>
      <w:r w:rsidRPr="1BA89AF8">
        <w:rPr>
          <w:sz w:val="24"/>
          <w:szCs w:val="24"/>
        </w:rPr>
        <w:t>deliver</w:t>
      </w:r>
      <w:r w:rsidR="0077529C">
        <w:rPr>
          <w:sz w:val="24"/>
          <w:szCs w:val="24"/>
        </w:rPr>
        <w:t>ing</w:t>
      </w:r>
      <w:r w:rsidRPr="1BA89AF8">
        <w:rPr>
          <w:sz w:val="24"/>
          <w:szCs w:val="24"/>
        </w:rPr>
        <w:t xml:space="preserve"> important initiatives such as the </w:t>
      </w:r>
      <w:r w:rsidRPr="1BA89AF8">
        <w:rPr>
          <w:b/>
          <w:bCs/>
          <w:sz w:val="24"/>
          <w:szCs w:val="24"/>
        </w:rPr>
        <w:t>Pacific Community for Law Enforcement Cooperation</w:t>
      </w:r>
      <w:r w:rsidR="0077529C" w:rsidRPr="0077529C">
        <w:rPr>
          <w:sz w:val="24"/>
          <w:szCs w:val="24"/>
        </w:rPr>
        <w:t xml:space="preserve"> (PCLEC) regional coordination mechanism</w:t>
      </w:r>
      <w:r w:rsidR="00A46411" w:rsidRPr="1BA89AF8">
        <w:rPr>
          <w:sz w:val="24"/>
          <w:szCs w:val="24"/>
        </w:rPr>
        <w:t>:</w:t>
      </w:r>
    </w:p>
    <w:p w14:paraId="0ED23D02" w14:textId="55F27B66" w:rsidR="0063385B" w:rsidRDefault="0077529C" w:rsidP="574909EF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PCLEC coordinates </w:t>
      </w:r>
      <w:r w:rsidRPr="0077529C">
        <w:rPr>
          <w:rFonts w:asciiTheme="minorHAnsi" w:hAnsiTheme="minorHAnsi" w:cstheme="minorBidi"/>
          <w:b/>
          <w:bCs/>
        </w:rPr>
        <w:t>long and short-term support</w:t>
      </w:r>
      <w:r>
        <w:rPr>
          <w:rFonts w:asciiTheme="minorHAnsi" w:hAnsiTheme="minorHAnsi" w:cstheme="minorBidi"/>
        </w:rPr>
        <w:t xml:space="preserve"> for Pacific police in priority areas. For example, with </w:t>
      </w:r>
      <w:r w:rsidR="00B977BD">
        <w:rPr>
          <w:rFonts w:asciiTheme="minorHAnsi" w:hAnsiTheme="minorHAnsi" w:cstheme="minorBidi"/>
        </w:rPr>
        <w:t xml:space="preserve">PCLEC </w:t>
      </w:r>
      <w:r>
        <w:rPr>
          <w:rFonts w:asciiTheme="minorHAnsi" w:hAnsiTheme="minorHAnsi" w:cstheme="minorBidi"/>
        </w:rPr>
        <w:t xml:space="preserve">support, </w:t>
      </w:r>
      <w:r w:rsidR="00ED5055" w:rsidRPr="1BA89AF8">
        <w:rPr>
          <w:rFonts w:asciiTheme="minorHAnsi" w:hAnsiTheme="minorHAnsi" w:cstheme="minorBidi"/>
        </w:rPr>
        <w:t xml:space="preserve">Australia and Fiji supported </w:t>
      </w:r>
      <w:r>
        <w:rPr>
          <w:rFonts w:asciiTheme="minorHAnsi" w:hAnsiTheme="minorHAnsi" w:cstheme="minorBidi"/>
        </w:rPr>
        <w:t>UN</w:t>
      </w:r>
      <w:r w:rsidR="562FC4E4" w:rsidRPr="1BA89AF8">
        <w:rPr>
          <w:rFonts w:asciiTheme="minorHAnsi" w:hAnsiTheme="minorHAnsi" w:cstheme="minorBidi"/>
        </w:rPr>
        <w:t xml:space="preserve"> </w:t>
      </w:r>
      <w:r w:rsidR="00ED5055" w:rsidRPr="1BA89AF8">
        <w:rPr>
          <w:rFonts w:asciiTheme="minorHAnsi" w:hAnsiTheme="minorHAnsi" w:cstheme="minorBidi"/>
        </w:rPr>
        <w:t xml:space="preserve">pre-deployment training </w:t>
      </w:r>
      <w:r w:rsidR="001259A3" w:rsidRPr="1BA89AF8">
        <w:rPr>
          <w:rFonts w:asciiTheme="minorHAnsi" w:hAnsiTheme="minorHAnsi" w:cstheme="minorBidi"/>
        </w:rPr>
        <w:t xml:space="preserve">at the </w:t>
      </w:r>
      <w:r w:rsidR="00ED5055" w:rsidRPr="1BA89AF8">
        <w:rPr>
          <w:rFonts w:asciiTheme="minorHAnsi" w:hAnsiTheme="minorHAnsi" w:cstheme="minorBidi"/>
        </w:rPr>
        <w:t>Blackrock training facility for police from Fiji, Kiribati, Solomon Islands, Samoa, Vanuatu, Nauru, Papua New Guinea, Tonga and Tuvalu</w:t>
      </w:r>
    </w:p>
    <w:p w14:paraId="76434A37" w14:textId="6AFFAB31" w:rsidR="0077529C" w:rsidRPr="0077529C" w:rsidRDefault="0077529C" w:rsidP="0077529C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AFP works closely with Pacific police and law enforcement partners to enhance coordination of capability development, including through </w:t>
      </w:r>
      <w:r w:rsidRPr="0077529C">
        <w:rPr>
          <w:rFonts w:asciiTheme="minorHAnsi" w:hAnsiTheme="minorHAnsi" w:cstheme="minorBidi"/>
          <w:b/>
          <w:bCs/>
        </w:rPr>
        <w:t>training and equipment</w:t>
      </w:r>
      <w:r>
        <w:rPr>
          <w:rFonts w:asciiTheme="minorHAnsi" w:hAnsiTheme="minorHAnsi" w:cstheme="minorBidi"/>
        </w:rPr>
        <w:t xml:space="preserve"> </w:t>
      </w:r>
      <w:r w:rsidR="00E2390B">
        <w:rPr>
          <w:rFonts w:asciiTheme="minorHAnsi" w:hAnsiTheme="minorHAnsi" w:cstheme="minorBidi"/>
        </w:rPr>
        <w:t xml:space="preserve">under the AFP’s Law Enforcement Cooperation Program and partnership arrangements </w:t>
      </w:r>
    </w:p>
    <w:p w14:paraId="3E1C6BD5" w14:textId="77777777" w:rsidR="00A46411" w:rsidRPr="00A46411" w:rsidRDefault="00A46411" w:rsidP="00A46411">
      <w:pPr>
        <w:spacing w:after="0"/>
        <w:rPr>
          <w:sz w:val="24"/>
          <w:szCs w:val="24"/>
        </w:rPr>
      </w:pPr>
    </w:p>
    <w:p w14:paraId="75BE8359" w14:textId="138ED2D6" w:rsidR="00A46411" w:rsidRPr="00A46411" w:rsidRDefault="002959F1" w:rsidP="00E815C8">
      <w:pPr>
        <w:rPr>
          <w:sz w:val="24"/>
          <w:szCs w:val="24"/>
        </w:rPr>
      </w:pPr>
      <w:r w:rsidRPr="1BA89AF8">
        <w:rPr>
          <w:sz w:val="24"/>
          <w:szCs w:val="24"/>
        </w:rPr>
        <w:t>Australia is supporting the</w:t>
      </w:r>
      <w:r w:rsidR="00D67E93" w:rsidRPr="1BA89AF8">
        <w:rPr>
          <w:sz w:val="24"/>
          <w:szCs w:val="24"/>
        </w:rPr>
        <w:t xml:space="preserve"> </w:t>
      </w:r>
      <w:r w:rsidRPr="1BA89AF8">
        <w:rPr>
          <w:b/>
          <w:bCs/>
          <w:sz w:val="24"/>
          <w:szCs w:val="24"/>
        </w:rPr>
        <w:t>Pacific Policing Initiative</w:t>
      </w:r>
      <w:r w:rsidR="00C570EA" w:rsidRPr="1BA89AF8">
        <w:rPr>
          <w:sz w:val="24"/>
          <w:szCs w:val="24"/>
        </w:rPr>
        <w:t xml:space="preserve"> (PPI)</w:t>
      </w:r>
      <w:r w:rsidR="00A46411" w:rsidRPr="1BA89AF8">
        <w:rPr>
          <w:sz w:val="24"/>
          <w:szCs w:val="24"/>
        </w:rPr>
        <w:t xml:space="preserve"> – a Pacific-led initiative to boost the capability of Pacific island countries to meet law and order and internal security requirements, and to help each other in times of need</w:t>
      </w:r>
    </w:p>
    <w:p w14:paraId="5DFA7898" w14:textId="462678C2" w:rsidR="002959F1" w:rsidRPr="00A46411" w:rsidRDefault="00A46411" w:rsidP="1BA89AF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1BA89AF8">
        <w:rPr>
          <w:rFonts w:asciiTheme="minorHAnsi" w:hAnsiTheme="minorHAnsi" w:cstheme="minorBidi"/>
        </w:rPr>
        <w:t>The</w:t>
      </w:r>
      <w:r w:rsidR="002959F1" w:rsidRPr="1BA89AF8">
        <w:rPr>
          <w:rFonts w:asciiTheme="minorHAnsi" w:hAnsiTheme="minorHAnsi" w:cstheme="minorBidi"/>
        </w:rPr>
        <w:t xml:space="preserve"> </w:t>
      </w:r>
      <w:r w:rsidR="0077529C">
        <w:rPr>
          <w:rFonts w:asciiTheme="minorHAnsi" w:hAnsiTheme="minorHAnsi" w:cstheme="minorBidi"/>
        </w:rPr>
        <w:t>PPI</w:t>
      </w:r>
      <w:r w:rsidR="24327474" w:rsidRPr="1BA89AF8">
        <w:rPr>
          <w:rFonts w:asciiTheme="minorHAnsi" w:hAnsiTheme="minorHAnsi" w:cstheme="minorBidi"/>
        </w:rPr>
        <w:t xml:space="preserve"> </w:t>
      </w:r>
      <w:r w:rsidRPr="1BA89AF8">
        <w:rPr>
          <w:rFonts w:asciiTheme="minorHAnsi" w:hAnsiTheme="minorHAnsi" w:cstheme="minorBidi"/>
        </w:rPr>
        <w:t xml:space="preserve">will deliver regional police training </w:t>
      </w:r>
      <w:r w:rsidR="0077529C">
        <w:rPr>
          <w:rFonts w:asciiTheme="minorHAnsi" w:hAnsiTheme="minorHAnsi" w:cstheme="minorBidi"/>
        </w:rPr>
        <w:t>C</w:t>
      </w:r>
      <w:r w:rsidRPr="1BA89AF8">
        <w:rPr>
          <w:rFonts w:asciiTheme="minorHAnsi" w:hAnsiTheme="minorHAnsi" w:cstheme="minorBidi"/>
        </w:rPr>
        <w:t xml:space="preserve">entres of </w:t>
      </w:r>
      <w:r w:rsidR="0077529C">
        <w:rPr>
          <w:rFonts w:asciiTheme="minorHAnsi" w:hAnsiTheme="minorHAnsi" w:cstheme="minorBidi"/>
        </w:rPr>
        <w:t>E</w:t>
      </w:r>
      <w:r w:rsidRPr="1BA89AF8">
        <w:rPr>
          <w:rFonts w:asciiTheme="minorHAnsi" w:hAnsiTheme="minorHAnsi" w:cstheme="minorBidi"/>
        </w:rPr>
        <w:t>xcellence, a Pacific Police Support Group to deploy in response to Pacific requirements, and a development and coordination hub</w:t>
      </w:r>
    </w:p>
    <w:p w14:paraId="15F34DBA" w14:textId="77777777" w:rsidR="00A46411" w:rsidRDefault="00A46411" w:rsidP="008B70DC">
      <w:pPr>
        <w:spacing w:after="0"/>
        <w:rPr>
          <w:sz w:val="24"/>
          <w:szCs w:val="24"/>
        </w:rPr>
      </w:pPr>
    </w:p>
    <w:p w14:paraId="14506634" w14:textId="07B56EF1" w:rsidR="001E2685" w:rsidRPr="0077529C" w:rsidRDefault="001E2685" w:rsidP="00E815C8">
      <w:pPr>
        <w:rPr>
          <w:sz w:val="24"/>
          <w:szCs w:val="24"/>
        </w:rPr>
      </w:pPr>
      <w:r w:rsidRPr="1BA89AF8">
        <w:rPr>
          <w:sz w:val="24"/>
          <w:szCs w:val="24"/>
        </w:rPr>
        <w:t xml:space="preserve">The AFP shares operational and tactical intelligence related to criminal activity via the </w:t>
      </w:r>
      <w:r w:rsidRPr="1BA89AF8">
        <w:rPr>
          <w:b/>
          <w:bCs/>
          <w:sz w:val="24"/>
          <w:szCs w:val="24"/>
        </w:rPr>
        <w:t>Pacific Transnational Crime Network</w:t>
      </w:r>
      <w:r w:rsidRPr="1BA89AF8">
        <w:rPr>
          <w:sz w:val="24"/>
          <w:szCs w:val="24"/>
        </w:rPr>
        <w:t xml:space="preserve"> and the </w:t>
      </w:r>
      <w:r w:rsidRPr="1BA89AF8">
        <w:rPr>
          <w:b/>
          <w:bCs/>
          <w:sz w:val="24"/>
          <w:szCs w:val="24"/>
        </w:rPr>
        <w:t>Pacific Transnational Crime Coordination Centre</w:t>
      </w:r>
      <w:r w:rsidR="0077529C">
        <w:rPr>
          <w:b/>
          <w:bCs/>
          <w:sz w:val="24"/>
          <w:szCs w:val="24"/>
        </w:rPr>
        <w:t xml:space="preserve"> </w:t>
      </w:r>
      <w:r w:rsidR="0077529C">
        <w:rPr>
          <w:sz w:val="24"/>
          <w:szCs w:val="24"/>
        </w:rPr>
        <w:t xml:space="preserve">and is actively supporting the </w:t>
      </w:r>
      <w:r w:rsidR="0077529C" w:rsidRPr="00066A3B">
        <w:rPr>
          <w:b/>
          <w:bCs/>
          <w:sz w:val="24"/>
          <w:szCs w:val="24"/>
        </w:rPr>
        <w:t>Interpol Project Blue Pacific</w:t>
      </w:r>
      <w:r w:rsidR="0077529C">
        <w:rPr>
          <w:sz w:val="24"/>
          <w:szCs w:val="24"/>
        </w:rPr>
        <w:t xml:space="preserve"> to prevent crime and strengthen networks</w:t>
      </w:r>
    </w:p>
    <w:p w14:paraId="0E31C3EF" w14:textId="5840B796" w:rsidR="001E1316" w:rsidRPr="007C732A" w:rsidRDefault="008B70DC" w:rsidP="00E815C8">
      <w:r w:rsidRPr="1BA89AF8">
        <w:rPr>
          <w:sz w:val="24"/>
          <w:szCs w:val="24"/>
        </w:rPr>
        <w:t>T</w:t>
      </w:r>
      <w:r w:rsidR="001E1316" w:rsidRPr="1BA89AF8">
        <w:rPr>
          <w:sz w:val="24"/>
          <w:szCs w:val="24"/>
        </w:rPr>
        <w:t>he AFP</w:t>
      </w:r>
      <w:r w:rsidR="000C59FE" w:rsidRPr="1BA89AF8">
        <w:rPr>
          <w:sz w:val="24"/>
          <w:szCs w:val="24"/>
        </w:rPr>
        <w:t xml:space="preserve"> and police forces in </w:t>
      </w:r>
      <w:r w:rsidR="0030486A" w:rsidRPr="1BA89AF8">
        <w:rPr>
          <w:sz w:val="24"/>
          <w:szCs w:val="24"/>
        </w:rPr>
        <w:t>Fiji</w:t>
      </w:r>
      <w:r w:rsidR="000C59FE" w:rsidRPr="1BA89AF8">
        <w:rPr>
          <w:sz w:val="24"/>
          <w:szCs w:val="24"/>
        </w:rPr>
        <w:t>,</w:t>
      </w:r>
      <w:r w:rsidR="0030486A" w:rsidRPr="1BA89AF8">
        <w:rPr>
          <w:sz w:val="24"/>
          <w:szCs w:val="24"/>
        </w:rPr>
        <w:t xml:space="preserve"> </w:t>
      </w:r>
      <w:r w:rsidR="001E1316" w:rsidRPr="1BA89AF8">
        <w:rPr>
          <w:sz w:val="24"/>
          <w:szCs w:val="24"/>
        </w:rPr>
        <w:t>New Zealand and Tonga</w:t>
      </w:r>
      <w:r w:rsidR="000C59FE" w:rsidRPr="1BA89AF8">
        <w:rPr>
          <w:sz w:val="24"/>
          <w:szCs w:val="24"/>
        </w:rPr>
        <w:t xml:space="preserve"> </w:t>
      </w:r>
      <w:r w:rsidRPr="1BA89AF8">
        <w:rPr>
          <w:sz w:val="24"/>
          <w:szCs w:val="24"/>
        </w:rPr>
        <w:t xml:space="preserve">have </w:t>
      </w:r>
      <w:r w:rsidR="000C59FE" w:rsidRPr="1BA89AF8">
        <w:rPr>
          <w:sz w:val="24"/>
          <w:szCs w:val="24"/>
        </w:rPr>
        <w:t xml:space="preserve">established </w:t>
      </w:r>
      <w:r w:rsidR="000A5A08" w:rsidRPr="1BA89AF8">
        <w:rPr>
          <w:sz w:val="24"/>
          <w:szCs w:val="24"/>
        </w:rPr>
        <w:t xml:space="preserve">the </w:t>
      </w:r>
      <w:r w:rsidR="000A5A08" w:rsidRPr="1BA89AF8">
        <w:rPr>
          <w:b/>
          <w:bCs/>
          <w:sz w:val="24"/>
          <w:szCs w:val="24"/>
        </w:rPr>
        <w:t>Transnational</w:t>
      </w:r>
      <w:r w:rsidR="001E1316" w:rsidRPr="1BA89AF8">
        <w:rPr>
          <w:b/>
          <w:bCs/>
          <w:sz w:val="24"/>
          <w:szCs w:val="24"/>
        </w:rPr>
        <w:t xml:space="preserve"> Serious Organised Crime Pacific Taskforce</w:t>
      </w:r>
      <w:r w:rsidR="001E1316" w:rsidRPr="1BA89AF8">
        <w:rPr>
          <w:sz w:val="24"/>
          <w:szCs w:val="24"/>
        </w:rPr>
        <w:t xml:space="preserve"> </w:t>
      </w:r>
      <w:r w:rsidR="000C59FE" w:rsidRPr="1BA89AF8">
        <w:rPr>
          <w:sz w:val="24"/>
          <w:szCs w:val="24"/>
        </w:rPr>
        <w:t xml:space="preserve">to </w:t>
      </w:r>
      <w:r w:rsidR="001E1316" w:rsidRPr="1BA89AF8">
        <w:rPr>
          <w:sz w:val="24"/>
          <w:szCs w:val="24"/>
        </w:rPr>
        <w:t xml:space="preserve">combat serious and organised crime </w:t>
      </w:r>
    </w:p>
    <w:p w14:paraId="1D8637B9" w14:textId="14FEBB7F" w:rsidR="008B70DC" w:rsidRDefault="0046610D" w:rsidP="0046610D">
      <w:pPr>
        <w:rPr>
          <w:sz w:val="24"/>
          <w:szCs w:val="24"/>
        </w:rPr>
      </w:pPr>
      <w:r w:rsidRPr="1BA89AF8">
        <w:rPr>
          <w:sz w:val="24"/>
          <w:szCs w:val="24"/>
        </w:rPr>
        <w:lastRenderedPageBreak/>
        <w:t xml:space="preserve">Under </w:t>
      </w:r>
      <w:r w:rsidRPr="0077529C">
        <w:rPr>
          <w:sz w:val="24"/>
          <w:szCs w:val="24"/>
        </w:rPr>
        <w:t xml:space="preserve">the </w:t>
      </w:r>
      <w:r w:rsidRPr="0077529C">
        <w:rPr>
          <w:b/>
          <w:bCs/>
          <w:sz w:val="24"/>
          <w:szCs w:val="24"/>
        </w:rPr>
        <w:t>Pacific Police Infrastructure Program</w:t>
      </w:r>
      <w:r w:rsidRPr="0077529C">
        <w:rPr>
          <w:sz w:val="24"/>
          <w:szCs w:val="24"/>
        </w:rPr>
        <w:t>, Australia is improving police infrastructure, including building police stations, housing, and barracks to support the growth o</w:t>
      </w:r>
      <w:r w:rsidR="3DCD4C95" w:rsidRPr="0077529C">
        <w:rPr>
          <w:sz w:val="24"/>
          <w:szCs w:val="24"/>
        </w:rPr>
        <w:t>f</w:t>
      </w:r>
      <w:r w:rsidRPr="0077529C">
        <w:rPr>
          <w:sz w:val="24"/>
          <w:szCs w:val="24"/>
        </w:rPr>
        <w:t xml:space="preserve"> policing services</w:t>
      </w:r>
      <w:r w:rsidR="0077529C" w:rsidRPr="0077529C">
        <w:rPr>
          <w:sz w:val="24"/>
          <w:szCs w:val="24"/>
        </w:rPr>
        <w:t xml:space="preserve"> </w:t>
      </w:r>
    </w:p>
    <w:p w14:paraId="5F90468C" w14:textId="4B96645A" w:rsidR="0077529C" w:rsidRPr="0077529C" w:rsidRDefault="00F17D45" w:rsidP="0077529C">
      <w:pPr>
        <w:rPr>
          <w:b/>
          <w:bCs/>
          <w:sz w:val="24"/>
          <w:szCs w:val="24"/>
        </w:rPr>
      </w:pPr>
      <w:r>
        <w:t>We are</w:t>
      </w:r>
      <w:r w:rsidR="0077529C" w:rsidRPr="0077529C">
        <w:rPr>
          <w:sz w:val="24"/>
          <w:szCs w:val="24"/>
        </w:rPr>
        <w:t xml:space="preserve"> strengthen</w:t>
      </w:r>
      <w:r>
        <w:rPr>
          <w:sz w:val="24"/>
          <w:szCs w:val="24"/>
        </w:rPr>
        <w:t>ing</w:t>
      </w:r>
      <w:r w:rsidR="0077529C" w:rsidRPr="0077529C">
        <w:rPr>
          <w:sz w:val="24"/>
          <w:szCs w:val="24"/>
        </w:rPr>
        <w:t xml:space="preserve"> criminal and policing frameworks, including contributing to the </w:t>
      </w:r>
      <w:r w:rsidR="0077529C" w:rsidRPr="0077529C">
        <w:rPr>
          <w:b/>
          <w:bCs/>
          <w:sz w:val="24"/>
          <w:szCs w:val="24"/>
        </w:rPr>
        <w:t>Pacific Islands Law Officers’ Network, </w:t>
      </w:r>
      <w:r w:rsidR="0077529C" w:rsidRPr="0077529C">
        <w:rPr>
          <w:sz w:val="24"/>
          <w:szCs w:val="24"/>
        </w:rPr>
        <w:t>a regional network of senior Pacific law and justice officials sharing expertise and supporting regional cooperation</w:t>
      </w:r>
    </w:p>
    <w:p w14:paraId="224A0C34" w14:textId="3CEF4120" w:rsidR="0077529C" w:rsidRPr="0077529C" w:rsidRDefault="0077529C" w:rsidP="0077529C">
      <w:pPr>
        <w:rPr>
          <w:sz w:val="24"/>
          <w:szCs w:val="24"/>
        </w:rPr>
      </w:pPr>
      <w:r w:rsidRPr="0077529C">
        <w:rPr>
          <w:sz w:val="24"/>
          <w:szCs w:val="24"/>
        </w:rPr>
        <w:t xml:space="preserve">Australia is providing a package of support </w:t>
      </w:r>
      <w:r w:rsidRPr="00032DFD">
        <w:rPr>
          <w:sz w:val="24"/>
          <w:szCs w:val="24"/>
        </w:rPr>
        <w:t>to grow the size and capability of</w:t>
      </w:r>
      <w:r w:rsidRPr="0077529C">
        <w:rPr>
          <w:sz w:val="24"/>
          <w:szCs w:val="24"/>
        </w:rPr>
        <w:t xml:space="preserve"> the </w:t>
      </w:r>
      <w:r w:rsidRPr="00032DFD">
        <w:rPr>
          <w:b/>
          <w:bCs/>
          <w:sz w:val="24"/>
          <w:szCs w:val="24"/>
        </w:rPr>
        <w:t>Royal Solomon Islands Police Force</w:t>
      </w:r>
      <w:r w:rsidRPr="0077529C">
        <w:rPr>
          <w:sz w:val="24"/>
          <w:szCs w:val="24"/>
        </w:rPr>
        <w:t xml:space="preserve"> in response to a request from Solomon Islands</w:t>
      </w:r>
    </w:p>
    <w:p w14:paraId="017414BC" w14:textId="3797C90D" w:rsidR="002F24E0" w:rsidRPr="007C732A" w:rsidRDefault="002F24E0" w:rsidP="004C6D80">
      <w:pPr>
        <w:pStyle w:val="Heading2"/>
      </w:pPr>
      <w:r w:rsidRPr="007C732A">
        <w:t>How we deliver</w:t>
      </w:r>
    </w:p>
    <w:p w14:paraId="38A98538" w14:textId="03067DF5" w:rsidR="0077529C" w:rsidRPr="007C732A" w:rsidRDefault="0077529C" w:rsidP="0077529C">
      <w:pPr>
        <w:rPr>
          <w:sz w:val="24"/>
          <w:szCs w:val="24"/>
        </w:rPr>
      </w:pPr>
      <w:r w:rsidRPr="1BA89AF8">
        <w:rPr>
          <w:sz w:val="24"/>
          <w:szCs w:val="24"/>
        </w:rPr>
        <w:t>Australia’s policing cooperation in the Pacific is guided by Pacific priorities and regional forums and bodies, including the Pacific Islands Forum, PICP and the Joint Heads of Pacific Security</w:t>
      </w:r>
    </w:p>
    <w:p w14:paraId="23F24CEE" w14:textId="22562310" w:rsidR="003945BF" w:rsidRDefault="2695BD2C" w:rsidP="574909EF">
      <w:pPr>
        <w:rPr>
          <w:sz w:val="24"/>
          <w:szCs w:val="24"/>
        </w:rPr>
      </w:pPr>
      <w:r w:rsidRPr="1BA89AF8">
        <w:rPr>
          <w:sz w:val="24"/>
          <w:szCs w:val="24"/>
        </w:rPr>
        <w:t xml:space="preserve">We are transparent and coordinated in our efforts, delivering in line with Pacific priorities </w:t>
      </w:r>
      <w:r w:rsidR="0077529C" w:rsidRPr="0077529C">
        <w:rPr>
          <w:sz w:val="24"/>
          <w:szCs w:val="24"/>
        </w:rPr>
        <w:t>and through genuine partnership. We are committed to empowering Pacific leadership in the design and delivery of capability development activities</w:t>
      </w:r>
    </w:p>
    <w:sectPr w:rsidR="003945B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1A5A" w14:textId="77777777" w:rsidR="00524A83" w:rsidRDefault="00524A83" w:rsidP="008101AF">
      <w:pPr>
        <w:spacing w:after="0" w:line="240" w:lineRule="auto"/>
      </w:pPr>
      <w:r>
        <w:separator/>
      </w:r>
    </w:p>
  </w:endnote>
  <w:endnote w:type="continuationSeparator" w:id="0">
    <w:p w14:paraId="56403211" w14:textId="77777777" w:rsidR="00524A83" w:rsidRDefault="00524A83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D3E1" w14:textId="2D00CBC6" w:rsidR="00881E1F" w:rsidRDefault="00032DFD">
    <w:pPr>
      <w:pStyle w:val="Footer"/>
      <w:jc w:val="right"/>
    </w:pPr>
    <w:sdt>
      <w:sdtPr>
        <w:id w:val="1058439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E1F">
          <w:fldChar w:fldCharType="begin"/>
        </w:r>
        <w:r w:rsidR="00881E1F">
          <w:instrText xml:space="preserve"> PAGE   \* MERGEFORMAT </w:instrText>
        </w:r>
        <w:r w:rsidR="00881E1F">
          <w:fldChar w:fldCharType="separate"/>
        </w:r>
        <w:r w:rsidR="000375E7">
          <w:rPr>
            <w:noProof/>
          </w:rPr>
          <w:t>1</w:t>
        </w:r>
        <w:r w:rsidR="00881E1F">
          <w:rPr>
            <w:noProof/>
          </w:rPr>
          <w:fldChar w:fldCharType="end"/>
        </w:r>
      </w:sdtContent>
    </w:sdt>
  </w:p>
  <w:p w14:paraId="14A2FF16" w14:textId="21744E37" w:rsidR="00881E1F" w:rsidRDefault="1BA89AF8">
    <w:pPr>
      <w:pStyle w:val="Footer"/>
    </w:pPr>
    <w:r>
      <w:t xml:space="preserve">Fact sheet – Pacific Policing partnerships – </w:t>
    </w:r>
    <w:r w:rsidR="0077529C">
      <w:t xml:space="preserve">February </w:t>
    </w:r>
    <w:r>
      <w:t>202</w:t>
    </w:r>
    <w:r w:rsidR="0077529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152D" w14:textId="77777777" w:rsidR="00524A83" w:rsidRDefault="00524A83" w:rsidP="008101AF">
      <w:pPr>
        <w:spacing w:after="0" w:line="240" w:lineRule="auto"/>
      </w:pPr>
      <w:r>
        <w:separator/>
      </w:r>
    </w:p>
  </w:footnote>
  <w:footnote w:type="continuationSeparator" w:id="0">
    <w:p w14:paraId="1F713798" w14:textId="77777777" w:rsidR="00524A83" w:rsidRDefault="00524A83" w:rsidP="0081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A89AF8" w14:paraId="4DB21E1C" w14:textId="77777777" w:rsidTr="1BA89AF8">
      <w:trPr>
        <w:trHeight w:val="300"/>
      </w:trPr>
      <w:tc>
        <w:tcPr>
          <w:tcW w:w="3005" w:type="dxa"/>
        </w:tcPr>
        <w:p w14:paraId="0CABA07B" w14:textId="23D399C6" w:rsidR="1BA89AF8" w:rsidRDefault="1BA89AF8" w:rsidP="1BA89AF8">
          <w:pPr>
            <w:pStyle w:val="Header"/>
            <w:ind w:left="-115"/>
          </w:pPr>
        </w:p>
      </w:tc>
      <w:tc>
        <w:tcPr>
          <w:tcW w:w="3005" w:type="dxa"/>
        </w:tcPr>
        <w:p w14:paraId="01BBBA5F" w14:textId="16CE7135" w:rsidR="1BA89AF8" w:rsidRDefault="1BA89AF8" w:rsidP="1BA89AF8">
          <w:pPr>
            <w:pStyle w:val="Header"/>
            <w:jc w:val="center"/>
          </w:pPr>
        </w:p>
      </w:tc>
      <w:tc>
        <w:tcPr>
          <w:tcW w:w="3005" w:type="dxa"/>
        </w:tcPr>
        <w:p w14:paraId="63F6F2AB" w14:textId="274A8AC8" w:rsidR="1BA89AF8" w:rsidRDefault="1BA89AF8" w:rsidP="1BA89AF8">
          <w:pPr>
            <w:pStyle w:val="Header"/>
            <w:ind w:right="-115"/>
            <w:jc w:val="right"/>
          </w:pPr>
        </w:p>
      </w:tc>
    </w:tr>
  </w:tbl>
  <w:p w14:paraId="6097887C" w14:textId="5934C7F4" w:rsidR="1BA89AF8" w:rsidRDefault="1BA89AF8" w:rsidP="1BA89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4983"/>
    <w:multiLevelType w:val="hybridMultilevel"/>
    <w:tmpl w:val="F0662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D49D6"/>
    <w:multiLevelType w:val="hybridMultilevel"/>
    <w:tmpl w:val="A96E8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040976">
    <w:abstractNumId w:val="0"/>
  </w:num>
  <w:num w:numId="2" w16cid:durableId="1864052943">
    <w:abstractNumId w:val="13"/>
  </w:num>
  <w:num w:numId="3" w16cid:durableId="433131036">
    <w:abstractNumId w:val="4"/>
  </w:num>
  <w:num w:numId="4" w16cid:durableId="1048652237">
    <w:abstractNumId w:val="16"/>
  </w:num>
  <w:num w:numId="5" w16cid:durableId="1059356189">
    <w:abstractNumId w:val="11"/>
  </w:num>
  <w:num w:numId="6" w16cid:durableId="531572481">
    <w:abstractNumId w:val="15"/>
  </w:num>
  <w:num w:numId="7" w16cid:durableId="1745099763">
    <w:abstractNumId w:val="10"/>
  </w:num>
  <w:num w:numId="8" w16cid:durableId="6097847">
    <w:abstractNumId w:val="3"/>
  </w:num>
  <w:num w:numId="9" w16cid:durableId="1999772680">
    <w:abstractNumId w:val="1"/>
  </w:num>
  <w:num w:numId="10" w16cid:durableId="1770813560">
    <w:abstractNumId w:val="7"/>
  </w:num>
  <w:num w:numId="11" w16cid:durableId="2115901145">
    <w:abstractNumId w:val="9"/>
  </w:num>
  <w:num w:numId="12" w16cid:durableId="2068650638">
    <w:abstractNumId w:val="12"/>
  </w:num>
  <w:num w:numId="13" w16cid:durableId="1129400591">
    <w:abstractNumId w:val="6"/>
  </w:num>
  <w:num w:numId="14" w16cid:durableId="237638522">
    <w:abstractNumId w:val="5"/>
  </w:num>
  <w:num w:numId="15" w16cid:durableId="1014454388">
    <w:abstractNumId w:val="2"/>
  </w:num>
  <w:num w:numId="16" w16cid:durableId="508252849">
    <w:abstractNumId w:val="8"/>
  </w:num>
  <w:num w:numId="17" w16cid:durableId="1896773832">
    <w:abstractNumId w:val="14"/>
  </w:num>
  <w:num w:numId="18" w16cid:durableId="779035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AF"/>
    <w:rsid w:val="00007E27"/>
    <w:rsid w:val="00013B8E"/>
    <w:rsid w:val="00015B9E"/>
    <w:rsid w:val="000208BE"/>
    <w:rsid w:val="000233BB"/>
    <w:rsid w:val="00032DFD"/>
    <w:rsid w:val="00036F5E"/>
    <w:rsid w:val="000375E7"/>
    <w:rsid w:val="00043260"/>
    <w:rsid w:val="00047ABE"/>
    <w:rsid w:val="000578B4"/>
    <w:rsid w:val="00062247"/>
    <w:rsid w:val="0006589A"/>
    <w:rsid w:val="00065D69"/>
    <w:rsid w:val="00066A3B"/>
    <w:rsid w:val="000739AD"/>
    <w:rsid w:val="00086A49"/>
    <w:rsid w:val="0009743C"/>
    <w:rsid w:val="000A0CA3"/>
    <w:rsid w:val="000A5A08"/>
    <w:rsid w:val="000C1DBA"/>
    <w:rsid w:val="000C3739"/>
    <w:rsid w:val="000C4893"/>
    <w:rsid w:val="000C4AF4"/>
    <w:rsid w:val="000C59FE"/>
    <w:rsid w:val="000C7F91"/>
    <w:rsid w:val="000E69CD"/>
    <w:rsid w:val="000F66EB"/>
    <w:rsid w:val="00101750"/>
    <w:rsid w:val="0011651F"/>
    <w:rsid w:val="00123CBB"/>
    <w:rsid w:val="001259A3"/>
    <w:rsid w:val="001367E4"/>
    <w:rsid w:val="001502C6"/>
    <w:rsid w:val="00152B33"/>
    <w:rsid w:val="00160CE8"/>
    <w:rsid w:val="001638FA"/>
    <w:rsid w:val="001653ED"/>
    <w:rsid w:val="00170572"/>
    <w:rsid w:val="00172F90"/>
    <w:rsid w:val="001731CF"/>
    <w:rsid w:val="00174D32"/>
    <w:rsid w:val="001839EE"/>
    <w:rsid w:val="001842DF"/>
    <w:rsid w:val="001A2BAE"/>
    <w:rsid w:val="001A5CBC"/>
    <w:rsid w:val="001A673F"/>
    <w:rsid w:val="001B5F62"/>
    <w:rsid w:val="001C26AA"/>
    <w:rsid w:val="001C6FE8"/>
    <w:rsid w:val="001D189E"/>
    <w:rsid w:val="001D6393"/>
    <w:rsid w:val="001E1316"/>
    <w:rsid w:val="001E2685"/>
    <w:rsid w:val="001F06FB"/>
    <w:rsid w:val="001F0B85"/>
    <w:rsid w:val="00210EBE"/>
    <w:rsid w:val="00216D82"/>
    <w:rsid w:val="00224B41"/>
    <w:rsid w:val="0022531F"/>
    <w:rsid w:val="00227461"/>
    <w:rsid w:val="002312F8"/>
    <w:rsid w:val="00231416"/>
    <w:rsid w:val="00231681"/>
    <w:rsid w:val="00242DB0"/>
    <w:rsid w:val="00245CF9"/>
    <w:rsid w:val="002520DA"/>
    <w:rsid w:val="00260DB9"/>
    <w:rsid w:val="00262589"/>
    <w:rsid w:val="002713B6"/>
    <w:rsid w:val="00271898"/>
    <w:rsid w:val="00272178"/>
    <w:rsid w:val="00292216"/>
    <w:rsid w:val="002959F1"/>
    <w:rsid w:val="002A2713"/>
    <w:rsid w:val="002A3B05"/>
    <w:rsid w:val="002A3B95"/>
    <w:rsid w:val="002A519F"/>
    <w:rsid w:val="002B0062"/>
    <w:rsid w:val="002B2C63"/>
    <w:rsid w:val="002C38EE"/>
    <w:rsid w:val="002D2ABF"/>
    <w:rsid w:val="002D3A2F"/>
    <w:rsid w:val="002F24E0"/>
    <w:rsid w:val="002F35BA"/>
    <w:rsid w:val="002F66E3"/>
    <w:rsid w:val="002F6A6C"/>
    <w:rsid w:val="002F757E"/>
    <w:rsid w:val="0030486A"/>
    <w:rsid w:val="00307779"/>
    <w:rsid w:val="00310336"/>
    <w:rsid w:val="00312A0D"/>
    <w:rsid w:val="003142EE"/>
    <w:rsid w:val="003155FA"/>
    <w:rsid w:val="00317040"/>
    <w:rsid w:val="00325A02"/>
    <w:rsid w:val="00335BD6"/>
    <w:rsid w:val="00355CD6"/>
    <w:rsid w:val="00370680"/>
    <w:rsid w:val="003739AD"/>
    <w:rsid w:val="003945BF"/>
    <w:rsid w:val="003A0D5E"/>
    <w:rsid w:val="003B0837"/>
    <w:rsid w:val="003B0FB3"/>
    <w:rsid w:val="003B254C"/>
    <w:rsid w:val="003B6224"/>
    <w:rsid w:val="003C3F7D"/>
    <w:rsid w:val="003D323D"/>
    <w:rsid w:val="003E100A"/>
    <w:rsid w:val="003F0C67"/>
    <w:rsid w:val="003F4C3F"/>
    <w:rsid w:val="003F72CF"/>
    <w:rsid w:val="004012CB"/>
    <w:rsid w:val="00407248"/>
    <w:rsid w:val="00410BB4"/>
    <w:rsid w:val="00411055"/>
    <w:rsid w:val="00412BB7"/>
    <w:rsid w:val="004175D4"/>
    <w:rsid w:val="00430F10"/>
    <w:rsid w:val="00452A39"/>
    <w:rsid w:val="0046610D"/>
    <w:rsid w:val="00471CBA"/>
    <w:rsid w:val="00475707"/>
    <w:rsid w:val="0047571F"/>
    <w:rsid w:val="00477D52"/>
    <w:rsid w:val="00481411"/>
    <w:rsid w:val="0049168D"/>
    <w:rsid w:val="0049380A"/>
    <w:rsid w:val="004A388A"/>
    <w:rsid w:val="004A4BFB"/>
    <w:rsid w:val="004A59D5"/>
    <w:rsid w:val="004B42EA"/>
    <w:rsid w:val="004C3A87"/>
    <w:rsid w:val="004C6D80"/>
    <w:rsid w:val="004D5A84"/>
    <w:rsid w:val="004E591A"/>
    <w:rsid w:val="004F6444"/>
    <w:rsid w:val="00505893"/>
    <w:rsid w:val="00516119"/>
    <w:rsid w:val="005202C5"/>
    <w:rsid w:val="00522881"/>
    <w:rsid w:val="005246AA"/>
    <w:rsid w:val="00524A83"/>
    <w:rsid w:val="005338BE"/>
    <w:rsid w:val="00535FC1"/>
    <w:rsid w:val="00542315"/>
    <w:rsid w:val="00550463"/>
    <w:rsid w:val="00552782"/>
    <w:rsid w:val="0055362D"/>
    <w:rsid w:val="00553A28"/>
    <w:rsid w:val="00560081"/>
    <w:rsid w:val="00583983"/>
    <w:rsid w:val="00586D5F"/>
    <w:rsid w:val="00587D0C"/>
    <w:rsid w:val="0059024B"/>
    <w:rsid w:val="005972CD"/>
    <w:rsid w:val="005A1033"/>
    <w:rsid w:val="005B1145"/>
    <w:rsid w:val="005B4DB6"/>
    <w:rsid w:val="005B5598"/>
    <w:rsid w:val="005C0336"/>
    <w:rsid w:val="005D69A5"/>
    <w:rsid w:val="005E05CB"/>
    <w:rsid w:val="005E0A33"/>
    <w:rsid w:val="005E0F1F"/>
    <w:rsid w:val="005E1E29"/>
    <w:rsid w:val="005E44BB"/>
    <w:rsid w:val="005F5877"/>
    <w:rsid w:val="00602AB3"/>
    <w:rsid w:val="00603F4A"/>
    <w:rsid w:val="00612450"/>
    <w:rsid w:val="00614209"/>
    <w:rsid w:val="00617178"/>
    <w:rsid w:val="00621A8C"/>
    <w:rsid w:val="0063023C"/>
    <w:rsid w:val="0063385B"/>
    <w:rsid w:val="006352C7"/>
    <w:rsid w:val="0066063E"/>
    <w:rsid w:val="00683DFC"/>
    <w:rsid w:val="00685447"/>
    <w:rsid w:val="006A5EDF"/>
    <w:rsid w:val="006B2D16"/>
    <w:rsid w:val="006B3B68"/>
    <w:rsid w:val="006F3E37"/>
    <w:rsid w:val="006F5BD1"/>
    <w:rsid w:val="0070138A"/>
    <w:rsid w:val="00713797"/>
    <w:rsid w:val="007173CF"/>
    <w:rsid w:val="00732010"/>
    <w:rsid w:val="00746292"/>
    <w:rsid w:val="007533BD"/>
    <w:rsid w:val="0075620E"/>
    <w:rsid w:val="00756659"/>
    <w:rsid w:val="007602EA"/>
    <w:rsid w:val="007604FB"/>
    <w:rsid w:val="00761E3B"/>
    <w:rsid w:val="00773687"/>
    <w:rsid w:val="0077529C"/>
    <w:rsid w:val="00776089"/>
    <w:rsid w:val="00776128"/>
    <w:rsid w:val="00777F0A"/>
    <w:rsid w:val="00786C6B"/>
    <w:rsid w:val="007A7EBD"/>
    <w:rsid w:val="007C732A"/>
    <w:rsid w:val="007D7A70"/>
    <w:rsid w:val="007F22D3"/>
    <w:rsid w:val="008101AF"/>
    <w:rsid w:val="0081100E"/>
    <w:rsid w:val="00811C21"/>
    <w:rsid w:val="0082679B"/>
    <w:rsid w:val="00826BB1"/>
    <w:rsid w:val="00837384"/>
    <w:rsid w:val="0084431E"/>
    <w:rsid w:val="0085446C"/>
    <w:rsid w:val="00875373"/>
    <w:rsid w:val="008761EF"/>
    <w:rsid w:val="00881E1F"/>
    <w:rsid w:val="008900DE"/>
    <w:rsid w:val="0089509C"/>
    <w:rsid w:val="008A08DD"/>
    <w:rsid w:val="008A1B6E"/>
    <w:rsid w:val="008A2F17"/>
    <w:rsid w:val="008B0F1E"/>
    <w:rsid w:val="008B3D43"/>
    <w:rsid w:val="008B4158"/>
    <w:rsid w:val="008B4DC8"/>
    <w:rsid w:val="008B70DC"/>
    <w:rsid w:val="008B7B8A"/>
    <w:rsid w:val="008B7F87"/>
    <w:rsid w:val="008C0FE7"/>
    <w:rsid w:val="008C2367"/>
    <w:rsid w:val="008C2CF1"/>
    <w:rsid w:val="008C539E"/>
    <w:rsid w:val="008D7FDB"/>
    <w:rsid w:val="008F2077"/>
    <w:rsid w:val="00900D8E"/>
    <w:rsid w:val="00904C5F"/>
    <w:rsid w:val="00905FB2"/>
    <w:rsid w:val="0091482D"/>
    <w:rsid w:val="009254E1"/>
    <w:rsid w:val="00926EAC"/>
    <w:rsid w:val="00934D7D"/>
    <w:rsid w:val="009367E1"/>
    <w:rsid w:val="00950BA0"/>
    <w:rsid w:val="00952F12"/>
    <w:rsid w:val="00953FF7"/>
    <w:rsid w:val="00973DCE"/>
    <w:rsid w:val="00974C75"/>
    <w:rsid w:val="009813E8"/>
    <w:rsid w:val="009950E5"/>
    <w:rsid w:val="009A0DD7"/>
    <w:rsid w:val="009A149B"/>
    <w:rsid w:val="009B1D83"/>
    <w:rsid w:val="009B3265"/>
    <w:rsid w:val="009B37D3"/>
    <w:rsid w:val="009B5541"/>
    <w:rsid w:val="009C3E8A"/>
    <w:rsid w:val="009D2DBF"/>
    <w:rsid w:val="009E4C1A"/>
    <w:rsid w:val="009E5A84"/>
    <w:rsid w:val="009F0930"/>
    <w:rsid w:val="00A01BF1"/>
    <w:rsid w:val="00A168CA"/>
    <w:rsid w:val="00A238C5"/>
    <w:rsid w:val="00A33144"/>
    <w:rsid w:val="00A33BBD"/>
    <w:rsid w:val="00A36D45"/>
    <w:rsid w:val="00A4002B"/>
    <w:rsid w:val="00A42430"/>
    <w:rsid w:val="00A4345B"/>
    <w:rsid w:val="00A43AF5"/>
    <w:rsid w:val="00A46411"/>
    <w:rsid w:val="00A47093"/>
    <w:rsid w:val="00A471B1"/>
    <w:rsid w:val="00A50EDD"/>
    <w:rsid w:val="00A53F52"/>
    <w:rsid w:val="00A55333"/>
    <w:rsid w:val="00A765F7"/>
    <w:rsid w:val="00A8405C"/>
    <w:rsid w:val="00A87E50"/>
    <w:rsid w:val="00A94437"/>
    <w:rsid w:val="00AA253D"/>
    <w:rsid w:val="00AA3D6E"/>
    <w:rsid w:val="00AA4B6B"/>
    <w:rsid w:val="00AA4E7A"/>
    <w:rsid w:val="00AC1DCD"/>
    <w:rsid w:val="00AC4537"/>
    <w:rsid w:val="00AC6203"/>
    <w:rsid w:val="00AD0641"/>
    <w:rsid w:val="00AD262F"/>
    <w:rsid w:val="00AE1E4C"/>
    <w:rsid w:val="00AE707F"/>
    <w:rsid w:val="00AE7E99"/>
    <w:rsid w:val="00AF1F6F"/>
    <w:rsid w:val="00AF42E1"/>
    <w:rsid w:val="00AF5E23"/>
    <w:rsid w:val="00B01CBD"/>
    <w:rsid w:val="00B118D2"/>
    <w:rsid w:val="00B224A3"/>
    <w:rsid w:val="00B30BA8"/>
    <w:rsid w:val="00B33E3D"/>
    <w:rsid w:val="00B34FF5"/>
    <w:rsid w:val="00B504DC"/>
    <w:rsid w:val="00B51B49"/>
    <w:rsid w:val="00B86A89"/>
    <w:rsid w:val="00B87D82"/>
    <w:rsid w:val="00B91C87"/>
    <w:rsid w:val="00B977BD"/>
    <w:rsid w:val="00BA0FDD"/>
    <w:rsid w:val="00BA1317"/>
    <w:rsid w:val="00BA2517"/>
    <w:rsid w:val="00BB3BE6"/>
    <w:rsid w:val="00BB5EE2"/>
    <w:rsid w:val="00BC6D07"/>
    <w:rsid w:val="00BD527C"/>
    <w:rsid w:val="00BD5734"/>
    <w:rsid w:val="00BE4182"/>
    <w:rsid w:val="00BE44F7"/>
    <w:rsid w:val="00BE475D"/>
    <w:rsid w:val="00BE5AB4"/>
    <w:rsid w:val="00BE6EF7"/>
    <w:rsid w:val="00BF32DF"/>
    <w:rsid w:val="00BF6D0F"/>
    <w:rsid w:val="00C014B3"/>
    <w:rsid w:val="00C05436"/>
    <w:rsid w:val="00C114A7"/>
    <w:rsid w:val="00C11F0F"/>
    <w:rsid w:val="00C16343"/>
    <w:rsid w:val="00C30E03"/>
    <w:rsid w:val="00C3125B"/>
    <w:rsid w:val="00C32859"/>
    <w:rsid w:val="00C370F6"/>
    <w:rsid w:val="00C45F82"/>
    <w:rsid w:val="00C512BB"/>
    <w:rsid w:val="00C538C2"/>
    <w:rsid w:val="00C570EA"/>
    <w:rsid w:val="00C70BE0"/>
    <w:rsid w:val="00C7113B"/>
    <w:rsid w:val="00C7390A"/>
    <w:rsid w:val="00C73EDC"/>
    <w:rsid w:val="00C83110"/>
    <w:rsid w:val="00C8421A"/>
    <w:rsid w:val="00C85E43"/>
    <w:rsid w:val="00C869D5"/>
    <w:rsid w:val="00C95360"/>
    <w:rsid w:val="00CA11C3"/>
    <w:rsid w:val="00CA4754"/>
    <w:rsid w:val="00CC1ED9"/>
    <w:rsid w:val="00CC2146"/>
    <w:rsid w:val="00CC55DF"/>
    <w:rsid w:val="00CD5504"/>
    <w:rsid w:val="00CE74E7"/>
    <w:rsid w:val="00CF6CB6"/>
    <w:rsid w:val="00D0266C"/>
    <w:rsid w:val="00D1B69D"/>
    <w:rsid w:val="00D22921"/>
    <w:rsid w:val="00D2742A"/>
    <w:rsid w:val="00D30051"/>
    <w:rsid w:val="00D33C14"/>
    <w:rsid w:val="00D363DC"/>
    <w:rsid w:val="00D44038"/>
    <w:rsid w:val="00D46AA2"/>
    <w:rsid w:val="00D511F8"/>
    <w:rsid w:val="00D52238"/>
    <w:rsid w:val="00D63572"/>
    <w:rsid w:val="00D67E93"/>
    <w:rsid w:val="00D72496"/>
    <w:rsid w:val="00D726B0"/>
    <w:rsid w:val="00D72BD5"/>
    <w:rsid w:val="00D748BF"/>
    <w:rsid w:val="00D76AA1"/>
    <w:rsid w:val="00D80657"/>
    <w:rsid w:val="00D827DC"/>
    <w:rsid w:val="00D85BFF"/>
    <w:rsid w:val="00DA3096"/>
    <w:rsid w:val="00DA67D8"/>
    <w:rsid w:val="00DB63AF"/>
    <w:rsid w:val="00DB71F6"/>
    <w:rsid w:val="00DC00B1"/>
    <w:rsid w:val="00DC2E00"/>
    <w:rsid w:val="00DC5D5B"/>
    <w:rsid w:val="00DC5D7A"/>
    <w:rsid w:val="00DC6D9C"/>
    <w:rsid w:val="00DD2212"/>
    <w:rsid w:val="00DD5713"/>
    <w:rsid w:val="00DD7E7E"/>
    <w:rsid w:val="00DE0C05"/>
    <w:rsid w:val="00DE2504"/>
    <w:rsid w:val="00DE7AF2"/>
    <w:rsid w:val="00E00CE9"/>
    <w:rsid w:val="00E04C03"/>
    <w:rsid w:val="00E129E4"/>
    <w:rsid w:val="00E21E25"/>
    <w:rsid w:val="00E2390B"/>
    <w:rsid w:val="00E34C80"/>
    <w:rsid w:val="00E35CBC"/>
    <w:rsid w:val="00E44CD2"/>
    <w:rsid w:val="00E55AAA"/>
    <w:rsid w:val="00E61DEF"/>
    <w:rsid w:val="00E63553"/>
    <w:rsid w:val="00E65059"/>
    <w:rsid w:val="00E6641E"/>
    <w:rsid w:val="00E671D1"/>
    <w:rsid w:val="00E7417B"/>
    <w:rsid w:val="00E76A67"/>
    <w:rsid w:val="00E80FCF"/>
    <w:rsid w:val="00E815C8"/>
    <w:rsid w:val="00E8698A"/>
    <w:rsid w:val="00E87455"/>
    <w:rsid w:val="00E93F91"/>
    <w:rsid w:val="00E97931"/>
    <w:rsid w:val="00EC2622"/>
    <w:rsid w:val="00EC2D21"/>
    <w:rsid w:val="00ED5055"/>
    <w:rsid w:val="00EF1192"/>
    <w:rsid w:val="00EF34CC"/>
    <w:rsid w:val="00EF59EB"/>
    <w:rsid w:val="00F17D45"/>
    <w:rsid w:val="00F17F25"/>
    <w:rsid w:val="00F24AFC"/>
    <w:rsid w:val="00F40DAB"/>
    <w:rsid w:val="00F42209"/>
    <w:rsid w:val="00F44E13"/>
    <w:rsid w:val="00F45B7B"/>
    <w:rsid w:val="00F52F3C"/>
    <w:rsid w:val="00F53746"/>
    <w:rsid w:val="00F565B4"/>
    <w:rsid w:val="00F606D0"/>
    <w:rsid w:val="00F6334C"/>
    <w:rsid w:val="00F64AED"/>
    <w:rsid w:val="00F83B07"/>
    <w:rsid w:val="00F84395"/>
    <w:rsid w:val="00F85163"/>
    <w:rsid w:val="00F866D3"/>
    <w:rsid w:val="00F91E63"/>
    <w:rsid w:val="00F92EFF"/>
    <w:rsid w:val="00F947F5"/>
    <w:rsid w:val="00F97367"/>
    <w:rsid w:val="00FA5819"/>
    <w:rsid w:val="00FB112A"/>
    <w:rsid w:val="00FB1480"/>
    <w:rsid w:val="00FC2514"/>
    <w:rsid w:val="00FC636B"/>
    <w:rsid w:val="00FD7BA1"/>
    <w:rsid w:val="00FF34A7"/>
    <w:rsid w:val="02FAB0AA"/>
    <w:rsid w:val="0818AEA2"/>
    <w:rsid w:val="0A9D27F7"/>
    <w:rsid w:val="10069FB0"/>
    <w:rsid w:val="13C6D151"/>
    <w:rsid w:val="158E1A6A"/>
    <w:rsid w:val="1BA89AF8"/>
    <w:rsid w:val="1D2C1D89"/>
    <w:rsid w:val="1ED6A927"/>
    <w:rsid w:val="21D1E96A"/>
    <w:rsid w:val="24327474"/>
    <w:rsid w:val="2695BD2C"/>
    <w:rsid w:val="36081AF1"/>
    <w:rsid w:val="3DCD4C95"/>
    <w:rsid w:val="3EF1FD62"/>
    <w:rsid w:val="43B8289E"/>
    <w:rsid w:val="477DCBF1"/>
    <w:rsid w:val="4DA05283"/>
    <w:rsid w:val="4F1BC531"/>
    <w:rsid w:val="5258ADE1"/>
    <w:rsid w:val="547C30B5"/>
    <w:rsid w:val="562FC4E4"/>
    <w:rsid w:val="574909EF"/>
    <w:rsid w:val="591B1BCB"/>
    <w:rsid w:val="5A74DC97"/>
    <w:rsid w:val="5B5167C0"/>
    <w:rsid w:val="63933927"/>
    <w:rsid w:val="7442C23E"/>
    <w:rsid w:val="761F9D0E"/>
    <w:rsid w:val="7BA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D80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C6D80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66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D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A0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E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53FF7"/>
  </w:style>
  <w:style w:type="character" w:customStyle="1" w:styleId="eop">
    <w:name w:val="eop"/>
    <w:basedOn w:val="DefaultParagraphFont"/>
    <w:rsid w:val="0095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19EC8-E065-4817-815B-EC9B0512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9B477-41C4-4425-BD3F-F28A72F9A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41011-EFB6-4C5D-8B53-0A7204862E10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4.xml><?xml version="1.0" encoding="utf-8"?>
<ds:datastoreItem xmlns:ds="http://schemas.openxmlformats.org/officeDocument/2006/customXml" ds:itemID="{497697AC-4E37-4D0A-85DF-E31518EEE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2816</Characters>
  <Application>Microsoft Office Word</Application>
  <DocSecurity>0</DocSecurity>
  <Lines>51</Lines>
  <Paragraphs>18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policing partnership</dc:title>
  <dc:subject/>
  <dc:creator/>
  <cp:keywords>[SEC=OFFICIAL]</cp:keywords>
  <dc:description/>
  <cp:lastModifiedBy/>
  <cp:revision>1</cp:revision>
  <dcterms:created xsi:type="dcterms:W3CDTF">2025-01-29T02:42:00Z</dcterms:created>
  <dcterms:modified xsi:type="dcterms:W3CDTF">2025-02-11T02:51:00Z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v=2022.1;a=SHA256;h=E41E33C57C0B5D8DEA8C9EB23966A4C45DB789E30BB9038629BC778BA47FD03C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6ED3199F46D12002DA1BC2D9382E16F7</vt:lpwstr>
  </property>
  <property fmtid="{D5CDD505-2E9C-101B-9397-08002B2CF9AE}" pid="20" name="PM_Hash_Salt">
    <vt:lpwstr>87FEB7E1747A5F6A43A00E7DB4186473</vt:lpwstr>
  </property>
  <property fmtid="{D5CDD505-2E9C-101B-9397-08002B2CF9AE}" pid="21" name="PM_Hash_SHA1">
    <vt:lpwstr>C7080EF7C9B757067F9521EDF846B555D62772EC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