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A1DC" w14:textId="04E8E4CD" w:rsidR="00BA0FDD" w:rsidRDefault="005368AD" w:rsidP="00A16410">
      <w:pPr>
        <w:pStyle w:val="Heading1"/>
      </w:pPr>
      <w:r>
        <w:t xml:space="preserve">AUSTRALIA’S COMMITMENT TO HUMANITARIAN ACTION AND DISASTER RESILIENCE IN THE PACIFIC </w:t>
      </w:r>
    </w:p>
    <w:p w14:paraId="6DF6F346" w14:textId="5C621A71" w:rsidR="00B84669" w:rsidRPr="00B84669" w:rsidRDefault="00B84669" w:rsidP="1399F286">
      <w:pPr>
        <w:spacing w:before="100" w:beforeAutospacing="1" w:after="100" w:afterAutospacing="1" w:line="240" w:lineRule="atLeast"/>
        <w:rPr>
          <w:sz w:val="24"/>
          <w:szCs w:val="24"/>
        </w:rPr>
      </w:pPr>
      <w:r w:rsidRPr="1B1E1BEB">
        <w:rPr>
          <w:sz w:val="24"/>
          <w:szCs w:val="24"/>
        </w:rPr>
        <w:t>Australia works with Pacific</w:t>
      </w:r>
      <w:r w:rsidR="00661DC4" w:rsidRPr="1B1E1BEB">
        <w:rPr>
          <w:sz w:val="24"/>
          <w:szCs w:val="24"/>
        </w:rPr>
        <w:t xml:space="preserve"> partners</w:t>
      </w:r>
      <w:r w:rsidRPr="1B1E1BEB">
        <w:rPr>
          <w:sz w:val="24"/>
          <w:szCs w:val="24"/>
        </w:rPr>
        <w:t xml:space="preserve"> to prepare for, respond to, and recover from crises</w:t>
      </w:r>
      <w:r w:rsidR="00640DFF">
        <w:rPr>
          <w:sz w:val="24"/>
          <w:szCs w:val="24"/>
        </w:rPr>
        <w:t>.</w:t>
      </w:r>
      <w:r w:rsidRPr="1B1E1BEB">
        <w:rPr>
          <w:sz w:val="24"/>
          <w:szCs w:val="24"/>
        </w:rPr>
        <w:t xml:space="preserve"> </w:t>
      </w:r>
    </w:p>
    <w:p w14:paraId="2A16DFCC" w14:textId="495E13D7" w:rsidR="1399F286" w:rsidRDefault="00B84669" w:rsidP="0058014C">
      <w:pPr>
        <w:spacing w:before="100" w:beforeAutospacing="1" w:after="100" w:afterAutospacing="1" w:line="240" w:lineRule="atLeast"/>
        <w:rPr>
          <w:sz w:val="24"/>
          <w:szCs w:val="24"/>
        </w:rPr>
      </w:pPr>
      <w:r w:rsidRPr="1B1E1BEB">
        <w:rPr>
          <w:sz w:val="24"/>
          <w:szCs w:val="24"/>
        </w:rPr>
        <w:t>Our humanitarian action is designed to save lives, alleviate suffering and maintain human dignity, as well as strengthen preparedness and build resilience to disasters and climate change</w:t>
      </w:r>
      <w:r w:rsidR="00FB00C8">
        <w:rPr>
          <w:sz w:val="24"/>
          <w:szCs w:val="24"/>
        </w:rPr>
        <w:t>.</w:t>
      </w:r>
    </w:p>
    <w:p w14:paraId="1800C6B0" w14:textId="7366B23A" w:rsidR="00B6787D" w:rsidRPr="00A16410" w:rsidRDefault="00B6787D" w:rsidP="1B1E1BEB">
      <w:pPr>
        <w:shd w:val="clear" w:color="auto" w:fill="D9D9D9" w:themeFill="background1" w:themeFillShade="D9"/>
        <w:spacing w:before="100" w:beforeAutospacing="1" w:after="100" w:afterAutospacing="1" w:line="240" w:lineRule="atLeast"/>
        <w:jc w:val="center"/>
        <w:rPr>
          <w:b/>
          <w:bCs/>
          <w:sz w:val="28"/>
          <w:szCs w:val="28"/>
        </w:rPr>
      </w:pPr>
      <w:r w:rsidRPr="1B1E1BEB">
        <w:rPr>
          <w:b/>
          <w:bCs/>
          <w:sz w:val="28"/>
          <w:szCs w:val="28"/>
        </w:rPr>
        <w:t xml:space="preserve">Australia's support for humanitarian assistance and disaster resilience in </w:t>
      </w:r>
      <w:r w:rsidR="00F71F6D" w:rsidRPr="1B1E1BEB">
        <w:rPr>
          <w:b/>
          <w:bCs/>
          <w:sz w:val="28"/>
          <w:szCs w:val="28"/>
        </w:rPr>
        <w:t>t</w:t>
      </w:r>
      <w:r w:rsidRPr="1B1E1BEB">
        <w:rPr>
          <w:b/>
          <w:bCs/>
          <w:sz w:val="28"/>
          <w:szCs w:val="28"/>
        </w:rPr>
        <w:t>he Pacific is longstanding</w:t>
      </w:r>
    </w:p>
    <w:p w14:paraId="09C72D96" w14:textId="7F22EBBC" w:rsidR="009703DA" w:rsidRPr="00991970" w:rsidRDefault="009703DA" w:rsidP="1399F286">
      <w:pPr>
        <w:spacing w:before="100" w:beforeAutospacing="1" w:after="100" w:afterAutospacing="1" w:line="240" w:lineRule="atLeast"/>
        <w:rPr>
          <w:sz w:val="24"/>
          <w:szCs w:val="24"/>
        </w:rPr>
      </w:pPr>
      <w:r w:rsidRPr="1B1E1BEB">
        <w:rPr>
          <w:sz w:val="24"/>
          <w:szCs w:val="24"/>
        </w:rPr>
        <w:t xml:space="preserve">Supporting the Pacific Islands Emergency Management Alliance to </w:t>
      </w:r>
      <w:r w:rsidRPr="1B1E1BEB">
        <w:rPr>
          <w:b/>
          <w:bCs/>
          <w:sz w:val="24"/>
          <w:szCs w:val="24"/>
        </w:rPr>
        <w:t xml:space="preserve">strengthen preparedness </w:t>
      </w:r>
      <w:r w:rsidR="0063527B" w:rsidRPr="1B1E1BEB">
        <w:rPr>
          <w:b/>
          <w:bCs/>
          <w:sz w:val="24"/>
          <w:szCs w:val="24"/>
        </w:rPr>
        <w:t xml:space="preserve">and </w:t>
      </w:r>
      <w:r w:rsidRPr="1B1E1BEB">
        <w:rPr>
          <w:b/>
          <w:bCs/>
          <w:sz w:val="24"/>
          <w:szCs w:val="24"/>
        </w:rPr>
        <w:t>response capabilities</w:t>
      </w:r>
      <w:r w:rsidRPr="1B1E1BEB">
        <w:rPr>
          <w:sz w:val="24"/>
          <w:szCs w:val="24"/>
        </w:rPr>
        <w:t xml:space="preserve"> across 14 </w:t>
      </w:r>
      <w:proofErr w:type="gramStart"/>
      <w:r w:rsidRPr="1B1E1BEB">
        <w:rPr>
          <w:sz w:val="24"/>
          <w:szCs w:val="24"/>
        </w:rPr>
        <w:t>Pacific island</w:t>
      </w:r>
      <w:proofErr w:type="gramEnd"/>
      <w:r w:rsidRPr="1B1E1BEB">
        <w:rPr>
          <w:sz w:val="24"/>
          <w:szCs w:val="24"/>
        </w:rPr>
        <w:t xml:space="preserve"> countries</w:t>
      </w:r>
    </w:p>
    <w:p w14:paraId="6E0F269B" w14:textId="766F75C1" w:rsidR="009703DA" w:rsidRPr="00991970" w:rsidRDefault="009703DA" w:rsidP="1399F286">
      <w:pPr>
        <w:spacing w:before="100" w:beforeAutospacing="1" w:after="100" w:afterAutospacing="1" w:line="240" w:lineRule="atLeast"/>
        <w:rPr>
          <w:sz w:val="24"/>
          <w:szCs w:val="24"/>
        </w:rPr>
      </w:pPr>
      <w:r w:rsidRPr="1B1E1BEB">
        <w:rPr>
          <w:sz w:val="24"/>
          <w:szCs w:val="24"/>
        </w:rPr>
        <w:t xml:space="preserve">Contributing to the </w:t>
      </w:r>
      <w:r w:rsidRPr="1B1E1BEB">
        <w:rPr>
          <w:b/>
          <w:bCs/>
          <w:sz w:val="24"/>
          <w:szCs w:val="24"/>
        </w:rPr>
        <w:t>Pacific-led Weather Ready Pacific</w:t>
      </w:r>
      <w:r w:rsidRPr="1B1E1BEB">
        <w:rPr>
          <w:sz w:val="24"/>
          <w:szCs w:val="24"/>
        </w:rPr>
        <w:t xml:space="preserve"> initiative to develop early warning systems and build resilience against extreme weather</w:t>
      </w:r>
    </w:p>
    <w:p w14:paraId="3BE5E1EC" w14:textId="7A635492" w:rsidR="009703DA" w:rsidRPr="00991970" w:rsidRDefault="006A4F62" w:rsidP="108F3D40">
      <w:pPr>
        <w:spacing w:before="100" w:beforeAutospacing="1" w:after="100" w:afterAutospacing="1" w:line="240" w:lineRule="atLeast"/>
        <w:rPr>
          <w:b/>
          <w:bCs/>
          <w:sz w:val="24"/>
          <w:szCs w:val="24"/>
        </w:rPr>
      </w:pPr>
      <w:r w:rsidRPr="1B1E1BEB">
        <w:rPr>
          <w:sz w:val="24"/>
          <w:szCs w:val="24"/>
        </w:rPr>
        <w:t xml:space="preserve">Enhancing </w:t>
      </w:r>
      <w:r w:rsidR="009703DA" w:rsidRPr="1B1E1BEB">
        <w:rPr>
          <w:sz w:val="24"/>
          <w:szCs w:val="24"/>
        </w:rPr>
        <w:t>local capability to store and manage critical supplies required in anticipation of</w:t>
      </w:r>
      <w:r w:rsidR="0072706C">
        <w:rPr>
          <w:sz w:val="24"/>
          <w:szCs w:val="24"/>
        </w:rPr>
        <w:t>,</w:t>
      </w:r>
      <w:r w:rsidR="009703DA" w:rsidRPr="1B1E1BEB">
        <w:rPr>
          <w:sz w:val="24"/>
          <w:szCs w:val="24"/>
        </w:rPr>
        <w:t xml:space="preserve"> or in the first 48 hours after</w:t>
      </w:r>
      <w:r w:rsidR="0072706C">
        <w:rPr>
          <w:sz w:val="24"/>
          <w:szCs w:val="24"/>
        </w:rPr>
        <w:t>,</w:t>
      </w:r>
      <w:r w:rsidR="009703DA" w:rsidRPr="1B1E1BEB">
        <w:rPr>
          <w:sz w:val="24"/>
          <w:szCs w:val="24"/>
        </w:rPr>
        <w:t xml:space="preserve"> a disaster</w:t>
      </w:r>
      <w:r w:rsidRPr="1B1E1BEB">
        <w:rPr>
          <w:sz w:val="24"/>
          <w:szCs w:val="24"/>
        </w:rPr>
        <w:t xml:space="preserve"> through the</w:t>
      </w:r>
      <w:r w:rsidRPr="0058014C">
        <w:rPr>
          <w:b/>
          <w:bCs/>
          <w:sz w:val="24"/>
          <w:szCs w:val="24"/>
        </w:rPr>
        <w:t xml:space="preserve"> Pacific Humanitarian Warehousing Program</w:t>
      </w:r>
    </w:p>
    <w:p w14:paraId="39352E9E" w14:textId="63870F9B" w:rsidR="00465C24" w:rsidRDefault="00465C24" w:rsidP="108F3D40">
      <w:pPr>
        <w:spacing w:before="100" w:beforeAutospacing="1" w:after="100" w:afterAutospacing="1" w:line="240" w:lineRule="atLeast"/>
        <w:rPr>
          <w:sz w:val="24"/>
          <w:szCs w:val="24"/>
        </w:rPr>
      </w:pPr>
      <w:r w:rsidRPr="1B1E1BEB">
        <w:rPr>
          <w:sz w:val="24"/>
          <w:szCs w:val="24"/>
        </w:rPr>
        <w:t xml:space="preserve">Maintaining </w:t>
      </w:r>
      <w:r w:rsidR="004058D3" w:rsidRPr="1B1E1BEB">
        <w:rPr>
          <w:sz w:val="24"/>
          <w:szCs w:val="24"/>
        </w:rPr>
        <w:t>the Humanitarian Logistics Capability</w:t>
      </w:r>
      <w:r w:rsidR="00661DC4" w:rsidRPr="1B1E1BEB">
        <w:rPr>
          <w:sz w:val="24"/>
          <w:szCs w:val="24"/>
        </w:rPr>
        <w:t>,</w:t>
      </w:r>
      <w:r w:rsidR="004058D3" w:rsidRPr="1B1E1BEB">
        <w:rPr>
          <w:sz w:val="24"/>
          <w:szCs w:val="24"/>
        </w:rPr>
        <w:t xml:space="preserve"> including </w:t>
      </w:r>
      <w:r w:rsidRPr="1B1E1BEB">
        <w:rPr>
          <w:sz w:val="24"/>
          <w:szCs w:val="24"/>
        </w:rPr>
        <w:t xml:space="preserve">a large stockpile of </w:t>
      </w:r>
      <w:r w:rsidRPr="1B1E1BEB">
        <w:rPr>
          <w:b/>
          <w:bCs/>
          <w:sz w:val="24"/>
          <w:szCs w:val="24"/>
        </w:rPr>
        <w:t>humanitarian emergency relief supplies</w:t>
      </w:r>
      <w:r w:rsidRPr="1B1E1BEB">
        <w:rPr>
          <w:sz w:val="24"/>
          <w:szCs w:val="24"/>
        </w:rPr>
        <w:t xml:space="preserve"> at our Brisbane warehouse</w:t>
      </w:r>
    </w:p>
    <w:p w14:paraId="036869FF" w14:textId="1A3445C0" w:rsidR="009703DA" w:rsidRPr="00991970" w:rsidRDefault="009703DA" w:rsidP="108F3D40">
      <w:pPr>
        <w:spacing w:before="100" w:beforeAutospacing="1" w:after="100" w:afterAutospacing="1" w:line="240" w:lineRule="atLeast"/>
        <w:rPr>
          <w:sz w:val="24"/>
          <w:szCs w:val="24"/>
        </w:rPr>
      </w:pPr>
      <w:r w:rsidRPr="1B1E1BEB">
        <w:rPr>
          <w:sz w:val="24"/>
          <w:szCs w:val="24"/>
        </w:rPr>
        <w:t xml:space="preserve">Collaborating with NGOs to </w:t>
      </w:r>
      <w:r w:rsidRPr="1B1E1BEB">
        <w:rPr>
          <w:b/>
          <w:bCs/>
          <w:sz w:val="24"/>
          <w:szCs w:val="24"/>
        </w:rPr>
        <w:t xml:space="preserve">deliver locally led programs </w:t>
      </w:r>
      <w:r w:rsidRPr="1B1E1BEB">
        <w:rPr>
          <w:sz w:val="24"/>
          <w:szCs w:val="24"/>
        </w:rPr>
        <w:t>that support disaster preparedness, resilience and response through the Australian Humanitarian Partnership</w:t>
      </w:r>
    </w:p>
    <w:p w14:paraId="1CFF0B7B" w14:textId="11BB575D" w:rsidR="009703DA" w:rsidRPr="00991970" w:rsidRDefault="009703DA" w:rsidP="108F3D40">
      <w:pPr>
        <w:spacing w:before="100" w:beforeAutospacing="1" w:after="100" w:afterAutospacing="1" w:line="240" w:lineRule="atLeast"/>
        <w:rPr>
          <w:sz w:val="24"/>
          <w:szCs w:val="24"/>
        </w:rPr>
      </w:pPr>
      <w:r w:rsidRPr="1B1E1BEB">
        <w:rPr>
          <w:b/>
          <w:bCs/>
          <w:sz w:val="24"/>
          <w:szCs w:val="24"/>
        </w:rPr>
        <w:t>Providing personnel through deployments</w:t>
      </w:r>
      <w:r w:rsidRPr="1B1E1BEB">
        <w:rPr>
          <w:sz w:val="24"/>
          <w:szCs w:val="24"/>
        </w:rPr>
        <w:t xml:space="preserve"> of Australian Medical Assistance Teams (AUSMAT), Disaster Assistance Response Teams (DART), power restoration teams and humanitarian technical experts</w:t>
      </w:r>
    </w:p>
    <w:p w14:paraId="7BC69602" w14:textId="5E31F0A9" w:rsidR="108F3D40" w:rsidRDefault="108F3D40" w:rsidP="108F3D40">
      <w:pPr>
        <w:spacing w:beforeAutospacing="1" w:afterAutospacing="1" w:line="240" w:lineRule="atLeast"/>
        <w:rPr>
          <w:sz w:val="24"/>
          <w:szCs w:val="24"/>
        </w:rPr>
      </w:pPr>
    </w:p>
    <w:p w14:paraId="10F3EEA0" w14:textId="02F617C7" w:rsidR="00FD7EF5" w:rsidRPr="00991970" w:rsidRDefault="009703DA" w:rsidP="108F3D40">
      <w:pPr>
        <w:spacing w:before="100" w:beforeAutospacing="1" w:after="100" w:afterAutospacing="1" w:line="240" w:lineRule="atLeast"/>
        <w:rPr>
          <w:sz w:val="24"/>
          <w:szCs w:val="24"/>
        </w:rPr>
      </w:pPr>
      <w:r w:rsidRPr="1B1E1BEB">
        <w:rPr>
          <w:sz w:val="24"/>
          <w:szCs w:val="24"/>
        </w:rPr>
        <w:lastRenderedPageBreak/>
        <w:t xml:space="preserve">Collaborating with </w:t>
      </w:r>
      <w:r w:rsidRPr="1B1E1BEB">
        <w:rPr>
          <w:b/>
          <w:bCs/>
          <w:sz w:val="24"/>
          <w:szCs w:val="24"/>
        </w:rPr>
        <w:t xml:space="preserve">Red </w:t>
      </w:r>
      <w:proofErr w:type="gramStart"/>
      <w:r w:rsidRPr="1B1E1BEB">
        <w:rPr>
          <w:b/>
          <w:bCs/>
          <w:sz w:val="24"/>
          <w:szCs w:val="24"/>
        </w:rPr>
        <w:t xml:space="preserve">Cross </w:t>
      </w:r>
      <w:r w:rsidR="0095297F" w:rsidRPr="1B1E1BEB">
        <w:rPr>
          <w:b/>
          <w:bCs/>
          <w:sz w:val="24"/>
          <w:szCs w:val="24"/>
        </w:rPr>
        <w:t>N</w:t>
      </w:r>
      <w:r w:rsidRPr="1B1E1BEB">
        <w:rPr>
          <w:b/>
          <w:bCs/>
          <w:sz w:val="24"/>
          <w:szCs w:val="24"/>
        </w:rPr>
        <w:t>ational</w:t>
      </w:r>
      <w:proofErr w:type="gramEnd"/>
      <w:r w:rsidRPr="1B1E1BEB">
        <w:rPr>
          <w:b/>
          <w:bCs/>
          <w:sz w:val="24"/>
          <w:szCs w:val="24"/>
        </w:rPr>
        <w:t xml:space="preserve"> </w:t>
      </w:r>
      <w:r w:rsidR="0095297F" w:rsidRPr="1B1E1BEB">
        <w:rPr>
          <w:b/>
          <w:bCs/>
          <w:sz w:val="24"/>
          <w:szCs w:val="24"/>
        </w:rPr>
        <w:t>S</w:t>
      </w:r>
      <w:r w:rsidRPr="1B1E1BEB">
        <w:rPr>
          <w:b/>
          <w:bCs/>
          <w:sz w:val="24"/>
          <w:szCs w:val="24"/>
        </w:rPr>
        <w:t>ocieties</w:t>
      </w:r>
      <w:r w:rsidRPr="1B1E1BEB">
        <w:rPr>
          <w:sz w:val="24"/>
          <w:szCs w:val="24"/>
        </w:rPr>
        <w:t xml:space="preserve"> to strengthen local leadership and community</w:t>
      </w:r>
      <w:r w:rsidR="00815805" w:rsidRPr="1B1E1BEB">
        <w:rPr>
          <w:sz w:val="24"/>
          <w:szCs w:val="24"/>
        </w:rPr>
        <w:t xml:space="preserve"> capacity to</w:t>
      </w:r>
      <w:r w:rsidRPr="1B1E1BEB">
        <w:rPr>
          <w:sz w:val="24"/>
          <w:szCs w:val="24"/>
        </w:rPr>
        <w:t xml:space="preserve"> </w:t>
      </w:r>
      <w:r w:rsidR="00815805" w:rsidRPr="1B1E1BEB">
        <w:rPr>
          <w:sz w:val="24"/>
          <w:szCs w:val="24"/>
        </w:rPr>
        <w:t>prepare for, anticipate, respond to and recover from disasters and crises</w:t>
      </w:r>
    </w:p>
    <w:p w14:paraId="263F94AD" w14:textId="78028FFF" w:rsidR="00991970" w:rsidRDefault="00991970" w:rsidP="110C411D">
      <w:pPr>
        <w:spacing w:before="100" w:beforeAutospacing="1" w:after="100" w:afterAutospacing="1" w:line="240" w:lineRule="atLeast"/>
        <w:rPr>
          <w:sz w:val="24"/>
          <w:szCs w:val="24"/>
        </w:rPr>
      </w:pPr>
      <w:r w:rsidRPr="1B1E1BEB">
        <w:rPr>
          <w:sz w:val="24"/>
          <w:szCs w:val="24"/>
        </w:rPr>
        <w:t xml:space="preserve">Deploying </w:t>
      </w:r>
      <w:r w:rsidRPr="1B1E1BEB">
        <w:rPr>
          <w:b/>
          <w:bCs/>
          <w:sz w:val="24"/>
          <w:szCs w:val="24"/>
        </w:rPr>
        <w:t xml:space="preserve">ADV </w:t>
      </w:r>
      <w:r w:rsidRPr="0077203E">
        <w:rPr>
          <w:b/>
          <w:bCs/>
          <w:i/>
          <w:iCs/>
          <w:sz w:val="24"/>
          <w:szCs w:val="24"/>
        </w:rPr>
        <w:t>Reliant</w:t>
      </w:r>
      <w:r w:rsidRPr="1B1E1BEB">
        <w:rPr>
          <w:b/>
          <w:bCs/>
          <w:sz w:val="24"/>
          <w:szCs w:val="24"/>
        </w:rPr>
        <w:t xml:space="preserve"> in the Pacific</w:t>
      </w:r>
      <w:r w:rsidRPr="1B1E1BEB">
        <w:rPr>
          <w:sz w:val="24"/>
          <w:szCs w:val="24"/>
        </w:rPr>
        <w:t>, improving Australia's ability to respond quickly in times of crisis, including through humanitarian assistance and disaster relief delivery</w:t>
      </w:r>
    </w:p>
    <w:p w14:paraId="7AD72B2C" w14:textId="26479C2B" w:rsidR="007357C1" w:rsidRDefault="000E5B57" w:rsidP="110C411D">
      <w:pPr>
        <w:spacing w:before="100" w:beforeAutospacing="1" w:after="100" w:afterAutospacing="1" w:line="240" w:lineRule="atLeast"/>
        <w:rPr>
          <w:sz w:val="24"/>
          <w:szCs w:val="24"/>
        </w:rPr>
      </w:pPr>
      <w:bookmarkStart w:id="0" w:name="_Hlk188451476"/>
      <w:r w:rsidRPr="00FB00C8">
        <w:rPr>
          <w:b/>
          <w:bCs/>
          <w:sz w:val="24"/>
          <w:szCs w:val="24"/>
        </w:rPr>
        <w:t>Responding to requests for assistance</w:t>
      </w:r>
      <w:r w:rsidRPr="000E5B57">
        <w:rPr>
          <w:sz w:val="24"/>
          <w:szCs w:val="24"/>
        </w:rPr>
        <w:t xml:space="preserve"> in times of crisis, deploying personnel, and providing air, land and maritime assets. Recognising Pacific leaders’ calls for </w:t>
      </w:r>
      <w:r w:rsidRPr="00C7562E">
        <w:rPr>
          <w:sz w:val="24"/>
          <w:szCs w:val="24"/>
        </w:rPr>
        <w:t>collective action on security challenges</w:t>
      </w:r>
      <w:r w:rsidRPr="000E5B57">
        <w:rPr>
          <w:sz w:val="24"/>
          <w:szCs w:val="24"/>
        </w:rPr>
        <w:t>, we also contribute to multilateral response efforts such as the Pacific Police Support Group and the Pacific Response Group</w:t>
      </w:r>
    </w:p>
    <w:bookmarkEnd w:id="0"/>
    <w:p w14:paraId="45A08715" w14:textId="0C2FF983" w:rsidR="00991970" w:rsidRDefault="00425F40" w:rsidP="110C411D">
      <w:pPr>
        <w:spacing w:before="100" w:beforeAutospacing="1" w:after="100" w:afterAutospacing="1" w:line="24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Participating in humanitarian assistance and disaster relief </w:t>
      </w:r>
      <w:r w:rsidRPr="00FB00C8">
        <w:rPr>
          <w:b/>
          <w:bCs/>
          <w:sz w:val="24"/>
          <w:szCs w:val="24"/>
        </w:rPr>
        <w:t>Defence exercises</w:t>
      </w:r>
      <w:r>
        <w:rPr>
          <w:sz w:val="24"/>
          <w:szCs w:val="24"/>
        </w:rPr>
        <w:t xml:space="preserve"> alongside Pacific partner National Disaster Management Offices</w:t>
      </w:r>
      <w:r w:rsidR="00D74C7A">
        <w:rPr>
          <w:sz w:val="24"/>
          <w:szCs w:val="24"/>
        </w:rPr>
        <w:t xml:space="preserve"> </w:t>
      </w:r>
      <w:r w:rsidR="00D74C7A">
        <w:rPr>
          <w:sz w:val="24"/>
          <w:szCs w:val="24"/>
        </w:rPr>
        <w:br/>
      </w:r>
      <w:r w:rsidR="00D74C7A">
        <w:rPr>
          <w:sz w:val="24"/>
          <w:szCs w:val="24"/>
        </w:rPr>
        <w:br/>
      </w:r>
      <w:r w:rsidR="00991970" w:rsidRPr="1B1E1BEB">
        <w:rPr>
          <w:sz w:val="24"/>
          <w:szCs w:val="24"/>
        </w:rPr>
        <w:t xml:space="preserve">Working with Fiji on the redevelopment of Blackrock Peacekeeping, Humanitarian Assistance and Disaster Relief Camp, to enhance Fiji's ability to </w:t>
      </w:r>
      <w:r w:rsidR="00991970" w:rsidRPr="1B1E1BEB">
        <w:rPr>
          <w:b/>
          <w:bCs/>
          <w:sz w:val="24"/>
          <w:szCs w:val="24"/>
        </w:rPr>
        <w:t>respond to humanitarian crises in the region</w:t>
      </w:r>
    </w:p>
    <w:p w14:paraId="5E70EDFE" w14:textId="6234E5FE" w:rsidR="007B37A6" w:rsidRDefault="007B37A6" w:rsidP="110C411D">
      <w:pPr>
        <w:spacing w:before="100" w:beforeAutospacing="1" w:after="100" w:afterAutospacing="1" w:line="240" w:lineRule="atLeast"/>
        <w:rPr>
          <w:sz w:val="24"/>
          <w:szCs w:val="24"/>
        </w:rPr>
      </w:pPr>
      <w:r w:rsidRPr="1B1E1BEB">
        <w:rPr>
          <w:b/>
          <w:bCs/>
          <w:sz w:val="24"/>
          <w:szCs w:val="24"/>
        </w:rPr>
        <w:t>Empowering women to lead Pacific solutions</w:t>
      </w:r>
      <w:r w:rsidRPr="1B1E1BEB">
        <w:rPr>
          <w:sz w:val="24"/>
          <w:szCs w:val="24"/>
        </w:rPr>
        <w:t xml:space="preserve"> to prevent, prepare for and recover from disasters in partnership with UN Women</w:t>
      </w:r>
    </w:p>
    <w:p w14:paraId="1916E661" w14:textId="50859148" w:rsidR="00991970" w:rsidRPr="00991970" w:rsidRDefault="00991970" w:rsidP="110C411D">
      <w:pPr>
        <w:spacing w:before="100" w:beforeAutospacing="1" w:after="100" w:afterAutospacing="1" w:line="240" w:lineRule="atLeast"/>
        <w:rPr>
          <w:sz w:val="24"/>
          <w:szCs w:val="24"/>
        </w:rPr>
      </w:pPr>
      <w:r w:rsidRPr="1B1E1BEB">
        <w:rPr>
          <w:sz w:val="24"/>
          <w:szCs w:val="24"/>
        </w:rPr>
        <w:t xml:space="preserve">Working </w:t>
      </w:r>
      <w:r w:rsidRPr="1B1E1BEB">
        <w:rPr>
          <w:b/>
          <w:bCs/>
          <w:sz w:val="24"/>
          <w:szCs w:val="24"/>
        </w:rPr>
        <w:t>closely with international partners</w:t>
      </w:r>
      <w:r w:rsidRPr="1B1E1BEB">
        <w:rPr>
          <w:sz w:val="24"/>
          <w:szCs w:val="24"/>
        </w:rPr>
        <w:t>, including</w:t>
      </w:r>
      <w:r w:rsidR="0092480A" w:rsidRPr="1B1E1BEB">
        <w:rPr>
          <w:sz w:val="24"/>
          <w:szCs w:val="24"/>
        </w:rPr>
        <w:t xml:space="preserve"> France and New Zealand</w:t>
      </w:r>
      <w:r w:rsidRPr="1B1E1BEB">
        <w:rPr>
          <w:sz w:val="24"/>
          <w:szCs w:val="24"/>
        </w:rPr>
        <w:t xml:space="preserve"> through the FRANZ </w:t>
      </w:r>
      <w:r w:rsidR="00A7787A" w:rsidRPr="1B1E1BEB">
        <w:rPr>
          <w:sz w:val="24"/>
          <w:szCs w:val="24"/>
        </w:rPr>
        <w:t>Arrangement</w:t>
      </w:r>
      <w:r w:rsidR="00D74C7A">
        <w:rPr>
          <w:sz w:val="24"/>
          <w:szCs w:val="24"/>
        </w:rPr>
        <w:t>;</w:t>
      </w:r>
      <w:r w:rsidR="00A7787A" w:rsidRPr="1B1E1BEB">
        <w:rPr>
          <w:sz w:val="24"/>
          <w:szCs w:val="24"/>
        </w:rPr>
        <w:t xml:space="preserve"> </w:t>
      </w:r>
      <w:r w:rsidR="0092480A" w:rsidRPr="1B1E1BEB">
        <w:rPr>
          <w:sz w:val="24"/>
          <w:szCs w:val="24"/>
        </w:rPr>
        <w:t>Japan, India and the US through</w:t>
      </w:r>
      <w:r w:rsidR="007729FE" w:rsidRPr="1B1E1BEB">
        <w:rPr>
          <w:sz w:val="24"/>
          <w:szCs w:val="24"/>
        </w:rPr>
        <w:t xml:space="preserve"> the</w:t>
      </w:r>
      <w:r w:rsidR="0092480A" w:rsidRPr="1B1E1BEB">
        <w:rPr>
          <w:sz w:val="24"/>
          <w:szCs w:val="24"/>
        </w:rPr>
        <w:t xml:space="preserve"> </w:t>
      </w:r>
      <w:r w:rsidR="00A7787A" w:rsidRPr="1B1E1BEB">
        <w:rPr>
          <w:sz w:val="24"/>
          <w:szCs w:val="24"/>
        </w:rPr>
        <w:t>Quad</w:t>
      </w:r>
      <w:r w:rsidRPr="1B1E1BEB">
        <w:rPr>
          <w:sz w:val="24"/>
          <w:szCs w:val="24"/>
        </w:rPr>
        <w:t xml:space="preserve"> Partnership on Humanitarian Assistance and Disaster Relief</w:t>
      </w:r>
      <w:r w:rsidR="008F0954" w:rsidRPr="1B1E1BEB">
        <w:rPr>
          <w:sz w:val="24"/>
          <w:szCs w:val="24"/>
        </w:rPr>
        <w:t xml:space="preserve"> in the Indo-Pacific</w:t>
      </w:r>
      <w:r w:rsidR="00661DC4" w:rsidRPr="1B1E1BEB">
        <w:rPr>
          <w:sz w:val="24"/>
          <w:szCs w:val="24"/>
        </w:rPr>
        <w:t>,</w:t>
      </w:r>
      <w:r w:rsidR="007729FE" w:rsidRPr="1B1E1BEB">
        <w:rPr>
          <w:sz w:val="24"/>
          <w:szCs w:val="24"/>
        </w:rPr>
        <w:t xml:space="preserve"> and </w:t>
      </w:r>
      <w:r w:rsidR="0092480A" w:rsidRPr="1B1E1BEB">
        <w:rPr>
          <w:sz w:val="24"/>
          <w:szCs w:val="24"/>
        </w:rPr>
        <w:t>the U</w:t>
      </w:r>
      <w:r w:rsidR="007729FE" w:rsidRPr="1B1E1BEB">
        <w:rPr>
          <w:sz w:val="24"/>
          <w:szCs w:val="24"/>
        </w:rPr>
        <w:t xml:space="preserve">nited </w:t>
      </w:r>
      <w:r w:rsidR="0092480A" w:rsidRPr="1B1E1BEB">
        <w:rPr>
          <w:sz w:val="24"/>
          <w:szCs w:val="24"/>
        </w:rPr>
        <w:t>K</w:t>
      </w:r>
      <w:r w:rsidR="007729FE" w:rsidRPr="1B1E1BEB">
        <w:rPr>
          <w:sz w:val="24"/>
          <w:szCs w:val="24"/>
        </w:rPr>
        <w:t>ingdom</w:t>
      </w:r>
      <w:r w:rsidRPr="1B1E1BEB">
        <w:rPr>
          <w:sz w:val="24"/>
          <w:szCs w:val="24"/>
        </w:rPr>
        <w:t xml:space="preserve"> </w:t>
      </w:r>
      <w:r w:rsidR="0092480A" w:rsidRPr="1B1E1BEB">
        <w:rPr>
          <w:sz w:val="24"/>
          <w:szCs w:val="24"/>
        </w:rPr>
        <w:t>to enhance efficiencies in response, including timely provision of humanitarian assistance</w:t>
      </w:r>
      <w:r w:rsidR="008F0954" w:rsidRPr="1B1E1BEB">
        <w:rPr>
          <w:sz w:val="24"/>
          <w:szCs w:val="24"/>
        </w:rPr>
        <w:t xml:space="preserve"> and relief supplies</w:t>
      </w:r>
    </w:p>
    <w:p w14:paraId="3832C125" w14:textId="7C3449E4" w:rsidR="00991970" w:rsidRDefault="00991970" w:rsidP="110C411D">
      <w:pPr>
        <w:spacing w:before="100" w:beforeAutospacing="1" w:after="100" w:afterAutospacing="1" w:line="240" w:lineRule="atLeast"/>
        <w:rPr>
          <w:sz w:val="24"/>
          <w:szCs w:val="24"/>
        </w:rPr>
      </w:pPr>
      <w:r w:rsidRPr="1B1E1BEB">
        <w:rPr>
          <w:sz w:val="24"/>
          <w:szCs w:val="24"/>
        </w:rPr>
        <w:t xml:space="preserve">Piloting insurance to </w:t>
      </w:r>
      <w:r w:rsidRPr="1B1E1BEB">
        <w:rPr>
          <w:b/>
          <w:bCs/>
          <w:sz w:val="24"/>
          <w:szCs w:val="24"/>
        </w:rPr>
        <w:t xml:space="preserve">improve the financial preparedness </w:t>
      </w:r>
      <w:r w:rsidRPr="1B1E1BEB">
        <w:rPr>
          <w:sz w:val="24"/>
          <w:szCs w:val="24"/>
        </w:rPr>
        <w:t>of Pacific households and build resilience for vulnerable communities</w:t>
      </w:r>
    </w:p>
    <w:p w14:paraId="017414BC" w14:textId="0904F1C2" w:rsidR="002F24E0" w:rsidRDefault="002F24E0" w:rsidP="00A16410">
      <w:pPr>
        <w:pStyle w:val="Heading2"/>
      </w:pPr>
      <w:r>
        <w:t>How we deliver</w:t>
      </w:r>
    </w:p>
    <w:p w14:paraId="49FF7553" w14:textId="1BC4E7C2" w:rsidR="00035FCA" w:rsidRDefault="00657AC5" w:rsidP="110C411D">
      <w:pPr>
        <w:spacing w:before="100" w:beforeAutospacing="1" w:after="100" w:afterAutospacing="1" w:line="240" w:lineRule="atLeast"/>
        <w:rPr>
          <w:sz w:val="24"/>
          <w:szCs w:val="24"/>
        </w:rPr>
      </w:pPr>
      <w:r w:rsidRPr="1B1E1BEB">
        <w:rPr>
          <w:sz w:val="24"/>
          <w:szCs w:val="24"/>
        </w:rPr>
        <w:t xml:space="preserve">Australia's work to strengthen disaster preparedness and build resilience is in line with the Pacific's ambitions and commitments, including under the </w:t>
      </w:r>
      <w:proofErr w:type="spellStart"/>
      <w:r w:rsidRPr="1B1E1BEB">
        <w:rPr>
          <w:sz w:val="24"/>
          <w:szCs w:val="24"/>
        </w:rPr>
        <w:t>Boe</w:t>
      </w:r>
      <w:proofErr w:type="spellEnd"/>
      <w:r w:rsidRPr="1B1E1BEB">
        <w:rPr>
          <w:sz w:val="24"/>
          <w:szCs w:val="24"/>
        </w:rPr>
        <w:t xml:space="preserve"> Declaration and the 2050 Strategy for the Blue Pacific Continent</w:t>
      </w:r>
    </w:p>
    <w:p w14:paraId="67B1F788" w14:textId="2174603C" w:rsidR="00DB1F4F" w:rsidRPr="00657AC5" w:rsidRDefault="00DB1F4F" w:rsidP="1B1E1BEB">
      <w:pPr>
        <w:spacing w:before="100" w:beforeAutospacing="1" w:after="100" w:afterAutospacing="1" w:line="240" w:lineRule="atLeast"/>
        <w:rPr>
          <w:sz w:val="24"/>
          <w:szCs w:val="24"/>
        </w:rPr>
      </w:pPr>
      <w:r w:rsidRPr="1B1E1BEB">
        <w:rPr>
          <w:sz w:val="24"/>
          <w:szCs w:val="24"/>
        </w:rPr>
        <w:t>We respond rapidly and reliably to humanitarian crises under the leadership of partner governments</w:t>
      </w:r>
      <w:r w:rsidR="007729FE" w:rsidRPr="1B1E1BEB">
        <w:rPr>
          <w:sz w:val="24"/>
          <w:szCs w:val="24"/>
        </w:rPr>
        <w:t>.</w:t>
      </w:r>
      <w:r w:rsidR="008F0954" w:rsidRPr="1B1E1BEB">
        <w:rPr>
          <w:sz w:val="24"/>
          <w:szCs w:val="24"/>
        </w:rPr>
        <w:t xml:space="preserve"> </w:t>
      </w:r>
      <w:r w:rsidR="007729FE" w:rsidRPr="1B1E1BEB">
        <w:rPr>
          <w:sz w:val="24"/>
          <w:szCs w:val="24"/>
        </w:rPr>
        <w:t xml:space="preserve"> </w:t>
      </w:r>
      <w:r w:rsidRPr="1B1E1BEB">
        <w:rPr>
          <w:sz w:val="24"/>
          <w:szCs w:val="24"/>
        </w:rPr>
        <w:t>We engage closely with other countries to ensure our assistance is coordinated and targeted</w:t>
      </w:r>
    </w:p>
    <w:sectPr w:rsidR="00DB1F4F" w:rsidRPr="00657AC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B8E63" w14:textId="77777777" w:rsidR="007309C2" w:rsidRDefault="007309C2" w:rsidP="008101AF">
      <w:pPr>
        <w:spacing w:after="0" w:line="240" w:lineRule="auto"/>
      </w:pPr>
      <w:r>
        <w:separator/>
      </w:r>
    </w:p>
  </w:endnote>
  <w:endnote w:type="continuationSeparator" w:id="0">
    <w:p w14:paraId="6BA56B98" w14:textId="77777777" w:rsidR="007309C2" w:rsidRDefault="007309C2" w:rsidP="0081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4D3E1" w14:textId="056B1617" w:rsidR="00881E1F" w:rsidRDefault="00881E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2FF16" w14:textId="4FB5F387" w:rsidR="00881E1F" w:rsidRDefault="1B1E1BEB">
    <w:pPr>
      <w:pStyle w:val="Footer"/>
    </w:pPr>
    <w:r>
      <w:t xml:space="preserve">Fact sheet - Australia’s commitment to humanitarian action and disaster resilience in the Pacific – </w:t>
    </w:r>
    <w:r w:rsidR="00395E61">
      <w:t>F</w:t>
    </w:r>
    <w:r w:rsidR="000B56AF">
      <w:t>ebruary</w:t>
    </w:r>
    <w:r w:rsidR="00395E61">
      <w:t xml:space="preserve"> </w:t>
    </w:r>
    <w:r>
      <w:t>202</w:t>
    </w:r>
    <w:r w:rsidR="000B56A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AD7C" w14:textId="77777777" w:rsidR="007309C2" w:rsidRDefault="007309C2" w:rsidP="008101AF">
      <w:pPr>
        <w:spacing w:after="0" w:line="240" w:lineRule="auto"/>
      </w:pPr>
      <w:r>
        <w:separator/>
      </w:r>
    </w:p>
  </w:footnote>
  <w:footnote w:type="continuationSeparator" w:id="0">
    <w:p w14:paraId="50B51205" w14:textId="77777777" w:rsidR="007309C2" w:rsidRDefault="007309C2" w:rsidP="0081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437A4"/>
    <w:multiLevelType w:val="hybridMultilevel"/>
    <w:tmpl w:val="B7F6C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3619">
    <w:abstractNumId w:val="0"/>
  </w:num>
  <w:num w:numId="2" w16cid:durableId="1289820724">
    <w:abstractNumId w:val="13"/>
  </w:num>
  <w:num w:numId="3" w16cid:durableId="651713187">
    <w:abstractNumId w:val="4"/>
  </w:num>
  <w:num w:numId="4" w16cid:durableId="1296133646">
    <w:abstractNumId w:val="15"/>
  </w:num>
  <w:num w:numId="5" w16cid:durableId="655307456">
    <w:abstractNumId w:val="11"/>
  </w:num>
  <w:num w:numId="6" w16cid:durableId="1457718140">
    <w:abstractNumId w:val="14"/>
  </w:num>
  <w:num w:numId="7" w16cid:durableId="689725732">
    <w:abstractNumId w:val="10"/>
  </w:num>
  <w:num w:numId="8" w16cid:durableId="1580821280">
    <w:abstractNumId w:val="3"/>
  </w:num>
  <w:num w:numId="9" w16cid:durableId="2075271914">
    <w:abstractNumId w:val="1"/>
  </w:num>
  <w:num w:numId="10" w16cid:durableId="2038890542">
    <w:abstractNumId w:val="8"/>
  </w:num>
  <w:num w:numId="11" w16cid:durableId="1746800304">
    <w:abstractNumId w:val="9"/>
  </w:num>
  <w:num w:numId="12" w16cid:durableId="520356998">
    <w:abstractNumId w:val="12"/>
  </w:num>
  <w:num w:numId="13" w16cid:durableId="1748111792">
    <w:abstractNumId w:val="7"/>
  </w:num>
  <w:num w:numId="14" w16cid:durableId="1645504383">
    <w:abstractNumId w:val="5"/>
  </w:num>
  <w:num w:numId="15" w16cid:durableId="259023074">
    <w:abstractNumId w:val="2"/>
  </w:num>
  <w:num w:numId="16" w16cid:durableId="1082409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F"/>
    <w:rsid w:val="00013B8E"/>
    <w:rsid w:val="000233BB"/>
    <w:rsid w:val="00035FCA"/>
    <w:rsid w:val="00036F5E"/>
    <w:rsid w:val="00043260"/>
    <w:rsid w:val="00047ABE"/>
    <w:rsid w:val="000578B4"/>
    <w:rsid w:val="0006589A"/>
    <w:rsid w:val="00070771"/>
    <w:rsid w:val="00073286"/>
    <w:rsid w:val="000739AD"/>
    <w:rsid w:val="00086A49"/>
    <w:rsid w:val="0009743C"/>
    <w:rsid w:val="000B5333"/>
    <w:rsid w:val="000B56AF"/>
    <w:rsid w:val="000C4893"/>
    <w:rsid w:val="000C7AE6"/>
    <w:rsid w:val="000C7F91"/>
    <w:rsid w:val="000E197C"/>
    <w:rsid w:val="000E1EC1"/>
    <w:rsid w:val="000E5B57"/>
    <w:rsid w:val="000F58F8"/>
    <w:rsid w:val="0012072B"/>
    <w:rsid w:val="00123CBB"/>
    <w:rsid w:val="00152B33"/>
    <w:rsid w:val="001653ED"/>
    <w:rsid w:val="0016761B"/>
    <w:rsid w:val="0017060F"/>
    <w:rsid w:val="00172F90"/>
    <w:rsid w:val="001839EE"/>
    <w:rsid w:val="001A3487"/>
    <w:rsid w:val="001A5CBC"/>
    <w:rsid w:val="001A673F"/>
    <w:rsid w:val="001B64D4"/>
    <w:rsid w:val="001F06FB"/>
    <w:rsid w:val="001F094F"/>
    <w:rsid w:val="001F0B85"/>
    <w:rsid w:val="001F30AC"/>
    <w:rsid w:val="001F34FF"/>
    <w:rsid w:val="001F7E3C"/>
    <w:rsid w:val="00216D82"/>
    <w:rsid w:val="002231A4"/>
    <w:rsid w:val="00231416"/>
    <w:rsid w:val="00231681"/>
    <w:rsid w:val="00232E4C"/>
    <w:rsid w:val="002520DA"/>
    <w:rsid w:val="00262589"/>
    <w:rsid w:val="00264AB6"/>
    <w:rsid w:val="00271898"/>
    <w:rsid w:val="00272B2F"/>
    <w:rsid w:val="00282A35"/>
    <w:rsid w:val="00283A39"/>
    <w:rsid w:val="00292216"/>
    <w:rsid w:val="00293BAA"/>
    <w:rsid w:val="002A3B95"/>
    <w:rsid w:val="002C3EA1"/>
    <w:rsid w:val="002E56E4"/>
    <w:rsid w:val="002F24E0"/>
    <w:rsid w:val="002F35BA"/>
    <w:rsid w:val="00312A0D"/>
    <w:rsid w:val="003142EE"/>
    <w:rsid w:val="00317040"/>
    <w:rsid w:val="00395E61"/>
    <w:rsid w:val="003B0FB3"/>
    <w:rsid w:val="003C46C8"/>
    <w:rsid w:val="003C5B87"/>
    <w:rsid w:val="003D323D"/>
    <w:rsid w:val="003D7A2F"/>
    <w:rsid w:val="004012CB"/>
    <w:rsid w:val="004058D3"/>
    <w:rsid w:val="00412BB7"/>
    <w:rsid w:val="00425F40"/>
    <w:rsid w:val="00452A39"/>
    <w:rsid w:val="00452AB7"/>
    <w:rsid w:val="00465C24"/>
    <w:rsid w:val="00475707"/>
    <w:rsid w:val="0047571F"/>
    <w:rsid w:val="00482DDB"/>
    <w:rsid w:val="0049380A"/>
    <w:rsid w:val="004B0EEA"/>
    <w:rsid w:val="004B42EA"/>
    <w:rsid w:val="004C3A87"/>
    <w:rsid w:val="004C3C60"/>
    <w:rsid w:val="004F604F"/>
    <w:rsid w:val="00500785"/>
    <w:rsid w:val="00500800"/>
    <w:rsid w:val="00516119"/>
    <w:rsid w:val="0051625D"/>
    <w:rsid w:val="005246AA"/>
    <w:rsid w:val="00535FC1"/>
    <w:rsid w:val="005368AD"/>
    <w:rsid w:val="00550463"/>
    <w:rsid w:val="00552782"/>
    <w:rsid w:val="00553A28"/>
    <w:rsid w:val="0058014C"/>
    <w:rsid w:val="00583983"/>
    <w:rsid w:val="00586D5F"/>
    <w:rsid w:val="00590622"/>
    <w:rsid w:val="005972CD"/>
    <w:rsid w:val="005A4A78"/>
    <w:rsid w:val="005B1145"/>
    <w:rsid w:val="005B4DB6"/>
    <w:rsid w:val="005D142D"/>
    <w:rsid w:val="005D7855"/>
    <w:rsid w:val="005E05CB"/>
    <w:rsid w:val="005E0A33"/>
    <w:rsid w:val="005E0F1F"/>
    <w:rsid w:val="005E1E29"/>
    <w:rsid w:val="005F42AC"/>
    <w:rsid w:val="00603F4A"/>
    <w:rsid w:val="00612450"/>
    <w:rsid w:val="00617F94"/>
    <w:rsid w:val="00621A8C"/>
    <w:rsid w:val="0063023C"/>
    <w:rsid w:val="006320B0"/>
    <w:rsid w:val="0063527B"/>
    <w:rsid w:val="00640DFF"/>
    <w:rsid w:val="00657AC5"/>
    <w:rsid w:val="00661DC4"/>
    <w:rsid w:val="00696CCE"/>
    <w:rsid w:val="006A4F62"/>
    <w:rsid w:val="006A5EDF"/>
    <w:rsid w:val="006D7671"/>
    <w:rsid w:val="006E12DD"/>
    <w:rsid w:val="00713797"/>
    <w:rsid w:val="0072706C"/>
    <w:rsid w:val="007309C2"/>
    <w:rsid w:val="00732010"/>
    <w:rsid w:val="007357C1"/>
    <w:rsid w:val="007409B0"/>
    <w:rsid w:val="0075223A"/>
    <w:rsid w:val="0075620E"/>
    <w:rsid w:val="007634EF"/>
    <w:rsid w:val="0077203E"/>
    <w:rsid w:val="007729FE"/>
    <w:rsid w:val="00773687"/>
    <w:rsid w:val="00776089"/>
    <w:rsid w:val="00776128"/>
    <w:rsid w:val="00777F0A"/>
    <w:rsid w:val="00792DA1"/>
    <w:rsid w:val="007A24A1"/>
    <w:rsid w:val="007A7EBD"/>
    <w:rsid w:val="007B37A6"/>
    <w:rsid w:val="007B3DA2"/>
    <w:rsid w:val="007D7A70"/>
    <w:rsid w:val="007E27E4"/>
    <w:rsid w:val="007E4D8B"/>
    <w:rsid w:val="007F22D3"/>
    <w:rsid w:val="008101AF"/>
    <w:rsid w:val="00815805"/>
    <w:rsid w:val="008246C0"/>
    <w:rsid w:val="0082679B"/>
    <w:rsid w:val="00826BB1"/>
    <w:rsid w:val="00836DF1"/>
    <w:rsid w:val="00837384"/>
    <w:rsid w:val="0084431E"/>
    <w:rsid w:val="0085446C"/>
    <w:rsid w:val="00855517"/>
    <w:rsid w:val="008601E6"/>
    <w:rsid w:val="008761EF"/>
    <w:rsid w:val="0087780C"/>
    <w:rsid w:val="00881E1F"/>
    <w:rsid w:val="00882EA1"/>
    <w:rsid w:val="00887976"/>
    <w:rsid w:val="00892DA7"/>
    <w:rsid w:val="0089509C"/>
    <w:rsid w:val="008B0F1E"/>
    <w:rsid w:val="008B3D43"/>
    <w:rsid w:val="008B4158"/>
    <w:rsid w:val="008C2367"/>
    <w:rsid w:val="008C2CF1"/>
    <w:rsid w:val="008C4E35"/>
    <w:rsid w:val="008D7FDB"/>
    <w:rsid w:val="008F0954"/>
    <w:rsid w:val="00900D8E"/>
    <w:rsid w:val="00905FB2"/>
    <w:rsid w:val="0092480A"/>
    <w:rsid w:val="00926EAC"/>
    <w:rsid w:val="009367E1"/>
    <w:rsid w:val="0095297F"/>
    <w:rsid w:val="009661BD"/>
    <w:rsid w:val="009703DA"/>
    <w:rsid w:val="00974C75"/>
    <w:rsid w:val="00977E5C"/>
    <w:rsid w:val="00991970"/>
    <w:rsid w:val="009950E5"/>
    <w:rsid w:val="009B05C0"/>
    <w:rsid w:val="009B3265"/>
    <w:rsid w:val="009B37D3"/>
    <w:rsid w:val="009B5541"/>
    <w:rsid w:val="009D4D75"/>
    <w:rsid w:val="009D6A33"/>
    <w:rsid w:val="009E5A84"/>
    <w:rsid w:val="009F38E9"/>
    <w:rsid w:val="009F6275"/>
    <w:rsid w:val="00A01BF1"/>
    <w:rsid w:val="00A16410"/>
    <w:rsid w:val="00A238C5"/>
    <w:rsid w:val="00A27211"/>
    <w:rsid w:val="00A4002B"/>
    <w:rsid w:val="00A42430"/>
    <w:rsid w:val="00A603CC"/>
    <w:rsid w:val="00A7787A"/>
    <w:rsid w:val="00A87E50"/>
    <w:rsid w:val="00AA4B6B"/>
    <w:rsid w:val="00AC4537"/>
    <w:rsid w:val="00AD0641"/>
    <w:rsid w:val="00AD09E0"/>
    <w:rsid w:val="00AD262F"/>
    <w:rsid w:val="00AE0ED4"/>
    <w:rsid w:val="00AE439F"/>
    <w:rsid w:val="00AE7E99"/>
    <w:rsid w:val="00B118D2"/>
    <w:rsid w:val="00B15AF5"/>
    <w:rsid w:val="00B224A3"/>
    <w:rsid w:val="00B31568"/>
    <w:rsid w:val="00B33E3D"/>
    <w:rsid w:val="00B34FF5"/>
    <w:rsid w:val="00B51B49"/>
    <w:rsid w:val="00B6787D"/>
    <w:rsid w:val="00B7645C"/>
    <w:rsid w:val="00B84669"/>
    <w:rsid w:val="00B8661D"/>
    <w:rsid w:val="00B87D82"/>
    <w:rsid w:val="00B91C87"/>
    <w:rsid w:val="00BA0FDD"/>
    <w:rsid w:val="00BB5EE2"/>
    <w:rsid w:val="00BC6D07"/>
    <w:rsid w:val="00BD527C"/>
    <w:rsid w:val="00BD5734"/>
    <w:rsid w:val="00BE44F7"/>
    <w:rsid w:val="00BE5AB4"/>
    <w:rsid w:val="00BF6D0F"/>
    <w:rsid w:val="00C014B3"/>
    <w:rsid w:val="00C32462"/>
    <w:rsid w:val="00C44F3E"/>
    <w:rsid w:val="00C72634"/>
    <w:rsid w:val="00C7562E"/>
    <w:rsid w:val="00C85E43"/>
    <w:rsid w:val="00C95360"/>
    <w:rsid w:val="00CA281A"/>
    <w:rsid w:val="00CA4754"/>
    <w:rsid w:val="00CA4F37"/>
    <w:rsid w:val="00CB55ED"/>
    <w:rsid w:val="00CC2146"/>
    <w:rsid w:val="00CD5504"/>
    <w:rsid w:val="00CD5C5B"/>
    <w:rsid w:val="00CE7B01"/>
    <w:rsid w:val="00D023BC"/>
    <w:rsid w:val="00D22921"/>
    <w:rsid w:val="00D2742A"/>
    <w:rsid w:val="00D30051"/>
    <w:rsid w:val="00D511F8"/>
    <w:rsid w:val="00D6590F"/>
    <w:rsid w:val="00D72BD5"/>
    <w:rsid w:val="00D74C7A"/>
    <w:rsid w:val="00D85BFF"/>
    <w:rsid w:val="00DB1F4F"/>
    <w:rsid w:val="00DC00B1"/>
    <w:rsid w:val="00DC2E00"/>
    <w:rsid w:val="00DC5D7A"/>
    <w:rsid w:val="00DD2212"/>
    <w:rsid w:val="00DD7444"/>
    <w:rsid w:val="00DD7E7E"/>
    <w:rsid w:val="00DE5A7D"/>
    <w:rsid w:val="00DF104D"/>
    <w:rsid w:val="00DF4008"/>
    <w:rsid w:val="00E129E4"/>
    <w:rsid w:val="00E154FD"/>
    <w:rsid w:val="00E21E25"/>
    <w:rsid w:val="00E6641E"/>
    <w:rsid w:val="00E671D1"/>
    <w:rsid w:val="00E76A67"/>
    <w:rsid w:val="00E96935"/>
    <w:rsid w:val="00EC2D21"/>
    <w:rsid w:val="00EC4FB6"/>
    <w:rsid w:val="00ED352B"/>
    <w:rsid w:val="00EF1192"/>
    <w:rsid w:val="00F00F09"/>
    <w:rsid w:val="00F24AFC"/>
    <w:rsid w:val="00F40DAB"/>
    <w:rsid w:val="00F565B4"/>
    <w:rsid w:val="00F606D0"/>
    <w:rsid w:val="00F71F6D"/>
    <w:rsid w:val="00F866D3"/>
    <w:rsid w:val="00F8689C"/>
    <w:rsid w:val="00F90B4B"/>
    <w:rsid w:val="00F92EFF"/>
    <w:rsid w:val="00F947F5"/>
    <w:rsid w:val="00F97367"/>
    <w:rsid w:val="00FA5819"/>
    <w:rsid w:val="00FB00C8"/>
    <w:rsid w:val="00FB1480"/>
    <w:rsid w:val="00FC6EAB"/>
    <w:rsid w:val="00FD7EF5"/>
    <w:rsid w:val="00FE3132"/>
    <w:rsid w:val="00FE4C7B"/>
    <w:rsid w:val="00FE7ED9"/>
    <w:rsid w:val="108F3D40"/>
    <w:rsid w:val="110C411D"/>
    <w:rsid w:val="1399F286"/>
    <w:rsid w:val="1B1E1BEB"/>
    <w:rsid w:val="1D3CF2ED"/>
    <w:rsid w:val="51488770"/>
    <w:rsid w:val="6DD90C7A"/>
    <w:rsid w:val="7BAC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D5F"/>
    <w:pPr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D5F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eastAsiaTheme="minorEastAsia" w:hAnsi="Lucida Sans" w:cs="Lucida Sans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47571F"/>
    <w:rPr>
      <w:rFonts w:ascii="Lucida Sans" w:eastAsiaTheme="minorEastAsia" w:hAnsi="Lucida Sans" w:cs="Lucida Sans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6D5F"/>
    <w:rPr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86D5F"/>
    <w:rPr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58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4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4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8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BB701-7CDC-4C01-A014-E74A41502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2a95-8380-4047-8bdf-3b154ab0d6c6"/>
    <ds:schemaRef ds:uri="f4661c87-25c8-4683-900b-7eafbe8e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52464-6478-4722-8BE6-2EF62E2FB1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340784-529B-4250-9AC1-42C08C276E69}">
  <ds:schemaRefs>
    <ds:schemaRef ds:uri="http://schemas.microsoft.com/office/2006/metadata/properties"/>
    <ds:schemaRef ds:uri="http://schemas.microsoft.com/office/infopath/2007/PartnerControls"/>
    <ds:schemaRef ds:uri="f4661c87-25c8-4683-900b-7eafbe8eb46c"/>
    <ds:schemaRef ds:uri="eb212a95-8380-4047-8bdf-3b154ab0d6c6"/>
  </ds:schemaRefs>
</ds:datastoreItem>
</file>

<file path=customXml/itemProps4.xml><?xml version="1.0" encoding="utf-8"?>
<ds:datastoreItem xmlns:ds="http://schemas.openxmlformats.org/officeDocument/2006/customXml" ds:itemID="{7F87D1A8-DB76-460B-B57E-27D0653C3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3033</Characters>
  <Application>Microsoft Office Word</Application>
  <DocSecurity>0</DocSecurity>
  <Lines>56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Australia’s commitment to humanitarian action and disaster resilience in the Pacific</vt:lpstr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commitment to humanitarian action and disaster resilience in the Pacific</dc:title>
  <dc:subject/>
  <dc:creator/>
  <cp:keywords>[SEC=OFFICIAL]</cp:keywords>
  <dc:description/>
  <cp:lastModifiedBy/>
  <cp:revision>1</cp:revision>
  <dcterms:created xsi:type="dcterms:W3CDTF">2025-01-22T04:13:00Z</dcterms:created>
  <dcterms:modified xsi:type="dcterms:W3CDTF">2025-02-10T02:55:00Z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v=2022.1;a=SHA256;h=B87C800F07A229C1AC94B0ADADAF7452A4233E9792CA9A3520BBF45A5663AD5F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19C782A55BCCC753B3844677002DB6D563AAEC60</vt:lpwstr>
  </property>
  <property fmtid="{D5CDD505-2E9C-101B-9397-08002B2CF9AE}" pid="9" name="PM_Originating_FileId">
    <vt:lpwstr>7A9B183E7346478596A6C63761A3C363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2021-08-11T01:08:09Z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ABCB53FABC9B36992CAEF532C508DB5D</vt:lpwstr>
  </property>
  <property fmtid="{D5CDD505-2E9C-101B-9397-08002B2CF9AE}" pid="20" name="PM_Hash_Salt">
    <vt:lpwstr>31A3A3513156716761B4369D4D365773</vt:lpwstr>
  </property>
  <property fmtid="{D5CDD505-2E9C-101B-9397-08002B2CF9AE}" pid="21" name="PM_Hash_SHA1">
    <vt:lpwstr>1001A95DECF1E9D114C16B7AA4EDD012F42D5649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B9645141F33E122607B4C13D2C0457237A9AE330A3DC52EDD2BFCB7850A705D4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Caveats_Count">
    <vt:lpwstr>0</vt:lpwstr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