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8B482" w14:textId="77777777" w:rsidR="007114F2" w:rsidRDefault="007114F2" w:rsidP="007D2B40">
      <w:pPr>
        <w:pStyle w:val="Heading1"/>
        <w:spacing w:before="0"/>
        <w:jc w:val="center"/>
      </w:pPr>
    </w:p>
    <w:p w14:paraId="43B8B483" w14:textId="77777777" w:rsidR="00B74973" w:rsidRPr="00510722" w:rsidRDefault="00952795" w:rsidP="007D2B40">
      <w:pPr>
        <w:pStyle w:val="Heading1"/>
        <w:spacing w:before="0"/>
        <w:jc w:val="center"/>
      </w:pPr>
      <w:r w:rsidRPr="00510722">
        <w:t>Consultation Paper: Performance Benchmarks for Australian Aid</w:t>
      </w:r>
    </w:p>
    <w:p w14:paraId="43B8B484" w14:textId="77777777" w:rsidR="00952795" w:rsidRPr="00473268" w:rsidRDefault="006A13D1" w:rsidP="006A13D1">
      <w:pPr>
        <w:pStyle w:val="Heading2"/>
        <w:rPr>
          <w:u w:val="single"/>
        </w:rPr>
      </w:pPr>
      <w:r w:rsidRPr="00473268">
        <w:rPr>
          <w:u w:val="single"/>
        </w:rPr>
        <w:t>Introduction</w:t>
      </w:r>
    </w:p>
    <w:p w14:paraId="43B8B485" w14:textId="77777777" w:rsidR="00A8509B" w:rsidRPr="001F083D" w:rsidRDefault="00E90453" w:rsidP="004E5176">
      <w:pPr>
        <w:spacing w:before="200"/>
        <w:rPr>
          <w:spacing w:val="-2"/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 w:rsidR="00EA77C4">
        <w:rPr>
          <w:sz w:val="24"/>
        </w:rPr>
        <w:t>A</w:t>
      </w:r>
      <w:r w:rsidR="00A8509B">
        <w:rPr>
          <w:sz w:val="24"/>
        </w:rPr>
        <w:t xml:space="preserve"> set of rigorous performance benchmarks </w:t>
      </w:r>
      <w:r w:rsidR="00EA77C4">
        <w:rPr>
          <w:sz w:val="24"/>
        </w:rPr>
        <w:t xml:space="preserve">is required </w:t>
      </w:r>
      <w:r w:rsidR="00A8509B">
        <w:rPr>
          <w:sz w:val="24"/>
        </w:rPr>
        <w:t xml:space="preserve">to assess the performance of the </w:t>
      </w:r>
      <w:r w:rsidR="004C1A59">
        <w:rPr>
          <w:sz w:val="24"/>
        </w:rPr>
        <w:t xml:space="preserve">Australian </w:t>
      </w:r>
      <w:r w:rsidR="00A8509B">
        <w:rPr>
          <w:sz w:val="24"/>
        </w:rPr>
        <w:t>aid program and ensure it d</w:t>
      </w:r>
      <w:bookmarkStart w:id="0" w:name="_GoBack"/>
      <w:bookmarkEnd w:id="0"/>
      <w:r w:rsidR="00A8509B">
        <w:rPr>
          <w:sz w:val="24"/>
        </w:rPr>
        <w:t xml:space="preserve">elivers effective and efficient outcomes in the national interest. The introduction of performance benchmarks </w:t>
      </w:r>
      <w:r w:rsidR="00EA77C4">
        <w:rPr>
          <w:sz w:val="24"/>
        </w:rPr>
        <w:t xml:space="preserve">is </w:t>
      </w:r>
      <w:r w:rsidR="00A8509B">
        <w:rPr>
          <w:sz w:val="24"/>
        </w:rPr>
        <w:t>intended to improve the accountability of the aid program, link performance with funding, and integrate the aid program with Australia’s broader foreign and trade policies.</w:t>
      </w:r>
      <w:r w:rsidR="006E48A5">
        <w:rPr>
          <w:sz w:val="24"/>
        </w:rPr>
        <w:t xml:space="preserve"> Performance benchmarks will </w:t>
      </w:r>
      <w:r w:rsidR="006E48A5" w:rsidRPr="001F083D">
        <w:rPr>
          <w:spacing w:val="-2"/>
          <w:sz w:val="24"/>
        </w:rPr>
        <w:t>allow Australia’s aid investments to be better justified to our partner countries and taxpayers.</w:t>
      </w:r>
    </w:p>
    <w:p w14:paraId="43B8B486" w14:textId="77777777" w:rsidR="00A8509B" w:rsidRDefault="00E90453" w:rsidP="004E5176">
      <w:pPr>
        <w:spacing w:before="20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 w:rsidR="00A8509B">
        <w:rPr>
          <w:sz w:val="24"/>
        </w:rPr>
        <w:t xml:space="preserve">The Minister for Foreign Affairs has requested that consultations be undertaken with key stakeholders to build on the knowledge and experiences of our development partners and ensure </w:t>
      </w:r>
      <w:r w:rsidR="00EA77C4">
        <w:rPr>
          <w:sz w:val="24"/>
        </w:rPr>
        <w:t xml:space="preserve">that </w:t>
      </w:r>
      <w:r w:rsidR="00A8509B">
        <w:rPr>
          <w:sz w:val="24"/>
        </w:rPr>
        <w:t xml:space="preserve">the process </w:t>
      </w:r>
      <w:r w:rsidR="00EA77C4">
        <w:rPr>
          <w:sz w:val="24"/>
        </w:rPr>
        <w:t>of developing performance benchmarks</w:t>
      </w:r>
      <w:r w:rsidR="004C1A59">
        <w:rPr>
          <w:sz w:val="24"/>
        </w:rPr>
        <w:t xml:space="preserve"> </w:t>
      </w:r>
      <w:r w:rsidR="00A8509B">
        <w:rPr>
          <w:sz w:val="24"/>
        </w:rPr>
        <w:t xml:space="preserve">is </w:t>
      </w:r>
      <w:r w:rsidR="00FA06F9">
        <w:rPr>
          <w:sz w:val="24"/>
        </w:rPr>
        <w:t xml:space="preserve">open and </w:t>
      </w:r>
      <w:r w:rsidR="00A8509B">
        <w:rPr>
          <w:sz w:val="24"/>
        </w:rPr>
        <w:t xml:space="preserve">transparent. This paper has been </w:t>
      </w:r>
      <w:r w:rsidR="00AC5879">
        <w:rPr>
          <w:sz w:val="24"/>
        </w:rPr>
        <w:t>prepared</w:t>
      </w:r>
      <w:r w:rsidR="00A8509B">
        <w:rPr>
          <w:sz w:val="24"/>
        </w:rPr>
        <w:t xml:space="preserve"> by the Department of Foreign Affairs and Trade as an input </w:t>
      </w:r>
      <w:r w:rsidR="00EA77C4">
        <w:rPr>
          <w:sz w:val="24"/>
        </w:rPr>
        <w:t xml:space="preserve">for </w:t>
      </w:r>
      <w:r w:rsidR="00A8509B">
        <w:rPr>
          <w:sz w:val="24"/>
        </w:rPr>
        <w:t>these consultations.</w:t>
      </w:r>
    </w:p>
    <w:p w14:paraId="43B8B487" w14:textId="77777777" w:rsidR="006A13D1" w:rsidRPr="00473268" w:rsidRDefault="00A8509B" w:rsidP="006A13D1">
      <w:pPr>
        <w:pStyle w:val="Heading2"/>
        <w:rPr>
          <w:u w:val="single"/>
        </w:rPr>
      </w:pPr>
      <w:r>
        <w:rPr>
          <w:u w:val="single"/>
        </w:rPr>
        <w:t>Performance Benchmarks</w:t>
      </w:r>
    </w:p>
    <w:p w14:paraId="43B8B488" w14:textId="77777777" w:rsidR="00AE402C" w:rsidRPr="00AE402C" w:rsidRDefault="00AE402C" w:rsidP="00AF06DD">
      <w:pPr>
        <w:spacing w:before="200"/>
        <w:rPr>
          <w:rFonts w:cs="Arial"/>
          <w:b/>
          <w:i/>
          <w:sz w:val="24"/>
          <w:szCs w:val="24"/>
        </w:rPr>
      </w:pPr>
      <w:r w:rsidRPr="00AE402C">
        <w:rPr>
          <w:rFonts w:cs="Arial"/>
          <w:b/>
          <w:i/>
          <w:sz w:val="24"/>
          <w:szCs w:val="24"/>
        </w:rPr>
        <w:t>How should performance of the aid program be defined and assessed?</w:t>
      </w:r>
    </w:p>
    <w:p w14:paraId="43B8B489" w14:textId="77777777" w:rsidR="006A13D1" w:rsidRPr="00AF06DD" w:rsidRDefault="00E90453" w:rsidP="00AF06DD">
      <w:pPr>
        <w:spacing w:before="2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</w:t>
      </w:r>
      <w:r>
        <w:rPr>
          <w:rFonts w:cs="Arial"/>
          <w:sz w:val="24"/>
          <w:szCs w:val="24"/>
        </w:rPr>
        <w:tab/>
      </w:r>
      <w:r w:rsidR="006A13D1" w:rsidRPr="00AF06DD">
        <w:rPr>
          <w:rFonts w:cs="Arial"/>
          <w:sz w:val="24"/>
          <w:szCs w:val="24"/>
        </w:rPr>
        <w:t xml:space="preserve">Performance benchmarks </w:t>
      </w:r>
      <w:r w:rsidR="00867AFC">
        <w:rPr>
          <w:rFonts w:cs="Arial"/>
          <w:sz w:val="24"/>
          <w:szCs w:val="24"/>
        </w:rPr>
        <w:t>c</w:t>
      </w:r>
      <w:r w:rsidR="00805EFA">
        <w:rPr>
          <w:rFonts w:cs="Arial"/>
          <w:sz w:val="24"/>
          <w:szCs w:val="24"/>
        </w:rPr>
        <w:t>ould</w:t>
      </w:r>
      <w:r w:rsidR="006A13D1" w:rsidRPr="00AF06DD">
        <w:rPr>
          <w:rFonts w:cs="Arial"/>
          <w:sz w:val="24"/>
          <w:szCs w:val="24"/>
        </w:rPr>
        <w:t xml:space="preserve"> be developed at some or all of the following levels:</w:t>
      </w:r>
    </w:p>
    <w:p w14:paraId="43B8B48A" w14:textId="77777777" w:rsidR="006A13D1" w:rsidRPr="00EB0C12" w:rsidRDefault="006A13D1" w:rsidP="006A13D1">
      <w:pPr>
        <w:numPr>
          <w:ilvl w:val="0"/>
          <w:numId w:val="4"/>
        </w:numPr>
        <w:spacing w:after="120"/>
        <w:ind w:left="714" w:hanging="357"/>
        <w:rPr>
          <w:sz w:val="24"/>
        </w:rPr>
      </w:pPr>
      <w:r w:rsidRPr="00EB0C12">
        <w:rPr>
          <w:sz w:val="24"/>
        </w:rPr>
        <w:t>at a whole-of-aid program level (</w:t>
      </w:r>
      <w:r w:rsidR="00867AFC">
        <w:rPr>
          <w:sz w:val="24"/>
        </w:rPr>
        <w:t xml:space="preserve">for example </w:t>
      </w:r>
      <w:r w:rsidRPr="00EB0C12">
        <w:rPr>
          <w:sz w:val="24"/>
        </w:rPr>
        <w:t>to measure the aid program’s geographic spread, its focus on economic growth, effectiveness, and fiduciary risk)</w:t>
      </w:r>
    </w:p>
    <w:p w14:paraId="43B8B48B" w14:textId="77777777" w:rsidR="006A13D1" w:rsidRPr="00EB0C12" w:rsidRDefault="006A13D1" w:rsidP="006A13D1">
      <w:pPr>
        <w:numPr>
          <w:ilvl w:val="0"/>
          <w:numId w:val="4"/>
        </w:numPr>
        <w:spacing w:after="120"/>
        <w:ind w:left="714" w:hanging="357"/>
        <w:rPr>
          <w:sz w:val="24"/>
        </w:rPr>
      </w:pPr>
      <w:r w:rsidRPr="00EB0C12">
        <w:rPr>
          <w:sz w:val="24"/>
        </w:rPr>
        <w:t xml:space="preserve">at a program level (to </w:t>
      </w:r>
      <w:r w:rsidR="00F55833">
        <w:rPr>
          <w:sz w:val="24"/>
        </w:rPr>
        <w:t>assess whether</w:t>
      </w:r>
      <w:r w:rsidRPr="00EB0C12">
        <w:rPr>
          <w:sz w:val="24"/>
        </w:rPr>
        <w:t xml:space="preserve"> each country or global program is achieving progress against key performance indicators)</w:t>
      </w:r>
    </w:p>
    <w:p w14:paraId="43B8B48C" w14:textId="77777777" w:rsidR="006A13D1" w:rsidRPr="00EB0C12" w:rsidRDefault="006A13D1" w:rsidP="006A13D1">
      <w:pPr>
        <w:numPr>
          <w:ilvl w:val="0"/>
          <w:numId w:val="4"/>
        </w:numPr>
        <w:spacing w:after="120"/>
        <w:ind w:left="714" w:hanging="357"/>
        <w:rPr>
          <w:sz w:val="24"/>
        </w:rPr>
      </w:pPr>
      <w:r w:rsidRPr="00EB0C12">
        <w:rPr>
          <w:sz w:val="24"/>
        </w:rPr>
        <w:t xml:space="preserve">at a partner government or implementing organisation level (to determine whether mutual obligations </w:t>
      </w:r>
      <w:r w:rsidR="00867AFC">
        <w:rPr>
          <w:sz w:val="24"/>
        </w:rPr>
        <w:t xml:space="preserve">are being </w:t>
      </w:r>
      <w:r w:rsidRPr="00EB0C12">
        <w:rPr>
          <w:sz w:val="24"/>
        </w:rPr>
        <w:t>met)</w:t>
      </w:r>
    </w:p>
    <w:p w14:paraId="43B8B48D" w14:textId="77777777" w:rsidR="00B46C7F" w:rsidRPr="00370746" w:rsidRDefault="006A13D1" w:rsidP="00B46C7F">
      <w:pPr>
        <w:numPr>
          <w:ilvl w:val="0"/>
          <w:numId w:val="4"/>
        </w:numPr>
        <w:spacing w:after="120"/>
        <w:ind w:left="714" w:hanging="357"/>
        <w:rPr>
          <w:sz w:val="24"/>
        </w:rPr>
      </w:pPr>
      <w:r w:rsidRPr="00EB0C12">
        <w:rPr>
          <w:sz w:val="24"/>
        </w:rPr>
        <w:t xml:space="preserve">at a project level (to ensure that funding is directed </w:t>
      </w:r>
      <w:r w:rsidR="00F55833">
        <w:rPr>
          <w:sz w:val="24"/>
        </w:rPr>
        <w:t xml:space="preserve">to </w:t>
      </w:r>
      <w:r w:rsidRPr="00EB0C12">
        <w:rPr>
          <w:sz w:val="24"/>
        </w:rPr>
        <w:t xml:space="preserve">investments achieving the best results and poor performing projects are </w:t>
      </w:r>
      <w:r w:rsidR="00F55833">
        <w:rPr>
          <w:sz w:val="24"/>
        </w:rPr>
        <w:t xml:space="preserve">improved or </w:t>
      </w:r>
      <w:r w:rsidRPr="00EB0C12">
        <w:rPr>
          <w:sz w:val="24"/>
        </w:rPr>
        <w:t>cancelled)</w:t>
      </w:r>
    </w:p>
    <w:p w14:paraId="43B8B48E" w14:textId="77777777" w:rsidR="002E4282" w:rsidRDefault="002E4282" w:rsidP="00867AFC">
      <w:pPr>
        <w:pStyle w:val="Heading2"/>
        <w:rPr>
          <w:u w:val="single"/>
        </w:rPr>
      </w:pPr>
    </w:p>
    <w:p w14:paraId="43B8B48F" w14:textId="77777777" w:rsidR="002E4282" w:rsidRDefault="002E428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u w:val="single"/>
        </w:rPr>
      </w:pPr>
      <w:r>
        <w:rPr>
          <w:u w:val="single"/>
        </w:rPr>
        <w:br w:type="page"/>
      </w:r>
    </w:p>
    <w:p w14:paraId="43B8B490" w14:textId="77777777" w:rsidR="006A13D1" w:rsidRPr="00867AFC" w:rsidRDefault="006A13D1" w:rsidP="00867AFC">
      <w:pPr>
        <w:pStyle w:val="Heading2"/>
        <w:rPr>
          <w:u w:val="single"/>
        </w:rPr>
      </w:pPr>
      <w:r w:rsidRPr="00867AFC">
        <w:rPr>
          <w:u w:val="single"/>
        </w:rPr>
        <w:lastRenderedPageBreak/>
        <w:t>Budget Consequences</w:t>
      </w:r>
    </w:p>
    <w:p w14:paraId="43B8B491" w14:textId="77777777" w:rsidR="00AE402C" w:rsidRPr="00AE402C" w:rsidRDefault="00AE402C" w:rsidP="005B192D">
      <w:pPr>
        <w:spacing w:before="200"/>
        <w:rPr>
          <w:rFonts w:cs="Arial"/>
          <w:b/>
          <w:i/>
          <w:sz w:val="24"/>
          <w:szCs w:val="24"/>
        </w:rPr>
      </w:pPr>
      <w:r w:rsidRPr="00AE402C">
        <w:rPr>
          <w:rFonts w:cs="Arial"/>
          <w:b/>
          <w:i/>
          <w:sz w:val="24"/>
          <w:szCs w:val="24"/>
        </w:rPr>
        <w:t>How could performance be linked to the aid budget?</w:t>
      </w:r>
    </w:p>
    <w:p w14:paraId="43B8B492" w14:textId="77777777" w:rsidR="006A13D1" w:rsidRPr="005B192D" w:rsidRDefault="00370746" w:rsidP="005B192D">
      <w:pPr>
        <w:spacing w:before="2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</w:t>
      </w:r>
      <w:r w:rsidR="00E90453">
        <w:rPr>
          <w:rFonts w:cs="Arial"/>
          <w:sz w:val="24"/>
          <w:szCs w:val="24"/>
        </w:rPr>
        <w:t>.</w:t>
      </w:r>
      <w:r w:rsidR="00E90453">
        <w:rPr>
          <w:rFonts w:cs="Arial"/>
          <w:sz w:val="24"/>
          <w:szCs w:val="24"/>
        </w:rPr>
        <w:tab/>
      </w:r>
      <w:r w:rsidR="00867AFC">
        <w:rPr>
          <w:rFonts w:cs="Arial"/>
          <w:sz w:val="24"/>
          <w:szCs w:val="24"/>
        </w:rPr>
        <w:t>P</w:t>
      </w:r>
      <w:r w:rsidR="006A13D1" w:rsidRPr="005B192D">
        <w:rPr>
          <w:rFonts w:cs="Arial"/>
          <w:sz w:val="24"/>
          <w:szCs w:val="24"/>
        </w:rPr>
        <w:t>erformance benchmarks should have consequences for the scale of the program and how it is allocated. For example, at the whole-of-aid program level, par</w:t>
      </w:r>
      <w:r w:rsidR="00805EFA">
        <w:rPr>
          <w:rFonts w:cs="Arial"/>
          <w:sz w:val="24"/>
          <w:szCs w:val="24"/>
        </w:rPr>
        <w:t xml:space="preserve">t of the overall aid budget </w:t>
      </w:r>
      <w:r w:rsidR="006A13D1" w:rsidRPr="005B192D">
        <w:rPr>
          <w:rFonts w:cs="Arial"/>
          <w:sz w:val="24"/>
          <w:szCs w:val="24"/>
        </w:rPr>
        <w:t xml:space="preserve">could be subject </w:t>
      </w:r>
      <w:r w:rsidR="00805EFA">
        <w:rPr>
          <w:rFonts w:cs="Arial"/>
          <w:sz w:val="24"/>
          <w:szCs w:val="24"/>
        </w:rPr>
        <w:t xml:space="preserve">to progress against a small set </w:t>
      </w:r>
      <w:r w:rsidR="006A13D1" w:rsidRPr="005B192D">
        <w:rPr>
          <w:rFonts w:cs="Arial"/>
          <w:sz w:val="24"/>
          <w:szCs w:val="24"/>
        </w:rPr>
        <w:t xml:space="preserve">of predefined </w:t>
      </w:r>
      <w:r>
        <w:rPr>
          <w:rFonts w:cs="Arial"/>
          <w:sz w:val="24"/>
          <w:szCs w:val="24"/>
        </w:rPr>
        <w:t xml:space="preserve">performance benchmarks </w:t>
      </w:r>
      <w:r w:rsidR="00F55833">
        <w:rPr>
          <w:rFonts w:cs="Arial"/>
          <w:sz w:val="24"/>
          <w:szCs w:val="24"/>
        </w:rPr>
        <w:t>(</w:t>
      </w:r>
      <w:proofErr w:type="spellStart"/>
      <w:r w:rsidR="00F55833">
        <w:rPr>
          <w:rFonts w:cs="Arial"/>
          <w:sz w:val="24"/>
          <w:szCs w:val="24"/>
        </w:rPr>
        <w:t>eg</w:t>
      </w:r>
      <w:proofErr w:type="spellEnd"/>
      <w:r w:rsidR="00F55833">
        <w:rPr>
          <w:rFonts w:cs="Arial"/>
          <w:sz w:val="24"/>
          <w:szCs w:val="24"/>
        </w:rPr>
        <w:t> </w:t>
      </w:r>
      <w:r w:rsidR="0053392C">
        <w:rPr>
          <w:rFonts w:cs="Arial"/>
          <w:i/>
          <w:sz w:val="24"/>
          <w:szCs w:val="24"/>
        </w:rPr>
        <w:t>a specified</w:t>
      </w:r>
      <w:r w:rsidR="00847387" w:rsidRPr="00847387">
        <w:rPr>
          <w:rFonts w:cs="Arial"/>
          <w:i/>
          <w:sz w:val="24"/>
          <w:szCs w:val="24"/>
        </w:rPr>
        <w:t xml:space="preserve"> </w:t>
      </w:r>
      <w:r w:rsidR="0053392C">
        <w:rPr>
          <w:rFonts w:cs="Arial"/>
          <w:i/>
          <w:sz w:val="24"/>
          <w:szCs w:val="24"/>
        </w:rPr>
        <w:t xml:space="preserve">percentage </w:t>
      </w:r>
      <w:r w:rsidR="00847387" w:rsidRPr="00847387">
        <w:rPr>
          <w:rFonts w:cs="Arial"/>
          <w:i/>
          <w:sz w:val="24"/>
          <w:szCs w:val="24"/>
        </w:rPr>
        <w:t>of projects are effectively achieving their expected outputs and outcomes</w:t>
      </w:r>
      <w:r w:rsidR="00847387">
        <w:rPr>
          <w:rFonts w:cs="Arial"/>
          <w:sz w:val="24"/>
          <w:szCs w:val="24"/>
        </w:rPr>
        <w:t>)</w:t>
      </w:r>
      <w:r w:rsidR="00CF6F12">
        <w:rPr>
          <w:rFonts w:cs="Arial"/>
          <w:sz w:val="24"/>
          <w:szCs w:val="24"/>
        </w:rPr>
        <w:t>.</w:t>
      </w:r>
      <w:r w:rsidR="00BF41CE">
        <w:rPr>
          <w:rFonts w:cs="Arial"/>
          <w:sz w:val="24"/>
          <w:szCs w:val="24"/>
        </w:rPr>
        <w:t xml:space="preserve"> This would be consistent with the recommendations of the </w:t>
      </w:r>
      <w:r w:rsidR="00BF41CE" w:rsidRPr="00BF41CE">
        <w:rPr>
          <w:rFonts w:cs="Arial"/>
          <w:i/>
          <w:sz w:val="24"/>
          <w:szCs w:val="24"/>
        </w:rPr>
        <w:t>Independent Review of Aid Effectiveness</w:t>
      </w:r>
      <w:r w:rsidR="00BF41CE">
        <w:rPr>
          <w:rFonts w:cs="Arial"/>
          <w:sz w:val="24"/>
          <w:szCs w:val="24"/>
        </w:rPr>
        <w:t xml:space="preserve"> (April 2011) which stated that “Budget appropriations each year should be contingent on things going to plan and existing monies being spent effectively.”</w:t>
      </w:r>
    </w:p>
    <w:p w14:paraId="43B8B493" w14:textId="77777777" w:rsidR="006A13D1" w:rsidRPr="005B192D" w:rsidRDefault="00B8714B" w:rsidP="005B192D">
      <w:pPr>
        <w:spacing w:before="2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</w:t>
      </w:r>
      <w:r w:rsidR="00E90453">
        <w:rPr>
          <w:rFonts w:cs="Arial"/>
          <w:sz w:val="24"/>
          <w:szCs w:val="24"/>
        </w:rPr>
        <w:t>.</w:t>
      </w:r>
      <w:r w:rsidR="00E90453">
        <w:rPr>
          <w:rFonts w:cs="Arial"/>
          <w:sz w:val="24"/>
          <w:szCs w:val="24"/>
        </w:rPr>
        <w:tab/>
      </w:r>
      <w:r w:rsidR="006A13D1" w:rsidRPr="007F4009">
        <w:rPr>
          <w:rFonts w:cs="Arial"/>
          <w:spacing w:val="-2"/>
          <w:sz w:val="24"/>
          <w:szCs w:val="24"/>
        </w:rPr>
        <w:t xml:space="preserve">At the country program level, performance could be measured against </w:t>
      </w:r>
      <w:r w:rsidR="0053392C" w:rsidRPr="007F4009">
        <w:rPr>
          <w:rFonts w:cs="Arial"/>
          <w:spacing w:val="-2"/>
          <w:sz w:val="24"/>
          <w:szCs w:val="24"/>
        </w:rPr>
        <w:t>several</w:t>
      </w:r>
      <w:r w:rsidR="006A13D1" w:rsidRPr="007F4009">
        <w:rPr>
          <w:rFonts w:cs="Arial"/>
          <w:spacing w:val="-2"/>
          <w:sz w:val="24"/>
          <w:szCs w:val="24"/>
        </w:rPr>
        <w:t xml:space="preserve"> criteria</w:t>
      </w:r>
      <w:r w:rsidR="0053392C" w:rsidRPr="007F4009">
        <w:rPr>
          <w:rFonts w:cs="Arial"/>
          <w:spacing w:val="-2"/>
          <w:sz w:val="24"/>
          <w:szCs w:val="24"/>
        </w:rPr>
        <w:t>. These could include</w:t>
      </w:r>
      <w:r w:rsidR="006A13D1" w:rsidRPr="007F4009">
        <w:rPr>
          <w:rFonts w:cs="Arial"/>
          <w:spacing w:val="-2"/>
          <w:sz w:val="24"/>
          <w:szCs w:val="24"/>
        </w:rPr>
        <w:t xml:space="preserve">: 1) an assessment of the </w:t>
      </w:r>
      <w:r w:rsidR="0025475A" w:rsidRPr="007F4009">
        <w:rPr>
          <w:rFonts w:cs="Arial"/>
          <w:spacing w:val="-2"/>
          <w:sz w:val="24"/>
          <w:szCs w:val="24"/>
        </w:rPr>
        <w:t xml:space="preserve">results produced by the </w:t>
      </w:r>
      <w:r w:rsidR="006A13D1" w:rsidRPr="007F4009">
        <w:rPr>
          <w:rFonts w:cs="Arial"/>
          <w:spacing w:val="-2"/>
          <w:sz w:val="24"/>
          <w:szCs w:val="24"/>
        </w:rPr>
        <w:t xml:space="preserve">resources delivered by the Australian Government; and 2) an assessment of progress of the partner government or organisation in achieving its obligations towards common development goals. </w:t>
      </w:r>
      <w:r w:rsidR="007256E3" w:rsidRPr="007F4009">
        <w:rPr>
          <w:rFonts w:cs="Arial"/>
          <w:spacing w:val="-2"/>
          <w:sz w:val="24"/>
          <w:szCs w:val="24"/>
        </w:rPr>
        <w:t xml:space="preserve"> </w:t>
      </w:r>
      <w:r w:rsidR="006A13D1" w:rsidRPr="007F4009">
        <w:rPr>
          <w:rFonts w:cs="Arial"/>
          <w:spacing w:val="-2"/>
          <w:sz w:val="24"/>
          <w:szCs w:val="24"/>
        </w:rPr>
        <w:t xml:space="preserve">Mutual obligations </w:t>
      </w:r>
      <w:r w:rsidR="00CF6F12" w:rsidRPr="007F4009">
        <w:rPr>
          <w:rFonts w:cs="Arial"/>
          <w:spacing w:val="-2"/>
          <w:sz w:val="24"/>
          <w:szCs w:val="24"/>
        </w:rPr>
        <w:t>c</w:t>
      </w:r>
      <w:r w:rsidR="006A13D1" w:rsidRPr="007F4009">
        <w:rPr>
          <w:rFonts w:cs="Arial"/>
          <w:spacing w:val="-2"/>
          <w:sz w:val="24"/>
          <w:szCs w:val="24"/>
        </w:rPr>
        <w:t>ould reflect pre-existing commitments by partner governments contained in their national development plans or corporate strategies in the case</w:t>
      </w:r>
      <w:r w:rsidR="005B192D" w:rsidRPr="007F4009">
        <w:rPr>
          <w:rFonts w:cs="Arial"/>
          <w:spacing w:val="-2"/>
          <w:sz w:val="24"/>
          <w:szCs w:val="24"/>
        </w:rPr>
        <w:t xml:space="preserve"> of implementing organisations</w:t>
      </w:r>
      <w:r w:rsidR="005B192D">
        <w:rPr>
          <w:rFonts w:cs="Arial"/>
          <w:sz w:val="24"/>
          <w:szCs w:val="24"/>
        </w:rPr>
        <w:t>.</w:t>
      </w:r>
    </w:p>
    <w:p w14:paraId="43B8B494" w14:textId="77777777" w:rsidR="00E90453" w:rsidRDefault="00B8714B" w:rsidP="005B192D">
      <w:pPr>
        <w:spacing w:before="2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</w:t>
      </w:r>
      <w:r w:rsidR="00E90453">
        <w:rPr>
          <w:rFonts w:cs="Arial"/>
          <w:sz w:val="24"/>
          <w:szCs w:val="24"/>
        </w:rPr>
        <w:t>.</w:t>
      </w:r>
      <w:r w:rsidR="00E90453">
        <w:rPr>
          <w:rFonts w:cs="Arial"/>
          <w:sz w:val="24"/>
          <w:szCs w:val="24"/>
        </w:rPr>
        <w:tab/>
      </w:r>
      <w:r w:rsidR="006A13D1" w:rsidRPr="005B192D">
        <w:rPr>
          <w:rFonts w:cs="Arial"/>
          <w:sz w:val="24"/>
          <w:szCs w:val="24"/>
        </w:rPr>
        <w:t>There are various options for how country program performance and budget</w:t>
      </w:r>
      <w:r w:rsidR="00CF6F12">
        <w:rPr>
          <w:rFonts w:cs="Arial"/>
          <w:sz w:val="24"/>
          <w:szCs w:val="24"/>
        </w:rPr>
        <w:t>s</w:t>
      </w:r>
      <w:r w:rsidR="006A13D1" w:rsidRPr="005B192D">
        <w:rPr>
          <w:rFonts w:cs="Arial"/>
          <w:sz w:val="24"/>
          <w:szCs w:val="24"/>
        </w:rPr>
        <w:t xml:space="preserve"> can be linked. </w:t>
      </w:r>
      <w:r w:rsidR="007256E3">
        <w:rPr>
          <w:rFonts w:cs="Arial"/>
          <w:sz w:val="24"/>
          <w:szCs w:val="24"/>
        </w:rPr>
        <w:t xml:space="preserve"> </w:t>
      </w:r>
      <w:r w:rsidR="006A13D1" w:rsidRPr="005B192D">
        <w:rPr>
          <w:rFonts w:cs="Arial"/>
          <w:sz w:val="24"/>
          <w:szCs w:val="24"/>
        </w:rPr>
        <w:t xml:space="preserve">One </w:t>
      </w:r>
      <w:r w:rsidR="0053392C">
        <w:rPr>
          <w:rFonts w:cs="Arial"/>
          <w:sz w:val="24"/>
          <w:szCs w:val="24"/>
        </w:rPr>
        <w:t xml:space="preserve">option </w:t>
      </w:r>
      <w:r w:rsidR="006A13D1" w:rsidRPr="005B192D">
        <w:rPr>
          <w:rFonts w:cs="Arial"/>
          <w:sz w:val="24"/>
          <w:szCs w:val="24"/>
        </w:rPr>
        <w:t xml:space="preserve">would be to reward good performance with access to an ‘Incentive Fund’. </w:t>
      </w:r>
      <w:r w:rsidR="007256E3">
        <w:rPr>
          <w:rFonts w:cs="Arial"/>
          <w:sz w:val="24"/>
          <w:szCs w:val="24"/>
        </w:rPr>
        <w:t xml:space="preserve"> </w:t>
      </w:r>
      <w:r w:rsidR="006A13D1" w:rsidRPr="005B192D">
        <w:rPr>
          <w:rFonts w:cs="Arial"/>
          <w:sz w:val="24"/>
          <w:szCs w:val="24"/>
        </w:rPr>
        <w:t xml:space="preserve">Program performance, including that of multilateral organisations, would be determined against a set of key performance indicators. </w:t>
      </w:r>
      <w:r w:rsidR="00847387">
        <w:rPr>
          <w:rFonts w:cs="Arial"/>
          <w:sz w:val="24"/>
          <w:szCs w:val="24"/>
        </w:rPr>
        <w:t xml:space="preserve">This </w:t>
      </w:r>
      <w:r w:rsidR="00CF6F12">
        <w:rPr>
          <w:rFonts w:cs="Arial"/>
          <w:sz w:val="24"/>
          <w:szCs w:val="24"/>
        </w:rPr>
        <w:t xml:space="preserve">would </w:t>
      </w:r>
      <w:r w:rsidR="00847387">
        <w:rPr>
          <w:rFonts w:cs="Arial"/>
          <w:sz w:val="24"/>
          <w:szCs w:val="24"/>
        </w:rPr>
        <w:t xml:space="preserve">ensure that aid funding is directed to better performing country programs and organisations. </w:t>
      </w:r>
      <w:r w:rsidR="0053392C">
        <w:rPr>
          <w:rFonts w:cs="Arial"/>
          <w:sz w:val="24"/>
          <w:szCs w:val="24"/>
        </w:rPr>
        <w:t>O</w:t>
      </w:r>
      <w:r w:rsidR="006A13D1" w:rsidRPr="005B192D">
        <w:rPr>
          <w:rFonts w:cs="Arial"/>
          <w:sz w:val="24"/>
          <w:szCs w:val="24"/>
        </w:rPr>
        <w:t xml:space="preserve">ther factors </w:t>
      </w:r>
      <w:r w:rsidR="003930D5">
        <w:rPr>
          <w:rFonts w:cs="Arial"/>
          <w:sz w:val="24"/>
          <w:szCs w:val="24"/>
        </w:rPr>
        <w:t>will</w:t>
      </w:r>
      <w:r w:rsidR="0053392C">
        <w:rPr>
          <w:rFonts w:cs="Arial"/>
          <w:sz w:val="24"/>
          <w:szCs w:val="24"/>
        </w:rPr>
        <w:t xml:space="preserve"> </w:t>
      </w:r>
      <w:r w:rsidR="006A13D1" w:rsidRPr="005B192D">
        <w:rPr>
          <w:rFonts w:cs="Arial"/>
          <w:sz w:val="24"/>
          <w:szCs w:val="24"/>
        </w:rPr>
        <w:t>need to be taken into account</w:t>
      </w:r>
      <w:r w:rsidR="00E90453">
        <w:rPr>
          <w:rFonts w:cs="Arial"/>
          <w:sz w:val="24"/>
          <w:szCs w:val="24"/>
        </w:rPr>
        <w:t xml:space="preserve">, such as </w:t>
      </w:r>
      <w:r w:rsidR="006A13D1" w:rsidRPr="005B192D">
        <w:rPr>
          <w:rFonts w:cs="Arial"/>
          <w:sz w:val="24"/>
          <w:szCs w:val="24"/>
        </w:rPr>
        <w:t>the expected results that could be achie</w:t>
      </w:r>
      <w:r w:rsidR="00495270">
        <w:rPr>
          <w:rFonts w:cs="Arial"/>
          <w:sz w:val="24"/>
          <w:szCs w:val="24"/>
        </w:rPr>
        <w:t>ved with the additional funding</w:t>
      </w:r>
      <w:r w:rsidR="003930D5">
        <w:rPr>
          <w:rFonts w:cs="Arial"/>
          <w:sz w:val="24"/>
          <w:szCs w:val="24"/>
        </w:rPr>
        <w:t xml:space="preserve"> and</w:t>
      </w:r>
      <w:r w:rsidR="00495270">
        <w:rPr>
          <w:rFonts w:cs="Arial"/>
          <w:sz w:val="24"/>
          <w:szCs w:val="24"/>
        </w:rPr>
        <w:t xml:space="preserve"> the nature of relationships with partner countries</w:t>
      </w:r>
      <w:r w:rsidR="003930D5">
        <w:rPr>
          <w:rFonts w:cs="Arial"/>
          <w:sz w:val="24"/>
          <w:szCs w:val="24"/>
        </w:rPr>
        <w:t xml:space="preserve"> and organisations</w:t>
      </w:r>
      <w:r w:rsidR="00495270">
        <w:rPr>
          <w:rFonts w:cs="Arial"/>
          <w:sz w:val="24"/>
          <w:szCs w:val="24"/>
        </w:rPr>
        <w:t xml:space="preserve">. In determining allocations, </w:t>
      </w:r>
      <w:r w:rsidR="009C42C8">
        <w:rPr>
          <w:rFonts w:cs="Arial"/>
          <w:sz w:val="24"/>
          <w:szCs w:val="24"/>
        </w:rPr>
        <w:t xml:space="preserve">the Government would assess </w:t>
      </w:r>
      <w:r w:rsidR="00495270">
        <w:rPr>
          <w:rFonts w:cs="Arial"/>
          <w:sz w:val="24"/>
          <w:szCs w:val="24"/>
        </w:rPr>
        <w:t xml:space="preserve">performance data in light of previous patterns of performance </w:t>
      </w:r>
      <w:r w:rsidR="003930D5">
        <w:rPr>
          <w:rFonts w:cs="Arial"/>
          <w:sz w:val="24"/>
          <w:szCs w:val="24"/>
        </w:rPr>
        <w:t>and other relevant information.</w:t>
      </w:r>
    </w:p>
    <w:p w14:paraId="43B8B495" w14:textId="77777777" w:rsidR="002B6263" w:rsidRDefault="00B8714B" w:rsidP="005B192D">
      <w:pPr>
        <w:spacing w:before="2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</w:t>
      </w:r>
      <w:r w:rsidR="00495270">
        <w:rPr>
          <w:rFonts w:cs="Arial"/>
          <w:sz w:val="24"/>
          <w:szCs w:val="24"/>
        </w:rPr>
        <w:t>.</w:t>
      </w:r>
      <w:r w:rsidR="00495270">
        <w:rPr>
          <w:rFonts w:cs="Arial"/>
          <w:sz w:val="24"/>
          <w:szCs w:val="24"/>
        </w:rPr>
        <w:tab/>
      </w:r>
      <w:r w:rsidR="006A13D1" w:rsidRPr="005B192D">
        <w:rPr>
          <w:rFonts w:cs="Arial"/>
          <w:sz w:val="24"/>
          <w:szCs w:val="24"/>
        </w:rPr>
        <w:t xml:space="preserve">At an individual project level, all major investments </w:t>
      </w:r>
      <w:r w:rsidR="00E90453">
        <w:rPr>
          <w:rFonts w:cs="Arial"/>
          <w:sz w:val="24"/>
          <w:szCs w:val="24"/>
        </w:rPr>
        <w:t xml:space="preserve">could </w:t>
      </w:r>
      <w:r w:rsidR="006A13D1" w:rsidRPr="005B192D">
        <w:rPr>
          <w:rFonts w:cs="Arial"/>
          <w:sz w:val="24"/>
          <w:szCs w:val="24"/>
        </w:rPr>
        <w:t>be reviewed to identify which projects are currently achieving the best results (and can be scaled</w:t>
      </w:r>
      <w:r w:rsidR="00407BBA">
        <w:rPr>
          <w:rFonts w:cs="Arial"/>
          <w:sz w:val="24"/>
          <w:szCs w:val="24"/>
        </w:rPr>
        <w:t>-up</w:t>
      </w:r>
      <w:r w:rsidR="006A13D1" w:rsidRPr="005B192D">
        <w:rPr>
          <w:rFonts w:cs="Arial"/>
          <w:sz w:val="24"/>
          <w:szCs w:val="24"/>
        </w:rPr>
        <w:t xml:space="preserve">) and which projects are performing poorly (and can be cancelled). </w:t>
      </w:r>
      <w:r w:rsidR="007256E3">
        <w:rPr>
          <w:rFonts w:cs="Arial"/>
          <w:sz w:val="24"/>
          <w:szCs w:val="24"/>
        </w:rPr>
        <w:t xml:space="preserve"> </w:t>
      </w:r>
      <w:r w:rsidR="006A13D1" w:rsidRPr="005B192D">
        <w:rPr>
          <w:rFonts w:cs="Arial"/>
          <w:sz w:val="24"/>
          <w:szCs w:val="24"/>
        </w:rPr>
        <w:t>Existing mechanisms are in place to report on project performance.</w:t>
      </w:r>
    </w:p>
    <w:p w14:paraId="43B8B496" w14:textId="77777777" w:rsidR="002E4282" w:rsidRDefault="002E428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u w:val="single"/>
        </w:rPr>
      </w:pPr>
      <w:r>
        <w:rPr>
          <w:u w:val="single"/>
        </w:rPr>
        <w:br w:type="page"/>
      </w:r>
    </w:p>
    <w:p w14:paraId="43B8B497" w14:textId="77777777" w:rsidR="006A13D1" w:rsidRPr="00E90453" w:rsidRDefault="006A13D1" w:rsidP="00E90453">
      <w:pPr>
        <w:pStyle w:val="Heading2"/>
        <w:rPr>
          <w:u w:val="single"/>
        </w:rPr>
      </w:pPr>
      <w:r w:rsidRPr="00E90453">
        <w:rPr>
          <w:u w:val="single"/>
        </w:rPr>
        <w:lastRenderedPageBreak/>
        <w:t>Improving</w:t>
      </w:r>
      <w:r w:rsidR="00E90453" w:rsidRPr="00E90453">
        <w:rPr>
          <w:u w:val="single"/>
        </w:rPr>
        <w:t xml:space="preserve"> Implementing Partner Performance</w:t>
      </w:r>
    </w:p>
    <w:p w14:paraId="43B8B498" w14:textId="77777777" w:rsidR="00B15459" w:rsidRPr="00B15459" w:rsidRDefault="00B15459" w:rsidP="005B192D">
      <w:pPr>
        <w:spacing w:before="200"/>
        <w:rPr>
          <w:rFonts w:cs="Arial"/>
          <w:b/>
          <w:i/>
          <w:sz w:val="24"/>
          <w:szCs w:val="24"/>
        </w:rPr>
      </w:pPr>
      <w:r w:rsidRPr="00B15459">
        <w:rPr>
          <w:rFonts w:cs="Arial"/>
          <w:b/>
          <w:i/>
          <w:sz w:val="24"/>
          <w:szCs w:val="24"/>
        </w:rPr>
        <w:t>How can the assessment of the performance of our implementing partners be improved?</w:t>
      </w:r>
    </w:p>
    <w:p w14:paraId="43B8B499" w14:textId="77777777" w:rsidR="00E41C67" w:rsidRPr="005B192D" w:rsidRDefault="00B8714B" w:rsidP="005B192D">
      <w:pPr>
        <w:spacing w:before="2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</w:t>
      </w:r>
      <w:r w:rsidR="00495270">
        <w:rPr>
          <w:rFonts w:cs="Arial"/>
          <w:sz w:val="24"/>
          <w:szCs w:val="24"/>
        </w:rPr>
        <w:t>.</w:t>
      </w:r>
      <w:r w:rsidR="00495270">
        <w:rPr>
          <w:rFonts w:cs="Arial"/>
          <w:sz w:val="24"/>
          <w:szCs w:val="24"/>
        </w:rPr>
        <w:tab/>
      </w:r>
      <w:r w:rsidR="00E90453">
        <w:rPr>
          <w:rFonts w:cs="Arial"/>
          <w:sz w:val="24"/>
          <w:szCs w:val="24"/>
        </w:rPr>
        <w:t xml:space="preserve">There is potential to </w:t>
      </w:r>
      <w:r w:rsidR="00395A9A">
        <w:rPr>
          <w:rFonts w:cs="Arial"/>
          <w:sz w:val="24"/>
          <w:szCs w:val="24"/>
        </w:rPr>
        <w:t xml:space="preserve">revise </w:t>
      </w:r>
      <w:r w:rsidR="00E41C67" w:rsidRPr="005B192D">
        <w:rPr>
          <w:rFonts w:cs="Arial"/>
          <w:sz w:val="24"/>
          <w:szCs w:val="24"/>
        </w:rPr>
        <w:t xml:space="preserve">the </w:t>
      </w:r>
      <w:r w:rsidR="00395A9A">
        <w:rPr>
          <w:rFonts w:cs="Arial"/>
          <w:sz w:val="24"/>
          <w:szCs w:val="24"/>
        </w:rPr>
        <w:t>existing systems used to assess</w:t>
      </w:r>
      <w:r w:rsidR="00E41C67" w:rsidRPr="005B192D">
        <w:rPr>
          <w:rFonts w:cs="Arial"/>
          <w:sz w:val="24"/>
          <w:szCs w:val="24"/>
        </w:rPr>
        <w:t xml:space="preserve"> of the performance of the aid program’s implementing partners (</w:t>
      </w:r>
      <w:r w:rsidR="00E90453">
        <w:rPr>
          <w:rFonts w:cs="Arial"/>
          <w:sz w:val="24"/>
          <w:szCs w:val="24"/>
        </w:rPr>
        <w:t xml:space="preserve">including </w:t>
      </w:r>
      <w:r w:rsidR="00E41C67" w:rsidRPr="005B192D">
        <w:rPr>
          <w:rFonts w:cs="Arial"/>
          <w:sz w:val="24"/>
          <w:szCs w:val="24"/>
        </w:rPr>
        <w:t xml:space="preserve">international organisations, NGOs and contractors) to ensure that funding is directed to the most effective partners. </w:t>
      </w:r>
      <w:r w:rsidR="007256E3">
        <w:rPr>
          <w:rFonts w:cs="Arial"/>
          <w:sz w:val="24"/>
          <w:szCs w:val="24"/>
        </w:rPr>
        <w:t xml:space="preserve"> </w:t>
      </w:r>
      <w:r w:rsidR="00E41C67" w:rsidRPr="005B192D">
        <w:rPr>
          <w:rFonts w:cs="Arial"/>
          <w:sz w:val="24"/>
          <w:szCs w:val="24"/>
        </w:rPr>
        <w:t xml:space="preserve">This </w:t>
      </w:r>
      <w:r w:rsidR="00FB09C2">
        <w:rPr>
          <w:rFonts w:cs="Arial"/>
          <w:sz w:val="24"/>
          <w:szCs w:val="24"/>
        </w:rPr>
        <w:t>could</w:t>
      </w:r>
      <w:r w:rsidR="00E41C67" w:rsidRPr="005B192D">
        <w:rPr>
          <w:rFonts w:cs="Arial"/>
          <w:sz w:val="24"/>
          <w:szCs w:val="24"/>
        </w:rPr>
        <w:t xml:space="preserve"> </w:t>
      </w:r>
      <w:r w:rsidR="00E90453">
        <w:rPr>
          <w:rFonts w:cs="Arial"/>
          <w:sz w:val="24"/>
          <w:szCs w:val="24"/>
        </w:rPr>
        <w:t>include</w:t>
      </w:r>
      <w:r w:rsidR="00CF6F12">
        <w:rPr>
          <w:rFonts w:cs="Arial"/>
          <w:sz w:val="24"/>
          <w:szCs w:val="24"/>
        </w:rPr>
        <w:t xml:space="preserve"> reviewing</w:t>
      </w:r>
      <w:r w:rsidR="00E90453">
        <w:rPr>
          <w:rFonts w:cs="Arial"/>
          <w:sz w:val="24"/>
          <w:szCs w:val="24"/>
        </w:rPr>
        <w:t xml:space="preserve"> </w:t>
      </w:r>
      <w:r w:rsidR="00E41C67" w:rsidRPr="005B192D">
        <w:rPr>
          <w:rFonts w:cs="Arial"/>
          <w:sz w:val="24"/>
          <w:szCs w:val="24"/>
        </w:rPr>
        <w:t>the following:</w:t>
      </w:r>
    </w:p>
    <w:p w14:paraId="43B8B49A" w14:textId="77777777" w:rsidR="00E41C67" w:rsidRPr="005B192D" w:rsidRDefault="00CF6F12" w:rsidP="001F083D">
      <w:pPr>
        <w:pStyle w:val="ListParagraph"/>
        <w:numPr>
          <w:ilvl w:val="0"/>
          <w:numId w:val="6"/>
        </w:numPr>
        <w:spacing w:before="120" w:after="120"/>
        <w:ind w:left="714" w:hanging="357"/>
        <w:contextualSpacing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E41C67" w:rsidRPr="005B192D">
        <w:rPr>
          <w:rFonts w:cs="Arial"/>
          <w:sz w:val="24"/>
          <w:szCs w:val="24"/>
        </w:rPr>
        <w:t>he Australian Multilateral Assessment</w:t>
      </w:r>
      <w:r w:rsidR="0053392C">
        <w:rPr>
          <w:rFonts w:cs="Arial"/>
          <w:sz w:val="24"/>
          <w:szCs w:val="24"/>
        </w:rPr>
        <w:t xml:space="preserve"> process</w:t>
      </w:r>
      <w:r w:rsidR="00E41C67" w:rsidRPr="005B192D">
        <w:rPr>
          <w:rFonts w:cs="Arial"/>
          <w:sz w:val="24"/>
          <w:szCs w:val="24"/>
        </w:rPr>
        <w:t xml:space="preserve"> to ensure that core-funding of multilateral organisations</w:t>
      </w:r>
      <w:r w:rsidR="006C6F34">
        <w:rPr>
          <w:rFonts w:cs="Arial"/>
          <w:sz w:val="24"/>
          <w:szCs w:val="24"/>
        </w:rPr>
        <w:t xml:space="preserve"> is </w:t>
      </w:r>
      <w:r w:rsidR="00395A9A">
        <w:rPr>
          <w:rFonts w:cs="Arial"/>
          <w:sz w:val="24"/>
          <w:szCs w:val="24"/>
        </w:rPr>
        <w:t xml:space="preserve">more closely </w:t>
      </w:r>
      <w:r w:rsidR="006C6F34">
        <w:rPr>
          <w:rFonts w:cs="Arial"/>
          <w:sz w:val="24"/>
          <w:szCs w:val="24"/>
        </w:rPr>
        <w:t>linked to their performance.</w:t>
      </w:r>
    </w:p>
    <w:p w14:paraId="43B8B49B" w14:textId="77777777" w:rsidR="00E41C67" w:rsidRPr="005B192D" w:rsidRDefault="00CF6F12" w:rsidP="001F083D">
      <w:pPr>
        <w:pStyle w:val="ListParagraph"/>
        <w:numPr>
          <w:ilvl w:val="0"/>
          <w:numId w:val="6"/>
        </w:numPr>
        <w:spacing w:before="120" w:after="120"/>
        <w:ind w:left="714" w:hanging="357"/>
        <w:contextualSpacing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E41C67" w:rsidRPr="005B192D">
        <w:rPr>
          <w:rFonts w:cs="Arial"/>
          <w:sz w:val="24"/>
          <w:szCs w:val="24"/>
        </w:rPr>
        <w:t>he Monitoring</w:t>
      </w:r>
      <w:r w:rsidR="0053392C">
        <w:rPr>
          <w:rFonts w:cs="Arial"/>
          <w:sz w:val="24"/>
          <w:szCs w:val="24"/>
        </w:rPr>
        <w:t>,</w:t>
      </w:r>
      <w:r w:rsidR="00E41C67" w:rsidRPr="005B192D">
        <w:rPr>
          <w:rFonts w:cs="Arial"/>
          <w:sz w:val="24"/>
          <w:szCs w:val="24"/>
        </w:rPr>
        <w:t xml:space="preserve"> Evaluation and Learning Framework for Australian NGOs to ensure that budget allocations to NGOs are </w:t>
      </w:r>
      <w:r w:rsidR="00395A9A">
        <w:rPr>
          <w:rFonts w:cs="Arial"/>
          <w:sz w:val="24"/>
          <w:szCs w:val="24"/>
        </w:rPr>
        <w:t xml:space="preserve">better </w:t>
      </w:r>
      <w:r w:rsidR="00E41C67" w:rsidRPr="005B192D">
        <w:rPr>
          <w:rFonts w:cs="Arial"/>
          <w:sz w:val="24"/>
          <w:szCs w:val="24"/>
        </w:rPr>
        <w:t>linked to performance</w:t>
      </w:r>
      <w:r w:rsidR="00FB09C2">
        <w:rPr>
          <w:rFonts w:cs="Arial"/>
          <w:sz w:val="24"/>
          <w:szCs w:val="24"/>
        </w:rPr>
        <w:t>.</w:t>
      </w:r>
    </w:p>
    <w:p w14:paraId="43B8B49C" w14:textId="77777777" w:rsidR="00E41C67" w:rsidRDefault="00CF6F12" w:rsidP="001F083D">
      <w:pPr>
        <w:pStyle w:val="ListParagraph"/>
        <w:numPr>
          <w:ilvl w:val="0"/>
          <w:numId w:val="6"/>
        </w:numPr>
        <w:spacing w:before="120" w:after="120"/>
        <w:ind w:left="714" w:hanging="357"/>
        <w:contextualSpacing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E41C67" w:rsidRPr="005B192D">
        <w:rPr>
          <w:rFonts w:cs="Arial"/>
          <w:sz w:val="24"/>
          <w:szCs w:val="24"/>
        </w:rPr>
        <w:t xml:space="preserve">he Contractor Performance Assessments process to </w:t>
      </w:r>
      <w:r>
        <w:rPr>
          <w:rFonts w:cs="Arial"/>
          <w:sz w:val="24"/>
          <w:szCs w:val="24"/>
        </w:rPr>
        <w:t>more tightly link future contracts to past performance by contractors</w:t>
      </w:r>
      <w:r w:rsidR="00FB09C2">
        <w:rPr>
          <w:rFonts w:cs="Arial"/>
          <w:sz w:val="24"/>
          <w:szCs w:val="24"/>
        </w:rPr>
        <w:t>.</w:t>
      </w:r>
    </w:p>
    <w:p w14:paraId="43B8B49D" w14:textId="77777777" w:rsidR="00136BF8" w:rsidRPr="00473268" w:rsidRDefault="00136BF8" w:rsidP="00136BF8">
      <w:pPr>
        <w:pStyle w:val="Heading2"/>
        <w:rPr>
          <w:u w:val="single"/>
        </w:rPr>
      </w:pPr>
      <w:r w:rsidRPr="00473268">
        <w:rPr>
          <w:u w:val="single"/>
        </w:rPr>
        <w:t>N</w:t>
      </w:r>
      <w:r w:rsidR="00473268">
        <w:rPr>
          <w:u w:val="single"/>
        </w:rPr>
        <w:t>ext Steps</w:t>
      </w:r>
    </w:p>
    <w:p w14:paraId="43B8B49E" w14:textId="77777777" w:rsidR="00BC2364" w:rsidRPr="007F4009" w:rsidRDefault="00B8714B" w:rsidP="006C6F34">
      <w:pPr>
        <w:spacing w:before="200"/>
        <w:rPr>
          <w:rFonts w:cs="Arial"/>
          <w:sz w:val="24"/>
          <w:szCs w:val="24"/>
        </w:rPr>
      </w:pPr>
      <w:r>
        <w:rPr>
          <w:sz w:val="24"/>
        </w:rPr>
        <w:t>9</w:t>
      </w:r>
      <w:r w:rsidR="00BC2364">
        <w:rPr>
          <w:sz w:val="24"/>
        </w:rPr>
        <w:t>.</w:t>
      </w:r>
      <w:r w:rsidR="00BC2364">
        <w:rPr>
          <w:sz w:val="24"/>
        </w:rPr>
        <w:tab/>
      </w:r>
      <w:r w:rsidR="002C4432">
        <w:rPr>
          <w:sz w:val="24"/>
        </w:rPr>
        <w:t>Feedback from consultation</w:t>
      </w:r>
      <w:r w:rsidR="00961E1F">
        <w:rPr>
          <w:sz w:val="24"/>
        </w:rPr>
        <w:t>s</w:t>
      </w:r>
      <w:r w:rsidR="002C4432">
        <w:rPr>
          <w:sz w:val="24"/>
        </w:rPr>
        <w:t xml:space="preserve"> will be used to support the design and development of a performance framework for the Australian aid program.  </w:t>
      </w:r>
      <w:r w:rsidR="002C4432">
        <w:rPr>
          <w:rFonts w:cs="Arial"/>
          <w:sz w:val="24"/>
          <w:szCs w:val="24"/>
        </w:rPr>
        <w:t xml:space="preserve">It is proposed that </w:t>
      </w:r>
      <w:r w:rsidR="002C4432" w:rsidRPr="00BE3E73">
        <w:rPr>
          <w:rFonts w:cs="Arial"/>
          <w:sz w:val="24"/>
          <w:szCs w:val="24"/>
        </w:rPr>
        <w:t xml:space="preserve">performance benchmarks </w:t>
      </w:r>
      <w:r w:rsidR="00481EB1">
        <w:rPr>
          <w:rFonts w:cs="Arial"/>
          <w:sz w:val="24"/>
          <w:szCs w:val="24"/>
        </w:rPr>
        <w:t xml:space="preserve">be </w:t>
      </w:r>
      <w:r w:rsidR="002C4432" w:rsidRPr="00BE3E73">
        <w:rPr>
          <w:rFonts w:cs="Arial"/>
          <w:sz w:val="24"/>
          <w:szCs w:val="24"/>
        </w:rPr>
        <w:t xml:space="preserve">introduced as part of the 2014-15 </w:t>
      </w:r>
      <w:proofErr w:type="gramStart"/>
      <w:r w:rsidR="002C4432" w:rsidRPr="00BE3E73">
        <w:rPr>
          <w:rFonts w:cs="Arial"/>
          <w:sz w:val="24"/>
          <w:szCs w:val="24"/>
        </w:rPr>
        <w:t>budget</w:t>
      </w:r>
      <w:proofErr w:type="gramEnd"/>
      <w:r w:rsidR="002C4432" w:rsidRPr="00BE3E73">
        <w:rPr>
          <w:rFonts w:cs="Arial"/>
          <w:sz w:val="24"/>
          <w:szCs w:val="24"/>
        </w:rPr>
        <w:t>.</w:t>
      </w:r>
    </w:p>
    <w:sectPr w:rsidR="00BC2364" w:rsidRPr="007F400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8B4A1" w14:textId="77777777" w:rsidR="00506EF1" w:rsidRDefault="00506EF1" w:rsidP="00B74973">
      <w:pPr>
        <w:spacing w:after="0" w:line="240" w:lineRule="auto"/>
      </w:pPr>
      <w:r>
        <w:separator/>
      </w:r>
    </w:p>
  </w:endnote>
  <w:endnote w:type="continuationSeparator" w:id="0">
    <w:p w14:paraId="43B8B4A2" w14:textId="77777777" w:rsidR="00506EF1" w:rsidRDefault="00506EF1" w:rsidP="00B7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570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8B4A5" w14:textId="77777777" w:rsidR="00506EF1" w:rsidRDefault="00506E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F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B8B4A6" w14:textId="77777777" w:rsidR="00506EF1" w:rsidRDefault="00506EF1" w:rsidP="00C56C52">
    <w:pPr>
      <w:pStyle w:val="Header"/>
      <w:jc w:val="center"/>
      <w:rPr>
        <w:noProof/>
        <w:lang w:eastAsia="en-AU"/>
      </w:rPr>
    </w:pPr>
  </w:p>
  <w:p w14:paraId="43B8B4A7" w14:textId="77777777" w:rsidR="00506EF1" w:rsidRDefault="00506EF1" w:rsidP="00C56C52">
    <w:pPr>
      <w:pStyle w:val="Header"/>
      <w:jc w:val="center"/>
    </w:pPr>
    <w:r>
      <w:rPr>
        <w:noProof/>
        <w:lang w:eastAsia="en-AU"/>
      </w:rPr>
      <w:t>UNCLASSIFIED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8B49F" w14:textId="77777777" w:rsidR="00506EF1" w:rsidRDefault="00506EF1" w:rsidP="00B74973">
      <w:pPr>
        <w:spacing w:after="0" w:line="240" w:lineRule="auto"/>
      </w:pPr>
      <w:r>
        <w:separator/>
      </w:r>
    </w:p>
  </w:footnote>
  <w:footnote w:type="continuationSeparator" w:id="0">
    <w:p w14:paraId="43B8B4A0" w14:textId="77777777" w:rsidR="00506EF1" w:rsidRDefault="00506EF1" w:rsidP="00B74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8B4A3" w14:textId="77777777" w:rsidR="00506EF1" w:rsidRDefault="00506EF1" w:rsidP="00B74973">
    <w:pPr>
      <w:pStyle w:val="Header"/>
      <w:jc w:val="center"/>
    </w:pPr>
    <w:r>
      <w:rPr>
        <w:noProof/>
        <w:lang w:eastAsia="en-AU"/>
      </w:rPr>
      <w:drawing>
        <wp:inline distT="0" distB="0" distL="0" distR="0" wp14:anchorId="43B8B4A8" wp14:editId="0D7542E1">
          <wp:extent cx="3147425" cy="1457942"/>
          <wp:effectExtent l="0" t="0" r="0" b="9525"/>
          <wp:docPr id="1" name="Picture 1" title="Australian Government - Department of Foreign Affairs and 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AT-stacked-strip-pc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91" cy="146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B8B4A4" w14:textId="77777777" w:rsidR="00D45BDC" w:rsidRDefault="00D45BDC" w:rsidP="00B7497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4A96"/>
    <w:multiLevelType w:val="hybridMultilevel"/>
    <w:tmpl w:val="3C700132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6740C"/>
    <w:multiLevelType w:val="hybridMultilevel"/>
    <w:tmpl w:val="77F2E6D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D10D6"/>
    <w:multiLevelType w:val="hybridMultilevel"/>
    <w:tmpl w:val="7850365C"/>
    <w:lvl w:ilvl="0" w:tplc="0C090013">
      <w:start w:val="1"/>
      <w:numFmt w:val="upperRoman"/>
      <w:lvlText w:val="%1."/>
      <w:lvlJc w:val="right"/>
      <w:pPr>
        <w:ind w:left="2148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868" w:hanging="360"/>
      </w:pPr>
    </w:lvl>
    <w:lvl w:ilvl="2" w:tplc="0C09001B" w:tentative="1">
      <w:start w:val="1"/>
      <w:numFmt w:val="lowerRoman"/>
      <w:lvlText w:val="%3."/>
      <w:lvlJc w:val="right"/>
      <w:pPr>
        <w:ind w:left="3588" w:hanging="180"/>
      </w:pPr>
    </w:lvl>
    <w:lvl w:ilvl="3" w:tplc="0C09000F" w:tentative="1">
      <w:start w:val="1"/>
      <w:numFmt w:val="decimal"/>
      <w:lvlText w:val="%4."/>
      <w:lvlJc w:val="left"/>
      <w:pPr>
        <w:ind w:left="4308" w:hanging="360"/>
      </w:pPr>
    </w:lvl>
    <w:lvl w:ilvl="4" w:tplc="0C090019" w:tentative="1">
      <w:start w:val="1"/>
      <w:numFmt w:val="lowerLetter"/>
      <w:lvlText w:val="%5."/>
      <w:lvlJc w:val="left"/>
      <w:pPr>
        <w:ind w:left="5028" w:hanging="360"/>
      </w:pPr>
    </w:lvl>
    <w:lvl w:ilvl="5" w:tplc="0C09001B" w:tentative="1">
      <w:start w:val="1"/>
      <w:numFmt w:val="lowerRoman"/>
      <w:lvlText w:val="%6."/>
      <w:lvlJc w:val="right"/>
      <w:pPr>
        <w:ind w:left="5748" w:hanging="180"/>
      </w:pPr>
    </w:lvl>
    <w:lvl w:ilvl="6" w:tplc="0C09000F" w:tentative="1">
      <w:start w:val="1"/>
      <w:numFmt w:val="decimal"/>
      <w:lvlText w:val="%7."/>
      <w:lvlJc w:val="left"/>
      <w:pPr>
        <w:ind w:left="6468" w:hanging="360"/>
      </w:pPr>
    </w:lvl>
    <w:lvl w:ilvl="7" w:tplc="0C090019" w:tentative="1">
      <w:start w:val="1"/>
      <w:numFmt w:val="lowerLetter"/>
      <w:lvlText w:val="%8."/>
      <w:lvlJc w:val="left"/>
      <w:pPr>
        <w:ind w:left="7188" w:hanging="360"/>
      </w:pPr>
    </w:lvl>
    <w:lvl w:ilvl="8" w:tplc="0C0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>
    <w:nsid w:val="77FD0A2C"/>
    <w:multiLevelType w:val="hybridMultilevel"/>
    <w:tmpl w:val="0FE8A4C8"/>
    <w:lvl w:ilvl="0" w:tplc="41C6AAC0">
      <w:start w:val="1"/>
      <w:numFmt w:val="bullet"/>
      <w:lvlText w:val=""/>
      <w:lvlJc w:val="left"/>
      <w:pPr>
        <w:ind w:left="456" w:hanging="360"/>
      </w:pPr>
      <w:rPr>
        <w:rFonts w:ascii="Symbol" w:eastAsiaTheme="minorHAns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4">
    <w:nsid w:val="7CC324E6"/>
    <w:multiLevelType w:val="multilevel"/>
    <w:tmpl w:val="78608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7CED705B"/>
    <w:multiLevelType w:val="multilevel"/>
    <w:tmpl w:val="37FC22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73"/>
    <w:rsid w:val="000869AE"/>
    <w:rsid w:val="000A5CEE"/>
    <w:rsid w:val="000A6CDF"/>
    <w:rsid w:val="000E28D5"/>
    <w:rsid w:val="000F48FA"/>
    <w:rsid w:val="00136BF8"/>
    <w:rsid w:val="001628B7"/>
    <w:rsid w:val="00162F2B"/>
    <w:rsid w:val="001914F6"/>
    <w:rsid w:val="001A278B"/>
    <w:rsid w:val="001B5132"/>
    <w:rsid w:val="001C7514"/>
    <w:rsid w:val="001D71B2"/>
    <w:rsid w:val="001E3032"/>
    <w:rsid w:val="001F083D"/>
    <w:rsid w:val="001F0A14"/>
    <w:rsid w:val="0022459A"/>
    <w:rsid w:val="0025475A"/>
    <w:rsid w:val="002B6263"/>
    <w:rsid w:val="002C296D"/>
    <w:rsid w:val="002C4432"/>
    <w:rsid w:val="002D6CC5"/>
    <w:rsid w:val="002E4282"/>
    <w:rsid w:val="00320C1B"/>
    <w:rsid w:val="00365B0A"/>
    <w:rsid w:val="00370746"/>
    <w:rsid w:val="00370F44"/>
    <w:rsid w:val="00377BD9"/>
    <w:rsid w:val="003809AE"/>
    <w:rsid w:val="003930D5"/>
    <w:rsid w:val="00395A9A"/>
    <w:rsid w:val="003C17DC"/>
    <w:rsid w:val="00407BBA"/>
    <w:rsid w:val="00473268"/>
    <w:rsid w:val="00481EB1"/>
    <w:rsid w:val="00495270"/>
    <w:rsid w:val="004C1A59"/>
    <w:rsid w:val="004E5176"/>
    <w:rsid w:val="00502F16"/>
    <w:rsid w:val="00506EF1"/>
    <w:rsid w:val="00507E45"/>
    <w:rsid w:val="00510722"/>
    <w:rsid w:val="0053392C"/>
    <w:rsid w:val="005A013F"/>
    <w:rsid w:val="005B192D"/>
    <w:rsid w:val="00613E54"/>
    <w:rsid w:val="00627217"/>
    <w:rsid w:val="006A13D1"/>
    <w:rsid w:val="006B392E"/>
    <w:rsid w:val="006C6ADE"/>
    <w:rsid w:val="006C6F34"/>
    <w:rsid w:val="006E48A5"/>
    <w:rsid w:val="00706D89"/>
    <w:rsid w:val="007114F2"/>
    <w:rsid w:val="007203A2"/>
    <w:rsid w:val="00723485"/>
    <w:rsid w:val="007256E3"/>
    <w:rsid w:val="007D2B40"/>
    <w:rsid w:val="007F4009"/>
    <w:rsid w:val="00805EFA"/>
    <w:rsid w:val="00847387"/>
    <w:rsid w:val="00867AFC"/>
    <w:rsid w:val="008B76F3"/>
    <w:rsid w:val="008E0873"/>
    <w:rsid w:val="00907268"/>
    <w:rsid w:val="00952795"/>
    <w:rsid w:val="00961E1F"/>
    <w:rsid w:val="009C42C8"/>
    <w:rsid w:val="009F3AC8"/>
    <w:rsid w:val="00A8509B"/>
    <w:rsid w:val="00AC5879"/>
    <w:rsid w:val="00AE402C"/>
    <w:rsid w:val="00AF06DD"/>
    <w:rsid w:val="00B15459"/>
    <w:rsid w:val="00B46C7F"/>
    <w:rsid w:val="00B53954"/>
    <w:rsid w:val="00B659EE"/>
    <w:rsid w:val="00B74973"/>
    <w:rsid w:val="00B8714B"/>
    <w:rsid w:val="00BC2364"/>
    <w:rsid w:val="00BE3E73"/>
    <w:rsid w:val="00BE6AC6"/>
    <w:rsid w:val="00BF41CE"/>
    <w:rsid w:val="00C56C52"/>
    <w:rsid w:val="00C60652"/>
    <w:rsid w:val="00C61FD4"/>
    <w:rsid w:val="00C96D3E"/>
    <w:rsid w:val="00CD28E2"/>
    <w:rsid w:val="00CF6677"/>
    <w:rsid w:val="00CF6F12"/>
    <w:rsid w:val="00D01431"/>
    <w:rsid w:val="00D45BDC"/>
    <w:rsid w:val="00D51836"/>
    <w:rsid w:val="00DE5A09"/>
    <w:rsid w:val="00E15B37"/>
    <w:rsid w:val="00E3527F"/>
    <w:rsid w:val="00E41C67"/>
    <w:rsid w:val="00E90453"/>
    <w:rsid w:val="00EA77C4"/>
    <w:rsid w:val="00EB0C12"/>
    <w:rsid w:val="00F42215"/>
    <w:rsid w:val="00F55833"/>
    <w:rsid w:val="00F76C80"/>
    <w:rsid w:val="00F81853"/>
    <w:rsid w:val="00FA06F9"/>
    <w:rsid w:val="00FB09C2"/>
    <w:rsid w:val="00FD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B8B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3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13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973"/>
  </w:style>
  <w:style w:type="paragraph" w:styleId="Footer">
    <w:name w:val="footer"/>
    <w:basedOn w:val="Normal"/>
    <w:link w:val="FooterChar"/>
    <w:uiPriority w:val="99"/>
    <w:unhideWhenUsed/>
    <w:rsid w:val="00B74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973"/>
  </w:style>
  <w:style w:type="paragraph" w:styleId="BalloonText">
    <w:name w:val="Balloon Text"/>
    <w:basedOn w:val="Normal"/>
    <w:link w:val="BalloonTextChar"/>
    <w:uiPriority w:val="99"/>
    <w:semiHidden/>
    <w:unhideWhenUsed/>
    <w:rsid w:val="00B7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A1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13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13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A1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3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13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973"/>
  </w:style>
  <w:style w:type="paragraph" w:styleId="Footer">
    <w:name w:val="footer"/>
    <w:basedOn w:val="Normal"/>
    <w:link w:val="FooterChar"/>
    <w:uiPriority w:val="99"/>
    <w:unhideWhenUsed/>
    <w:rsid w:val="00B74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973"/>
  </w:style>
  <w:style w:type="paragraph" w:styleId="BalloonText">
    <w:name w:val="Balloon Text"/>
    <w:basedOn w:val="Normal"/>
    <w:link w:val="BalloonTextChar"/>
    <w:uiPriority w:val="99"/>
    <w:semiHidden/>
    <w:unhideWhenUsed/>
    <w:rsid w:val="00B7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A1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13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13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A1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819B48-00B6-437F-87D9-3C92999D7FFE}"/>
</file>

<file path=customXml/itemProps2.xml><?xml version="1.0" encoding="utf-8"?>
<ds:datastoreItem xmlns:ds="http://schemas.openxmlformats.org/officeDocument/2006/customXml" ds:itemID="{6DFAE351-2F55-4F9B-BCC3-05E769B79C22}"/>
</file>

<file path=customXml/itemProps3.xml><?xml version="1.0" encoding="utf-8"?>
<ds:datastoreItem xmlns:ds="http://schemas.openxmlformats.org/officeDocument/2006/customXml" ds:itemID="{392DEC5B-2E06-42D6-8DE9-CBBB69846002}"/>
</file>

<file path=customXml/itemProps4.xml><?xml version="1.0" encoding="utf-8"?>
<ds:datastoreItem xmlns:ds="http://schemas.openxmlformats.org/officeDocument/2006/customXml" ds:itemID="{5005D570-218F-4E90-82E6-DE9121DE45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AusAID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Leanne Staggard</dc:creator>
  <cp:lastModifiedBy>Tom Ffrench</cp:lastModifiedBy>
  <cp:revision>3</cp:revision>
  <cp:lastPrinted>2014-01-16T05:56:00Z</cp:lastPrinted>
  <dcterms:created xsi:type="dcterms:W3CDTF">2014-01-21T04:11:00Z</dcterms:created>
  <dcterms:modified xsi:type="dcterms:W3CDTF">2014-01-21T04:14:00Z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PublishingContact">
    <vt:lpwstr/>
  </property>
  <property fmtid="{D5CDD505-2E9C-101B-9397-08002B2CF9AE}" pid="4" name="WCMSPublicationSubCategory">
    <vt:lpwstr/>
  </property>
  <property fmtid="{D5CDD505-2E9C-101B-9397-08002B2CF9AE}" pid="5" name="Order">
    <vt:r8>308900</vt:r8>
  </property>
  <property fmtid="{D5CDD505-2E9C-101B-9397-08002B2CF9AE}" pid="6" name="PublishingRollupImage">
    <vt:lpwstr/>
  </property>
  <property fmtid="{D5CDD505-2E9C-101B-9397-08002B2CF9AE}" pid="7" name="AusAIDAggregationLevel">
    <vt:lpwstr/>
  </property>
  <property fmtid="{D5CDD505-2E9C-101B-9397-08002B2CF9AE}" pid="8" name="WCMSStatus">
    <vt:lpwstr/>
  </property>
  <property fmtid="{D5CDD505-2E9C-101B-9397-08002B2CF9AE}" pid="9" name="WCMSIPSSubCategory">
    <vt:lpwstr/>
  </property>
  <property fmtid="{D5CDD505-2E9C-101B-9397-08002B2CF9AE}" pid="10" name="PublishingContactEmail">
    <vt:lpwstr/>
  </property>
  <property fmtid="{D5CDD505-2E9C-101B-9397-08002B2CF9AE}" pid="11" name="WCMSPrintedMedia">
    <vt:bool>false</vt:bool>
  </property>
  <property fmtid="{D5CDD505-2E9C-101B-9397-08002B2CF9AE}" pid="12" name="xd_Signature">
    <vt:bool>false</vt:bool>
  </property>
  <property fmtid="{D5CDD505-2E9C-101B-9397-08002B2CF9AE}" pid="13" name="WCMSIPSCategory">
    <vt:lpwstr/>
  </property>
  <property fmtid="{D5CDD505-2E9C-101B-9397-08002B2CF9AE}" pid="14" name="xd_ProgID">
    <vt:lpwstr/>
  </property>
  <property fmtid="{D5CDD505-2E9C-101B-9397-08002B2CF9AE}" pid="15" name="RSS Feed Link">
    <vt:lpwstr/>
  </property>
  <property fmtid="{D5CDD505-2E9C-101B-9397-08002B2CF9AE}" pid="16" name="WCMSDocumentLink">
    <vt:lpwstr/>
  </property>
  <property fmtid="{D5CDD505-2E9C-101B-9397-08002B2CF9AE}" pid="17" name="WCMSReportDisclaimer">
    <vt:bool>false</vt:bool>
  </property>
  <property fmtid="{D5CDD505-2E9C-101B-9397-08002B2CF9AE}" pid="18" name="PublishingContactName">
    <vt:lpwstr/>
  </property>
  <property fmtid="{D5CDD505-2E9C-101B-9397-08002B2CF9AE}" pid="19" name="PublishingVariationRelationshipLinkFieldID">
    <vt:lpwstr/>
  </property>
  <property fmtid="{D5CDD505-2E9C-101B-9397-08002B2CF9AE}" pid="20" name="WCMSPublicationCategory">
    <vt:lpwstr/>
  </property>
  <property fmtid="{D5CDD505-2E9C-101B-9397-08002B2CF9AE}" pid="21" name="WCMSRegion">
    <vt:lpwstr/>
  </property>
  <property fmtid="{D5CDD505-2E9C-101B-9397-08002B2CF9AE}" pid="22" name="WCMSPublicationAuthor">
    <vt:lpwstr/>
  </property>
  <property fmtid="{D5CDD505-2E9C-101B-9397-08002B2CF9AE}" pid="23" name="WCMSElectronicMedia">
    <vt:bool>false</vt:bool>
  </property>
  <property fmtid="{D5CDD505-2E9C-101B-9397-08002B2CF9AE}" pid="24" name="_SourceUrl">
    <vt:lpwstr/>
  </property>
  <property fmtid="{D5CDD505-2E9C-101B-9397-08002B2CF9AE}" pid="25" name="_SharedFileIndex">
    <vt:lpwstr/>
  </property>
  <property fmtid="{D5CDD505-2E9C-101B-9397-08002B2CF9AE}" pid="26" name="Comments">
    <vt:lpwstr/>
  </property>
  <property fmtid="{D5CDD505-2E9C-101B-9397-08002B2CF9AE}" pid="27" name="PublishingPageLayout">
    <vt:lpwstr/>
  </property>
  <property fmtid="{D5CDD505-2E9C-101B-9397-08002B2CF9AE}" pid="28" name="WCMSCountry">
    <vt:lpwstr/>
  </property>
  <property fmtid="{D5CDD505-2E9C-101B-9397-08002B2CF9AE}" pid="29" name="WCMSSourceId">
    <vt:lpwstr/>
  </property>
  <property fmtid="{D5CDD505-2E9C-101B-9397-08002B2CF9AE}" pid="30" name="WCMSLatest">
    <vt:bool>false</vt:bool>
  </property>
  <property fmtid="{D5CDD505-2E9C-101B-9397-08002B2CF9AE}" pid="31" name="WCMSPublicationFormat">
    <vt:lpwstr/>
  </property>
  <property fmtid="{D5CDD505-2E9C-101B-9397-08002B2CF9AE}" pid="32" name="AusAIDPageSubjectMetadata">
    <vt:lpwstr/>
  </property>
  <property fmtid="{D5CDD505-2E9C-101B-9397-08002B2CF9AE}" pid="33" name="AusAIDCategoryMetadata">
    <vt:lpwstr/>
  </property>
  <property fmtid="{D5CDD505-2E9C-101B-9397-08002B2CF9AE}" pid="34" name="AusAIDDocumentTypeMetaData">
    <vt:lpwstr/>
  </property>
  <property fmtid="{D5CDD505-2E9C-101B-9397-08002B2CF9AE}" pid="35" name="WCMSLanguage">
    <vt:lpwstr/>
  </property>
  <property fmtid="{D5CDD505-2E9C-101B-9397-08002B2CF9AE}" pid="36" name="TemplateUrl">
    <vt:lpwstr/>
  </property>
  <property fmtid="{D5CDD505-2E9C-101B-9397-08002B2CF9AE}" pid="37" name="Audience">
    <vt:lpwstr/>
  </property>
  <property fmtid="{D5CDD505-2E9C-101B-9397-08002B2CF9AE}" pid="38" name="WCMSDescription">
    <vt:lpwstr/>
  </property>
  <property fmtid="{D5CDD505-2E9C-101B-9397-08002B2CF9AE}" pid="40" name="WCMSOtherCategory">
    <vt:lpwstr/>
  </property>
  <property fmtid="{D5CDD505-2E9C-101B-9397-08002B2CF9AE}" pid="41" name="AusAIDPageDescriptionMetadata">
    <vt:lpwstr/>
  </property>
  <property fmtid="{D5CDD505-2E9C-101B-9397-08002B2CF9AE}" pid="42" name="WCMSTheme">
    <vt:lpwstr/>
  </property>
  <property fmtid="{D5CDD505-2E9C-101B-9397-08002B2CF9AE}" pid="43" name="WCMSISBNISSN">
    <vt:lpwstr/>
  </property>
  <property fmtid="{D5CDD505-2E9C-101B-9397-08002B2CF9AE}" pid="44" name="PublishingContactPicture">
    <vt:lpwstr/>
  </property>
  <property fmtid="{D5CDD505-2E9C-101B-9397-08002B2CF9AE}" pid="45" name="PublishingVariationGroupID">
    <vt:lpwstr/>
  </property>
  <property fmtid="{D5CDD505-2E9C-101B-9397-08002B2CF9AE}" pid="46" name="AusAIDIdentifierMetadata">
    <vt:lpwstr/>
  </property>
</Properties>
</file>