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7D5E" w14:textId="77777777" w:rsidR="00D014D6" w:rsidRPr="00202352" w:rsidRDefault="00202352" w:rsidP="00D014D6">
      <w:pPr>
        <w:pStyle w:val="Title"/>
      </w:pPr>
      <w:r w:rsidRPr="00202352">
        <w:rPr>
          <w:rFonts w:ascii="Arial" w:hAnsi="Arial" w:cs="Arial"/>
          <w:sz w:val="52"/>
        </w:rPr>
        <w:t>Historical trade time series</w:t>
      </w:r>
      <w:r w:rsidRPr="00202352">
        <w:rPr>
          <w:rFonts w:ascii="Arial" w:hAnsi="Arial" w:cs="Arial"/>
          <w:sz w:val="52"/>
        </w:rPr>
        <w:br/>
        <w:t>Explanatory notes</w:t>
      </w:r>
    </w:p>
    <w:p w14:paraId="16FA036B" w14:textId="77777777" w:rsidR="00202352" w:rsidRDefault="00202352" w:rsidP="00202352">
      <w:pPr>
        <w:rPr>
          <w:lang w:val="en-AU"/>
        </w:rPr>
      </w:pPr>
    </w:p>
    <w:p w14:paraId="1061E8EE" w14:textId="77777777" w:rsidR="00202352" w:rsidRPr="00202352" w:rsidRDefault="00202352" w:rsidP="00202352">
      <w:pPr>
        <w:rPr>
          <w:lang w:val="en-AU"/>
        </w:rPr>
        <w:sectPr w:rsidR="00202352" w:rsidRPr="00202352" w:rsidSect="00396DC7">
          <w:footerReference w:type="default" r:id="rId11"/>
          <w:headerReference w:type="first" r:id="rId12"/>
          <w:type w:val="continuous"/>
          <w:pgSz w:w="11906" w:h="16838" w:code="9"/>
          <w:pgMar w:top="1928" w:right="1134" w:bottom="1418" w:left="1134" w:header="567" w:footer="567" w:gutter="0"/>
          <w:pgNumType w:fmt="upperLetter"/>
          <w:cols w:space="708"/>
          <w:vAlign w:val="bottom"/>
          <w:titlePg/>
          <w:docGrid w:linePitch="360"/>
        </w:sectPr>
      </w:pPr>
    </w:p>
    <w:p w14:paraId="1731A9C3" w14:textId="77777777" w:rsidR="00FB5C56" w:rsidRDefault="00FB5C56" w:rsidP="00202352">
      <w:pPr>
        <w:jc w:val="right"/>
        <w:rPr>
          <w:b/>
        </w:rPr>
      </w:pPr>
      <w:bookmarkStart w:id="0" w:name="_Toc474491619"/>
      <w:bookmarkStart w:id="1" w:name="_Toc474503608"/>
      <w:bookmarkStart w:id="2" w:name="_Toc474504238"/>
    </w:p>
    <w:p w14:paraId="674A5343" w14:textId="0E75D1F0" w:rsidR="00D014D6" w:rsidRPr="00202352" w:rsidRDefault="00D014D6" w:rsidP="00202352">
      <w:pPr>
        <w:jc w:val="right"/>
        <w:rPr>
          <w:b/>
        </w:rPr>
      </w:pPr>
      <w:r w:rsidRPr="00202352">
        <w:rPr>
          <w:b/>
        </w:rPr>
        <w:t>Produced by</w:t>
      </w:r>
      <w:r w:rsidRPr="00202352">
        <w:rPr>
          <w:b/>
        </w:rPr>
        <w:br/>
      </w:r>
      <w:r w:rsidR="00654633">
        <w:rPr>
          <w:b/>
        </w:rPr>
        <w:t>Trade Data</w:t>
      </w:r>
      <w:r w:rsidR="00654633" w:rsidRPr="00202352">
        <w:rPr>
          <w:b/>
        </w:rPr>
        <w:t xml:space="preserve"> </w:t>
      </w:r>
      <w:r w:rsidRPr="00202352">
        <w:rPr>
          <w:b/>
        </w:rPr>
        <w:t xml:space="preserve">Section, </w:t>
      </w:r>
      <w:proofErr w:type="gramStart"/>
      <w:r w:rsidR="00654633">
        <w:rPr>
          <w:b/>
        </w:rPr>
        <w:t>Trade</w:t>
      </w:r>
      <w:proofErr w:type="gramEnd"/>
      <w:r w:rsidR="00654633">
        <w:rPr>
          <w:b/>
        </w:rPr>
        <w:t xml:space="preserve"> and Investment Economics Branch</w:t>
      </w:r>
      <w:r w:rsidRPr="00202352">
        <w:rPr>
          <w:b/>
        </w:rPr>
        <w:br/>
      </w:r>
      <w:r w:rsidR="00654633">
        <w:rPr>
          <w:b/>
        </w:rPr>
        <w:t xml:space="preserve">International </w:t>
      </w:r>
      <w:r w:rsidRPr="00202352">
        <w:rPr>
          <w:b/>
        </w:rPr>
        <w:t>Economic</w:t>
      </w:r>
      <w:r w:rsidR="00654633">
        <w:rPr>
          <w:b/>
        </w:rPr>
        <w:t>s and Energy Transition</w:t>
      </w:r>
      <w:r w:rsidRPr="00202352">
        <w:rPr>
          <w:b/>
        </w:rPr>
        <w:t xml:space="preserve"> Division</w:t>
      </w:r>
      <w:bookmarkEnd w:id="0"/>
      <w:bookmarkEnd w:id="1"/>
      <w:bookmarkEnd w:id="2"/>
    </w:p>
    <w:p w14:paraId="29691EBD" w14:textId="2522C175" w:rsidR="00F31F3A" w:rsidRPr="00202352" w:rsidRDefault="00D014D6" w:rsidP="00202352">
      <w:pPr>
        <w:jc w:val="right"/>
        <w:rPr>
          <w:b/>
          <w:lang w:val="en-AU"/>
        </w:rPr>
      </w:pPr>
      <w:r w:rsidRPr="00202352">
        <w:rPr>
          <w:b/>
          <w:lang w:val="en-AU"/>
        </w:rPr>
        <w:t xml:space="preserve">Updated: </w:t>
      </w:r>
      <w:r w:rsidR="002E47E0">
        <w:rPr>
          <w:b/>
          <w:lang w:val="en-AU"/>
        </w:rPr>
        <w:t>November</w:t>
      </w:r>
      <w:r w:rsidR="002E47E0" w:rsidRPr="00202352">
        <w:rPr>
          <w:b/>
          <w:lang w:val="en-AU"/>
        </w:rPr>
        <w:t xml:space="preserve"> </w:t>
      </w:r>
      <w:r w:rsidRPr="00202352">
        <w:rPr>
          <w:b/>
          <w:lang w:val="en-AU"/>
        </w:rPr>
        <w:t>20</w:t>
      </w:r>
      <w:r w:rsidR="002E47E0">
        <w:rPr>
          <w:b/>
          <w:lang w:val="en-AU"/>
        </w:rPr>
        <w:t>24</w:t>
      </w:r>
    </w:p>
    <w:p w14:paraId="11AB3F75" w14:textId="77777777" w:rsidR="00202352" w:rsidRPr="00E45AC8" w:rsidRDefault="00202352" w:rsidP="00E45AC8">
      <w:pPr>
        <w:pStyle w:val="Heading2"/>
      </w:pPr>
      <w:r w:rsidRPr="00E45AC8">
        <w:t>Introduction</w:t>
      </w:r>
    </w:p>
    <w:p w14:paraId="71AE286B" w14:textId="5D7F8FE4" w:rsidR="00202352" w:rsidRPr="00DE32E9" w:rsidRDefault="00202352" w:rsidP="00202352">
      <w:r w:rsidRPr="00747982">
        <w:rPr>
          <w:iCs/>
        </w:rPr>
        <w:t>This product provides</w:t>
      </w:r>
      <w:r>
        <w:rPr>
          <w:i/>
          <w:iCs/>
        </w:rPr>
        <w:t xml:space="preserve"> </w:t>
      </w:r>
      <w:r w:rsidRPr="00223916">
        <w:rPr>
          <w:iCs/>
        </w:rPr>
        <w:t xml:space="preserve">time series </w:t>
      </w:r>
      <w:r>
        <w:rPr>
          <w:iCs/>
        </w:rPr>
        <w:t>data</w:t>
      </w:r>
      <w:r w:rsidRPr="00DE32E9">
        <w:t xml:space="preserve"> </w:t>
      </w:r>
      <w:r>
        <w:t>on</w:t>
      </w:r>
      <w:r w:rsidRPr="00DE32E9">
        <w:t xml:space="preserve"> Australia's </w:t>
      </w:r>
      <w:r w:rsidR="002C3E04">
        <w:t xml:space="preserve">merchandise </w:t>
      </w:r>
      <w:r w:rsidRPr="00DE32E9">
        <w:t>trade</w:t>
      </w:r>
      <w:r>
        <w:t xml:space="preserve"> from Federation (in 1901)</w:t>
      </w:r>
      <w:r w:rsidRPr="00DE32E9">
        <w:t xml:space="preserve"> to </w:t>
      </w:r>
      <w:r w:rsidR="00A460EB">
        <w:t>June 2017</w:t>
      </w:r>
      <w:r>
        <w:t xml:space="preserve"> a</w:t>
      </w:r>
      <w:r w:rsidRPr="00DE32E9">
        <w:t xml:space="preserve">nd </w:t>
      </w:r>
      <w:r>
        <w:t>for</w:t>
      </w:r>
      <w:r w:rsidRPr="00DE32E9">
        <w:t xml:space="preserve"> selected </w:t>
      </w:r>
      <w:r>
        <w:t>series</w:t>
      </w:r>
      <w:r w:rsidRPr="00DE32E9">
        <w:t xml:space="preserve"> </w:t>
      </w:r>
      <w:r>
        <w:t>back further</w:t>
      </w:r>
      <w:r w:rsidRPr="00DE32E9">
        <w:t>.</w:t>
      </w:r>
    </w:p>
    <w:p w14:paraId="41518490" w14:textId="131C49B2" w:rsidR="00202352" w:rsidRDefault="00583556" w:rsidP="00202352">
      <w:r>
        <w:t xml:space="preserve">The series </w:t>
      </w:r>
      <w:r w:rsidR="00202352">
        <w:t xml:space="preserve">are in </w:t>
      </w:r>
      <w:r w:rsidR="004D4B96">
        <w:t xml:space="preserve">a </w:t>
      </w:r>
      <w:r w:rsidR="00202352">
        <w:t xml:space="preserve">Microsoft Excel </w:t>
      </w:r>
      <w:r w:rsidR="004D4B96">
        <w:t xml:space="preserve">document </w:t>
      </w:r>
      <w:r w:rsidR="00202352">
        <w:t xml:space="preserve">and compatible with most versions of this software. </w:t>
      </w:r>
    </w:p>
    <w:p w14:paraId="3210D533" w14:textId="6FB3245C" w:rsidR="00202352" w:rsidRDefault="00202352" w:rsidP="00202352">
      <w:proofErr w:type="gramStart"/>
      <w:r>
        <w:rPr>
          <w:i/>
        </w:rPr>
        <w:t>Australia’s direction</w:t>
      </w:r>
      <w:r w:rsidRPr="00F0509D">
        <w:rPr>
          <w:i/>
        </w:rPr>
        <w:t xml:space="preserve"> of </w:t>
      </w:r>
      <w:r>
        <w:rPr>
          <w:i/>
        </w:rPr>
        <w:t xml:space="preserve">merchandise </w:t>
      </w:r>
      <w:r w:rsidRPr="00F0509D">
        <w:rPr>
          <w:i/>
        </w:rPr>
        <w:t>trade</w:t>
      </w:r>
      <w:r>
        <w:t>,</w:t>
      </w:r>
      <w:proofErr w:type="gramEnd"/>
      <w:r>
        <w:t xml:space="preserve"> provides time series data for around 60 of Australia’s major merchandise trading partners back to 1901 (and in some cases to 1885). Data is in current price terms and on a recorded trade basis.</w:t>
      </w:r>
    </w:p>
    <w:p w14:paraId="4ACFD626" w14:textId="4F5220BD" w:rsidR="00202352" w:rsidRPr="00DE32E9" w:rsidRDefault="00202352" w:rsidP="00202352">
      <w:r>
        <w:t>Data is usually presented on an Australian financial year basis (year ended June), except for merchandise trade data for the period 182</w:t>
      </w:r>
      <w:r w:rsidR="00A520D4">
        <w:t>5</w:t>
      </w:r>
      <w:r>
        <w:t xml:space="preserve"> to 1913</w:t>
      </w:r>
      <w:r w:rsidR="00AB09F0">
        <w:t>.</w:t>
      </w:r>
    </w:p>
    <w:p w14:paraId="22575ABB" w14:textId="77777777" w:rsidR="00202352" w:rsidRPr="005B768D" w:rsidRDefault="00202352" w:rsidP="00E45AC8">
      <w:pPr>
        <w:pStyle w:val="Heading2"/>
      </w:pPr>
      <w:r w:rsidRPr="00DF1140">
        <w:t>Data</w:t>
      </w:r>
      <w:r w:rsidRPr="005B768D">
        <w:t xml:space="preserve"> sources</w:t>
      </w:r>
    </w:p>
    <w:p w14:paraId="0C407321" w14:textId="77777777" w:rsidR="00202352" w:rsidRDefault="00202352" w:rsidP="00202352">
      <w:r w:rsidRPr="006E2A19">
        <w:t xml:space="preserve">The merchandise trade statistics used to compile this publication are derived by the </w:t>
      </w:r>
      <w:r>
        <w:t>Australian Bureau of Statistics (</w:t>
      </w:r>
      <w:r w:rsidRPr="006E2A19">
        <w:t>ABS</w:t>
      </w:r>
      <w:r>
        <w:t>)</w:t>
      </w:r>
      <w:r w:rsidRPr="006E2A19">
        <w:t xml:space="preserve"> from information provided to the </w:t>
      </w:r>
      <w:r w:rsidR="00AB3861">
        <w:t>Department of Home Affairs</w:t>
      </w:r>
      <w:r w:rsidRPr="006E2A19">
        <w:t xml:space="preserve"> by exporters and importers. </w:t>
      </w:r>
      <w:r>
        <w:t>Data has been obtained from the following sources:</w:t>
      </w:r>
    </w:p>
    <w:p w14:paraId="1F8D7F80" w14:textId="77777777" w:rsidR="00202352" w:rsidRDefault="00202352" w:rsidP="008C11ED">
      <w:pPr>
        <w:pStyle w:val="Bullet1"/>
      </w:pPr>
      <w:r w:rsidRPr="00EC7B29">
        <w:t>ABS</w:t>
      </w:r>
      <w:r w:rsidR="008C11ED">
        <w:t xml:space="preserve"> –</w:t>
      </w:r>
      <w:r w:rsidRPr="00EC7B29">
        <w:t xml:space="preserve"> </w:t>
      </w:r>
      <w:proofErr w:type="gramStart"/>
      <w:r w:rsidRPr="008C11ED">
        <w:rPr>
          <w:i/>
        </w:rPr>
        <w:t>Year book</w:t>
      </w:r>
      <w:proofErr w:type="gramEnd"/>
      <w:r w:rsidRPr="00EC7B29">
        <w:t xml:space="preserve"> No. 3 1901 to 1909</w:t>
      </w:r>
      <w:r w:rsidR="008C11ED">
        <w:t>;</w:t>
      </w:r>
    </w:p>
    <w:p w14:paraId="1261020F" w14:textId="77777777" w:rsidR="00202352" w:rsidRPr="00427E5A" w:rsidRDefault="00202352" w:rsidP="00FB5C56">
      <w:pPr>
        <w:pStyle w:val="Bullet1"/>
      </w:pPr>
      <w:r>
        <w:t xml:space="preserve">ABS – </w:t>
      </w:r>
      <w:r w:rsidRPr="00FB5C56">
        <w:rPr>
          <w:i/>
        </w:rPr>
        <w:t>Trade and Customs and Excise Revenue of the Commonwealth of Australia</w:t>
      </w:r>
      <w:r w:rsidRPr="00427E5A">
        <w:t xml:space="preserve"> 1903</w:t>
      </w:r>
      <w:r>
        <w:t xml:space="preserve"> through to 1911 </w:t>
      </w:r>
      <w:proofErr w:type="gramStart"/>
      <w:r>
        <w:t>editions;</w:t>
      </w:r>
      <w:proofErr w:type="gramEnd"/>
    </w:p>
    <w:p w14:paraId="2E98A18A" w14:textId="77777777" w:rsidR="00202352" w:rsidRPr="00427E5A" w:rsidRDefault="00202352" w:rsidP="00FB5C56">
      <w:pPr>
        <w:pStyle w:val="Bullet1"/>
      </w:pPr>
      <w:r>
        <w:t xml:space="preserve">ABS – </w:t>
      </w:r>
      <w:r w:rsidRPr="00170B16">
        <w:rPr>
          <w:i/>
        </w:rPr>
        <w:t>Overseas Trade - Australian Statistics of Overseas Imports and Exports and Customs and Excise Revenue</w:t>
      </w:r>
      <w:r>
        <w:t>,</w:t>
      </w:r>
      <w:r w:rsidRPr="004F74A5">
        <w:t xml:space="preserve"> </w:t>
      </w:r>
      <w:r w:rsidRPr="00427E5A">
        <w:t>1921-22</w:t>
      </w:r>
      <w:r>
        <w:t>, 1925-26 &amp;</w:t>
      </w:r>
      <w:r w:rsidR="008C11ED">
        <w:t xml:space="preserve"> </w:t>
      </w:r>
      <w:r>
        <w:t xml:space="preserve">1934-35 </w:t>
      </w:r>
      <w:proofErr w:type="gramStart"/>
      <w:r>
        <w:t>editions;</w:t>
      </w:r>
      <w:proofErr w:type="gramEnd"/>
      <w:r w:rsidRPr="00427E5A">
        <w:t xml:space="preserve"> </w:t>
      </w:r>
    </w:p>
    <w:p w14:paraId="3079E56E" w14:textId="77777777" w:rsidR="00202352" w:rsidRPr="00427E5A" w:rsidRDefault="00202352" w:rsidP="00FB5C56">
      <w:pPr>
        <w:pStyle w:val="Bullet1"/>
      </w:pPr>
      <w:r>
        <w:t xml:space="preserve">ABS – </w:t>
      </w:r>
      <w:r w:rsidRPr="00170B16">
        <w:rPr>
          <w:i/>
        </w:rPr>
        <w:t>Overseas Trade and Customs and Excise Revenue</w:t>
      </w:r>
      <w:r>
        <w:t>,</w:t>
      </w:r>
      <w:r w:rsidRPr="00427E5A">
        <w:t xml:space="preserve"> 1938-39</w:t>
      </w:r>
      <w:r>
        <w:t xml:space="preserve"> &amp; 1947-48 </w:t>
      </w:r>
      <w:proofErr w:type="gramStart"/>
      <w:r>
        <w:t>editions;</w:t>
      </w:r>
      <w:proofErr w:type="gramEnd"/>
    </w:p>
    <w:p w14:paraId="4F636C93" w14:textId="77777777" w:rsidR="00202352" w:rsidRDefault="00202352" w:rsidP="00FB5C56">
      <w:pPr>
        <w:pStyle w:val="Bullet1"/>
      </w:pPr>
      <w:r>
        <w:t xml:space="preserve">ABS – </w:t>
      </w:r>
      <w:r w:rsidRPr="00170B16">
        <w:rPr>
          <w:i/>
        </w:rPr>
        <w:t>Overseas Trade</w:t>
      </w:r>
      <w:r>
        <w:t>,</w:t>
      </w:r>
      <w:r w:rsidRPr="00427E5A">
        <w:t xml:space="preserve"> 1951-52</w:t>
      </w:r>
      <w:r>
        <w:t xml:space="preserve">, 1954-55, 1958-59, 1961-62, 1964-65, 1965-66, 1969-70, 1974-75, 1976-77, 1977-78 &amp; 1979-80 </w:t>
      </w:r>
      <w:proofErr w:type="gramStart"/>
      <w:r>
        <w:t>editions;</w:t>
      </w:r>
      <w:proofErr w:type="gramEnd"/>
    </w:p>
    <w:p w14:paraId="34492569" w14:textId="77777777" w:rsidR="00202352" w:rsidRDefault="00202352" w:rsidP="00FB5C56">
      <w:pPr>
        <w:pStyle w:val="Bullet1"/>
      </w:pPr>
      <w:r w:rsidRPr="004F74A5">
        <w:t>ABS trade data on</w:t>
      </w:r>
      <w:r w:rsidR="008C11ED">
        <w:t xml:space="preserve"> the</w:t>
      </w:r>
      <w:r w:rsidRPr="004F74A5">
        <w:t xml:space="preserve"> </w:t>
      </w:r>
      <w:r w:rsidRPr="00170B16">
        <w:rPr>
          <w:i/>
        </w:rPr>
        <w:t>Department of Foreign Affairs and Trade’s STARS database</w:t>
      </w:r>
      <w:r>
        <w:t xml:space="preserve"> (period 1977-78 to 2016</w:t>
      </w:r>
      <w:r>
        <w:noBreakHyphen/>
        <w:t>17) consistent with ABS trade data published March 2018</w:t>
      </w:r>
      <w:r w:rsidR="008C11ED">
        <w:t>; and</w:t>
      </w:r>
    </w:p>
    <w:p w14:paraId="752CF719" w14:textId="77777777" w:rsidR="00202352" w:rsidRPr="00427E5A" w:rsidRDefault="00202352" w:rsidP="008C11ED">
      <w:pPr>
        <w:pStyle w:val="Bullet1"/>
      </w:pPr>
      <w:r>
        <w:t>ABS</w:t>
      </w:r>
      <w:r w:rsidR="008C11ED">
        <w:t xml:space="preserve"> – </w:t>
      </w:r>
      <w:r w:rsidRPr="008C11ED">
        <w:rPr>
          <w:i/>
        </w:rPr>
        <w:t>International Trade Supplementary Statistics</w:t>
      </w:r>
      <w:r>
        <w:t>, 2016-17</w:t>
      </w:r>
      <w:r w:rsidR="008C11ED">
        <w:t>.</w:t>
      </w:r>
    </w:p>
    <w:p w14:paraId="59105EA2" w14:textId="77777777" w:rsidR="00202352" w:rsidRDefault="00202352" w:rsidP="00FB5C56">
      <w:r>
        <w:t xml:space="preserve">The historical ABS trade publications are available in PDF format on the ABS website at </w:t>
      </w:r>
      <w:hyperlink r:id="rId13" w:history="1">
        <w:r w:rsidRPr="00AB3861">
          <w:rPr>
            <w:rStyle w:val="Hyperlink"/>
            <w:rFonts w:cs="Arial"/>
          </w:rPr>
          <w:t>www.abs.gov.au</w:t>
        </w:r>
      </w:hyperlink>
      <w:r>
        <w:t>.</w:t>
      </w:r>
    </w:p>
    <w:p w14:paraId="388748E7" w14:textId="77777777" w:rsidR="00202352" w:rsidRPr="005B768D" w:rsidRDefault="00202352" w:rsidP="00E45AC8">
      <w:pPr>
        <w:pStyle w:val="Heading2"/>
      </w:pPr>
      <w:r w:rsidRPr="00DF1140">
        <w:t>Valuation</w:t>
      </w:r>
    </w:p>
    <w:p w14:paraId="3904932B" w14:textId="77777777" w:rsidR="00202352" w:rsidRPr="005B768D" w:rsidRDefault="00202352" w:rsidP="00E45AC8">
      <w:pPr>
        <w:pStyle w:val="Heading3"/>
      </w:pPr>
      <w:r w:rsidRPr="00AA16D1">
        <w:t>Merchandise</w:t>
      </w:r>
      <w:r w:rsidRPr="005B768D">
        <w:t xml:space="preserve"> trade on a recorded trade </w:t>
      </w:r>
      <w:proofErr w:type="gramStart"/>
      <w:r w:rsidRPr="005B768D">
        <w:t>basis</w:t>
      </w:r>
      <w:proofErr w:type="gramEnd"/>
    </w:p>
    <w:p w14:paraId="7F8EBCDF" w14:textId="77777777" w:rsidR="00202352" w:rsidRPr="00AB3861" w:rsidRDefault="00202352" w:rsidP="00AB3861">
      <w:pPr>
        <w:pStyle w:val="Text"/>
        <w:tabs>
          <w:tab w:val="left" w:pos="1134"/>
        </w:tabs>
        <w:spacing w:line="240" w:lineRule="exact"/>
        <w:ind w:left="1134" w:right="283" w:hanging="1134"/>
        <w:rPr>
          <w:rFonts w:asciiTheme="minorHAnsi" w:hAnsiTheme="minorHAnsi" w:cs="Arial"/>
          <w:color w:val="495965" w:themeColor="text2"/>
        </w:rPr>
      </w:pPr>
      <w:r w:rsidRPr="00AB3861">
        <w:rPr>
          <w:rFonts w:asciiTheme="minorHAnsi" w:hAnsiTheme="minorHAnsi" w:cs="Arial"/>
          <w:color w:val="495965" w:themeColor="text2"/>
        </w:rPr>
        <w:t>Exports:</w:t>
      </w:r>
      <w:r w:rsidRPr="00AB3861">
        <w:rPr>
          <w:rFonts w:asciiTheme="minorHAnsi" w:hAnsiTheme="minorHAnsi" w:cs="Arial"/>
          <w:color w:val="495965" w:themeColor="text2"/>
        </w:rPr>
        <w:tab/>
        <w:t xml:space="preserve">Valued at the </w:t>
      </w:r>
      <w:r w:rsidRPr="00AB3861">
        <w:rPr>
          <w:rFonts w:asciiTheme="minorHAnsi" w:hAnsiTheme="minorHAnsi" w:cs="Arial"/>
          <w:i/>
          <w:color w:val="495965" w:themeColor="text2"/>
        </w:rPr>
        <w:t>free-on-board</w:t>
      </w:r>
      <w:r w:rsidRPr="00AB3861">
        <w:rPr>
          <w:rFonts w:asciiTheme="minorHAnsi" w:hAnsiTheme="minorHAnsi" w:cs="Arial"/>
          <w:color w:val="495965" w:themeColor="text2"/>
        </w:rPr>
        <w:t xml:space="preserve"> (f.o.b.) basis at the Australian port-of-shipment. Charges for distributive services provided beyond the customs frontier are not included (e.g. international freight and insurance charges). </w:t>
      </w:r>
    </w:p>
    <w:p w14:paraId="21F0B891" w14:textId="77777777" w:rsidR="00202352" w:rsidRPr="00AB3861" w:rsidRDefault="00202352" w:rsidP="00AB3861">
      <w:pPr>
        <w:pStyle w:val="Text"/>
        <w:tabs>
          <w:tab w:val="left" w:pos="1134"/>
        </w:tabs>
        <w:spacing w:line="240" w:lineRule="exact"/>
        <w:ind w:left="1134" w:right="283" w:hanging="1134"/>
        <w:rPr>
          <w:rFonts w:asciiTheme="minorHAnsi" w:hAnsiTheme="minorHAnsi" w:cs="Arial"/>
          <w:color w:val="495965" w:themeColor="text2"/>
        </w:rPr>
      </w:pPr>
      <w:r w:rsidRPr="00AB3861">
        <w:rPr>
          <w:rFonts w:asciiTheme="minorHAnsi" w:hAnsiTheme="minorHAnsi" w:cs="Arial"/>
          <w:color w:val="495965" w:themeColor="text2"/>
        </w:rPr>
        <w:lastRenderedPageBreak/>
        <w:t>Imports:</w:t>
      </w:r>
      <w:r w:rsidRPr="00AB3861">
        <w:rPr>
          <w:rFonts w:asciiTheme="minorHAnsi" w:hAnsiTheme="minorHAnsi" w:cs="Arial"/>
          <w:color w:val="495965" w:themeColor="text2"/>
        </w:rPr>
        <w:tab/>
        <w:t xml:space="preserve">Valued at the </w:t>
      </w:r>
      <w:r w:rsidRPr="00AB3861">
        <w:rPr>
          <w:rFonts w:asciiTheme="minorHAnsi" w:hAnsiTheme="minorHAnsi" w:cs="Arial"/>
          <w:i/>
          <w:color w:val="495965" w:themeColor="text2"/>
        </w:rPr>
        <w:t>Australian Customs Value</w:t>
      </w:r>
      <w:r w:rsidRPr="00AB3861">
        <w:rPr>
          <w:rFonts w:asciiTheme="minorHAnsi" w:hAnsiTheme="minorHAnsi" w:cs="Arial"/>
          <w:iCs/>
          <w:color w:val="495965" w:themeColor="text2"/>
        </w:rPr>
        <w:t xml:space="preserve"> for Australian data</w:t>
      </w:r>
      <w:r w:rsidRPr="00AB3861">
        <w:rPr>
          <w:rFonts w:asciiTheme="minorHAnsi" w:hAnsiTheme="minorHAnsi" w:cs="Arial"/>
          <w:color w:val="495965" w:themeColor="text2"/>
        </w:rPr>
        <w:t xml:space="preserve">. This is based on the price actually paid, provided the buyer and seller are independent, on a f.o.b. basis, i.e. charges and expenses involved in delivering the goods from the place of exportation to Australia are </w:t>
      </w:r>
      <w:r w:rsidRPr="00AB3861">
        <w:rPr>
          <w:rFonts w:asciiTheme="minorHAnsi" w:hAnsiTheme="minorHAnsi" w:cs="Arial"/>
          <w:color w:val="495965" w:themeColor="text2"/>
          <w:u w:val="single"/>
        </w:rPr>
        <w:t>excluded</w:t>
      </w:r>
      <w:r w:rsidRPr="00AB3861">
        <w:rPr>
          <w:rFonts w:asciiTheme="minorHAnsi" w:hAnsiTheme="minorHAnsi" w:cs="Arial"/>
          <w:color w:val="495965" w:themeColor="text2"/>
        </w:rPr>
        <w:t>.</w:t>
      </w:r>
    </w:p>
    <w:p w14:paraId="548C7872" w14:textId="7767F81B" w:rsidR="00202352" w:rsidRPr="005B768D" w:rsidRDefault="00202352" w:rsidP="00E45AC8">
      <w:pPr>
        <w:pStyle w:val="Heading2"/>
      </w:pPr>
      <w:r w:rsidRPr="005B768D">
        <w:t xml:space="preserve">Merchandise trade – inclusions/exclusions </w:t>
      </w:r>
    </w:p>
    <w:p w14:paraId="2BF5829C" w14:textId="77777777" w:rsidR="00202352" w:rsidRDefault="00202352" w:rsidP="00AA16D1">
      <w:r>
        <w:t>The following inclusions/exclusions have been applied to the merchandise trade data:</w:t>
      </w:r>
    </w:p>
    <w:p w14:paraId="04A0624F" w14:textId="77777777" w:rsidR="00202352" w:rsidRDefault="00202352" w:rsidP="00AA16D1">
      <w:pPr>
        <w:pStyle w:val="Bullet1"/>
      </w:pPr>
      <w:r>
        <w:t xml:space="preserve">Exports and imports data includes both merchandise and non-merchandise trade up to 1976-77. From 1977-78 onwards only merchandise trade is </w:t>
      </w:r>
      <w:proofErr w:type="gramStart"/>
      <w:r>
        <w:t>included;</w:t>
      </w:r>
      <w:proofErr w:type="gramEnd"/>
    </w:p>
    <w:p w14:paraId="17E816B1" w14:textId="77777777" w:rsidR="00202352" w:rsidRDefault="00202352" w:rsidP="00AA16D1">
      <w:pPr>
        <w:pStyle w:val="Bullet1"/>
      </w:pPr>
      <w:r>
        <w:t xml:space="preserve">Trade in gold and gold coins (also called specie) has been included in exports and imports for all time </w:t>
      </w:r>
      <w:proofErr w:type="gramStart"/>
      <w:r>
        <w:t>periods;</w:t>
      </w:r>
      <w:proofErr w:type="gramEnd"/>
    </w:p>
    <w:p w14:paraId="3DBB3B4C" w14:textId="77777777" w:rsidR="00202352" w:rsidRDefault="00202352" w:rsidP="00AA16D1">
      <w:pPr>
        <w:pStyle w:val="Bullet1"/>
      </w:pPr>
      <w:r>
        <w:t>Exports include ship stores (goods procured in port by non-resident carriers in Australia) for all periods. This is consistent with the latest international standards for both balance of payments and international trade statistics. Note that the ABS excluded ship stores from exports for the period 1906 to 1981-82 in its historical trade publications. Exports of ship stores for the period 1906 to 1979-80 are sourced from the ABS. Data for 1980-81 and 1981-82 are DFAT estimates; and</w:t>
      </w:r>
    </w:p>
    <w:p w14:paraId="52DEB8E3" w14:textId="77777777" w:rsidR="00202352" w:rsidRDefault="00202352" w:rsidP="00AA16D1">
      <w:pPr>
        <w:pStyle w:val="Bullet1"/>
      </w:pPr>
      <w:r>
        <w:t xml:space="preserve">Imports data prior to 1976-77 also included the charges involved with placing the good on the vessel in port. </w:t>
      </w:r>
    </w:p>
    <w:p w14:paraId="4567B3FB" w14:textId="77777777" w:rsidR="00202352" w:rsidRPr="005B768D" w:rsidRDefault="00202352" w:rsidP="00E45AC8">
      <w:pPr>
        <w:pStyle w:val="Heading2"/>
      </w:pPr>
      <w:r w:rsidRPr="005B768D">
        <w:t>Values</w:t>
      </w:r>
    </w:p>
    <w:p w14:paraId="36708405" w14:textId="77777777" w:rsidR="00202352" w:rsidRPr="005B768D" w:rsidRDefault="00202352" w:rsidP="00E45AC8">
      <w:pPr>
        <w:pStyle w:val="Heading3"/>
        <w:rPr>
          <w:b/>
        </w:rPr>
      </w:pPr>
      <w:r w:rsidRPr="005B768D">
        <w:t>Current price</w:t>
      </w:r>
    </w:p>
    <w:p w14:paraId="15857382" w14:textId="77777777" w:rsidR="00202352" w:rsidRPr="00D44C72" w:rsidRDefault="00202352" w:rsidP="00AA16D1">
      <w:pPr>
        <w:rPr>
          <w:lang w:eastAsia="en-AU"/>
        </w:rPr>
      </w:pPr>
      <w:r w:rsidRPr="00D44C72">
        <w:rPr>
          <w:lang w:eastAsia="en-AU"/>
        </w:rPr>
        <w:t>Current price values are expressed in terms of current Australian dollars. Historical data in pounds (1826 to 1964-65) were converted to Australian dollars at the rate of one pound to two Australian dollars.</w:t>
      </w:r>
    </w:p>
    <w:p w14:paraId="14B50241" w14:textId="77777777" w:rsidR="00202352" w:rsidRPr="005B768D" w:rsidRDefault="00202352" w:rsidP="00E45AC8">
      <w:pPr>
        <w:pStyle w:val="Heading2"/>
      </w:pPr>
      <w:r w:rsidRPr="005B768D">
        <w:t>Total trade</w:t>
      </w:r>
    </w:p>
    <w:p w14:paraId="7F244217" w14:textId="77777777" w:rsidR="00202352" w:rsidRDefault="00202352" w:rsidP="00AA16D1">
      <w:r w:rsidRPr="00DE32E9">
        <w:t xml:space="preserve">Total trade is the sum of exports and imports. This is a useful measurement of the overall trading relationship between </w:t>
      </w:r>
      <w:smartTag w:uri="urn:schemas-microsoft-com:office:smarttags" w:element="place">
        <w:smartTag w:uri="urn:schemas-microsoft-com:office:smarttags" w:element="country-region">
          <w:r w:rsidRPr="00DE32E9">
            <w:t>Australia</w:t>
          </w:r>
        </w:smartTag>
      </w:smartTag>
      <w:r w:rsidRPr="00DE32E9">
        <w:t xml:space="preserve"> and its trading partners. Total trade data is useful in ranking </w:t>
      </w:r>
      <w:smartTag w:uri="urn:schemas-microsoft-com:office:smarttags" w:element="place">
        <w:smartTag w:uri="urn:schemas-microsoft-com:office:smarttags" w:element="country-region">
          <w:r w:rsidRPr="00DE32E9">
            <w:t>Australia</w:t>
          </w:r>
        </w:smartTag>
      </w:smartTag>
      <w:r w:rsidRPr="00DE32E9">
        <w:t>’s major trading partners, without a bias towards ranking only the larger export markets, or the larger import sources.</w:t>
      </w:r>
    </w:p>
    <w:p w14:paraId="2008192C" w14:textId="418BBBEA" w:rsidR="00202352" w:rsidRPr="005B768D" w:rsidRDefault="00202352" w:rsidP="00E45AC8">
      <w:pPr>
        <w:pStyle w:val="Heading2"/>
      </w:pPr>
      <w:r w:rsidRPr="005B768D">
        <w:t>econom</w:t>
      </w:r>
      <w:r w:rsidR="00D22D10">
        <w:t>y data</w:t>
      </w:r>
    </w:p>
    <w:p w14:paraId="71BA6DA5" w14:textId="77777777" w:rsidR="00202352" w:rsidRDefault="00202352" w:rsidP="00AA16D1">
      <w:r>
        <w:t>All</w:t>
      </w:r>
      <w:r w:rsidRPr="003A056B">
        <w:t xml:space="preserve"> </w:t>
      </w:r>
      <w:r>
        <w:t xml:space="preserve">partner economy trade data </w:t>
      </w:r>
      <w:r w:rsidRPr="003A056B">
        <w:t>are presented for all periods shown on a basis consiste</w:t>
      </w:r>
      <w:r>
        <w:t>nt with their composition as at the end of 2017</w:t>
      </w:r>
      <w:r w:rsidRPr="003A056B">
        <w:t xml:space="preserve">. However, given the extreme length of the time series many of our major trading partner’s </w:t>
      </w:r>
      <w:r>
        <w:t>economy</w:t>
      </w:r>
      <w:r w:rsidRPr="003A056B">
        <w:t xml:space="preserve"> boundaries have undergone significant change</w:t>
      </w:r>
      <w:r>
        <w:t xml:space="preserve">. </w:t>
      </w:r>
      <w:r w:rsidRPr="003A056B">
        <w:t xml:space="preserve">As a result it was not always possible to match the historical statistical data to the present day </w:t>
      </w:r>
      <w:r w:rsidR="00D22D10">
        <w:t>economy</w:t>
      </w:r>
      <w:r w:rsidRPr="003A056B">
        <w:t xml:space="preserve"> structure. </w:t>
      </w:r>
    </w:p>
    <w:p w14:paraId="180D49C8" w14:textId="77777777" w:rsidR="00202352" w:rsidRPr="003A056B" w:rsidRDefault="00202352" w:rsidP="00AA16D1">
      <w:r w:rsidRPr="003A056B">
        <w:t>For example, Vietnam up to 1954 was part of French Indochina, which also included present day Laos and Cambodia</w:t>
      </w:r>
      <w:r>
        <w:t xml:space="preserve">. </w:t>
      </w:r>
      <w:r w:rsidRPr="003A056B">
        <w:t>After 1954, Vietnam consisted of two separate countries, North and South Vietnam, until the modern state of Vietnam was formed in 1976</w:t>
      </w:r>
      <w:r>
        <w:t xml:space="preserve">. </w:t>
      </w:r>
      <w:r w:rsidRPr="003A056B">
        <w:t>Therefore the time series for Vietnam includes trade with Laos and Cambodia up to 1954.</w:t>
      </w:r>
    </w:p>
    <w:p w14:paraId="50D4346E" w14:textId="77777777" w:rsidR="00202352" w:rsidRDefault="00202352" w:rsidP="00AA16D1">
      <w:r w:rsidRPr="003A056B">
        <w:t>The ‘Historical Econom</w:t>
      </w:r>
      <w:r>
        <w:t>y</w:t>
      </w:r>
      <w:r w:rsidRPr="003A056B">
        <w:t xml:space="preserve"> Map’ </w:t>
      </w:r>
      <w:r>
        <w:t xml:space="preserve">provided with this release, </w:t>
      </w:r>
      <w:r w:rsidRPr="003A056B">
        <w:t>summaries the cases where it was not possible to exactly match the historical statistical data to the present day political country boundaries.</w:t>
      </w:r>
      <w:r>
        <w:t xml:space="preserve"> The economy </w:t>
      </w:r>
      <w:r>
        <w:lastRenderedPageBreak/>
        <w:t xml:space="preserve">footnote section in this document provides additional information on the composition of each partner country over the time series period. </w:t>
      </w:r>
    </w:p>
    <w:p w14:paraId="77EC3154" w14:textId="77777777" w:rsidR="00202352" w:rsidRDefault="00202352" w:rsidP="00AA16D1">
      <w:r w:rsidRPr="00DE32E9">
        <w:t xml:space="preserve">For exports, </w:t>
      </w:r>
      <w:r>
        <w:t>‘</w:t>
      </w:r>
      <w:r w:rsidRPr="00DE32E9">
        <w:t>country</w:t>
      </w:r>
      <w:r>
        <w:t>’</w:t>
      </w:r>
      <w:r w:rsidRPr="00DE32E9">
        <w:t xml:space="preserve"> refers to the final destination as reported by exporters</w:t>
      </w:r>
      <w:r>
        <w:t xml:space="preserve">. </w:t>
      </w:r>
      <w:r w:rsidRPr="00DE32E9">
        <w:t xml:space="preserve">It is </w:t>
      </w:r>
      <w:r>
        <w:t>understood</w:t>
      </w:r>
      <w:r w:rsidRPr="00DE32E9">
        <w:t>, however, that exporters may not know the country of final destination of their goods at the time they are shipped</w:t>
      </w:r>
      <w:r>
        <w:t xml:space="preserve">. </w:t>
      </w:r>
      <w:r w:rsidRPr="00DE32E9">
        <w:t>This applies particularly to goods directed through entrepôts such as Singapore, Hong Kong</w:t>
      </w:r>
      <w:r>
        <w:t xml:space="preserve"> (SAR of China)</w:t>
      </w:r>
      <w:r w:rsidRPr="00DE32E9">
        <w:t xml:space="preserve">, and major European ports, with a consequent overstating of Australia's exports to these countries and corresponding understatement of exports to countries </w:t>
      </w:r>
      <w:r>
        <w:t>‘</w:t>
      </w:r>
      <w:proofErr w:type="spellStart"/>
      <w:r w:rsidRPr="00DE32E9">
        <w:t>down stream</w:t>
      </w:r>
      <w:proofErr w:type="spellEnd"/>
      <w:r>
        <w:t>’</w:t>
      </w:r>
      <w:r w:rsidRPr="00DE32E9">
        <w:t xml:space="preserve"> from them</w:t>
      </w:r>
      <w:r>
        <w:t xml:space="preserve">. </w:t>
      </w:r>
      <w:r w:rsidRPr="00DE32E9">
        <w:t xml:space="preserve">For imports, </w:t>
      </w:r>
      <w:r>
        <w:t>‘</w:t>
      </w:r>
      <w:r w:rsidRPr="00DE32E9">
        <w:t>country</w:t>
      </w:r>
      <w:r>
        <w:t>’</w:t>
      </w:r>
      <w:r w:rsidRPr="00DE32E9">
        <w:t xml:space="preserve"> refers to the country of origin of the goods, which is defined as the country of production for Customs purposes.</w:t>
      </w:r>
    </w:p>
    <w:p w14:paraId="3B2D6DC2" w14:textId="77777777" w:rsidR="00202352" w:rsidRDefault="00202352" w:rsidP="00AA16D1">
      <w:r>
        <w:t xml:space="preserve">For import data prior to 1916-17, the ABS reported imports on a ‘country </w:t>
      </w:r>
      <w:r w:rsidRPr="003A056B">
        <w:t>of shipment</w:t>
      </w:r>
      <w:r>
        <w:t>’ basis</w:t>
      </w:r>
      <w:r w:rsidRPr="003A056B">
        <w:t xml:space="preserve"> </w:t>
      </w:r>
      <w:r>
        <w:t>rather than ‘</w:t>
      </w:r>
      <w:r w:rsidRPr="003A056B">
        <w:t>country of origin</w:t>
      </w:r>
      <w:r>
        <w:t>’. A time series break for partner country import data exists at this point.</w:t>
      </w:r>
    </w:p>
    <w:p w14:paraId="58D88A42" w14:textId="77777777" w:rsidR="00202352" w:rsidRPr="005B768D" w:rsidRDefault="00202352" w:rsidP="00E45AC8">
      <w:pPr>
        <w:pStyle w:val="Heading2"/>
      </w:pPr>
      <w:r w:rsidRPr="005B768D">
        <w:t>Confidential trade data</w:t>
      </w:r>
    </w:p>
    <w:p w14:paraId="063CFD91" w14:textId="77777777" w:rsidR="00202352" w:rsidRPr="005B768D" w:rsidRDefault="00202352" w:rsidP="00E45AC8">
      <w:pPr>
        <w:pStyle w:val="Heading3"/>
        <w:rPr>
          <w:b/>
        </w:rPr>
      </w:pPr>
      <w:r w:rsidRPr="005B768D">
        <w:t>Goods</w:t>
      </w:r>
    </w:p>
    <w:p w14:paraId="6CD85341" w14:textId="77777777" w:rsidR="00202352" w:rsidRPr="00DE32E9" w:rsidRDefault="00202352" w:rsidP="00AA16D1">
      <w:r w:rsidRPr="00DE32E9">
        <w:t>To avoid divulging commercially-sensitive details of individual firms, the ABS restricts release of statistics on certain commodities</w:t>
      </w:r>
      <w:r>
        <w:t xml:space="preserve">. </w:t>
      </w:r>
      <w:r w:rsidRPr="00DE32E9">
        <w:t xml:space="preserve">The total value will be correct for exports or imports with a particular </w:t>
      </w:r>
      <w:r w:rsidR="0055648C">
        <w:t>economy</w:t>
      </w:r>
      <w:r>
        <w:t xml:space="preserve"> except for the following cases:</w:t>
      </w:r>
    </w:p>
    <w:p w14:paraId="41FECB91" w14:textId="77777777" w:rsidR="00202352" w:rsidRPr="005B768D" w:rsidRDefault="00202352" w:rsidP="00E45AC8">
      <w:pPr>
        <w:pStyle w:val="Heading3"/>
        <w:rPr>
          <w:b/>
        </w:rPr>
      </w:pPr>
      <w:r w:rsidRPr="005B768D">
        <w:t>Alumina exports – Bahrain, Egypt and Iceland</w:t>
      </w:r>
    </w:p>
    <w:p w14:paraId="66D44354" w14:textId="77777777" w:rsidR="00202352" w:rsidRPr="002032A9" w:rsidRDefault="00202352" w:rsidP="00AA16D1">
      <w:r w:rsidRPr="00DE32E9">
        <w:t xml:space="preserve">The </w:t>
      </w:r>
      <w:r>
        <w:t xml:space="preserve">partner country </w:t>
      </w:r>
      <w:r w:rsidRPr="00DE32E9">
        <w:t xml:space="preserve">total value </w:t>
      </w:r>
      <w:r>
        <w:t xml:space="preserve">for exports </w:t>
      </w:r>
      <w:r w:rsidRPr="00DE32E9">
        <w:t xml:space="preserve">will be correct except for total exports to </w:t>
      </w:r>
      <w:r>
        <w:t xml:space="preserve">Bahrain, </w:t>
      </w:r>
      <w:r w:rsidRPr="00DE32E9">
        <w:t>Egypt</w:t>
      </w:r>
      <w:r>
        <w:t xml:space="preserve"> and</w:t>
      </w:r>
      <w:r w:rsidRPr="00DE32E9">
        <w:t xml:space="preserve"> Iceland (from March 1992</w:t>
      </w:r>
      <w:r>
        <w:t xml:space="preserve"> to December 2012</w:t>
      </w:r>
      <w:r w:rsidRPr="00DE32E9">
        <w:t>) which exclude alumina</w:t>
      </w:r>
      <w:r>
        <w:t xml:space="preserve"> exports. </w:t>
      </w:r>
      <w:r w:rsidRPr="00DE32E9">
        <w:t xml:space="preserve">These exports are coded to a </w:t>
      </w:r>
      <w:r>
        <w:t>‘</w:t>
      </w:r>
      <w:r w:rsidRPr="000C58D6">
        <w:rPr>
          <w:iCs/>
        </w:rPr>
        <w:t>confidential country</w:t>
      </w:r>
      <w:r>
        <w:rPr>
          <w:iCs/>
        </w:rPr>
        <w:t>’</w:t>
      </w:r>
      <w:r w:rsidRPr="00DE32E9">
        <w:t xml:space="preserve"> category and cannot be separately identified</w:t>
      </w:r>
      <w:r>
        <w:t xml:space="preserve">. </w:t>
      </w:r>
      <w:r w:rsidRPr="00DE32E9">
        <w:t>As a result, the values of exports to these countries are understated in aggregate</w:t>
      </w:r>
      <w:r w:rsidRPr="002032A9">
        <w:t>.</w:t>
      </w:r>
    </w:p>
    <w:p w14:paraId="7827DC8E" w14:textId="5C9CC541" w:rsidR="00202352" w:rsidRPr="005B768D" w:rsidRDefault="00202352" w:rsidP="00E45AC8">
      <w:pPr>
        <w:pStyle w:val="Heading3"/>
        <w:rPr>
          <w:b/>
        </w:rPr>
      </w:pPr>
      <w:r w:rsidRPr="005B768D">
        <w:t xml:space="preserve">Imports September 2008 to </w:t>
      </w:r>
      <w:r w:rsidR="00763851">
        <w:t>June 2017</w:t>
      </w:r>
    </w:p>
    <w:p w14:paraId="2C453B22" w14:textId="2F7709E8" w:rsidR="00202352" w:rsidRPr="006024BD" w:rsidRDefault="00202352" w:rsidP="00AA16D1">
      <w:r w:rsidRPr="006024BD">
        <w:t xml:space="preserve">The ABS announced that it had changed the method used in </w:t>
      </w:r>
      <w:r w:rsidR="008503F2">
        <w:t>making confidential</w:t>
      </w:r>
      <w:r w:rsidR="008503F2" w:rsidRPr="006024BD">
        <w:t xml:space="preserve"> </w:t>
      </w:r>
      <w:r w:rsidRPr="006024BD">
        <w:t xml:space="preserve">data for merchandise imports from the month of September 2008 onwards. Import data commodities that have the confidentiality restrictions of "No commodity details" or "No value details" are now aggregated into a single confidential country code. </w:t>
      </w:r>
    </w:p>
    <w:p w14:paraId="76FA5174" w14:textId="77777777" w:rsidR="00202352" w:rsidRDefault="00202352" w:rsidP="00AA16D1">
      <w:r w:rsidRPr="006024BD">
        <w:t>For import data prior to September 2008, these data are added back into the appropriate country totals (i.e. these totals show the correct level of trade). From September 2008 the confidential data are not being added back into the appropriate country totals. Instead they are published as "No country details" in total Australian import data.</w:t>
      </w:r>
      <w:r>
        <w:t xml:space="preserve"> </w:t>
      </w:r>
      <w:r w:rsidRPr="006024BD">
        <w:t>Of the commodity codes affected by this change, SITC code 792 - Aircraft, spacecraft &amp; related parts would make up the most significant component.</w:t>
      </w:r>
    </w:p>
    <w:p w14:paraId="7C13C1A1" w14:textId="659753FC" w:rsidR="00202352" w:rsidRDefault="00202352" w:rsidP="00AA16D1">
      <w:r>
        <w:t xml:space="preserve">The ABS has been able to release the actual total </w:t>
      </w:r>
      <w:r w:rsidRPr="009F5215">
        <w:t xml:space="preserve">country import totals </w:t>
      </w:r>
      <w:r>
        <w:t>for selected countries</w:t>
      </w:r>
      <w:r w:rsidRPr="009F5215">
        <w:t xml:space="preserve"> on a financial and calendar year basis only as a special data service. As a result total imports</w:t>
      </w:r>
      <w:r>
        <w:t xml:space="preserve"> data for these countries includes these confidential </w:t>
      </w:r>
      <w:r w:rsidR="00D22D10">
        <w:t>data</w:t>
      </w:r>
      <w:r>
        <w:t xml:space="preserve">. </w:t>
      </w:r>
    </w:p>
    <w:p w14:paraId="1CF82C4F" w14:textId="332A75DA" w:rsidR="00E45AC8" w:rsidRDefault="00202352" w:rsidP="00E1582F">
      <w:r w:rsidRPr="00E1582F">
        <w:t xml:space="preserve">Refer to DFAT’s technical note – </w:t>
      </w:r>
      <w:r w:rsidRPr="00E1582F">
        <w:rPr>
          <w:i/>
        </w:rPr>
        <w:t>DFAT adjustments to ABS official trade data</w:t>
      </w:r>
      <w:r w:rsidRPr="004F27D5">
        <w:rPr>
          <w:rFonts w:ascii="Arial" w:hAnsi="Arial" w:cs="Arial"/>
          <w:sz w:val="19"/>
          <w:szCs w:val="19"/>
        </w:rPr>
        <w:t xml:space="preserve"> </w:t>
      </w:r>
      <w:r w:rsidR="00FB0D59" w:rsidRPr="00585CDB">
        <w:rPr>
          <w:rFonts w:cstheme="minorHAnsi"/>
        </w:rPr>
        <w:t xml:space="preserve">on the DFAT website </w:t>
      </w:r>
      <w:r w:rsidRPr="004F27D5">
        <w:rPr>
          <w:rFonts w:ascii="Arial" w:hAnsi="Arial" w:cs="Arial"/>
          <w:sz w:val="19"/>
          <w:szCs w:val="19"/>
        </w:rPr>
        <w:t>(</w:t>
      </w:r>
      <w:hyperlink r:id="rId14" w:history="1">
        <w:r w:rsidR="00FB0D59">
          <w:rPr>
            <w:rStyle w:val="Hyperlink"/>
            <w:rFonts w:cs="Arial"/>
          </w:rPr>
          <w:t>https://www.dfat.gov.au/trade/trade-and-investment-data-information-and-publications/trade-statistics/trade-time-series-data</w:t>
        </w:r>
      </w:hyperlink>
      <w:r>
        <w:rPr>
          <w:rFonts w:ascii="Arial" w:hAnsi="Arial" w:cs="Arial"/>
          <w:sz w:val="19"/>
          <w:szCs w:val="19"/>
        </w:rPr>
        <w:t xml:space="preserve">) </w:t>
      </w:r>
      <w:r w:rsidRPr="00E1582F">
        <w:t>– for further details.</w:t>
      </w:r>
    </w:p>
    <w:p w14:paraId="7EF8068E" w14:textId="77777777" w:rsidR="00E45AC8" w:rsidRDefault="00E45AC8">
      <w:pPr>
        <w:suppressAutoHyphens w:val="0"/>
        <w:spacing w:before="0" w:after="120" w:line="440" w:lineRule="atLeast"/>
      </w:pPr>
      <w:r>
        <w:br w:type="page"/>
      </w:r>
    </w:p>
    <w:p w14:paraId="77C89F0C" w14:textId="3FF3D515" w:rsidR="00202352" w:rsidRPr="005B768D" w:rsidRDefault="00202352" w:rsidP="00E45AC8">
      <w:pPr>
        <w:pStyle w:val="Heading3"/>
        <w:rPr>
          <w:b/>
        </w:rPr>
      </w:pPr>
      <w:r w:rsidRPr="005B768D">
        <w:lastRenderedPageBreak/>
        <w:t xml:space="preserve">Exports June 2013 to </w:t>
      </w:r>
      <w:r w:rsidR="00767FA9">
        <w:t>June 2017</w:t>
      </w:r>
    </w:p>
    <w:p w14:paraId="668A9315" w14:textId="227DDDB3" w:rsidR="00202352" w:rsidRPr="006024BD" w:rsidRDefault="00202352" w:rsidP="00AA16D1">
      <w:r w:rsidRPr="006024BD">
        <w:t xml:space="preserve">The ABS announced that it had changed the method used in </w:t>
      </w:r>
      <w:r w:rsidR="008957CE">
        <w:t>making confidential</w:t>
      </w:r>
      <w:r w:rsidR="008957CE" w:rsidRPr="006024BD">
        <w:t xml:space="preserve"> </w:t>
      </w:r>
      <w:r w:rsidRPr="006024BD">
        <w:t xml:space="preserve">data for merchandise </w:t>
      </w:r>
      <w:r>
        <w:t>ex</w:t>
      </w:r>
      <w:r w:rsidRPr="006024BD">
        <w:t xml:space="preserve">ports from the month of </w:t>
      </w:r>
      <w:r>
        <w:t>June 2013</w:t>
      </w:r>
      <w:r w:rsidRPr="006024BD">
        <w:t xml:space="preserve"> onwards. </w:t>
      </w:r>
      <w:r>
        <w:t>Export</w:t>
      </w:r>
      <w:r w:rsidRPr="006024BD">
        <w:t xml:space="preserve"> data commodities that have the confidentiality restrictions of "No commodity details" or "No value details" are now aggregated into a single confidential country code. </w:t>
      </w:r>
    </w:p>
    <w:p w14:paraId="6D39730E" w14:textId="77777777" w:rsidR="00202352" w:rsidRDefault="00202352" w:rsidP="00AA16D1">
      <w:r w:rsidRPr="006024BD">
        <w:t xml:space="preserve">For </w:t>
      </w:r>
      <w:r>
        <w:t>ex</w:t>
      </w:r>
      <w:r w:rsidRPr="006024BD">
        <w:t xml:space="preserve">port data prior to </w:t>
      </w:r>
      <w:r>
        <w:t>June 2013</w:t>
      </w:r>
      <w:r w:rsidRPr="006024BD">
        <w:t xml:space="preserve">, these data are added back into the appropriate country totals (i.e. these totals show the correct level of trade). From </w:t>
      </w:r>
      <w:r>
        <w:t>June 2013</w:t>
      </w:r>
      <w:r w:rsidRPr="006024BD">
        <w:t xml:space="preserve"> the confidential data are not being added back into the appropriate country totals. Instead they are published as "No country details" in total Australian </w:t>
      </w:r>
      <w:r>
        <w:t>ex</w:t>
      </w:r>
      <w:r w:rsidRPr="006024BD">
        <w:t>port data.</w:t>
      </w:r>
    </w:p>
    <w:p w14:paraId="4FFFC58A" w14:textId="294AB291" w:rsidR="00202352" w:rsidRDefault="00202352" w:rsidP="00AA16D1">
      <w:r>
        <w:t xml:space="preserve">The ABS has been able to release the actual total </w:t>
      </w:r>
      <w:r w:rsidRPr="009F5215">
        <w:t xml:space="preserve">country </w:t>
      </w:r>
      <w:r>
        <w:t>ex</w:t>
      </w:r>
      <w:r w:rsidRPr="009F5215">
        <w:t xml:space="preserve">port totals </w:t>
      </w:r>
      <w:r>
        <w:t>for selected countries</w:t>
      </w:r>
      <w:r w:rsidRPr="009F5215">
        <w:t xml:space="preserve"> on a financial and calendar year basis only as a special data service. As a result total </w:t>
      </w:r>
      <w:r>
        <w:t>ex</w:t>
      </w:r>
      <w:r w:rsidRPr="009F5215">
        <w:t>ports</w:t>
      </w:r>
      <w:r>
        <w:t xml:space="preserve"> data for these countries includes these confidential items. The ABS i</w:t>
      </w:r>
      <w:r w:rsidRPr="00040F51">
        <w:t>s unable to release this data for other partner countries</w:t>
      </w:r>
      <w:r>
        <w:t xml:space="preserve">. </w:t>
      </w:r>
    </w:p>
    <w:p w14:paraId="224A16E0" w14:textId="56DE33F2" w:rsidR="00202352" w:rsidRDefault="00202352" w:rsidP="00AA16D1">
      <w:r w:rsidRPr="004F27D5">
        <w:t xml:space="preserve">Refer to DFAT’s technical note – </w:t>
      </w:r>
      <w:r w:rsidRPr="004F27D5">
        <w:rPr>
          <w:i/>
        </w:rPr>
        <w:t>DFAT adjustments to ABS official trade data</w:t>
      </w:r>
      <w:r w:rsidRPr="004F27D5">
        <w:t xml:space="preserve"> </w:t>
      </w:r>
      <w:r w:rsidR="00FB0D59">
        <w:t xml:space="preserve">on the DFAT website </w:t>
      </w:r>
      <w:r w:rsidRPr="004F27D5">
        <w:t>(</w:t>
      </w:r>
      <w:hyperlink r:id="rId15" w:history="1">
        <w:r w:rsidR="00FB0D59">
          <w:rPr>
            <w:rStyle w:val="Hyperlink"/>
            <w:rFonts w:cs="Arial"/>
          </w:rPr>
          <w:t>https://www.dfat.gov.au/trade/trade-and-investment-data-information-and-publications/trade-statistics/trade-time-series-data</w:t>
        </w:r>
      </w:hyperlink>
      <w:r w:rsidRPr="004F27D5">
        <w:t>) – for further details.</w:t>
      </w:r>
    </w:p>
    <w:p w14:paraId="0F5C5DC1" w14:textId="400AC060" w:rsidR="00202352" w:rsidRDefault="00202352" w:rsidP="00AA16D1">
      <w:r w:rsidRPr="002E6DAC">
        <w:t xml:space="preserve">To assist users of </w:t>
      </w:r>
      <w:r>
        <w:t xml:space="preserve">Australian </w:t>
      </w:r>
      <w:r w:rsidRPr="002E6DAC">
        <w:t xml:space="preserve">trade data, the ABS publishes monthly, a list of all </w:t>
      </w:r>
      <w:r>
        <w:t>Australian Harmonized Export Commodity Classification (</w:t>
      </w:r>
      <w:r w:rsidRPr="002E6DAC">
        <w:t>AHECC</w:t>
      </w:r>
      <w:r>
        <w:t>)</w:t>
      </w:r>
      <w:r w:rsidRPr="002E6DAC">
        <w:t xml:space="preserve"> </w:t>
      </w:r>
      <w:r>
        <w:t xml:space="preserve">and Harmonized Tariff Item Statistical Code (HTISC) </w:t>
      </w:r>
      <w:r w:rsidRPr="002E6DAC">
        <w:t xml:space="preserve">commodities with confidential restrictions in place in the publication </w:t>
      </w:r>
      <w:bookmarkStart w:id="3" w:name="_Hlk182581547"/>
      <w:r w:rsidRPr="000F2349">
        <w:rPr>
          <w:i/>
        </w:rPr>
        <w:t>International Merchandise Trade: Confidential Commodities List</w:t>
      </w:r>
      <w:r w:rsidRPr="002E6DAC">
        <w:t xml:space="preserve"> (ABS catalogue 5372.0.55.0.01) </w:t>
      </w:r>
      <w:bookmarkEnd w:id="3"/>
      <w:r w:rsidRPr="002E6DAC">
        <w:t xml:space="preserve">available at the </w:t>
      </w:r>
      <w:hyperlink r:id="rId16" w:history="1">
        <w:r w:rsidRPr="00E1582F">
          <w:rPr>
            <w:rStyle w:val="Hyperlink"/>
            <w:rFonts w:cs="Arial"/>
          </w:rPr>
          <w:t>ABS website</w:t>
        </w:r>
      </w:hyperlink>
      <w:r>
        <w:t xml:space="preserve"> </w:t>
      </w:r>
      <w:r w:rsidRPr="002E6DAC">
        <w:t xml:space="preserve">. This publication is an essential reference guide for users of ABS merchandise statistics </w:t>
      </w:r>
      <w:r w:rsidR="000C7836">
        <w:t xml:space="preserve">to March 2022 </w:t>
      </w:r>
      <w:r w:rsidRPr="002E6DAC">
        <w:t>to ensure they are interpreting the trade statistics correctly.</w:t>
      </w:r>
      <w:r w:rsidR="000C7836">
        <w:t xml:space="preserve"> Since April 2022, </w:t>
      </w:r>
      <w:r w:rsidR="00F43A9B">
        <w:t xml:space="preserve">the </w:t>
      </w:r>
      <w:r w:rsidR="000C7836">
        <w:t xml:space="preserve">Confidential Commodities list </w:t>
      </w:r>
      <w:r w:rsidR="00F43A9B">
        <w:t>is</w:t>
      </w:r>
      <w:r w:rsidR="000C7836">
        <w:t xml:space="preserve"> included in the </w:t>
      </w:r>
      <w:hyperlink r:id="rId17" w:anchor="data-downloads" w:history="1">
        <w:r w:rsidR="000C7836" w:rsidRPr="00585CDB">
          <w:rPr>
            <w:rStyle w:val="Hyperlink"/>
            <w:rFonts w:cstheme="minorBidi"/>
            <w:i/>
            <w:iCs/>
          </w:rPr>
          <w:t>ABS International Trade in Goods monthly releases</w:t>
        </w:r>
      </w:hyperlink>
      <w:r w:rsidR="000C7836">
        <w:t xml:space="preserve"> (previously known as International Trade in Goods and Services until August 2023)</w:t>
      </w:r>
    </w:p>
    <w:p w14:paraId="54A79BB6" w14:textId="77777777" w:rsidR="00202352" w:rsidRPr="005B768D" w:rsidRDefault="00202352" w:rsidP="00E45AC8">
      <w:pPr>
        <w:pStyle w:val="Heading2"/>
      </w:pPr>
      <w:r w:rsidRPr="005B768D">
        <w:t>Data quality</w:t>
      </w:r>
    </w:p>
    <w:p w14:paraId="3D0D7B9F" w14:textId="77777777" w:rsidR="00202352" w:rsidRDefault="00202352" w:rsidP="00AA16D1">
      <w:r>
        <w:t>The historical time series data has in most part been manually compiled from historical trade paper publications. Specific historical publications have been chosen (see data sources) to create the time series data. Please note that trade data from a publication used may not exactly match that in earlier or later editions due to revisions to ABS trade data.</w:t>
      </w:r>
    </w:p>
    <w:p w14:paraId="494C48D2" w14:textId="14B1D91B" w:rsidR="00202352" w:rsidRDefault="00202352" w:rsidP="00AA16D1">
      <w:r w:rsidRPr="00023D46">
        <w:t xml:space="preserve">The </w:t>
      </w:r>
      <w:r w:rsidR="00A572BD">
        <w:t xml:space="preserve">Trade Data </w:t>
      </w:r>
      <w:r>
        <w:t>Section (</w:t>
      </w:r>
      <w:r w:rsidR="00A572BD">
        <w:t>TNS</w:t>
      </w:r>
      <w:r>
        <w:t xml:space="preserve">) </w:t>
      </w:r>
      <w:r w:rsidRPr="00023D46">
        <w:t xml:space="preserve">have taken great care to ensure the information provided </w:t>
      </w:r>
      <w:r>
        <w:t xml:space="preserve">in these </w:t>
      </w:r>
      <w:r w:rsidR="00514D25">
        <w:t>spreadsheet</w:t>
      </w:r>
      <w:r>
        <w:t>s are</w:t>
      </w:r>
      <w:r w:rsidRPr="00023D46">
        <w:t xml:space="preserve"> correct and accurate as possible. However DFAT does not guarantee correctness or accuracy and accepts no legal liability arising from, or connected to, the use of this material.</w:t>
      </w:r>
      <w:r>
        <w:t xml:space="preserve"> </w:t>
      </w:r>
    </w:p>
    <w:p w14:paraId="0E9273C3" w14:textId="4EB1CB37" w:rsidR="00202352" w:rsidRDefault="00202352" w:rsidP="00AA16D1">
      <w:r>
        <w:t xml:space="preserve">If you identify an error in the data in these spreadsheets please email </w:t>
      </w:r>
      <w:r w:rsidR="00A572BD">
        <w:t xml:space="preserve">TNS </w:t>
      </w:r>
      <w:r>
        <w:t xml:space="preserve">at </w:t>
      </w:r>
      <w:hyperlink r:id="rId18" w:history="1">
        <w:r w:rsidRPr="00E1582F">
          <w:rPr>
            <w:rStyle w:val="Hyperlink"/>
            <w:rFonts w:cs="Arial"/>
          </w:rPr>
          <w:t>statssection@dfat.gov.au</w:t>
        </w:r>
      </w:hyperlink>
      <w:r w:rsidRPr="001E3448">
        <w:t>.</w:t>
      </w:r>
      <w:r>
        <w:t xml:space="preserve"> </w:t>
      </w:r>
      <w:r w:rsidR="00A175C8">
        <w:t xml:space="preserve">  </w:t>
      </w:r>
      <w:r>
        <w:t xml:space="preserve">If an error is confirmed in the time series data </w:t>
      </w:r>
      <w:r w:rsidR="001419A4">
        <w:t xml:space="preserve">TNS </w:t>
      </w:r>
      <w:r>
        <w:t>will amend the spreadsheets accordingly.</w:t>
      </w:r>
    </w:p>
    <w:p w14:paraId="236FC0A8" w14:textId="77777777" w:rsidR="00202352" w:rsidRPr="005B768D" w:rsidRDefault="00202352" w:rsidP="00E45AC8">
      <w:pPr>
        <w:pStyle w:val="Heading2"/>
      </w:pPr>
      <w:r w:rsidRPr="005B768D">
        <w:t>Other data sources</w:t>
      </w:r>
    </w:p>
    <w:p w14:paraId="113EA515" w14:textId="77777777" w:rsidR="00202352" w:rsidRDefault="00202352" w:rsidP="00AA16D1">
      <w:r>
        <w:t xml:space="preserve">There are </w:t>
      </w:r>
      <w:proofErr w:type="gramStart"/>
      <w:r>
        <w:t>a number of</w:t>
      </w:r>
      <w:proofErr w:type="gramEnd"/>
      <w:r>
        <w:t xml:space="preserve"> useful sources for historical trade statistics including:</w:t>
      </w:r>
    </w:p>
    <w:p w14:paraId="2B4FC503" w14:textId="77777777" w:rsidR="00202352" w:rsidRPr="009F7BA4" w:rsidRDefault="002C4B10" w:rsidP="00AA16D1">
      <w:pPr>
        <w:pStyle w:val="Bullet1"/>
        <w:rPr>
          <w:rFonts w:cs="Arial"/>
        </w:rPr>
      </w:pPr>
      <w:hyperlink r:id="rId19" w:history="1">
        <w:r w:rsidR="00202352" w:rsidRPr="00E1582F">
          <w:rPr>
            <w:rStyle w:val="Hyperlink"/>
            <w:rFonts w:cs="Arial"/>
          </w:rPr>
          <w:t xml:space="preserve">Australian Bureau of Statistics, </w:t>
        </w:r>
        <w:r w:rsidR="00202352" w:rsidRPr="00E1582F">
          <w:rPr>
            <w:rStyle w:val="Hyperlink"/>
            <w:rFonts w:cs="Arial"/>
            <w:i/>
          </w:rPr>
          <w:t>Overseas trade</w:t>
        </w:r>
      </w:hyperlink>
      <w:r w:rsidR="00202352">
        <w:rPr>
          <w:rFonts w:ascii="Arial" w:hAnsi="Arial" w:cs="Arial"/>
          <w:sz w:val="19"/>
          <w:szCs w:val="19"/>
        </w:rPr>
        <w:t xml:space="preserve"> </w:t>
      </w:r>
      <w:r w:rsidR="00202352" w:rsidRPr="009F7BA4">
        <w:rPr>
          <w:rFonts w:cs="Arial"/>
        </w:rPr>
        <w:t>1903 to 1976-77 (ABS Cat. No. 5409.0)</w:t>
      </w:r>
      <w:r w:rsidR="00514D25">
        <w:rPr>
          <w:rFonts w:cs="Arial"/>
        </w:rPr>
        <w:t>;</w:t>
      </w:r>
    </w:p>
    <w:p w14:paraId="46210A82" w14:textId="77777777" w:rsidR="00202352" w:rsidRPr="009F7BA4" w:rsidRDefault="002C4B10" w:rsidP="00AA16D1">
      <w:pPr>
        <w:pStyle w:val="Bullet1"/>
        <w:rPr>
          <w:rFonts w:cs="Arial"/>
        </w:rPr>
      </w:pPr>
      <w:hyperlink r:id="rId20" w:history="1">
        <w:r w:rsidR="00202352" w:rsidRPr="009F7BA4">
          <w:rPr>
            <w:rStyle w:val="Hyperlink"/>
            <w:rFonts w:cs="Arial"/>
          </w:rPr>
          <w:t>Queensland Government Statistician’s Office</w:t>
        </w:r>
      </w:hyperlink>
      <w:r w:rsidR="00202352" w:rsidRPr="009F7BA4">
        <w:rPr>
          <w:rFonts w:cs="Arial"/>
        </w:rPr>
        <w:t xml:space="preserve"> – QLD trade data from 1860 to 2007-08</w:t>
      </w:r>
      <w:r w:rsidR="00514D25">
        <w:rPr>
          <w:rFonts w:cs="Arial"/>
        </w:rPr>
        <w:t>; and</w:t>
      </w:r>
    </w:p>
    <w:p w14:paraId="7C9CF856" w14:textId="0E0BF610" w:rsidR="00014491" w:rsidRDefault="002C4B10" w:rsidP="00AA16D1">
      <w:pPr>
        <w:pStyle w:val="Bullet1"/>
        <w:rPr>
          <w:rFonts w:cs="Arial"/>
        </w:rPr>
      </w:pPr>
      <w:hyperlink r:id="rId21" w:history="1">
        <w:r w:rsidR="00202352" w:rsidRPr="009F7BA4">
          <w:rPr>
            <w:rStyle w:val="Hyperlink"/>
            <w:rFonts w:cs="Arial"/>
          </w:rPr>
          <w:t xml:space="preserve">United Nations </w:t>
        </w:r>
        <w:r w:rsidR="00202352" w:rsidRPr="009F7BA4">
          <w:rPr>
            <w:rStyle w:val="Hyperlink"/>
            <w:rFonts w:cs="Arial"/>
            <w:i/>
          </w:rPr>
          <w:t>Historical Trade Statistics</w:t>
        </w:r>
      </w:hyperlink>
      <w:r w:rsidR="00202352" w:rsidRPr="009F7BA4">
        <w:rPr>
          <w:rFonts w:cs="Arial"/>
        </w:rPr>
        <w:t xml:space="preserve"> 1900 to 1960</w:t>
      </w:r>
      <w:r w:rsidR="00514D25">
        <w:rPr>
          <w:rFonts w:cs="Arial"/>
        </w:rPr>
        <w:t>.</w:t>
      </w:r>
    </w:p>
    <w:p w14:paraId="7BEB88AB" w14:textId="77777777" w:rsidR="00014491" w:rsidRDefault="00014491">
      <w:pPr>
        <w:suppressAutoHyphens w:val="0"/>
        <w:spacing w:before="0" w:after="120" w:line="440" w:lineRule="atLeast"/>
        <w:rPr>
          <w:rFonts w:cs="Arial"/>
        </w:rPr>
      </w:pPr>
      <w:r>
        <w:rPr>
          <w:rFonts w:cs="Arial"/>
        </w:rPr>
        <w:br w:type="page"/>
      </w:r>
    </w:p>
    <w:p w14:paraId="0D5A8A41" w14:textId="750CC51D" w:rsidR="009F7BA4" w:rsidRPr="00C30A9C" w:rsidRDefault="009F7BA4" w:rsidP="00014491">
      <w:pPr>
        <w:pBdr>
          <w:top w:val="single" w:sz="4" w:space="1" w:color="auto"/>
        </w:pBdr>
        <w:spacing w:before="240" w:after="240" w:line="240" w:lineRule="exact"/>
        <w:rPr>
          <w:sz w:val="20"/>
          <w:szCs w:val="20"/>
        </w:rPr>
      </w:pPr>
      <w:r w:rsidRPr="00DE32E9">
        <w:lastRenderedPageBreak/>
        <w:t>Th</w:t>
      </w:r>
      <w:r>
        <w:t xml:space="preserve">is time series data </w:t>
      </w:r>
      <w:r w:rsidRPr="00DE32E9">
        <w:t>was compiled mainly by</w:t>
      </w:r>
      <w:r>
        <w:t xml:space="preserve"> Julie-Anne Andrew, Frank </w:t>
      </w:r>
      <w:proofErr w:type="gramStart"/>
      <w:r>
        <w:t>Bingham</w:t>
      </w:r>
      <w:proofErr w:type="gramEnd"/>
      <w:r>
        <w:t xml:space="preserve"> and Tara Collins.</w:t>
      </w:r>
      <w:r w:rsidRPr="00C30A9C">
        <w:rPr>
          <w:sz w:val="20"/>
          <w:szCs w:val="20"/>
        </w:rPr>
        <w:t xml:space="preserve"> </w:t>
      </w:r>
      <w:r w:rsidR="00C6016D">
        <w:rPr>
          <w:sz w:val="20"/>
          <w:szCs w:val="20"/>
        </w:rPr>
        <w:t xml:space="preserve">Revision to this note was completed by Leonard D’Costa and Jorge </w:t>
      </w:r>
      <w:proofErr w:type="spellStart"/>
      <w:r w:rsidR="00C6016D">
        <w:rPr>
          <w:sz w:val="20"/>
          <w:szCs w:val="20"/>
        </w:rPr>
        <w:t>Castiço</w:t>
      </w:r>
      <w:proofErr w:type="spellEnd"/>
      <w:r w:rsidR="00C6016D">
        <w:rPr>
          <w:sz w:val="20"/>
          <w:szCs w:val="20"/>
        </w:rPr>
        <w:t>.</w:t>
      </w:r>
    </w:p>
    <w:p w14:paraId="38EA7581" w14:textId="417FFB00" w:rsidR="00C805ED" w:rsidRPr="00DE32E9" w:rsidRDefault="00202352" w:rsidP="00C805ED">
      <w:pPr>
        <w:spacing w:after="120" w:line="280" w:lineRule="exact"/>
        <w:ind w:left="142" w:right="283"/>
        <w:jc w:val="both"/>
        <w:rPr>
          <w:rFonts w:ascii="Arial" w:hAnsi="Arial" w:cs="Arial"/>
          <w:b/>
        </w:rPr>
        <w:sectPr w:rsidR="00C805ED" w:rsidRPr="00DE32E9" w:rsidSect="00C805ED">
          <w:headerReference w:type="default" r:id="rId22"/>
          <w:footnotePr>
            <w:numRestart w:val="eachSect"/>
          </w:footnotePr>
          <w:pgSz w:w="11907" w:h="16834" w:code="9"/>
          <w:pgMar w:top="1985" w:right="1134" w:bottom="1418" w:left="1134" w:header="567" w:footer="720" w:gutter="0"/>
          <w:cols w:space="397"/>
        </w:sectPr>
      </w:pPr>
      <w:r w:rsidRPr="00DE32E9">
        <w:t xml:space="preserve">If you want to know more about these statistics or about other trade and economic publications produced by </w:t>
      </w:r>
      <w:r>
        <w:t>DFAT</w:t>
      </w:r>
      <w:r w:rsidRPr="00DE32E9">
        <w:t xml:space="preserve">, </w:t>
      </w:r>
      <w:r w:rsidRPr="004D59F6">
        <w:t xml:space="preserve">please </w:t>
      </w:r>
      <w:hyperlink r:id="rId23" w:history="1">
        <w:r w:rsidR="00A572BD" w:rsidRPr="00585CDB">
          <w:t>visit</w:t>
        </w:r>
      </w:hyperlink>
      <w:r w:rsidR="00A572BD" w:rsidRPr="004D59F6">
        <w:t xml:space="preserve"> the</w:t>
      </w:r>
      <w:r w:rsidR="00A572BD">
        <w:t xml:space="preserve"> </w:t>
      </w:r>
      <w:hyperlink r:id="rId24" w:history="1">
        <w:r w:rsidR="00A572BD">
          <w:rPr>
            <w:rStyle w:val="Hyperlink"/>
            <w:rFonts w:cstheme="minorBidi"/>
            <w:i/>
            <w:iCs/>
          </w:rPr>
          <w:t>Trade Statistics</w:t>
        </w:r>
      </w:hyperlink>
      <w:r w:rsidR="00A572BD">
        <w:t xml:space="preserve"> page on the DFAT website</w:t>
      </w:r>
      <w:r w:rsidRPr="001E3448">
        <w:t>.</w:t>
      </w:r>
      <w:r w:rsidR="00C805ED" w:rsidRPr="00C805ED">
        <w:rPr>
          <w:rFonts w:ascii="Arial" w:hAnsi="Arial" w:cs="Arial"/>
          <w:b/>
        </w:rPr>
        <w:t xml:space="preserve"> </w:t>
      </w:r>
    </w:p>
    <w:p w14:paraId="4013D267" w14:textId="537B85FE" w:rsidR="00085A74" w:rsidRDefault="00085A74" w:rsidP="00C805ED">
      <w:pPr>
        <w:pStyle w:val="Heading2"/>
      </w:pPr>
      <w:r>
        <w:lastRenderedPageBreak/>
        <w:t>E</w:t>
      </w:r>
      <w:r w:rsidRPr="00F27319">
        <w:t>conomy footnotes</w:t>
      </w:r>
    </w:p>
    <w:tbl>
      <w:tblPr>
        <w:tblW w:w="9668" w:type="dxa"/>
        <w:tblInd w:w="-34" w:type="dxa"/>
        <w:tblBorders>
          <w:top w:val="single" w:sz="12" w:space="0" w:color="auto"/>
          <w:left w:val="single" w:sz="4" w:space="0" w:color="auto"/>
          <w:bottom w:val="dashSmallGap" w:sz="4" w:space="0" w:color="auto"/>
          <w:right w:val="single" w:sz="4" w:space="0" w:color="auto"/>
          <w:insideV w:val="double" w:sz="4" w:space="0" w:color="auto"/>
        </w:tblBorders>
        <w:tblLook w:val="04A0" w:firstRow="1" w:lastRow="0" w:firstColumn="1" w:lastColumn="0" w:noHBand="0" w:noVBand="1"/>
      </w:tblPr>
      <w:tblGrid>
        <w:gridCol w:w="2835"/>
        <w:gridCol w:w="6833"/>
      </w:tblGrid>
      <w:tr w:rsidR="00013EBC" w:rsidRPr="00F27319" w14:paraId="4A6180FC" w14:textId="77777777" w:rsidTr="00013EBC">
        <w:trPr>
          <w:trHeight w:val="255"/>
          <w:tblHeader/>
        </w:trPr>
        <w:tc>
          <w:tcPr>
            <w:tcW w:w="2835" w:type="dxa"/>
            <w:tcBorders>
              <w:top w:val="single" w:sz="12" w:space="0" w:color="auto"/>
              <w:bottom w:val="single" w:sz="12" w:space="0" w:color="auto"/>
            </w:tcBorders>
            <w:shd w:val="clear" w:color="auto" w:fill="65C5B4" w:themeFill="accent1"/>
            <w:noWrap/>
          </w:tcPr>
          <w:p w14:paraId="57D7D694" w14:textId="78D6F7D1" w:rsidR="00013EBC" w:rsidRPr="00F27319" w:rsidRDefault="00085A74" w:rsidP="00F27319">
            <w:pPr>
              <w:spacing w:before="160" w:after="160" w:line="240" w:lineRule="exact"/>
              <w:ind w:left="142" w:right="284"/>
              <w:jc w:val="center"/>
              <w:rPr>
                <w:rFonts w:asciiTheme="majorHAnsi" w:hAnsiTheme="majorHAnsi" w:cs="Arial"/>
                <w:b/>
                <w:sz w:val="19"/>
                <w:szCs w:val="19"/>
              </w:rPr>
            </w:pPr>
            <w:r>
              <w:rPr>
                <w:rFonts w:asciiTheme="majorHAnsi" w:hAnsiTheme="majorHAnsi" w:cs="Arial"/>
                <w:b/>
                <w:color w:val="FFFFFF"/>
                <w:sz w:val="32"/>
                <w:szCs w:val="32"/>
              </w:rPr>
              <w:t>Country</w:t>
            </w:r>
          </w:p>
        </w:tc>
        <w:tc>
          <w:tcPr>
            <w:tcW w:w="6833" w:type="dxa"/>
            <w:tcBorders>
              <w:top w:val="single" w:sz="12" w:space="0" w:color="auto"/>
              <w:bottom w:val="single" w:sz="12" w:space="0" w:color="auto"/>
            </w:tcBorders>
            <w:shd w:val="clear" w:color="auto" w:fill="65C5B4" w:themeFill="accent1"/>
          </w:tcPr>
          <w:p w14:paraId="08FF6F67" w14:textId="6D28EEED" w:rsidR="00013EBC" w:rsidRPr="00085A74" w:rsidRDefault="00085A74" w:rsidP="00F27319">
            <w:pPr>
              <w:spacing w:before="160" w:after="160" w:line="240" w:lineRule="exact"/>
              <w:ind w:left="142" w:right="284"/>
              <w:jc w:val="center"/>
              <w:rPr>
                <w:rFonts w:asciiTheme="majorHAnsi" w:hAnsiTheme="majorHAnsi" w:cs="Arial"/>
                <w:b/>
                <w:color w:val="FFFFFF"/>
                <w:sz w:val="32"/>
                <w:szCs w:val="32"/>
              </w:rPr>
            </w:pPr>
            <w:r w:rsidRPr="00085A74">
              <w:rPr>
                <w:rFonts w:asciiTheme="majorHAnsi" w:hAnsiTheme="majorHAnsi" w:cs="Arial"/>
                <w:b/>
                <w:color w:val="FFFFFF"/>
                <w:sz w:val="32"/>
                <w:szCs w:val="32"/>
              </w:rPr>
              <w:t>Notes</w:t>
            </w:r>
          </w:p>
        </w:tc>
      </w:tr>
      <w:tr w:rsidR="00F27319" w:rsidRPr="005B4D50" w14:paraId="3E0CCF15" w14:textId="77777777" w:rsidTr="005B4D50">
        <w:trPr>
          <w:trHeight w:val="255"/>
        </w:trPr>
        <w:tc>
          <w:tcPr>
            <w:tcW w:w="2835" w:type="dxa"/>
            <w:tcBorders>
              <w:top w:val="single" w:sz="12" w:space="0" w:color="auto"/>
              <w:bottom w:val="dotted" w:sz="4" w:space="0" w:color="auto"/>
            </w:tcBorders>
            <w:shd w:val="clear" w:color="auto" w:fill="auto"/>
            <w:noWrap/>
            <w:hideMark/>
          </w:tcPr>
          <w:p w14:paraId="199E10BA" w14:textId="77777777" w:rsidR="00F27319" w:rsidRPr="005B4D50" w:rsidRDefault="00F27319" w:rsidP="00E832D2">
            <w:pPr>
              <w:spacing w:before="60" w:line="240" w:lineRule="exact"/>
              <w:ind w:left="142" w:right="284"/>
              <w:rPr>
                <w:rFonts w:cs="Arial"/>
              </w:rPr>
            </w:pPr>
            <w:r w:rsidRPr="005B4D50">
              <w:rPr>
                <w:rFonts w:cs="Arial"/>
              </w:rPr>
              <w:t>Argentina</w:t>
            </w:r>
          </w:p>
        </w:tc>
        <w:tc>
          <w:tcPr>
            <w:tcW w:w="6833" w:type="dxa"/>
            <w:tcBorders>
              <w:top w:val="single" w:sz="12" w:space="0" w:color="auto"/>
              <w:bottom w:val="dotted" w:sz="4" w:space="0" w:color="auto"/>
            </w:tcBorders>
            <w:shd w:val="clear" w:color="auto" w:fill="auto"/>
            <w:noWrap/>
            <w:hideMark/>
          </w:tcPr>
          <w:p w14:paraId="5FF4667E" w14:textId="01BD2ACB" w:rsidR="00F27319" w:rsidRPr="005B4D50" w:rsidRDefault="00C805ED" w:rsidP="00E832D2">
            <w:pPr>
              <w:spacing w:before="60" w:line="240" w:lineRule="exact"/>
              <w:ind w:left="142" w:right="283"/>
              <w:rPr>
                <w:rFonts w:cs="Arial"/>
              </w:rPr>
            </w:pPr>
            <w:r>
              <w:rPr>
                <w:rFonts w:cs="Arial"/>
              </w:rPr>
              <w:t>n/a</w:t>
            </w:r>
          </w:p>
        </w:tc>
      </w:tr>
      <w:tr w:rsidR="00202352" w:rsidRPr="005B4D50" w14:paraId="00A494BE" w14:textId="77777777" w:rsidTr="00F27319">
        <w:trPr>
          <w:trHeight w:val="255"/>
        </w:trPr>
        <w:tc>
          <w:tcPr>
            <w:tcW w:w="2835" w:type="dxa"/>
            <w:tcBorders>
              <w:top w:val="dotted" w:sz="4" w:space="0" w:color="auto"/>
              <w:bottom w:val="dotted" w:sz="4" w:space="0" w:color="auto"/>
            </w:tcBorders>
            <w:shd w:val="clear" w:color="auto" w:fill="auto"/>
            <w:noWrap/>
            <w:hideMark/>
          </w:tcPr>
          <w:p w14:paraId="0BE07CE4" w14:textId="77777777" w:rsidR="00202352" w:rsidRPr="005B4D50" w:rsidRDefault="00202352" w:rsidP="003209C8">
            <w:pPr>
              <w:spacing w:before="60" w:line="240" w:lineRule="exact"/>
              <w:ind w:left="142" w:right="283"/>
              <w:rPr>
                <w:rFonts w:cs="Arial"/>
              </w:rPr>
            </w:pPr>
            <w:r w:rsidRPr="005B4D50">
              <w:rPr>
                <w:rFonts w:cs="Arial"/>
              </w:rPr>
              <w:t>Austria</w:t>
            </w:r>
          </w:p>
        </w:tc>
        <w:tc>
          <w:tcPr>
            <w:tcW w:w="6833" w:type="dxa"/>
            <w:tcBorders>
              <w:top w:val="dotted" w:sz="4" w:space="0" w:color="auto"/>
              <w:bottom w:val="dotted" w:sz="4" w:space="0" w:color="auto"/>
            </w:tcBorders>
            <w:shd w:val="clear" w:color="auto" w:fill="auto"/>
            <w:noWrap/>
            <w:hideMark/>
          </w:tcPr>
          <w:p w14:paraId="3E23DB65" w14:textId="77777777" w:rsidR="00202352" w:rsidRPr="005B4D50" w:rsidRDefault="00202352" w:rsidP="003209C8">
            <w:pPr>
              <w:spacing w:before="60" w:line="240" w:lineRule="exact"/>
              <w:ind w:left="142" w:right="283"/>
              <w:rPr>
                <w:rFonts w:cs="Arial"/>
              </w:rPr>
            </w:pPr>
            <w:r w:rsidRPr="005B4D50">
              <w:rPr>
                <w:rFonts w:cs="Arial"/>
              </w:rPr>
              <w:t>Hungary included up to 1917-18. Austria included with Germany from 1938-39 to 1944-45.</w:t>
            </w:r>
          </w:p>
        </w:tc>
      </w:tr>
      <w:tr w:rsidR="00202352" w:rsidRPr="005B4D50" w14:paraId="6364D7ED" w14:textId="77777777" w:rsidTr="00F27319">
        <w:trPr>
          <w:trHeight w:val="255"/>
        </w:trPr>
        <w:tc>
          <w:tcPr>
            <w:tcW w:w="2835" w:type="dxa"/>
            <w:tcBorders>
              <w:top w:val="dotted" w:sz="4" w:space="0" w:color="auto"/>
              <w:bottom w:val="dotted" w:sz="4" w:space="0" w:color="auto"/>
            </w:tcBorders>
            <w:shd w:val="clear" w:color="auto" w:fill="auto"/>
            <w:noWrap/>
            <w:hideMark/>
          </w:tcPr>
          <w:p w14:paraId="44EAE629" w14:textId="77777777" w:rsidR="00202352" w:rsidRPr="005B4D50" w:rsidRDefault="00202352" w:rsidP="003209C8">
            <w:pPr>
              <w:spacing w:before="60" w:line="240" w:lineRule="exact"/>
              <w:ind w:left="142" w:right="283"/>
              <w:rPr>
                <w:rFonts w:cs="Arial"/>
              </w:rPr>
            </w:pPr>
            <w:r w:rsidRPr="005B4D50">
              <w:rPr>
                <w:rFonts w:cs="Arial"/>
              </w:rPr>
              <w:t>Bahrain</w:t>
            </w:r>
          </w:p>
        </w:tc>
        <w:tc>
          <w:tcPr>
            <w:tcW w:w="6833" w:type="dxa"/>
            <w:tcBorders>
              <w:top w:val="dotted" w:sz="4" w:space="0" w:color="auto"/>
              <w:bottom w:val="dotted" w:sz="4" w:space="0" w:color="auto"/>
            </w:tcBorders>
            <w:shd w:val="clear" w:color="auto" w:fill="auto"/>
            <w:noWrap/>
            <w:hideMark/>
          </w:tcPr>
          <w:p w14:paraId="028C8206" w14:textId="77777777" w:rsidR="00202352" w:rsidRPr="005B4D50" w:rsidRDefault="00202352" w:rsidP="003209C8">
            <w:pPr>
              <w:spacing w:before="60" w:line="240" w:lineRule="exact"/>
              <w:ind w:left="142" w:right="283"/>
              <w:rPr>
                <w:rFonts w:cs="Arial"/>
              </w:rPr>
            </w:pPr>
            <w:r w:rsidRPr="005B4D50">
              <w:rPr>
                <w:rFonts w:cs="Arial"/>
              </w:rPr>
              <w:t xml:space="preserve">Included in Arabia until 1924-25. Formerly called Bahrain Island. </w:t>
            </w:r>
          </w:p>
        </w:tc>
      </w:tr>
      <w:tr w:rsidR="00202352" w:rsidRPr="005B4D50" w14:paraId="1F68F1BD" w14:textId="77777777" w:rsidTr="00F27319">
        <w:trPr>
          <w:trHeight w:val="255"/>
        </w:trPr>
        <w:tc>
          <w:tcPr>
            <w:tcW w:w="2835" w:type="dxa"/>
            <w:tcBorders>
              <w:top w:val="dotted" w:sz="4" w:space="0" w:color="auto"/>
              <w:bottom w:val="dotted" w:sz="4" w:space="0" w:color="auto"/>
            </w:tcBorders>
            <w:shd w:val="clear" w:color="auto" w:fill="auto"/>
            <w:noWrap/>
            <w:hideMark/>
          </w:tcPr>
          <w:p w14:paraId="2EBC7E56" w14:textId="77777777" w:rsidR="00202352" w:rsidRPr="005B4D50" w:rsidRDefault="00202352" w:rsidP="003209C8">
            <w:pPr>
              <w:spacing w:before="60" w:line="240" w:lineRule="exact"/>
              <w:ind w:left="142" w:right="283"/>
              <w:rPr>
                <w:rFonts w:cs="Arial"/>
              </w:rPr>
            </w:pPr>
            <w:r w:rsidRPr="005B4D50">
              <w:rPr>
                <w:rFonts w:cs="Arial"/>
              </w:rPr>
              <w:t>Bangladesh</w:t>
            </w:r>
          </w:p>
        </w:tc>
        <w:tc>
          <w:tcPr>
            <w:tcW w:w="6833" w:type="dxa"/>
            <w:tcBorders>
              <w:top w:val="dotted" w:sz="4" w:space="0" w:color="auto"/>
              <w:bottom w:val="dotted" w:sz="4" w:space="0" w:color="auto"/>
            </w:tcBorders>
            <w:shd w:val="clear" w:color="auto" w:fill="auto"/>
            <w:noWrap/>
            <w:hideMark/>
          </w:tcPr>
          <w:p w14:paraId="10476E8E" w14:textId="77777777" w:rsidR="00202352" w:rsidRPr="005B4D50" w:rsidRDefault="00202352" w:rsidP="003209C8">
            <w:pPr>
              <w:spacing w:before="60" w:line="240" w:lineRule="exact"/>
              <w:ind w:left="142" w:right="283"/>
              <w:rPr>
                <w:rFonts w:cs="Arial"/>
              </w:rPr>
            </w:pPr>
            <w:r w:rsidRPr="005B4D50">
              <w:rPr>
                <w:rFonts w:cs="Arial"/>
              </w:rPr>
              <w:t>Included in India until 1947-48, then in Pakistan until 1970-71.</w:t>
            </w:r>
          </w:p>
        </w:tc>
      </w:tr>
      <w:tr w:rsidR="00202352" w:rsidRPr="005B4D50" w14:paraId="7D6D42BC" w14:textId="77777777" w:rsidTr="00F27319">
        <w:trPr>
          <w:trHeight w:val="255"/>
        </w:trPr>
        <w:tc>
          <w:tcPr>
            <w:tcW w:w="2835" w:type="dxa"/>
            <w:tcBorders>
              <w:top w:val="dotted" w:sz="4" w:space="0" w:color="auto"/>
              <w:bottom w:val="dotted" w:sz="4" w:space="0" w:color="auto"/>
            </w:tcBorders>
            <w:shd w:val="clear" w:color="auto" w:fill="auto"/>
            <w:noWrap/>
            <w:hideMark/>
          </w:tcPr>
          <w:p w14:paraId="180EA353" w14:textId="77777777" w:rsidR="00202352" w:rsidRPr="005B4D50" w:rsidRDefault="00202352" w:rsidP="003209C8">
            <w:pPr>
              <w:spacing w:before="60" w:line="240" w:lineRule="exact"/>
              <w:ind w:left="142" w:right="283"/>
              <w:rPr>
                <w:rFonts w:cs="Arial"/>
              </w:rPr>
            </w:pPr>
            <w:r w:rsidRPr="005B4D50">
              <w:rPr>
                <w:rFonts w:cs="Arial"/>
              </w:rPr>
              <w:t>Belgium</w:t>
            </w:r>
          </w:p>
        </w:tc>
        <w:tc>
          <w:tcPr>
            <w:tcW w:w="6833" w:type="dxa"/>
            <w:tcBorders>
              <w:top w:val="dotted" w:sz="4" w:space="0" w:color="auto"/>
              <w:bottom w:val="dotted" w:sz="4" w:space="0" w:color="auto"/>
            </w:tcBorders>
            <w:shd w:val="clear" w:color="auto" w:fill="auto"/>
            <w:noWrap/>
            <w:hideMark/>
          </w:tcPr>
          <w:p w14:paraId="049C5B75" w14:textId="77777777" w:rsidR="00202352" w:rsidRPr="005B4D50" w:rsidRDefault="00202352" w:rsidP="003209C8">
            <w:pPr>
              <w:spacing w:before="60" w:line="240" w:lineRule="exact"/>
              <w:ind w:left="142" w:right="283"/>
              <w:rPr>
                <w:rFonts w:cs="Arial"/>
              </w:rPr>
            </w:pPr>
            <w:r w:rsidRPr="005B4D50">
              <w:rPr>
                <w:rFonts w:cs="Arial"/>
              </w:rPr>
              <w:t>Includes Luxembourg from 1952-53 to 2002-03.</w:t>
            </w:r>
          </w:p>
        </w:tc>
      </w:tr>
      <w:tr w:rsidR="00202352" w:rsidRPr="005B4D50" w14:paraId="51FA5433" w14:textId="77777777" w:rsidTr="00F27319">
        <w:trPr>
          <w:trHeight w:val="255"/>
        </w:trPr>
        <w:tc>
          <w:tcPr>
            <w:tcW w:w="2835" w:type="dxa"/>
            <w:tcBorders>
              <w:top w:val="dotted" w:sz="4" w:space="0" w:color="auto"/>
              <w:bottom w:val="dotted" w:sz="4" w:space="0" w:color="auto"/>
            </w:tcBorders>
            <w:shd w:val="clear" w:color="auto" w:fill="auto"/>
            <w:noWrap/>
            <w:hideMark/>
          </w:tcPr>
          <w:p w14:paraId="63A61F14" w14:textId="77777777" w:rsidR="00202352" w:rsidRPr="005B4D50" w:rsidRDefault="00202352" w:rsidP="003209C8">
            <w:pPr>
              <w:spacing w:before="60" w:line="240" w:lineRule="exact"/>
              <w:ind w:left="142" w:right="283"/>
              <w:rPr>
                <w:rFonts w:cs="Arial"/>
              </w:rPr>
            </w:pPr>
            <w:r w:rsidRPr="005B4D50">
              <w:rPr>
                <w:rFonts w:cs="Arial"/>
              </w:rPr>
              <w:t>Brazil</w:t>
            </w:r>
          </w:p>
        </w:tc>
        <w:tc>
          <w:tcPr>
            <w:tcW w:w="6833" w:type="dxa"/>
            <w:tcBorders>
              <w:top w:val="dotted" w:sz="4" w:space="0" w:color="auto"/>
              <w:bottom w:val="dotted" w:sz="4" w:space="0" w:color="auto"/>
            </w:tcBorders>
            <w:shd w:val="clear" w:color="auto" w:fill="auto"/>
            <w:noWrap/>
            <w:hideMark/>
          </w:tcPr>
          <w:p w14:paraId="77033AF9" w14:textId="722C274B" w:rsidR="00202352" w:rsidRPr="005B4D50" w:rsidRDefault="00085A74" w:rsidP="003209C8">
            <w:pPr>
              <w:spacing w:before="60" w:line="240" w:lineRule="exact"/>
              <w:ind w:left="142" w:right="283"/>
              <w:rPr>
                <w:rFonts w:cs="Arial"/>
              </w:rPr>
            </w:pPr>
            <w:r>
              <w:rPr>
                <w:rFonts w:cs="Arial"/>
              </w:rPr>
              <w:t xml:space="preserve">n/a </w:t>
            </w:r>
          </w:p>
        </w:tc>
      </w:tr>
      <w:tr w:rsidR="00202352" w:rsidRPr="005B4D50" w14:paraId="2A748D8D" w14:textId="77777777" w:rsidTr="00F27319">
        <w:trPr>
          <w:trHeight w:val="264"/>
        </w:trPr>
        <w:tc>
          <w:tcPr>
            <w:tcW w:w="2835" w:type="dxa"/>
            <w:tcBorders>
              <w:top w:val="dotted" w:sz="4" w:space="0" w:color="auto"/>
              <w:bottom w:val="dotted" w:sz="4" w:space="0" w:color="auto"/>
            </w:tcBorders>
            <w:shd w:val="clear" w:color="auto" w:fill="auto"/>
            <w:noWrap/>
            <w:hideMark/>
          </w:tcPr>
          <w:p w14:paraId="0B7CF82E" w14:textId="77777777" w:rsidR="00202352" w:rsidRPr="005B4D50" w:rsidRDefault="00202352" w:rsidP="003209C8">
            <w:pPr>
              <w:spacing w:before="60" w:line="240" w:lineRule="exact"/>
              <w:ind w:left="142" w:right="283"/>
              <w:rPr>
                <w:rFonts w:cs="Arial"/>
              </w:rPr>
            </w:pPr>
            <w:r w:rsidRPr="005B4D50">
              <w:rPr>
                <w:rFonts w:cs="Arial"/>
              </w:rPr>
              <w:t>Brunei</w:t>
            </w:r>
          </w:p>
        </w:tc>
        <w:tc>
          <w:tcPr>
            <w:tcW w:w="6833" w:type="dxa"/>
            <w:tcBorders>
              <w:top w:val="dotted" w:sz="4" w:space="0" w:color="auto"/>
              <w:bottom w:val="dotted" w:sz="4" w:space="0" w:color="auto"/>
            </w:tcBorders>
            <w:shd w:val="clear" w:color="auto" w:fill="auto"/>
            <w:noWrap/>
            <w:hideMark/>
          </w:tcPr>
          <w:p w14:paraId="5449B368" w14:textId="77777777" w:rsidR="00202352" w:rsidRPr="005B4D50" w:rsidRDefault="00202352" w:rsidP="003209C8">
            <w:pPr>
              <w:spacing w:before="60" w:line="240" w:lineRule="exact"/>
              <w:ind w:left="142" w:right="283"/>
              <w:rPr>
                <w:rFonts w:cs="Arial"/>
              </w:rPr>
            </w:pPr>
            <w:r w:rsidRPr="005B4D50">
              <w:rPr>
                <w:rFonts w:cs="Arial"/>
              </w:rPr>
              <w:t>British Borneo from 1905 to 1960-61 (which includes the Malaysian state of Sabah).</w:t>
            </w:r>
          </w:p>
        </w:tc>
      </w:tr>
      <w:tr w:rsidR="00202352" w:rsidRPr="005B4D50" w14:paraId="5164A2C0" w14:textId="77777777" w:rsidTr="00F27319">
        <w:trPr>
          <w:trHeight w:val="255"/>
        </w:trPr>
        <w:tc>
          <w:tcPr>
            <w:tcW w:w="2835" w:type="dxa"/>
            <w:tcBorders>
              <w:top w:val="dotted" w:sz="4" w:space="0" w:color="auto"/>
              <w:bottom w:val="dotted" w:sz="4" w:space="0" w:color="auto"/>
            </w:tcBorders>
            <w:shd w:val="clear" w:color="auto" w:fill="auto"/>
            <w:noWrap/>
            <w:hideMark/>
          </w:tcPr>
          <w:p w14:paraId="54671BDC" w14:textId="77777777" w:rsidR="00202352" w:rsidRPr="005B4D50" w:rsidRDefault="00202352" w:rsidP="003209C8">
            <w:pPr>
              <w:spacing w:before="60" w:line="240" w:lineRule="exact"/>
              <w:ind w:left="142" w:right="283"/>
              <w:rPr>
                <w:rFonts w:cs="Arial"/>
              </w:rPr>
            </w:pPr>
            <w:r w:rsidRPr="005B4D50">
              <w:rPr>
                <w:rFonts w:cs="Arial"/>
              </w:rPr>
              <w:t>Canada</w:t>
            </w:r>
          </w:p>
        </w:tc>
        <w:tc>
          <w:tcPr>
            <w:tcW w:w="6833" w:type="dxa"/>
            <w:tcBorders>
              <w:top w:val="dotted" w:sz="4" w:space="0" w:color="auto"/>
              <w:bottom w:val="dotted" w:sz="4" w:space="0" w:color="auto"/>
            </w:tcBorders>
            <w:shd w:val="clear" w:color="auto" w:fill="auto"/>
            <w:noWrap/>
            <w:hideMark/>
          </w:tcPr>
          <w:p w14:paraId="12A4A542" w14:textId="77777777" w:rsidR="00202352" w:rsidRPr="005B4D50" w:rsidRDefault="00202352" w:rsidP="003209C8">
            <w:pPr>
              <w:spacing w:before="60" w:line="240" w:lineRule="exact"/>
              <w:ind w:left="142" w:right="283"/>
              <w:rPr>
                <w:rFonts w:cs="Arial"/>
              </w:rPr>
            </w:pPr>
            <w:r w:rsidRPr="005B4D50">
              <w:rPr>
                <w:rFonts w:cs="Arial"/>
              </w:rPr>
              <w:t>Includes Newfoundland and Labrador for all time periods.</w:t>
            </w:r>
          </w:p>
        </w:tc>
      </w:tr>
      <w:tr w:rsidR="00202352" w:rsidRPr="005B4D50" w14:paraId="64FC7D09" w14:textId="77777777" w:rsidTr="00F27319">
        <w:trPr>
          <w:trHeight w:val="255"/>
        </w:trPr>
        <w:tc>
          <w:tcPr>
            <w:tcW w:w="2835" w:type="dxa"/>
            <w:tcBorders>
              <w:top w:val="dotted" w:sz="4" w:space="0" w:color="auto"/>
              <w:bottom w:val="dotted" w:sz="4" w:space="0" w:color="auto"/>
            </w:tcBorders>
            <w:shd w:val="clear" w:color="auto" w:fill="auto"/>
            <w:noWrap/>
            <w:hideMark/>
          </w:tcPr>
          <w:p w14:paraId="1CC48E6C" w14:textId="77777777" w:rsidR="00202352" w:rsidRPr="005B4D50" w:rsidRDefault="00202352" w:rsidP="003209C8">
            <w:pPr>
              <w:spacing w:before="60" w:line="240" w:lineRule="exact"/>
              <w:ind w:left="142" w:right="283"/>
              <w:rPr>
                <w:rFonts w:cs="Arial"/>
              </w:rPr>
            </w:pPr>
            <w:r w:rsidRPr="005B4D50">
              <w:rPr>
                <w:rFonts w:cs="Arial"/>
              </w:rPr>
              <w:t>Chile</w:t>
            </w:r>
          </w:p>
        </w:tc>
        <w:tc>
          <w:tcPr>
            <w:tcW w:w="6833" w:type="dxa"/>
            <w:tcBorders>
              <w:top w:val="dotted" w:sz="4" w:space="0" w:color="auto"/>
              <w:bottom w:val="dotted" w:sz="4" w:space="0" w:color="auto"/>
            </w:tcBorders>
            <w:shd w:val="clear" w:color="auto" w:fill="auto"/>
            <w:noWrap/>
            <w:hideMark/>
          </w:tcPr>
          <w:p w14:paraId="3B988393" w14:textId="719E9639" w:rsidR="00202352" w:rsidRPr="005B4D50" w:rsidRDefault="00085A74" w:rsidP="003209C8">
            <w:pPr>
              <w:spacing w:before="60" w:line="240" w:lineRule="exact"/>
              <w:ind w:left="142" w:right="283"/>
              <w:rPr>
                <w:rFonts w:cs="Arial"/>
              </w:rPr>
            </w:pPr>
            <w:r>
              <w:rPr>
                <w:rFonts w:cs="Arial"/>
              </w:rPr>
              <w:t>n/a</w:t>
            </w:r>
          </w:p>
        </w:tc>
      </w:tr>
      <w:tr w:rsidR="00202352" w:rsidRPr="005B4D50" w14:paraId="633A11C9" w14:textId="77777777" w:rsidTr="00F27319">
        <w:trPr>
          <w:trHeight w:val="255"/>
        </w:trPr>
        <w:tc>
          <w:tcPr>
            <w:tcW w:w="2835" w:type="dxa"/>
            <w:tcBorders>
              <w:top w:val="dotted" w:sz="4" w:space="0" w:color="auto"/>
              <w:bottom w:val="dotted" w:sz="4" w:space="0" w:color="auto"/>
            </w:tcBorders>
            <w:shd w:val="clear" w:color="auto" w:fill="auto"/>
            <w:noWrap/>
            <w:hideMark/>
          </w:tcPr>
          <w:p w14:paraId="4555ABEB" w14:textId="77777777" w:rsidR="00202352" w:rsidRPr="005B4D50" w:rsidRDefault="00202352" w:rsidP="003209C8">
            <w:pPr>
              <w:spacing w:before="60" w:line="240" w:lineRule="exact"/>
              <w:ind w:left="142" w:right="283"/>
              <w:rPr>
                <w:rFonts w:cs="Arial"/>
              </w:rPr>
            </w:pPr>
            <w:r w:rsidRPr="005B4D50">
              <w:rPr>
                <w:rFonts w:cs="Arial"/>
              </w:rPr>
              <w:t>China</w:t>
            </w:r>
          </w:p>
        </w:tc>
        <w:tc>
          <w:tcPr>
            <w:tcW w:w="6833" w:type="dxa"/>
            <w:tcBorders>
              <w:top w:val="dotted" w:sz="4" w:space="0" w:color="auto"/>
              <w:bottom w:val="dotted" w:sz="4" w:space="0" w:color="auto"/>
            </w:tcBorders>
            <w:shd w:val="clear" w:color="auto" w:fill="auto"/>
            <w:noWrap/>
            <w:hideMark/>
          </w:tcPr>
          <w:p w14:paraId="02B1348F" w14:textId="135BF01C" w:rsidR="00202352" w:rsidRPr="005B4D50" w:rsidRDefault="00085A74" w:rsidP="003209C8">
            <w:pPr>
              <w:spacing w:before="60" w:line="240" w:lineRule="exact"/>
              <w:ind w:left="142" w:right="283"/>
              <w:rPr>
                <w:rFonts w:cs="Arial"/>
              </w:rPr>
            </w:pPr>
            <w:r>
              <w:rPr>
                <w:rFonts w:cs="Arial"/>
              </w:rPr>
              <w:t>n/a</w:t>
            </w:r>
          </w:p>
        </w:tc>
      </w:tr>
      <w:tr w:rsidR="00202352" w:rsidRPr="005B4D50" w14:paraId="5305A87B" w14:textId="77777777" w:rsidTr="00F27319">
        <w:trPr>
          <w:trHeight w:val="264"/>
        </w:trPr>
        <w:tc>
          <w:tcPr>
            <w:tcW w:w="2835" w:type="dxa"/>
            <w:tcBorders>
              <w:top w:val="dotted" w:sz="4" w:space="0" w:color="auto"/>
              <w:bottom w:val="dotted" w:sz="4" w:space="0" w:color="auto"/>
            </w:tcBorders>
            <w:shd w:val="clear" w:color="auto" w:fill="auto"/>
            <w:noWrap/>
            <w:hideMark/>
          </w:tcPr>
          <w:p w14:paraId="45C942EF" w14:textId="77777777" w:rsidR="00202352" w:rsidRPr="005B4D50" w:rsidRDefault="00202352" w:rsidP="003209C8">
            <w:pPr>
              <w:spacing w:before="60" w:line="240" w:lineRule="exact"/>
              <w:ind w:left="142" w:right="283"/>
              <w:rPr>
                <w:rFonts w:cs="Arial"/>
              </w:rPr>
            </w:pPr>
            <w:r w:rsidRPr="005B4D50">
              <w:rPr>
                <w:rFonts w:cs="Arial"/>
              </w:rPr>
              <w:t>Denmark</w:t>
            </w:r>
          </w:p>
        </w:tc>
        <w:tc>
          <w:tcPr>
            <w:tcW w:w="6833" w:type="dxa"/>
            <w:tcBorders>
              <w:top w:val="dotted" w:sz="4" w:space="0" w:color="auto"/>
              <w:bottom w:val="dotted" w:sz="4" w:space="0" w:color="auto"/>
            </w:tcBorders>
            <w:shd w:val="clear" w:color="auto" w:fill="auto"/>
            <w:noWrap/>
            <w:hideMark/>
          </w:tcPr>
          <w:p w14:paraId="55199F6B" w14:textId="77777777" w:rsidR="00202352" w:rsidRPr="005B4D50" w:rsidRDefault="00202352" w:rsidP="003209C8">
            <w:pPr>
              <w:spacing w:before="60" w:line="240" w:lineRule="exact"/>
              <w:ind w:left="142" w:right="283"/>
              <w:rPr>
                <w:rFonts w:cs="Arial"/>
              </w:rPr>
            </w:pPr>
            <w:r w:rsidRPr="005B4D50">
              <w:rPr>
                <w:rFonts w:cs="Arial"/>
              </w:rPr>
              <w:t>Includes Greenland. Faeroe Islands joined in 1946.</w:t>
            </w:r>
          </w:p>
        </w:tc>
      </w:tr>
      <w:tr w:rsidR="00202352" w:rsidRPr="005B4D50" w14:paraId="75C93FA7" w14:textId="77777777" w:rsidTr="00F27319">
        <w:trPr>
          <w:trHeight w:val="255"/>
        </w:trPr>
        <w:tc>
          <w:tcPr>
            <w:tcW w:w="2835" w:type="dxa"/>
            <w:tcBorders>
              <w:top w:val="dotted" w:sz="4" w:space="0" w:color="auto"/>
              <w:bottom w:val="dotted" w:sz="4" w:space="0" w:color="auto"/>
            </w:tcBorders>
            <w:shd w:val="clear" w:color="auto" w:fill="auto"/>
            <w:noWrap/>
            <w:hideMark/>
          </w:tcPr>
          <w:p w14:paraId="1B1D6402" w14:textId="77777777" w:rsidR="00202352" w:rsidRPr="005B4D50" w:rsidRDefault="00202352" w:rsidP="003209C8">
            <w:pPr>
              <w:spacing w:before="60" w:line="240" w:lineRule="exact"/>
              <w:ind w:left="142" w:right="283"/>
              <w:rPr>
                <w:rFonts w:cs="Arial"/>
              </w:rPr>
            </w:pPr>
            <w:r w:rsidRPr="005B4D50">
              <w:rPr>
                <w:rFonts w:cs="Arial"/>
              </w:rPr>
              <w:t>Egypt</w:t>
            </w:r>
          </w:p>
        </w:tc>
        <w:tc>
          <w:tcPr>
            <w:tcW w:w="6833" w:type="dxa"/>
            <w:tcBorders>
              <w:top w:val="dotted" w:sz="4" w:space="0" w:color="auto"/>
              <w:bottom w:val="dotted" w:sz="4" w:space="0" w:color="auto"/>
            </w:tcBorders>
            <w:shd w:val="clear" w:color="auto" w:fill="auto"/>
            <w:noWrap/>
            <w:hideMark/>
          </w:tcPr>
          <w:p w14:paraId="519254BA" w14:textId="77777777" w:rsidR="00202352" w:rsidRPr="005B4D50" w:rsidRDefault="00202352" w:rsidP="003209C8">
            <w:pPr>
              <w:spacing w:before="60" w:line="240" w:lineRule="exact"/>
              <w:ind w:left="142" w:right="283"/>
              <w:rPr>
                <w:rFonts w:cs="Arial"/>
              </w:rPr>
            </w:pPr>
            <w:r w:rsidRPr="005B4D50">
              <w:rPr>
                <w:rFonts w:cs="Arial"/>
              </w:rPr>
              <w:t>Includes Syria from 1958 to 1961. Formerly known as United Arab Republic from 1958 to 1971.</w:t>
            </w:r>
          </w:p>
        </w:tc>
      </w:tr>
      <w:tr w:rsidR="00202352" w:rsidRPr="005B4D50" w14:paraId="4791DCBC" w14:textId="77777777" w:rsidTr="00F27319">
        <w:trPr>
          <w:trHeight w:val="264"/>
        </w:trPr>
        <w:tc>
          <w:tcPr>
            <w:tcW w:w="2835" w:type="dxa"/>
            <w:tcBorders>
              <w:top w:val="dotted" w:sz="4" w:space="0" w:color="auto"/>
              <w:bottom w:val="dotted" w:sz="4" w:space="0" w:color="auto"/>
            </w:tcBorders>
            <w:shd w:val="clear" w:color="auto" w:fill="auto"/>
            <w:noWrap/>
            <w:hideMark/>
          </w:tcPr>
          <w:p w14:paraId="449BF2F0" w14:textId="77777777" w:rsidR="00202352" w:rsidRPr="005B4D50" w:rsidRDefault="00202352" w:rsidP="003209C8">
            <w:pPr>
              <w:spacing w:before="60" w:line="240" w:lineRule="exact"/>
              <w:ind w:left="142" w:right="283"/>
              <w:rPr>
                <w:rFonts w:cs="Arial"/>
              </w:rPr>
            </w:pPr>
            <w:r w:rsidRPr="005B4D50">
              <w:rPr>
                <w:rFonts w:cs="Arial"/>
              </w:rPr>
              <w:t>Fiji</w:t>
            </w:r>
          </w:p>
        </w:tc>
        <w:tc>
          <w:tcPr>
            <w:tcW w:w="6833" w:type="dxa"/>
            <w:tcBorders>
              <w:top w:val="dotted" w:sz="4" w:space="0" w:color="auto"/>
              <w:bottom w:val="dotted" w:sz="4" w:space="0" w:color="auto"/>
            </w:tcBorders>
            <w:shd w:val="clear" w:color="auto" w:fill="auto"/>
            <w:noWrap/>
            <w:hideMark/>
          </w:tcPr>
          <w:p w14:paraId="2DC3B209" w14:textId="77777777" w:rsidR="00202352" w:rsidRPr="005B4D50" w:rsidRDefault="00202352" w:rsidP="003209C8">
            <w:pPr>
              <w:spacing w:before="60" w:line="240" w:lineRule="exact"/>
              <w:ind w:left="142" w:right="283"/>
              <w:rPr>
                <w:rFonts w:cs="Arial"/>
              </w:rPr>
            </w:pPr>
            <w:r w:rsidRPr="005B4D50">
              <w:rPr>
                <w:rFonts w:cs="Arial"/>
              </w:rPr>
              <w:t>Includes Pitcairn Island 1967-68 to 1976-77.</w:t>
            </w:r>
          </w:p>
        </w:tc>
      </w:tr>
      <w:tr w:rsidR="00202352" w:rsidRPr="005B4D50" w14:paraId="2E5ADC22" w14:textId="77777777" w:rsidTr="00F27319">
        <w:trPr>
          <w:trHeight w:val="255"/>
        </w:trPr>
        <w:tc>
          <w:tcPr>
            <w:tcW w:w="2835" w:type="dxa"/>
            <w:tcBorders>
              <w:top w:val="dotted" w:sz="4" w:space="0" w:color="auto"/>
              <w:bottom w:val="dotted" w:sz="4" w:space="0" w:color="auto"/>
            </w:tcBorders>
            <w:shd w:val="clear" w:color="auto" w:fill="auto"/>
            <w:noWrap/>
            <w:hideMark/>
          </w:tcPr>
          <w:p w14:paraId="41CDED7E" w14:textId="77777777" w:rsidR="00202352" w:rsidRPr="005B4D50" w:rsidRDefault="00202352" w:rsidP="003209C8">
            <w:pPr>
              <w:spacing w:before="60" w:line="240" w:lineRule="exact"/>
              <w:ind w:left="142" w:right="283"/>
              <w:rPr>
                <w:rFonts w:cs="Arial"/>
              </w:rPr>
            </w:pPr>
            <w:r w:rsidRPr="005B4D50">
              <w:rPr>
                <w:rFonts w:cs="Arial"/>
              </w:rPr>
              <w:t>Finland</w:t>
            </w:r>
          </w:p>
        </w:tc>
        <w:tc>
          <w:tcPr>
            <w:tcW w:w="6833" w:type="dxa"/>
            <w:tcBorders>
              <w:top w:val="dotted" w:sz="4" w:space="0" w:color="auto"/>
              <w:bottom w:val="dotted" w:sz="4" w:space="0" w:color="auto"/>
            </w:tcBorders>
            <w:shd w:val="clear" w:color="auto" w:fill="auto"/>
            <w:noWrap/>
            <w:hideMark/>
          </w:tcPr>
          <w:p w14:paraId="141CC268" w14:textId="77777777" w:rsidR="00202352" w:rsidRPr="005B4D50" w:rsidRDefault="00202352" w:rsidP="003209C8">
            <w:pPr>
              <w:spacing w:before="60" w:line="240" w:lineRule="exact"/>
              <w:ind w:left="142" w:right="283"/>
              <w:rPr>
                <w:rFonts w:cs="Arial"/>
              </w:rPr>
            </w:pPr>
            <w:r w:rsidRPr="005B4D50">
              <w:rPr>
                <w:rFonts w:cs="Arial"/>
              </w:rPr>
              <w:t>Formerly part of Russia until 1918.</w:t>
            </w:r>
          </w:p>
        </w:tc>
      </w:tr>
      <w:tr w:rsidR="00202352" w:rsidRPr="005B4D50" w14:paraId="74DC9F48" w14:textId="77777777" w:rsidTr="00F27319">
        <w:trPr>
          <w:trHeight w:val="255"/>
        </w:trPr>
        <w:tc>
          <w:tcPr>
            <w:tcW w:w="2835" w:type="dxa"/>
            <w:tcBorders>
              <w:top w:val="dotted" w:sz="4" w:space="0" w:color="auto"/>
              <w:bottom w:val="dotted" w:sz="4" w:space="0" w:color="auto"/>
            </w:tcBorders>
            <w:shd w:val="clear" w:color="auto" w:fill="auto"/>
            <w:noWrap/>
            <w:hideMark/>
          </w:tcPr>
          <w:p w14:paraId="6EBBE1B6" w14:textId="77777777" w:rsidR="00202352" w:rsidRPr="005B4D50" w:rsidRDefault="00202352" w:rsidP="003209C8">
            <w:pPr>
              <w:spacing w:before="60" w:line="240" w:lineRule="exact"/>
              <w:ind w:left="142" w:right="283"/>
              <w:rPr>
                <w:rFonts w:cs="Arial"/>
              </w:rPr>
            </w:pPr>
            <w:r w:rsidRPr="005B4D50">
              <w:rPr>
                <w:rFonts w:cs="Arial"/>
              </w:rPr>
              <w:t>France</w:t>
            </w:r>
          </w:p>
        </w:tc>
        <w:tc>
          <w:tcPr>
            <w:tcW w:w="6833" w:type="dxa"/>
            <w:tcBorders>
              <w:top w:val="dotted" w:sz="4" w:space="0" w:color="auto"/>
              <w:bottom w:val="dotted" w:sz="4" w:space="0" w:color="auto"/>
            </w:tcBorders>
            <w:shd w:val="clear" w:color="auto" w:fill="auto"/>
            <w:noWrap/>
            <w:hideMark/>
          </w:tcPr>
          <w:p w14:paraId="38CEE965" w14:textId="61866A73" w:rsidR="00202352" w:rsidRPr="005B4D50" w:rsidRDefault="00085A74" w:rsidP="003209C8">
            <w:pPr>
              <w:spacing w:before="60" w:line="240" w:lineRule="exact"/>
              <w:ind w:left="142" w:right="283"/>
              <w:rPr>
                <w:rFonts w:cs="Arial"/>
              </w:rPr>
            </w:pPr>
            <w:r>
              <w:rPr>
                <w:rFonts w:cs="Arial"/>
              </w:rPr>
              <w:t>n/a</w:t>
            </w:r>
          </w:p>
        </w:tc>
      </w:tr>
      <w:tr w:rsidR="00202352" w:rsidRPr="005B4D50" w14:paraId="1CD53D2D" w14:textId="77777777" w:rsidTr="00F27319">
        <w:trPr>
          <w:trHeight w:val="255"/>
        </w:trPr>
        <w:tc>
          <w:tcPr>
            <w:tcW w:w="2835" w:type="dxa"/>
            <w:tcBorders>
              <w:top w:val="dotted" w:sz="4" w:space="0" w:color="auto"/>
              <w:bottom w:val="dotted" w:sz="4" w:space="0" w:color="auto"/>
            </w:tcBorders>
            <w:shd w:val="clear" w:color="auto" w:fill="auto"/>
            <w:noWrap/>
            <w:hideMark/>
          </w:tcPr>
          <w:p w14:paraId="4ED773F5" w14:textId="77777777" w:rsidR="00202352" w:rsidRPr="005B4D50" w:rsidRDefault="00202352" w:rsidP="003209C8">
            <w:pPr>
              <w:spacing w:before="60" w:line="240" w:lineRule="exact"/>
              <w:ind w:left="142" w:right="283"/>
              <w:rPr>
                <w:rFonts w:cs="Arial"/>
              </w:rPr>
            </w:pPr>
            <w:r w:rsidRPr="005B4D50">
              <w:rPr>
                <w:rFonts w:cs="Arial"/>
              </w:rPr>
              <w:t>Gabon</w:t>
            </w:r>
          </w:p>
        </w:tc>
        <w:tc>
          <w:tcPr>
            <w:tcW w:w="6833" w:type="dxa"/>
            <w:tcBorders>
              <w:top w:val="dotted" w:sz="4" w:space="0" w:color="auto"/>
              <w:bottom w:val="dotted" w:sz="4" w:space="0" w:color="auto"/>
            </w:tcBorders>
            <w:shd w:val="clear" w:color="auto" w:fill="auto"/>
            <w:noWrap/>
            <w:hideMark/>
          </w:tcPr>
          <w:p w14:paraId="3A885FF0" w14:textId="77777777" w:rsidR="00202352" w:rsidRPr="005B4D50" w:rsidRDefault="00202352" w:rsidP="003209C8">
            <w:pPr>
              <w:spacing w:before="60" w:line="240" w:lineRule="exact"/>
              <w:ind w:left="142" w:right="283"/>
              <w:rPr>
                <w:rFonts w:cs="Arial"/>
              </w:rPr>
            </w:pPr>
            <w:r w:rsidRPr="005B4D50">
              <w:rPr>
                <w:rFonts w:cs="Arial"/>
              </w:rPr>
              <w:t>From 1960-61 (previously included as part of French Equatorial Africa).</w:t>
            </w:r>
          </w:p>
        </w:tc>
      </w:tr>
      <w:tr w:rsidR="00202352" w:rsidRPr="005B4D50" w14:paraId="37D6C9E5" w14:textId="77777777" w:rsidTr="00F27319">
        <w:trPr>
          <w:trHeight w:val="255"/>
        </w:trPr>
        <w:tc>
          <w:tcPr>
            <w:tcW w:w="2835" w:type="dxa"/>
            <w:tcBorders>
              <w:top w:val="dotted" w:sz="4" w:space="0" w:color="auto"/>
              <w:bottom w:val="dotted" w:sz="4" w:space="0" w:color="auto"/>
            </w:tcBorders>
            <w:shd w:val="clear" w:color="auto" w:fill="auto"/>
            <w:noWrap/>
            <w:hideMark/>
          </w:tcPr>
          <w:p w14:paraId="3B98A9A9" w14:textId="77777777" w:rsidR="00202352" w:rsidRPr="005B4D50" w:rsidRDefault="00202352" w:rsidP="003209C8">
            <w:pPr>
              <w:spacing w:before="60" w:line="240" w:lineRule="exact"/>
              <w:ind w:left="142" w:right="283"/>
              <w:rPr>
                <w:rFonts w:cs="Arial"/>
              </w:rPr>
            </w:pPr>
            <w:r w:rsidRPr="005B4D50">
              <w:rPr>
                <w:rFonts w:cs="Arial"/>
              </w:rPr>
              <w:t>Germany</w:t>
            </w:r>
          </w:p>
        </w:tc>
        <w:tc>
          <w:tcPr>
            <w:tcW w:w="6833" w:type="dxa"/>
            <w:tcBorders>
              <w:top w:val="dotted" w:sz="4" w:space="0" w:color="auto"/>
              <w:bottom w:val="dotted" w:sz="4" w:space="0" w:color="auto"/>
            </w:tcBorders>
            <w:shd w:val="clear" w:color="auto" w:fill="auto"/>
            <w:noWrap/>
            <w:hideMark/>
          </w:tcPr>
          <w:p w14:paraId="6AB188B7" w14:textId="77777777" w:rsidR="00202352" w:rsidRPr="005B4D50" w:rsidRDefault="00202352" w:rsidP="003209C8">
            <w:pPr>
              <w:spacing w:before="60" w:line="240" w:lineRule="exact"/>
              <w:ind w:left="142" w:right="283"/>
              <w:rPr>
                <w:rFonts w:cs="Arial"/>
              </w:rPr>
            </w:pPr>
            <w:r w:rsidRPr="005B4D50">
              <w:rPr>
                <w:rFonts w:cs="Arial"/>
              </w:rPr>
              <w:t>Changed to Germany (Eastern Zone) and Germany (Western Zone) in 1950-51. Unified on 3 October 1990. Includes Austria from 1938-39 to 1944-45.</w:t>
            </w:r>
          </w:p>
        </w:tc>
      </w:tr>
      <w:tr w:rsidR="00202352" w:rsidRPr="005B4D50" w14:paraId="68D7FDD1" w14:textId="77777777" w:rsidTr="00F27319">
        <w:trPr>
          <w:trHeight w:val="255"/>
        </w:trPr>
        <w:tc>
          <w:tcPr>
            <w:tcW w:w="2835" w:type="dxa"/>
            <w:tcBorders>
              <w:top w:val="dotted" w:sz="4" w:space="0" w:color="auto"/>
              <w:bottom w:val="dotted" w:sz="4" w:space="0" w:color="auto"/>
            </w:tcBorders>
            <w:shd w:val="clear" w:color="auto" w:fill="auto"/>
            <w:noWrap/>
            <w:hideMark/>
          </w:tcPr>
          <w:p w14:paraId="460C21DE" w14:textId="77777777" w:rsidR="00202352" w:rsidRPr="005B4D50" w:rsidRDefault="00202352" w:rsidP="003209C8">
            <w:pPr>
              <w:spacing w:before="60" w:line="240" w:lineRule="exact"/>
              <w:ind w:left="142" w:right="283"/>
              <w:rPr>
                <w:rFonts w:cs="Arial"/>
              </w:rPr>
            </w:pPr>
            <w:r w:rsidRPr="005B4D50">
              <w:rPr>
                <w:rFonts w:cs="Arial"/>
              </w:rPr>
              <w:t>Guam</w:t>
            </w:r>
          </w:p>
        </w:tc>
        <w:tc>
          <w:tcPr>
            <w:tcW w:w="6833" w:type="dxa"/>
            <w:tcBorders>
              <w:top w:val="dotted" w:sz="4" w:space="0" w:color="auto"/>
              <w:bottom w:val="dotted" w:sz="4" w:space="0" w:color="auto"/>
            </w:tcBorders>
            <w:shd w:val="clear" w:color="auto" w:fill="auto"/>
            <w:noWrap/>
            <w:hideMark/>
          </w:tcPr>
          <w:p w14:paraId="5A7C2D05" w14:textId="77777777" w:rsidR="00202352" w:rsidRPr="005B4D50" w:rsidRDefault="00202352" w:rsidP="003209C8">
            <w:pPr>
              <w:spacing w:before="60" w:line="240" w:lineRule="exact"/>
              <w:ind w:left="142" w:right="283"/>
              <w:rPr>
                <w:rFonts w:cs="Arial"/>
              </w:rPr>
            </w:pPr>
            <w:r w:rsidRPr="005B4D50">
              <w:rPr>
                <w:rFonts w:cs="Arial"/>
              </w:rPr>
              <w:t>Included in the United States 1926-27 to 1951-52.</w:t>
            </w:r>
          </w:p>
        </w:tc>
      </w:tr>
      <w:tr w:rsidR="00202352" w:rsidRPr="005B4D50" w14:paraId="63DAE717" w14:textId="77777777" w:rsidTr="00F27319">
        <w:trPr>
          <w:trHeight w:val="255"/>
        </w:trPr>
        <w:tc>
          <w:tcPr>
            <w:tcW w:w="2835" w:type="dxa"/>
            <w:tcBorders>
              <w:top w:val="dotted" w:sz="4" w:space="0" w:color="auto"/>
              <w:bottom w:val="dotted" w:sz="4" w:space="0" w:color="auto"/>
            </w:tcBorders>
            <w:shd w:val="clear" w:color="auto" w:fill="auto"/>
            <w:noWrap/>
            <w:hideMark/>
          </w:tcPr>
          <w:p w14:paraId="4131356F" w14:textId="77777777" w:rsidR="00202352" w:rsidRPr="005B4D50" w:rsidRDefault="00202352" w:rsidP="003209C8">
            <w:pPr>
              <w:spacing w:before="60" w:line="240" w:lineRule="exact"/>
              <w:ind w:left="142" w:right="283"/>
              <w:rPr>
                <w:rFonts w:cs="Arial"/>
              </w:rPr>
            </w:pPr>
            <w:r w:rsidRPr="005B4D50">
              <w:rPr>
                <w:rFonts w:cs="Arial"/>
              </w:rPr>
              <w:t>Hong Kong, SAR of China</w:t>
            </w:r>
          </w:p>
        </w:tc>
        <w:tc>
          <w:tcPr>
            <w:tcW w:w="6833" w:type="dxa"/>
            <w:tcBorders>
              <w:top w:val="dotted" w:sz="4" w:space="0" w:color="auto"/>
              <w:bottom w:val="dotted" w:sz="4" w:space="0" w:color="auto"/>
            </w:tcBorders>
            <w:shd w:val="clear" w:color="auto" w:fill="auto"/>
            <w:noWrap/>
            <w:hideMark/>
          </w:tcPr>
          <w:p w14:paraId="17DBBC7E" w14:textId="1FF2EA38" w:rsidR="00202352" w:rsidRPr="005B4D50" w:rsidRDefault="00085A74" w:rsidP="003209C8">
            <w:pPr>
              <w:spacing w:before="60" w:line="240" w:lineRule="exact"/>
              <w:ind w:left="142" w:right="283"/>
              <w:rPr>
                <w:rFonts w:cs="Arial"/>
              </w:rPr>
            </w:pPr>
            <w:r>
              <w:rPr>
                <w:rFonts w:cs="Arial"/>
              </w:rPr>
              <w:t>n/a</w:t>
            </w:r>
          </w:p>
        </w:tc>
      </w:tr>
      <w:tr w:rsidR="00202352" w:rsidRPr="005B4D50" w14:paraId="726E11AA" w14:textId="77777777" w:rsidTr="00F27319">
        <w:trPr>
          <w:trHeight w:val="255"/>
        </w:trPr>
        <w:tc>
          <w:tcPr>
            <w:tcW w:w="2835" w:type="dxa"/>
            <w:tcBorders>
              <w:top w:val="dotted" w:sz="4" w:space="0" w:color="auto"/>
              <w:bottom w:val="dotted" w:sz="4" w:space="0" w:color="auto"/>
            </w:tcBorders>
            <w:shd w:val="clear" w:color="auto" w:fill="auto"/>
            <w:noWrap/>
            <w:hideMark/>
          </w:tcPr>
          <w:p w14:paraId="5FE05BD5" w14:textId="77777777" w:rsidR="00202352" w:rsidRPr="005B4D50" w:rsidRDefault="00202352" w:rsidP="003209C8">
            <w:pPr>
              <w:spacing w:before="60" w:line="240" w:lineRule="exact"/>
              <w:ind w:left="142" w:right="283"/>
              <w:rPr>
                <w:rFonts w:cs="Arial"/>
              </w:rPr>
            </w:pPr>
            <w:r w:rsidRPr="005B4D50">
              <w:rPr>
                <w:rFonts w:cs="Arial"/>
              </w:rPr>
              <w:t>India</w:t>
            </w:r>
          </w:p>
        </w:tc>
        <w:tc>
          <w:tcPr>
            <w:tcW w:w="6833" w:type="dxa"/>
            <w:tcBorders>
              <w:top w:val="dotted" w:sz="4" w:space="0" w:color="auto"/>
              <w:bottom w:val="dotted" w:sz="4" w:space="0" w:color="auto"/>
            </w:tcBorders>
            <w:shd w:val="clear" w:color="auto" w:fill="auto"/>
            <w:noWrap/>
            <w:hideMark/>
          </w:tcPr>
          <w:p w14:paraId="3D2FEB99" w14:textId="77777777" w:rsidR="00202352" w:rsidRPr="005B4D50" w:rsidRDefault="00202352" w:rsidP="003209C8">
            <w:pPr>
              <w:spacing w:before="60" w:line="240" w:lineRule="exact"/>
              <w:ind w:left="142" w:right="283"/>
              <w:rPr>
                <w:rFonts w:cs="Arial"/>
              </w:rPr>
            </w:pPr>
            <w:r w:rsidRPr="005B4D50">
              <w:rPr>
                <w:rFonts w:cs="Arial"/>
              </w:rPr>
              <w:t>Includes Bangladesh and Pakistan until 1947-48.</w:t>
            </w:r>
          </w:p>
        </w:tc>
      </w:tr>
      <w:tr w:rsidR="00202352" w:rsidRPr="005B4D50" w14:paraId="49CC736A" w14:textId="77777777" w:rsidTr="00F27319">
        <w:trPr>
          <w:trHeight w:val="255"/>
        </w:trPr>
        <w:tc>
          <w:tcPr>
            <w:tcW w:w="2835" w:type="dxa"/>
            <w:tcBorders>
              <w:top w:val="dotted" w:sz="4" w:space="0" w:color="auto"/>
              <w:bottom w:val="dotted" w:sz="4" w:space="0" w:color="auto"/>
            </w:tcBorders>
            <w:shd w:val="clear" w:color="auto" w:fill="auto"/>
            <w:noWrap/>
            <w:hideMark/>
          </w:tcPr>
          <w:p w14:paraId="03A892BC" w14:textId="77777777" w:rsidR="00202352" w:rsidRPr="005B4D50" w:rsidRDefault="00202352" w:rsidP="003209C8">
            <w:pPr>
              <w:spacing w:before="60" w:line="240" w:lineRule="exact"/>
              <w:ind w:left="142" w:right="283"/>
              <w:rPr>
                <w:rFonts w:cs="Arial"/>
              </w:rPr>
            </w:pPr>
            <w:r w:rsidRPr="005B4D50">
              <w:rPr>
                <w:rFonts w:cs="Arial"/>
              </w:rPr>
              <w:t>Indonesia</w:t>
            </w:r>
          </w:p>
        </w:tc>
        <w:tc>
          <w:tcPr>
            <w:tcW w:w="6833" w:type="dxa"/>
            <w:tcBorders>
              <w:top w:val="dotted" w:sz="4" w:space="0" w:color="auto"/>
              <w:bottom w:val="dotted" w:sz="4" w:space="0" w:color="auto"/>
            </w:tcBorders>
            <w:shd w:val="clear" w:color="auto" w:fill="auto"/>
            <w:noWrap/>
            <w:hideMark/>
          </w:tcPr>
          <w:p w14:paraId="7511E007" w14:textId="77777777" w:rsidR="00202352" w:rsidRPr="005B4D50" w:rsidRDefault="00202352" w:rsidP="003209C8">
            <w:pPr>
              <w:spacing w:before="60" w:line="240" w:lineRule="exact"/>
              <w:ind w:left="142" w:right="283"/>
              <w:rPr>
                <w:rFonts w:cs="Arial"/>
              </w:rPr>
            </w:pPr>
            <w:r w:rsidRPr="005B4D50">
              <w:rPr>
                <w:rFonts w:cs="Arial"/>
              </w:rPr>
              <w:t>Formerly known as East Indies until 1919-20 and then Netherlands East Indies until 1947-48.</w:t>
            </w:r>
          </w:p>
        </w:tc>
      </w:tr>
      <w:tr w:rsidR="00202352" w:rsidRPr="005B4D50" w14:paraId="37157561" w14:textId="77777777" w:rsidTr="00F27319">
        <w:trPr>
          <w:trHeight w:val="255"/>
        </w:trPr>
        <w:tc>
          <w:tcPr>
            <w:tcW w:w="2835" w:type="dxa"/>
            <w:tcBorders>
              <w:top w:val="dotted" w:sz="4" w:space="0" w:color="auto"/>
              <w:bottom w:val="dotted" w:sz="4" w:space="0" w:color="auto"/>
            </w:tcBorders>
            <w:shd w:val="clear" w:color="auto" w:fill="auto"/>
            <w:noWrap/>
            <w:hideMark/>
          </w:tcPr>
          <w:p w14:paraId="4374818C" w14:textId="77777777" w:rsidR="00202352" w:rsidRPr="005B4D50" w:rsidRDefault="00202352" w:rsidP="003209C8">
            <w:pPr>
              <w:spacing w:before="60" w:line="240" w:lineRule="exact"/>
              <w:ind w:left="142" w:right="283"/>
              <w:rPr>
                <w:rFonts w:cs="Arial"/>
              </w:rPr>
            </w:pPr>
            <w:r w:rsidRPr="005B4D50">
              <w:rPr>
                <w:rFonts w:cs="Arial"/>
              </w:rPr>
              <w:t>Iran</w:t>
            </w:r>
          </w:p>
        </w:tc>
        <w:tc>
          <w:tcPr>
            <w:tcW w:w="6833" w:type="dxa"/>
            <w:tcBorders>
              <w:top w:val="dotted" w:sz="4" w:space="0" w:color="auto"/>
              <w:bottom w:val="dotted" w:sz="4" w:space="0" w:color="auto"/>
            </w:tcBorders>
            <w:shd w:val="clear" w:color="auto" w:fill="auto"/>
            <w:noWrap/>
            <w:hideMark/>
          </w:tcPr>
          <w:p w14:paraId="679AC21B" w14:textId="77777777" w:rsidR="00202352" w:rsidRPr="005B4D50" w:rsidRDefault="00202352" w:rsidP="003209C8">
            <w:pPr>
              <w:spacing w:before="60" w:line="240" w:lineRule="exact"/>
              <w:ind w:left="142" w:right="283"/>
              <w:rPr>
                <w:rFonts w:cs="Arial"/>
              </w:rPr>
            </w:pPr>
            <w:r w:rsidRPr="005B4D50">
              <w:rPr>
                <w:rFonts w:cs="Arial"/>
              </w:rPr>
              <w:t>Formerly known as Persia until 1960-61.</w:t>
            </w:r>
          </w:p>
        </w:tc>
      </w:tr>
      <w:tr w:rsidR="00202352" w:rsidRPr="005B4D50" w14:paraId="7696A4A4" w14:textId="77777777" w:rsidTr="00F27319">
        <w:trPr>
          <w:trHeight w:val="255"/>
        </w:trPr>
        <w:tc>
          <w:tcPr>
            <w:tcW w:w="2835" w:type="dxa"/>
            <w:tcBorders>
              <w:top w:val="dotted" w:sz="4" w:space="0" w:color="auto"/>
              <w:bottom w:val="dotted" w:sz="4" w:space="0" w:color="auto"/>
            </w:tcBorders>
            <w:shd w:val="clear" w:color="auto" w:fill="auto"/>
            <w:noWrap/>
            <w:hideMark/>
          </w:tcPr>
          <w:p w14:paraId="4D44CF79" w14:textId="77777777" w:rsidR="00202352" w:rsidRPr="005B4D50" w:rsidRDefault="00202352" w:rsidP="003209C8">
            <w:pPr>
              <w:spacing w:before="60" w:line="240" w:lineRule="exact"/>
              <w:ind w:left="142" w:right="283"/>
              <w:rPr>
                <w:rFonts w:cs="Arial"/>
              </w:rPr>
            </w:pPr>
            <w:r w:rsidRPr="005B4D50">
              <w:rPr>
                <w:rFonts w:cs="Arial"/>
              </w:rPr>
              <w:t>Iraq</w:t>
            </w:r>
          </w:p>
        </w:tc>
        <w:tc>
          <w:tcPr>
            <w:tcW w:w="6833" w:type="dxa"/>
            <w:tcBorders>
              <w:top w:val="dotted" w:sz="4" w:space="0" w:color="auto"/>
              <w:bottom w:val="dotted" w:sz="4" w:space="0" w:color="auto"/>
            </w:tcBorders>
            <w:shd w:val="clear" w:color="auto" w:fill="auto"/>
            <w:noWrap/>
            <w:hideMark/>
          </w:tcPr>
          <w:p w14:paraId="63D82880" w14:textId="77777777" w:rsidR="00202352" w:rsidRPr="005B4D50" w:rsidRDefault="00202352" w:rsidP="003209C8">
            <w:pPr>
              <w:spacing w:before="60" w:line="240" w:lineRule="exact"/>
              <w:ind w:left="142" w:right="283"/>
              <w:rPr>
                <w:rFonts w:cs="Arial"/>
              </w:rPr>
            </w:pPr>
            <w:r w:rsidRPr="005B4D50">
              <w:rPr>
                <w:rFonts w:cs="Arial"/>
              </w:rPr>
              <w:t>From 1919-20. Formerly included in Turkey (Ottoman empire) up to 1920.</w:t>
            </w:r>
          </w:p>
        </w:tc>
      </w:tr>
      <w:tr w:rsidR="00202352" w:rsidRPr="005B4D50" w14:paraId="5162CC1E" w14:textId="77777777" w:rsidTr="00F27319">
        <w:trPr>
          <w:trHeight w:val="255"/>
        </w:trPr>
        <w:tc>
          <w:tcPr>
            <w:tcW w:w="2835" w:type="dxa"/>
            <w:tcBorders>
              <w:top w:val="dotted" w:sz="4" w:space="0" w:color="auto"/>
              <w:bottom w:val="dotted" w:sz="4" w:space="0" w:color="auto"/>
            </w:tcBorders>
            <w:shd w:val="clear" w:color="auto" w:fill="auto"/>
            <w:noWrap/>
            <w:hideMark/>
          </w:tcPr>
          <w:p w14:paraId="0C37283C" w14:textId="77777777" w:rsidR="00202352" w:rsidRPr="005B4D50" w:rsidRDefault="00202352" w:rsidP="003209C8">
            <w:pPr>
              <w:spacing w:before="60" w:line="240" w:lineRule="exact"/>
              <w:ind w:left="142" w:right="283"/>
              <w:rPr>
                <w:rFonts w:cs="Arial"/>
              </w:rPr>
            </w:pPr>
            <w:r w:rsidRPr="005B4D50">
              <w:rPr>
                <w:rFonts w:cs="Arial"/>
              </w:rPr>
              <w:t>Ireland</w:t>
            </w:r>
          </w:p>
        </w:tc>
        <w:tc>
          <w:tcPr>
            <w:tcW w:w="6833" w:type="dxa"/>
            <w:tcBorders>
              <w:top w:val="dotted" w:sz="4" w:space="0" w:color="auto"/>
              <w:bottom w:val="dotted" w:sz="4" w:space="0" w:color="auto"/>
            </w:tcBorders>
            <w:shd w:val="clear" w:color="auto" w:fill="auto"/>
            <w:noWrap/>
            <w:hideMark/>
          </w:tcPr>
          <w:p w14:paraId="3B0F34A1" w14:textId="77777777" w:rsidR="00202352" w:rsidRPr="005B4D50" w:rsidRDefault="00202352" w:rsidP="003209C8">
            <w:pPr>
              <w:spacing w:before="60" w:line="240" w:lineRule="exact"/>
              <w:ind w:left="142" w:right="283"/>
              <w:rPr>
                <w:rFonts w:cs="Arial"/>
              </w:rPr>
            </w:pPr>
            <w:r w:rsidRPr="005B4D50">
              <w:rPr>
                <w:rFonts w:cs="Arial"/>
              </w:rPr>
              <w:t>Included with the United Kingdom until 1922. Formerly known as the Irish Free State (1922 to 1937) and Eire (1937 to 1949).</w:t>
            </w:r>
          </w:p>
        </w:tc>
      </w:tr>
      <w:tr w:rsidR="00202352" w:rsidRPr="005B4D50" w14:paraId="389911F8" w14:textId="77777777" w:rsidTr="00F27319">
        <w:trPr>
          <w:trHeight w:val="255"/>
        </w:trPr>
        <w:tc>
          <w:tcPr>
            <w:tcW w:w="2835" w:type="dxa"/>
            <w:tcBorders>
              <w:top w:val="dotted" w:sz="4" w:space="0" w:color="auto"/>
              <w:bottom w:val="dotted" w:sz="4" w:space="0" w:color="auto"/>
            </w:tcBorders>
            <w:shd w:val="clear" w:color="auto" w:fill="auto"/>
            <w:noWrap/>
            <w:hideMark/>
          </w:tcPr>
          <w:p w14:paraId="563D8D9D" w14:textId="77777777" w:rsidR="00202352" w:rsidRPr="005B4D50" w:rsidRDefault="00202352" w:rsidP="003209C8">
            <w:pPr>
              <w:spacing w:before="60" w:line="240" w:lineRule="exact"/>
              <w:ind w:left="142" w:right="283"/>
              <w:rPr>
                <w:rFonts w:cs="Arial"/>
              </w:rPr>
            </w:pPr>
            <w:r w:rsidRPr="005B4D50">
              <w:rPr>
                <w:rFonts w:cs="Arial"/>
              </w:rPr>
              <w:t>Israel</w:t>
            </w:r>
          </w:p>
        </w:tc>
        <w:tc>
          <w:tcPr>
            <w:tcW w:w="6833" w:type="dxa"/>
            <w:tcBorders>
              <w:top w:val="dotted" w:sz="4" w:space="0" w:color="auto"/>
              <w:bottom w:val="dotted" w:sz="4" w:space="0" w:color="auto"/>
            </w:tcBorders>
            <w:shd w:val="clear" w:color="auto" w:fill="auto"/>
            <w:noWrap/>
            <w:hideMark/>
          </w:tcPr>
          <w:p w14:paraId="126E9D66" w14:textId="77777777" w:rsidR="00202352" w:rsidRPr="005B4D50" w:rsidRDefault="00202352" w:rsidP="003209C8">
            <w:pPr>
              <w:spacing w:before="60" w:line="240" w:lineRule="exact"/>
              <w:ind w:left="142" w:right="283"/>
              <w:rPr>
                <w:rFonts w:cs="Arial"/>
              </w:rPr>
            </w:pPr>
            <w:r w:rsidRPr="005B4D50">
              <w:rPr>
                <w:rFonts w:cs="Arial"/>
              </w:rPr>
              <w:t>From 1949-50.</w:t>
            </w:r>
          </w:p>
        </w:tc>
      </w:tr>
      <w:tr w:rsidR="00202352" w:rsidRPr="005B4D50" w14:paraId="101098EB" w14:textId="77777777" w:rsidTr="00F27319">
        <w:trPr>
          <w:trHeight w:val="255"/>
        </w:trPr>
        <w:tc>
          <w:tcPr>
            <w:tcW w:w="2835" w:type="dxa"/>
            <w:tcBorders>
              <w:top w:val="dotted" w:sz="4" w:space="0" w:color="auto"/>
              <w:bottom w:val="dotted" w:sz="4" w:space="0" w:color="auto"/>
            </w:tcBorders>
            <w:shd w:val="clear" w:color="auto" w:fill="auto"/>
            <w:noWrap/>
            <w:hideMark/>
          </w:tcPr>
          <w:p w14:paraId="63532E9C" w14:textId="77777777" w:rsidR="00202352" w:rsidRPr="005B4D50" w:rsidRDefault="00202352" w:rsidP="003209C8">
            <w:pPr>
              <w:spacing w:before="60" w:line="240" w:lineRule="exact"/>
              <w:ind w:left="142" w:right="283"/>
              <w:rPr>
                <w:rFonts w:cs="Arial"/>
              </w:rPr>
            </w:pPr>
            <w:r w:rsidRPr="005B4D50">
              <w:rPr>
                <w:rFonts w:cs="Arial"/>
              </w:rPr>
              <w:t>Italy</w:t>
            </w:r>
          </w:p>
        </w:tc>
        <w:tc>
          <w:tcPr>
            <w:tcW w:w="6833" w:type="dxa"/>
            <w:tcBorders>
              <w:top w:val="dotted" w:sz="4" w:space="0" w:color="auto"/>
              <w:bottom w:val="dotted" w:sz="4" w:space="0" w:color="auto"/>
            </w:tcBorders>
            <w:shd w:val="clear" w:color="auto" w:fill="auto"/>
            <w:noWrap/>
            <w:hideMark/>
          </w:tcPr>
          <w:p w14:paraId="092FF682" w14:textId="7758B3FE" w:rsidR="00202352" w:rsidRPr="005B4D50" w:rsidRDefault="00085A74" w:rsidP="003209C8">
            <w:pPr>
              <w:spacing w:before="60" w:line="240" w:lineRule="exact"/>
              <w:ind w:left="142" w:right="283"/>
              <w:rPr>
                <w:rFonts w:cs="Arial"/>
              </w:rPr>
            </w:pPr>
            <w:r>
              <w:rPr>
                <w:rFonts w:cs="Arial"/>
              </w:rPr>
              <w:t>n/a</w:t>
            </w:r>
          </w:p>
        </w:tc>
      </w:tr>
      <w:tr w:rsidR="00202352" w:rsidRPr="005B4D50" w14:paraId="165FAC2B" w14:textId="77777777" w:rsidTr="00F27319">
        <w:trPr>
          <w:trHeight w:val="255"/>
        </w:trPr>
        <w:tc>
          <w:tcPr>
            <w:tcW w:w="2835" w:type="dxa"/>
            <w:tcBorders>
              <w:top w:val="dotted" w:sz="4" w:space="0" w:color="auto"/>
              <w:bottom w:val="dotted" w:sz="4" w:space="0" w:color="auto"/>
            </w:tcBorders>
            <w:shd w:val="clear" w:color="auto" w:fill="auto"/>
            <w:noWrap/>
            <w:hideMark/>
          </w:tcPr>
          <w:p w14:paraId="67C731FB" w14:textId="77777777" w:rsidR="00202352" w:rsidRPr="005B4D50" w:rsidRDefault="00202352" w:rsidP="003209C8">
            <w:pPr>
              <w:spacing w:before="60" w:line="240" w:lineRule="exact"/>
              <w:ind w:left="142" w:right="283"/>
              <w:rPr>
                <w:rFonts w:cs="Arial"/>
              </w:rPr>
            </w:pPr>
            <w:r w:rsidRPr="005B4D50">
              <w:rPr>
                <w:rFonts w:cs="Arial"/>
              </w:rPr>
              <w:lastRenderedPageBreak/>
              <w:t>Japan</w:t>
            </w:r>
          </w:p>
        </w:tc>
        <w:tc>
          <w:tcPr>
            <w:tcW w:w="6833" w:type="dxa"/>
            <w:tcBorders>
              <w:top w:val="dotted" w:sz="4" w:space="0" w:color="auto"/>
              <w:bottom w:val="dotted" w:sz="4" w:space="0" w:color="auto"/>
            </w:tcBorders>
            <w:shd w:val="clear" w:color="auto" w:fill="auto"/>
            <w:noWrap/>
            <w:hideMark/>
          </w:tcPr>
          <w:p w14:paraId="5FD55661" w14:textId="77777777" w:rsidR="00202352" w:rsidRPr="005B4D50" w:rsidRDefault="00202352" w:rsidP="003209C8">
            <w:pPr>
              <w:spacing w:before="60" w:line="240" w:lineRule="exact"/>
              <w:ind w:left="142" w:right="283"/>
              <w:rPr>
                <w:rFonts w:cs="Arial"/>
              </w:rPr>
            </w:pPr>
            <w:r w:rsidRPr="005B4D50">
              <w:rPr>
                <w:rFonts w:cs="Arial"/>
              </w:rPr>
              <w:t xml:space="preserve">Includes Formosa (present day Taiwan) until 1945-46. </w:t>
            </w:r>
          </w:p>
        </w:tc>
      </w:tr>
      <w:tr w:rsidR="00202352" w:rsidRPr="005B4D50" w14:paraId="177D5F14" w14:textId="77777777" w:rsidTr="00F27319">
        <w:trPr>
          <w:trHeight w:val="255"/>
        </w:trPr>
        <w:tc>
          <w:tcPr>
            <w:tcW w:w="2835" w:type="dxa"/>
            <w:tcBorders>
              <w:top w:val="dotted" w:sz="4" w:space="0" w:color="auto"/>
              <w:bottom w:val="dotted" w:sz="4" w:space="0" w:color="auto"/>
            </w:tcBorders>
            <w:shd w:val="clear" w:color="auto" w:fill="auto"/>
            <w:noWrap/>
            <w:hideMark/>
          </w:tcPr>
          <w:p w14:paraId="6F5CBACB" w14:textId="77777777" w:rsidR="00202352" w:rsidRPr="005B4D50" w:rsidRDefault="00202352" w:rsidP="003209C8">
            <w:pPr>
              <w:spacing w:before="60" w:line="240" w:lineRule="exact"/>
              <w:ind w:left="142" w:right="283"/>
              <w:rPr>
                <w:rFonts w:cs="Arial"/>
              </w:rPr>
            </w:pPr>
            <w:r w:rsidRPr="005B4D50">
              <w:rPr>
                <w:rFonts w:cs="Arial"/>
              </w:rPr>
              <w:t>Kuwait</w:t>
            </w:r>
          </w:p>
        </w:tc>
        <w:tc>
          <w:tcPr>
            <w:tcW w:w="6833" w:type="dxa"/>
            <w:tcBorders>
              <w:top w:val="dotted" w:sz="4" w:space="0" w:color="auto"/>
              <w:bottom w:val="dotted" w:sz="4" w:space="0" w:color="auto"/>
            </w:tcBorders>
            <w:shd w:val="clear" w:color="auto" w:fill="auto"/>
            <w:noWrap/>
            <w:hideMark/>
          </w:tcPr>
          <w:p w14:paraId="53770165" w14:textId="77777777" w:rsidR="00202352" w:rsidRPr="005B4D50" w:rsidRDefault="00202352" w:rsidP="00F27319">
            <w:pPr>
              <w:spacing w:before="60" w:line="240" w:lineRule="exact"/>
              <w:ind w:left="142" w:right="283"/>
              <w:rPr>
                <w:rFonts w:cs="Arial"/>
              </w:rPr>
            </w:pPr>
            <w:r w:rsidRPr="005B4D50">
              <w:rPr>
                <w:rFonts w:cs="Arial"/>
              </w:rPr>
              <w:t>Included in Arabia prior to 1937-38; then Other Arabian States until 1955</w:t>
            </w:r>
            <w:r w:rsidR="00F27319" w:rsidRPr="005B4D50">
              <w:rPr>
                <w:rFonts w:cs="Arial"/>
              </w:rPr>
              <w:noBreakHyphen/>
            </w:r>
            <w:r w:rsidRPr="005B4D50">
              <w:rPr>
                <w:rFonts w:cs="Arial"/>
              </w:rPr>
              <w:t>56.</w:t>
            </w:r>
          </w:p>
        </w:tc>
      </w:tr>
      <w:tr w:rsidR="00202352" w:rsidRPr="005B4D50" w14:paraId="58B96A43" w14:textId="77777777" w:rsidTr="00F27319">
        <w:trPr>
          <w:trHeight w:val="255"/>
        </w:trPr>
        <w:tc>
          <w:tcPr>
            <w:tcW w:w="2835" w:type="dxa"/>
            <w:tcBorders>
              <w:top w:val="dotted" w:sz="4" w:space="0" w:color="auto"/>
              <w:bottom w:val="dotted" w:sz="4" w:space="0" w:color="auto"/>
            </w:tcBorders>
            <w:shd w:val="clear" w:color="auto" w:fill="auto"/>
            <w:noWrap/>
            <w:hideMark/>
          </w:tcPr>
          <w:p w14:paraId="3FB53E82" w14:textId="77777777" w:rsidR="00202352" w:rsidRPr="005B4D50" w:rsidRDefault="00202352" w:rsidP="003209C8">
            <w:pPr>
              <w:spacing w:before="60" w:line="240" w:lineRule="exact"/>
              <w:ind w:left="142" w:right="283"/>
              <w:rPr>
                <w:rFonts w:cs="Arial"/>
              </w:rPr>
            </w:pPr>
            <w:r w:rsidRPr="005B4D50">
              <w:rPr>
                <w:rFonts w:cs="Arial"/>
              </w:rPr>
              <w:t>Libya</w:t>
            </w:r>
          </w:p>
        </w:tc>
        <w:tc>
          <w:tcPr>
            <w:tcW w:w="6833" w:type="dxa"/>
            <w:tcBorders>
              <w:top w:val="dotted" w:sz="4" w:space="0" w:color="auto"/>
              <w:bottom w:val="dotted" w:sz="4" w:space="0" w:color="auto"/>
            </w:tcBorders>
            <w:shd w:val="clear" w:color="auto" w:fill="auto"/>
            <w:noWrap/>
            <w:hideMark/>
          </w:tcPr>
          <w:p w14:paraId="272BDC91" w14:textId="77777777" w:rsidR="00202352" w:rsidRPr="005B4D50" w:rsidRDefault="00202352" w:rsidP="003209C8">
            <w:pPr>
              <w:spacing w:before="60" w:line="240" w:lineRule="exact"/>
              <w:ind w:left="142" w:right="283"/>
              <w:rPr>
                <w:rFonts w:cs="Arial"/>
                <w:color w:val="000000"/>
              </w:rPr>
            </w:pPr>
            <w:r w:rsidRPr="005B4D50">
              <w:rPr>
                <w:rFonts w:cs="Arial"/>
              </w:rPr>
              <w:t>From 1910. Formerly known as Tripoli.</w:t>
            </w:r>
          </w:p>
        </w:tc>
      </w:tr>
      <w:tr w:rsidR="00202352" w:rsidRPr="005B4D50" w14:paraId="4776D1F5" w14:textId="77777777" w:rsidTr="00F27319">
        <w:trPr>
          <w:trHeight w:val="255"/>
        </w:trPr>
        <w:tc>
          <w:tcPr>
            <w:tcW w:w="2835" w:type="dxa"/>
            <w:tcBorders>
              <w:top w:val="dotted" w:sz="4" w:space="0" w:color="auto"/>
              <w:bottom w:val="dotted" w:sz="4" w:space="0" w:color="auto"/>
            </w:tcBorders>
            <w:shd w:val="clear" w:color="auto" w:fill="auto"/>
            <w:noWrap/>
            <w:hideMark/>
          </w:tcPr>
          <w:p w14:paraId="5C2E6009" w14:textId="77777777" w:rsidR="00202352" w:rsidRPr="005B4D50" w:rsidRDefault="00202352" w:rsidP="003209C8">
            <w:pPr>
              <w:spacing w:before="60" w:line="240" w:lineRule="exact"/>
              <w:ind w:left="142" w:right="283"/>
              <w:rPr>
                <w:rFonts w:cs="Arial"/>
              </w:rPr>
            </w:pPr>
            <w:r w:rsidRPr="005B4D50">
              <w:rPr>
                <w:rFonts w:cs="Arial"/>
              </w:rPr>
              <w:t>Malaysia</w:t>
            </w:r>
          </w:p>
        </w:tc>
        <w:tc>
          <w:tcPr>
            <w:tcW w:w="6833" w:type="dxa"/>
            <w:tcBorders>
              <w:top w:val="dotted" w:sz="4" w:space="0" w:color="auto"/>
              <w:bottom w:val="dotted" w:sz="4" w:space="0" w:color="auto"/>
            </w:tcBorders>
            <w:shd w:val="clear" w:color="auto" w:fill="auto"/>
            <w:noWrap/>
            <w:hideMark/>
          </w:tcPr>
          <w:p w14:paraId="7A270EFC" w14:textId="77777777" w:rsidR="00202352" w:rsidRPr="005B4D50" w:rsidRDefault="00202352" w:rsidP="003209C8">
            <w:pPr>
              <w:spacing w:before="60" w:line="240" w:lineRule="exact"/>
              <w:ind w:left="142" w:right="283"/>
              <w:rPr>
                <w:rFonts w:cs="Arial"/>
              </w:rPr>
            </w:pPr>
            <w:r w:rsidRPr="005B4D50">
              <w:rPr>
                <w:rFonts w:cs="Arial"/>
              </w:rPr>
              <w:t>Formerly Straits Settlement and British Malaya until 1946-47. Includes Singapore prior to 1946-47 and from July 1964 to September 1965. Excludes the Malaysian state of Sabah from 1905 to 1960-61 (included in Brunei).</w:t>
            </w:r>
          </w:p>
        </w:tc>
      </w:tr>
      <w:tr w:rsidR="00202352" w:rsidRPr="005B4D50" w14:paraId="26235128" w14:textId="77777777" w:rsidTr="00F27319">
        <w:trPr>
          <w:trHeight w:val="255"/>
        </w:trPr>
        <w:tc>
          <w:tcPr>
            <w:tcW w:w="2835" w:type="dxa"/>
            <w:tcBorders>
              <w:top w:val="dotted" w:sz="4" w:space="0" w:color="auto"/>
              <w:bottom w:val="dotted" w:sz="4" w:space="0" w:color="auto"/>
            </w:tcBorders>
            <w:shd w:val="clear" w:color="auto" w:fill="auto"/>
            <w:noWrap/>
            <w:hideMark/>
          </w:tcPr>
          <w:p w14:paraId="346179F3" w14:textId="77777777" w:rsidR="00202352" w:rsidRPr="005B4D50" w:rsidRDefault="00202352" w:rsidP="003209C8">
            <w:pPr>
              <w:spacing w:before="60" w:line="240" w:lineRule="exact"/>
              <w:ind w:left="142" w:right="283"/>
              <w:rPr>
                <w:rFonts w:cs="Arial"/>
              </w:rPr>
            </w:pPr>
            <w:r w:rsidRPr="005B4D50">
              <w:rPr>
                <w:rFonts w:cs="Arial"/>
              </w:rPr>
              <w:t>Mauritius</w:t>
            </w:r>
          </w:p>
        </w:tc>
        <w:tc>
          <w:tcPr>
            <w:tcW w:w="6833" w:type="dxa"/>
            <w:tcBorders>
              <w:top w:val="dotted" w:sz="4" w:space="0" w:color="auto"/>
              <w:bottom w:val="dotted" w:sz="4" w:space="0" w:color="auto"/>
            </w:tcBorders>
            <w:shd w:val="clear" w:color="auto" w:fill="auto"/>
            <w:noWrap/>
            <w:hideMark/>
          </w:tcPr>
          <w:p w14:paraId="1A901FDE" w14:textId="2CE63CA9" w:rsidR="00202352" w:rsidRPr="005B4D50" w:rsidRDefault="00085A74" w:rsidP="003209C8">
            <w:pPr>
              <w:spacing w:before="60" w:line="240" w:lineRule="exact"/>
              <w:ind w:left="142" w:right="283"/>
              <w:rPr>
                <w:rFonts w:cs="Arial"/>
              </w:rPr>
            </w:pPr>
            <w:r>
              <w:rPr>
                <w:rFonts w:cs="Arial"/>
              </w:rPr>
              <w:t>n/a</w:t>
            </w:r>
          </w:p>
        </w:tc>
      </w:tr>
      <w:tr w:rsidR="00202352" w:rsidRPr="005B4D50" w14:paraId="20127ED7" w14:textId="77777777" w:rsidTr="00F27319">
        <w:trPr>
          <w:trHeight w:val="264"/>
        </w:trPr>
        <w:tc>
          <w:tcPr>
            <w:tcW w:w="2835" w:type="dxa"/>
            <w:tcBorders>
              <w:top w:val="dotted" w:sz="4" w:space="0" w:color="auto"/>
              <w:bottom w:val="dotted" w:sz="4" w:space="0" w:color="auto"/>
            </w:tcBorders>
            <w:shd w:val="clear" w:color="auto" w:fill="auto"/>
            <w:noWrap/>
            <w:hideMark/>
          </w:tcPr>
          <w:p w14:paraId="33ED2647" w14:textId="77777777" w:rsidR="00202352" w:rsidRPr="005B4D50" w:rsidRDefault="00202352" w:rsidP="003209C8">
            <w:pPr>
              <w:spacing w:before="60" w:line="240" w:lineRule="exact"/>
              <w:ind w:left="142" w:right="283"/>
              <w:rPr>
                <w:rFonts w:cs="Arial"/>
              </w:rPr>
            </w:pPr>
            <w:r w:rsidRPr="005B4D50">
              <w:rPr>
                <w:rFonts w:cs="Arial"/>
              </w:rPr>
              <w:t>Mexico</w:t>
            </w:r>
          </w:p>
        </w:tc>
        <w:tc>
          <w:tcPr>
            <w:tcW w:w="6833" w:type="dxa"/>
            <w:tcBorders>
              <w:top w:val="dotted" w:sz="4" w:space="0" w:color="auto"/>
              <w:bottom w:val="dotted" w:sz="4" w:space="0" w:color="auto"/>
            </w:tcBorders>
            <w:shd w:val="clear" w:color="auto" w:fill="auto"/>
            <w:noWrap/>
            <w:hideMark/>
          </w:tcPr>
          <w:p w14:paraId="2BE234DB" w14:textId="3A943792" w:rsidR="00202352" w:rsidRPr="005B4D50" w:rsidRDefault="00085A74" w:rsidP="003209C8">
            <w:pPr>
              <w:spacing w:before="60" w:line="240" w:lineRule="exact"/>
              <w:ind w:left="142" w:right="283"/>
              <w:rPr>
                <w:rFonts w:cs="Arial"/>
              </w:rPr>
            </w:pPr>
            <w:r>
              <w:rPr>
                <w:rFonts w:cs="Arial"/>
              </w:rPr>
              <w:t>n/a</w:t>
            </w:r>
          </w:p>
        </w:tc>
      </w:tr>
      <w:tr w:rsidR="00202352" w:rsidRPr="005B4D50" w14:paraId="16C27BC9" w14:textId="77777777" w:rsidTr="00F27319">
        <w:trPr>
          <w:trHeight w:val="264"/>
        </w:trPr>
        <w:tc>
          <w:tcPr>
            <w:tcW w:w="2835" w:type="dxa"/>
            <w:tcBorders>
              <w:top w:val="dotted" w:sz="4" w:space="0" w:color="auto"/>
              <w:bottom w:val="dotted" w:sz="4" w:space="0" w:color="auto"/>
            </w:tcBorders>
            <w:shd w:val="clear" w:color="auto" w:fill="auto"/>
            <w:noWrap/>
            <w:hideMark/>
          </w:tcPr>
          <w:p w14:paraId="0098CA50" w14:textId="77777777" w:rsidR="00202352" w:rsidRPr="005B4D50" w:rsidRDefault="00202352" w:rsidP="003209C8">
            <w:pPr>
              <w:spacing w:before="60" w:line="240" w:lineRule="exact"/>
              <w:ind w:left="142" w:right="283"/>
              <w:rPr>
                <w:rFonts w:cs="Arial"/>
              </w:rPr>
            </w:pPr>
            <w:r w:rsidRPr="005B4D50">
              <w:rPr>
                <w:rFonts w:cs="Arial"/>
              </w:rPr>
              <w:t>Nauru</w:t>
            </w:r>
          </w:p>
        </w:tc>
        <w:tc>
          <w:tcPr>
            <w:tcW w:w="6833" w:type="dxa"/>
            <w:tcBorders>
              <w:top w:val="dotted" w:sz="4" w:space="0" w:color="auto"/>
              <w:bottom w:val="dotted" w:sz="4" w:space="0" w:color="auto"/>
            </w:tcBorders>
            <w:shd w:val="clear" w:color="auto" w:fill="auto"/>
            <w:noWrap/>
            <w:hideMark/>
          </w:tcPr>
          <w:p w14:paraId="00960821" w14:textId="77777777" w:rsidR="00202352" w:rsidRPr="005B4D50" w:rsidRDefault="00202352" w:rsidP="003209C8">
            <w:pPr>
              <w:spacing w:before="60" w:line="240" w:lineRule="exact"/>
              <w:ind w:left="142" w:right="283"/>
              <w:rPr>
                <w:rFonts w:cs="Arial"/>
              </w:rPr>
            </w:pPr>
            <w:r w:rsidRPr="005B4D50">
              <w:rPr>
                <w:rFonts w:cs="Arial"/>
              </w:rPr>
              <w:t>From 1914-15. Formerly known as Pleasant Island.</w:t>
            </w:r>
          </w:p>
        </w:tc>
      </w:tr>
      <w:tr w:rsidR="00202352" w:rsidRPr="005B4D50" w14:paraId="05000CF5" w14:textId="77777777" w:rsidTr="00F27319">
        <w:trPr>
          <w:trHeight w:val="264"/>
        </w:trPr>
        <w:tc>
          <w:tcPr>
            <w:tcW w:w="2835" w:type="dxa"/>
            <w:tcBorders>
              <w:top w:val="dotted" w:sz="4" w:space="0" w:color="auto"/>
              <w:bottom w:val="dotted" w:sz="4" w:space="0" w:color="auto"/>
            </w:tcBorders>
            <w:shd w:val="clear" w:color="auto" w:fill="auto"/>
            <w:noWrap/>
            <w:hideMark/>
          </w:tcPr>
          <w:p w14:paraId="3E1389EC" w14:textId="77777777" w:rsidR="00202352" w:rsidRPr="005B4D50" w:rsidRDefault="00202352" w:rsidP="003209C8">
            <w:pPr>
              <w:spacing w:before="60" w:line="240" w:lineRule="exact"/>
              <w:ind w:left="142" w:right="283"/>
              <w:rPr>
                <w:rFonts w:cs="Arial"/>
              </w:rPr>
            </w:pPr>
            <w:r w:rsidRPr="005B4D50">
              <w:rPr>
                <w:rFonts w:cs="Arial"/>
              </w:rPr>
              <w:t>Netherlands</w:t>
            </w:r>
          </w:p>
        </w:tc>
        <w:tc>
          <w:tcPr>
            <w:tcW w:w="6833" w:type="dxa"/>
            <w:tcBorders>
              <w:top w:val="dotted" w:sz="4" w:space="0" w:color="auto"/>
              <w:bottom w:val="dotted" w:sz="4" w:space="0" w:color="auto"/>
            </w:tcBorders>
            <w:shd w:val="clear" w:color="auto" w:fill="auto"/>
            <w:noWrap/>
            <w:hideMark/>
          </w:tcPr>
          <w:p w14:paraId="0E9F0142" w14:textId="190A4E67" w:rsidR="00202352" w:rsidRPr="005B4D50" w:rsidRDefault="00085A74" w:rsidP="003209C8">
            <w:pPr>
              <w:spacing w:before="60" w:line="240" w:lineRule="exact"/>
              <w:ind w:left="142" w:right="283"/>
              <w:rPr>
                <w:rFonts w:cs="Arial"/>
              </w:rPr>
            </w:pPr>
            <w:r>
              <w:rPr>
                <w:rFonts w:cs="Arial"/>
              </w:rPr>
              <w:t>n/a</w:t>
            </w:r>
          </w:p>
        </w:tc>
      </w:tr>
      <w:tr w:rsidR="00202352" w:rsidRPr="005B4D50" w14:paraId="083E142D" w14:textId="77777777" w:rsidTr="00F27319">
        <w:trPr>
          <w:trHeight w:val="264"/>
        </w:trPr>
        <w:tc>
          <w:tcPr>
            <w:tcW w:w="2835" w:type="dxa"/>
            <w:tcBorders>
              <w:top w:val="dotted" w:sz="4" w:space="0" w:color="auto"/>
              <w:bottom w:val="dotted" w:sz="4" w:space="0" w:color="auto"/>
            </w:tcBorders>
            <w:shd w:val="clear" w:color="auto" w:fill="auto"/>
            <w:noWrap/>
            <w:hideMark/>
          </w:tcPr>
          <w:p w14:paraId="6DFDCD85" w14:textId="77777777" w:rsidR="00202352" w:rsidRPr="005B4D50" w:rsidRDefault="00202352" w:rsidP="003209C8">
            <w:pPr>
              <w:spacing w:before="60" w:line="240" w:lineRule="exact"/>
              <w:ind w:left="142" w:right="283"/>
              <w:rPr>
                <w:rFonts w:cs="Arial"/>
              </w:rPr>
            </w:pPr>
            <w:r w:rsidRPr="005B4D50">
              <w:rPr>
                <w:rFonts w:cs="Arial"/>
              </w:rPr>
              <w:t>New Caledonia</w:t>
            </w:r>
          </w:p>
        </w:tc>
        <w:tc>
          <w:tcPr>
            <w:tcW w:w="6833" w:type="dxa"/>
            <w:tcBorders>
              <w:top w:val="dotted" w:sz="4" w:space="0" w:color="auto"/>
              <w:bottom w:val="dotted" w:sz="4" w:space="0" w:color="auto"/>
            </w:tcBorders>
            <w:shd w:val="clear" w:color="auto" w:fill="auto"/>
            <w:noWrap/>
            <w:hideMark/>
          </w:tcPr>
          <w:p w14:paraId="3CC26233" w14:textId="5BBD5D67" w:rsidR="00202352" w:rsidRPr="005B4D50" w:rsidRDefault="00085A74" w:rsidP="003209C8">
            <w:pPr>
              <w:spacing w:before="60" w:line="240" w:lineRule="exact"/>
              <w:ind w:left="142" w:right="283"/>
              <w:rPr>
                <w:rFonts w:cs="Arial"/>
              </w:rPr>
            </w:pPr>
            <w:r>
              <w:rPr>
                <w:rFonts w:cs="Arial"/>
              </w:rPr>
              <w:t>n/a</w:t>
            </w:r>
          </w:p>
        </w:tc>
      </w:tr>
      <w:tr w:rsidR="00202352" w:rsidRPr="005B4D50" w14:paraId="47359A15" w14:textId="77777777" w:rsidTr="00F27319">
        <w:trPr>
          <w:trHeight w:val="264"/>
        </w:trPr>
        <w:tc>
          <w:tcPr>
            <w:tcW w:w="2835" w:type="dxa"/>
            <w:tcBorders>
              <w:top w:val="dotted" w:sz="4" w:space="0" w:color="auto"/>
              <w:bottom w:val="dotted" w:sz="4" w:space="0" w:color="auto"/>
            </w:tcBorders>
            <w:shd w:val="clear" w:color="auto" w:fill="auto"/>
            <w:noWrap/>
            <w:hideMark/>
          </w:tcPr>
          <w:p w14:paraId="5098A710" w14:textId="77777777" w:rsidR="00202352" w:rsidRPr="005B4D50" w:rsidRDefault="00202352" w:rsidP="003209C8">
            <w:pPr>
              <w:spacing w:before="60" w:line="240" w:lineRule="exact"/>
              <w:ind w:left="142" w:right="283"/>
              <w:rPr>
                <w:rFonts w:cs="Arial"/>
              </w:rPr>
            </w:pPr>
            <w:r w:rsidRPr="005B4D50">
              <w:rPr>
                <w:rFonts w:cs="Arial"/>
              </w:rPr>
              <w:t>New Zealand</w:t>
            </w:r>
          </w:p>
        </w:tc>
        <w:tc>
          <w:tcPr>
            <w:tcW w:w="6833" w:type="dxa"/>
            <w:tcBorders>
              <w:top w:val="dotted" w:sz="4" w:space="0" w:color="auto"/>
              <w:bottom w:val="dotted" w:sz="4" w:space="0" w:color="auto"/>
            </w:tcBorders>
            <w:shd w:val="clear" w:color="auto" w:fill="auto"/>
            <w:noWrap/>
            <w:hideMark/>
          </w:tcPr>
          <w:p w14:paraId="0B4DEACE" w14:textId="77777777" w:rsidR="00202352" w:rsidRPr="005B4D50" w:rsidRDefault="00202352" w:rsidP="003209C8">
            <w:pPr>
              <w:spacing w:before="60" w:line="240" w:lineRule="exact"/>
              <w:ind w:left="142" w:right="283"/>
              <w:rPr>
                <w:rFonts w:cs="Arial"/>
              </w:rPr>
            </w:pPr>
            <w:r w:rsidRPr="005B4D50">
              <w:rPr>
                <w:rFonts w:cs="Arial"/>
              </w:rPr>
              <w:t>Includes Cook Island from 1937-38 to 1945-46.</w:t>
            </w:r>
          </w:p>
        </w:tc>
      </w:tr>
      <w:tr w:rsidR="00202352" w:rsidRPr="005B4D50" w14:paraId="11FBC0EE" w14:textId="77777777" w:rsidTr="00F27319">
        <w:trPr>
          <w:trHeight w:val="264"/>
        </w:trPr>
        <w:tc>
          <w:tcPr>
            <w:tcW w:w="2835" w:type="dxa"/>
            <w:tcBorders>
              <w:top w:val="dotted" w:sz="4" w:space="0" w:color="auto"/>
              <w:bottom w:val="dotted" w:sz="4" w:space="0" w:color="auto"/>
            </w:tcBorders>
            <w:shd w:val="clear" w:color="auto" w:fill="auto"/>
            <w:noWrap/>
            <w:hideMark/>
          </w:tcPr>
          <w:p w14:paraId="6E64E8C6" w14:textId="77777777" w:rsidR="00202352" w:rsidRPr="005B4D50" w:rsidRDefault="00202352" w:rsidP="003209C8">
            <w:pPr>
              <w:spacing w:before="60" w:line="240" w:lineRule="exact"/>
              <w:ind w:left="142" w:right="283"/>
              <w:rPr>
                <w:rFonts w:cs="Arial"/>
              </w:rPr>
            </w:pPr>
            <w:r w:rsidRPr="005B4D50">
              <w:rPr>
                <w:rFonts w:cs="Arial"/>
              </w:rPr>
              <w:t>Pakistan</w:t>
            </w:r>
          </w:p>
        </w:tc>
        <w:tc>
          <w:tcPr>
            <w:tcW w:w="6833" w:type="dxa"/>
            <w:tcBorders>
              <w:top w:val="dotted" w:sz="4" w:space="0" w:color="auto"/>
              <w:bottom w:val="dotted" w:sz="4" w:space="0" w:color="auto"/>
            </w:tcBorders>
            <w:shd w:val="clear" w:color="auto" w:fill="auto"/>
            <w:noWrap/>
            <w:hideMark/>
          </w:tcPr>
          <w:p w14:paraId="3042E945" w14:textId="77777777" w:rsidR="00202352" w:rsidRPr="005B4D50" w:rsidRDefault="00202352" w:rsidP="007E4D2B">
            <w:pPr>
              <w:spacing w:before="60" w:line="240" w:lineRule="exact"/>
              <w:ind w:left="142" w:right="283"/>
              <w:rPr>
                <w:rFonts w:cs="Arial"/>
              </w:rPr>
            </w:pPr>
            <w:r w:rsidRPr="005B4D50">
              <w:rPr>
                <w:rFonts w:cs="Arial"/>
              </w:rPr>
              <w:t>Included in India until 1947-48. Includes Bangladesh</w:t>
            </w:r>
            <w:r w:rsidR="007E4D2B">
              <w:rPr>
                <w:rFonts w:cs="Arial"/>
              </w:rPr>
              <w:t xml:space="preserve"> unt</w:t>
            </w:r>
            <w:r w:rsidRPr="005B4D50">
              <w:rPr>
                <w:rFonts w:cs="Arial"/>
              </w:rPr>
              <w:t>il 1970-71 (former East Pakistan).</w:t>
            </w:r>
          </w:p>
        </w:tc>
      </w:tr>
      <w:tr w:rsidR="00202352" w:rsidRPr="005B4D50" w14:paraId="01F5F05D" w14:textId="77777777" w:rsidTr="00F27319">
        <w:trPr>
          <w:trHeight w:val="264"/>
        </w:trPr>
        <w:tc>
          <w:tcPr>
            <w:tcW w:w="2835" w:type="dxa"/>
            <w:tcBorders>
              <w:top w:val="dotted" w:sz="4" w:space="0" w:color="auto"/>
              <w:bottom w:val="dotted" w:sz="4" w:space="0" w:color="auto"/>
            </w:tcBorders>
            <w:shd w:val="clear" w:color="auto" w:fill="auto"/>
            <w:noWrap/>
            <w:hideMark/>
          </w:tcPr>
          <w:p w14:paraId="02251B2B" w14:textId="77777777" w:rsidR="00202352" w:rsidRPr="005B4D50" w:rsidRDefault="00202352" w:rsidP="003209C8">
            <w:pPr>
              <w:spacing w:before="60" w:line="240" w:lineRule="exact"/>
              <w:ind w:left="142" w:right="283"/>
              <w:rPr>
                <w:rFonts w:cs="Arial"/>
              </w:rPr>
            </w:pPr>
            <w:r w:rsidRPr="005B4D50">
              <w:rPr>
                <w:rFonts w:cs="Arial"/>
              </w:rPr>
              <w:t>Papua New Guinea</w:t>
            </w:r>
          </w:p>
        </w:tc>
        <w:tc>
          <w:tcPr>
            <w:tcW w:w="6833" w:type="dxa"/>
            <w:tcBorders>
              <w:top w:val="dotted" w:sz="4" w:space="0" w:color="auto"/>
              <w:bottom w:val="dotted" w:sz="4" w:space="0" w:color="auto"/>
            </w:tcBorders>
            <w:shd w:val="clear" w:color="auto" w:fill="auto"/>
            <w:noWrap/>
            <w:hideMark/>
          </w:tcPr>
          <w:p w14:paraId="648FF6A4" w14:textId="77777777" w:rsidR="00202352" w:rsidRPr="005B4D50" w:rsidRDefault="00202352" w:rsidP="003209C8">
            <w:pPr>
              <w:spacing w:before="60" w:line="240" w:lineRule="exact"/>
              <w:ind w:left="142" w:right="283"/>
              <w:rPr>
                <w:rFonts w:cs="Arial"/>
              </w:rPr>
            </w:pPr>
            <w:r w:rsidRPr="005B4D50">
              <w:rPr>
                <w:rFonts w:cs="Arial"/>
              </w:rPr>
              <w:t xml:space="preserve">Territory of Papua (British New Guinea until 1905) and Territory of New Guinea (formerly Kaiser-Wilhelm land, Bismarck Archipelago and Neu </w:t>
            </w:r>
            <w:proofErr w:type="spellStart"/>
            <w:r w:rsidRPr="005B4D50">
              <w:rPr>
                <w:rFonts w:cs="Arial"/>
              </w:rPr>
              <w:t>Pommern</w:t>
            </w:r>
            <w:proofErr w:type="spellEnd"/>
            <w:r w:rsidRPr="005B4D50">
              <w:rPr>
                <w:rFonts w:cs="Arial"/>
              </w:rPr>
              <w:t xml:space="preserve"> until 1918-19). </w:t>
            </w:r>
          </w:p>
        </w:tc>
      </w:tr>
      <w:tr w:rsidR="00202352" w:rsidRPr="005B4D50" w14:paraId="2C7E5418" w14:textId="77777777" w:rsidTr="00F27319">
        <w:trPr>
          <w:trHeight w:val="264"/>
        </w:trPr>
        <w:tc>
          <w:tcPr>
            <w:tcW w:w="2835" w:type="dxa"/>
            <w:tcBorders>
              <w:top w:val="dotted" w:sz="4" w:space="0" w:color="auto"/>
              <w:bottom w:val="dotted" w:sz="4" w:space="0" w:color="auto"/>
            </w:tcBorders>
            <w:shd w:val="clear" w:color="auto" w:fill="auto"/>
            <w:noWrap/>
            <w:hideMark/>
          </w:tcPr>
          <w:p w14:paraId="5312D0CA" w14:textId="77777777" w:rsidR="00202352" w:rsidRPr="005B4D50" w:rsidRDefault="00202352" w:rsidP="003209C8">
            <w:pPr>
              <w:spacing w:before="60" w:line="240" w:lineRule="exact"/>
              <w:ind w:left="142" w:right="283"/>
              <w:rPr>
                <w:rFonts w:cs="Arial"/>
              </w:rPr>
            </w:pPr>
            <w:r w:rsidRPr="005B4D50">
              <w:rPr>
                <w:rFonts w:cs="Arial"/>
              </w:rPr>
              <w:t>Philippines</w:t>
            </w:r>
          </w:p>
        </w:tc>
        <w:tc>
          <w:tcPr>
            <w:tcW w:w="6833" w:type="dxa"/>
            <w:tcBorders>
              <w:top w:val="dotted" w:sz="4" w:space="0" w:color="auto"/>
              <w:bottom w:val="dotted" w:sz="4" w:space="0" w:color="auto"/>
            </w:tcBorders>
            <w:shd w:val="clear" w:color="auto" w:fill="auto"/>
            <w:noWrap/>
            <w:hideMark/>
          </w:tcPr>
          <w:p w14:paraId="13E0A749" w14:textId="77777777" w:rsidR="00202352" w:rsidRPr="005B4D50" w:rsidRDefault="00202352" w:rsidP="003209C8">
            <w:pPr>
              <w:spacing w:before="60" w:line="240" w:lineRule="exact"/>
              <w:ind w:left="142" w:right="283"/>
              <w:rPr>
                <w:rFonts w:cs="Arial"/>
              </w:rPr>
            </w:pPr>
            <w:r w:rsidRPr="005B4D50">
              <w:rPr>
                <w:rFonts w:cs="Arial"/>
              </w:rPr>
              <w:t>Formerly called Philippine Islands.</w:t>
            </w:r>
          </w:p>
        </w:tc>
      </w:tr>
      <w:tr w:rsidR="00202352" w:rsidRPr="005B4D50" w14:paraId="52CE4C5E" w14:textId="77777777" w:rsidTr="00F27319">
        <w:trPr>
          <w:trHeight w:val="264"/>
        </w:trPr>
        <w:tc>
          <w:tcPr>
            <w:tcW w:w="2835" w:type="dxa"/>
            <w:tcBorders>
              <w:top w:val="dotted" w:sz="4" w:space="0" w:color="auto"/>
              <w:bottom w:val="dotted" w:sz="4" w:space="0" w:color="auto"/>
            </w:tcBorders>
            <w:shd w:val="clear" w:color="auto" w:fill="auto"/>
            <w:noWrap/>
            <w:hideMark/>
          </w:tcPr>
          <w:p w14:paraId="056CD585" w14:textId="77777777" w:rsidR="00202352" w:rsidRPr="005B4D50" w:rsidRDefault="00202352" w:rsidP="003209C8">
            <w:pPr>
              <w:spacing w:before="60" w:line="240" w:lineRule="exact"/>
              <w:ind w:left="142" w:right="283"/>
              <w:rPr>
                <w:rFonts w:cs="Arial"/>
              </w:rPr>
            </w:pPr>
            <w:r w:rsidRPr="005B4D50">
              <w:rPr>
                <w:rFonts w:cs="Arial"/>
              </w:rPr>
              <w:t>Qatar</w:t>
            </w:r>
          </w:p>
        </w:tc>
        <w:tc>
          <w:tcPr>
            <w:tcW w:w="6833" w:type="dxa"/>
            <w:tcBorders>
              <w:top w:val="dotted" w:sz="4" w:space="0" w:color="auto"/>
              <w:bottom w:val="dotted" w:sz="4" w:space="0" w:color="auto"/>
            </w:tcBorders>
            <w:shd w:val="clear" w:color="auto" w:fill="auto"/>
            <w:noWrap/>
            <w:hideMark/>
          </w:tcPr>
          <w:p w14:paraId="3B47F6A8" w14:textId="77777777" w:rsidR="00202352" w:rsidRPr="005B4D50" w:rsidRDefault="00202352" w:rsidP="003209C8">
            <w:pPr>
              <w:spacing w:before="60" w:line="240" w:lineRule="exact"/>
              <w:ind w:left="142" w:right="283"/>
              <w:rPr>
                <w:rFonts w:cs="Arial"/>
              </w:rPr>
            </w:pPr>
            <w:r w:rsidRPr="005B4D50">
              <w:rPr>
                <w:rFonts w:cs="Arial"/>
              </w:rPr>
              <w:t>From 1958-59. Included in Arabia prior to 1937-38; then Other Arabian States until 1957-58.</w:t>
            </w:r>
          </w:p>
        </w:tc>
      </w:tr>
      <w:tr w:rsidR="00202352" w:rsidRPr="005B4D50" w14:paraId="1455F9A7" w14:textId="77777777" w:rsidTr="00F27319">
        <w:trPr>
          <w:trHeight w:val="255"/>
        </w:trPr>
        <w:tc>
          <w:tcPr>
            <w:tcW w:w="2835" w:type="dxa"/>
            <w:tcBorders>
              <w:top w:val="dotted" w:sz="4" w:space="0" w:color="auto"/>
              <w:bottom w:val="dotted" w:sz="4" w:space="0" w:color="auto"/>
            </w:tcBorders>
            <w:shd w:val="clear" w:color="auto" w:fill="auto"/>
            <w:noWrap/>
            <w:hideMark/>
          </w:tcPr>
          <w:p w14:paraId="4F549AF9" w14:textId="77777777" w:rsidR="00202352" w:rsidRPr="005B4D50" w:rsidRDefault="00202352" w:rsidP="003209C8">
            <w:pPr>
              <w:spacing w:before="60" w:line="240" w:lineRule="exact"/>
              <w:ind w:left="142" w:right="283"/>
              <w:rPr>
                <w:rFonts w:cs="Arial"/>
              </w:rPr>
            </w:pPr>
            <w:r w:rsidRPr="005B4D50">
              <w:rPr>
                <w:rFonts w:cs="Arial"/>
              </w:rPr>
              <w:t>Republic of Korea</w:t>
            </w:r>
          </w:p>
        </w:tc>
        <w:tc>
          <w:tcPr>
            <w:tcW w:w="6833" w:type="dxa"/>
            <w:tcBorders>
              <w:top w:val="dotted" w:sz="4" w:space="0" w:color="auto"/>
              <w:bottom w:val="dotted" w:sz="4" w:space="0" w:color="auto"/>
            </w:tcBorders>
            <w:shd w:val="clear" w:color="auto" w:fill="auto"/>
            <w:noWrap/>
            <w:hideMark/>
          </w:tcPr>
          <w:p w14:paraId="7BCA20B7" w14:textId="77777777" w:rsidR="00202352" w:rsidRPr="005B4D50" w:rsidRDefault="00202352" w:rsidP="003209C8">
            <w:pPr>
              <w:spacing w:before="60" w:line="240" w:lineRule="exact"/>
              <w:ind w:left="142" w:right="283"/>
              <w:rPr>
                <w:rFonts w:cs="Arial"/>
              </w:rPr>
            </w:pPr>
            <w:r w:rsidRPr="005B4D50">
              <w:rPr>
                <w:rFonts w:cs="Arial"/>
              </w:rPr>
              <w:t>Korea was a single state until 1948, when it split into The Republic of Korea and the Democratic People's Republic of Korea. Includes Democratic People's Republic of Korea prior to 1956-57.</w:t>
            </w:r>
          </w:p>
        </w:tc>
      </w:tr>
      <w:tr w:rsidR="00202352" w:rsidRPr="005B4D50" w14:paraId="46900968" w14:textId="77777777" w:rsidTr="00F27319">
        <w:trPr>
          <w:trHeight w:val="264"/>
        </w:trPr>
        <w:tc>
          <w:tcPr>
            <w:tcW w:w="2835" w:type="dxa"/>
            <w:tcBorders>
              <w:top w:val="dotted" w:sz="4" w:space="0" w:color="auto"/>
              <w:bottom w:val="dotted" w:sz="4" w:space="0" w:color="auto"/>
            </w:tcBorders>
            <w:shd w:val="clear" w:color="auto" w:fill="auto"/>
            <w:noWrap/>
            <w:hideMark/>
          </w:tcPr>
          <w:p w14:paraId="4157482C" w14:textId="77777777" w:rsidR="00202352" w:rsidRPr="005B4D50" w:rsidRDefault="00202352" w:rsidP="003209C8">
            <w:pPr>
              <w:spacing w:before="60" w:line="240" w:lineRule="exact"/>
              <w:ind w:left="142" w:right="283"/>
              <w:rPr>
                <w:rFonts w:cs="Arial"/>
              </w:rPr>
            </w:pPr>
            <w:r w:rsidRPr="005B4D50">
              <w:rPr>
                <w:rFonts w:cs="Arial"/>
              </w:rPr>
              <w:t>Russian Federation</w:t>
            </w:r>
          </w:p>
        </w:tc>
        <w:tc>
          <w:tcPr>
            <w:tcW w:w="6833" w:type="dxa"/>
            <w:tcBorders>
              <w:top w:val="dotted" w:sz="4" w:space="0" w:color="auto"/>
              <w:bottom w:val="dotted" w:sz="4" w:space="0" w:color="auto"/>
            </w:tcBorders>
            <w:shd w:val="clear" w:color="auto" w:fill="auto"/>
            <w:noWrap/>
            <w:hideMark/>
          </w:tcPr>
          <w:p w14:paraId="4C7884EB" w14:textId="77777777" w:rsidR="00202352" w:rsidRPr="005B4D50" w:rsidRDefault="00202352" w:rsidP="003209C8">
            <w:pPr>
              <w:spacing w:before="60" w:line="240" w:lineRule="exact"/>
              <w:ind w:left="142" w:right="283"/>
              <w:rPr>
                <w:rFonts w:cs="Arial"/>
              </w:rPr>
            </w:pPr>
            <w:r w:rsidRPr="005B4D50">
              <w:rPr>
                <w:rFonts w:cs="Arial"/>
              </w:rPr>
              <w:t>Includes the USSR from 1918-19</w:t>
            </w:r>
            <w:r w:rsidRPr="005B4D50">
              <w:rPr>
                <w:rFonts w:cs="Arial"/>
                <w:color w:val="FF0000"/>
              </w:rPr>
              <w:t xml:space="preserve"> </w:t>
            </w:r>
            <w:r w:rsidRPr="005B4D50">
              <w:rPr>
                <w:rFonts w:cs="Arial"/>
              </w:rPr>
              <w:t>to 1991-92. Includes Finland until 1918.</w:t>
            </w:r>
          </w:p>
        </w:tc>
      </w:tr>
      <w:tr w:rsidR="00202352" w:rsidRPr="005B4D50" w14:paraId="47431102" w14:textId="77777777" w:rsidTr="00F27319">
        <w:trPr>
          <w:trHeight w:val="264"/>
        </w:trPr>
        <w:tc>
          <w:tcPr>
            <w:tcW w:w="2835" w:type="dxa"/>
            <w:tcBorders>
              <w:top w:val="dotted" w:sz="4" w:space="0" w:color="auto"/>
              <w:bottom w:val="dotted" w:sz="4" w:space="0" w:color="auto"/>
            </w:tcBorders>
            <w:shd w:val="clear" w:color="auto" w:fill="auto"/>
            <w:noWrap/>
            <w:hideMark/>
          </w:tcPr>
          <w:p w14:paraId="1EC5B30D" w14:textId="77777777" w:rsidR="00202352" w:rsidRPr="005B4D50" w:rsidRDefault="00202352" w:rsidP="003209C8">
            <w:pPr>
              <w:spacing w:before="60" w:line="240" w:lineRule="exact"/>
              <w:ind w:left="142" w:right="283"/>
              <w:rPr>
                <w:rFonts w:cs="Arial"/>
              </w:rPr>
            </w:pPr>
            <w:r w:rsidRPr="005B4D50">
              <w:rPr>
                <w:rFonts w:cs="Arial"/>
              </w:rPr>
              <w:t>Saudi Arabia</w:t>
            </w:r>
          </w:p>
        </w:tc>
        <w:tc>
          <w:tcPr>
            <w:tcW w:w="6833" w:type="dxa"/>
            <w:tcBorders>
              <w:top w:val="dotted" w:sz="4" w:space="0" w:color="auto"/>
              <w:bottom w:val="dotted" w:sz="4" w:space="0" w:color="auto"/>
            </w:tcBorders>
            <w:shd w:val="clear" w:color="auto" w:fill="auto"/>
            <w:noWrap/>
            <w:hideMark/>
          </w:tcPr>
          <w:p w14:paraId="2172AC27" w14:textId="77777777" w:rsidR="00202352" w:rsidRPr="005B4D50" w:rsidRDefault="00202352" w:rsidP="003209C8">
            <w:pPr>
              <w:spacing w:before="60" w:line="240" w:lineRule="exact"/>
              <w:ind w:left="142" w:right="283"/>
              <w:rPr>
                <w:rFonts w:cs="Arial"/>
              </w:rPr>
            </w:pPr>
            <w:r w:rsidRPr="005B4D50">
              <w:rPr>
                <w:rFonts w:cs="Arial"/>
              </w:rPr>
              <w:t xml:space="preserve">Formerly included in Arabia until 1945-46. Arabia also included Bahrain up to 1924-25, Kuwait, Oman, Qatar and the United Arab Emirates up 1937-38. Includes Yemen from 1946-47 until 1953-54. </w:t>
            </w:r>
          </w:p>
        </w:tc>
      </w:tr>
      <w:tr w:rsidR="00202352" w:rsidRPr="005B4D50" w14:paraId="3DB77352" w14:textId="77777777" w:rsidTr="00F27319">
        <w:trPr>
          <w:trHeight w:val="264"/>
        </w:trPr>
        <w:tc>
          <w:tcPr>
            <w:tcW w:w="2835" w:type="dxa"/>
            <w:tcBorders>
              <w:top w:val="dotted" w:sz="4" w:space="0" w:color="auto"/>
              <w:bottom w:val="dotted" w:sz="4" w:space="0" w:color="auto"/>
            </w:tcBorders>
            <w:shd w:val="clear" w:color="auto" w:fill="auto"/>
            <w:noWrap/>
            <w:hideMark/>
          </w:tcPr>
          <w:p w14:paraId="72F06672" w14:textId="77777777" w:rsidR="00202352" w:rsidRPr="005B4D50" w:rsidRDefault="00202352" w:rsidP="003209C8">
            <w:pPr>
              <w:spacing w:before="60" w:line="240" w:lineRule="exact"/>
              <w:ind w:left="142" w:right="283"/>
              <w:rPr>
                <w:rFonts w:cs="Arial"/>
              </w:rPr>
            </w:pPr>
            <w:r w:rsidRPr="005B4D50">
              <w:rPr>
                <w:rFonts w:cs="Arial"/>
              </w:rPr>
              <w:t>Singapore</w:t>
            </w:r>
          </w:p>
        </w:tc>
        <w:tc>
          <w:tcPr>
            <w:tcW w:w="6833" w:type="dxa"/>
            <w:tcBorders>
              <w:top w:val="dotted" w:sz="4" w:space="0" w:color="auto"/>
              <w:bottom w:val="dotted" w:sz="4" w:space="0" w:color="auto"/>
            </w:tcBorders>
            <w:shd w:val="clear" w:color="auto" w:fill="auto"/>
            <w:noWrap/>
            <w:hideMark/>
          </w:tcPr>
          <w:p w14:paraId="0B9712C3" w14:textId="77777777" w:rsidR="00202352" w:rsidRPr="005B4D50" w:rsidRDefault="00202352" w:rsidP="003209C8">
            <w:pPr>
              <w:spacing w:before="60" w:line="240" w:lineRule="exact"/>
              <w:ind w:left="142" w:right="283"/>
              <w:rPr>
                <w:rFonts w:cs="Arial"/>
              </w:rPr>
            </w:pPr>
            <w:r w:rsidRPr="005B4D50">
              <w:rPr>
                <w:rFonts w:cs="Arial"/>
              </w:rPr>
              <w:t>Included in British Malaya until 1946-47. Included in Malaysia from July 1964 to September 1965.</w:t>
            </w:r>
          </w:p>
        </w:tc>
      </w:tr>
      <w:tr w:rsidR="00202352" w:rsidRPr="005B4D50" w14:paraId="2C084B13" w14:textId="77777777" w:rsidTr="00F27319">
        <w:trPr>
          <w:trHeight w:val="264"/>
        </w:trPr>
        <w:tc>
          <w:tcPr>
            <w:tcW w:w="2835" w:type="dxa"/>
            <w:tcBorders>
              <w:top w:val="dotted" w:sz="4" w:space="0" w:color="auto"/>
              <w:bottom w:val="dotted" w:sz="4" w:space="0" w:color="auto"/>
            </w:tcBorders>
            <w:shd w:val="clear" w:color="auto" w:fill="auto"/>
            <w:noWrap/>
            <w:hideMark/>
          </w:tcPr>
          <w:p w14:paraId="41CFD845" w14:textId="77777777" w:rsidR="00202352" w:rsidRPr="005B4D50" w:rsidRDefault="00202352" w:rsidP="003209C8">
            <w:pPr>
              <w:spacing w:before="60" w:line="240" w:lineRule="exact"/>
              <w:ind w:left="142" w:right="283"/>
              <w:rPr>
                <w:rFonts w:cs="Arial"/>
              </w:rPr>
            </w:pPr>
            <w:r w:rsidRPr="005B4D50">
              <w:rPr>
                <w:rFonts w:cs="Arial"/>
              </w:rPr>
              <w:t>South Africa</w:t>
            </w:r>
          </w:p>
        </w:tc>
        <w:tc>
          <w:tcPr>
            <w:tcW w:w="6833" w:type="dxa"/>
            <w:tcBorders>
              <w:top w:val="dotted" w:sz="4" w:space="0" w:color="auto"/>
              <w:bottom w:val="dotted" w:sz="4" w:space="0" w:color="auto"/>
            </w:tcBorders>
            <w:shd w:val="clear" w:color="auto" w:fill="auto"/>
            <w:noWrap/>
            <w:hideMark/>
          </w:tcPr>
          <w:p w14:paraId="5DA8B3D8" w14:textId="77777777" w:rsidR="00202352" w:rsidRPr="005B4D50" w:rsidRDefault="00202352" w:rsidP="003209C8">
            <w:pPr>
              <w:spacing w:before="60" w:line="240" w:lineRule="exact"/>
              <w:ind w:left="142" w:right="283"/>
              <w:rPr>
                <w:rFonts w:cs="Arial"/>
              </w:rPr>
            </w:pPr>
            <w:r w:rsidRPr="005B4D50">
              <w:rPr>
                <w:rFonts w:cs="Arial"/>
              </w:rPr>
              <w:t>Formerly Cape Colony, Natal and Transvaal.  Formerly known as Union of South Africa until 1960-61. Includes Zimbabwe for 1910 and 1911.</w:t>
            </w:r>
          </w:p>
        </w:tc>
      </w:tr>
      <w:tr w:rsidR="00202352" w:rsidRPr="005B4D50" w14:paraId="0BB65FFB" w14:textId="77777777" w:rsidTr="00F27319">
        <w:trPr>
          <w:trHeight w:val="264"/>
        </w:trPr>
        <w:tc>
          <w:tcPr>
            <w:tcW w:w="2835" w:type="dxa"/>
            <w:tcBorders>
              <w:top w:val="dotted" w:sz="4" w:space="0" w:color="auto"/>
              <w:bottom w:val="dotted" w:sz="4" w:space="0" w:color="auto"/>
            </w:tcBorders>
            <w:shd w:val="clear" w:color="auto" w:fill="auto"/>
            <w:noWrap/>
            <w:hideMark/>
          </w:tcPr>
          <w:p w14:paraId="5534D711" w14:textId="77777777" w:rsidR="00202352" w:rsidRPr="005B4D50" w:rsidRDefault="00202352" w:rsidP="003209C8">
            <w:pPr>
              <w:spacing w:before="60" w:line="240" w:lineRule="exact"/>
              <w:ind w:left="142" w:right="283"/>
              <w:rPr>
                <w:rFonts w:cs="Arial"/>
              </w:rPr>
            </w:pPr>
            <w:r w:rsidRPr="005B4D50">
              <w:rPr>
                <w:rFonts w:cs="Arial"/>
              </w:rPr>
              <w:t>Spain</w:t>
            </w:r>
          </w:p>
        </w:tc>
        <w:tc>
          <w:tcPr>
            <w:tcW w:w="6833" w:type="dxa"/>
            <w:tcBorders>
              <w:top w:val="dotted" w:sz="4" w:space="0" w:color="auto"/>
              <w:bottom w:val="dotted" w:sz="4" w:space="0" w:color="auto"/>
            </w:tcBorders>
            <w:shd w:val="clear" w:color="auto" w:fill="auto"/>
            <w:noWrap/>
            <w:hideMark/>
          </w:tcPr>
          <w:p w14:paraId="672B85BC" w14:textId="77777777" w:rsidR="00202352" w:rsidRPr="005B4D50" w:rsidRDefault="00202352" w:rsidP="003209C8">
            <w:pPr>
              <w:spacing w:before="60" w:line="240" w:lineRule="exact"/>
              <w:ind w:left="142" w:right="283"/>
              <w:rPr>
                <w:rFonts w:cs="Arial"/>
              </w:rPr>
            </w:pPr>
            <w:r w:rsidRPr="005B4D50">
              <w:rPr>
                <w:rFonts w:cs="Arial"/>
              </w:rPr>
              <w:t>Includes the Balearic Islands. Canary Islands included from 1960-61.</w:t>
            </w:r>
          </w:p>
        </w:tc>
      </w:tr>
      <w:tr w:rsidR="00202352" w:rsidRPr="005B4D50" w14:paraId="7FD63F48" w14:textId="77777777" w:rsidTr="00F27319">
        <w:trPr>
          <w:trHeight w:val="264"/>
        </w:trPr>
        <w:tc>
          <w:tcPr>
            <w:tcW w:w="2835" w:type="dxa"/>
            <w:tcBorders>
              <w:top w:val="dotted" w:sz="4" w:space="0" w:color="auto"/>
              <w:bottom w:val="dotted" w:sz="4" w:space="0" w:color="auto"/>
            </w:tcBorders>
            <w:shd w:val="clear" w:color="auto" w:fill="auto"/>
            <w:noWrap/>
            <w:hideMark/>
          </w:tcPr>
          <w:p w14:paraId="6E8CDC20" w14:textId="77777777" w:rsidR="00202352" w:rsidRPr="005B4D50" w:rsidRDefault="00202352" w:rsidP="003209C8">
            <w:pPr>
              <w:spacing w:before="60" w:line="240" w:lineRule="exact"/>
              <w:ind w:left="142" w:right="283"/>
              <w:rPr>
                <w:rFonts w:cs="Arial"/>
              </w:rPr>
            </w:pPr>
            <w:r w:rsidRPr="005B4D50">
              <w:rPr>
                <w:rFonts w:cs="Arial"/>
              </w:rPr>
              <w:t>Sri Lanka</w:t>
            </w:r>
          </w:p>
        </w:tc>
        <w:tc>
          <w:tcPr>
            <w:tcW w:w="6833" w:type="dxa"/>
            <w:tcBorders>
              <w:top w:val="dotted" w:sz="4" w:space="0" w:color="auto"/>
              <w:bottom w:val="dotted" w:sz="4" w:space="0" w:color="auto"/>
            </w:tcBorders>
            <w:shd w:val="clear" w:color="auto" w:fill="auto"/>
            <w:noWrap/>
            <w:hideMark/>
          </w:tcPr>
          <w:p w14:paraId="2CE59D74" w14:textId="77777777" w:rsidR="00202352" w:rsidRPr="005B4D50" w:rsidRDefault="00202352" w:rsidP="003209C8">
            <w:pPr>
              <w:spacing w:before="60" w:line="240" w:lineRule="exact"/>
              <w:ind w:left="142" w:right="283"/>
              <w:rPr>
                <w:rFonts w:cs="Arial"/>
              </w:rPr>
            </w:pPr>
            <w:r w:rsidRPr="005B4D50">
              <w:rPr>
                <w:rFonts w:cs="Arial"/>
              </w:rPr>
              <w:t>Formerly known as Ceylon until 1972.</w:t>
            </w:r>
          </w:p>
        </w:tc>
      </w:tr>
      <w:tr w:rsidR="00202352" w:rsidRPr="005B4D50" w14:paraId="5F7F9CD5" w14:textId="77777777" w:rsidTr="00F27319">
        <w:trPr>
          <w:trHeight w:val="264"/>
        </w:trPr>
        <w:tc>
          <w:tcPr>
            <w:tcW w:w="2835" w:type="dxa"/>
            <w:tcBorders>
              <w:top w:val="dotted" w:sz="4" w:space="0" w:color="auto"/>
              <w:bottom w:val="dotted" w:sz="4" w:space="0" w:color="auto"/>
            </w:tcBorders>
            <w:shd w:val="clear" w:color="auto" w:fill="auto"/>
            <w:noWrap/>
            <w:hideMark/>
          </w:tcPr>
          <w:p w14:paraId="5946ACAF" w14:textId="77777777" w:rsidR="00202352" w:rsidRPr="005B4D50" w:rsidRDefault="00202352" w:rsidP="003209C8">
            <w:pPr>
              <w:spacing w:before="60" w:line="240" w:lineRule="exact"/>
              <w:ind w:left="142" w:right="283"/>
              <w:rPr>
                <w:rFonts w:cs="Arial"/>
              </w:rPr>
            </w:pPr>
            <w:r w:rsidRPr="005B4D50">
              <w:rPr>
                <w:rFonts w:cs="Arial"/>
              </w:rPr>
              <w:t>Sweden</w:t>
            </w:r>
          </w:p>
        </w:tc>
        <w:tc>
          <w:tcPr>
            <w:tcW w:w="6833" w:type="dxa"/>
            <w:tcBorders>
              <w:top w:val="dotted" w:sz="4" w:space="0" w:color="auto"/>
              <w:bottom w:val="dotted" w:sz="4" w:space="0" w:color="auto"/>
            </w:tcBorders>
            <w:shd w:val="clear" w:color="auto" w:fill="auto"/>
            <w:noWrap/>
            <w:hideMark/>
          </w:tcPr>
          <w:p w14:paraId="075B9569" w14:textId="1CBE123E" w:rsidR="00202352" w:rsidRPr="005B4D50" w:rsidRDefault="00085A74" w:rsidP="003209C8">
            <w:pPr>
              <w:spacing w:before="60" w:line="240" w:lineRule="exact"/>
              <w:ind w:left="142" w:right="283"/>
              <w:rPr>
                <w:rFonts w:cs="Arial"/>
              </w:rPr>
            </w:pPr>
            <w:r>
              <w:rPr>
                <w:rFonts w:cs="Arial"/>
              </w:rPr>
              <w:t>n/a</w:t>
            </w:r>
          </w:p>
        </w:tc>
      </w:tr>
      <w:tr w:rsidR="00202352" w:rsidRPr="005B4D50" w14:paraId="1D4B57C2" w14:textId="77777777" w:rsidTr="00F27319">
        <w:trPr>
          <w:trHeight w:val="264"/>
        </w:trPr>
        <w:tc>
          <w:tcPr>
            <w:tcW w:w="2835" w:type="dxa"/>
            <w:tcBorders>
              <w:top w:val="dotted" w:sz="4" w:space="0" w:color="auto"/>
              <w:bottom w:val="dotted" w:sz="4" w:space="0" w:color="auto"/>
            </w:tcBorders>
            <w:shd w:val="clear" w:color="auto" w:fill="auto"/>
            <w:noWrap/>
            <w:hideMark/>
          </w:tcPr>
          <w:p w14:paraId="3DB0805B" w14:textId="77777777" w:rsidR="00202352" w:rsidRPr="005B4D50" w:rsidRDefault="00202352" w:rsidP="003209C8">
            <w:pPr>
              <w:spacing w:before="60" w:line="240" w:lineRule="exact"/>
              <w:ind w:left="142" w:right="283"/>
              <w:rPr>
                <w:rFonts w:cs="Arial"/>
              </w:rPr>
            </w:pPr>
            <w:r w:rsidRPr="005B4D50">
              <w:rPr>
                <w:rFonts w:cs="Arial"/>
              </w:rPr>
              <w:t>Switzerland</w:t>
            </w:r>
          </w:p>
        </w:tc>
        <w:tc>
          <w:tcPr>
            <w:tcW w:w="6833" w:type="dxa"/>
            <w:tcBorders>
              <w:top w:val="dotted" w:sz="4" w:space="0" w:color="auto"/>
              <w:bottom w:val="dotted" w:sz="4" w:space="0" w:color="auto"/>
            </w:tcBorders>
            <w:shd w:val="clear" w:color="auto" w:fill="auto"/>
            <w:noWrap/>
            <w:hideMark/>
          </w:tcPr>
          <w:p w14:paraId="3738E8E5" w14:textId="67B24B8F" w:rsidR="00202352" w:rsidRPr="005B4D50" w:rsidRDefault="00085A74" w:rsidP="003209C8">
            <w:pPr>
              <w:spacing w:before="60" w:line="240" w:lineRule="exact"/>
              <w:ind w:left="142" w:right="283"/>
              <w:rPr>
                <w:rFonts w:cs="Arial"/>
              </w:rPr>
            </w:pPr>
            <w:r>
              <w:rPr>
                <w:rFonts w:cs="Arial"/>
              </w:rPr>
              <w:t>n/a</w:t>
            </w:r>
          </w:p>
        </w:tc>
      </w:tr>
      <w:tr w:rsidR="00202352" w:rsidRPr="005B4D50" w14:paraId="599AB106" w14:textId="77777777" w:rsidTr="00F27319">
        <w:trPr>
          <w:trHeight w:val="264"/>
        </w:trPr>
        <w:tc>
          <w:tcPr>
            <w:tcW w:w="2835" w:type="dxa"/>
            <w:tcBorders>
              <w:top w:val="dotted" w:sz="4" w:space="0" w:color="auto"/>
              <w:bottom w:val="dotted" w:sz="4" w:space="0" w:color="auto"/>
            </w:tcBorders>
            <w:shd w:val="clear" w:color="auto" w:fill="auto"/>
            <w:noWrap/>
            <w:hideMark/>
          </w:tcPr>
          <w:p w14:paraId="6E727AA6" w14:textId="77777777" w:rsidR="00202352" w:rsidRPr="005B4D50" w:rsidRDefault="00202352" w:rsidP="003209C8">
            <w:pPr>
              <w:spacing w:before="60" w:line="240" w:lineRule="exact"/>
              <w:ind w:left="142" w:right="283"/>
              <w:rPr>
                <w:rFonts w:cs="Arial"/>
              </w:rPr>
            </w:pPr>
            <w:r w:rsidRPr="005B4D50">
              <w:rPr>
                <w:rFonts w:cs="Arial"/>
              </w:rPr>
              <w:lastRenderedPageBreak/>
              <w:t>Taiwan</w:t>
            </w:r>
          </w:p>
        </w:tc>
        <w:tc>
          <w:tcPr>
            <w:tcW w:w="6833" w:type="dxa"/>
            <w:tcBorders>
              <w:top w:val="dotted" w:sz="4" w:space="0" w:color="auto"/>
              <w:bottom w:val="dotted" w:sz="4" w:space="0" w:color="auto"/>
            </w:tcBorders>
            <w:shd w:val="clear" w:color="auto" w:fill="auto"/>
            <w:noWrap/>
            <w:hideMark/>
          </w:tcPr>
          <w:p w14:paraId="38D835F4" w14:textId="77777777" w:rsidR="00202352" w:rsidRPr="005B4D50" w:rsidRDefault="00202352" w:rsidP="003209C8">
            <w:pPr>
              <w:spacing w:before="60" w:line="240" w:lineRule="exact"/>
              <w:ind w:left="142" w:right="283"/>
              <w:rPr>
                <w:rFonts w:cs="Arial"/>
              </w:rPr>
            </w:pPr>
            <w:r w:rsidRPr="005B4D50">
              <w:rPr>
                <w:rFonts w:cs="Arial"/>
              </w:rPr>
              <w:t>Included with Japan until 1945-46. Formerly known as Formosa, then China Republic of Formosa until 1971-72.</w:t>
            </w:r>
          </w:p>
        </w:tc>
      </w:tr>
      <w:tr w:rsidR="00202352" w:rsidRPr="005B4D50" w14:paraId="7A9ADC01" w14:textId="77777777" w:rsidTr="00F27319">
        <w:trPr>
          <w:trHeight w:val="264"/>
        </w:trPr>
        <w:tc>
          <w:tcPr>
            <w:tcW w:w="2835" w:type="dxa"/>
            <w:tcBorders>
              <w:top w:val="dotted" w:sz="4" w:space="0" w:color="auto"/>
              <w:bottom w:val="dotted" w:sz="4" w:space="0" w:color="auto"/>
            </w:tcBorders>
            <w:shd w:val="clear" w:color="auto" w:fill="auto"/>
            <w:noWrap/>
            <w:hideMark/>
          </w:tcPr>
          <w:p w14:paraId="1E8615CA" w14:textId="77777777" w:rsidR="00202352" w:rsidRPr="005B4D50" w:rsidRDefault="00202352" w:rsidP="003209C8">
            <w:pPr>
              <w:spacing w:before="60" w:line="240" w:lineRule="exact"/>
              <w:ind w:left="142" w:right="283"/>
              <w:rPr>
                <w:rFonts w:cs="Arial"/>
              </w:rPr>
            </w:pPr>
            <w:r w:rsidRPr="005B4D50">
              <w:rPr>
                <w:rFonts w:cs="Arial"/>
              </w:rPr>
              <w:t>Thailand</w:t>
            </w:r>
          </w:p>
        </w:tc>
        <w:tc>
          <w:tcPr>
            <w:tcW w:w="6833" w:type="dxa"/>
            <w:tcBorders>
              <w:top w:val="dotted" w:sz="4" w:space="0" w:color="auto"/>
              <w:bottom w:val="dotted" w:sz="4" w:space="0" w:color="auto"/>
            </w:tcBorders>
            <w:shd w:val="clear" w:color="auto" w:fill="auto"/>
            <w:noWrap/>
            <w:hideMark/>
          </w:tcPr>
          <w:p w14:paraId="18FE9B5C" w14:textId="77777777" w:rsidR="00202352" w:rsidRPr="005B4D50" w:rsidRDefault="00202352" w:rsidP="003209C8">
            <w:pPr>
              <w:spacing w:before="60" w:line="240" w:lineRule="exact"/>
              <w:ind w:left="142" w:right="283"/>
              <w:rPr>
                <w:rFonts w:cs="Arial"/>
              </w:rPr>
            </w:pPr>
            <w:r w:rsidRPr="005B4D50">
              <w:rPr>
                <w:rFonts w:cs="Arial"/>
              </w:rPr>
              <w:t>Formerly known as Siam until 1939.</w:t>
            </w:r>
          </w:p>
        </w:tc>
      </w:tr>
      <w:tr w:rsidR="00202352" w:rsidRPr="005B4D50" w14:paraId="462B228F" w14:textId="77777777" w:rsidTr="00F27319">
        <w:trPr>
          <w:trHeight w:val="264"/>
        </w:trPr>
        <w:tc>
          <w:tcPr>
            <w:tcW w:w="2835" w:type="dxa"/>
            <w:tcBorders>
              <w:top w:val="dotted" w:sz="4" w:space="0" w:color="auto"/>
              <w:bottom w:val="dotted" w:sz="4" w:space="0" w:color="auto"/>
            </w:tcBorders>
            <w:shd w:val="clear" w:color="auto" w:fill="auto"/>
            <w:noWrap/>
            <w:hideMark/>
          </w:tcPr>
          <w:p w14:paraId="21F70C6C" w14:textId="77777777" w:rsidR="00202352" w:rsidRPr="005B4D50" w:rsidRDefault="00202352" w:rsidP="003209C8">
            <w:pPr>
              <w:spacing w:before="60" w:line="240" w:lineRule="exact"/>
              <w:ind w:left="142" w:right="283"/>
              <w:rPr>
                <w:rFonts w:cs="Arial"/>
              </w:rPr>
            </w:pPr>
            <w:r w:rsidRPr="005B4D50">
              <w:rPr>
                <w:rFonts w:cs="Arial"/>
              </w:rPr>
              <w:t>Turkey</w:t>
            </w:r>
          </w:p>
        </w:tc>
        <w:tc>
          <w:tcPr>
            <w:tcW w:w="6833" w:type="dxa"/>
            <w:tcBorders>
              <w:top w:val="dotted" w:sz="4" w:space="0" w:color="auto"/>
              <w:bottom w:val="dotted" w:sz="4" w:space="0" w:color="auto"/>
            </w:tcBorders>
            <w:shd w:val="clear" w:color="auto" w:fill="auto"/>
            <w:noWrap/>
            <w:hideMark/>
          </w:tcPr>
          <w:p w14:paraId="1DA46108" w14:textId="77777777" w:rsidR="00202352" w:rsidRPr="005B4D50" w:rsidRDefault="00202352" w:rsidP="003209C8">
            <w:pPr>
              <w:spacing w:before="60" w:line="240" w:lineRule="exact"/>
              <w:ind w:left="142" w:right="283"/>
              <w:rPr>
                <w:rFonts w:cs="Arial"/>
              </w:rPr>
            </w:pPr>
            <w:r w:rsidRPr="005B4D50">
              <w:rPr>
                <w:rFonts w:cs="Arial"/>
              </w:rPr>
              <w:t>Includes Asia Minor until 1924-25.</w:t>
            </w:r>
          </w:p>
        </w:tc>
      </w:tr>
      <w:tr w:rsidR="00202352" w:rsidRPr="005B4D50" w14:paraId="06280A70" w14:textId="77777777" w:rsidTr="00F27319">
        <w:trPr>
          <w:trHeight w:val="264"/>
        </w:trPr>
        <w:tc>
          <w:tcPr>
            <w:tcW w:w="2835" w:type="dxa"/>
            <w:tcBorders>
              <w:top w:val="dotted" w:sz="4" w:space="0" w:color="auto"/>
              <w:bottom w:val="dotted" w:sz="4" w:space="0" w:color="auto"/>
            </w:tcBorders>
            <w:shd w:val="clear" w:color="auto" w:fill="auto"/>
            <w:noWrap/>
            <w:hideMark/>
          </w:tcPr>
          <w:p w14:paraId="7FD999B1" w14:textId="77777777" w:rsidR="00202352" w:rsidRPr="005B4D50" w:rsidRDefault="00202352" w:rsidP="003209C8">
            <w:pPr>
              <w:spacing w:before="60" w:line="240" w:lineRule="exact"/>
              <w:ind w:left="142" w:right="283"/>
              <w:rPr>
                <w:rFonts w:cs="Arial"/>
              </w:rPr>
            </w:pPr>
            <w:r w:rsidRPr="005B4D50">
              <w:rPr>
                <w:rFonts w:cs="Arial"/>
              </w:rPr>
              <w:t>United Arab Emirates</w:t>
            </w:r>
          </w:p>
        </w:tc>
        <w:tc>
          <w:tcPr>
            <w:tcW w:w="6833" w:type="dxa"/>
            <w:tcBorders>
              <w:top w:val="dotted" w:sz="4" w:space="0" w:color="auto"/>
              <w:bottom w:val="dotted" w:sz="4" w:space="0" w:color="auto"/>
            </w:tcBorders>
            <w:shd w:val="clear" w:color="auto" w:fill="auto"/>
            <w:noWrap/>
            <w:hideMark/>
          </w:tcPr>
          <w:p w14:paraId="59EA2205" w14:textId="77777777" w:rsidR="00202352" w:rsidRPr="005B4D50" w:rsidRDefault="00202352" w:rsidP="00F27319">
            <w:pPr>
              <w:spacing w:before="60" w:line="240" w:lineRule="exact"/>
              <w:ind w:left="142" w:right="283"/>
              <w:rPr>
                <w:rFonts w:cs="Arial"/>
              </w:rPr>
            </w:pPr>
            <w:r w:rsidRPr="005B4D50">
              <w:rPr>
                <w:rFonts w:cs="Arial"/>
              </w:rPr>
              <w:t>Included in Arabia prior to 1937-38; then Other Arabian States until 1963</w:t>
            </w:r>
            <w:r w:rsidR="00F27319" w:rsidRPr="005B4D50">
              <w:rPr>
                <w:rFonts w:cs="Arial"/>
              </w:rPr>
              <w:noBreakHyphen/>
            </w:r>
            <w:r w:rsidRPr="005B4D50">
              <w:rPr>
                <w:rFonts w:cs="Arial"/>
              </w:rPr>
              <w:t>64. Formerly called Trucial States from 1964-65 to 1970-71; then Union of Arab Emirates until 1974-75.</w:t>
            </w:r>
          </w:p>
        </w:tc>
      </w:tr>
      <w:tr w:rsidR="00202352" w:rsidRPr="005B4D50" w14:paraId="49677B86" w14:textId="77777777" w:rsidTr="00F27319">
        <w:trPr>
          <w:trHeight w:val="264"/>
        </w:trPr>
        <w:tc>
          <w:tcPr>
            <w:tcW w:w="2835" w:type="dxa"/>
            <w:tcBorders>
              <w:top w:val="dotted" w:sz="4" w:space="0" w:color="auto"/>
              <w:bottom w:val="dotted" w:sz="4" w:space="0" w:color="auto"/>
            </w:tcBorders>
            <w:shd w:val="clear" w:color="auto" w:fill="auto"/>
            <w:noWrap/>
            <w:hideMark/>
          </w:tcPr>
          <w:p w14:paraId="49251E63" w14:textId="77777777" w:rsidR="00202352" w:rsidRPr="005B4D50" w:rsidRDefault="00202352" w:rsidP="003209C8">
            <w:pPr>
              <w:spacing w:before="60" w:line="240" w:lineRule="exact"/>
              <w:ind w:left="142" w:right="283"/>
              <w:rPr>
                <w:rFonts w:cs="Arial"/>
              </w:rPr>
            </w:pPr>
            <w:r w:rsidRPr="005B4D50">
              <w:rPr>
                <w:rFonts w:cs="Arial"/>
              </w:rPr>
              <w:t>United Kingdom</w:t>
            </w:r>
          </w:p>
        </w:tc>
        <w:tc>
          <w:tcPr>
            <w:tcW w:w="6833" w:type="dxa"/>
            <w:tcBorders>
              <w:top w:val="dotted" w:sz="4" w:space="0" w:color="auto"/>
              <w:bottom w:val="dotted" w:sz="4" w:space="0" w:color="auto"/>
            </w:tcBorders>
            <w:shd w:val="clear" w:color="auto" w:fill="auto"/>
            <w:noWrap/>
            <w:hideMark/>
          </w:tcPr>
          <w:p w14:paraId="300BA28B" w14:textId="77777777" w:rsidR="00202352" w:rsidRPr="005B4D50" w:rsidRDefault="00202352" w:rsidP="003209C8">
            <w:pPr>
              <w:spacing w:before="60" w:line="240" w:lineRule="exact"/>
              <w:ind w:left="142" w:right="283"/>
              <w:rPr>
                <w:rFonts w:cs="Arial"/>
              </w:rPr>
            </w:pPr>
            <w:r w:rsidRPr="005B4D50">
              <w:rPr>
                <w:rFonts w:cs="Arial"/>
              </w:rPr>
              <w:t>Includes Ireland until 1922. Excluding Channel Islands until 1963-64.</w:t>
            </w:r>
          </w:p>
        </w:tc>
      </w:tr>
      <w:tr w:rsidR="00202352" w:rsidRPr="005B4D50" w14:paraId="5A9E829B" w14:textId="77777777" w:rsidTr="00F27319">
        <w:trPr>
          <w:trHeight w:val="264"/>
        </w:trPr>
        <w:tc>
          <w:tcPr>
            <w:tcW w:w="2835" w:type="dxa"/>
            <w:tcBorders>
              <w:top w:val="dotted" w:sz="4" w:space="0" w:color="auto"/>
              <w:bottom w:val="dotted" w:sz="4" w:space="0" w:color="auto"/>
            </w:tcBorders>
            <w:shd w:val="clear" w:color="auto" w:fill="auto"/>
            <w:noWrap/>
            <w:hideMark/>
          </w:tcPr>
          <w:p w14:paraId="21FA9308" w14:textId="77777777" w:rsidR="00202352" w:rsidRPr="005B4D50" w:rsidRDefault="00202352" w:rsidP="003209C8">
            <w:pPr>
              <w:spacing w:before="60" w:line="240" w:lineRule="exact"/>
              <w:ind w:left="142" w:right="283"/>
              <w:rPr>
                <w:rFonts w:cs="Arial"/>
              </w:rPr>
            </w:pPr>
            <w:r w:rsidRPr="005B4D50">
              <w:rPr>
                <w:rFonts w:cs="Arial"/>
              </w:rPr>
              <w:t>United States</w:t>
            </w:r>
          </w:p>
        </w:tc>
        <w:tc>
          <w:tcPr>
            <w:tcW w:w="6833" w:type="dxa"/>
            <w:tcBorders>
              <w:top w:val="dotted" w:sz="4" w:space="0" w:color="auto"/>
              <w:bottom w:val="dotted" w:sz="4" w:space="0" w:color="auto"/>
            </w:tcBorders>
            <w:shd w:val="clear" w:color="auto" w:fill="auto"/>
            <w:noWrap/>
            <w:hideMark/>
          </w:tcPr>
          <w:p w14:paraId="24E75B19" w14:textId="77777777" w:rsidR="00202352" w:rsidRPr="005B4D50" w:rsidRDefault="00202352" w:rsidP="003209C8">
            <w:pPr>
              <w:spacing w:before="60" w:line="240" w:lineRule="exact"/>
              <w:ind w:left="142" w:right="283"/>
              <w:rPr>
                <w:rFonts w:cs="Arial"/>
              </w:rPr>
            </w:pPr>
            <w:r w:rsidRPr="005B4D50">
              <w:rPr>
                <w:rFonts w:cs="Arial"/>
              </w:rPr>
              <w:t>Includes Alaska and Hawaiian Islands for all time periods. Excludes Puerto Rico after 1950-51. Includes Guam from 1926-27 to 1951-52.</w:t>
            </w:r>
          </w:p>
        </w:tc>
      </w:tr>
      <w:tr w:rsidR="00202352" w:rsidRPr="005B4D50" w14:paraId="1B86DE3C" w14:textId="77777777" w:rsidTr="00F27319">
        <w:trPr>
          <w:trHeight w:val="264"/>
        </w:trPr>
        <w:tc>
          <w:tcPr>
            <w:tcW w:w="2835" w:type="dxa"/>
            <w:tcBorders>
              <w:top w:val="dotted" w:sz="4" w:space="0" w:color="auto"/>
              <w:bottom w:val="dotted" w:sz="4" w:space="0" w:color="auto"/>
            </w:tcBorders>
            <w:shd w:val="clear" w:color="auto" w:fill="auto"/>
            <w:noWrap/>
            <w:hideMark/>
          </w:tcPr>
          <w:p w14:paraId="0E055AD0" w14:textId="77777777" w:rsidR="00202352" w:rsidRPr="005B4D50" w:rsidRDefault="00202352" w:rsidP="003209C8">
            <w:pPr>
              <w:spacing w:before="60" w:line="240" w:lineRule="exact"/>
              <w:ind w:left="142" w:right="283"/>
              <w:rPr>
                <w:rFonts w:cs="Arial"/>
              </w:rPr>
            </w:pPr>
            <w:r w:rsidRPr="005B4D50">
              <w:rPr>
                <w:rFonts w:cs="Arial"/>
              </w:rPr>
              <w:t>Vietnam</w:t>
            </w:r>
          </w:p>
        </w:tc>
        <w:tc>
          <w:tcPr>
            <w:tcW w:w="6833" w:type="dxa"/>
            <w:tcBorders>
              <w:top w:val="dotted" w:sz="4" w:space="0" w:color="auto"/>
              <w:bottom w:val="dotted" w:sz="4" w:space="0" w:color="auto"/>
            </w:tcBorders>
            <w:shd w:val="clear" w:color="auto" w:fill="auto"/>
            <w:noWrap/>
            <w:hideMark/>
          </w:tcPr>
          <w:p w14:paraId="7E79A39E" w14:textId="77777777" w:rsidR="00202352" w:rsidRPr="005B4D50" w:rsidRDefault="00202352" w:rsidP="003209C8">
            <w:pPr>
              <w:spacing w:before="60" w:line="240" w:lineRule="exact"/>
              <w:ind w:left="142" w:right="283"/>
              <w:rPr>
                <w:rFonts w:cs="Arial"/>
              </w:rPr>
            </w:pPr>
            <w:r w:rsidRPr="005B4D50">
              <w:rPr>
                <w:rFonts w:cs="Arial"/>
              </w:rPr>
              <w:t>Formerly Cochin China then French Indo-China (includes present day Laos and Cambodia). Divided into Vietnam North and Vietnam South from 1954 to 1975.</w:t>
            </w:r>
          </w:p>
        </w:tc>
      </w:tr>
      <w:tr w:rsidR="00202352" w:rsidRPr="005B4D50" w14:paraId="298C3528" w14:textId="77777777" w:rsidTr="00F27319">
        <w:trPr>
          <w:trHeight w:val="264"/>
        </w:trPr>
        <w:tc>
          <w:tcPr>
            <w:tcW w:w="2835" w:type="dxa"/>
            <w:tcBorders>
              <w:top w:val="dotted" w:sz="4" w:space="0" w:color="auto"/>
              <w:bottom w:val="dotted" w:sz="4" w:space="0" w:color="auto"/>
            </w:tcBorders>
            <w:shd w:val="clear" w:color="auto" w:fill="auto"/>
            <w:noWrap/>
            <w:hideMark/>
          </w:tcPr>
          <w:p w14:paraId="200864C3" w14:textId="77777777" w:rsidR="00202352" w:rsidRPr="005B4D50" w:rsidRDefault="00202352" w:rsidP="003209C8">
            <w:pPr>
              <w:spacing w:before="60" w:line="240" w:lineRule="exact"/>
              <w:ind w:left="142" w:right="283"/>
              <w:rPr>
                <w:rFonts w:cs="Arial"/>
              </w:rPr>
            </w:pPr>
            <w:r w:rsidRPr="005B4D50">
              <w:rPr>
                <w:rFonts w:cs="Arial"/>
              </w:rPr>
              <w:t>Zimbabwe</w:t>
            </w:r>
          </w:p>
        </w:tc>
        <w:tc>
          <w:tcPr>
            <w:tcW w:w="6833" w:type="dxa"/>
            <w:tcBorders>
              <w:top w:val="dotted" w:sz="4" w:space="0" w:color="auto"/>
              <w:bottom w:val="dotted" w:sz="4" w:space="0" w:color="auto"/>
            </w:tcBorders>
            <w:shd w:val="clear" w:color="auto" w:fill="auto"/>
            <w:noWrap/>
            <w:hideMark/>
          </w:tcPr>
          <w:p w14:paraId="7D0E52D2" w14:textId="77777777" w:rsidR="00202352" w:rsidRPr="005B4D50" w:rsidRDefault="00202352" w:rsidP="003209C8">
            <w:pPr>
              <w:spacing w:before="60" w:line="240" w:lineRule="exact"/>
              <w:ind w:left="142" w:right="283"/>
              <w:rPr>
                <w:rFonts w:cs="Arial"/>
              </w:rPr>
            </w:pPr>
            <w:r w:rsidRPr="005B4D50">
              <w:rPr>
                <w:rFonts w:cs="Arial"/>
              </w:rPr>
              <w:t>Includes Malawi from 1954-55 to 1963-64. Included in South Africa for 1910 and 1911.</w:t>
            </w:r>
          </w:p>
        </w:tc>
      </w:tr>
    </w:tbl>
    <w:p w14:paraId="02E0048B" w14:textId="77777777" w:rsidR="00F27319" w:rsidRPr="005B4D50" w:rsidRDefault="00F27319"/>
    <w:sectPr w:rsidR="00F27319" w:rsidRPr="005B4D50" w:rsidSect="00F27319">
      <w:footerReference w:type="default" r:id="rId25"/>
      <w:pgSz w:w="11906" w:h="16838" w:code="9"/>
      <w:pgMar w:top="1985"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F79D" w14:textId="77777777" w:rsidR="009D4E53" w:rsidRDefault="009D4E53" w:rsidP="003A5358">
      <w:r>
        <w:separator/>
      </w:r>
    </w:p>
  </w:endnote>
  <w:endnote w:type="continuationSeparator" w:id="0">
    <w:p w14:paraId="71C4E007" w14:textId="77777777" w:rsidR="009D4E53" w:rsidRDefault="009D4E53"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AB38" w14:textId="77777777" w:rsidR="00202352" w:rsidRPr="00FB5C56" w:rsidRDefault="00FB5C56" w:rsidP="00202352">
    <w:pPr>
      <w:pStyle w:val="Footer"/>
      <w:ind w:left="0"/>
      <w:rPr>
        <w:color w:val="FFFFFF" w:themeColor="background1"/>
        <w:sz w:val="20"/>
        <w:szCs w:val="20"/>
      </w:rPr>
    </w:pPr>
    <w:r w:rsidRPr="00666735">
      <w:rPr>
        <w:noProof/>
        <w:color w:val="FFFFFF" w:themeColor="background1"/>
        <w:lang w:val="en-AU" w:eastAsia="en-AU"/>
      </w:rPr>
      <w:drawing>
        <wp:anchor distT="0" distB="0" distL="114300" distR="114300" simplePos="0" relativeHeight="251749376" behindDoc="1" locked="1" layoutInCell="1" allowOverlap="1" wp14:anchorId="741F6AE0" wp14:editId="74540BDB">
          <wp:simplePos x="0" y="0"/>
          <wp:positionH relativeFrom="page">
            <wp:align>right</wp:align>
          </wp:positionH>
          <wp:positionV relativeFrom="page">
            <wp:align>top</wp:align>
          </wp:positionV>
          <wp:extent cx="7559040" cy="10692765"/>
          <wp:effectExtent l="0" t="0" r="3810" b="0"/>
          <wp:wrapNone/>
          <wp:docPr id="1354469573" name="Picture 135446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sidRPr="00FB5C56">
      <w:rPr>
        <w:sz w:val="15"/>
        <w:szCs w:val="15"/>
      </w:rPr>
      <w:t xml:space="preserve"> </w:t>
    </w:r>
    <w:r>
      <w:rPr>
        <w:sz w:val="15"/>
        <w:szCs w:val="15"/>
      </w:rPr>
      <w:tab/>
    </w:r>
    <w:r w:rsidRPr="00FB5C56">
      <w:rPr>
        <w:rFonts w:asciiTheme="majorHAnsi" w:hAnsiTheme="majorHAnsi"/>
        <w:color w:val="FFFFFF" w:themeColor="background1"/>
        <w:sz w:val="20"/>
        <w:szCs w:val="20"/>
      </w:rPr>
      <w:t xml:space="preserve">Page </w:t>
    </w:r>
    <w:r w:rsidRPr="00FB5C56">
      <w:rPr>
        <w:rFonts w:asciiTheme="majorHAnsi" w:hAnsiTheme="majorHAnsi"/>
        <w:color w:val="FFFFFF" w:themeColor="background1"/>
        <w:sz w:val="20"/>
        <w:szCs w:val="20"/>
      </w:rPr>
      <w:fldChar w:fldCharType="begin"/>
    </w:r>
    <w:r w:rsidRPr="00FB5C56">
      <w:rPr>
        <w:rFonts w:asciiTheme="majorHAnsi" w:hAnsiTheme="majorHAnsi"/>
        <w:color w:val="FFFFFF" w:themeColor="background1"/>
        <w:sz w:val="20"/>
        <w:szCs w:val="20"/>
      </w:rPr>
      <w:instrText xml:space="preserve"> PAGE   \* MERGEFORMAT </w:instrText>
    </w:r>
    <w:r w:rsidRPr="00FB5C56">
      <w:rPr>
        <w:rFonts w:asciiTheme="majorHAnsi" w:hAnsiTheme="majorHAnsi"/>
        <w:color w:val="FFFFFF" w:themeColor="background1"/>
        <w:sz w:val="20"/>
        <w:szCs w:val="20"/>
      </w:rPr>
      <w:fldChar w:fldCharType="separate"/>
    </w:r>
    <w:r w:rsidR="00C83072">
      <w:rPr>
        <w:rFonts w:asciiTheme="majorHAnsi" w:hAnsiTheme="majorHAnsi"/>
        <w:noProof/>
        <w:color w:val="FFFFFF" w:themeColor="background1"/>
        <w:sz w:val="20"/>
        <w:szCs w:val="20"/>
      </w:rPr>
      <w:t>9</w:t>
    </w:r>
    <w:r w:rsidRPr="00FB5C56">
      <w:rPr>
        <w:rFonts w:asciiTheme="majorHAnsi" w:hAnsiTheme="majorHAnsi"/>
        <w:noProof/>
        <w:color w:val="FFFFFF" w:themeColor="background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2307" w14:textId="77777777" w:rsidR="00723EFA" w:rsidRPr="00F27319" w:rsidRDefault="00723EFA" w:rsidP="00B36736">
    <w:pPr>
      <w:pStyle w:val="Footer"/>
      <w:rPr>
        <w:rFonts w:asciiTheme="majorHAnsi" w:hAnsiTheme="majorHAnsi"/>
        <w:b/>
        <w:color w:val="FFFFFF" w:themeColor="background1"/>
        <w:sz w:val="20"/>
        <w:szCs w:val="20"/>
      </w:rPr>
    </w:pPr>
    <w:r>
      <w:rPr>
        <w:noProof/>
        <w:lang w:val="en-AU" w:eastAsia="en-AU"/>
      </w:rPr>
      <w:drawing>
        <wp:anchor distT="0" distB="0" distL="114300" distR="114300" simplePos="0" relativeHeight="251743232" behindDoc="1" locked="0" layoutInCell="1" allowOverlap="1" wp14:anchorId="69F8245F" wp14:editId="6F983FA1">
          <wp:simplePos x="0" y="0"/>
          <wp:positionH relativeFrom="margin">
            <wp:align>right</wp:align>
          </wp:positionH>
          <wp:positionV relativeFrom="page">
            <wp:posOffset>10106660</wp:posOffset>
          </wp:positionV>
          <wp:extent cx="6119640" cy="388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640" cy="388800"/>
                  </a:xfrm>
                  <a:prstGeom prst="rect">
                    <a:avLst/>
                  </a:prstGeom>
                </pic:spPr>
              </pic:pic>
            </a:graphicData>
          </a:graphic>
          <wp14:sizeRelH relativeFrom="margin">
            <wp14:pctWidth>0</wp14:pctWidth>
          </wp14:sizeRelH>
          <wp14:sizeRelV relativeFrom="margin">
            <wp14:pctHeight>0</wp14:pctHeight>
          </wp14:sizeRelV>
        </wp:anchor>
      </w:drawing>
    </w:r>
    <w:r>
      <w:tab/>
    </w:r>
    <w:r w:rsidRPr="00F27319">
      <w:rPr>
        <w:rFonts w:asciiTheme="majorHAnsi" w:hAnsiTheme="majorHAnsi"/>
        <w:b/>
        <w:color w:val="FFFFFF" w:themeColor="background1"/>
        <w:sz w:val="20"/>
        <w:szCs w:val="20"/>
      </w:rPr>
      <w:t xml:space="preserve">Page </w:t>
    </w:r>
    <w:r w:rsidRPr="00F27319">
      <w:rPr>
        <w:rStyle w:val="PageNumber"/>
        <w:rFonts w:asciiTheme="majorHAnsi" w:hAnsiTheme="majorHAnsi"/>
        <w:b/>
        <w:color w:val="FFFFFF" w:themeColor="background1"/>
        <w:sz w:val="20"/>
        <w:szCs w:val="20"/>
      </w:rPr>
      <w:fldChar w:fldCharType="begin"/>
    </w:r>
    <w:r w:rsidRPr="00F27319">
      <w:rPr>
        <w:rStyle w:val="PageNumber"/>
        <w:rFonts w:asciiTheme="majorHAnsi" w:hAnsiTheme="majorHAnsi"/>
        <w:b/>
        <w:color w:val="FFFFFF" w:themeColor="background1"/>
        <w:sz w:val="20"/>
        <w:szCs w:val="20"/>
      </w:rPr>
      <w:instrText xml:space="preserve"> PAGE   \* MERGEFORMAT </w:instrText>
    </w:r>
    <w:r w:rsidRPr="00F27319">
      <w:rPr>
        <w:rStyle w:val="PageNumber"/>
        <w:rFonts w:asciiTheme="majorHAnsi" w:hAnsiTheme="majorHAnsi"/>
        <w:b/>
        <w:color w:val="FFFFFF" w:themeColor="background1"/>
        <w:sz w:val="20"/>
        <w:szCs w:val="20"/>
      </w:rPr>
      <w:fldChar w:fldCharType="separate"/>
    </w:r>
    <w:r w:rsidR="00C83072">
      <w:rPr>
        <w:rStyle w:val="PageNumber"/>
        <w:rFonts w:asciiTheme="majorHAnsi" w:hAnsiTheme="majorHAnsi"/>
        <w:b/>
        <w:noProof/>
        <w:color w:val="FFFFFF" w:themeColor="background1"/>
        <w:sz w:val="20"/>
        <w:szCs w:val="20"/>
      </w:rPr>
      <w:t>12</w:t>
    </w:r>
    <w:r w:rsidRPr="00F27319">
      <w:rPr>
        <w:rStyle w:val="PageNumber"/>
        <w:rFonts w:asciiTheme="majorHAnsi" w:hAnsiTheme="majorHAnsi"/>
        <w:b/>
        <w:color w:val="FFFFFF" w:themeColor="background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1648" w14:textId="77777777" w:rsidR="009D4E53" w:rsidRPr="008C5A0E" w:rsidRDefault="009D4E53" w:rsidP="003A5358">
      <w:pPr>
        <w:pStyle w:val="FootnoteSeparator"/>
      </w:pPr>
    </w:p>
  </w:footnote>
  <w:footnote w:type="continuationSeparator" w:id="0">
    <w:p w14:paraId="117559B1" w14:textId="77777777" w:rsidR="009D4E53" w:rsidRDefault="009D4E53"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0A48" w14:textId="77777777" w:rsidR="00723EFA" w:rsidRDefault="00723EFA" w:rsidP="00A75A27">
    <w:pPr>
      <w:pStyle w:val="Classification"/>
    </w:pPr>
    <w:r w:rsidRPr="00B92E1E">
      <w:rPr>
        <w:noProof/>
        <w:lang w:val="en-AU" w:eastAsia="en-AU"/>
      </w:rPr>
      <w:drawing>
        <wp:anchor distT="0" distB="0" distL="114300" distR="114300" simplePos="0" relativeHeight="251747328" behindDoc="1" locked="1" layoutInCell="1" allowOverlap="1" wp14:anchorId="5757D3C2" wp14:editId="5F639569">
          <wp:simplePos x="0" y="0"/>
          <wp:positionH relativeFrom="page">
            <wp:posOffset>720090</wp:posOffset>
          </wp:positionH>
          <wp:positionV relativeFrom="page">
            <wp:posOffset>1584325</wp:posOffset>
          </wp:positionV>
          <wp:extent cx="3168000" cy="554400"/>
          <wp:effectExtent l="0" t="0" r="0" b="0"/>
          <wp:wrapNone/>
          <wp:docPr id="849667782" name="Picture 84966778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746304" behindDoc="1" locked="1" layoutInCell="1" allowOverlap="1" wp14:anchorId="0A67D87B" wp14:editId="4CE89969">
          <wp:simplePos x="0" y="0"/>
          <wp:positionH relativeFrom="page">
            <wp:posOffset>6350</wp:posOffset>
          </wp:positionH>
          <wp:positionV relativeFrom="page">
            <wp:align>bottom</wp:align>
          </wp:positionV>
          <wp:extent cx="7559040" cy="10692765"/>
          <wp:effectExtent l="0" t="0" r="3810" b="0"/>
          <wp:wrapNone/>
          <wp:docPr id="1422710505" name="Picture 142271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611C" w14:textId="77777777" w:rsidR="00C805ED" w:rsidRPr="00337C90" w:rsidRDefault="00C805ED" w:rsidP="00202352">
    <w:pPr>
      <w:rPr>
        <w:szCs w:val="18"/>
      </w:rPr>
    </w:pPr>
    <w:r w:rsidRPr="00666735">
      <w:rPr>
        <w:noProof/>
        <w:color w:val="FFFFFF" w:themeColor="background1"/>
        <w:lang w:val="en-AU" w:eastAsia="en-AU"/>
      </w:rPr>
      <w:drawing>
        <wp:anchor distT="0" distB="0" distL="114300" distR="114300" simplePos="0" relativeHeight="251751424" behindDoc="1" locked="1" layoutInCell="1" allowOverlap="1" wp14:anchorId="5F5A632A" wp14:editId="299B2FA8">
          <wp:simplePos x="0" y="0"/>
          <wp:positionH relativeFrom="page">
            <wp:posOffset>20955</wp:posOffset>
          </wp:positionH>
          <wp:positionV relativeFrom="page">
            <wp:posOffset>14605</wp:posOffset>
          </wp:positionV>
          <wp:extent cx="7559040" cy="1069276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D83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A8A5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320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AAD9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BC4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E5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9E31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2894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E2B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AF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C28EA"/>
    <w:multiLevelType w:val="hybridMultilevel"/>
    <w:tmpl w:val="B9988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40508C"/>
    <w:multiLevelType w:val="hybridMultilevel"/>
    <w:tmpl w:val="B2982080"/>
    <w:lvl w:ilvl="0" w:tplc="FFFFFFFF">
      <w:start w:val="1"/>
      <w:numFmt w:val="bullet"/>
      <w:lvlText w:val=""/>
      <w:lvlJc w:val="left"/>
      <w:pPr>
        <w:ind w:left="1003" w:hanging="360"/>
      </w:pPr>
      <w:rPr>
        <w:rFonts w:ascii="Symbol" w:hAnsi="Symbol" w:hint="default"/>
        <w:sz w:val="20"/>
      </w:rPr>
    </w:lvl>
    <w:lvl w:ilvl="1" w:tplc="0C090003">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2" w15:restartNumberingAfterBreak="0">
    <w:nsid w:val="07020EF2"/>
    <w:multiLevelType w:val="multilevel"/>
    <w:tmpl w:val="99F6DEBC"/>
    <w:styleLink w:val="Bulletstyle-withspaces"/>
    <w:lvl w:ilvl="0">
      <w:start w:val="1"/>
      <w:numFmt w:val="bullet"/>
      <w:lvlText w:val=""/>
      <w:lvlJc w:val="left"/>
      <w:pPr>
        <w:ind w:left="720" w:hanging="360"/>
      </w:pPr>
      <w:rPr>
        <w:rFonts w:ascii="Symbol" w:hAnsi="Symbol"/>
        <w:color w:val="3D3935"/>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6" w15:restartNumberingAfterBreak="0">
    <w:nsid w:val="1CF5275F"/>
    <w:multiLevelType w:val="multilevel"/>
    <w:tmpl w:val="99F6DEBC"/>
    <w:styleLink w:val="Bulletstyle-withoutspaces"/>
    <w:lvl w:ilvl="0">
      <w:start w:val="1"/>
      <w:numFmt w:val="bullet"/>
      <w:lvlText w:val=""/>
      <w:lvlJc w:val="left"/>
      <w:pPr>
        <w:ind w:left="720" w:hanging="360"/>
      </w:pPr>
      <w:rPr>
        <w:rFonts w:ascii="Symbol" w:hAnsi="Symbol"/>
        <w:color w:val="3D3935"/>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A232EC"/>
    <w:multiLevelType w:val="hybridMultilevel"/>
    <w:tmpl w:val="9A065A4A"/>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262800CF"/>
    <w:multiLevelType w:val="hybridMultilevel"/>
    <w:tmpl w:val="8A0EA93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BF33C8D"/>
    <w:multiLevelType w:val="hybridMultilevel"/>
    <w:tmpl w:val="0114A604"/>
    <w:lvl w:ilvl="0" w:tplc="9CFE6194">
      <w:start w:val="4"/>
      <w:numFmt w:val="bullet"/>
      <w:lvlText w:val="-"/>
      <w:lvlJc w:val="left"/>
      <w:pPr>
        <w:ind w:left="763" w:hanging="360"/>
      </w:pPr>
      <w:rPr>
        <w:rFonts w:ascii="Calibri Light" w:eastAsiaTheme="minorHAnsi" w:hAnsi="Calibri Light" w:cs="MuseoSans-500" w:hint="default"/>
        <w:u w:val="single"/>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21" w15:restartNumberingAfterBreak="0">
    <w:nsid w:val="3AFA3FBC"/>
    <w:multiLevelType w:val="hybridMultilevel"/>
    <w:tmpl w:val="B9708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AE294E"/>
    <w:multiLevelType w:val="hybridMultilevel"/>
    <w:tmpl w:val="6CCC6CAC"/>
    <w:lvl w:ilvl="0" w:tplc="DA3A81C2">
      <w:start w:val="1"/>
      <w:numFmt w:val="lowerRoman"/>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47F7BF0"/>
    <w:multiLevelType w:val="hybridMultilevel"/>
    <w:tmpl w:val="09C40C9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B565667"/>
    <w:multiLevelType w:val="multilevel"/>
    <w:tmpl w:val="5D9A3B7C"/>
    <w:numStyleLink w:val="BulletsList"/>
  </w:abstractNum>
  <w:abstractNum w:abstractNumId="25" w15:restartNumberingAfterBreak="0">
    <w:nsid w:val="4DB4438A"/>
    <w:multiLevelType w:val="hybridMultilevel"/>
    <w:tmpl w:val="8B441ED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6" w15:restartNumberingAfterBreak="0">
    <w:nsid w:val="509941F0"/>
    <w:multiLevelType w:val="hybridMultilevel"/>
    <w:tmpl w:val="BEEE6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D3C1EA7"/>
    <w:multiLevelType w:val="multilevel"/>
    <w:tmpl w:val="5D9A3B7C"/>
    <w:numStyleLink w:val="BulletsList"/>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926116D"/>
    <w:multiLevelType w:val="hybridMultilevel"/>
    <w:tmpl w:val="87E26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5301C4"/>
    <w:multiLevelType w:val="multilevel"/>
    <w:tmpl w:val="99F6DEBC"/>
    <w:numStyleLink w:val="Bulletstyle-withspaces"/>
  </w:abstractNum>
  <w:abstractNum w:abstractNumId="32"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AEC77DF"/>
    <w:multiLevelType w:val="hybridMultilevel"/>
    <w:tmpl w:val="C4AEFDC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74474649">
    <w:abstractNumId w:val="32"/>
  </w:num>
  <w:num w:numId="2" w16cid:durableId="4446902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169610">
    <w:abstractNumId w:val="13"/>
  </w:num>
  <w:num w:numId="4" w16cid:durableId="1617827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4933107">
    <w:abstractNumId w:val="19"/>
  </w:num>
  <w:num w:numId="6" w16cid:durableId="8608209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03344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02358">
    <w:abstractNumId w:val="14"/>
  </w:num>
  <w:num w:numId="9" w16cid:durableId="742338033">
    <w:abstractNumId w:val="27"/>
  </w:num>
  <w:num w:numId="10" w16cid:durableId="1146625391">
    <w:abstractNumId w:val="29"/>
  </w:num>
  <w:num w:numId="11" w16cid:durableId="1311717795">
    <w:abstractNumId w:val="9"/>
  </w:num>
  <w:num w:numId="12" w16cid:durableId="1219704457">
    <w:abstractNumId w:val="7"/>
  </w:num>
  <w:num w:numId="13" w16cid:durableId="1516572209">
    <w:abstractNumId w:val="6"/>
  </w:num>
  <w:num w:numId="14" w16cid:durableId="858355136">
    <w:abstractNumId w:val="5"/>
  </w:num>
  <w:num w:numId="15" w16cid:durableId="1357657733">
    <w:abstractNumId w:val="4"/>
  </w:num>
  <w:num w:numId="16" w16cid:durableId="1316684085">
    <w:abstractNumId w:val="8"/>
  </w:num>
  <w:num w:numId="17" w16cid:durableId="182598503">
    <w:abstractNumId w:val="3"/>
  </w:num>
  <w:num w:numId="18" w16cid:durableId="944113561">
    <w:abstractNumId w:val="2"/>
  </w:num>
  <w:num w:numId="19" w16cid:durableId="753167243">
    <w:abstractNumId w:val="1"/>
  </w:num>
  <w:num w:numId="20" w16cid:durableId="1365131980">
    <w:abstractNumId w:val="0"/>
  </w:num>
  <w:num w:numId="21" w16cid:durableId="1575818911">
    <w:abstractNumId w:val="28"/>
  </w:num>
  <w:num w:numId="22" w16cid:durableId="9202134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7051512">
    <w:abstractNumId w:val="28"/>
  </w:num>
  <w:num w:numId="24" w16cid:durableId="1023937819">
    <w:abstractNumId w:val="28"/>
  </w:num>
  <w:num w:numId="25" w16cid:durableId="1520848860">
    <w:abstractNumId w:val="28"/>
  </w:num>
  <w:num w:numId="26" w16cid:durableId="1512334721">
    <w:abstractNumId w:val="13"/>
  </w:num>
  <w:num w:numId="27" w16cid:durableId="141433363">
    <w:abstractNumId w:val="13"/>
  </w:num>
  <w:num w:numId="28" w16cid:durableId="1430540945">
    <w:abstractNumId w:val="13"/>
  </w:num>
  <w:num w:numId="29" w16cid:durableId="1368678012">
    <w:abstractNumId w:val="19"/>
  </w:num>
  <w:num w:numId="30" w16cid:durableId="853152272">
    <w:abstractNumId w:val="19"/>
  </w:num>
  <w:num w:numId="31" w16cid:durableId="1738933729">
    <w:abstractNumId w:val="19"/>
  </w:num>
  <w:num w:numId="32" w16cid:durableId="1241646496">
    <w:abstractNumId w:val="15"/>
  </w:num>
  <w:num w:numId="33" w16cid:durableId="1740907265">
    <w:abstractNumId w:val="33"/>
  </w:num>
  <w:num w:numId="34" w16cid:durableId="39286552">
    <w:abstractNumId w:val="24"/>
  </w:num>
  <w:num w:numId="35" w16cid:durableId="1767506491">
    <w:abstractNumId w:val="23"/>
  </w:num>
  <w:num w:numId="36" w16cid:durableId="176821415">
    <w:abstractNumId w:val="22"/>
  </w:num>
  <w:num w:numId="37" w16cid:durableId="953750569">
    <w:abstractNumId w:val="17"/>
  </w:num>
  <w:num w:numId="38" w16cid:durableId="1034038671">
    <w:abstractNumId w:val="34"/>
  </w:num>
  <w:num w:numId="39" w16cid:durableId="1907299197">
    <w:abstractNumId w:val="16"/>
  </w:num>
  <w:num w:numId="40" w16cid:durableId="1973628652">
    <w:abstractNumId w:val="12"/>
  </w:num>
  <w:num w:numId="41" w16cid:durableId="1008025291">
    <w:abstractNumId w:val="31"/>
  </w:num>
  <w:num w:numId="42" w16cid:durableId="638849884">
    <w:abstractNumId w:val="18"/>
  </w:num>
  <w:num w:numId="43" w16cid:durableId="1333216867">
    <w:abstractNumId w:val="25"/>
  </w:num>
  <w:num w:numId="44" w16cid:durableId="706758898">
    <w:abstractNumId w:val="11"/>
  </w:num>
  <w:num w:numId="45" w16cid:durableId="1776245132">
    <w:abstractNumId w:val="20"/>
  </w:num>
  <w:num w:numId="46" w16cid:durableId="1001811899">
    <w:abstractNumId w:val="21"/>
  </w:num>
  <w:num w:numId="47" w16cid:durableId="868179433">
    <w:abstractNumId w:val="26"/>
  </w:num>
  <w:num w:numId="48" w16cid:durableId="1829514662">
    <w:abstractNumId w:val="30"/>
  </w:num>
  <w:num w:numId="49" w16cid:durableId="1675761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54B9"/>
    <w:rsid w:val="000062EF"/>
    <w:rsid w:val="0000699F"/>
    <w:rsid w:val="00012FCA"/>
    <w:rsid w:val="00013EBC"/>
    <w:rsid w:val="00013F0E"/>
    <w:rsid w:val="00014491"/>
    <w:rsid w:val="0002080A"/>
    <w:rsid w:val="000219E3"/>
    <w:rsid w:val="00025FD4"/>
    <w:rsid w:val="00027287"/>
    <w:rsid w:val="0002782F"/>
    <w:rsid w:val="000356C3"/>
    <w:rsid w:val="000373B3"/>
    <w:rsid w:val="0004157C"/>
    <w:rsid w:val="000518E6"/>
    <w:rsid w:val="000524C5"/>
    <w:rsid w:val="00054E4D"/>
    <w:rsid w:val="00054F44"/>
    <w:rsid w:val="00055395"/>
    <w:rsid w:val="00057479"/>
    <w:rsid w:val="00060073"/>
    <w:rsid w:val="00064004"/>
    <w:rsid w:val="00073E16"/>
    <w:rsid w:val="00085A74"/>
    <w:rsid w:val="00087825"/>
    <w:rsid w:val="0009246C"/>
    <w:rsid w:val="000A79F9"/>
    <w:rsid w:val="000B3155"/>
    <w:rsid w:val="000B321A"/>
    <w:rsid w:val="000B3673"/>
    <w:rsid w:val="000B56E3"/>
    <w:rsid w:val="000C376E"/>
    <w:rsid w:val="000C7836"/>
    <w:rsid w:val="000D2738"/>
    <w:rsid w:val="000D7256"/>
    <w:rsid w:val="000E6804"/>
    <w:rsid w:val="000E79F6"/>
    <w:rsid w:val="000F16F6"/>
    <w:rsid w:val="000F2A97"/>
    <w:rsid w:val="001127C1"/>
    <w:rsid w:val="00124278"/>
    <w:rsid w:val="001250CF"/>
    <w:rsid w:val="00126004"/>
    <w:rsid w:val="001366C9"/>
    <w:rsid w:val="00140E87"/>
    <w:rsid w:val="001419A4"/>
    <w:rsid w:val="00141E3E"/>
    <w:rsid w:val="001431B0"/>
    <w:rsid w:val="00143A7B"/>
    <w:rsid w:val="00146F7C"/>
    <w:rsid w:val="001524C4"/>
    <w:rsid w:val="001541EA"/>
    <w:rsid w:val="00157C34"/>
    <w:rsid w:val="00163C1D"/>
    <w:rsid w:val="00170B16"/>
    <w:rsid w:val="0018010E"/>
    <w:rsid w:val="00185996"/>
    <w:rsid w:val="001917CF"/>
    <w:rsid w:val="00192AD2"/>
    <w:rsid w:val="001A79DE"/>
    <w:rsid w:val="001C013B"/>
    <w:rsid w:val="001C51AE"/>
    <w:rsid w:val="001C7935"/>
    <w:rsid w:val="001D663E"/>
    <w:rsid w:val="001D74A7"/>
    <w:rsid w:val="001E1DC0"/>
    <w:rsid w:val="00202352"/>
    <w:rsid w:val="0020257C"/>
    <w:rsid w:val="00203BF7"/>
    <w:rsid w:val="00203F1F"/>
    <w:rsid w:val="00204261"/>
    <w:rsid w:val="002052EB"/>
    <w:rsid w:val="00217163"/>
    <w:rsid w:val="00221159"/>
    <w:rsid w:val="0022186C"/>
    <w:rsid w:val="00232389"/>
    <w:rsid w:val="00232BA9"/>
    <w:rsid w:val="0023481D"/>
    <w:rsid w:val="00234A59"/>
    <w:rsid w:val="00235964"/>
    <w:rsid w:val="00240892"/>
    <w:rsid w:val="00240C8E"/>
    <w:rsid w:val="0024653B"/>
    <w:rsid w:val="00254735"/>
    <w:rsid w:val="00270AE7"/>
    <w:rsid w:val="00271503"/>
    <w:rsid w:val="002724E1"/>
    <w:rsid w:val="00276B76"/>
    <w:rsid w:val="00281D8E"/>
    <w:rsid w:val="0028602A"/>
    <w:rsid w:val="00294A85"/>
    <w:rsid w:val="0029776A"/>
    <w:rsid w:val="002A0225"/>
    <w:rsid w:val="002B1006"/>
    <w:rsid w:val="002C3E04"/>
    <w:rsid w:val="002C4B10"/>
    <w:rsid w:val="002C60CE"/>
    <w:rsid w:val="002D484F"/>
    <w:rsid w:val="002E47E0"/>
    <w:rsid w:val="002F160B"/>
    <w:rsid w:val="002F293E"/>
    <w:rsid w:val="002F3625"/>
    <w:rsid w:val="003002C0"/>
    <w:rsid w:val="00301144"/>
    <w:rsid w:val="00301557"/>
    <w:rsid w:val="003148B7"/>
    <w:rsid w:val="003158C3"/>
    <w:rsid w:val="00315D0D"/>
    <w:rsid w:val="003206FB"/>
    <w:rsid w:val="003274CD"/>
    <w:rsid w:val="00327B50"/>
    <w:rsid w:val="00333501"/>
    <w:rsid w:val="003457C4"/>
    <w:rsid w:val="00346BDB"/>
    <w:rsid w:val="00347F59"/>
    <w:rsid w:val="0035119D"/>
    <w:rsid w:val="003567C7"/>
    <w:rsid w:val="00357030"/>
    <w:rsid w:val="00363B3C"/>
    <w:rsid w:val="0037689A"/>
    <w:rsid w:val="0037763A"/>
    <w:rsid w:val="00383B26"/>
    <w:rsid w:val="00384472"/>
    <w:rsid w:val="00384F8C"/>
    <w:rsid w:val="00386570"/>
    <w:rsid w:val="00387AC4"/>
    <w:rsid w:val="00396DC7"/>
    <w:rsid w:val="003A5358"/>
    <w:rsid w:val="003A6CEC"/>
    <w:rsid w:val="003B0633"/>
    <w:rsid w:val="003B4F12"/>
    <w:rsid w:val="003B6832"/>
    <w:rsid w:val="003D74D4"/>
    <w:rsid w:val="003E0442"/>
    <w:rsid w:val="003E3222"/>
    <w:rsid w:val="003F7921"/>
    <w:rsid w:val="00407B4D"/>
    <w:rsid w:val="00417B8B"/>
    <w:rsid w:val="004215E7"/>
    <w:rsid w:val="00422200"/>
    <w:rsid w:val="0042294D"/>
    <w:rsid w:val="00422A87"/>
    <w:rsid w:val="004230ED"/>
    <w:rsid w:val="00423F31"/>
    <w:rsid w:val="0042455D"/>
    <w:rsid w:val="00425CB9"/>
    <w:rsid w:val="00426C51"/>
    <w:rsid w:val="0042771D"/>
    <w:rsid w:val="00427B4D"/>
    <w:rsid w:val="00431899"/>
    <w:rsid w:val="00437B65"/>
    <w:rsid w:val="00450218"/>
    <w:rsid w:val="004514B0"/>
    <w:rsid w:val="00455391"/>
    <w:rsid w:val="00456F81"/>
    <w:rsid w:val="004643AF"/>
    <w:rsid w:val="00467695"/>
    <w:rsid w:val="00480EFD"/>
    <w:rsid w:val="00481B24"/>
    <w:rsid w:val="00481CA0"/>
    <w:rsid w:val="00486804"/>
    <w:rsid w:val="00495F8E"/>
    <w:rsid w:val="004B3775"/>
    <w:rsid w:val="004B3B41"/>
    <w:rsid w:val="004C113B"/>
    <w:rsid w:val="004D0AEE"/>
    <w:rsid w:val="004D336E"/>
    <w:rsid w:val="004D4B96"/>
    <w:rsid w:val="004D59F6"/>
    <w:rsid w:val="004D633C"/>
    <w:rsid w:val="004D70F8"/>
    <w:rsid w:val="004E058F"/>
    <w:rsid w:val="004E1A56"/>
    <w:rsid w:val="004E3B87"/>
    <w:rsid w:val="004E7E2D"/>
    <w:rsid w:val="004F499E"/>
    <w:rsid w:val="005014ED"/>
    <w:rsid w:val="00501EA3"/>
    <w:rsid w:val="00503352"/>
    <w:rsid w:val="00503685"/>
    <w:rsid w:val="0050405D"/>
    <w:rsid w:val="00510921"/>
    <w:rsid w:val="00510AD3"/>
    <w:rsid w:val="00511073"/>
    <w:rsid w:val="00513348"/>
    <w:rsid w:val="00514D25"/>
    <w:rsid w:val="00527359"/>
    <w:rsid w:val="00533B5D"/>
    <w:rsid w:val="005436B8"/>
    <w:rsid w:val="005521E3"/>
    <w:rsid w:val="0055648C"/>
    <w:rsid w:val="00562373"/>
    <w:rsid w:val="00562F70"/>
    <w:rsid w:val="0056489A"/>
    <w:rsid w:val="005673C8"/>
    <w:rsid w:val="00573CA1"/>
    <w:rsid w:val="00581987"/>
    <w:rsid w:val="00583556"/>
    <w:rsid w:val="0058458D"/>
    <w:rsid w:val="0058530D"/>
    <w:rsid w:val="00585CDB"/>
    <w:rsid w:val="0059531B"/>
    <w:rsid w:val="00596DED"/>
    <w:rsid w:val="00597018"/>
    <w:rsid w:val="00597497"/>
    <w:rsid w:val="00597C23"/>
    <w:rsid w:val="005A0938"/>
    <w:rsid w:val="005A127D"/>
    <w:rsid w:val="005B0FF4"/>
    <w:rsid w:val="005B4D50"/>
    <w:rsid w:val="005B583F"/>
    <w:rsid w:val="005C7232"/>
    <w:rsid w:val="005C7DD6"/>
    <w:rsid w:val="005D0571"/>
    <w:rsid w:val="005D3DAF"/>
    <w:rsid w:val="006074F9"/>
    <w:rsid w:val="0061666D"/>
    <w:rsid w:val="00617926"/>
    <w:rsid w:val="00623BA1"/>
    <w:rsid w:val="00625071"/>
    <w:rsid w:val="00626A20"/>
    <w:rsid w:val="00627558"/>
    <w:rsid w:val="006346BC"/>
    <w:rsid w:val="006425F7"/>
    <w:rsid w:val="00651338"/>
    <w:rsid w:val="00654633"/>
    <w:rsid w:val="00655169"/>
    <w:rsid w:val="0066056A"/>
    <w:rsid w:val="00660AF5"/>
    <w:rsid w:val="0066652A"/>
    <w:rsid w:val="00674689"/>
    <w:rsid w:val="00682167"/>
    <w:rsid w:val="006865DD"/>
    <w:rsid w:val="00687B3B"/>
    <w:rsid w:val="006B0E2A"/>
    <w:rsid w:val="006C0634"/>
    <w:rsid w:val="006C42AF"/>
    <w:rsid w:val="006C483E"/>
    <w:rsid w:val="006D18F0"/>
    <w:rsid w:val="006E2A12"/>
    <w:rsid w:val="006E494B"/>
    <w:rsid w:val="006E6F9F"/>
    <w:rsid w:val="006F0606"/>
    <w:rsid w:val="006F5522"/>
    <w:rsid w:val="00700B3A"/>
    <w:rsid w:val="0071086E"/>
    <w:rsid w:val="00711D8E"/>
    <w:rsid w:val="00712672"/>
    <w:rsid w:val="007127A0"/>
    <w:rsid w:val="00723EFA"/>
    <w:rsid w:val="00731EBF"/>
    <w:rsid w:val="007327B7"/>
    <w:rsid w:val="00734E3F"/>
    <w:rsid w:val="007356FC"/>
    <w:rsid w:val="00736985"/>
    <w:rsid w:val="007400CC"/>
    <w:rsid w:val="00744A70"/>
    <w:rsid w:val="00745019"/>
    <w:rsid w:val="00745DF5"/>
    <w:rsid w:val="00750DBA"/>
    <w:rsid w:val="00753A47"/>
    <w:rsid w:val="00756044"/>
    <w:rsid w:val="00761FBB"/>
    <w:rsid w:val="00763851"/>
    <w:rsid w:val="00764993"/>
    <w:rsid w:val="007657B1"/>
    <w:rsid w:val="00767FA9"/>
    <w:rsid w:val="00774489"/>
    <w:rsid w:val="007806BC"/>
    <w:rsid w:val="007869FB"/>
    <w:rsid w:val="0079738A"/>
    <w:rsid w:val="007A1EE3"/>
    <w:rsid w:val="007B42BF"/>
    <w:rsid w:val="007B6200"/>
    <w:rsid w:val="007C42D8"/>
    <w:rsid w:val="007D046F"/>
    <w:rsid w:val="007D23A9"/>
    <w:rsid w:val="007E0EAF"/>
    <w:rsid w:val="007E3380"/>
    <w:rsid w:val="007E4D2B"/>
    <w:rsid w:val="007F3395"/>
    <w:rsid w:val="00801B9F"/>
    <w:rsid w:val="00806503"/>
    <w:rsid w:val="00834336"/>
    <w:rsid w:val="0083791C"/>
    <w:rsid w:val="00842941"/>
    <w:rsid w:val="0085011E"/>
    <w:rsid w:val="008503F2"/>
    <w:rsid w:val="00853DC0"/>
    <w:rsid w:val="00857B31"/>
    <w:rsid w:val="0086765A"/>
    <w:rsid w:val="00877E11"/>
    <w:rsid w:val="008830D2"/>
    <w:rsid w:val="0088319A"/>
    <w:rsid w:val="00883FC5"/>
    <w:rsid w:val="00892441"/>
    <w:rsid w:val="008957CE"/>
    <w:rsid w:val="008A65AA"/>
    <w:rsid w:val="008B0FFD"/>
    <w:rsid w:val="008C11ED"/>
    <w:rsid w:val="008C455D"/>
    <w:rsid w:val="008C5A0E"/>
    <w:rsid w:val="008E032F"/>
    <w:rsid w:val="008E6447"/>
    <w:rsid w:val="008F31C3"/>
    <w:rsid w:val="008F516A"/>
    <w:rsid w:val="008F60E3"/>
    <w:rsid w:val="008F7933"/>
    <w:rsid w:val="00904E06"/>
    <w:rsid w:val="00935713"/>
    <w:rsid w:val="0093699C"/>
    <w:rsid w:val="00937580"/>
    <w:rsid w:val="009534A8"/>
    <w:rsid w:val="00954E15"/>
    <w:rsid w:val="00954F79"/>
    <w:rsid w:val="00961895"/>
    <w:rsid w:val="009624B2"/>
    <w:rsid w:val="009628C9"/>
    <w:rsid w:val="00966EA3"/>
    <w:rsid w:val="00982A5F"/>
    <w:rsid w:val="009946C6"/>
    <w:rsid w:val="00994B17"/>
    <w:rsid w:val="00995202"/>
    <w:rsid w:val="0099641E"/>
    <w:rsid w:val="009A4A0D"/>
    <w:rsid w:val="009A60A0"/>
    <w:rsid w:val="009B07F0"/>
    <w:rsid w:val="009B12CA"/>
    <w:rsid w:val="009B4D3B"/>
    <w:rsid w:val="009D344A"/>
    <w:rsid w:val="009D4E53"/>
    <w:rsid w:val="009D7407"/>
    <w:rsid w:val="009D7585"/>
    <w:rsid w:val="009E00EB"/>
    <w:rsid w:val="009E0866"/>
    <w:rsid w:val="009E0B2F"/>
    <w:rsid w:val="009E7BCD"/>
    <w:rsid w:val="009F6423"/>
    <w:rsid w:val="009F7BA4"/>
    <w:rsid w:val="00A001EB"/>
    <w:rsid w:val="00A13E4D"/>
    <w:rsid w:val="00A14224"/>
    <w:rsid w:val="00A175C8"/>
    <w:rsid w:val="00A24100"/>
    <w:rsid w:val="00A2486C"/>
    <w:rsid w:val="00A24A62"/>
    <w:rsid w:val="00A263DC"/>
    <w:rsid w:val="00A2734B"/>
    <w:rsid w:val="00A31C9F"/>
    <w:rsid w:val="00A35272"/>
    <w:rsid w:val="00A35F96"/>
    <w:rsid w:val="00A4144F"/>
    <w:rsid w:val="00A460EB"/>
    <w:rsid w:val="00A520D4"/>
    <w:rsid w:val="00A52942"/>
    <w:rsid w:val="00A52B5A"/>
    <w:rsid w:val="00A572BD"/>
    <w:rsid w:val="00A6241D"/>
    <w:rsid w:val="00A65F96"/>
    <w:rsid w:val="00A71E13"/>
    <w:rsid w:val="00A75A27"/>
    <w:rsid w:val="00A8043F"/>
    <w:rsid w:val="00A85227"/>
    <w:rsid w:val="00AA16D1"/>
    <w:rsid w:val="00AB09F0"/>
    <w:rsid w:val="00AB3861"/>
    <w:rsid w:val="00AB388E"/>
    <w:rsid w:val="00AC164A"/>
    <w:rsid w:val="00AC5C34"/>
    <w:rsid w:val="00AD3533"/>
    <w:rsid w:val="00AE3FFA"/>
    <w:rsid w:val="00AF2050"/>
    <w:rsid w:val="00AF6D5E"/>
    <w:rsid w:val="00B000D0"/>
    <w:rsid w:val="00B000F5"/>
    <w:rsid w:val="00B018EF"/>
    <w:rsid w:val="00B01C24"/>
    <w:rsid w:val="00B03CA8"/>
    <w:rsid w:val="00B1713E"/>
    <w:rsid w:val="00B25FEF"/>
    <w:rsid w:val="00B34059"/>
    <w:rsid w:val="00B36736"/>
    <w:rsid w:val="00B372B6"/>
    <w:rsid w:val="00B44C33"/>
    <w:rsid w:val="00B55E19"/>
    <w:rsid w:val="00B57965"/>
    <w:rsid w:val="00B64590"/>
    <w:rsid w:val="00B645E9"/>
    <w:rsid w:val="00B70990"/>
    <w:rsid w:val="00B811E2"/>
    <w:rsid w:val="00B851FD"/>
    <w:rsid w:val="00B92E1E"/>
    <w:rsid w:val="00B9518E"/>
    <w:rsid w:val="00B95422"/>
    <w:rsid w:val="00B96AEC"/>
    <w:rsid w:val="00BA10E0"/>
    <w:rsid w:val="00BA32BF"/>
    <w:rsid w:val="00BA4B6D"/>
    <w:rsid w:val="00BB19CD"/>
    <w:rsid w:val="00BB26C5"/>
    <w:rsid w:val="00BB3F87"/>
    <w:rsid w:val="00BB42A7"/>
    <w:rsid w:val="00BC4239"/>
    <w:rsid w:val="00BC7DF7"/>
    <w:rsid w:val="00BD3EAD"/>
    <w:rsid w:val="00BD64B9"/>
    <w:rsid w:val="00BE0891"/>
    <w:rsid w:val="00BE310A"/>
    <w:rsid w:val="00BE4D28"/>
    <w:rsid w:val="00BF14D0"/>
    <w:rsid w:val="00BF29D2"/>
    <w:rsid w:val="00BF3A17"/>
    <w:rsid w:val="00BF4DE6"/>
    <w:rsid w:val="00BF5AA4"/>
    <w:rsid w:val="00C00C98"/>
    <w:rsid w:val="00C03C2A"/>
    <w:rsid w:val="00C04CAA"/>
    <w:rsid w:val="00C139D5"/>
    <w:rsid w:val="00C16478"/>
    <w:rsid w:val="00C27908"/>
    <w:rsid w:val="00C3731C"/>
    <w:rsid w:val="00C42CDE"/>
    <w:rsid w:val="00C43DCF"/>
    <w:rsid w:val="00C569FC"/>
    <w:rsid w:val="00C6016D"/>
    <w:rsid w:val="00C63EE9"/>
    <w:rsid w:val="00C6410C"/>
    <w:rsid w:val="00C649B1"/>
    <w:rsid w:val="00C65853"/>
    <w:rsid w:val="00C70F0D"/>
    <w:rsid w:val="00C76518"/>
    <w:rsid w:val="00C805ED"/>
    <w:rsid w:val="00C83072"/>
    <w:rsid w:val="00C86007"/>
    <w:rsid w:val="00C8765B"/>
    <w:rsid w:val="00C93AFA"/>
    <w:rsid w:val="00CA0146"/>
    <w:rsid w:val="00CA088B"/>
    <w:rsid w:val="00CA37B1"/>
    <w:rsid w:val="00CA6EC9"/>
    <w:rsid w:val="00CA798B"/>
    <w:rsid w:val="00CB0664"/>
    <w:rsid w:val="00CB1959"/>
    <w:rsid w:val="00CC063B"/>
    <w:rsid w:val="00CC2246"/>
    <w:rsid w:val="00CC2707"/>
    <w:rsid w:val="00CC431B"/>
    <w:rsid w:val="00CC5C40"/>
    <w:rsid w:val="00CD2F34"/>
    <w:rsid w:val="00CD392A"/>
    <w:rsid w:val="00CE1CFD"/>
    <w:rsid w:val="00CF36A2"/>
    <w:rsid w:val="00CF6A11"/>
    <w:rsid w:val="00D014D6"/>
    <w:rsid w:val="00D0296C"/>
    <w:rsid w:val="00D052FB"/>
    <w:rsid w:val="00D17E7D"/>
    <w:rsid w:val="00D203EB"/>
    <w:rsid w:val="00D20DC0"/>
    <w:rsid w:val="00D22D10"/>
    <w:rsid w:val="00D2685F"/>
    <w:rsid w:val="00D27836"/>
    <w:rsid w:val="00D30502"/>
    <w:rsid w:val="00D40C15"/>
    <w:rsid w:val="00D500E9"/>
    <w:rsid w:val="00D57616"/>
    <w:rsid w:val="00D57835"/>
    <w:rsid w:val="00D74D2B"/>
    <w:rsid w:val="00D76981"/>
    <w:rsid w:val="00D96B4C"/>
    <w:rsid w:val="00DA0082"/>
    <w:rsid w:val="00DB4A29"/>
    <w:rsid w:val="00DC3FF0"/>
    <w:rsid w:val="00DD7951"/>
    <w:rsid w:val="00DF1140"/>
    <w:rsid w:val="00DF4763"/>
    <w:rsid w:val="00E03EEE"/>
    <w:rsid w:val="00E063C3"/>
    <w:rsid w:val="00E1210D"/>
    <w:rsid w:val="00E1582F"/>
    <w:rsid w:val="00E23F3A"/>
    <w:rsid w:val="00E357B7"/>
    <w:rsid w:val="00E36595"/>
    <w:rsid w:val="00E377D5"/>
    <w:rsid w:val="00E42DEF"/>
    <w:rsid w:val="00E45AC8"/>
    <w:rsid w:val="00E53800"/>
    <w:rsid w:val="00E54074"/>
    <w:rsid w:val="00E6081F"/>
    <w:rsid w:val="00E60E0B"/>
    <w:rsid w:val="00E62353"/>
    <w:rsid w:val="00E644D5"/>
    <w:rsid w:val="00E6753E"/>
    <w:rsid w:val="00E75BBA"/>
    <w:rsid w:val="00E82491"/>
    <w:rsid w:val="00E839A4"/>
    <w:rsid w:val="00E900AB"/>
    <w:rsid w:val="00E918E3"/>
    <w:rsid w:val="00EA04B2"/>
    <w:rsid w:val="00EA0BCE"/>
    <w:rsid w:val="00EA20F3"/>
    <w:rsid w:val="00EA6508"/>
    <w:rsid w:val="00ED43D1"/>
    <w:rsid w:val="00ED4C48"/>
    <w:rsid w:val="00ED6153"/>
    <w:rsid w:val="00EE0246"/>
    <w:rsid w:val="00EE4EE1"/>
    <w:rsid w:val="00EE4F55"/>
    <w:rsid w:val="00EF0574"/>
    <w:rsid w:val="00EF23EA"/>
    <w:rsid w:val="00EF4574"/>
    <w:rsid w:val="00EF7791"/>
    <w:rsid w:val="00F12DBA"/>
    <w:rsid w:val="00F1611E"/>
    <w:rsid w:val="00F174D2"/>
    <w:rsid w:val="00F20E5E"/>
    <w:rsid w:val="00F2684E"/>
    <w:rsid w:val="00F27319"/>
    <w:rsid w:val="00F31F3A"/>
    <w:rsid w:val="00F37392"/>
    <w:rsid w:val="00F43A9B"/>
    <w:rsid w:val="00F4419F"/>
    <w:rsid w:val="00F4791C"/>
    <w:rsid w:val="00F5404C"/>
    <w:rsid w:val="00F6098C"/>
    <w:rsid w:val="00F63911"/>
    <w:rsid w:val="00F65C68"/>
    <w:rsid w:val="00F729EF"/>
    <w:rsid w:val="00F77CAE"/>
    <w:rsid w:val="00F82746"/>
    <w:rsid w:val="00F87A36"/>
    <w:rsid w:val="00F958AE"/>
    <w:rsid w:val="00F96BB9"/>
    <w:rsid w:val="00FA0DB3"/>
    <w:rsid w:val="00FA6261"/>
    <w:rsid w:val="00FB0D59"/>
    <w:rsid w:val="00FB24A8"/>
    <w:rsid w:val="00FB5C56"/>
    <w:rsid w:val="00FB6907"/>
    <w:rsid w:val="00FC10D9"/>
    <w:rsid w:val="00FC750D"/>
    <w:rsid w:val="00FD1DF4"/>
    <w:rsid w:val="00FD22B7"/>
    <w:rsid w:val="00FD2DE9"/>
    <w:rsid w:val="00FE6D51"/>
    <w:rsid w:val="00FE7052"/>
    <w:rsid w:val="00FF389C"/>
    <w:rsid w:val="00FF51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CD5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lsdException w:name="annotation text" w:locked="0" w:semiHidden="1" w:unhideWhenUsed="1"/>
    <w:lsdException w:name="header" w:locked="0" w:semiHidden="1" w:uiPriority="0" w:unhideWhenUsed="1"/>
    <w:lsdException w:name="footer" w:locked="0" w:semiHidden="1" w:uiPriority="0"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AA16D1"/>
    <w:pPr>
      <w:keepNext/>
      <w:keepLines/>
      <w:spacing w:before="300" w:after="36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next w:val="Normal"/>
    <w:link w:val="Heading2Char"/>
    <w:uiPriority w:val="9"/>
    <w:unhideWhenUsed/>
    <w:qFormat/>
    <w:rsid w:val="00E45AC8"/>
    <w:pPr>
      <w:spacing w:before="240" w:after="240"/>
      <w:outlineLvl w:val="1"/>
    </w:pPr>
    <w:rPr>
      <w:rFonts w:asciiTheme="majorHAnsi" w:eastAsiaTheme="majorEastAsia" w:hAnsiTheme="majorHAnsi" w:cstheme="majorBidi"/>
      <w:b/>
      <w:bCs/>
      <w:caps/>
      <w:color w:val="495965" w:themeColor="text2"/>
      <w:sz w:val="38"/>
      <w:szCs w:val="28"/>
      <w:lang w:val="en-GB"/>
    </w:rPr>
  </w:style>
  <w:style w:type="paragraph" w:styleId="Heading3">
    <w:name w:val="heading 3"/>
    <w:basedOn w:val="Heading2"/>
    <w:next w:val="Normal"/>
    <w:link w:val="Heading3Char"/>
    <w:uiPriority w:val="9"/>
    <w:unhideWhenUsed/>
    <w:qFormat/>
    <w:rsid w:val="00AB3861"/>
    <w:pPr>
      <w:spacing w:before="160" w:line="360" w:lineRule="atLeast"/>
      <w:outlineLvl w:val="2"/>
    </w:pPr>
    <w:rPr>
      <w:b w:val="0"/>
      <w:bCs w:val="0"/>
      <w:i/>
      <w:caps w:val="0"/>
      <w:sz w:val="24"/>
      <w:lang w:val="en-AU"/>
    </w:rPr>
  </w:style>
  <w:style w:type="paragraph" w:styleId="Heading4">
    <w:name w:val="heading 4"/>
    <w:basedOn w:val="Heading3"/>
    <w:next w:val="Normal"/>
    <w:link w:val="Heading4Char"/>
    <w:uiPriority w:val="9"/>
    <w:unhideWhenUsed/>
    <w:qFormat/>
    <w:rsid w:val="00CD392A"/>
    <w:pPr>
      <w:spacing w:line="280" w:lineRule="atLeast"/>
      <w:outlineLvl w:val="3"/>
    </w:pPr>
    <w:rPr>
      <w:iCs/>
      <w:u w:val="single"/>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val="0"/>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6D1"/>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E45AC8"/>
    <w:rPr>
      <w:rFonts w:asciiTheme="majorHAnsi" w:eastAsiaTheme="majorEastAsia" w:hAnsiTheme="majorHAnsi" w:cstheme="majorBidi"/>
      <w:b/>
      <w:bCs/>
      <w:caps/>
      <w:color w:val="495965" w:themeColor="text2"/>
      <w:sz w:val="38"/>
      <w:szCs w:val="28"/>
      <w:lang w:val="en-GB"/>
    </w:rPr>
  </w:style>
  <w:style w:type="character" w:customStyle="1" w:styleId="Heading3Char">
    <w:name w:val="Heading 3 Char"/>
    <w:basedOn w:val="DefaultParagraphFont"/>
    <w:link w:val="Heading3"/>
    <w:uiPriority w:val="9"/>
    <w:rsid w:val="00AB3861"/>
    <w:rPr>
      <w:rFonts w:asciiTheme="majorHAnsi" w:eastAsiaTheme="majorEastAsia" w:hAnsiTheme="majorHAnsi" w:cstheme="majorBidi"/>
      <w:b/>
      <w:bCs/>
      <w:i/>
      <w:color w:val="495965" w:themeColor="text2"/>
      <w:sz w:val="24"/>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8C11ED"/>
    <w:pPr>
      <w:numPr>
        <w:numId w:val="34"/>
      </w:numPr>
      <w:tabs>
        <w:tab w:val="clear" w:pos="284"/>
        <w:tab w:val="left" w:pos="567"/>
      </w:tabs>
      <w:spacing w:before="60" w:after="0" w:line="240" w:lineRule="auto"/>
      <w:ind w:left="567" w:hanging="567"/>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val="0"/>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CD392A"/>
    <w:rPr>
      <w:rFonts w:asciiTheme="majorHAnsi" w:eastAsiaTheme="majorEastAsia" w:hAnsiTheme="majorHAnsi" w:cstheme="majorBidi"/>
      <w:bCs/>
      <w:iCs/>
      <w:color w:val="495965" w:themeColor="text2"/>
      <w:sz w:val="24"/>
      <w:szCs w:val="26"/>
      <w:u w:val="single"/>
    </w:rPr>
  </w:style>
  <w:style w:type="paragraph" w:styleId="TOC1">
    <w:name w:val="toc 1"/>
    <w:basedOn w:val="Normal"/>
    <w:next w:val="Normal"/>
    <w:autoRedefine/>
    <w:uiPriority w:val="39"/>
    <w:unhideWhenUsed/>
    <w:rsid w:val="00D7698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966EA3"/>
    <w:pPr>
      <w:keepNext/>
      <w:spacing w:before="180" w:after="180" w:line="240" w:lineRule="atLeast"/>
      <w:contextualSpacing/>
    </w:pPr>
    <w:rPr>
      <w:b/>
      <w:iCs/>
      <w:sz w:val="20"/>
      <w:szCs w:val="18"/>
    </w:rPr>
  </w:style>
  <w:style w:type="paragraph" w:styleId="Footer">
    <w:name w:val="footer"/>
    <w:basedOn w:val="Normal"/>
    <w:link w:val="FooterChar"/>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nhideWhenUsed/>
    <w:rsid w:val="00ED6153"/>
    <w:pPr>
      <w:spacing w:before="0" w:after="0" w:line="200" w:lineRule="atLeast"/>
      <w:ind w:left="170" w:hanging="170"/>
    </w:pPr>
    <w:rPr>
      <w:sz w:val="16"/>
      <w:szCs w:val="20"/>
    </w:rPr>
  </w:style>
  <w:style w:type="character" w:customStyle="1" w:styleId="FootnoteTextChar">
    <w:name w:val="Footnote Text Char"/>
    <w:basedOn w:val="DefaultParagraphFont"/>
    <w:link w:val="FootnoteText"/>
    <w:rsid w:val="00ED6153"/>
    <w:rPr>
      <w:color w:val="495965" w:themeColor="text2"/>
      <w:sz w:val="16"/>
      <w:szCs w:val="20"/>
      <w:lang w:val="en-GB"/>
    </w:rPr>
  </w:style>
  <w:style w:type="character" w:styleId="FootnoteReference">
    <w:name w:val="footnote reference"/>
    <w:basedOn w:val="DefaultParagraphFont"/>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2A0225"/>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0" w:after="80" w:line="240" w:lineRule="atLeast"/>
      <w:ind w:left="284" w:right="284"/>
    </w:pPr>
    <w:rPr>
      <w:lang w:val="en-AU"/>
    </w:rPr>
  </w:style>
  <w:style w:type="paragraph" w:customStyle="1" w:styleId="Box1Heading">
    <w:name w:val="Box 1 Heading"/>
    <w:basedOn w:val="Box1Text"/>
    <w:qFormat/>
    <w:rsid w:val="002A0225"/>
    <w:pPr>
      <w:keepNext/>
      <w:spacing w:after="0" w:line="300" w:lineRule="atLeast"/>
    </w:pPr>
    <w:rPr>
      <w:b/>
      <w:sz w:val="28"/>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20257C"/>
    <w:pPr>
      <w:numPr>
        <w:numId w:val="32"/>
      </w:numPr>
      <w:ind w:left="568" w:hanging="284"/>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paragraph" w:customStyle="1" w:styleId="TextCharCharCharCharChar">
    <w:name w:val="Text Char Char Char Char Char"/>
    <w:basedOn w:val="Normal"/>
    <w:link w:val="TextCharCharCharCharCharChar"/>
    <w:rsid w:val="008F7933"/>
    <w:pPr>
      <w:suppressAutoHyphens w:val="0"/>
      <w:spacing w:before="0" w:after="120" w:line="280" w:lineRule="exact"/>
      <w:jc w:val="both"/>
    </w:pPr>
    <w:rPr>
      <w:rFonts w:ascii="Arial" w:eastAsia="Times New Roman" w:hAnsi="Arial" w:cs="Arial"/>
      <w:bCs/>
      <w:color w:val="auto"/>
      <w:lang w:val="en-AU" w:eastAsia="zh-CN"/>
    </w:rPr>
  </w:style>
  <w:style w:type="character" w:customStyle="1" w:styleId="TextCharCharCharCharCharChar">
    <w:name w:val="Text Char Char Char Char Char Char"/>
    <w:basedOn w:val="DefaultParagraphFont"/>
    <w:link w:val="TextCharCharCharCharChar"/>
    <w:locked/>
    <w:rsid w:val="008F7933"/>
    <w:rPr>
      <w:rFonts w:ascii="Arial" w:eastAsia="Times New Roman" w:hAnsi="Arial" w:cs="Arial"/>
      <w:bCs/>
      <w:lang w:eastAsia="zh-CN"/>
    </w:rPr>
  </w:style>
  <w:style w:type="paragraph" w:customStyle="1" w:styleId="AP">
    <w:name w:val="AP"/>
    <w:basedOn w:val="Normal"/>
    <w:rsid w:val="008F7933"/>
    <w:pPr>
      <w:tabs>
        <w:tab w:val="left" w:pos="720"/>
        <w:tab w:val="right" w:pos="8784"/>
      </w:tabs>
      <w:suppressAutoHyphens w:val="0"/>
      <w:spacing w:before="0" w:after="120" w:line="240" w:lineRule="exact"/>
      <w:jc w:val="both"/>
    </w:pPr>
    <w:rPr>
      <w:rFonts w:ascii="Arial" w:eastAsia="Times New Roman" w:hAnsi="Arial" w:cs="Times New Roman"/>
      <w:color w:val="auto"/>
      <w:sz w:val="19"/>
      <w:szCs w:val="24"/>
      <w:lang w:val="en-AU" w:eastAsia="zh-CN"/>
    </w:rPr>
  </w:style>
  <w:style w:type="paragraph" w:customStyle="1" w:styleId="Text">
    <w:name w:val="Text"/>
    <w:basedOn w:val="Normal"/>
    <w:rsid w:val="0000699F"/>
    <w:pPr>
      <w:suppressAutoHyphens w:val="0"/>
      <w:spacing w:before="0" w:after="120" w:line="280" w:lineRule="exact"/>
      <w:jc w:val="both"/>
    </w:pPr>
    <w:rPr>
      <w:rFonts w:ascii="Arial" w:eastAsia="Times New Roman" w:hAnsi="Arial" w:cs="Times New Roman"/>
      <w:color w:val="auto"/>
      <w:lang w:val="en-AU" w:eastAsia="zh-CN"/>
    </w:rPr>
  </w:style>
  <w:style w:type="paragraph" w:customStyle="1" w:styleId="PUBHeadingMinor2">
    <w:name w:val="PUB Heading Minor 2"/>
    <w:basedOn w:val="Heading2"/>
    <w:rsid w:val="0000699F"/>
    <w:pPr>
      <w:spacing w:before="360" w:line="240" w:lineRule="exact"/>
      <w:jc w:val="both"/>
    </w:pPr>
    <w:rPr>
      <w:rFonts w:ascii="Arial" w:eastAsia="Times New Roman" w:hAnsi="Arial" w:cs="Arial"/>
      <w:b w:val="0"/>
      <w:iCs/>
      <w:caps w:val="0"/>
      <w:color w:val="43695B"/>
      <w:sz w:val="22"/>
      <w:szCs w:val="20"/>
      <w:lang w:val="en-AU" w:eastAsia="zh-CN"/>
    </w:rPr>
  </w:style>
  <w:style w:type="paragraph" w:customStyle="1" w:styleId="HeadingMajor">
    <w:name w:val="Heading Major"/>
    <w:basedOn w:val="Normal"/>
    <w:next w:val="Normal"/>
    <w:rsid w:val="0000699F"/>
    <w:pPr>
      <w:pageBreakBefore/>
      <w:pBdr>
        <w:top w:val="single" w:sz="12" w:space="4" w:color="auto" w:shadow="1"/>
        <w:left w:val="single" w:sz="12" w:space="4" w:color="auto" w:shadow="1"/>
        <w:bottom w:val="single" w:sz="12" w:space="4" w:color="auto" w:shadow="1"/>
        <w:right w:val="single" w:sz="12" w:space="4" w:color="auto" w:shadow="1"/>
      </w:pBdr>
      <w:shd w:val="pct10" w:color="auto" w:fill="auto"/>
      <w:suppressAutoHyphens w:val="0"/>
      <w:spacing w:after="120" w:line="360" w:lineRule="auto"/>
      <w:jc w:val="center"/>
    </w:pPr>
    <w:rPr>
      <w:rFonts w:ascii="Arial" w:eastAsia="Times New Roman" w:hAnsi="Arial" w:cs="Times New Roman"/>
      <w:b/>
      <w:bCs/>
      <w:color w:val="auto"/>
      <w:sz w:val="40"/>
      <w:szCs w:val="40"/>
      <w:lang w:val="en-AU" w:eastAsia="zh-CN"/>
    </w:rPr>
  </w:style>
  <w:style w:type="paragraph" w:customStyle="1" w:styleId="PUBHeadingMinor">
    <w:name w:val="PUB Heading Minor"/>
    <w:basedOn w:val="Normal"/>
    <w:rsid w:val="0000699F"/>
    <w:pPr>
      <w:keepNext/>
      <w:suppressAutoHyphens w:val="0"/>
      <w:spacing w:before="360" w:after="120" w:line="240" w:lineRule="auto"/>
    </w:pPr>
    <w:rPr>
      <w:rFonts w:ascii="Arial" w:eastAsia="Times New Roman" w:hAnsi="Arial" w:cs="Arial"/>
      <w:b/>
      <w:bCs/>
      <w:color w:val="43695B"/>
      <w:sz w:val="28"/>
      <w:lang w:val="en-AU" w:eastAsia="zh-CN"/>
    </w:rPr>
  </w:style>
  <w:style w:type="numbering" w:customStyle="1" w:styleId="Bulletstyle-withoutspaces">
    <w:name w:val="Bullet style - without spaces"/>
    <w:basedOn w:val="NoList"/>
    <w:rsid w:val="0000699F"/>
    <w:pPr>
      <w:numPr>
        <w:numId w:val="39"/>
      </w:numPr>
    </w:pPr>
  </w:style>
  <w:style w:type="numbering" w:customStyle="1" w:styleId="Bulletstyle-withspaces">
    <w:name w:val="Bullet style - with spaces"/>
    <w:basedOn w:val="NoList"/>
    <w:rsid w:val="0000699F"/>
    <w:pPr>
      <w:numPr>
        <w:numId w:val="40"/>
      </w:numPr>
    </w:pPr>
  </w:style>
  <w:style w:type="character" w:customStyle="1" w:styleId="StyleItalic">
    <w:name w:val="Style Italic"/>
    <w:basedOn w:val="BodyTextChar"/>
    <w:qFormat/>
    <w:rsid w:val="00D30502"/>
    <w:rPr>
      <w:rFonts w:ascii="Arial" w:hAnsi="Arial" w:cs="Arial"/>
      <w:i/>
      <w:iCs/>
      <w:color w:val="000000" w:themeColor="text1"/>
      <w:sz w:val="19"/>
      <w:szCs w:val="19"/>
      <w:lang w:val="en-GB" w:eastAsia="en-US"/>
    </w:rPr>
  </w:style>
  <w:style w:type="paragraph" w:customStyle="1" w:styleId="FootnoteText1">
    <w:name w:val="Footnote Text1"/>
    <w:basedOn w:val="FootnoteText"/>
    <w:link w:val="FootnotetextChar0"/>
    <w:qFormat/>
    <w:rsid w:val="00D30502"/>
    <w:pPr>
      <w:spacing w:line="140" w:lineRule="atLeast"/>
      <w:ind w:left="0" w:firstLine="0"/>
    </w:pPr>
    <w:rPr>
      <w:sz w:val="14"/>
      <w:szCs w:val="14"/>
    </w:rPr>
  </w:style>
  <w:style w:type="character" w:customStyle="1" w:styleId="FootnotetextChar0">
    <w:name w:val="Footnote text Char"/>
    <w:basedOn w:val="FootnoteTextChar"/>
    <w:link w:val="FootnoteText1"/>
    <w:rsid w:val="00D30502"/>
    <w:rPr>
      <w:color w:val="495965" w:themeColor="text2"/>
      <w:sz w:val="14"/>
      <w:szCs w:val="14"/>
      <w:lang w:val="en-GB"/>
    </w:rPr>
  </w:style>
  <w:style w:type="paragraph" w:customStyle="1" w:styleId="Style1Headingarial11">
    <w:name w:val="Style1 Heading arial 11"/>
    <w:basedOn w:val="Heading2"/>
    <w:qFormat/>
    <w:rsid w:val="00E75BBA"/>
    <w:pPr>
      <w:spacing w:line="240" w:lineRule="exact"/>
    </w:pPr>
    <w:rPr>
      <w:rFonts w:ascii="Arial" w:hAnsi="Arial" w:cs="Arial"/>
      <w:b w:val="0"/>
      <w:bCs w:val="0"/>
      <w:caps w:val="0"/>
      <w:color w:val="auto"/>
      <w:sz w:val="22"/>
      <w:lang w:val="en-AU" w:eastAsia="en-AU"/>
    </w:rPr>
  </w:style>
  <w:style w:type="paragraph" w:customStyle="1" w:styleId="Arial95justified6pttopandbottom">
    <w:name w:val="Arial 9.5 justified 6pt top and bottom"/>
    <w:basedOn w:val="Normal"/>
    <w:qFormat/>
    <w:rsid w:val="00E75BBA"/>
    <w:pPr>
      <w:suppressAutoHyphens w:val="0"/>
      <w:spacing w:after="120" w:line="240" w:lineRule="exact"/>
      <w:jc w:val="both"/>
    </w:pPr>
    <w:rPr>
      <w:rFonts w:ascii="Arial" w:eastAsiaTheme="minorEastAsia" w:hAnsi="Arial" w:cs="Arial"/>
      <w:color w:val="auto"/>
      <w:sz w:val="19"/>
      <w:szCs w:val="19"/>
      <w:lang w:val="en-AU" w:eastAsia="en-AU"/>
    </w:rPr>
  </w:style>
  <w:style w:type="paragraph" w:customStyle="1" w:styleId="PARA1">
    <w:name w:val="PARA1"/>
    <w:rsid w:val="00E75BBA"/>
    <w:pPr>
      <w:tabs>
        <w:tab w:val="right" w:pos="7920"/>
      </w:tabs>
      <w:spacing w:after="240" w:line="240" w:lineRule="exact"/>
    </w:pPr>
    <w:rPr>
      <w:rFonts w:ascii="Courier" w:eastAsia="Times New Roman" w:hAnsi="Courier" w:cs="Times New Roman"/>
      <w:sz w:val="24"/>
      <w:szCs w:val="24"/>
      <w:lang w:val="en-GB" w:eastAsia="zh-CN"/>
    </w:rPr>
  </w:style>
  <w:style w:type="paragraph" w:styleId="EndnoteText">
    <w:name w:val="endnote text"/>
    <w:basedOn w:val="Normal"/>
    <w:link w:val="EndnoteTextChar"/>
    <w:uiPriority w:val="99"/>
    <w:semiHidden/>
    <w:unhideWhenUsed/>
    <w:rsid w:val="00E75BBA"/>
    <w:pPr>
      <w:suppressAutoHyphens w:val="0"/>
      <w:spacing w:before="0" w:after="0" w:line="240" w:lineRule="auto"/>
    </w:pPr>
    <w:rPr>
      <w:rFonts w:eastAsiaTheme="minorEastAsia"/>
      <w:color w:val="auto"/>
      <w:sz w:val="20"/>
      <w:szCs w:val="20"/>
      <w:lang w:val="en-AU" w:eastAsia="en-AU"/>
    </w:rPr>
  </w:style>
  <w:style w:type="character" w:customStyle="1" w:styleId="EndnoteTextChar">
    <w:name w:val="Endnote Text Char"/>
    <w:basedOn w:val="DefaultParagraphFont"/>
    <w:link w:val="EndnoteText"/>
    <w:uiPriority w:val="99"/>
    <w:semiHidden/>
    <w:rsid w:val="00E75BBA"/>
    <w:rPr>
      <w:rFonts w:eastAsiaTheme="minorEastAsia"/>
      <w:sz w:val="20"/>
      <w:szCs w:val="20"/>
      <w:lang w:eastAsia="en-AU"/>
    </w:rPr>
  </w:style>
  <w:style w:type="character" w:styleId="EndnoteReference">
    <w:name w:val="endnote reference"/>
    <w:basedOn w:val="DefaultParagraphFont"/>
    <w:uiPriority w:val="99"/>
    <w:semiHidden/>
    <w:unhideWhenUsed/>
    <w:rsid w:val="00E75BBA"/>
    <w:rPr>
      <w:vertAlign w:val="superscript"/>
    </w:rPr>
  </w:style>
  <w:style w:type="paragraph" w:customStyle="1" w:styleId="Style1HeadingGreenboxwhitewriting">
    <w:name w:val="Style1 Heading Green box white writing"/>
    <w:basedOn w:val="Heading1"/>
    <w:rsid w:val="00E75BBA"/>
    <w:pPr>
      <w:pBdr>
        <w:top w:val="single" w:sz="12" w:space="6" w:color="auto"/>
        <w:left w:val="single" w:sz="12" w:space="4" w:color="auto"/>
        <w:bottom w:val="single" w:sz="12" w:space="6" w:color="auto"/>
        <w:right w:val="single" w:sz="12" w:space="4" w:color="auto"/>
      </w:pBdr>
      <w:shd w:val="clear" w:color="auto" w:fill="008000"/>
      <w:suppressAutoHyphens w:val="0"/>
      <w:spacing w:before="0" w:after="240" w:line="240" w:lineRule="auto"/>
      <w:contextualSpacing w:val="0"/>
      <w:jc w:val="center"/>
    </w:pPr>
    <w:rPr>
      <w:rFonts w:ascii="Arial" w:hAnsi="Arial"/>
      <w:caps w:val="0"/>
      <w:color w:val="FFFFFF" w:themeColor="background1"/>
      <w:sz w:val="32"/>
      <w:lang w:val="en-AU" w:eastAsia="en-AU"/>
    </w:rPr>
  </w:style>
  <w:style w:type="character" w:styleId="FollowedHyperlink">
    <w:name w:val="FollowedHyperlink"/>
    <w:basedOn w:val="DefaultParagraphFont"/>
    <w:uiPriority w:val="99"/>
    <w:semiHidden/>
    <w:unhideWhenUsed/>
    <w:rsid w:val="00E75BBA"/>
    <w:rPr>
      <w:color w:val="800080"/>
      <w:u w:val="single"/>
    </w:rPr>
  </w:style>
  <w:style w:type="paragraph" w:customStyle="1" w:styleId="font5">
    <w:name w:val="font5"/>
    <w:basedOn w:val="Normal"/>
    <w:rsid w:val="00E75BBA"/>
    <w:pPr>
      <w:suppressAutoHyphens w:val="0"/>
      <w:spacing w:before="100" w:beforeAutospacing="1" w:after="100" w:afterAutospacing="1" w:line="240" w:lineRule="auto"/>
    </w:pPr>
    <w:rPr>
      <w:rFonts w:ascii="Arial" w:eastAsia="Times New Roman" w:hAnsi="Arial" w:cs="Arial"/>
      <w:color w:val="000000"/>
      <w:sz w:val="18"/>
      <w:szCs w:val="18"/>
      <w:lang w:val="en-AU" w:eastAsia="en-AU"/>
    </w:rPr>
  </w:style>
  <w:style w:type="paragraph" w:customStyle="1" w:styleId="xl66">
    <w:name w:val="xl66"/>
    <w:basedOn w:val="Normal"/>
    <w:rsid w:val="00E75BBA"/>
    <w:pPr>
      <w:suppressAutoHyphens w:val="0"/>
      <w:spacing w:before="100" w:beforeAutospacing="1" w:after="100" w:afterAutospacing="1" w:line="240" w:lineRule="auto"/>
      <w:jc w:val="center"/>
    </w:pPr>
    <w:rPr>
      <w:rFonts w:ascii="Times New Roman" w:eastAsia="Times New Roman" w:hAnsi="Times New Roman" w:cs="Times New Roman"/>
      <w:color w:val="auto"/>
      <w:sz w:val="24"/>
      <w:szCs w:val="24"/>
      <w:lang w:val="en-AU" w:eastAsia="en-AU"/>
    </w:rPr>
  </w:style>
  <w:style w:type="paragraph" w:customStyle="1" w:styleId="xl67">
    <w:name w:val="xl67"/>
    <w:basedOn w:val="Normal"/>
    <w:rsid w:val="00E75BBA"/>
    <w:pPr>
      <w:suppressAutoHyphens w:val="0"/>
      <w:spacing w:before="100" w:beforeAutospacing="1" w:after="100" w:afterAutospacing="1" w:line="240" w:lineRule="auto"/>
      <w:textAlignment w:val="center"/>
    </w:pPr>
    <w:rPr>
      <w:rFonts w:ascii="Times New Roman" w:eastAsia="Times New Roman" w:hAnsi="Times New Roman" w:cs="Times New Roman"/>
      <w:color w:val="auto"/>
      <w:sz w:val="24"/>
      <w:szCs w:val="24"/>
      <w:lang w:val="en-AU" w:eastAsia="en-AU"/>
    </w:rPr>
  </w:style>
  <w:style w:type="paragraph" w:customStyle="1" w:styleId="xl68">
    <w:name w:val="xl68"/>
    <w:basedOn w:val="Normal"/>
    <w:rsid w:val="00E75BBA"/>
    <w:pPr>
      <w:suppressAutoHyphens w:val="0"/>
      <w:spacing w:before="100" w:beforeAutospacing="1" w:after="100" w:afterAutospacing="1" w:line="240" w:lineRule="auto"/>
      <w:textAlignment w:val="center"/>
    </w:pPr>
    <w:rPr>
      <w:rFonts w:ascii="Times New Roman" w:eastAsia="Times New Roman" w:hAnsi="Times New Roman" w:cs="Times New Roman"/>
      <w:b/>
      <w:bCs/>
      <w:color w:val="auto"/>
      <w:sz w:val="24"/>
      <w:szCs w:val="24"/>
      <w:lang w:val="en-AU" w:eastAsia="en-AU"/>
    </w:rPr>
  </w:style>
  <w:style w:type="paragraph" w:customStyle="1" w:styleId="xl70">
    <w:name w:val="xl70"/>
    <w:basedOn w:val="Normal"/>
    <w:rsid w:val="00E75BBA"/>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AU" w:eastAsia="en-AU"/>
    </w:rPr>
  </w:style>
  <w:style w:type="paragraph" w:customStyle="1" w:styleId="xl71">
    <w:name w:val="xl71"/>
    <w:basedOn w:val="Normal"/>
    <w:rsid w:val="00E75BB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72">
    <w:name w:val="xl72"/>
    <w:basedOn w:val="Normal"/>
    <w:rsid w:val="00E75BB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73">
    <w:name w:val="xl73"/>
    <w:basedOn w:val="Normal"/>
    <w:rsid w:val="00E75BBA"/>
    <w:pPr>
      <w:suppressAutoHyphens w:val="0"/>
      <w:spacing w:before="100" w:beforeAutospacing="1" w:after="100" w:afterAutospacing="1" w:line="240" w:lineRule="auto"/>
      <w:textAlignment w:val="center"/>
    </w:pPr>
    <w:rPr>
      <w:rFonts w:ascii="Times New Roman" w:eastAsia="Times New Roman" w:hAnsi="Times New Roman" w:cs="Times New Roman"/>
      <w:color w:val="auto"/>
      <w:sz w:val="24"/>
      <w:szCs w:val="24"/>
      <w:lang w:val="en-AU" w:eastAsia="en-AU"/>
    </w:rPr>
  </w:style>
  <w:style w:type="paragraph" w:customStyle="1" w:styleId="xl74">
    <w:name w:val="xl74"/>
    <w:basedOn w:val="Normal"/>
    <w:rsid w:val="00E75BBA"/>
    <w:pP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AU" w:eastAsia="en-AU"/>
    </w:rPr>
  </w:style>
  <w:style w:type="paragraph" w:customStyle="1" w:styleId="xl75">
    <w:name w:val="xl75"/>
    <w:basedOn w:val="Normal"/>
    <w:rsid w:val="00E75BB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76">
    <w:name w:val="xl76"/>
    <w:basedOn w:val="Normal"/>
    <w:rsid w:val="00E75BBA"/>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val="en-AU" w:eastAsia="en-AU"/>
    </w:rPr>
  </w:style>
  <w:style w:type="paragraph" w:customStyle="1" w:styleId="xl77">
    <w:name w:val="xl77"/>
    <w:basedOn w:val="Normal"/>
    <w:rsid w:val="00E75BBA"/>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auto"/>
      <w:sz w:val="24"/>
      <w:szCs w:val="24"/>
      <w:lang w:val="en-AU" w:eastAsia="en-AU"/>
    </w:rPr>
  </w:style>
  <w:style w:type="paragraph" w:customStyle="1" w:styleId="xl78">
    <w:name w:val="xl78"/>
    <w:basedOn w:val="Normal"/>
    <w:rsid w:val="00E75BBA"/>
    <w:pPr>
      <w:pBdr>
        <w:top w:val="single" w:sz="4" w:space="0" w:color="auto"/>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auto"/>
      <w:sz w:val="24"/>
      <w:szCs w:val="24"/>
      <w:lang w:val="en-AU" w:eastAsia="en-AU"/>
    </w:rPr>
  </w:style>
  <w:style w:type="paragraph" w:customStyle="1" w:styleId="xl79">
    <w:name w:val="xl79"/>
    <w:basedOn w:val="Normal"/>
    <w:rsid w:val="00E75BBA"/>
    <w:pPr>
      <w:suppressAutoHyphens w:val="0"/>
      <w:spacing w:before="100" w:beforeAutospacing="1" w:after="100" w:afterAutospacing="1" w:line="240" w:lineRule="auto"/>
      <w:jc w:val="center"/>
    </w:pPr>
    <w:rPr>
      <w:rFonts w:ascii="Times New Roman" w:eastAsia="Times New Roman" w:hAnsi="Times New Roman" w:cs="Times New Roman"/>
      <w:b/>
      <w:bCs/>
      <w:color w:val="auto"/>
      <w:sz w:val="24"/>
      <w:szCs w:val="24"/>
      <w:lang w:val="en-AU" w:eastAsia="en-AU"/>
    </w:rPr>
  </w:style>
  <w:style w:type="paragraph" w:customStyle="1" w:styleId="xl80">
    <w:name w:val="xl80"/>
    <w:basedOn w:val="Normal"/>
    <w:rsid w:val="00E75BB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81">
    <w:name w:val="xl81"/>
    <w:basedOn w:val="Normal"/>
    <w:rsid w:val="00E75BBA"/>
    <w:pPr>
      <w:suppressAutoHyphens w:val="0"/>
      <w:spacing w:before="100" w:beforeAutospacing="1" w:after="100" w:afterAutospacing="1" w:line="240" w:lineRule="auto"/>
      <w:textAlignment w:val="center"/>
    </w:pPr>
    <w:rPr>
      <w:rFonts w:ascii="Times New Roman" w:eastAsia="Times New Roman" w:hAnsi="Times New Roman" w:cs="Times New Roman"/>
      <w:color w:val="auto"/>
      <w:sz w:val="24"/>
      <w:szCs w:val="24"/>
      <w:lang w:val="en-AU" w:eastAsia="en-AU"/>
    </w:rPr>
  </w:style>
  <w:style w:type="paragraph" w:customStyle="1" w:styleId="xl82">
    <w:name w:val="xl82"/>
    <w:basedOn w:val="Normal"/>
    <w:rsid w:val="00E75BBA"/>
    <w:pPr>
      <w:pBdr>
        <w:top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83">
    <w:name w:val="xl83"/>
    <w:basedOn w:val="Normal"/>
    <w:rsid w:val="00E75BBA"/>
    <w:pPr>
      <w:pBdr>
        <w:top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84">
    <w:name w:val="xl84"/>
    <w:basedOn w:val="Normal"/>
    <w:rsid w:val="00E75BBA"/>
    <w:pPr>
      <w:pBdr>
        <w:top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auto"/>
      <w:sz w:val="24"/>
      <w:szCs w:val="24"/>
      <w:lang w:val="en-AU" w:eastAsia="en-AU"/>
    </w:rPr>
  </w:style>
  <w:style w:type="paragraph" w:customStyle="1" w:styleId="xl85">
    <w:name w:val="xl85"/>
    <w:basedOn w:val="Normal"/>
    <w:rsid w:val="00E75BB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86">
    <w:name w:val="xl86"/>
    <w:basedOn w:val="Normal"/>
    <w:rsid w:val="00E75BBA"/>
    <w:pPr>
      <w:suppressAutoHyphens w:val="0"/>
      <w:spacing w:before="100" w:beforeAutospacing="1" w:after="100" w:afterAutospacing="1" w:line="240" w:lineRule="auto"/>
      <w:jc w:val="center"/>
    </w:pPr>
    <w:rPr>
      <w:rFonts w:ascii="Times New Roman" w:eastAsia="Times New Roman" w:hAnsi="Times New Roman" w:cs="Times New Roman"/>
      <w:b/>
      <w:bCs/>
      <w:color w:val="auto"/>
      <w:lang w:val="en-AU" w:eastAsia="en-AU"/>
    </w:rPr>
  </w:style>
  <w:style w:type="paragraph" w:customStyle="1" w:styleId="xl87">
    <w:name w:val="xl87"/>
    <w:basedOn w:val="Normal"/>
    <w:rsid w:val="00E75BBA"/>
    <w:pPr>
      <w:pBdr>
        <w:top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AU" w:eastAsia="en-AU"/>
    </w:rPr>
  </w:style>
  <w:style w:type="paragraph" w:customStyle="1" w:styleId="xl64">
    <w:name w:val="xl64"/>
    <w:basedOn w:val="Normal"/>
    <w:rsid w:val="00E75BBA"/>
    <w:pPr>
      <w:suppressAutoHyphens w:val="0"/>
      <w:spacing w:before="100" w:beforeAutospacing="1" w:after="100" w:afterAutospacing="1" w:line="240" w:lineRule="auto"/>
      <w:jc w:val="center"/>
    </w:pPr>
    <w:rPr>
      <w:rFonts w:ascii="Times New Roman" w:eastAsia="Times New Roman" w:hAnsi="Times New Roman" w:cs="Times New Roman"/>
      <w:color w:val="auto"/>
      <w:sz w:val="24"/>
      <w:szCs w:val="24"/>
      <w:lang w:val="en-AU" w:eastAsia="en-AU"/>
    </w:rPr>
  </w:style>
  <w:style w:type="paragraph" w:customStyle="1" w:styleId="xl65">
    <w:name w:val="xl65"/>
    <w:basedOn w:val="Normal"/>
    <w:rsid w:val="00E75BBA"/>
    <w:pPr>
      <w:suppressAutoHyphens w:val="0"/>
      <w:spacing w:before="100" w:beforeAutospacing="1" w:after="100" w:afterAutospacing="1" w:line="240" w:lineRule="auto"/>
      <w:textAlignment w:val="center"/>
    </w:pPr>
    <w:rPr>
      <w:rFonts w:ascii="Times New Roman" w:eastAsia="Times New Roman" w:hAnsi="Times New Roman" w:cs="Times New Roman"/>
      <w:color w:val="auto"/>
      <w:sz w:val="24"/>
      <w:szCs w:val="24"/>
      <w:lang w:val="en-AU" w:eastAsia="en-AU"/>
    </w:rPr>
  </w:style>
  <w:style w:type="paragraph" w:customStyle="1" w:styleId="xl69">
    <w:name w:val="xl69"/>
    <w:basedOn w:val="Normal"/>
    <w:rsid w:val="00E75BB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msonormal0">
    <w:name w:val="msonormal"/>
    <w:basedOn w:val="Normal"/>
    <w:rsid w:val="00744A70"/>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88">
    <w:name w:val="xl88"/>
    <w:basedOn w:val="Normal"/>
    <w:rsid w:val="00744A70"/>
    <w:pPr>
      <w:pBdr>
        <w:bottom w:val="single" w:sz="4" w:space="0" w:color="auto"/>
      </w:pBdr>
      <w:suppressAutoHyphens w:val="0"/>
      <w:spacing w:before="100" w:beforeAutospacing="1" w:after="100" w:afterAutospacing="1" w:line="240" w:lineRule="auto"/>
    </w:pPr>
    <w:rPr>
      <w:rFonts w:ascii="Times New Roman" w:eastAsia="Times New Roman" w:hAnsi="Times New Roman" w:cs="Times New Roman"/>
      <w:color w:val="44546A"/>
      <w:sz w:val="20"/>
      <w:szCs w:val="20"/>
      <w:lang w:val="en-AU" w:eastAsia="en-AU"/>
    </w:rPr>
  </w:style>
  <w:style w:type="paragraph" w:customStyle="1" w:styleId="xl89">
    <w:name w:val="xl89"/>
    <w:basedOn w:val="Normal"/>
    <w:rsid w:val="00744A70"/>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44546A"/>
      <w:sz w:val="20"/>
      <w:szCs w:val="20"/>
      <w:lang w:val="en-AU" w:eastAsia="en-AU"/>
    </w:rPr>
  </w:style>
  <w:style w:type="paragraph" w:customStyle="1" w:styleId="xl90">
    <w:name w:val="xl90"/>
    <w:basedOn w:val="Normal"/>
    <w:rsid w:val="00744A70"/>
    <w:pPr>
      <w:suppressAutoHyphens w:val="0"/>
      <w:spacing w:before="100" w:beforeAutospacing="1" w:after="100" w:afterAutospacing="1" w:line="240" w:lineRule="auto"/>
    </w:pPr>
    <w:rPr>
      <w:rFonts w:ascii="Times New Roman" w:eastAsia="Times New Roman" w:hAnsi="Times New Roman" w:cs="Times New Roman"/>
      <w:color w:val="44546A"/>
      <w:sz w:val="20"/>
      <w:szCs w:val="20"/>
      <w:lang w:val="en-AU" w:eastAsia="en-AU"/>
    </w:rPr>
  </w:style>
  <w:style w:type="paragraph" w:customStyle="1" w:styleId="xl91">
    <w:name w:val="xl91"/>
    <w:basedOn w:val="Normal"/>
    <w:rsid w:val="00744A70"/>
    <w:pPr>
      <w:pBdr>
        <w:top w:val="single" w:sz="4" w:space="0" w:color="auto"/>
      </w:pBdr>
      <w:suppressAutoHyphens w:val="0"/>
      <w:spacing w:before="100" w:beforeAutospacing="1" w:after="100" w:afterAutospacing="1" w:line="240" w:lineRule="auto"/>
    </w:pPr>
    <w:rPr>
      <w:rFonts w:ascii="Times New Roman" w:eastAsia="Times New Roman" w:hAnsi="Times New Roman" w:cs="Times New Roman"/>
      <w:color w:val="44546A"/>
      <w:sz w:val="20"/>
      <w:szCs w:val="20"/>
      <w:lang w:val="en-AU" w:eastAsia="en-AU"/>
    </w:rPr>
  </w:style>
  <w:style w:type="paragraph" w:customStyle="1" w:styleId="xl92">
    <w:name w:val="xl92"/>
    <w:basedOn w:val="Normal"/>
    <w:rsid w:val="00744A70"/>
    <w:pPr>
      <w:pBdr>
        <w:top w:val="single" w:sz="4" w:space="0" w:color="auto"/>
      </w:pBdr>
      <w:suppressAutoHyphens w:val="0"/>
      <w:spacing w:before="100" w:beforeAutospacing="1" w:after="100" w:afterAutospacing="1" w:line="240" w:lineRule="auto"/>
    </w:pPr>
    <w:rPr>
      <w:rFonts w:ascii="Times New Roman" w:eastAsia="Times New Roman" w:hAnsi="Times New Roman" w:cs="Times New Roman"/>
      <w:color w:val="44546A"/>
      <w:sz w:val="20"/>
      <w:szCs w:val="20"/>
      <w:lang w:val="en-AU" w:eastAsia="en-AU"/>
    </w:rPr>
  </w:style>
  <w:style w:type="paragraph" w:customStyle="1" w:styleId="xl93">
    <w:name w:val="xl93"/>
    <w:basedOn w:val="Normal"/>
    <w:rsid w:val="00744A70"/>
    <w:pPr>
      <w:pBdr>
        <w:top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44546A"/>
      <w:sz w:val="20"/>
      <w:szCs w:val="20"/>
      <w:lang w:val="en-AU" w:eastAsia="en-AU"/>
    </w:rPr>
  </w:style>
  <w:style w:type="paragraph" w:customStyle="1" w:styleId="xl94">
    <w:name w:val="xl94"/>
    <w:basedOn w:val="Normal"/>
    <w:rsid w:val="00744A70"/>
    <w:pPr>
      <w:pBdr>
        <w:bottom w:val="single" w:sz="4" w:space="0" w:color="auto"/>
      </w:pBdr>
      <w:suppressAutoHyphens w:val="0"/>
      <w:spacing w:before="100" w:beforeAutospacing="1" w:after="100" w:afterAutospacing="1" w:line="240" w:lineRule="auto"/>
      <w:textAlignment w:val="center"/>
    </w:pPr>
    <w:rPr>
      <w:rFonts w:ascii="Times New Roman" w:eastAsia="Times New Roman" w:hAnsi="Times New Roman" w:cs="Times New Roman"/>
      <w:color w:val="44546A"/>
      <w:sz w:val="20"/>
      <w:szCs w:val="20"/>
      <w:lang w:val="en-AU" w:eastAsia="en-AU"/>
    </w:rPr>
  </w:style>
  <w:style w:type="paragraph" w:customStyle="1" w:styleId="xl95">
    <w:name w:val="xl95"/>
    <w:basedOn w:val="Normal"/>
    <w:rsid w:val="00744A70"/>
    <w:pPr>
      <w:suppressAutoHyphens w:val="0"/>
      <w:spacing w:before="100" w:beforeAutospacing="1" w:after="100" w:afterAutospacing="1" w:line="240" w:lineRule="auto"/>
      <w:textAlignment w:val="center"/>
    </w:pPr>
    <w:rPr>
      <w:rFonts w:ascii="Times New Roman" w:eastAsia="Times New Roman" w:hAnsi="Times New Roman" w:cs="Times New Roman"/>
      <w:b/>
      <w:bCs/>
      <w:color w:val="44546A"/>
      <w:sz w:val="24"/>
      <w:szCs w:val="24"/>
      <w:lang w:val="en-AU" w:eastAsia="en-AU"/>
    </w:rPr>
  </w:style>
  <w:style w:type="paragraph" w:customStyle="1" w:styleId="xl96">
    <w:name w:val="xl96"/>
    <w:basedOn w:val="Normal"/>
    <w:rsid w:val="00744A70"/>
    <w:pPr>
      <w:pBdr>
        <w:bottom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sz w:val="20"/>
      <w:szCs w:val="20"/>
      <w:lang w:val="en-AU" w:eastAsia="en-AU"/>
    </w:rPr>
  </w:style>
  <w:style w:type="paragraph" w:customStyle="1" w:styleId="xl97">
    <w:name w:val="xl97"/>
    <w:basedOn w:val="Normal"/>
    <w:rsid w:val="00744A70"/>
    <w:pPr>
      <w:suppressAutoHyphens w:val="0"/>
      <w:spacing w:before="100" w:beforeAutospacing="1" w:after="100" w:afterAutospacing="1" w:line="240" w:lineRule="auto"/>
    </w:pPr>
    <w:rPr>
      <w:rFonts w:ascii="Times New Roman" w:eastAsia="Times New Roman" w:hAnsi="Times New Roman" w:cs="Times New Roman"/>
      <w:color w:val="44546A"/>
      <w:sz w:val="20"/>
      <w:szCs w:val="20"/>
      <w:lang w:val="en-AU" w:eastAsia="en-AU"/>
    </w:rPr>
  </w:style>
  <w:style w:type="paragraph" w:customStyle="1" w:styleId="xl98">
    <w:name w:val="xl98"/>
    <w:basedOn w:val="Normal"/>
    <w:rsid w:val="00744A70"/>
    <w:pPr>
      <w:suppressAutoHyphens w:val="0"/>
      <w:spacing w:before="100" w:beforeAutospacing="1" w:after="100" w:afterAutospacing="1" w:line="240" w:lineRule="auto"/>
      <w:jc w:val="center"/>
    </w:pPr>
    <w:rPr>
      <w:rFonts w:ascii="Times New Roman" w:eastAsia="Times New Roman" w:hAnsi="Times New Roman" w:cs="Times New Roman"/>
      <w:b/>
      <w:bCs/>
      <w:color w:val="44546A"/>
      <w:sz w:val="24"/>
      <w:szCs w:val="24"/>
      <w:lang w:val="en-AU" w:eastAsia="en-AU"/>
    </w:rPr>
  </w:style>
  <w:style w:type="paragraph" w:customStyle="1" w:styleId="xl99">
    <w:name w:val="xl99"/>
    <w:basedOn w:val="Normal"/>
    <w:rsid w:val="00744A70"/>
    <w:pPr>
      <w:pBdr>
        <w:top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44546A"/>
      <w:sz w:val="24"/>
      <w:szCs w:val="24"/>
      <w:lang w:val="en-AU" w:eastAsia="en-AU"/>
    </w:rPr>
  </w:style>
  <w:style w:type="paragraph" w:customStyle="1" w:styleId="xl100">
    <w:name w:val="xl100"/>
    <w:basedOn w:val="Normal"/>
    <w:rsid w:val="00744A70"/>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44546A"/>
      <w:sz w:val="24"/>
      <w:szCs w:val="24"/>
      <w:lang w:val="en-AU" w:eastAsia="en-AU"/>
    </w:rPr>
  </w:style>
  <w:style w:type="paragraph" w:customStyle="1" w:styleId="xl101">
    <w:name w:val="xl101"/>
    <w:basedOn w:val="Normal"/>
    <w:rsid w:val="00744A70"/>
    <w:pPr>
      <w:suppressAutoHyphens w:val="0"/>
      <w:spacing w:before="100" w:beforeAutospacing="1" w:after="100" w:afterAutospacing="1" w:line="240" w:lineRule="auto"/>
      <w:jc w:val="center"/>
    </w:pPr>
    <w:rPr>
      <w:rFonts w:ascii="Times New Roman" w:eastAsia="Times New Roman" w:hAnsi="Times New Roman" w:cs="Times New Roman"/>
      <w:b/>
      <w:bCs/>
      <w:color w:val="44546A"/>
      <w:sz w:val="24"/>
      <w:szCs w:val="24"/>
      <w:lang w:val="en-AU" w:eastAsia="en-AU"/>
    </w:rPr>
  </w:style>
  <w:style w:type="paragraph" w:customStyle="1" w:styleId="HeadingMinor">
    <w:name w:val="Heading Minor"/>
    <w:basedOn w:val="Normal"/>
    <w:next w:val="Normal"/>
    <w:rsid w:val="00202352"/>
    <w:pPr>
      <w:suppressAutoHyphens w:val="0"/>
      <w:spacing w:before="240" w:after="120" w:line="280" w:lineRule="exact"/>
    </w:pPr>
    <w:rPr>
      <w:rFonts w:ascii="Times New Roman" w:eastAsia="Times New Roman" w:hAnsi="Times New Roman" w:cs="Times New Roman"/>
      <w:b/>
      <w:bCs/>
      <w:color w:val="auto"/>
      <w:sz w:val="30"/>
      <w:szCs w:val="30"/>
      <w:lang w:val="en-AU" w:eastAsia="zh-CN"/>
    </w:rPr>
  </w:style>
  <w:style w:type="paragraph" w:styleId="Revision">
    <w:name w:val="Revision"/>
    <w:hidden/>
    <w:uiPriority w:val="99"/>
    <w:semiHidden/>
    <w:rsid w:val="002E47E0"/>
    <w:pPr>
      <w:spacing w:after="0" w:line="240" w:lineRule="auto"/>
    </w:pPr>
    <w:rPr>
      <w:color w:val="495965" w:themeColor="text2"/>
      <w:lang w:val="en-GB"/>
    </w:rPr>
  </w:style>
  <w:style w:type="character" w:styleId="UnresolvedMention">
    <w:name w:val="Unresolved Mention"/>
    <w:basedOn w:val="DefaultParagraphFont"/>
    <w:uiPriority w:val="99"/>
    <w:semiHidden/>
    <w:unhideWhenUsed/>
    <w:rsid w:val="00437B65"/>
    <w:rPr>
      <w:color w:val="605E5C"/>
      <w:shd w:val="clear" w:color="auto" w:fill="E1DFDD"/>
    </w:rPr>
  </w:style>
  <w:style w:type="character" w:styleId="Mention">
    <w:name w:val="Mention"/>
    <w:basedOn w:val="DefaultParagraphFont"/>
    <w:uiPriority w:val="99"/>
    <w:unhideWhenUsed/>
    <w:rsid w:val="00A001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5453">
      <w:bodyDiv w:val="1"/>
      <w:marLeft w:val="0"/>
      <w:marRight w:val="0"/>
      <w:marTop w:val="0"/>
      <w:marBottom w:val="0"/>
      <w:divBdr>
        <w:top w:val="none" w:sz="0" w:space="0" w:color="auto"/>
        <w:left w:val="none" w:sz="0" w:space="0" w:color="auto"/>
        <w:bottom w:val="none" w:sz="0" w:space="0" w:color="auto"/>
        <w:right w:val="none" w:sz="0" w:space="0" w:color="auto"/>
      </w:divBdr>
    </w:div>
    <w:div w:id="106193663">
      <w:bodyDiv w:val="1"/>
      <w:marLeft w:val="0"/>
      <w:marRight w:val="0"/>
      <w:marTop w:val="0"/>
      <w:marBottom w:val="0"/>
      <w:divBdr>
        <w:top w:val="none" w:sz="0" w:space="0" w:color="auto"/>
        <w:left w:val="none" w:sz="0" w:space="0" w:color="auto"/>
        <w:bottom w:val="none" w:sz="0" w:space="0" w:color="auto"/>
        <w:right w:val="none" w:sz="0" w:space="0" w:color="auto"/>
      </w:divBdr>
    </w:div>
    <w:div w:id="106627561">
      <w:bodyDiv w:val="1"/>
      <w:marLeft w:val="0"/>
      <w:marRight w:val="0"/>
      <w:marTop w:val="0"/>
      <w:marBottom w:val="0"/>
      <w:divBdr>
        <w:top w:val="none" w:sz="0" w:space="0" w:color="auto"/>
        <w:left w:val="none" w:sz="0" w:space="0" w:color="auto"/>
        <w:bottom w:val="none" w:sz="0" w:space="0" w:color="auto"/>
        <w:right w:val="none" w:sz="0" w:space="0" w:color="auto"/>
      </w:divBdr>
    </w:div>
    <w:div w:id="144468688">
      <w:bodyDiv w:val="1"/>
      <w:marLeft w:val="0"/>
      <w:marRight w:val="0"/>
      <w:marTop w:val="0"/>
      <w:marBottom w:val="0"/>
      <w:divBdr>
        <w:top w:val="none" w:sz="0" w:space="0" w:color="auto"/>
        <w:left w:val="none" w:sz="0" w:space="0" w:color="auto"/>
        <w:bottom w:val="none" w:sz="0" w:space="0" w:color="auto"/>
        <w:right w:val="none" w:sz="0" w:space="0" w:color="auto"/>
      </w:divBdr>
    </w:div>
    <w:div w:id="189075698">
      <w:bodyDiv w:val="1"/>
      <w:marLeft w:val="0"/>
      <w:marRight w:val="0"/>
      <w:marTop w:val="0"/>
      <w:marBottom w:val="0"/>
      <w:divBdr>
        <w:top w:val="none" w:sz="0" w:space="0" w:color="auto"/>
        <w:left w:val="none" w:sz="0" w:space="0" w:color="auto"/>
        <w:bottom w:val="none" w:sz="0" w:space="0" w:color="auto"/>
        <w:right w:val="none" w:sz="0" w:space="0" w:color="auto"/>
      </w:divBdr>
    </w:div>
    <w:div w:id="190538564">
      <w:bodyDiv w:val="1"/>
      <w:marLeft w:val="0"/>
      <w:marRight w:val="0"/>
      <w:marTop w:val="0"/>
      <w:marBottom w:val="0"/>
      <w:divBdr>
        <w:top w:val="none" w:sz="0" w:space="0" w:color="auto"/>
        <w:left w:val="none" w:sz="0" w:space="0" w:color="auto"/>
        <w:bottom w:val="none" w:sz="0" w:space="0" w:color="auto"/>
        <w:right w:val="none" w:sz="0" w:space="0" w:color="auto"/>
      </w:divBdr>
    </w:div>
    <w:div w:id="209348898">
      <w:bodyDiv w:val="1"/>
      <w:marLeft w:val="0"/>
      <w:marRight w:val="0"/>
      <w:marTop w:val="0"/>
      <w:marBottom w:val="0"/>
      <w:divBdr>
        <w:top w:val="none" w:sz="0" w:space="0" w:color="auto"/>
        <w:left w:val="none" w:sz="0" w:space="0" w:color="auto"/>
        <w:bottom w:val="none" w:sz="0" w:space="0" w:color="auto"/>
        <w:right w:val="none" w:sz="0" w:space="0" w:color="auto"/>
      </w:divBdr>
    </w:div>
    <w:div w:id="234894981">
      <w:bodyDiv w:val="1"/>
      <w:marLeft w:val="0"/>
      <w:marRight w:val="0"/>
      <w:marTop w:val="0"/>
      <w:marBottom w:val="0"/>
      <w:divBdr>
        <w:top w:val="none" w:sz="0" w:space="0" w:color="auto"/>
        <w:left w:val="none" w:sz="0" w:space="0" w:color="auto"/>
        <w:bottom w:val="none" w:sz="0" w:space="0" w:color="auto"/>
        <w:right w:val="none" w:sz="0" w:space="0" w:color="auto"/>
      </w:divBdr>
    </w:div>
    <w:div w:id="308285098">
      <w:bodyDiv w:val="1"/>
      <w:marLeft w:val="0"/>
      <w:marRight w:val="0"/>
      <w:marTop w:val="0"/>
      <w:marBottom w:val="0"/>
      <w:divBdr>
        <w:top w:val="none" w:sz="0" w:space="0" w:color="auto"/>
        <w:left w:val="none" w:sz="0" w:space="0" w:color="auto"/>
        <w:bottom w:val="none" w:sz="0" w:space="0" w:color="auto"/>
        <w:right w:val="none" w:sz="0" w:space="0" w:color="auto"/>
      </w:divBdr>
    </w:div>
    <w:div w:id="309019337">
      <w:bodyDiv w:val="1"/>
      <w:marLeft w:val="0"/>
      <w:marRight w:val="0"/>
      <w:marTop w:val="0"/>
      <w:marBottom w:val="0"/>
      <w:divBdr>
        <w:top w:val="none" w:sz="0" w:space="0" w:color="auto"/>
        <w:left w:val="none" w:sz="0" w:space="0" w:color="auto"/>
        <w:bottom w:val="none" w:sz="0" w:space="0" w:color="auto"/>
        <w:right w:val="none" w:sz="0" w:space="0" w:color="auto"/>
      </w:divBdr>
    </w:div>
    <w:div w:id="315452903">
      <w:bodyDiv w:val="1"/>
      <w:marLeft w:val="0"/>
      <w:marRight w:val="0"/>
      <w:marTop w:val="0"/>
      <w:marBottom w:val="0"/>
      <w:divBdr>
        <w:top w:val="none" w:sz="0" w:space="0" w:color="auto"/>
        <w:left w:val="none" w:sz="0" w:space="0" w:color="auto"/>
        <w:bottom w:val="none" w:sz="0" w:space="0" w:color="auto"/>
        <w:right w:val="none" w:sz="0" w:space="0" w:color="auto"/>
      </w:divBdr>
    </w:div>
    <w:div w:id="324820861">
      <w:bodyDiv w:val="1"/>
      <w:marLeft w:val="0"/>
      <w:marRight w:val="0"/>
      <w:marTop w:val="0"/>
      <w:marBottom w:val="0"/>
      <w:divBdr>
        <w:top w:val="none" w:sz="0" w:space="0" w:color="auto"/>
        <w:left w:val="none" w:sz="0" w:space="0" w:color="auto"/>
        <w:bottom w:val="none" w:sz="0" w:space="0" w:color="auto"/>
        <w:right w:val="none" w:sz="0" w:space="0" w:color="auto"/>
      </w:divBdr>
    </w:div>
    <w:div w:id="335695901">
      <w:bodyDiv w:val="1"/>
      <w:marLeft w:val="0"/>
      <w:marRight w:val="0"/>
      <w:marTop w:val="0"/>
      <w:marBottom w:val="0"/>
      <w:divBdr>
        <w:top w:val="none" w:sz="0" w:space="0" w:color="auto"/>
        <w:left w:val="none" w:sz="0" w:space="0" w:color="auto"/>
        <w:bottom w:val="none" w:sz="0" w:space="0" w:color="auto"/>
        <w:right w:val="none" w:sz="0" w:space="0" w:color="auto"/>
      </w:divBdr>
    </w:div>
    <w:div w:id="383258000">
      <w:bodyDiv w:val="1"/>
      <w:marLeft w:val="0"/>
      <w:marRight w:val="0"/>
      <w:marTop w:val="0"/>
      <w:marBottom w:val="0"/>
      <w:divBdr>
        <w:top w:val="none" w:sz="0" w:space="0" w:color="auto"/>
        <w:left w:val="none" w:sz="0" w:space="0" w:color="auto"/>
        <w:bottom w:val="none" w:sz="0" w:space="0" w:color="auto"/>
        <w:right w:val="none" w:sz="0" w:space="0" w:color="auto"/>
      </w:divBdr>
    </w:div>
    <w:div w:id="400442035">
      <w:bodyDiv w:val="1"/>
      <w:marLeft w:val="0"/>
      <w:marRight w:val="0"/>
      <w:marTop w:val="0"/>
      <w:marBottom w:val="0"/>
      <w:divBdr>
        <w:top w:val="none" w:sz="0" w:space="0" w:color="auto"/>
        <w:left w:val="none" w:sz="0" w:space="0" w:color="auto"/>
        <w:bottom w:val="none" w:sz="0" w:space="0" w:color="auto"/>
        <w:right w:val="none" w:sz="0" w:space="0" w:color="auto"/>
      </w:divBdr>
    </w:div>
    <w:div w:id="413599168">
      <w:bodyDiv w:val="1"/>
      <w:marLeft w:val="0"/>
      <w:marRight w:val="0"/>
      <w:marTop w:val="0"/>
      <w:marBottom w:val="0"/>
      <w:divBdr>
        <w:top w:val="none" w:sz="0" w:space="0" w:color="auto"/>
        <w:left w:val="none" w:sz="0" w:space="0" w:color="auto"/>
        <w:bottom w:val="none" w:sz="0" w:space="0" w:color="auto"/>
        <w:right w:val="none" w:sz="0" w:space="0" w:color="auto"/>
      </w:divBdr>
    </w:div>
    <w:div w:id="429392062">
      <w:bodyDiv w:val="1"/>
      <w:marLeft w:val="0"/>
      <w:marRight w:val="0"/>
      <w:marTop w:val="0"/>
      <w:marBottom w:val="0"/>
      <w:divBdr>
        <w:top w:val="none" w:sz="0" w:space="0" w:color="auto"/>
        <w:left w:val="none" w:sz="0" w:space="0" w:color="auto"/>
        <w:bottom w:val="none" w:sz="0" w:space="0" w:color="auto"/>
        <w:right w:val="none" w:sz="0" w:space="0" w:color="auto"/>
      </w:divBdr>
    </w:div>
    <w:div w:id="446317385">
      <w:bodyDiv w:val="1"/>
      <w:marLeft w:val="0"/>
      <w:marRight w:val="0"/>
      <w:marTop w:val="0"/>
      <w:marBottom w:val="0"/>
      <w:divBdr>
        <w:top w:val="none" w:sz="0" w:space="0" w:color="auto"/>
        <w:left w:val="none" w:sz="0" w:space="0" w:color="auto"/>
        <w:bottom w:val="none" w:sz="0" w:space="0" w:color="auto"/>
        <w:right w:val="none" w:sz="0" w:space="0" w:color="auto"/>
      </w:divBdr>
    </w:div>
    <w:div w:id="536552008">
      <w:bodyDiv w:val="1"/>
      <w:marLeft w:val="0"/>
      <w:marRight w:val="0"/>
      <w:marTop w:val="0"/>
      <w:marBottom w:val="0"/>
      <w:divBdr>
        <w:top w:val="none" w:sz="0" w:space="0" w:color="auto"/>
        <w:left w:val="none" w:sz="0" w:space="0" w:color="auto"/>
        <w:bottom w:val="none" w:sz="0" w:space="0" w:color="auto"/>
        <w:right w:val="none" w:sz="0" w:space="0" w:color="auto"/>
      </w:divBdr>
    </w:div>
    <w:div w:id="560485917">
      <w:bodyDiv w:val="1"/>
      <w:marLeft w:val="0"/>
      <w:marRight w:val="0"/>
      <w:marTop w:val="0"/>
      <w:marBottom w:val="0"/>
      <w:divBdr>
        <w:top w:val="none" w:sz="0" w:space="0" w:color="auto"/>
        <w:left w:val="none" w:sz="0" w:space="0" w:color="auto"/>
        <w:bottom w:val="none" w:sz="0" w:space="0" w:color="auto"/>
        <w:right w:val="none" w:sz="0" w:space="0" w:color="auto"/>
      </w:divBdr>
    </w:div>
    <w:div w:id="578373400">
      <w:bodyDiv w:val="1"/>
      <w:marLeft w:val="0"/>
      <w:marRight w:val="0"/>
      <w:marTop w:val="0"/>
      <w:marBottom w:val="0"/>
      <w:divBdr>
        <w:top w:val="none" w:sz="0" w:space="0" w:color="auto"/>
        <w:left w:val="none" w:sz="0" w:space="0" w:color="auto"/>
        <w:bottom w:val="none" w:sz="0" w:space="0" w:color="auto"/>
        <w:right w:val="none" w:sz="0" w:space="0" w:color="auto"/>
      </w:divBdr>
    </w:div>
    <w:div w:id="614289503">
      <w:bodyDiv w:val="1"/>
      <w:marLeft w:val="0"/>
      <w:marRight w:val="0"/>
      <w:marTop w:val="0"/>
      <w:marBottom w:val="0"/>
      <w:divBdr>
        <w:top w:val="none" w:sz="0" w:space="0" w:color="auto"/>
        <w:left w:val="none" w:sz="0" w:space="0" w:color="auto"/>
        <w:bottom w:val="none" w:sz="0" w:space="0" w:color="auto"/>
        <w:right w:val="none" w:sz="0" w:space="0" w:color="auto"/>
      </w:divBdr>
    </w:div>
    <w:div w:id="619149156">
      <w:bodyDiv w:val="1"/>
      <w:marLeft w:val="0"/>
      <w:marRight w:val="0"/>
      <w:marTop w:val="0"/>
      <w:marBottom w:val="0"/>
      <w:divBdr>
        <w:top w:val="none" w:sz="0" w:space="0" w:color="auto"/>
        <w:left w:val="none" w:sz="0" w:space="0" w:color="auto"/>
        <w:bottom w:val="none" w:sz="0" w:space="0" w:color="auto"/>
        <w:right w:val="none" w:sz="0" w:space="0" w:color="auto"/>
      </w:divBdr>
    </w:div>
    <w:div w:id="624896325">
      <w:bodyDiv w:val="1"/>
      <w:marLeft w:val="0"/>
      <w:marRight w:val="0"/>
      <w:marTop w:val="0"/>
      <w:marBottom w:val="0"/>
      <w:divBdr>
        <w:top w:val="none" w:sz="0" w:space="0" w:color="auto"/>
        <w:left w:val="none" w:sz="0" w:space="0" w:color="auto"/>
        <w:bottom w:val="none" w:sz="0" w:space="0" w:color="auto"/>
        <w:right w:val="none" w:sz="0" w:space="0" w:color="auto"/>
      </w:divBdr>
    </w:div>
    <w:div w:id="625552209">
      <w:bodyDiv w:val="1"/>
      <w:marLeft w:val="0"/>
      <w:marRight w:val="0"/>
      <w:marTop w:val="0"/>
      <w:marBottom w:val="0"/>
      <w:divBdr>
        <w:top w:val="none" w:sz="0" w:space="0" w:color="auto"/>
        <w:left w:val="none" w:sz="0" w:space="0" w:color="auto"/>
        <w:bottom w:val="none" w:sz="0" w:space="0" w:color="auto"/>
        <w:right w:val="none" w:sz="0" w:space="0" w:color="auto"/>
      </w:divBdr>
    </w:div>
    <w:div w:id="642462457">
      <w:bodyDiv w:val="1"/>
      <w:marLeft w:val="0"/>
      <w:marRight w:val="0"/>
      <w:marTop w:val="0"/>
      <w:marBottom w:val="0"/>
      <w:divBdr>
        <w:top w:val="none" w:sz="0" w:space="0" w:color="auto"/>
        <w:left w:val="none" w:sz="0" w:space="0" w:color="auto"/>
        <w:bottom w:val="none" w:sz="0" w:space="0" w:color="auto"/>
        <w:right w:val="none" w:sz="0" w:space="0" w:color="auto"/>
      </w:divBdr>
    </w:div>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674303366">
      <w:bodyDiv w:val="1"/>
      <w:marLeft w:val="0"/>
      <w:marRight w:val="0"/>
      <w:marTop w:val="0"/>
      <w:marBottom w:val="0"/>
      <w:divBdr>
        <w:top w:val="none" w:sz="0" w:space="0" w:color="auto"/>
        <w:left w:val="none" w:sz="0" w:space="0" w:color="auto"/>
        <w:bottom w:val="none" w:sz="0" w:space="0" w:color="auto"/>
        <w:right w:val="none" w:sz="0" w:space="0" w:color="auto"/>
      </w:divBdr>
    </w:div>
    <w:div w:id="684550637">
      <w:bodyDiv w:val="1"/>
      <w:marLeft w:val="0"/>
      <w:marRight w:val="0"/>
      <w:marTop w:val="0"/>
      <w:marBottom w:val="0"/>
      <w:divBdr>
        <w:top w:val="none" w:sz="0" w:space="0" w:color="auto"/>
        <w:left w:val="none" w:sz="0" w:space="0" w:color="auto"/>
        <w:bottom w:val="none" w:sz="0" w:space="0" w:color="auto"/>
        <w:right w:val="none" w:sz="0" w:space="0" w:color="auto"/>
      </w:divBdr>
    </w:div>
    <w:div w:id="684867504">
      <w:bodyDiv w:val="1"/>
      <w:marLeft w:val="0"/>
      <w:marRight w:val="0"/>
      <w:marTop w:val="0"/>
      <w:marBottom w:val="0"/>
      <w:divBdr>
        <w:top w:val="none" w:sz="0" w:space="0" w:color="auto"/>
        <w:left w:val="none" w:sz="0" w:space="0" w:color="auto"/>
        <w:bottom w:val="none" w:sz="0" w:space="0" w:color="auto"/>
        <w:right w:val="none" w:sz="0" w:space="0" w:color="auto"/>
      </w:divBdr>
    </w:div>
    <w:div w:id="705180551">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31776628">
      <w:bodyDiv w:val="1"/>
      <w:marLeft w:val="0"/>
      <w:marRight w:val="0"/>
      <w:marTop w:val="0"/>
      <w:marBottom w:val="0"/>
      <w:divBdr>
        <w:top w:val="none" w:sz="0" w:space="0" w:color="auto"/>
        <w:left w:val="none" w:sz="0" w:space="0" w:color="auto"/>
        <w:bottom w:val="none" w:sz="0" w:space="0" w:color="auto"/>
        <w:right w:val="none" w:sz="0" w:space="0" w:color="auto"/>
      </w:divBdr>
    </w:div>
    <w:div w:id="745154587">
      <w:bodyDiv w:val="1"/>
      <w:marLeft w:val="0"/>
      <w:marRight w:val="0"/>
      <w:marTop w:val="0"/>
      <w:marBottom w:val="0"/>
      <w:divBdr>
        <w:top w:val="none" w:sz="0" w:space="0" w:color="auto"/>
        <w:left w:val="none" w:sz="0" w:space="0" w:color="auto"/>
        <w:bottom w:val="none" w:sz="0" w:space="0" w:color="auto"/>
        <w:right w:val="none" w:sz="0" w:space="0" w:color="auto"/>
      </w:divBdr>
    </w:div>
    <w:div w:id="752706393">
      <w:bodyDiv w:val="1"/>
      <w:marLeft w:val="0"/>
      <w:marRight w:val="0"/>
      <w:marTop w:val="0"/>
      <w:marBottom w:val="0"/>
      <w:divBdr>
        <w:top w:val="none" w:sz="0" w:space="0" w:color="auto"/>
        <w:left w:val="none" w:sz="0" w:space="0" w:color="auto"/>
        <w:bottom w:val="none" w:sz="0" w:space="0" w:color="auto"/>
        <w:right w:val="none" w:sz="0" w:space="0" w:color="auto"/>
      </w:divBdr>
    </w:div>
    <w:div w:id="780689643">
      <w:bodyDiv w:val="1"/>
      <w:marLeft w:val="0"/>
      <w:marRight w:val="0"/>
      <w:marTop w:val="0"/>
      <w:marBottom w:val="0"/>
      <w:divBdr>
        <w:top w:val="none" w:sz="0" w:space="0" w:color="auto"/>
        <w:left w:val="none" w:sz="0" w:space="0" w:color="auto"/>
        <w:bottom w:val="none" w:sz="0" w:space="0" w:color="auto"/>
        <w:right w:val="none" w:sz="0" w:space="0" w:color="auto"/>
      </w:divBdr>
    </w:div>
    <w:div w:id="783354366">
      <w:bodyDiv w:val="1"/>
      <w:marLeft w:val="0"/>
      <w:marRight w:val="0"/>
      <w:marTop w:val="0"/>
      <w:marBottom w:val="0"/>
      <w:divBdr>
        <w:top w:val="none" w:sz="0" w:space="0" w:color="auto"/>
        <w:left w:val="none" w:sz="0" w:space="0" w:color="auto"/>
        <w:bottom w:val="none" w:sz="0" w:space="0" w:color="auto"/>
        <w:right w:val="none" w:sz="0" w:space="0" w:color="auto"/>
      </w:divBdr>
    </w:div>
    <w:div w:id="792330998">
      <w:bodyDiv w:val="1"/>
      <w:marLeft w:val="0"/>
      <w:marRight w:val="0"/>
      <w:marTop w:val="0"/>
      <w:marBottom w:val="0"/>
      <w:divBdr>
        <w:top w:val="none" w:sz="0" w:space="0" w:color="auto"/>
        <w:left w:val="none" w:sz="0" w:space="0" w:color="auto"/>
        <w:bottom w:val="none" w:sz="0" w:space="0" w:color="auto"/>
        <w:right w:val="none" w:sz="0" w:space="0" w:color="auto"/>
      </w:divBdr>
    </w:div>
    <w:div w:id="817264668">
      <w:bodyDiv w:val="1"/>
      <w:marLeft w:val="0"/>
      <w:marRight w:val="0"/>
      <w:marTop w:val="0"/>
      <w:marBottom w:val="0"/>
      <w:divBdr>
        <w:top w:val="none" w:sz="0" w:space="0" w:color="auto"/>
        <w:left w:val="none" w:sz="0" w:space="0" w:color="auto"/>
        <w:bottom w:val="none" w:sz="0" w:space="0" w:color="auto"/>
        <w:right w:val="none" w:sz="0" w:space="0" w:color="auto"/>
      </w:divBdr>
    </w:div>
    <w:div w:id="835651294">
      <w:bodyDiv w:val="1"/>
      <w:marLeft w:val="0"/>
      <w:marRight w:val="0"/>
      <w:marTop w:val="0"/>
      <w:marBottom w:val="0"/>
      <w:divBdr>
        <w:top w:val="none" w:sz="0" w:space="0" w:color="auto"/>
        <w:left w:val="none" w:sz="0" w:space="0" w:color="auto"/>
        <w:bottom w:val="none" w:sz="0" w:space="0" w:color="auto"/>
        <w:right w:val="none" w:sz="0" w:space="0" w:color="auto"/>
      </w:divBdr>
    </w:div>
    <w:div w:id="868369988">
      <w:bodyDiv w:val="1"/>
      <w:marLeft w:val="0"/>
      <w:marRight w:val="0"/>
      <w:marTop w:val="0"/>
      <w:marBottom w:val="0"/>
      <w:divBdr>
        <w:top w:val="none" w:sz="0" w:space="0" w:color="auto"/>
        <w:left w:val="none" w:sz="0" w:space="0" w:color="auto"/>
        <w:bottom w:val="none" w:sz="0" w:space="0" w:color="auto"/>
        <w:right w:val="none" w:sz="0" w:space="0" w:color="auto"/>
      </w:divBdr>
    </w:div>
    <w:div w:id="912854978">
      <w:bodyDiv w:val="1"/>
      <w:marLeft w:val="0"/>
      <w:marRight w:val="0"/>
      <w:marTop w:val="0"/>
      <w:marBottom w:val="0"/>
      <w:divBdr>
        <w:top w:val="none" w:sz="0" w:space="0" w:color="auto"/>
        <w:left w:val="none" w:sz="0" w:space="0" w:color="auto"/>
        <w:bottom w:val="none" w:sz="0" w:space="0" w:color="auto"/>
        <w:right w:val="none" w:sz="0" w:space="0" w:color="auto"/>
      </w:divBdr>
    </w:div>
    <w:div w:id="966622691">
      <w:bodyDiv w:val="1"/>
      <w:marLeft w:val="0"/>
      <w:marRight w:val="0"/>
      <w:marTop w:val="0"/>
      <w:marBottom w:val="0"/>
      <w:divBdr>
        <w:top w:val="none" w:sz="0" w:space="0" w:color="auto"/>
        <w:left w:val="none" w:sz="0" w:space="0" w:color="auto"/>
        <w:bottom w:val="none" w:sz="0" w:space="0" w:color="auto"/>
        <w:right w:val="none" w:sz="0" w:space="0" w:color="auto"/>
      </w:divBdr>
    </w:div>
    <w:div w:id="971595463">
      <w:bodyDiv w:val="1"/>
      <w:marLeft w:val="0"/>
      <w:marRight w:val="0"/>
      <w:marTop w:val="0"/>
      <w:marBottom w:val="0"/>
      <w:divBdr>
        <w:top w:val="none" w:sz="0" w:space="0" w:color="auto"/>
        <w:left w:val="none" w:sz="0" w:space="0" w:color="auto"/>
        <w:bottom w:val="none" w:sz="0" w:space="0" w:color="auto"/>
        <w:right w:val="none" w:sz="0" w:space="0" w:color="auto"/>
      </w:divBdr>
    </w:div>
    <w:div w:id="993920705">
      <w:bodyDiv w:val="1"/>
      <w:marLeft w:val="0"/>
      <w:marRight w:val="0"/>
      <w:marTop w:val="0"/>
      <w:marBottom w:val="0"/>
      <w:divBdr>
        <w:top w:val="none" w:sz="0" w:space="0" w:color="auto"/>
        <w:left w:val="none" w:sz="0" w:space="0" w:color="auto"/>
        <w:bottom w:val="none" w:sz="0" w:space="0" w:color="auto"/>
        <w:right w:val="none" w:sz="0" w:space="0" w:color="auto"/>
      </w:divBdr>
    </w:div>
    <w:div w:id="996346356">
      <w:bodyDiv w:val="1"/>
      <w:marLeft w:val="0"/>
      <w:marRight w:val="0"/>
      <w:marTop w:val="0"/>
      <w:marBottom w:val="0"/>
      <w:divBdr>
        <w:top w:val="none" w:sz="0" w:space="0" w:color="auto"/>
        <w:left w:val="none" w:sz="0" w:space="0" w:color="auto"/>
        <w:bottom w:val="none" w:sz="0" w:space="0" w:color="auto"/>
        <w:right w:val="none" w:sz="0" w:space="0" w:color="auto"/>
      </w:divBdr>
    </w:div>
    <w:div w:id="1010914441">
      <w:bodyDiv w:val="1"/>
      <w:marLeft w:val="0"/>
      <w:marRight w:val="0"/>
      <w:marTop w:val="0"/>
      <w:marBottom w:val="0"/>
      <w:divBdr>
        <w:top w:val="none" w:sz="0" w:space="0" w:color="auto"/>
        <w:left w:val="none" w:sz="0" w:space="0" w:color="auto"/>
        <w:bottom w:val="none" w:sz="0" w:space="0" w:color="auto"/>
        <w:right w:val="none" w:sz="0" w:space="0" w:color="auto"/>
      </w:divBdr>
    </w:div>
    <w:div w:id="1016466261">
      <w:bodyDiv w:val="1"/>
      <w:marLeft w:val="0"/>
      <w:marRight w:val="0"/>
      <w:marTop w:val="0"/>
      <w:marBottom w:val="0"/>
      <w:divBdr>
        <w:top w:val="none" w:sz="0" w:space="0" w:color="auto"/>
        <w:left w:val="none" w:sz="0" w:space="0" w:color="auto"/>
        <w:bottom w:val="none" w:sz="0" w:space="0" w:color="auto"/>
        <w:right w:val="none" w:sz="0" w:space="0" w:color="auto"/>
      </w:divBdr>
    </w:div>
    <w:div w:id="1024408188">
      <w:bodyDiv w:val="1"/>
      <w:marLeft w:val="0"/>
      <w:marRight w:val="0"/>
      <w:marTop w:val="0"/>
      <w:marBottom w:val="0"/>
      <w:divBdr>
        <w:top w:val="none" w:sz="0" w:space="0" w:color="auto"/>
        <w:left w:val="none" w:sz="0" w:space="0" w:color="auto"/>
        <w:bottom w:val="none" w:sz="0" w:space="0" w:color="auto"/>
        <w:right w:val="none" w:sz="0" w:space="0" w:color="auto"/>
      </w:divBdr>
    </w:div>
    <w:div w:id="1054427217">
      <w:bodyDiv w:val="1"/>
      <w:marLeft w:val="0"/>
      <w:marRight w:val="0"/>
      <w:marTop w:val="0"/>
      <w:marBottom w:val="0"/>
      <w:divBdr>
        <w:top w:val="none" w:sz="0" w:space="0" w:color="auto"/>
        <w:left w:val="none" w:sz="0" w:space="0" w:color="auto"/>
        <w:bottom w:val="none" w:sz="0" w:space="0" w:color="auto"/>
        <w:right w:val="none" w:sz="0" w:space="0" w:color="auto"/>
      </w:divBdr>
    </w:div>
    <w:div w:id="1124469032">
      <w:bodyDiv w:val="1"/>
      <w:marLeft w:val="0"/>
      <w:marRight w:val="0"/>
      <w:marTop w:val="0"/>
      <w:marBottom w:val="0"/>
      <w:divBdr>
        <w:top w:val="none" w:sz="0" w:space="0" w:color="auto"/>
        <w:left w:val="none" w:sz="0" w:space="0" w:color="auto"/>
        <w:bottom w:val="none" w:sz="0" w:space="0" w:color="auto"/>
        <w:right w:val="none" w:sz="0" w:space="0" w:color="auto"/>
      </w:divBdr>
    </w:div>
    <w:div w:id="1153255625">
      <w:bodyDiv w:val="1"/>
      <w:marLeft w:val="0"/>
      <w:marRight w:val="0"/>
      <w:marTop w:val="0"/>
      <w:marBottom w:val="0"/>
      <w:divBdr>
        <w:top w:val="none" w:sz="0" w:space="0" w:color="auto"/>
        <w:left w:val="none" w:sz="0" w:space="0" w:color="auto"/>
        <w:bottom w:val="none" w:sz="0" w:space="0" w:color="auto"/>
        <w:right w:val="none" w:sz="0" w:space="0" w:color="auto"/>
      </w:divBdr>
    </w:div>
    <w:div w:id="1189953269">
      <w:bodyDiv w:val="1"/>
      <w:marLeft w:val="0"/>
      <w:marRight w:val="0"/>
      <w:marTop w:val="0"/>
      <w:marBottom w:val="0"/>
      <w:divBdr>
        <w:top w:val="none" w:sz="0" w:space="0" w:color="auto"/>
        <w:left w:val="none" w:sz="0" w:space="0" w:color="auto"/>
        <w:bottom w:val="none" w:sz="0" w:space="0" w:color="auto"/>
        <w:right w:val="none" w:sz="0" w:space="0" w:color="auto"/>
      </w:divBdr>
    </w:div>
    <w:div w:id="1247031333">
      <w:bodyDiv w:val="1"/>
      <w:marLeft w:val="0"/>
      <w:marRight w:val="0"/>
      <w:marTop w:val="0"/>
      <w:marBottom w:val="0"/>
      <w:divBdr>
        <w:top w:val="none" w:sz="0" w:space="0" w:color="auto"/>
        <w:left w:val="none" w:sz="0" w:space="0" w:color="auto"/>
        <w:bottom w:val="none" w:sz="0" w:space="0" w:color="auto"/>
        <w:right w:val="none" w:sz="0" w:space="0" w:color="auto"/>
      </w:divBdr>
    </w:div>
    <w:div w:id="1247113189">
      <w:bodyDiv w:val="1"/>
      <w:marLeft w:val="0"/>
      <w:marRight w:val="0"/>
      <w:marTop w:val="0"/>
      <w:marBottom w:val="0"/>
      <w:divBdr>
        <w:top w:val="none" w:sz="0" w:space="0" w:color="auto"/>
        <w:left w:val="none" w:sz="0" w:space="0" w:color="auto"/>
        <w:bottom w:val="none" w:sz="0" w:space="0" w:color="auto"/>
        <w:right w:val="none" w:sz="0" w:space="0" w:color="auto"/>
      </w:divBdr>
    </w:div>
    <w:div w:id="1260412532">
      <w:bodyDiv w:val="1"/>
      <w:marLeft w:val="0"/>
      <w:marRight w:val="0"/>
      <w:marTop w:val="0"/>
      <w:marBottom w:val="0"/>
      <w:divBdr>
        <w:top w:val="none" w:sz="0" w:space="0" w:color="auto"/>
        <w:left w:val="none" w:sz="0" w:space="0" w:color="auto"/>
        <w:bottom w:val="none" w:sz="0" w:space="0" w:color="auto"/>
        <w:right w:val="none" w:sz="0" w:space="0" w:color="auto"/>
      </w:divBdr>
    </w:div>
    <w:div w:id="1264076164">
      <w:bodyDiv w:val="1"/>
      <w:marLeft w:val="0"/>
      <w:marRight w:val="0"/>
      <w:marTop w:val="0"/>
      <w:marBottom w:val="0"/>
      <w:divBdr>
        <w:top w:val="none" w:sz="0" w:space="0" w:color="auto"/>
        <w:left w:val="none" w:sz="0" w:space="0" w:color="auto"/>
        <w:bottom w:val="none" w:sz="0" w:space="0" w:color="auto"/>
        <w:right w:val="none" w:sz="0" w:space="0" w:color="auto"/>
      </w:divBdr>
    </w:div>
    <w:div w:id="1279945047">
      <w:bodyDiv w:val="1"/>
      <w:marLeft w:val="0"/>
      <w:marRight w:val="0"/>
      <w:marTop w:val="0"/>
      <w:marBottom w:val="0"/>
      <w:divBdr>
        <w:top w:val="none" w:sz="0" w:space="0" w:color="auto"/>
        <w:left w:val="none" w:sz="0" w:space="0" w:color="auto"/>
        <w:bottom w:val="none" w:sz="0" w:space="0" w:color="auto"/>
        <w:right w:val="none" w:sz="0" w:space="0" w:color="auto"/>
      </w:divBdr>
    </w:div>
    <w:div w:id="1291473905">
      <w:bodyDiv w:val="1"/>
      <w:marLeft w:val="0"/>
      <w:marRight w:val="0"/>
      <w:marTop w:val="0"/>
      <w:marBottom w:val="0"/>
      <w:divBdr>
        <w:top w:val="none" w:sz="0" w:space="0" w:color="auto"/>
        <w:left w:val="none" w:sz="0" w:space="0" w:color="auto"/>
        <w:bottom w:val="none" w:sz="0" w:space="0" w:color="auto"/>
        <w:right w:val="none" w:sz="0" w:space="0" w:color="auto"/>
      </w:divBdr>
    </w:div>
    <w:div w:id="1318026440">
      <w:bodyDiv w:val="1"/>
      <w:marLeft w:val="0"/>
      <w:marRight w:val="0"/>
      <w:marTop w:val="0"/>
      <w:marBottom w:val="0"/>
      <w:divBdr>
        <w:top w:val="none" w:sz="0" w:space="0" w:color="auto"/>
        <w:left w:val="none" w:sz="0" w:space="0" w:color="auto"/>
        <w:bottom w:val="none" w:sz="0" w:space="0" w:color="auto"/>
        <w:right w:val="none" w:sz="0" w:space="0" w:color="auto"/>
      </w:divBdr>
    </w:div>
    <w:div w:id="1321035375">
      <w:bodyDiv w:val="1"/>
      <w:marLeft w:val="0"/>
      <w:marRight w:val="0"/>
      <w:marTop w:val="0"/>
      <w:marBottom w:val="0"/>
      <w:divBdr>
        <w:top w:val="none" w:sz="0" w:space="0" w:color="auto"/>
        <w:left w:val="none" w:sz="0" w:space="0" w:color="auto"/>
        <w:bottom w:val="none" w:sz="0" w:space="0" w:color="auto"/>
        <w:right w:val="none" w:sz="0" w:space="0" w:color="auto"/>
      </w:divBdr>
    </w:div>
    <w:div w:id="1328628498">
      <w:bodyDiv w:val="1"/>
      <w:marLeft w:val="0"/>
      <w:marRight w:val="0"/>
      <w:marTop w:val="0"/>
      <w:marBottom w:val="0"/>
      <w:divBdr>
        <w:top w:val="none" w:sz="0" w:space="0" w:color="auto"/>
        <w:left w:val="none" w:sz="0" w:space="0" w:color="auto"/>
        <w:bottom w:val="none" w:sz="0" w:space="0" w:color="auto"/>
        <w:right w:val="none" w:sz="0" w:space="0" w:color="auto"/>
      </w:divBdr>
    </w:div>
    <w:div w:id="1340084013">
      <w:bodyDiv w:val="1"/>
      <w:marLeft w:val="0"/>
      <w:marRight w:val="0"/>
      <w:marTop w:val="0"/>
      <w:marBottom w:val="0"/>
      <w:divBdr>
        <w:top w:val="none" w:sz="0" w:space="0" w:color="auto"/>
        <w:left w:val="none" w:sz="0" w:space="0" w:color="auto"/>
        <w:bottom w:val="none" w:sz="0" w:space="0" w:color="auto"/>
        <w:right w:val="none" w:sz="0" w:space="0" w:color="auto"/>
      </w:divBdr>
    </w:div>
    <w:div w:id="1361857979">
      <w:bodyDiv w:val="1"/>
      <w:marLeft w:val="0"/>
      <w:marRight w:val="0"/>
      <w:marTop w:val="0"/>
      <w:marBottom w:val="0"/>
      <w:divBdr>
        <w:top w:val="none" w:sz="0" w:space="0" w:color="auto"/>
        <w:left w:val="none" w:sz="0" w:space="0" w:color="auto"/>
        <w:bottom w:val="none" w:sz="0" w:space="0" w:color="auto"/>
        <w:right w:val="none" w:sz="0" w:space="0" w:color="auto"/>
      </w:divBdr>
    </w:div>
    <w:div w:id="1364790709">
      <w:bodyDiv w:val="1"/>
      <w:marLeft w:val="0"/>
      <w:marRight w:val="0"/>
      <w:marTop w:val="0"/>
      <w:marBottom w:val="0"/>
      <w:divBdr>
        <w:top w:val="none" w:sz="0" w:space="0" w:color="auto"/>
        <w:left w:val="none" w:sz="0" w:space="0" w:color="auto"/>
        <w:bottom w:val="none" w:sz="0" w:space="0" w:color="auto"/>
        <w:right w:val="none" w:sz="0" w:space="0" w:color="auto"/>
      </w:divBdr>
    </w:div>
    <w:div w:id="1366756249">
      <w:bodyDiv w:val="1"/>
      <w:marLeft w:val="0"/>
      <w:marRight w:val="0"/>
      <w:marTop w:val="0"/>
      <w:marBottom w:val="0"/>
      <w:divBdr>
        <w:top w:val="none" w:sz="0" w:space="0" w:color="auto"/>
        <w:left w:val="none" w:sz="0" w:space="0" w:color="auto"/>
        <w:bottom w:val="none" w:sz="0" w:space="0" w:color="auto"/>
        <w:right w:val="none" w:sz="0" w:space="0" w:color="auto"/>
      </w:divBdr>
    </w:div>
    <w:div w:id="1387029742">
      <w:bodyDiv w:val="1"/>
      <w:marLeft w:val="0"/>
      <w:marRight w:val="0"/>
      <w:marTop w:val="0"/>
      <w:marBottom w:val="0"/>
      <w:divBdr>
        <w:top w:val="none" w:sz="0" w:space="0" w:color="auto"/>
        <w:left w:val="none" w:sz="0" w:space="0" w:color="auto"/>
        <w:bottom w:val="none" w:sz="0" w:space="0" w:color="auto"/>
        <w:right w:val="none" w:sz="0" w:space="0" w:color="auto"/>
      </w:divBdr>
    </w:div>
    <w:div w:id="1480145215">
      <w:bodyDiv w:val="1"/>
      <w:marLeft w:val="0"/>
      <w:marRight w:val="0"/>
      <w:marTop w:val="0"/>
      <w:marBottom w:val="0"/>
      <w:divBdr>
        <w:top w:val="none" w:sz="0" w:space="0" w:color="auto"/>
        <w:left w:val="none" w:sz="0" w:space="0" w:color="auto"/>
        <w:bottom w:val="none" w:sz="0" w:space="0" w:color="auto"/>
        <w:right w:val="none" w:sz="0" w:space="0" w:color="auto"/>
      </w:divBdr>
    </w:div>
    <w:div w:id="1518738038">
      <w:bodyDiv w:val="1"/>
      <w:marLeft w:val="0"/>
      <w:marRight w:val="0"/>
      <w:marTop w:val="0"/>
      <w:marBottom w:val="0"/>
      <w:divBdr>
        <w:top w:val="none" w:sz="0" w:space="0" w:color="auto"/>
        <w:left w:val="none" w:sz="0" w:space="0" w:color="auto"/>
        <w:bottom w:val="none" w:sz="0" w:space="0" w:color="auto"/>
        <w:right w:val="none" w:sz="0" w:space="0" w:color="auto"/>
      </w:divBdr>
    </w:div>
    <w:div w:id="1535581793">
      <w:bodyDiv w:val="1"/>
      <w:marLeft w:val="0"/>
      <w:marRight w:val="0"/>
      <w:marTop w:val="0"/>
      <w:marBottom w:val="0"/>
      <w:divBdr>
        <w:top w:val="none" w:sz="0" w:space="0" w:color="auto"/>
        <w:left w:val="none" w:sz="0" w:space="0" w:color="auto"/>
        <w:bottom w:val="none" w:sz="0" w:space="0" w:color="auto"/>
        <w:right w:val="none" w:sz="0" w:space="0" w:color="auto"/>
      </w:divBdr>
    </w:div>
    <w:div w:id="1585993145">
      <w:bodyDiv w:val="1"/>
      <w:marLeft w:val="0"/>
      <w:marRight w:val="0"/>
      <w:marTop w:val="0"/>
      <w:marBottom w:val="0"/>
      <w:divBdr>
        <w:top w:val="none" w:sz="0" w:space="0" w:color="auto"/>
        <w:left w:val="none" w:sz="0" w:space="0" w:color="auto"/>
        <w:bottom w:val="none" w:sz="0" w:space="0" w:color="auto"/>
        <w:right w:val="none" w:sz="0" w:space="0" w:color="auto"/>
      </w:divBdr>
    </w:div>
    <w:div w:id="1594240820">
      <w:bodyDiv w:val="1"/>
      <w:marLeft w:val="0"/>
      <w:marRight w:val="0"/>
      <w:marTop w:val="0"/>
      <w:marBottom w:val="0"/>
      <w:divBdr>
        <w:top w:val="none" w:sz="0" w:space="0" w:color="auto"/>
        <w:left w:val="none" w:sz="0" w:space="0" w:color="auto"/>
        <w:bottom w:val="none" w:sz="0" w:space="0" w:color="auto"/>
        <w:right w:val="none" w:sz="0" w:space="0" w:color="auto"/>
      </w:divBdr>
    </w:div>
    <w:div w:id="1606572190">
      <w:bodyDiv w:val="1"/>
      <w:marLeft w:val="0"/>
      <w:marRight w:val="0"/>
      <w:marTop w:val="0"/>
      <w:marBottom w:val="0"/>
      <w:divBdr>
        <w:top w:val="none" w:sz="0" w:space="0" w:color="auto"/>
        <w:left w:val="none" w:sz="0" w:space="0" w:color="auto"/>
        <w:bottom w:val="none" w:sz="0" w:space="0" w:color="auto"/>
        <w:right w:val="none" w:sz="0" w:space="0" w:color="auto"/>
      </w:divBdr>
    </w:div>
    <w:div w:id="1660032729">
      <w:bodyDiv w:val="1"/>
      <w:marLeft w:val="0"/>
      <w:marRight w:val="0"/>
      <w:marTop w:val="0"/>
      <w:marBottom w:val="0"/>
      <w:divBdr>
        <w:top w:val="none" w:sz="0" w:space="0" w:color="auto"/>
        <w:left w:val="none" w:sz="0" w:space="0" w:color="auto"/>
        <w:bottom w:val="none" w:sz="0" w:space="0" w:color="auto"/>
        <w:right w:val="none" w:sz="0" w:space="0" w:color="auto"/>
      </w:divBdr>
    </w:div>
    <w:div w:id="1669479743">
      <w:bodyDiv w:val="1"/>
      <w:marLeft w:val="0"/>
      <w:marRight w:val="0"/>
      <w:marTop w:val="0"/>
      <w:marBottom w:val="0"/>
      <w:divBdr>
        <w:top w:val="none" w:sz="0" w:space="0" w:color="auto"/>
        <w:left w:val="none" w:sz="0" w:space="0" w:color="auto"/>
        <w:bottom w:val="none" w:sz="0" w:space="0" w:color="auto"/>
        <w:right w:val="none" w:sz="0" w:space="0" w:color="auto"/>
      </w:divBdr>
    </w:div>
    <w:div w:id="1676151555">
      <w:bodyDiv w:val="1"/>
      <w:marLeft w:val="0"/>
      <w:marRight w:val="0"/>
      <w:marTop w:val="0"/>
      <w:marBottom w:val="0"/>
      <w:divBdr>
        <w:top w:val="none" w:sz="0" w:space="0" w:color="auto"/>
        <w:left w:val="none" w:sz="0" w:space="0" w:color="auto"/>
        <w:bottom w:val="none" w:sz="0" w:space="0" w:color="auto"/>
        <w:right w:val="none" w:sz="0" w:space="0" w:color="auto"/>
      </w:divBdr>
    </w:div>
    <w:div w:id="1682927680">
      <w:bodyDiv w:val="1"/>
      <w:marLeft w:val="0"/>
      <w:marRight w:val="0"/>
      <w:marTop w:val="0"/>
      <w:marBottom w:val="0"/>
      <w:divBdr>
        <w:top w:val="none" w:sz="0" w:space="0" w:color="auto"/>
        <w:left w:val="none" w:sz="0" w:space="0" w:color="auto"/>
        <w:bottom w:val="none" w:sz="0" w:space="0" w:color="auto"/>
        <w:right w:val="none" w:sz="0" w:space="0" w:color="auto"/>
      </w:divBdr>
    </w:div>
    <w:div w:id="1697999833">
      <w:bodyDiv w:val="1"/>
      <w:marLeft w:val="0"/>
      <w:marRight w:val="0"/>
      <w:marTop w:val="0"/>
      <w:marBottom w:val="0"/>
      <w:divBdr>
        <w:top w:val="none" w:sz="0" w:space="0" w:color="auto"/>
        <w:left w:val="none" w:sz="0" w:space="0" w:color="auto"/>
        <w:bottom w:val="none" w:sz="0" w:space="0" w:color="auto"/>
        <w:right w:val="none" w:sz="0" w:space="0" w:color="auto"/>
      </w:divBdr>
    </w:div>
    <w:div w:id="1717699855">
      <w:bodyDiv w:val="1"/>
      <w:marLeft w:val="0"/>
      <w:marRight w:val="0"/>
      <w:marTop w:val="0"/>
      <w:marBottom w:val="0"/>
      <w:divBdr>
        <w:top w:val="none" w:sz="0" w:space="0" w:color="auto"/>
        <w:left w:val="none" w:sz="0" w:space="0" w:color="auto"/>
        <w:bottom w:val="none" w:sz="0" w:space="0" w:color="auto"/>
        <w:right w:val="none" w:sz="0" w:space="0" w:color="auto"/>
      </w:divBdr>
    </w:div>
    <w:div w:id="1742825258">
      <w:bodyDiv w:val="1"/>
      <w:marLeft w:val="0"/>
      <w:marRight w:val="0"/>
      <w:marTop w:val="0"/>
      <w:marBottom w:val="0"/>
      <w:divBdr>
        <w:top w:val="none" w:sz="0" w:space="0" w:color="auto"/>
        <w:left w:val="none" w:sz="0" w:space="0" w:color="auto"/>
        <w:bottom w:val="none" w:sz="0" w:space="0" w:color="auto"/>
        <w:right w:val="none" w:sz="0" w:space="0" w:color="auto"/>
      </w:divBdr>
    </w:div>
    <w:div w:id="1871801715">
      <w:bodyDiv w:val="1"/>
      <w:marLeft w:val="0"/>
      <w:marRight w:val="0"/>
      <w:marTop w:val="0"/>
      <w:marBottom w:val="0"/>
      <w:divBdr>
        <w:top w:val="none" w:sz="0" w:space="0" w:color="auto"/>
        <w:left w:val="none" w:sz="0" w:space="0" w:color="auto"/>
        <w:bottom w:val="none" w:sz="0" w:space="0" w:color="auto"/>
        <w:right w:val="none" w:sz="0" w:space="0" w:color="auto"/>
      </w:divBdr>
    </w:div>
    <w:div w:id="1890917848">
      <w:bodyDiv w:val="1"/>
      <w:marLeft w:val="0"/>
      <w:marRight w:val="0"/>
      <w:marTop w:val="0"/>
      <w:marBottom w:val="0"/>
      <w:divBdr>
        <w:top w:val="none" w:sz="0" w:space="0" w:color="auto"/>
        <w:left w:val="none" w:sz="0" w:space="0" w:color="auto"/>
        <w:bottom w:val="none" w:sz="0" w:space="0" w:color="auto"/>
        <w:right w:val="none" w:sz="0" w:space="0" w:color="auto"/>
      </w:divBdr>
    </w:div>
    <w:div w:id="1900242270">
      <w:bodyDiv w:val="1"/>
      <w:marLeft w:val="0"/>
      <w:marRight w:val="0"/>
      <w:marTop w:val="0"/>
      <w:marBottom w:val="0"/>
      <w:divBdr>
        <w:top w:val="none" w:sz="0" w:space="0" w:color="auto"/>
        <w:left w:val="none" w:sz="0" w:space="0" w:color="auto"/>
        <w:bottom w:val="none" w:sz="0" w:space="0" w:color="auto"/>
        <w:right w:val="none" w:sz="0" w:space="0" w:color="auto"/>
      </w:divBdr>
    </w:div>
    <w:div w:id="1950157862">
      <w:bodyDiv w:val="1"/>
      <w:marLeft w:val="0"/>
      <w:marRight w:val="0"/>
      <w:marTop w:val="0"/>
      <w:marBottom w:val="0"/>
      <w:divBdr>
        <w:top w:val="none" w:sz="0" w:space="0" w:color="auto"/>
        <w:left w:val="none" w:sz="0" w:space="0" w:color="auto"/>
        <w:bottom w:val="none" w:sz="0" w:space="0" w:color="auto"/>
        <w:right w:val="none" w:sz="0" w:space="0" w:color="auto"/>
      </w:divBdr>
    </w:div>
    <w:div w:id="1976057490">
      <w:bodyDiv w:val="1"/>
      <w:marLeft w:val="0"/>
      <w:marRight w:val="0"/>
      <w:marTop w:val="0"/>
      <w:marBottom w:val="0"/>
      <w:divBdr>
        <w:top w:val="none" w:sz="0" w:space="0" w:color="auto"/>
        <w:left w:val="none" w:sz="0" w:space="0" w:color="auto"/>
        <w:bottom w:val="none" w:sz="0" w:space="0" w:color="auto"/>
        <w:right w:val="none" w:sz="0" w:space="0" w:color="auto"/>
      </w:divBdr>
    </w:div>
    <w:div w:id="1984843732">
      <w:bodyDiv w:val="1"/>
      <w:marLeft w:val="0"/>
      <w:marRight w:val="0"/>
      <w:marTop w:val="0"/>
      <w:marBottom w:val="0"/>
      <w:divBdr>
        <w:top w:val="none" w:sz="0" w:space="0" w:color="auto"/>
        <w:left w:val="none" w:sz="0" w:space="0" w:color="auto"/>
        <w:bottom w:val="none" w:sz="0" w:space="0" w:color="auto"/>
        <w:right w:val="none" w:sz="0" w:space="0" w:color="auto"/>
      </w:divBdr>
    </w:div>
    <w:div w:id="1990329636">
      <w:bodyDiv w:val="1"/>
      <w:marLeft w:val="0"/>
      <w:marRight w:val="0"/>
      <w:marTop w:val="0"/>
      <w:marBottom w:val="0"/>
      <w:divBdr>
        <w:top w:val="none" w:sz="0" w:space="0" w:color="auto"/>
        <w:left w:val="none" w:sz="0" w:space="0" w:color="auto"/>
        <w:bottom w:val="none" w:sz="0" w:space="0" w:color="auto"/>
        <w:right w:val="none" w:sz="0" w:space="0" w:color="auto"/>
      </w:divBdr>
    </w:div>
    <w:div w:id="1997682832">
      <w:bodyDiv w:val="1"/>
      <w:marLeft w:val="0"/>
      <w:marRight w:val="0"/>
      <w:marTop w:val="0"/>
      <w:marBottom w:val="0"/>
      <w:divBdr>
        <w:top w:val="none" w:sz="0" w:space="0" w:color="auto"/>
        <w:left w:val="none" w:sz="0" w:space="0" w:color="auto"/>
        <w:bottom w:val="none" w:sz="0" w:space="0" w:color="auto"/>
        <w:right w:val="none" w:sz="0" w:space="0" w:color="auto"/>
      </w:divBdr>
    </w:div>
    <w:div w:id="2028486162">
      <w:bodyDiv w:val="1"/>
      <w:marLeft w:val="0"/>
      <w:marRight w:val="0"/>
      <w:marTop w:val="0"/>
      <w:marBottom w:val="0"/>
      <w:divBdr>
        <w:top w:val="none" w:sz="0" w:space="0" w:color="auto"/>
        <w:left w:val="none" w:sz="0" w:space="0" w:color="auto"/>
        <w:bottom w:val="none" w:sz="0" w:space="0" w:color="auto"/>
        <w:right w:val="none" w:sz="0" w:space="0" w:color="auto"/>
      </w:divBdr>
    </w:div>
    <w:div w:id="2047217221">
      <w:bodyDiv w:val="1"/>
      <w:marLeft w:val="0"/>
      <w:marRight w:val="0"/>
      <w:marTop w:val="0"/>
      <w:marBottom w:val="0"/>
      <w:divBdr>
        <w:top w:val="none" w:sz="0" w:space="0" w:color="auto"/>
        <w:left w:val="none" w:sz="0" w:space="0" w:color="auto"/>
        <w:bottom w:val="none" w:sz="0" w:space="0" w:color="auto"/>
        <w:right w:val="none" w:sz="0" w:space="0" w:color="auto"/>
      </w:divBdr>
    </w:div>
    <w:div w:id="208984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s.gov.au" TargetMode="External"/><Relationship Id="rId18" Type="http://schemas.openxmlformats.org/officeDocument/2006/relationships/hyperlink" Target="mailto:statssection@dfat.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unstats.un.org/unsd/trade/imts/historical_data.ht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bs.gov.au/statistics/economy/international-trade/international-trade-goods/latest-releas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bs.gov.au/" TargetMode="External"/><Relationship Id="rId20" Type="http://schemas.openxmlformats.org/officeDocument/2006/relationships/hyperlink" Target="http://www.qgso.qld.gov.au/subjects/economy/economy-general/tables/historical-tables-economy/index.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dfat.gov.au/trade/trade-and-investment-data-information-and-publications/trade-statistics/trade-time-series-data" TargetMode="External"/><Relationship Id="rId5" Type="http://schemas.openxmlformats.org/officeDocument/2006/relationships/numbering" Target="numbering.xml"/><Relationship Id="rId15" Type="http://schemas.openxmlformats.org/officeDocument/2006/relationships/hyperlink" Target="https://www.dfat.gov.au/trade/trade-and-investment-data-information-and-publications/trade-statistics/trade-time-series-data" TargetMode="External"/><Relationship Id="rId23" Type="http://schemas.openxmlformats.org/officeDocument/2006/relationships/hyperlink" Target="mailto:visit" TargetMode="External"/><Relationship Id="rId10" Type="http://schemas.openxmlformats.org/officeDocument/2006/relationships/endnotes" Target="endnotes.xml"/><Relationship Id="rId19" Type="http://schemas.openxmlformats.org/officeDocument/2006/relationships/hyperlink" Target="http://www.abs.gov.au/AUSSTATS/abs@.nsf/second+level+view?ReadForm&amp;prodno=5409.0&amp;viewtitle=Overseas%20Trade%20-%20Part%20I%20-%20Exports%20and%20Imports~1976-77~Latest~30/04/1978&amp;&amp;tabname=Past%20Future%20Issues&amp;prodno=5409.0&amp;issue=1976-77&amp;num=&amp;view=&am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trade/trade-and-investment-data-information-and-publications/trade-statistics/trade-time-series-data"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7794E7FDC0E4689CEAB76BE4E7972" ma:contentTypeVersion="16" ma:contentTypeDescription="Create a new document." ma:contentTypeScope="" ma:versionID="b4d1e044d85a524093529f79d15c4a5a">
  <xsd:schema xmlns:xsd="http://www.w3.org/2001/XMLSchema" xmlns:xs="http://www.w3.org/2001/XMLSchema" xmlns:p="http://schemas.microsoft.com/office/2006/metadata/properties" xmlns:ns2="327514c8-5d8d-494b-90f4-0239e8cc253f" xmlns:ns3="892cbe4c-3b8f-4391-9d4c-6a30569ba9ba" targetNamespace="http://schemas.microsoft.com/office/2006/metadata/properties" ma:root="true" ma:fieldsID="905851068d038bde1974d529225de554" ns2:_="" ns3:_="">
    <xsd:import namespace="327514c8-5d8d-494b-90f4-0239e8cc253f"/>
    <xsd:import namespace="892cbe4c-3b8f-4391-9d4c-6a30569ba9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514c8-5d8d-494b-90f4-0239e8cc2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cbe4c-3b8f-4391-9d4c-6a30569ba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91a014a-8e3c-4fa4-9dbf-5f990c960ccd}" ma:internalName="TaxCatchAll" ma:showField="CatchAllData" ma:web="892cbe4c-3b8f-4391-9d4c-6a30569ba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7514c8-5d8d-494b-90f4-0239e8cc253f">
      <Terms xmlns="http://schemas.microsoft.com/office/infopath/2007/PartnerControls"/>
    </lcf76f155ced4ddcb4097134ff3c332f>
    <TaxCatchAll xmlns="892cbe4c-3b8f-4391-9d4c-6a30569ba9b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96871-A738-4F9D-970D-C10F7DFE39FF}">
  <ds:schemaRefs>
    <ds:schemaRef ds:uri="http://schemas.microsoft.com/sharepoint/v3/contenttype/forms"/>
  </ds:schemaRefs>
</ds:datastoreItem>
</file>

<file path=customXml/itemProps2.xml><?xml version="1.0" encoding="utf-8"?>
<ds:datastoreItem xmlns:ds="http://schemas.openxmlformats.org/officeDocument/2006/customXml" ds:itemID="{3D8161C9-D6D2-4205-96EB-CB0C77A8F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514c8-5d8d-494b-90f4-0239e8cc253f"/>
    <ds:schemaRef ds:uri="892cbe4c-3b8f-4391-9d4c-6a30569ba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A4FDB-B1B3-474F-B240-03EE57EB37FD}">
  <ds:schemaRefs>
    <ds:schemaRef ds:uri="http://schemas.microsoft.com/office/2006/metadata/properties"/>
    <ds:schemaRef ds:uri="http://schemas.microsoft.com/office/infopath/2007/PartnerControls"/>
    <ds:schemaRef ds:uri="327514c8-5d8d-494b-90f4-0239e8cc253f"/>
    <ds:schemaRef ds:uri="892cbe4c-3b8f-4391-9d4c-6a30569ba9ba"/>
  </ds:schemaRefs>
</ds:datastoreItem>
</file>

<file path=customXml/itemProps4.xml><?xml version="1.0" encoding="utf-8"?>
<ds:datastoreItem xmlns:ds="http://schemas.openxmlformats.org/officeDocument/2006/customXml" ds:itemID="{8F857DFA-C520-4A02-9A2C-D48F535F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2409</Words>
  <Characters>13520</Characters>
  <Application>Microsoft Office Word</Application>
  <DocSecurity>0</DocSecurity>
  <Lines>306</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Historical Trade Time Series - Explanatory Notes</dc:title>
  <dc:subject/>
  <dc:creator/>
  <cp:keywords>[SEC=UNOFFICIAL]</cp:keywords>
  <dc:description/>
  <cp:lastModifiedBy/>
  <cp:revision>1</cp:revision>
  <dcterms:created xsi:type="dcterms:W3CDTF">2024-11-19T08:46:00Z</dcterms:created>
  <dcterms:modified xsi:type="dcterms:W3CDTF">2024-11-21T02:14:00Z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23ab7143-f242-470e-ac84-090dbe33db9b</vt:lpwstr>
  </property>
  <property fmtid="{D5CDD505-2E9C-101B-9397-08002B2CF9AE}" pid="3" name="SEC">
    <vt:lpwstr>UNCLASSIFIED</vt:lpwstr>
  </property>
  <property fmtid="{D5CDD505-2E9C-101B-9397-08002B2CF9AE}" pid="4" name="DLM">
    <vt:lpwstr>No DLM</vt:lpwstr>
  </property>
  <property fmtid="{D5CDD505-2E9C-101B-9397-08002B2CF9AE}" pid="5" name="Order">
    <vt:r8>600</vt:r8>
  </property>
  <property fmtid="{D5CDD505-2E9C-101B-9397-08002B2CF9AE}" pid="6" name="xd_Signature">
    <vt:bool>false</vt:bool>
  </property>
  <property fmtid="{D5CDD505-2E9C-101B-9397-08002B2CF9AE}" pid="7" name="xd_ProgID">
    <vt:lpwstr/>
  </property>
  <property fmtid="{D5CDD505-2E9C-101B-9397-08002B2CF9AE}" pid="8" name="ContentTypeId">
    <vt:lpwstr>0x01010057D7794E7FDC0E4689CEAB76BE4E7972</vt:lpwstr>
  </property>
  <property fmtid="{D5CDD505-2E9C-101B-9397-08002B2CF9AE}" pid="9" name="TemplateUrl">
    <vt:lpwstr/>
  </property>
  <property fmtid="{D5CDD505-2E9C-101B-9397-08002B2CF9AE}" pid="10" name="PM_Namespace">
    <vt:lpwstr>gov.au</vt:lpwstr>
  </property>
  <property fmtid="{D5CDD505-2E9C-101B-9397-08002B2CF9AE}" pid="11" name="PM_Caveats_Count">
    <vt:lpwstr>0</vt:lpwstr>
  </property>
  <property fmtid="{D5CDD505-2E9C-101B-9397-08002B2CF9AE}" pid="12" name="PM_Version">
    <vt:lpwstr>2018.4</vt:lpwstr>
  </property>
  <property fmtid="{D5CDD505-2E9C-101B-9397-08002B2CF9AE}" pid="13" name="PM_Note">
    <vt:lpwstr/>
  </property>
  <property fmtid="{D5CDD505-2E9C-101B-9397-08002B2CF9AE}" pid="14" name="PMHMAC">
    <vt:lpwstr>v=2022.1;a=SHA256;h=49D8BA97DC82B49B62EFED538F09CD32BECF2A55C64D4F8E36DE34F0BB04D68F</vt:lpwstr>
  </property>
  <property fmtid="{D5CDD505-2E9C-101B-9397-08002B2CF9AE}" pid="15" name="PM_Qualifier">
    <vt:lpwstr/>
  </property>
  <property fmtid="{D5CDD505-2E9C-101B-9397-08002B2CF9AE}" pid="16" name="PM_SecurityClassification">
    <vt:lpwstr>UNOFFICIAL</vt:lpwstr>
  </property>
  <property fmtid="{D5CDD505-2E9C-101B-9397-08002B2CF9AE}" pid="17" name="PM_ProtectiveMarkingValue_Header">
    <vt:lpwstr>UNOFFICIAL</vt:lpwstr>
  </property>
  <property fmtid="{D5CDD505-2E9C-101B-9397-08002B2CF9AE}" pid="18" name="PM_OriginationTimeStamp">
    <vt:lpwstr>2024-11-08T10:35:16Z</vt:lpwstr>
  </property>
  <property fmtid="{D5CDD505-2E9C-101B-9397-08002B2CF9AE}" pid="19" name="PM_Markers">
    <vt:lpwstr/>
  </property>
  <property fmtid="{D5CDD505-2E9C-101B-9397-08002B2CF9AE}" pid="20" name="PM_InsertionValue">
    <vt:lpwstr>UNOFFICIAL</vt:lpwstr>
  </property>
  <property fmtid="{D5CDD505-2E9C-101B-9397-08002B2CF9AE}" pid="21" name="PM_Originator_Hash_SHA1">
    <vt:lpwstr>E5329D78ADFF18985C404F3A4015F7B7C209C4C5</vt:lpwstr>
  </property>
  <property fmtid="{D5CDD505-2E9C-101B-9397-08002B2CF9AE}" pid="22" name="PM_DisplayValueSecClassificationWithQualifier">
    <vt:lpwstr>UNOFFICIAL</vt:lpwstr>
  </property>
  <property fmtid="{D5CDD505-2E9C-101B-9397-08002B2CF9AE}" pid="23" name="PM_Originating_FileId">
    <vt:lpwstr>69F33CCFAA2A4AF3926EDEDB3A9237F6</vt:lpwstr>
  </property>
  <property fmtid="{D5CDD505-2E9C-101B-9397-08002B2CF9AE}" pid="24" name="PM_ProtectiveMarkingValue_Footer">
    <vt:lpwstr>UNOFFICIAL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ProtectiveMarkingImage_Footer">
    <vt:lpwstr>C:\Program Files (x86)\Common Files\janusNET Shared\janusSEAL\Images\DocumentSlashBlue.png</vt:lpwstr>
  </property>
  <property fmtid="{D5CDD505-2E9C-101B-9397-08002B2CF9AE}" pid="27" name="PM_Display">
    <vt:lpwstr>UNOFFICIAL</vt:lpwstr>
  </property>
  <property fmtid="{D5CDD505-2E9C-101B-9397-08002B2CF9AE}" pid="28" name="PM_OriginatorUserAccountName_SHA256">
    <vt:lpwstr>C427463A240001568B1E728057080C091949066E05DD342FA6B5B9F6FF33F8D6</vt:lpwstr>
  </property>
  <property fmtid="{D5CDD505-2E9C-101B-9397-08002B2CF9AE}" pid="29" name="PM_OriginatorDomainName_SHA256">
    <vt:lpwstr>6F3591835F3B2A8A025B00B5BA6418010DA3A17C9C26EA9C049FFD28039489A2</vt:lpwstr>
  </property>
  <property fmtid="{D5CDD505-2E9C-101B-9397-08002B2CF9AE}" pid="30" name="PMUuid">
    <vt:lpwstr>v=2022.2;d=gov.au;g=65417EFE-F3B9-5E66-BD91-1E689FEC2EA6</vt:lpwstr>
  </property>
  <property fmtid="{D5CDD505-2E9C-101B-9397-08002B2CF9AE}" pid="31" name="PM_Hash_Version">
    <vt:lpwstr>2022.1</vt:lpwstr>
  </property>
  <property fmtid="{D5CDD505-2E9C-101B-9397-08002B2CF9AE}" pid="32" name="PM_Hash_Salt_Prev">
    <vt:lpwstr>BEA6143728B86C1A65734B27C7AC39FE</vt:lpwstr>
  </property>
  <property fmtid="{D5CDD505-2E9C-101B-9397-08002B2CF9AE}" pid="33" name="PM_Hash_Salt">
    <vt:lpwstr>16AAD08865F364A165E02F88930CBCE8</vt:lpwstr>
  </property>
  <property fmtid="{D5CDD505-2E9C-101B-9397-08002B2CF9AE}" pid="34" name="PM_Hash_SHA1">
    <vt:lpwstr>9397D6EFA2D3B9AECD5A7C12344DC51B7FF764AB</vt:lpwstr>
  </property>
  <property fmtid="{D5CDD505-2E9C-101B-9397-08002B2CF9AE}" pid="35" name="PM_SecurityClassification_Prev">
    <vt:lpwstr>UNOFFICIAL</vt:lpwstr>
  </property>
  <property fmtid="{D5CDD505-2E9C-101B-9397-08002B2CF9AE}" pid="36" name="PM_Qualifier_Prev">
    <vt:lpwstr/>
  </property>
  <property fmtid="{D5CDD505-2E9C-101B-9397-08002B2CF9AE}" pid="37" name="MediaServiceImageTags">
    <vt:lpwstr/>
  </property>
</Properties>
</file>