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9771" w14:textId="77777777" w:rsidR="00DF1F6C" w:rsidRDefault="00DF1F6C" w:rsidP="00F959D5">
      <w:pPr>
        <w:pStyle w:val="H1-Heading1"/>
      </w:pPr>
    </w:p>
    <w:p w14:paraId="665955D8" w14:textId="6A047489" w:rsidR="00C02DDF" w:rsidRPr="00F959D5" w:rsidRDefault="009F2178" w:rsidP="00F959D5">
      <w:pPr>
        <w:pStyle w:val="H1-Heading1"/>
      </w:pPr>
      <w:r>
        <w:t>humanitarian strategic partnership frameworks evaluation summary</w:t>
      </w:r>
      <w:r w:rsidR="00A01D6E" w:rsidRPr="00F959D5">
        <w:br/>
      </w:r>
    </w:p>
    <w:p w14:paraId="7D6D392C" w14:textId="77777777" w:rsidR="009F2178" w:rsidRPr="009F2178" w:rsidRDefault="009F2178" w:rsidP="009F2178">
      <w:pPr>
        <w:jc w:val="both"/>
        <w:rPr>
          <w:rFonts w:asciiTheme="majorHAnsi" w:eastAsia="Arial" w:hAnsiTheme="majorHAnsi" w:cstheme="majorHAnsi"/>
          <w:bCs/>
          <w:iCs/>
          <w:sz w:val="22"/>
          <w:szCs w:val="22"/>
        </w:rPr>
      </w:pPr>
      <w:r w:rsidRPr="009F2178">
        <w:rPr>
          <w:rFonts w:asciiTheme="majorHAnsi" w:eastAsia="Arial" w:hAnsiTheme="majorHAnsi" w:cstheme="majorHAnsi"/>
          <w:bCs/>
          <w:iCs/>
          <w:sz w:val="22"/>
          <w:szCs w:val="22"/>
        </w:rPr>
        <w:t>The Department of Foreign Affairs and Trade (DFAT) commissioned an independent evaluation by Alinea International of the relevance, effectiveness and efficiency of DFAT’s Humanitarian Strategic Partnership Frameworks (SPFs) between Australia and the World Food Programme (WFP); the United Nations High Commissioner for Refugees (UNHCR); the Office for the Coordination of Humanitarian Affairs (OCHA), the Central Emergency Response Fund (CERF), and the International Committee of the Red Cross (ICRC).</w:t>
      </w:r>
      <w:r w:rsidRPr="009F2178">
        <w:rPr>
          <w:rFonts w:asciiTheme="majorHAnsi" w:hAnsiTheme="majorHAnsi" w:cstheme="majorHAnsi"/>
          <w:sz w:val="22"/>
          <w:szCs w:val="22"/>
        </w:rPr>
        <w:t xml:space="preserve"> </w:t>
      </w:r>
    </w:p>
    <w:p w14:paraId="00D3E9CE" w14:textId="77777777" w:rsidR="008A624F" w:rsidRDefault="009F2178" w:rsidP="009F2178">
      <w:pPr>
        <w:jc w:val="both"/>
        <w:rPr>
          <w:rFonts w:asciiTheme="majorHAnsi" w:eastAsia="Arial" w:hAnsiTheme="majorHAnsi" w:cstheme="majorHAnsi"/>
          <w:bCs/>
          <w:iCs/>
          <w:sz w:val="22"/>
          <w:szCs w:val="22"/>
        </w:rPr>
      </w:pPr>
      <w:r w:rsidRPr="009F2178">
        <w:rPr>
          <w:rFonts w:asciiTheme="majorHAnsi" w:eastAsia="Arial" w:hAnsiTheme="majorHAnsi" w:cstheme="majorHAnsi"/>
          <w:sz w:val="22"/>
          <w:szCs w:val="22"/>
        </w:rPr>
        <w:t xml:space="preserve">SPFs set out Australia’s priorities, shared partnership objectives and deliverables, indicative allocations of core funding and other provisions including partnership implementation, governance, reporting requirements and risk management. </w:t>
      </w:r>
      <w:r w:rsidR="008A624F" w:rsidRPr="009F2178">
        <w:rPr>
          <w:rFonts w:asciiTheme="majorHAnsi" w:eastAsia="Arial" w:hAnsiTheme="majorHAnsi" w:cstheme="majorHAnsi"/>
          <w:bCs/>
          <w:iCs/>
          <w:sz w:val="22"/>
          <w:szCs w:val="22"/>
        </w:rPr>
        <w:t>The SPFs are intended to provide timely, predictable, multi-year funding to partners to strengthen the effectiveness and efficiency of humanitarian action, and to better influence and shape partner activities</w:t>
      </w:r>
      <w:r w:rsidR="008A624F">
        <w:rPr>
          <w:rFonts w:asciiTheme="majorHAnsi" w:eastAsia="Arial" w:hAnsiTheme="majorHAnsi" w:cstheme="majorHAnsi"/>
          <w:bCs/>
          <w:iCs/>
          <w:sz w:val="22"/>
          <w:szCs w:val="22"/>
        </w:rPr>
        <w:t xml:space="preserve">. </w:t>
      </w:r>
    </w:p>
    <w:p w14:paraId="3E39E584" w14:textId="3DCC6530" w:rsidR="009F2178" w:rsidRPr="008A624F" w:rsidRDefault="009F2178" w:rsidP="009F2178">
      <w:pPr>
        <w:jc w:val="both"/>
        <w:rPr>
          <w:rFonts w:asciiTheme="majorHAnsi" w:eastAsia="Arial" w:hAnsiTheme="majorHAnsi" w:cstheme="majorHAnsi"/>
          <w:sz w:val="22"/>
          <w:szCs w:val="22"/>
        </w:rPr>
      </w:pPr>
      <w:r w:rsidRPr="009F2178">
        <w:rPr>
          <w:rFonts w:asciiTheme="majorHAnsi" w:eastAsia="Arial" w:hAnsiTheme="majorHAnsi" w:cstheme="majorHAnsi"/>
          <w:bCs/>
          <w:iCs/>
          <w:sz w:val="22"/>
          <w:szCs w:val="22"/>
        </w:rPr>
        <w:t>Additional funding to countries, regions, or thematic priorities is provided through a subsidiary arrangement, called an Exchange of Letters (EOL). The EOL is a pre-agreed template annexed to the SPF which is used to engage partners under their respective SPF. The EOL can be used by any Australian government agency to provide multi-year, or one-off payments</w:t>
      </w:r>
      <w:r w:rsidR="00C92354">
        <w:rPr>
          <w:rFonts w:asciiTheme="majorHAnsi" w:eastAsia="Arial" w:hAnsiTheme="majorHAnsi" w:cstheme="majorHAnsi"/>
          <w:bCs/>
          <w:iCs/>
          <w:sz w:val="22"/>
          <w:szCs w:val="22"/>
        </w:rPr>
        <w:t xml:space="preserve"> to the respective partner</w:t>
      </w:r>
      <w:r w:rsidRPr="009F2178">
        <w:rPr>
          <w:rFonts w:asciiTheme="majorHAnsi" w:eastAsia="Arial" w:hAnsiTheme="majorHAnsi" w:cstheme="majorHAnsi"/>
          <w:bCs/>
          <w:iCs/>
          <w:sz w:val="22"/>
          <w:szCs w:val="22"/>
        </w:rPr>
        <w:t xml:space="preserve">. It incorporates the objectives and safeguards of the SPF and includes additional, optional pre-agreed clauses. </w:t>
      </w:r>
      <w:r w:rsidR="008A624F" w:rsidRPr="009F2178">
        <w:rPr>
          <w:rFonts w:asciiTheme="majorHAnsi" w:eastAsia="Arial" w:hAnsiTheme="majorHAnsi" w:cstheme="majorHAnsi"/>
          <w:bCs/>
          <w:iCs/>
          <w:sz w:val="22"/>
          <w:szCs w:val="22"/>
        </w:rPr>
        <w:t>The EOLs are intended to facilitate the disbursement of additional earmarked funding for specific purposes.</w:t>
      </w:r>
    </w:p>
    <w:p w14:paraId="796CE758" w14:textId="77777777" w:rsidR="00DF1F6C" w:rsidRDefault="009F2178" w:rsidP="009F2178">
      <w:pPr>
        <w:jc w:val="both"/>
        <w:rPr>
          <w:rFonts w:asciiTheme="majorHAnsi" w:eastAsia="Arial" w:hAnsiTheme="majorHAnsi" w:cstheme="majorHAnsi"/>
          <w:bCs/>
          <w:iCs/>
          <w:sz w:val="22"/>
          <w:szCs w:val="22"/>
        </w:rPr>
      </w:pPr>
      <w:r w:rsidRPr="009F2178">
        <w:rPr>
          <w:rFonts w:asciiTheme="majorHAnsi" w:eastAsia="Arial" w:hAnsiTheme="majorHAnsi" w:cstheme="majorHAnsi"/>
          <w:bCs/>
          <w:iCs/>
          <w:sz w:val="22"/>
          <w:szCs w:val="22"/>
        </w:rPr>
        <w:t>The evaluation focuses on the performance of the SPFs and EOLs as a modality for</w:t>
      </w:r>
      <w:r w:rsidR="000239C2">
        <w:rPr>
          <w:rFonts w:asciiTheme="majorHAnsi" w:eastAsia="Arial" w:hAnsiTheme="majorHAnsi" w:cstheme="majorHAnsi"/>
          <w:bCs/>
          <w:iCs/>
          <w:sz w:val="22"/>
          <w:szCs w:val="22"/>
        </w:rPr>
        <w:t xml:space="preserve"> engaging partners</w:t>
      </w:r>
      <w:r w:rsidRPr="009F2178">
        <w:rPr>
          <w:rFonts w:asciiTheme="majorHAnsi" w:eastAsia="Arial" w:hAnsiTheme="majorHAnsi" w:cstheme="majorHAnsi"/>
          <w:bCs/>
          <w:iCs/>
          <w:sz w:val="22"/>
          <w:szCs w:val="22"/>
        </w:rPr>
        <w:t xml:space="preserve"> to provide humanitarian assistance. It is not an evaluation of the performance of the partners.</w:t>
      </w:r>
      <w:r w:rsidR="000239C2">
        <w:rPr>
          <w:rFonts w:asciiTheme="majorHAnsi" w:eastAsia="Arial" w:hAnsiTheme="majorHAnsi" w:cstheme="majorHAnsi"/>
          <w:bCs/>
          <w:iCs/>
          <w:sz w:val="22"/>
          <w:szCs w:val="22"/>
        </w:rPr>
        <w:t xml:space="preserve"> </w:t>
      </w:r>
    </w:p>
    <w:p w14:paraId="4E26D530" w14:textId="27FEEA3D" w:rsidR="009F2178" w:rsidRPr="009F2178" w:rsidRDefault="009F2178" w:rsidP="009F2178">
      <w:pPr>
        <w:jc w:val="both"/>
        <w:rPr>
          <w:rFonts w:asciiTheme="majorHAnsi" w:eastAsia="Arial" w:hAnsiTheme="majorHAnsi" w:cstheme="majorHAnsi"/>
          <w:bCs/>
          <w:iCs/>
          <w:sz w:val="22"/>
          <w:szCs w:val="22"/>
        </w:rPr>
      </w:pPr>
      <w:r w:rsidRPr="009F2178">
        <w:rPr>
          <w:rFonts w:asciiTheme="majorHAnsi" w:eastAsia="Arial" w:hAnsiTheme="majorHAnsi" w:cstheme="majorHAnsi"/>
          <w:bCs/>
          <w:iCs/>
          <w:sz w:val="22"/>
          <w:szCs w:val="22"/>
        </w:rPr>
        <w:t>The evaluation sought to answer the following Key Evaluation Questions (KEQs):</w:t>
      </w:r>
      <w:r w:rsidRPr="009F2178">
        <w:rPr>
          <w:rFonts w:asciiTheme="majorHAnsi" w:eastAsia="Arial" w:hAnsiTheme="majorHAnsi" w:cstheme="majorHAnsi"/>
          <w:b/>
          <w:iCs/>
          <w:sz w:val="22"/>
          <w:szCs w:val="22"/>
        </w:rPr>
        <w:t xml:space="preserve"> </w:t>
      </w:r>
    </w:p>
    <w:p w14:paraId="42CD8348" w14:textId="77777777" w:rsidR="009F2178" w:rsidRPr="009F2178" w:rsidRDefault="009F2178" w:rsidP="009F2178">
      <w:pPr>
        <w:pStyle w:val="ListParagraph"/>
        <w:numPr>
          <w:ilvl w:val="0"/>
          <w:numId w:val="9"/>
        </w:numPr>
        <w:spacing w:before="240" w:after="120" w:line="254" w:lineRule="auto"/>
        <w:jc w:val="both"/>
        <w:rPr>
          <w:rFonts w:asciiTheme="majorHAnsi" w:hAnsiTheme="majorHAnsi" w:cstheme="majorHAnsi"/>
          <w:sz w:val="22"/>
          <w:szCs w:val="22"/>
        </w:rPr>
      </w:pPr>
      <w:r w:rsidRPr="009F2178">
        <w:rPr>
          <w:rFonts w:asciiTheme="majorHAnsi" w:eastAsia="Arial" w:hAnsiTheme="majorHAnsi" w:cstheme="majorHAnsi"/>
          <w:sz w:val="22"/>
          <w:szCs w:val="22"/>
        </w:rPr>
        <w:t>To what extent are the SPFs aligned with current Australian international development and humanitarian programming policies and priorities? (Relevance)</w:t>
      </w:r>
    </w:p>
    <w:p w14:paraId="613229C3" w14:textId="77777777" w:rsidR="009F2178" w:rsidRPr="009F2178" w:rsidRDefault="009F2178" w:rsidP="009F2178">
      <w:pPr>
        <w:pStyle w:val="ListParagraph"/>
        <w:numPr>
          <w:ilvl w:val="0"/>
          <w:numId w:val="9"/>
        </w:numPr>
        <w:spacing w:before="240" w:after="120" w:line="254" w:lineRule="auto"/>
        <w:jc w:val="both"/>
        <w:rPr>
          <w:rFonts w:asciiTheme="majorHAnsi" w:hAnsiTheme="majorHAnsi" w:cstheme="majorHAnsi"/>
          <w:sz w:val="22"/>
          <w:szCs w:val="22"/>
        </w:rPr>
      </w:pPr>
      <w:r w:rsidRPr="009F2178">
        <w:rPr>
          <w:rFonts w:asciiTheme="majorHAnsi" w:eastAsia="Arial" w:hAnsiTheme="majorHAnsi" w:cstheme="majorHAnsi"/>
          <w:sz w:val="22"/>
          <w:szCs w:val="22"/>
        </w:rPr>
        <w:t>To what extent are the SPFs shared partnership objectives and deliverables being progressed? (Effectiveness)</w:t>
      </w:r>
    </w:p>
    <w:p w14:paraId="5C78F80D" w14:textId="77777777" w:rsidR="009F2178" w:rsidRPr="009F2178" w:rsidRDefault="009F2178" w:rsidP="009F2178">
      <w:pPr>
        <w:pStyle w:val="ListParagraph"/>
        <w:numPr>
          <w:ilvl w:val="0"/>
          <w:numId w:val="9"/>
        </w:numPr>
        <w:spacing w:before="240" w:after="120" w:line="254" w:lineRule="auto"/>
        <w:jc w:val="both"/>
        <w:rPr>
          <w:rFonts w:asciiTheme="majorHAnsi" w:hAnsiTheme="majorHAnsi" w:cstheme="majorHAnsi"/>
          <w:sz w:val="22"/>
          <w:szCs w:val="22"/>
        </w:rPr>
      </w:pPr>
      <w:r w:rsidRPr="009F2178">
        <w:rPr>
          <w:rFonts w:asciiTheme="majorHAnsi" w:eastAsia="Arial" w:hAnsiTheme="majorHAnsi" w:cstheme="majorHAnsi"/>
          <w:sz w:val="22"/>
          <w:szCs w:val="22"/>
        </w:rPr>
        <w:t>To what extent are the SPFs an efficient financial, compliance, and partnership modality for DFAT and Partners? (Efficiency)</w:t>
      </w:r>
    </w:p>
    <w:p w14:paraId="27D0FF3D" w14:textId="77777777" w:rsidR="009F2178" w:rsidRPr="009F2178" w:rsidRDefault="009F2178" w:rsidP="009F2178">
      <w:pPr>
        <w:pStyle w:val="ListParagraph"/>
        <w:numPr>
          <w:ilvl w:val="0"/>
          <w:numId w:val="9"/>
        </w:numPr>
        <w:spacing w:before="240" w:after="120" w:line="254" w:lineRule="auto"/>
        <w:jc w:val="both"/>
        <w:rPr>
          <w:rFonts w:asciiTheme="majorHAnsi" w:hAnsiTheme="majorHAnsi" w:cstheme="majorHAnsi"/>
          <w:sz w:val="22"/>
          <w:szCs w:val="22"/>
        </w:rPr>
      </w:pPr>
      <w:r w:rsidRPr="009F2178">
        <w:rPr>
          <w:rFonts w:asciiTheme="majorHAnsi" w:eastAsia="Arial" w:hAnsiTheme="majorHAnsi" w:cstheme="majorHAnsi"/>
          <w:sz w:val="22"/>
          <w:szCs w:val="22"/>
        </w:rPr>
        <w:t>What alternative modalities exist?</w:t>
      </w:r>
    </w:p>
    <w:p w14:paraId="30B7B0DB" w14:textId="1FE5AA7E" w:rsidR="00C92354" w:rsidRDefault="009F2178" w:rsidP="009F2178">
      <w:pPr>
        <w:jc w:val="both"/>
        <w:rPr>
          <w:rFonts w:asciiTheme="majorHAnsi" w:eastAsia="Arial" w:hAnsiTheme="majorHAnsi" w:cstheme="majorHAnsi"/>
          <w:bCs/>
          <w:iCs/>
          <w:sz w:val="22"/>
          <w:szCs w:val="22"/>
        </w:rPr>
      </w:pPr>
      <w:r w:rsidRPr="009F2178">
        <w:rPr>
          <w:rFonts w:asciiTheme="majorHAnsi" w:eastAsia="Arial" w:hAnsiTheme="majorHAnsi" w:cstheme="majorHAnsi"/>
          <w:bCs/>
          <w:iCs/>
          <w:sz w:val="22"/>
          <w:szCs w:val="22"/>
        </w:rPr>
        <w:t xml:space="preserve">The evaluation found that SPFs are essential to DFAT’s capability to address lifesaving needs in times of crisis and found strong alignment with Australia’s policies and priorities. </w:t>
      </w:r>
    </w:p>
    <w:p w14:paraId="17DC8BF2" w14:textId="5BC32F1A" w:rsidR="009F2178" w:rsidRDefault="009F2178" w:rsidP="009F2178">
      <w:pPr>
        <w:jc w:val="both"/>
        <w:rPr>
          <w:rFonts w:ascii="Arial" w:eastAsia="Arial" w:hAnsi="Arial" w:cs="Arial"/>
          <w:bCs/>
          <w:iCs/>
        </w:rPr>
      </w:pPr>
      <w:r w:rsidRPr="009F2178">
        <w:rPr>
          <w:rFonts w:asciiTheme="majorHAnsi" w:eastAsia="Arial" w:hAnsiTheme="majorHAnsi" w:cstheme="majorHAnsi"/>
          <w:bCs/>
          <w:iCs/>
          <w:sz w:val="22"/>
          <w:szCs w:val="22"/>
        </w:rPr>
        <w:t xml:space="preserve">The evaluation </w:t>
      </w:r>
      <w:r w:rsidR="0043503B">
        <w:rPr>
          <w:rFonts w:asciiTheme="majorHAnsi" w:eastAsia="Arial" w:hAnsiTheme="majorHAnsi" w:cstheme="majorHAnsi"/>
          <w:bCs/>
          <w:iCs/>
          <w:sz w:val="22"/>
          <w:szCs w:val="22"/>
        </w:rPr>
        <w:t>generated</w:t>
      </w:r>
      <w:r w:rsidRPr="009F2178">
        <w:rPr>
          <w:rFonts w:asciiTheme="majorHAnsi" w:eastAsia="Arial" w:hAnsiTheme="majorHAnsi" w:cstheme="majorHAnsi"/>
          <w:bCs/>
          <w:iCs/>
          <w:sz w:val="22"/>
          <w:szCs w:val="22"/>
        </w:rPr>
        <w:t xml:space="preserve"> three recommendations </w:t>
      </w:r>
      <w:r w:rsidR="0043503B">
        <w:rPr>
          <w:rFonts w:asciiTheme="majorHAnsi" w:eastAsia="Arial" w:hAnsiTheme="majorHAnsi" w:cstheme="majorHAnsi"/>
          <w:bCs/>
          <w:iCs/>
          <w:sz w:val="22"/>
          <w:szCs w:val="22"/>
        </w:rPr>
        <w:t xml:space="preserve">on </w:t>
      </w:r>
      <w:r w:rsidRPr="009F2178">
        <w:rPr>
          <w:rFonts w:asciiTheme="majorHAnsi" w:eastAsia="Arial" w:hAnsiTheme="majorHAnsi" w:cstheme="majorHAnsi"/>
          <w:bCs/>
          <w:iCs/>
          <w:sz w:val="22"/>
          <w:szCs w:val="22"/>
        </w:rPr>
        <w:t>partnership modality, planning and performance monitoring and DFAT has issued a management response agreeing to the first two recommendations and partially agreeing to the third.</w:t>
      </w:r>
      <w:r>
        <w:rPr>
          <w:rFonts w:ascii="Arial" w:eastAsia="Arial" w:hAnsi="Arial" w:cs="Arial"/>
          <w:bCs/>
          <w:iCs/>
        </w:rPr>
        <w:t xml:space="preserve"> </w:t>
      </w:r>
    </w:p>
    <w:p w14:paraId="7228FF6A" w14:textId="77777777" w:rsidR="007F6492" w:rsidRPr="007F6492" w:rsidRDefault="007F6492" w:rsidP="007F6492"/>
    <w:p w14:paraId="29DB88A3" w14:textId="77777777" w:rsidR="007F6492" w:rsidRPr="007F6492" w:rsidRDefault="007F6492" w:rsidP="007F6492"/>
    <w:p w14:paraId="66159AD2" w14:textId="77777777" w:rsidR="007F6492" w:rsidRPr="007F6492" w:rsidRDefault="007F6492" w:rsidP="007F6492"/>
    <w:p w14:paraId="65E160AC" w14:textId="77777777" w:rsidR="007F6492" w:rsidRPr="007F6492" w:rsidRDefault="007F6492" w:rsidP="007F6492"/>
    <w:p w14:paraId="1246A664" w14:textId="77777777" w:rsidR="007F6492" w:rsidRPr="007F6492" w:rsidRDefault="007F6492" w:rsidP="007F6492">
      <w:pPr>
        <w:tabs>
          <w:tab w:val="left" w:pos="6090"/>
        </w:tabs>
      </w:pPr>
      <w:r>
        <w:tab/>
      </w:r>
    </w:p>
    <w:sectPr w:rsidR="007F6492" w:rsidRPr="007F6492" w:rsidSect="007F6492">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284"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E00A" w14:textId="77777777" w:rsidR="009F2178" w:rsidRDefault="009F2178" w:rsidP="00EE32FE">
      <w:pPr>
        <w:spacing w:after="0" w:line="240" w:lineRule="auto"/>
      </w:pPr>
      <w:r>
        <w:separator/>
      </w:r>
    </w:p>
  </w:endnote>
  <w:endnote w:type="continuationSeparator" w:id="0">
    <w:p w14:paraId="6257DE14" w14:textId="77777777" w:rsidR="009F2178" w:rsidRDefault="009F2178"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CCCD" w14:textId="77777777" w:rsidR="00816910" w:rsidRDefault="00816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3217" w14:textId="77777777" w:rsidR="001869DB" w:rsidRPr="00A858FB" w:rsidRDefault="007F6492" w:rsidP="007F6492">
    <w:pPr>
      <w:pStyle w:val="Footer"/>
      <w:rPr>
        <w:color w:val="auto"/>
      </w:rPr>
    </w:pPr>
    <w:r w:rsidRPr="007F6492">
      <w:rPr>
        <w:noProof/>
        <w:color w:val="FFFFFF" w:themeColor="background1"/>
      </w:rPr>
      <w:drawing>
        <wp:anchor distT="0" distB="0" distL="114300" distR="114300" simplePos="0" relativeHeight="251672576" behindDoc="1" locked="0" layoutInCell="1" allowOverlap="1" wp14:anchorId="3631B041" wp14:editId="2B438189">
          <wp:simplePos x="0" y="0"/>
          <wp:positionH relativeFrom="margin">
            <wp:posOffset>-246380</wp:posOffset>
          </wp:positionH>
          <wp:positionV relativeFrom="paragraph">
            <wp:posOffset>-85725</wp:posOffset>
          </wp:positionV>
          <wp:extent cx="6962775" cy="365760"/>
          <wp:effectExtent l="0" t="0" r="9525" b="0"/>
          <wp:wrapNone/>
          <wp:docPr id="198" name="Pictur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760"/>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auto"/>
        </w:rPr>
      </w:sdtEndPr>
      <w:sdtContent>
        <w:r w:rsidRPr="00A858FB">
          <w:rPr>
            <w:color w:val="auto"/>
          </w:rPr>
          <w:fldChar w:fldCharType="begin"/>
        </w:r>
        <w:r w:rsidRPr="00A858FB">
          <w:rPr>
            <w:color w:val="auto"/>
          </w:rPr>
          <w:instrText xml:space="preserve"> PAGE   \* MERGEFORMAT </w:instrText>
        </w:r>
        <w:r w:rsidRPr="00A858FB">
          <w:rPr>
            <w:color w:val="auto"/>
          </w:rPr>
          <w:fldChar w:fldCharType="separate"/>
        </w:r>
        <w:r w:rsidRPr="00A858FB">
          <w:rPr>
            <w:noProof/>
            <w:color w:val="auto"/>
          </w:rPr>
          <w:t>2</w:t>
        </w:r>
        <w:r w:rsidRPr="00A858FB">
          <w:rPr>
            <w:noProof/>
            <w:color w:val="auto"/>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auto"/>
      </w:rPr>
    </w:sdtEndPr>
    <w:sdtContent>
      <w:p w14:paraId="3DB3F896" w14:textId="77777777" w:rsidR="00F74B5D" w:rsidRPr="003A3CEF" w:rsidRDefault="00F74B5D">
        <w:pPr>
          <w:pStyle w:val="Footer"/>
          <w:rPr>
            <w:color w:val="auto"/>
          </w:rPr>
        </w:pPr>
        <w:r w:rsidRPr="007F6492">
          <w:rPr>
            <w:noProof/>
            <w:color w:val="FFFFFF" w:themeColor="background1"/>
          </w:rPr>
          <w:drawing>
            <wp:anchor distT="0" distB="0" distL="114300" distR="114300" simplePos="0" relativeHeight="251670528" behindDoc="1" locked="0" layoutInCell="1" allowOverlap="1" wp14:anchorId="2FA5C5A9" wp14:editId="059CAEA7">
              <wp:simplePos x="0" y="0"/>
              <wp:positionH relativeFrom="margin">
                <wp:posOffset>-241935</wp:posOffset>
              </wp:positionH>
              <wp:positionV relativeFrom="paragraph">
                <wp:posOffset>-96520</wp:posOffset>
              </wp:positionV>
              <wp:extent cx="6962775" cy="365810"/>
              <wp:effectExtent l="0" t="0" r="0" b="0"/>
              <wp:wrapNone/>
              <wp:docPr id="200" name="Picture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810"/>
                      </a:xfrm>
                      <a:prstGeom prst="rect">
                        <a:avLst/>
                      </a:prstGeom>
                    </pic:spPr>
                  </pic:pic>
                </a:graphicData>
              </a:graphic>
              <wp14:sizeRelH relativeFrom="margin">
                <wp14:pctWidth>0</wp14:pctWidth>
              </wp14:sizeRelH>
              <wp14:sizeRelV relativeFrom="margin">
                <wp14:pctHeight>0</wp14:pctHeight>
              </wp14:sizeRelV>
            </wp:anchor>
          </w:drawing>
        </w:r>
        <w:r w:rsidRPr="003A3CEF">
          <w:rPr>
            <w:color w:val="auto"/>
          </w:rPr>
          <w:fldChar w:fldCharType="begin"/>
        </w:r>
        <w:r w:rsidRPr="003A3CEF">
          <w:rPr>
            <w:color w:val="auto"/>
          </w:rPr>
          <w:instrText xml:space="preserve"> PAGE   \* MERGEFORMAT </w:instrText>
        </w:r>
        <w:r w:rsidRPr="003A3CEF">
          <w:rPr>
            <w:color w:val="auto"/>
          </w:rPr>
          <w:fldChar w:fldCharType="separate"/>
        </w:r>
        <w:r w:rsidRPr="003A3CEF">
          <w:rPr>
            <w:noProof/>
            <w:color w:val="auto"/>
          </w:rPr>
          <w:t>2</w:t>
        </w:r>
        <w:r w:rsidRPr="003A3CEF">
          <w:rPr>
            <w:noProof/>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BC39" w14:textId="77777777" w:rsidR="009F2178" w:rsidRDefault="009F2178" w:rsidP="00EE32FE">
      <w:pPr>
        <w:spacing w:after="0" w:line="240" w:lineRule="auto"/>
      </w:pPr>
      <w:bookmarkStart w:id="0" w:name="_Hlk127364773"/>
      <w:bookmarkEnd w:id="0"/>
      <w:r>
        <w:separator/>
      </w:r>
    </w:p>
  </w:footnote>
  <w:footnote w:type="continuationSeparator" w:id="0">
    <w:p w14:paraId="05347A65" w14:textId="77777777" w:rsidR="009F2178" w:rsidRDefault="009F2178" w:rsidP="00EE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6CE9" w14:textId="204E0B70" w:rsidR="000463CF" w:rsidRDefault="00A858FB">
    <w:pPr>
      <w:pStyle w:val="Header"/>
    </w:pPr>
    <w:r>
      <w:rPr>
        <w:noProof/>
      </w:rPr>
      <mc:AlternateContent>
        <mc:Choice Requires="wps">
          <w:drawing>
            <wp:anchor distT="0" distB="0" distL="114300" distR="114300" simplePos="0" relativeHeight="251673600" behindDoc="0" locked="1" layoutInCell="0" allowOverlap="1" wp14:anchorId="6D1981AE" wp14:editId="1D790F7B">
              <wp:simplePos x="0" y="0"/>
              <wp:positionH relativeFrom="margin">
                <wp:align>center</wp:align>
              </wp:positionH>
              <wp:positionV relativeFrom="topMargin">
                <wp:align>center</wp:align>
              </wp:positionV>
              <wp:extent cx="892175" cy="275590"/>
              <wp:effectExtent l="0" t="0" r="0" b="0"/>
              <wp:wrapNone/>
              <wp:docPr id="902596163" name="janusSEAL SC H_EvenPage"/>
              <wp:cNvGraphicFramePr/>
              <a:graphic xmlns:a="http://schemas.openxmlformats.org/drawingml/2006/main">
                <a:graphicData uri="http://schemas.microsoft.com/office/word/2010/wordprocessingShape">
                  <wps:wsp>
                    <wps:cNvSpPr txBox="1"/>
                    <wps:spPr>
                      <a:xfrm>
                        <a:off x="0" y="0"/>
                        <a:ext cx="89217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594EE" w14:textId="4BE9BC68" w:rsidR="00A858FB" w:rsidRPr="00A858FB" w:rsidRDefault="00A858FB" w:rsidP="00A858FB">
                          <w:pPr>
                            <w:spacing w:after="0"/>
                            <w:jc w:val="center"/>
                            <w:rPr>
                              <w:rFonts w:ascii="Arial" w:hAnsi="Arial" w:cs="Arial"/>
                              <w:b/>
                              <w:color w:val="FF0000"/>
                              <w:sz w:val="24"/>
                            </w:rPr>
                          </w:pPr>
                          <w:r w:rsidRPr="00A858FB">
                            <w:rPr>
                              <w:rFonts w:ascii="Arial" w:hAnsi="Arial" w:cs="Arial"/>
                              <w:b/>
                              <w:color w:val="FF0000"/>
                              <w:sz w:val="24"/>
                            </w:rPr>
                            <w:fldChar w:fldCharType="begin"/>
                          </w:r>
                          <w:r w:rsidRPr="00A858FB">
                            <w:rPr>
                              <w:rFonts w:ascii="Arial" w:hAnsi="Arial" w:cs="Arial"/>
                              <w:b/>
                              <w:color w:val="FF0000"/>
                              <w:sz w:val="24"/>
                            </w:rPr>
                            <w:instrText xml:space="preserve"> DOCPROPERTY PM_ProtectiveMarkingValue_Header \* MERGEFORMAT </w:instrText>
                          </w:r>
                          <w:r w:rsidRPr="00A858FB">
                            <w:rPr>
                              <w:rFonts w:ascii="Arial" w:hAnsi="Arial" w:cs="Arial"/>
                              <w:b/>
                              <w:color w:val="FF0000"/>
                              <w:sz w:val="24"/>
                            </w:rPr>
                            <w:fldChar w:fldCharType="separate"/>
                          </w:r>
                          <w:r w:rsidR="00816910">
                            <w:rPr>
                              <w:rFonts w:ascii="Arial" w:hAnsi="Arial" w:cs="Arial"/>
                              <w:b/>
                              <w:color w:val="FF0000"/>
                              <w:sz w:val="24"/>
                            </w:rPr>
                            <w:t>OFFICIAL</w:t>
                          </w:r>
                          <w:r w:rsidRPr="00A858FB">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1981AE" id="_x0000_t202" coordsize="21600,21600" o:spt="202" path="m,l,21600r21600,l21600,xe">
              <v:stroke joinstyle="miter"/>
              <v:path gradientshapeok="t" o:connecttype="rect"/>
            </v:shapetype>
            <v:shape id="janusSEAL SC H_EvenPage" o:spid="_x0000_s1026" type="#_x0000_t202" style="position:absolute;margin-left:0;margin-top:0;width:70.2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" o:allowincell="f" filled="f" stroked="f" strokeweight=".5pt">
              <v:textbox style="mso-fit-shape-to-text:t">
                <w:txbxContent>
                  <w:p w14:paraId="7A7594EE" w14:textId="4BE9BC68" w:rsidR="00A858FB" w:rsidRPr="00A858FB" w:rsidRDefault="00A858FB" w:rsidP="00A858FB">
                    <w:pPr>
                      <w:spacing w:after="0"/>
                      <w:jc w:val="center"/>
                      <w:rPr>
                        <w:rFonts w:ascii="Arial" w:hAnsi="Arial" w:cs="Arial"/>
                        <w:b/>
                        <w:color w:val="FF0000"/>
                        <w:sz w:val="24"/>
                      </w:rPr>
                    </w:pPr>
                    <w:r w:rsidRPr="00A858FB">
                      <w:rPr>
                        <w:rFonts w:ascii="Arial" w:hAnsi="Arial" w:cs="Arial"/>
                        <w:b/>
                        <w:color w:val="FF0000"/>
                        <w:sz w:val="24"/>
                      </w:rPr>
                      <w:fldChar w:fldCharType="begin"/>
                    </w:r>
                    <w:r w:rsidRPr="00A858FB">
                      <w:rPr>
                        <w:rFonts w:ascii="Arial" w:hAnsi="Arial" w:cs="Arial"/>
                        <w:b/>
                        <w:color w:val="FF0000"/>
                        <w:sz w:val="24"/>
                      </w:rPr>
                      <w:instrText xml:space="preserve"> DOCPROPERTY PM_ProtectiveMarkingValue_Header \* MERGEFORMAT </w:instrText>
                    </w:r>
                    <w:r w:rsidRPr="00A858FB">
                      <w:rPr>
                        <w:rFonts w:ascii="Arial" w:hAnsi="Arial" w:cs="Arial"/>
                        <w:b/>
                        <w:color w:val="FF0000"/>
                        <w:sz w:val="24"/>
                      </w:rPr>
                      <w:fldChar w:fldCharType="separate"/>
                    </w:r>
                    <w:r w:rsidR="00816910">
                      <w:rPr>
                        <w:rFonts w:ascii="Arial" w:hAnsi="Arial" w:cs="Arial"/>
                        <w:b/>
                        <w:color w:val="FF0000"/>
                        <w:sz w:val="24"/>
                      </w:rPr>
                      <w:t>OFFICIAL</w:t>
                    </w:r>
                    <w:r w:rsidRPr="00A858FB">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D273" w14:textId="77777777" w:rsidR="001D29C1" w:rsidRDefault="00F74B5D" w:rsidP="004D1D85">
    <w:pPr>
      <w:pStyle w:val="Header"/>
      <w:tabs>
        <w:tab w:val="clear" w:pos="4513"/>
        <w:tab w:val="clear" w:pos="9026"/>
        <w:tab w:val="center" w:pos="5102"/>
      </w:tabs>
    </w:pPr>
    <w:r>
      <w:rPr>
        <w:noProof/>
      </w:rPr>
      <mc:AlternateContent>
        <mc:Choice Requires="wps">
          <w:drawing>
            <wp:anchor distT="0" distB="0" distL="114300" distR="114300" simplePos="0" relativeHeight="251667456" behindDoc="0" locked="1" layoutInCell="0" allowOverlap="1" wp14:anchorId="5B1D49FD" wp14:editId="5A68D503">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4F05E" w14:textId="73B3687C" w:rsidR="00F74B5D" w:rsidRPr="007F6492" w:rsidRDefault="007F6492" w:rsidP="000463CF">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816910">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B1D49FD" id="_x0000_t202" coordsize="21600,21600" o:spt="202" path="m,l,21600r21600,l21600,xe">
              <v:stroke joinstyle="miter"/>
              <v:path gradientshapeok="t" o:connecttype="rect"/>
            </v:shapetype>
            <v:shape id="janusSEAL SC Header" o:spid="_x0000_s1027" type="#_x0000_t202" alt="&quot;&quot;" style="position:absolute;margin-left:0;margin-top:0;width:70.25pt;height:30.6pt;z-index:2516674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66E4F05E" w14:textId="73B3687C" w:rsidR="00F74B5D" w:rsidRPr="007F6492" w:rsidRDefault="007F6492" w:rsidP="000463CF">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816910">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07092D">
      <w:rPr>
        <w:noProof/>
      </w:rPr>
      <w:drawing>
        <wp:anchor distT="0" distB="0" distL="114300" distR="114300" simplePos="0" relativeHeight="251659263" behindDoc="0" locked="0" layoutInCell="1" allowOverlap="1" wp14:anchorId="250B23F3" wp14:editId="376EF174">
          <wp:simplePos x="0" y="0"/>
          <wp:positionH relativeFrom="margin">
            <wp:align>center</wp:align>
          </wp:positionH>
          <wp:positionV relativeFrom="paragraph">
            <wp:posOffset>-540385</wp:posOffset>
          </wp:positionV>
          <wp:extent cx="7686675" cy="805666"/>
          <wp:effectExtent l="0" t="0" r="0" b="0"/>
          <wp:wrapNone/>
          <wp:docPr id="197" name="Picture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6675" cy="805666"/>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9AB3" w14:textId="77777777" w:rsidR="0007092D" w:rsidRDefault="00F74B5D">
    <w:pPr>
      <w:pStyle w:val="Header"/>
    </w:pPr>
    <w:r>
      <w:rPr>
        <w:noProof/>
      </w:rPr>
      <mc:AlternateContent>
        <mc:Choice Requires="wps">
          <w:drawing>
            <wp:anchor distT="0" distB="0" distL="114300" distR="114300" simplePos="0" relativeHeight="251668480" behindDoc="0" locked="1" layoutInCell="0" allowOverlap="1" wp14:anchorId="57CD2907" wp14:editId="574BAD7E">
              <wp:simplePos x="0" y="0"/>
              <wp:positionH relativeFrom="margin">
                <wp:align>center</wp:align>
              </wp:positionH>
              <wp:positionV relativeFrom="topMargin">
                <wp:align>center</wp:align>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4EA898" w14:textId="0A6345CA" w:rsidR="00F74B5D" w:rsidRPr="007F6492" w:rsidRDefault="007F6492" w:rsidP="000463CF">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816910">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CD2907" id="_x0000_t202" coordsize="21600,21600" o:spt="202" path="m,l,21600r21600,l21600,xe">
              <v:stroke joinstyle="miter"/>
              <v:path gradientshapeok="t" o:connecttype="rect"/>
            </v:shapetype>
            <v:shape id="janusSEAL SC H_FirstPage" o:spid="_x0000_s1028" type="#_x0000_t202" alt="&quot;&quot;" style="position:absolute;margin-left:0;margin-top:0;width:70.25pt;height:30.6pt;z-index:2516684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2CGQ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" o:allowincell="f" filled="f" stroked="f" strokeweight=".5pt">
              <v:textbox style="mso-fit-shape-to-text:t">
                <w:txbxContent>
                  <w:p w14:paraId="544EA898" w14:textId="0A6345CA" w:rsidR="00F74B5D" w:rsidRPr="007F6492" w:rsidRDefault="007F6492" w:rsidP="000463CF">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816910">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07092D">
      <w:rPr>
        <w:noProof/>
      </w:rPr>
      <w:drawing>
        <wp:anchor distT="0" distB="0" distL="114300" distR="114300" simplePos="0" relativeHeight="251661312" behindDoc="0" locked="0" layoutInCell="1" allowOverlap="1" wp14:anchorId="0060C0DA" wp14:editId="1AD31A54">
          <wp:simplePos x="0" y="0"/>
          <wp:positionH relativeFrom="margin">
            <wp:align>center</wp:align>
          </wp:positionH>
          <wp:positionV relativeFrom="paragraph">
            <wp:posOffset>-540385</wp:posOffset>
          </wp:positionV>
          <wp:extent cx="7722821" cy="1285875"/>
          <wp:effectExtent l="0" t="0" r="0" b="0"/>
          <wp:wrapNone/>
          <wp:docPr id="199" name="Picture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2821"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758"/>
    <w:multiLevelType w:val="multilevel"/>
    <w:tmpl w:val="0C78A6C8"/>
    <w:lvl w:ilvl="0">
      <w:start w:val="1"/>
      <w:numFmt w:val="decimal"/>
      <w:lvlText w:val="%1."/>
      <w:lvlJc w:val="left"/>
      <w:pPr>
        <w:ind w:left="644" w:hanging="360"/>
      </w:pPr>
    </w:lvl>
    <w:lvl w:ilvl="1">
      <w:start w:val="1"/>
      <w:numFmt w:val="decimal"/>
      <w:lvlText w:val="%1.%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1315745">
    <w:abstractNumId w:val="2"/>
  </w:num>
  <w:num w:numId="2" w16cid:durableId="768818958">
    <w:abstractNumId w:val="2"/>
    <w:lvlOverride w:ilvl="0">
      <w:startOverride w:val="1"/>
    </w:lvlOverride>
  </w:num>
  <w:num w:numId="3" w16cid:durableId="1890258398">
    <w:abstractNumId w:val="2"/>
    <w:lvlOverride w:ilvl="0">
      <w:startOverride w:val="1"/>
    </w:lvlOverride>
  </w:num>
  <w:num w:numId="4" w16cid:durableId="649091149">
    <w:abstractNumId w:val="3"/>
  </w:num>
  <w:num w:numId="5" w16cid:durableId="934098631">
    <w:abstractNumId w:val="1"/>
  </w:num>
  <w:num w:numId="6" w16cid:durableId="151024048">
    <w:abstractNumId w:val="2"/>
    <w:lvlOverride w:ilvl="0">
      <w:startOverride w:val="1"/>
    </w:lvlOverride>
  </w:num>
  <w:num w:numId="7" w16cid:durableId="1836610287">
    <w:abstractNumId w:val="2"/>
    <w:lvlOverride w:ilvl="0">
      <w:startOverride w:val="1"/>
    </w:lvlOverride>
  </w:num>
  <w:num w:numId="8" w16cid:durableId="2006547766">
    <w:abstractNumId w:val="2"/>
    <w:lvlOverride w:ilvl="0">
      <w:startOverride w:val="1"/>
    </w:lvlOverride>
  </w:num>
  <w:num w:numId="9" w16cid:durableId="365257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78"/>
    <w:rsid w:val="000239C2"/>
    <w:rsid w:val="00025428"/>
    <w:rsid w:val="00030679"/>
    <w:rsid w:val="000463CF"/>
    <w:rsid w:val="0007092D"/>
    <w:rsid w:val="000F1407"/>
    <w:rsid w:val="001405B7"/>
    <w:rsid w:val="001869DB"/>
    <w:rsid w:val="0019463F"/>
    <w:rsid w:val="001D29C1"/>
    <w:rsid w:val="0021791D"/>
    <w:rsid w:val="00232F10"/>
    <w:rsid w:val="00246196"/>
    <w:rsid w:val="002903BA"/>
    <w:rsid w:val="002923D5"/>
    <w:rsid w:val="00292A6D"/>
    <w:rsid w:val="002965B1"/>
    <w:rsid w:val="002C1236"/>
    <w:rsid w:val="00343F6F"/>
    <w:rsid w:val="003A3CEF"/>
    <w:rsid w:val="00401913"/>
    <w:rsid w:val="004041C7"/>
    <w:rsid w:val="0041049D"/>
    <w:rsid w:val="0043503B"/>
    <w:rsid w:val="004D1D85"/>
    <w:rsid w:val="004F4A57"/>
    <w:rsid w:val="00592E1A"/>
    <w:rsid w:val="00595180"/>
    <w:rsid w:val="00597FC3"/>
    <w:rsid w:val="005A4153"/>
    <w:rsid w:val="005F5F10"/>
    <w:rsid w:val="005F7B84"/>
    <w:rsid w:val="00661961"/>
    <w:rsid w:val="00671161"/>
    <w:rsid w:val="006B1B6F"/>
    <w:rsid w:val="006C13E7"/>
    <w:rsid w:val="007332ED"/>
    <w:rsid w:val="00790F87"/>
    <w:rsid w:val="00791418"/>
    <w:rsid w:val="0079728E"/>
    <w:rsid w:val="007C5166"/>
    <w:rsid w:val="007F6492"/>
    <w:rsid w:val="00816910"/>
    <w:rsid w:val="00845374"/>
    <w:rsid w:val="00873F98"/>
    <w:rsid w:val="008A226C"/>
    <w:rsid w:val="008A624F"/>
    <w:rsid w:val="009F2178"/>
    <w:rsid w:val="00A01D6E"/>
    <w:rsid w:val="00A4001E"/>
    <w:rsid w:val="00A858FB"/>
    <w:rsid w:val="00AA6ACC"/>
    <w:rsid w:val="00AF7C26"/>
    <w:rsid w:val="00C02DDF"/>
    <w:rsid w:val="00C40760"/>
    <w:rsid w:val="00C60EBF"/>
    <w:rsid w:val="00C92354"/>
    <w:rsid w:val="00CF14DB"/>
    <w:rsid w:val="00D32B6E"/>
    <w:rsid w:val="00D700C8"/>
    <w:rsid w:val="00DA6024"/>
    <w:rsid w:val="00DF1F6C"/>
    <w:rsid w:val="00DF79EE"/>
    <w:rsid w:val="00E363E8"/>
    <w:rsid w:val="00EC1229"/>
    <w:rsid w:val="00EE32FE"/>
    <w:rsid w:val="00F119EF"/>
    <w:rsid w:val="00F63247"/>
    <w:rsid w:val="00F74B5D"/>
    <w:rsid w:val="00F959D5"/>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B5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F2178"/>
    <w:pPr>
      <w:spacing w:after="160" w:line="280" w:lineRule="atLeast"/>
    </w:pPr>
    <w:rPr>
      <w:rFonts w:asciiTheme="minorHAnsi" w:eastAsiaTheme="majorEastAsia" w:hAnsiTheme="minorHAnsi" w:cs="Calibri"/>
      <w:color w:val="313E48" w:themeColor="text1"/>
      <w:szCs w:val="24"/>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hAnsiTheme="majorHAnsi" w:cstheme="majorBidi"/>
      <w:color w:val="00615B"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hAnsiTheme="majorHAnsi" w:cstheme="majorBidi"/>
      <w:color w:val="00615B" w:themeColor="accent1" w:themeShade="BF"/>
      <w:sz w:val="26"/>
      <w:szCs w:val="26"/>
    </w:rPr>
  </w:style>
  <w:style w:type="paragraph" w:styleId="Heading3">
    <w:name w:val="heading 3"/>
    <w:basedOn w:val="Normal"/>
    <w:next w:val="Normal"/>
    <w:link w:val="Heading3Char"/>
    <w:uiPriority w:val="9"/>
    <w:semiHidden/>
    <w:unhideWhenUsed/>
    <w:qFormat/>
    <w:rsid w:val="004D1D85"/>
    <w:pPr>
      <w:keepNext/>
      <w:keepLines/>
      <w:spacing w:before="40" w:after="0"/>
      <w:outlineLvl w:val="2"/>
    </w:pPr>
    <w:rPr>
      <w:rFonts w:asciiTheme="majorHAnsi" w:hAnsiTheme="majorHAnsi" w:cstheme="majorBidi"/>
      <w:color w:val="00403D" w:themeColor="accent1" w:themeShade="7F"/>
      <w:sz w:val="24"/>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hAnsiTheme="majorHAnsi" w:cstheme="majorBidi"/>
      <w:i/>
      <w:iCs/>
      <w:color w:val="0061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szCs w:val="3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D32B6E"/>
    <w:pPr>
      <w:numPr>
        <w:numId w:val="1"/>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D32B6E"/>
    <w:pPr>
      <w:numPr>
        <w:numId w:val="4"/>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48763B"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00615B"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00615B"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00403D"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00615B"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00827B" w:themeColor="accent1"/>
    </w:rPr>
  </w:style>
  <w:style w:type="character" w:customStyle="1" w:styleId="ListParagraphChar">
    <w:name w:val="List Paragraph Char"/>
    <w:aliases w:val="List Paragraph1 Char,List Paragraph11 Char,L Char,Recommendation Char,CV text Char,Colorful List - Accent 11 Char,COOP Char,Primary Bullet List Char,Paragraph Char,P3Numbered List Char,CRP Numbered List Char,F5 List Paragraph Char"/>
    <w:link w:val="ListParagraph"/>
    <w:uiPriority w:val="34"/>
    <w:qFormat/>
    <w:locked/>
    <w:rsid w:val="009F2178"/>
    <w:rPr>
      <w:rFonts w:ascii="Times New Roman" w:eastAsiaTheme="majorEastAsia" w:hAnsi="Times New Roman" w:cs="Calibri"/>
      <w:color w:val="313E48" w:themeColor="text1"/>
    </w:rPr>
  </w:style>
  <w:style w:type="paragraph" w:styleId="ListParagraph">
    <w:name w:val="List Paragraph"/>
    <w:aliases w:val="List Paragraph1,List Paragraph11,L,Recommendation,CV text,Colorful List - Accent 11,COOP,Primary Bullet List,Paragraph,P3Numbered List,CRP Numbered List,List Paragraph (numbered (a)),F5 List Paragraph,Dot pt,List Paragraph111,DWA List 1"/>
    <w:basedOn w:val="Normal"/>
    <w:link w:val="ListParagraphChar"/>
    <w:uiPriority w:val="34"/>
    <w:qFormat/>
    <w:rsid w:val="009F2178"/>
    <w:pPr>
      <w:ind w:left="720"/>
      <w:contextualSpacing/>
    </w:pPr>
    <w:rPr>
      <w:rFonts w:ascii="Times New Roman" w:hAnsi="Times New Roman"/>
      <w:szCs w:val="20"/>
    </w:rPr>
  </w:style>
  <w:style w:type="character" w:customStyle="1" w:styleId="ChapterHeadingChar">
    <w:name w:val="Chapter Heading Char"/>
    <w:basedOn w:val="DefaultParagraphFont"/>
    <w:link w:val="ChapterHeading"/>
    <w:locked/>
    <w:rsid w:val="009F2178"/>
    <w:rPr>
      <w:rFonts w:ascii="Times New Roman" w:eastAsiaTheme="majorEastAsia" w:hAnsi="Times New Roman" w:cs="Calibri"/>
      <w:bCs/>
      <w:iCs/>
      <w:caps/>
      <w:color w:val="FFFFFF" w:themeColor="background1"/>
      <w:sz w:val="44"/>
      <w:szCs w:val="28"/>
      <w:shd w:val="clear" w:color="auto" w:fill="CED2D3" w:themeFill="background2"/>
    </w:rPr>
  </w:style>
  <w:style w:type="paragraph" w:customStyle="1" w:styleId="ChapterHeading">
    <w:name w:val="Chapter Heading"/>
    <w:next w:val="Normal"/>
    <w:link w:val="ChapterHeadingChar"/>
    <w:qFormat/>
    <w:rsid w:val="009F2178"/>
    <w:pPr>
      <w:pageBreakBefore/>
      <w:pBdr>
        <w:top w:val="single" w:sz="2" w:space="6" w:color="CED2D3" w:themeColor="background2"/>
        <w:left w:val="single" w:sz="2" w:space="6" w:color="CED2D3" w:themeColor="background2"/>
        <w:bottom w:val="single" w:sz="2" w:space="6" w:color="CED2D3" w:themeColor="background2"/>
        <w:right w:val="single" w:sz="2" w:space="6" w:color="CED2D3" w:themeColor="background2"/>
      </w:pBdr>
      <w:shd w:val="clear" w:color="auto" w:fill="CED2D3" w:themeFill="background2"/>
      <w:spacing w:after="240"/>
    </w:pPr>
    <w:rPr>
      <w:rFonts w:ascii="Times New Roman" w:eastAsiaTheme="majorEastAsia" w:hAnsi="Times New Roman" w:cs="Calibri"/>
      <w:bCs/>
      <w:iCs/>
      <w:caps/>
      <w:color w:val="FFFFFF" w:themeColor="background1"/>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FAT">
      <a:dk1>
        <a:srgbClr val="313E48"/>
      </a:dk1>
      <a:lt1>
        <a:sysClr val="window" lastClr="FFFFFF"/>
      </a:lt1>
      <a:dk2>
        <a:srgbClr val="2E5B73"/>
      </a:dk2>
      <a:lt2>
        <a:srgbClr val="CED2D3"/>
      </a:lt2>
      <a:accent1>
        <a:srgbClr val="00827B"/>
      </a:accent1>
      <a:accent2>
        <a:srgbClr val="48763B"/>
      </a:accent2>
      <a:accent3>
        <a:srgbClr val="993921"/>
      </a:accent3>
      <a:accent4>
        <a:srgbClr val="F4B223"/>
      </a:accent4>
      <a:accent5>
        <a:srgbClr val="124734"/>
      </a:accent5>
      <a:accent6>
        <a:srgbClr val="06515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2360</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Humanitarian Strategic Partnership Frameworks - Evaluation Summary</dc:title>
  <dc:subject/>
  <dc:creator/>
  <cp:keywords>[SEC=OFFICIAL]</cp:keywords>
  <dc:description/>
  <cp:lastModifiedBy/>
  <cp:revision>1</cp:revision>
  <dcterms:created xsi:type="dcterms:W3CDTF">2025-10-24T04:43:00Z</dcterms:created>
  <dcterms:modified xsi:type="dcterms:W3CDTF">2025-10-24T04:43:00Z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D9F6E5C82DFAF7AB6E3D596D48DD43C72EDFDAB4</vt:lpwstr>
  </property>
  <property fmtid="{D5CDD505-2E9C-101B-9397-08002B2CF9AE}" pid="7" name="PM_Originating_FileId">
    <vt:lpwstr>A04407B03FB3406E91B16F76B50D491D</vt:lpwstr>
  </property>
  <property fmtid="{D5CDD505-2E9C-101B-9397-08002B2CF9AE}" pid="8" name="PM_ProtectiveMarkingValue_Footer">
    <vt:lpwstr>OFFICIAL</vt:lpwstr>
  </property>
  <property fmtid="{D5CDD505-2E9C-101B-9397-08002B2CF9AE}" pid="9" name="PM_OriginationTimeStamp">
    <vt:lpwstr>2023-02-15T22:12:19Z</vt:lpwstr>
  </property>
  <property fmtid="{D5CDD505-2E9C-101B-9397-08002B2CF9AE}" pid="10" name="PM_ProtectiveMarkingValue_Header">
    <vt:lpwstr>OFFICIAL</vt:lpwstr>
  </property>
  <property fmtid="{D5CDD505-2E9C-101B-9397-08002B2CF9AE}" pid="11" name="PM_ProtectiveMarkingImage_Footer">
    <vt:lpwstr>C:\Program Files (x86)\Common Files\janusNET Shared\janusSEAL\Images\DocumentSlashBlue.png</vt:lpwstr>
  </property>
  <property fmtid="{D5CDD505-2E9C-101B-9397-08002B2CF9AE}" pid="12" name="PM_Hash_Version">
    <vt:lpwstr>2022.1</vt:lpwstr>
  </property>
  <property fmtid="{D5CDD505-2E9C-101B-9397-08002B2CF9AE}" pid="13" name="PM_Hash_Salt_Prev">
    <vt:lpwstr>42D08522062C988CDB6F9C0AF4E2C910</vt:lpwstr>
  </property>
  <property fmtid="{D5CDD505-2E9C-101B-9397-08002B2CF9AE}" pid="14" name="PM_Hash_Salt">
    <vt:lpwstr>B287A998ADF52BFAF3B53BC233268DDA</vt:lpwstr>
  </property>
  <property fmtid="{D5CDD505-2E9C-101B-9397-08002B2CF9AE}" pid="15" name="PM_Hash_SHA1">
    <vt:lpwstr>464468AC33DF3D376FCFAAD2F7F85409E2E7AF5D</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OriginatorUserAccountName_SHA256">
    <vt:lpwstr>3E9DB5AB808CA91EB3E8EC398CDB7F67B110581D6BB28BC88565729DCE387350</vt:lpwstr>
  </property>
  <property fmtid="{D5CDD505-2E9C-101B-9397-08002B2CF9AE}" pid="21" name="PM_OriginatorDomainName_SHA256">
    <vt:lpwstr>6F3591835F3B2A8A025B00B5BA6418010DA3A17C9C26EA9C049FFD28039489A2</vt:lpwstr>
  </property>
  <property fmtid="{D5CDD505-2E9C-101B-9397-08002B2CF9AE}" pid="22" name="PM_Namespace">
    <vt:lpwstr>gov.au</vt:lpwstr>
  </property>
  <property fmtid="{D5CDD505-2E9C-101B-9397-08002B2CF9AE}" pid="23" name="PM_Version">
    <vt:lpwstr>2018.4</vt:lpwstr>
  </property>
  <property fmtid="{D5CDD505-2E9C-101B-9397-08002B2CF9AE}" pid="24" name="PM_SecurityClassification">
    <vt:lpwstr>OFFICIAL</vt:lpwstr>
  </property>
  <property fmtid="{D5CDD505-2E9C-101B-9397-08002B2CF9AE}" pid="25" name="PMHMAC">
    <vt:lpwstr>v=2022.1;a=SHA256;h=C35D767FBA3555518B55533E3B08406E1ABADB1143D3220EBB783B8DE239229B</vt:lpwstr>
  </property>
  <property fmtid="{D5CDD505-2E9C-101B-9397-08002B2CF9AE}" pid="26" name="PM_Qualifier">
    <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