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F2C2" w14:textId="77777777" w:rsidR="00040BF8" w:rsidRPr="00040BF8" w:rsidRDefault="00040BF8" w:rsidP="00040BF8">
      <w:pPr>
        <w:pStyle w:val="Heading1"/>
      </w:pPr>
      <w:r w:rsidRPr="00040BF8">
        <w:t>Event Planning Guide</w:t>
      </w:r>
    </w:p>
    <w:p w14:paraId="0187C1B7" w14:textId="77777777" w:rsidR="00040BF8" w:rsidRPr="00040BF8" w:rsidRDefault="00040BF8" w:rsidP="00040BF8">
      <w:pPr>
        <w:pStyle w:val="Heading2"/>
      </w:pPr>
      <w:r w:rsidRPr="00040BF8">
        <w:t>Context</w:t>
      </w:r>
      <w:r w:rsidRPr="00040BF8">
        <w:tab/>
      </w:r>
    </w:p>
    <w:p w14:paraId="501F36A9" w14:textId="77777777" w:rsidR="00040BF8" w:rsidRPr="00040BF8" w:rsidRDefault="00040BF8" w:rsidP="00040BF8">
      <w:pPr>
        <w:widowControl w:val="0"/>
        <w:spacing w:before="120" w:after="120" w:line="276" w:lineRule="auto"/>
        <w:jc w:val="both"/>
        <w:rPr>
          <w:rFonts w:ascii="Arial" w:eastAsia="Times New Roman" w:hAnsi="Arial" w:cs="Arial"/>
          <w:snapToGrid w:val="0"/>
          <w:color w:val="000000"/>
          <w:sz w:val="20"/>
          <w:szCs w:val="20"/>
          <w:lang w:val="en-US"/>
        </w:rPr>
      </w:pPr>
      <w:r w:rsidRPr="00040BF8">
        <w:rPr>
          <w:rFonts w:ascii="Arial" w:eastAsia="Times New Roman" w:hAnsi="Arial" w:cs="Arial"/>
          <w:snapToGrid w:val="0"/>
          <w:color w:val="000000"/>
          <w:sz w:val="20"/>
          <w:szCs w:val="20"/>
          <w:lang w:val="en-US"/>
        </w:rPr>
        <w:t xml:space="preserve">Expo 2020 Dubai will run from 1 October 2021 to 31 March 2022. Themed ‘Connecting Minds, Creating the Future’, the World Expo will focus on promoting international cooperation, trade and investment and innovation for sustainable development. </w:t>
      </w:r>
      <w:r w:rsidRPr="00040BF8">
        <w:rPr>
          <w:rFonts w:ascii="Arial" w:eastAsia="Times New Roman" w:hAnsi="Arial" w:cs="Arial"/>
          <w:bCs/>
          <w:snapToGrid w:val="0"/>
          <w:color w:val="000000"/>
          <w:sz w:val="20"/>
          <w:szCs w:val="20"/>
          <w:lang w:val="en-US"/>
        </w:rPr>
        <w:t xml:space="preserve">As both a business and consumer event, Expo 2020 </w:t>
      </w:r>
      <w:r w:rsidRPr="00040BF8">
        <w:rPr>
          <w:rFonts w:ascii="Arial" w:eastAsia="Times New Roman" w:hAnsi="Arial" w:cs="Arial"/>
          <w:snapToGrid w:val="0"/>
          <w:color w:val="000000"/>
          <w:sz w:val="20"/>
          <w:szCs w:val="20"/>
          <w:lang w:val="en-US"/>
        </w:rPr>
        <w:t xml:space="preserve">Dubai provides an opportunity to promote Australia as an ideal place to do business, invest, study and travel. </w:t>
      </w:r>
      <w:r w:rsidRPr="00040BF8">
        <w:rPr>
          <w:rFonts w:ascii="Arial" w:eastAsia="Times New Roman" w:hAnsi="Arial" w:cs="Arial"/>
          <w:bCs/>
          <w:snapToGrid w:val="0"/>
          <w:color w:val="000000"/>
          <w:sz w:val="20"/>
          <w:szCs w:val="20"/>
          <w:lang w:val="en-US"/>
        </w:rPr>
        <w:t>As the first World Expo and largest event to be held in the MENA region, it is a unique opportunity to grow</w:t>
      </w:r>
      <w:r w:rsidRPr="00040BF8">
        <w:rPr>
          <w:rFonts w:ascii="Arial" w:eastAsia="Times New Roman" w:hAnsi="Arial" w:cs="Arial"/>
          <w:snapToGrid w:val="0"/>
          <w:color w:val="000000"/>
          <w:sz w:val="20"/>
          <w:szCs w:val="20"/>
          <w:lang w:val="en-US"/>
        </w:rPr>
        <w:t xml:space="preserve"> to people-to-people and institutional engagement between Australia and Arab countries.</w:t>
      </w:r>
    </w:p>
    <w:p w14:paraId="5880DF8A" w14:textId="77777777" w:rsidR="00040BF8" w:rsidRPr="00040BF8" w:rsidRDefault="00040BF8" w:rsidP="00040BF8">
      <w:pPr>
        <w:pStyle w:val="Heading2"/>
      </w:pPr>
      <w:r w:rsidRPr="00040BF8">
        <w:t>Scheduling Events</w:t>
      </w:r>
    </w:p>
    <w:p w14:paraId="630C96E2" w14:textId="77777777" w:rsidR="00040BF8" w:rsidRPr="00040BF8" w:rsidRDefault="00040BF8" w:rsidP="00040BF8">
      <w:pPr>
        <w:widowControl w:val="0"/>
        <w:spacing w:before="120" w:after="120" w:line="276" w:lineRule="auto"/>
        <w:jc w:val="both"/>
        <w:rPr>
          <w:rFonts w:ascii="Arial" w:eastAsia="Times New Roman" w:hAnsi="Arial" w:cs="Arial"/>
          <w:bCs/>
          <w:snapToGrid w:val="0"/>
          <w:color w:val="000000"/>
          <w:sz w:val="20"/>
          <w:szCs w:val="20"/>
          <w:lang w:val="en-US"/>
        </w:rPr>
      </w:pPr>
      <w:proofErr w:type="gramStart"/>
      <w:r w:rsidRPr="00040BF8">
        <w:rPr>
          <w:rFonts w:ascii="Arial" w:eastAsia="Times New Roman" w:hAnsi="Arial" w:cs="Arial"/>
          <w:bCs/>
          <w:snapToGrid w:val="0"/>
          <w:color w:val="000000"/>
          <w:sz w:val="20"/>
          <w:szCs w:val="20"/>
          <w:lang w:val="en-US"/>
        </w:rPr>
        <w:t>The majority of</w:t>
      </w:r>
      <w:proofErr w:type="gramEnd"/>
      <w:r w:rsidRPr="00040BF8">
        <w:rPr>
          <w:rFonts w:ascii="Arial" w:eastAsia="Times New Roman" w:hAnsi="Arial" w:cs="Arial"/>
          <w:bCs/>
          <w:snapToGrid w:val="0"/>
          <w:color w:val="000000"/>
          <w:sz w:val="20"/>
          <w:szCs w:val="20"/>
          <w:lang w:val="en-US"/>
        </w:rPr>
        <w:t xml:space="preserve"> the business events will be held during the working week (Sunday to Thursday). More casual networking and cultural events are scheduled to take place on the weekend. Events at the Australian Pavilion can be held during the day or in the evening. </w:t>
      </w:r>
    </w:p>
    <w:p w14:paraId="75054F90" w14:textId="77777777" w:rsidR="00040BF8" w:rsidRPr="00040BF8" w:rsidRDefault="00040BF8" w:rsidP="00040BF8">
      <w:pPr>
        <w:pStyle w:val="Heading2"/>
      </w:pPr>
      <w:r w:rsidRPr="00040BF8">
        <w:t>Facilities</w:t>
      </w:r>
    </w:p>
    <w:p w14:paraId="67CA43FE" w14:textId="77777777" w:rsidR="00040BF8" w:rsidRPr="00040BF8" w:rsidRDefault="00040BF8" w:rsidP="00040BF8">
      <w:pPr>
        <w:widowControl w:val="0"/>
        <w:spacing w:before="120" w:after="120" w:line="276" w:lineRule="auto"/>
        <w:jc w:val="both"/>
        <w:rPr>
          <w:rFonts w:ascii="Arial" w:eastAsia="Times New Roman" w:hAnsi="Arial" w:cs="Arial"/>
          <w:bCs/>
          <w:snapToGrid w:val="0"/>
          <w:color w:val="000000"/>
          <w:sz w:val="20"/>
          <w:szCs w:val="20"/>
          <w:lang w:val="en-US"/>
        </w:rPr>
      </w:pPr>
      <w:r w:rsidRPr="00040BF8">
        <w:rPr>
          <w:rFonts w:ascii="Arial" w:eastAsia="Times New Roman" w:hAnsi="Arial" w:cs="Arial"/>
          <w:bCs/>
          <w:snapToGrid w:val="0"/>
          <w:color w:val="000000"/>
          <w:sz w:val="20"/>
          <w:szCs w:val="20"/>
          <w:lang w:val="en-US"/>
        </w:rPr>
        <w:t xml:space="preserve">The Australian Pavilion hosts a visitor experience on the ground level and a function space and meeting rooms on the upper level. The upper level of the Pavilion is available for use by CAAR Grantees, with applications assessed on a case-by-case basis. This level of the Pavilion is accessible to invited guests only via a VIP entrance at the rear of the building. The venue will cater to a range of events, including formal sit-down dinners, seminars, workshops and working lunches. The functions venue features a dedicated reception area, is equipped with high-quality audio-visual </w:t>
      </w:r>
      <w:proofErr w:type="gramStart"/>
      <w:r w:rsidRPr="00040BF8">
        <w:rPr>
          <w:rFonts w:ascii="Arial" w:eastAsia="Times New Roman" w:hAnsi="Arial" w:cs="Arial"/>
          <w:bCs/>
          <w:snapToGrid w:val="0"/>
          <w:color w:val="000000"/>
          <w:sz w:val="20"/>
          <w:szCs w:val="20"/>
          <w:lang w:val="en-US"/>
        </w:rPr>
        <w:t>facilities</w:t>
      </w:r>
      <w:proofErr w:type="gramEnd"/>
      <w:r w:rsidRPr="00040BF8">
        <w:rPr>
          <w:rFonts w:ascii="Arial" w:eastAsia="Times New Roman" w:hAnsi="Arial" w:cs="Arial"/>
          <w:bCs/>
          <w:snapToGrid w:val="0"/>
          <w:color w:val="000000"/>
          <w:sz w:val="20"/>
          <w:szCs w:val="20"/>
          <w:lang w:val="en-US"/>
        </w:rPr>
        <w:t xml:space="preserve"> and will be serviced by a full commercial kitchen and hospitality staff. Function menus will showcase Australian food and wine.</w:t>
      </w:r>
    </w:p>
    <w:p w14:paraId="559F4AB4" w14:textId="77777777" w:rsidR="00040BF8" w:rsidRPr="00040BF8" w:rsidRDefault="00040BF8" w:rsidP="00040BF8">
      <w:pPr>
        <w:widowControl w:val="0"/>
        <w:spacing w:before="120" w:after="120" w:line="276" w:lineRule="auto"/>
        <w:jc w:val="both"/>
        <w:rPr>
          <w:rFonts w:ascii="Arial" w:eastAsia="Times New Roman" w:hAnsi="Arial" w:cs="Arial"/>
          <w:bCs/>
          <w:snapToGrid w:val="0"/>
          <w:color w:val="000000"/>
          <w:sz w:val="20"/>
          <w:szCs w:val="20"/>
          <w:lang w:val="en-US"/>
        </w:rPr>
      </w:pPr>
      <w:r w:rsidRPr="00040BF8">
        <w:rPr>
          <w:rFonts w:ascii="Arial" w:eastAsia="Times New Roman" w:hAnsi="Arial" w:cs="Arial"/>
          <w:bCs/>
          <w:snapToGrid w:val="0"/>
          <w:color w:val="000000"/>
          <w:sz w:val="20"/>
          <w:szCs w:val="20"/>
          <w:lang w:val="en-US"/>
        </w:rPr>
        <w:t>A range of other event venues in the Expo public realm are also available for booking. These include an auditorium and large outdoor stages. Further details can be provided by DFAT.</w:t>
      </w:r>
    </w:p>
    <w:p w14:paraId="06DE0212" w14:textId="77777777" w:rsidR="00040BF8" w:rsidRPr="00040BF8" w:rsidRDefault="00040BF8" w:rsidP="00040BF8">
      <w:pPr>
        <w:pStyle w:val="Heading2"/>
      </w:pPr>
      <w:r w:rsidRPr="00040BF8">
        <w:t>Level Two Room Capacities</w:t>
      </w:r>
    </w:p>
    <w:tbl>
      <w:tblPr>
        <w:tblStyle w:val="PlainTable2"/>
        <w:tblW w:w="94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28"/>
        <w:gridCol w:w="4252"/>
        <w:gridCol w:w="1418"/>
      </w:tblGrid>
      <w:tr w:rsidR="00040BF8" w:rsidRPr="00040BF8" w14:paraId="0A1CF203" w14:textId="77777777" w:rsidTr="00165C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647922E0" w14:textId="77777777" w:rsidR="00040BF8" w:rsidRPr="00040BF8" w:rsidRDefault="00040BF8" w:rsidP="00165C5F">
            <w:pPr>
              <w:spacing w:before="120" w:after="120"/>
              <w:ind w:left="-114"/>
              <w:rPr>
                <w:rFonts w:ascii="Arial" w:hAnsi="Arial" w:cs="Arial"/>
                <w:i/>
                <w:iCs/>
              </w:rPr>
            </w:pPr>
            <w:r w:rsidRPr="00040BF8">
              <w:rPr>
                <w:rFonts w:ascii="Arial" w:hAnsi="Arial" w:cs="Arial"/>
                <w:i/>
                <w:iCs/>
              </w:rPr>
              <w:t>Room</w:t>
            </w:r>
          </w:p>
        </w:tc>
        <w:tc>
          <w:tcPr>
            <w:tcW w:w="4252" w:type="dxa"/>
          </w:tcPr>
          <w:p w14:paraId="163BDF4B" w14:textId="77777777" w:rsidR="00040BF8" w:rsidRPr="00040BF8" w:rsidRDefault="00040BF8" w:rsidP="00165C5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040BF8">
              <w:rPr>
                <w:rFonts w:ascii="Arial" w:hAnsi="Arial" w:cs="Arial"/>
                <w:i/>
                <w:iCs/>
              </w:rPr>
              <w:t>Event format</w:t>
            </w:r>
          </w:p>
        </w:tc>
        <w:tc>
          <w:tcPr>
            <w:tcW w:w="1418" w:type="dxa"/>
          </w:tcPr>
          <w:p w14:paraId="11F1F3A6" w14:textId="77777777" w:rsidR="00040BF8" w:rsidRPr="00040BF8" w:rsidRDefault="00040BF8" w:rsidP="00165C5F">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040BF8">
              <w:rPr>
                <w:rFonts w:ascii="Arial" w:hAnsi="Arial" w:cs="Arial"/>
                <w:i/>
                <w:iCs/>
              </w:rPr>
              <w:t>Capacity</w:t>
            </w:r>
          </w:p>
        </w:tc>
      </w:tr>
      <w:tr w:rsidR="00040BF8" w:rsidRPr="00040BF8" w14:paraId="01AE305F" w14:textId="77777777" w:rsidTr="0016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37D143D" w14:textId="77777777" w:rsidR="00040BF8" w:rsidRPr="00040BF8" w:rsidRDefault="00040BF8" w:rsidP="00165C5F">
            <w:pPr>
              <w:autoSpaceDE w:val="0"/>
              <w:autoSpaceDN w:val="0"/>
              <w:adjustRightInd w:val="0"/>
              <w:spacing w:before="120" w:after="120"/>
              <w:ind w:left="-114"/>
              <w:rPr>
                <w:rFonts w:ascii="Arial" w:hAnsi="Arial" w:cs="Arial"/>
                <w:b w:val="0"/>
                <w:bCs w:val="0"/>
              </w:rPr>
            </w:pPr>
            <w:r w:rsidRPr="00040BF8">
              <w:rPr>
                <w:rFonts w:ascii="Arial" w:hAnsi="Arial" w:cs="Arial"/>
                <w:b w:val="0"/>
                <w:bCs w:val="0"/>
              </w:rPr>
              <w:t>Main VIP function room &amp; terrace</w:t>
            </w:r>
            <w:r w:rsidRPr="00040BF8">
              <w:rPr>
                <w:rFonts w:ascii="Arial" w:hAnsi="Arial" w:cs="Arial"/>
                <w:b w:val="0"/>
                <w:bCs w:val="0"/>
              </w:rPr>
              <w:tab/>
            </w:r>
            <w:r w:rsidRPr="00040BF8">
              <w:rPr>
                <w:rFonts w:ascii="Arial" w:hAnsi="Arial" w:cs="Arial"/>
                <w:b w:val="0"/>
                <w:bCs w:val="0"/>
              </w:rPr>
              <w:tab/>
            </w:r>
          </w:p>
        </w:tc>
        <w:tc>
          <w:tcPr>
            <w:tcW w:w="4252" w:type="dxa"/>
          </w:tcPr>
          <w:p w14:paraId="407E3603" w14:textId="77777777" w:rsidR="00040BF8" w:rsidRPr="00040BF8" w:rsidRDefault="00040BF8" w:rsidP="00165C5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Sit-down lunch or dinner</w:t>
            </w:r>
          </w:p>
        </w:tc>
        <w:tc>
          <w:tcPr>
            <w:tcW w:w="1418" w:type="dxa"/>
          </w:tcPr>
          <w:p w14:paraId="44EAE05D" w14:textId="77777777" w:rsidR="00040BF8" w:rsidRPr="00040BF8" w:rsidRDefault="00040BF8" w:rsidP="00165C5F">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100 pax</w:t>
            </w:r>
          </w:p>
        </w:tc>
      </w:tr>
      <w:tr w:rsidR="00040BF8" w:rsidRPr="00040BF8" w14:paraId="6E41D9D4" w14:textId="77777777" w:rsidTr="00165C5F">
        <w:tc>
          <w:tcPr>
            <w:cnfStyle w:val="001000000000" w:firstRow="0" w:lastRow="0" w:firstColumn="1" w:lastColumn="0" w:oddVBand="0" w:evenVBand="0" w:oddHBand="0" w:evenHBand="0" w:firstRowFirstColumn="0" w:firstRowLastColumn="0" w:lastRowFirstColumn="0" w:lastRowLastColumn="0"/>
            <w:tcW w:w="3828" w:type="dxa"/>
          </w:tcPr>
          <w:p w14:paraId="12826529" w14:textId="77777777" w:rsidR="00040BF8" w:rsidRPr="00040BF8" w:rsidRDefault="00040BF8" w:rsidP="00165C5F">
            <w:pPr>
              <w:autoSpaceDE w:val="0"/>
              <w:autoSpaceDN w:val="0"/>
              <w:adjustRightInd w:val="0"/>
              <w:spacing w:before="120" w:after="120"/>
              <w:ind w:left="-114"/>
              <w:rPr>
                <w:rFonts w:ascii="Arial" w:hAnsi="Arial" w:cs="Arial"/>
                <w:b w:val="0"/>
                <w:bCs w:val="0"/>
              </w:rPr>
            </w:pPr>
            <w:r w:rsidRPr="00040BF8">
              <w:rPr>
                <w:rFonts w:ascii="Arial" w:hAnsi="Arial" w:cs="Arial"/>
                <w:b w:val="0"/>
                <w:bCs w:val="0"/>
              </w:rPr>
              <w:t>Main VIP function room &amp; terrace</w:t>
            </w:r>
            <w:r w:rsidRPr="00040BF8">
              <w:rPr>
                <w:rFonts w:ascii="Arial" w:hAnsi="Arial" w:cs="Arial"/>
                <w:b w:val="0"/>
                <w:bCs w:val="0"/>
              </w:rPr>
              <w:tab/>
            </w:r>
          </w:p>
        </w:tc>
        <w:tc>
          <w:tcPr>
            <w:tcW w:w="4252" w:type="dxa"/>
          </w:tcPr>
          <w:p w14:paraId="2F6F95AA"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iCs/>
              </w:rPr>
            </w:pPr>
            <w:r w:rsidRPr="00040BF8">
              <w:rPr>
                <w:rFonts w:ascii="Arial" w:hAnsi="Arial" w:cs="Arial"/>
                <w:bCs/>
              </w:rPr>
              <w:t>Morning or afternoon tea</w:t>
            </w:r>
          </w:p>
        </w:tc>
        <w:tc>
          <w:tcPr>
            <w:tcW w:w="1418" w:type="dxa"/>
          </w:tcPr>
          <w:p w14:paraId="66CD54FA"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iCs/>
              </w:rPr>
            </w:pPr>
            <w:r w:rsidRPr="00040BF8">
              <w:rPr>
                <w:rFonts w:ascii="Arial" w:hAnsi="Arial" w:cs="Arial"/>
                <w:bCs/>
              </w:rPr>
              <w:t>100 pax</w:t>
            </w:r>
          </w:p>
        </w:tc>
      </w:tr>
      <w:tr w:rsidR="00040BF8" w:rsidRPr="00040BF8" w14:paraId="19E641E5" w14:textId="77777777" w:rsidTr="0016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F4E8024" w14:textId="77777777" w:rsidR="00040BF8" w:rsidRPr="00040BF8" w:rsidRDefault="00040BF8" w:rsidP="00165C5F">
            <w:pPr>
              <w:autoSpaceDE w:val="0"/>
              <w:autoSpaceDN w:val="0"/>
              <w:adjustRightInd w:val="0"/>
              <w:spacing w:before="120" w:after="120"/>
              <w:ind w:left="-114"/>
              <w:rPr>
                <w:rFonts w:ascii="Arial" w:hAnsi="Arial" w:cs="Arial"/>
                <w:b w:val="0"/>
                <w:bCs w:val="0"/>
              </w:rPr>
            </w:pPr>
            <w:r w:rsidRPr="00040BF8">
              <w:rPr>
                <w:rFonts w:ascii="Arial" w:hAnsi="Arial" w:cs="Arial"/>
                <w:b w:val="0"/>
                <w:bCs w:val="0"/>
              </w:rPr>
              <w:t>Main VIP function room &amp; terrace</w:t>
            </w:r>
            <w:r w:rsidRPr="00040BF8">
              <w:rPr>
                <w:rFonts w:ascii="Arial" w:hAnsi="Arial" w:cs="Arial"/>
                <w:b w:val="0"/>
                <w:bCs w:val="0"/>
              </w:rPr>
              <w:tab/>
            </w:r>
          </w:p>
        </w:tc>
        <w:tc>
          <w:tcPr>
            <w:tcW w:w="4252" w:type="dxa"/>
          </w:tcPr>
          <w:p w14:paraId="3196D519"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 xml:space="preserve">Cocktail </w:t>
            </w:r>
          </w:p>
        </w:tc>
        <w:tc>
          <w:tcPr>
            <w:tcW w:w="1418" w:type="dxa"/>
          </w:tcPr>
          <w:p w14:paraId="0279E8D7"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iCs/>
              </w:rPr>
            </w:pPr>
            <w:r w:rsidRPr="00040BF8">
              <w:rPr>
                <w:rFonts w:ascii="Arial" w:hAnsi="Arial" w:cs="Arial"/>
                <w:bCs/>
              </w:rPr>
              <w:t>150 pax</w:t>
            </w:r>
          </w:p>
        </w:tc>
      </w:tr>
      <w:tr w:rsidR="00040BF8" w:rsidRPr="00040BF8" w14:paraId="49970A41" w14:textId="77777777" w:rsidTr="00165C5F">
        <w:tc>
          <w:tcPr>
            <w:cnfStyle w:val="001000000000" w:firstRow="0" w:lastRow="0" w:firstColumn="1" w:lastColumn="0" w:oddVBand="0" w:evenVBand="0" w:oddHBand="0" w:evenHBand="0" w:firstRowFirstColumn="0" w:firstRowLastColumn="0" w:lastRowFirstColumn="0" w:lastRowLastColumn="0"/>
            <w:tcW w:w="3828" w:type="dxa"/>
          </w:tcPr>
          <w:p w14:paraId="317AB41A" w14:textId="77777777" w:rsidR="00040BF8" w:rsidRPr="00040BF8" w:rsidRDefault="00040BF8" w:rsidP="00165C5F">
            <w:pPr>
              <w:autoSpaceDE w:val="0"/>
              <w:autoSpaceDN w:val="0"/>
              <w:adjustRightInd w:val="0"/>
              <w:spacing w:before="120" w:after="120"/>
              <w:ind w:left="-114"/>
              <w:rPr>
                <w:rFonts w:ascii="Arial" w:hAnsi="Arial" w:cs="Arial"/>
                <w:b w:val="0"/>
                <w:bCs w:val="0"/>
              </w:rPr>
            </w:pPr>
            <w:r w:rsidRPr="00040BF8">
              <w:rPr>
                <w:rFonts w:ascii="Arial" w:hAnsi="Arial" w:cs="Arial"/>
                <w:b w:val="0"/>
                <w:bCs w:val="0"/>
              </w:rPr>
              <w:t>Main VIP function room &amp; terrace</w:t>
            </w:r>
            <w:r w:rsidRPr="00040BF8">
              <w:rPr>
                <w:rFonts w:ascii="Arial" w:hAnsi="Arial" w:cs="Arial"/>
                <w:b w:val="0"/>
                <w:bCs w:val="0"/>
              </w:rPr>
              <w:tab/>
            </w:r>
          </w:p>
        </w:tc>
        <w:tc>
          <w:tcPr>
            <w:tcW w:w="4252" w:type="dxa"/>
          </w:tcPr>
          <w:p w14:paraId="4B5C25FB"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040BF8">
              <w:rPr>
                <w:rFonts w:ascii="Arial" w:hAnsi="Arial" w:cs="Arial"/>
                <w:bCs/>
              </w:rPr>
              <w:t>Conference / seminar</w:t>
            </w:r>
          </w:p>
        </w:tc>
        <w:tc>
          <w:tcPr>
            <w:tcW w:w="1418" w:type="dxa"/>
          </w:tcPr>
          <w:p w14:paraId="2929F48A"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040BF8">
              <w:rPr>
                <w:rFonts w:ascii="Arial" w:hAnsi="Arial" w:cs="Arial"/>
                <w:bCs/>
              </w:rPr>
              <w:t xml:space="preserve">120 pax </w:t>
            </w:r>
          </w:p>
        </w:tc>
      </w:tr>
      <w:tr w:rsidR="00040BF8" w:rsidRPr="00040BF8" w14:paraId="3455CFF0" w14:textId="77777777" w:rsidTr="0016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2713B53" w14:textId="77777777" w:rsidR="00040BF8" w:rsidRPr="00040BF8" w:rsidRDefault="00040BF8" w:rsidP="00165C5F">
            <w:pPr>
              <w:spacing w:before="120" w:after="120"/>
              <w:ind w:left="-114"/>
              <w:rPr>
                <w:rFonts w:ascii="Arial" w:hAnsi="Arial" w:cs="Arial"/>
                <w:b w:val="0"/>
                <w:bCs w:val="0"/>
              </w:rPr>
            </w:pPr>
            <w:r w:rsidRPr="00040BF8">
              <w:rPr>
                <w:rFonts w:ascii="Arial" w:hAnsi="Arial" w:cs="Arial"/>
                <w:b w:val="0"/>
                <w:bCs w:val="0"/>
              </w:rPr>
              <w:t>Private dining room</w:t>
            </w:r>
            <w:r w:rsidRPr="00040BF8">
              <w:rPr>
                <w:rFonts w:ascii="Arial" w:hAnsi="Arial" w:cs="Arial"/>
                <w:b w:val="0"/>
                <w:bCs w:val="0"/>
              </w:rPr>
              <w:tab/>
            </w:r>
          </w:p>
        </w:tc>
        <w:tc>
          <w:tcPr>
            <w:tcW w:w="4252" w:type="dxa"/>
          </w:tcPr>
          <w:p w14:paraId="0CFDC595"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040BF8">
              <w:rPr>
                <w:rFonts w:ascii="Arial" w:hAnsi="Arial" w:cs="Arial"/>
                <w:bCs/>
              </w:rPr>
              <w:t>Sit-down lunch or dinner</w:t>
            </w:r>
          </w:p>
        </w:tc>
        <w:tc>
          <w:tcPr>
            <w:tcW w:w="1418" w:type="dxa"/>
          </w:tcPr>
          <w:p w14:paraId="7E91A437"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040BF8">
              <w:rPr>
                <w:rFonts w:ascii="Arial" w:hAnsi="Arial" w:cs="Arial"/>
                <w:bCs/>
              </w:rPr>
              <w:t>20 pax</w:t>
            </w:r>
          </w:p>
        </w:tc>
      </w:tr>
      <w:tr w:rsidR="00040BF8" w:rsidRPr="00040BF8" w14:paraId="63C8E333" w14:textId="77777777" w:rsidTr="00165C5F">
        <w:tc>
          <w:tcPr>
            <w:cnfStyle w:val="001000000000" w:firstRow="0" w:lastRow="0" w:firstColumn="1" w:lastColumn="0" w:oddVBand="0" w:evenVBand="0" w:oddHBand="0" w:evenHBand="0" w:firstRowFirstColumn="0" w:firstRowLastColumn="0" w:lastRowFirstColumn="0" w:lastRowLastColumn="0"/>
            <w:tcW w:w="3828" w:type="dxa"/>
          </w:tcPr>
          <w:p w14:paraId="5B16EAB3" w14:textId="77777777" w:rsidR="00040BF8" w:rsidRPr="00040BF8" w:rsidRDefault="00040BF8" w:rsidP="00165C5F">
            <w:pPr>
              <w:spacing w:before="120" w:after="120"/>
              <w:ind w:left="-114"/>
              <w:rPr>
                <w:rFonts w:ascii="Arial" w:hAnsi="Arial" w:cs="Arial"/>
                <w:b w:val="0"/>
                <w:bCs w:val="0"/>
              </w:rPr>
            </w:pPr>
            <w:r w:rsidRPr="00040BF8">
              <w:rPr>
                <w:rFonts w:ascii="Arial" w:hAnsi="Arial" w:cs="Arial"/>
                <w:b w:val="0"/>
                <w:bCs w:val="0"/>
              </w:rPr>
              <w:t>Private dining room</w:t>
            </w:r>
          </w:p>
        </w:tc>
        <w:tc>
          <w:tcPr>
            <w:tcW w:w="4252" w:type="dxa"/>
          </w:tcPr>
          <w:p w14:paraId="1936BDEE"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040BF8">
              <w:rPr>
                <w:rFonts w:ascii="Arial" w:hAnsi="Arial" w:cs="Arial"/>
                <w:bCs/>
              </w:rPr>
              <w:t>Refreshments &amp; snacks</w:t>
            </w:r>
          </w:p>
        </w:tc>
        <w:tc>
          <w:tcPr>
            <w:tcW w:w="1418" w:type="dxa"/>
          </w:tcPr>
          <w:p w14:paraId="64211253"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040BF8">
              <w:rPr>
                <w:rFonts w:ascii="Arial" w:hAnsi="Arial" w:cs="Arial"/>
                <w:bCs/>
              </w:rPr>
              <w:t>20 pax</w:t>
            </w:r>
          </w:p>
        </w:tc>
      </w:tr>
      <w:tr w:rsidR="00040BF8" w:rsidRPr="00040BF8" w14:paraId="74DF5AF8" w14:textId="77777777" w:rsidTr="0016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CC10EB2" w14:textId="77777777" w:rsidR="00040BF8" w:rsidRPr="00040BF8" w:rsidRDefault="00040BF8" w:rsidP="00165C5F">
            <w:pPr>
              <w:spacing w:before="120" w:after="120"/>
              <w:ind w:left="-114"/>
              <w:rPr>
                <w:rFonts w:ascii="Arial" w:hAnsi="Arial" w:cs="Arial"/>
                <w:b w:val="0"/>
                <w:bCs w:val="0"/>
              </w:rPr>
            </w:pPr>
            <w:r w:rsidRPr="00040BF8">
              <w:rPr>
                <w:rFonts w:ascii="Arial" w:hAnsi="Arial" w:cs="Arial"/>
                <w:b w:val="0"/>
                <w:bCs w:val="0"/>
              </w:rPr>
              <w:t>Multi-purpose meeting room</w:t>
            </w:r>
          </w:p>
        </w:tc>
        <w:tc>
          <w:tcPr>
            <w:tcW w:w="4252" w:type="dxa"/>
          </w:tcPr>
          <w:p w14:paraId="055D7D1D"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Refreshments &amp; snacks</w:t>
            </w:r>
          </w:p>
        </w:tc>
        <w:tc>
          <w:tcPr>
            <w:tcW w:w="1418" w:type="dxa"/>
          </w:tcPr>
          <w:p w14:paraId="6E9568B8"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 xml:space="preserve">12 pax </w:t>
            </w:r>
          </w:p>
        </w:tc>
      </w:tr>
      <w:tr w:rsidR="00040BF8" w:rsidRPr="00040BF8" w14:paraId="5E0DAA6C" w14:textId="77777777" w:rsidTr="00165C5F">
        <w:tc>
          <w:tcPr>
            <w:cnfStyle w:val="001000000000" w:firstRow="0" w:lastRow="0" w:firstColumn="1" w:lastColumn="0" w:oddVBand="0" w:evenVBand="0" w:oddHBand="0" w:evenHBand="0" w:firstRowFirstColumn="0" w:firstRowLastColumn="0" w:lastRowFirstColumn="0" w:lastRowLastColumn="0"/>
            <w:tcW w:w="3828" w:type="dxa"/>
          </w:tcPr>
          <w:p w14:paraId="37B1CD50" w14:textId="77777777" w:rsidR="00040BF8" w:rsidRPr="00040BF8" w:rsidRDefault="00040BF8" w:rsidP="00165C5F">
            <w:pPr>
              <w:spacing w:before="120" w:after="120"/>
              <w:ind w:left="-114"/>
              <w:rPr>
                <w:rFonts w:ascii="Arial" w:hAnsi="Arial" w:cs="Arial"/>
                <w:b w:val="0"/>
                <w:bCs w:val="0"/>
              </w:rPr>
            </w:pPr>
            <w:r w:rsidRPr="00040BF8">
              <w:rPr>
                <w:rFonts w:ascii="Arial" w:hAnsi="Arial" w:cs="Arial"/>
                <w:b w:val="0"/>
                <w:bCs w:val="0"/>
              </w:rPr>
              <w:t>Majlis</w:t>
            </w:r>
          </w:p>
        </w:tc>
        <w:tc>
          <w:tcPr>
            <w:tcW w:w="4252" w:type="dxa"/>
          </w:tcPr>
          <w:p w14:paraId="3B1E3B39"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40BF8">
              <w:rPr>
                <w:rFonts w:ascii="Arial" w:hAnsi="Arial" w:cs="Arial"/>
                <w:bCs/>
              </w:rPr>
              <w:t>Refreshments &amp; snacks</w:t>
            </w:r>
          </w:p>
        </w:tc>
        <w:tc>
          <w:tcPr>
            <w:tcW w:w="1418" w:type="dxa"/>
          </w:tcPr>
          <w:p w14:paraId="11D2C649" w14:textId="77777777" w:rsidR="00040BF8" w:rsidRPr="00040BF8" w:rsidRDefault="00040BF8" w:rsidP="00165C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40BF8">
              <w:rPr>
                <w:rFonts w:ascii="Arial" w:hAnsi="Arial" w:cs="Arial"/>
                <w:bCs/>
              </w:rPr>
              <w:t>6 pax</w:t>
            </w:r>
          </w:p>
        </w:tc>
      </w:tr>
      <w:tr w:rsidR="00040BF8" w:rsidRPr="00040BF8" w14:paraId="77585B2C" w14:textId="77777777" w:rsidTr="00165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D4FCB26" w14:textId="77777777" w:rsidR="00040BF8" w:rsidRPr="00040BF8" w:rsidRDefault="00040BF8" w:rsidP="00165C5F">
            <w:pPr>
              <w:spacing w:before="120" w:after="120"/>
              <w:ind w:left="-114"/>
              <w:rPr>
                <w:rFonts w:ascii="Arial" w:hAnsi="Arial" w:cs="Arial"/>
                <w:b w:val="0"/>
                <w:bCs w:val="0"/>
              </w:rPr>
            </w:pPr>
            <w:r w:rsidRPr="00040BF8">
              <w:rPr>
                <w:rFonts w:ascii="Arial" w:hAnsi="Arial" w:cs="Arial"/>
                <w:b w:val="0"/>
                <w:bCs w:val="0"/>
              </w:rPr>
              <w:t>Commissioner General’s office</w:t>
            </w:r>
          </w:p>
        </w:tc>
        <w:tc>
          <w:tcPr>
            <w:tcW w:w="4252" w:type="dxa"/>
          </w:tcPr>
          <w:p w14:paraId="09314973"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Refreshments &amp; snacks</w:t>
            </w:r>
          </w:p>
        </w:tc>
        <w:tc>
          <w:tcPr>
            <w:tcW w:w="1418" w:type="dxa"/>
          </w:tcPr>
          <w:p w14:paraId="42DB6FAF" w14:textId="77777777" w:rsidR="00040BF8" w:rsidRPr="00040BF8" w:rsidRDefault="00040BF8" w:rsidP="00165C5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40BF8">
              <w:rPr>
                <w:rFonts w:ascii="Arial" w:hAnsi="Arial" w:cs="Arial"/>
                <w:bCs/>
              </w:rPr>
              <w:t>4 pax</w:t>
            </w:r>
          </w:p>
        </w:tc>
      </w:tr>
    </w:tbl>
    <w:p w14:paraId="55F5C364" w14:textId="77777777" w:rsidR="00040BF8" w:rsidRPr="00040BF8" w:rsidRDefault="00040BF8" w:rsidP="00040BF8">
      <w:pPr>
        <w:spacing w:before="120" w:after="120"/>
        <w:jc w:val="both"/>
        <w:rPr>
          <w:rFonts w:ascii="Arial" w:hAnsi="Arial" w:cs="Arial"/>
          <w:bCs/>
          <w:i/>
          <w:iCs/>
          <w:sz w:val="18"/>
          <w:szCs w:val="18"/>
        </w:rPr>
      </w:pPr>
      <w:r w:rsidRPr="00040BF8">
        <w:rPr>
          <w:rFonts w:ascii="Arial" w:hAnsi="Arial" w:cs="Arial"/>
          <w:bCs/>
          <w:i/>
          <w:iCs/>
          <w:sz w:val="18"/>
          <w:szCs w:val="18"/>
        </w:rPr>
        <w:t>Note: Room capacities are dependent on social distancing requirements at event time.</w:t>
      </w:r>
    </w:p>
    <w:p w14:paraId="7AD7D4EB" w14:textId="03827A18" w:rsidR="00872DA3" w:rsidRDefault="00040BF8">
      <w:r w:rsidRPr="003555CD">
        <w:rPr>
          <w:rFonts w:asciiTheme="minorBidi" w:hAnsiTheme="minorBidi"/>
          <w:bCs/>
          <w:i/>
          <w:iCs/>
          <w:noProof/>
          <w:sz w:val="18"/>
          <w:szCs w:val="18"/>
        </w:rPr>
        <w:lastRenderedPageBreak/>
        <w:drawing>
          <wp:inline distT="0" distB="0" distL="0" distR="0" wp14:anchorId="48AEAE52" wp14:editId="2A4F6A4E">
            <wp:extent cx="5731510" cy="3224200"/>
            <wp:effectExtent l="0" t="0" r="2540" b="0"/>
            <wp:docPr id="11" name="Picture 10" descr="An image of the exterior of the Australian Pavilion at Expo 2020 Dubai. Image shows a rounded forecourt area with central, circular stage in front of a large screen. The building has three levels. The top floor has glass windows, through which patrons can be seen. 'Australia' is written across the top of the structure in Arabic and English.&#10;">
              <a:extLst xmlns:a="http://schemas.openxmlformats.org/drawingml/2006/main">
                <a:ext uri="{FF2B5EF4-FFF2-40B4-BE49-F238E27FC236}">
                  <a16:creationId xmlns:a16="http://schemas.microsoft.com/office/drawing/2014/main" id="{FB509883-D3C9-48CB-95B1-E539951F4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n image of the exterior of the Australian Pavilion at Expo 2020 Dubai. Image shows a rounded forecourt area with central, circular stage in front of a large screen. The building has three levels. The top floor has glass windows, through which patrons can be seen. 'Australia' is written across the top of the structure in Arabic and English.&#10;">
                      <a:extLst>
                        <a:ext uri="{FF2B5EF4-FFF2-40B4-BE49-F238E27FC236}">
                          <a16:creationId xmlns:a16="http://schemas.microsoft.com/office/drawing/2014/main" id="{FB509883-D3C9-48CB-95B1-E539951F44B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224200"/>
                    </a:xfrm>
                    <a:prstGeom prst="rect">
                      <a:avLst/>
                    </a:prstGeom>
                  </pic:spPr>
                </pic:pic>
              </a:graphicData>
            </a:graphic>
          </wp:inline>
        </w:drawing>
      </w:r>
    </w:p>
    <w:p w14:paraId="3F928F6F" w14:textId="74956F4F" w:rsidR="00040BF8" w:rsidRDefault="00040BF8">
      <w:r w:rsidRPr="003555CD">
        <w:rPr>
          <w:noProof/>
          <w:sz w:val="18"/>
          <w:szCs w:val="18"/>
        </w:rPr>
        <w:drawing>
          <wp:inline distT="0" distB="0" distL="0" distR="0" wp14:anchorId="23DC2FAC" wp14:editId="4256D282">
            <wp:extent cx="5731510" cy="4351289"/>
            <wp:effectExtent l="0" t="0" r="2540" b="0"/>
            <wp:docPr id="1" name="Picture 1" descr="Australian Pavilion Functions Venue floorplan set up for sit-down dining. Includes 15 round dining tables, each seating 8 pers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Pavilion Functions Venue floorplan set up for sit-down dining. Includes 15 round dining tables, each seating 8 persons.&#10;"/>
                    <pic:cNvPicPr/>
                  </pic:nvPicPr>
                  <pic:blipFill>
                    <a:blip r:embed="rId7">
                      <a:extLst>
                        <a:ext uri="{28A0092B-C50C-407E-A947-70E740481C1C}">
                          <a14:useLocalDpi xmlns:a14="http://schemas.microsoft.com/office/drawing/2010/main" val="0"/>
                        </a:ext>
                      </a:extLst>
                    </a:blip>
                    <a:stretch>
                      <a:fillRect/>
                    </a:stretch>
                  </pic:blipFill>
                  <pic:spPr>
                    <a:xfrm>
                      <a:off x="0" y="0"/>
                      <a:ext cx="5731510" cy="4351289"/>
                    </a:xfrm>
                    <a:prstGeom prst="rect">
                      <a:avLst/>
                    </a:prstGeom>
                  </pic:spPr>
                </pic:pic>
              </a:graphicData>
            </a:graphic>
          </wp:inline>
        </w:drawing>
      </w:r>
    </w:p>
    <w:sectPr w:rsidR="00040BF8" w:rsidSect="00040BF8">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CCF2B" w14:textId="77777777" w:rsidR="00040BF8" w:rsidRDefault="00040BF8" w:rsidP="00040BF8">
      <w:pPr>
        <w:spacing w:after="0" w:line="240" w:lineRule="auto"/>
      </w:pPr>
      <w:r>
        <w:separator/>
      </w:r>
    </w:p>
  </w:endnote>
  <w:endnote w:type="continuationSeparator" w:id="0">
    <w:p w14:paraId="7A9D5FAD" w14:textId="77777777" w:rsidR="00040BF8" w:rsidRDefault="00040BF8" w:rsidP="0004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DB2C" w14:textId="77777777" w:rsidR="00040BF8" w:rsidRPr="003555CD" w:rsidRDefault="00040BF8" w:rsidP="00040BF8">
    <w:pPr>
      <w:pStyle w:val="Footer"/>
      <w:ind w:left="-567" w:right="-1"/>
      <w:jc w:val="right"/>
      <w:rPr>
        <w:rFonts w:ascii="Times New Roman" w:hAnsi="Times New Roman"/>
        <w:bCs/>
      </w:rPr>
    </w:pPr>
    <w:r w:rsidRPr="003555CD">
      <w:rPr>
        <w:rFonts w:ascii="Times New Roman" w:hAnsi="Times New Roman"/>
        <w:bCs/>
        <w:sz w:val="18"/>
        <w:szCs w:val="18"/>
      </w:rPr>
      <w:t>Last updated 26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246D7" w14:textId="77777777" w:rsidR="00040BF8" w:rsidRDefault="00040BF8" w:rsidP="00040BF8">
      <w:pPr>
        <w:spacing w:after="0" w:line="240" w:lineRule="auto"/>
      </w:pPr>
      <w:r>
        <w:separator/>
      </w:r>
    </w:p>
  </w:footnote>
  <w:footnote w:type="continuationSeparator" w:id="0">
    <w:p w14:paraId="2D38D9D1" w14:textId="77777777" w:rsidR="00040BF8" w:rsidRDefault="00040BF8" w:rsidP="0004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4F2A5" w14:textId="55484ACD" w:rsidR="00040BF8" w:rsidRDefault="00040BF8" w:rsidP="00040B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55BA" w14:textId="516A6D7E" w:rsidR="00040BF8" w:rsidRDefault="00040BF8" w:rsidP="00040BF8">
    <w:pPr>
      <w:pStyle w:val="Header"/>
      <w:jc w:val="right"/>
    </w:pPr>
    <w:r w:rsidRPr="00056390">
      <w:rPr>
        <w:noProof/>
        <w:sz w:val="36"/>
        <w:szCs w:val="36"/>
        <w:lang w:eastAsia="en-AU"/>
      </w:rPr>
      <w:drawing>
        <wp:inline distT="0" distB="0" distL="0" distR="0" wp14:anchorId="7AF75E80" wp14:editId="7EF14BA2">
          <wp:extent cx="2291080" cy="760095"/>
          <wp:effectExtent l="0" t="0" r="0" b="0"/>
          <wp:docPr id="2" name="Picture 2" descr="Australia Expo 2020 Dubai. blue sky dream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 Expo 2020 Dubai. blue sky dreaming">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1080" cy="7600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8"/>
    <w:rsid w:val="00040BF8"/>
    <w:rsid w:val="00417F48"/>
    <w:rsid w:val="00D2280C"/>
    <w:rsid w:val="00EB7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8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BF8"/>
    <w:pPr>
      <w:widowControl w:val="0"/>
      <w:spacing w:before="240" w:after="240" w:line="240" w:lineRule="auto"/>
      <w:outlineLvl w:val="0"/>
    </w:pPr>
    <w:rPr>
      <w:rFonts w:ascii="Arial" w:eastAsia="Times New Roman" w:hAnsi="Arial" w:cs="Arial"/>
      <w:b/>
      <w:snapToGrid w:val="0"/>
      <w:color w:val="000000"/>
      <w:sz w:val="36"/>
      <w:szCs w:val="36"/>
      <w:lang w:val="en-US"/>
    </w:rPr>
  </w:style>
  <w:style w:type="paragraph" w:styleId="Heading2">
    <w:name w:val="heading 2"/>
    <w:basedOn w:val="Normal"/>
    <w:next w:val="Normal"/>
    <w:link w:val="Heading2Char"/>
    <w:uiPriority w:val="9"/>
    <w:unhideWhenUsed/>
    <w:qFormat/>
    <w:rsid w:val="00040BF8"/>
    <w:pPr>
      <w:widowControl w:val="0"/>
      <w:tabs>
        <w:tab w:val="left" w:pos="1770"/>
      </w:tabs>
      <w:spacing w:before="240" w:after="120" w:line="276" w:lineRule="auto"/>
      <w:jc w:val="both"/>
      <w:outlineLvl w:val="1"/>
    </w:pPr>
    <w:rPr>
      <w:rFonts w:ascii="Arial" w:eastAsia="Times New Roman" w:hAnsi="Arial" w:cs="Arial"/>
      <w:b/>
      <w:snapToGrid w:val="0"/>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F8"/>
  </w:style>
  <w:style w:type="paragraph" w:styleId="Footer">
    <w:name w:val="footer"/>
    <w:basedOn w:val="Normal"/>
    <w:link w:val="FooterChar"/>
    <w:unhideWhenUsed/>
    <w:rsid w:val="00040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F8"/>
  </w:style>
  <w:style w:type="character" w:customStyle="1" w:styleId="Heading1Char">
    <w:name w:val="Heading 1 Char"/>
    <w:basedOn w:val="DefaultParagraphFont"/>
    <w:link w:val="Heading1"/>
    <w:uiPriority w:val="9"/>
    <w:rsid w:val="00040BF8"/>
    <w:rPr>
      <w:rFonts w:ascii="Arial" w:eastAsia="Times New Roman" w:hAnsi="Arial" w:cs="Arial"/>
      <w:b/>
      <w:snapToGrid w:val="0"/>
      <w:color w:val="000000"/>
      <w:sz w:val="36"/>
      <w:szCs w:val="36"/>
      <w:lang w:val="en-US"/>
    </w:rPr>
  </w:style>
  <w:style w:type="character" w:customStyle="1" w:styleId="Heading2Char">
    <w:name w:val="Heading 2 Char"/>
    <w:basedOn w:val="DefaultParagraphFont"/>
    <w:link w:val="Heading2"/>
    <w:uiPriority w:val="9"/>
    <w:rsid w:val="00040BF8"/>
    <w:rPr>
      <w:rFonts w:ascii="Arial" w:eastAsia="Times New Roman" w:hAnsi="Arial" w:cs="Arial"/>
      <w:b/>
      <w:snapToGrid w:val="0"/>
      <w:color w:val="000000"/>
      <w:sz w:val="20"/>
      <w:szCs w:val="20"/>
      <w:lang w:val="en-US"/>
    </w:rPr>
  </w:style>
  <w:style w:type="table" w:styleId="PlainTable2">
    <w:name w:val="Plain Table 2"/>
    <w:basedOn w:val="TableNormal"/>
    <w:uiPriority w:val="42"/>
    <w:rsid w:val="00040BF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2058</Characters>
  <Application>Microsoft Office Word</Application>
  <DocSecurity>0</DocSecurity>
  <Lines>56</Lines>
  <Paragraphs>40</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Guide - Expo 2020 Dubai</dc:title>
  <dc:subject/>
  <dc:creator/>
  <cp:keywords/>
  <dc:description/>
  <cp:lastModifiedBy/>
  <cp:revision>1</cp:revision>
  <dcterms:created xsi:type="dcterms:W3CDTF">2021-04-27T22:49:00Z</dcterms:created>
  <dcterms:modified xsi:type="dcterms:W3CDTF">2021-04-27T22:49:00Z</dcterms:modified>
  <cp:category/>
</cp:coreProperties>
</file>