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8.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header4.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280347" w14:textId="39D1A573" w:rsidR="00026E9A" w:rsidRPr="00033B18" w:rsidRDefault="00333C87">
      <w:pPr>
        <w:rPr>
          <w:sz w:val="32"/>
          <w:szCs w:val="32"/>
        </w:rPr>
      </w:pPr>
      <w:bookmarkStart w:id="0" w:name="_GoBack"/>
      <w:bookmarkEnd w:id="0"/>
      <w:r>
        <w:rPr>
          <w:noProof/>
          <w:sz w:val="32"/>
          <w:szCs w:val="32"/>
          <w:lang w:eastAsia="en-AU"/>
        </w:rPr>
        <w:drawing>
          <wp:anchor distT="0" distB="0" distL="114300" distR="114300" simplePos="0" relativeHeight="251806720" behindDoc="0" locked="0" layoutInCell="1" allowOverlap="1" wp14:anchorId="3AC4FA7B" wp14:editId="0CCF36FC">
            <wp:simplePos x="0" y="0"/>
            <wp:positionH relativeFrom="column">
              <wp:posOffset>-914400</wp:posOffset>
            </wp:positionH>
            <wp:positionV relativeFrom="paragraph">
              <wp:posOffset>-914400</wp:posOffset>
            </wp:positionV>
            <wp:extent cx="7542000" cy="10666800"/>
            <wp:effectExtent l="0" t="0" r="1905"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tachment A 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2000" cy="10666800"/>
                    </a:xfrm>
                    <a:prstGeom prst="rect">
                      <a:avLst/>
                    </a:prstGeom>
                  </pic:spPr>
                </pic:pic>
              </a:graphicData>
            </a:graphic>
            <wp14:sizeRelH relativeFrom="margin">
              <wp14:pctWidth>0</wp14:pctWidth>
            </wp14:sizeRelH>
            <wp14:sizeRelV relativeFrom="margin">
              <wp14:pctHeight>0</wp14:pctHeight>
            </wp14:sizeRelV>
          </wp:anchor>
        </w:drawing>
      </w:r>
    </w:p>
    <w:p w14:paraId="2612AF3C" w14:textId="1619B5CA" w:rsidR="00026E9A" w:rsidRDefault="00026E9A"/>
    <w:p w14:paraId="35D94EC3" w14:textId="77777777" w:rsidR="00026E9A" w:rsidRDefault="00026E9A">
      <w:pPr>
        <w:sectPr w:rsidR="00026E9A" w:rsidSect="00C05A93">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pgNumType w:fmt="lowerRoman" w:start="1"/>
          <w:cols w:space="708"/>
          <w:docGrid w:linePitch="360"/>
        </w:sectPr>
      </w:pPr>
    </w:p>
    <w:p w14:paraId="6CAF70FE" w14:textId="6B1C2703" w:rsidR="00F774B9" w:rsidRDefault="00F774B9">
      <w:pPr>
        <w:autoSpaceDE/>
        <w:autoSpaceDN/>
        <w:adjustRightInd/>
        <w:spacing w:after="160" w:line="259" w:lineRule="auto"/>
      </w:pPr>
      <w:bookmarkStart w:id="1" w:name="_Toc515630004"/>
      <w:bookmarkStart w:id="2" w:name="_Toc515631577"/>
      <w:bookmarkStart w:id="3" w:name="_Toc515881556"/>
    </w:p>
    <w:bookmarkEnd w:id="1"/>
    <w:bookmarkEnd w:id="2"/>
    <w:bookmarkEnd w:id="3"/>
    <w:p w14:paraId="218EBE88" w14:textId="77777777" w:rsidR="00950639" w:rsidRDefault="00950639" w:rsidP="00950639">
      <w:pPr>
        <w:pStyle w:val="BodyText"/>
        <w:spacing w:before="60" w:after="60"/>
        <w:sectPr w:rsidR="00950639" w:rsidSect="008026D4">
          <w:headerReference w:type="default" r:id="rId15"/>
          <w:type w:val="continuous"/>
          <w:pgSz w:w="11906" w:h="16838"/>
          <w:pgMar w:top="2268" w:right="1134" w:bottom="1134" w:left="1134" w:header="709" w:footer="510" w:gutter="0"/>
          <w:pgNumType w:fmt="lowerRoman"/>
          <w:cols w:num="2" w:space="708"/>
          <w:docGrid w:linePitch="360"/>
          <w15:footnoteColumns w:val="2"/>
        </w:sectPr>
      </w:pPr>
    </w:p>
    <w:p w14:paraId="7C301D6D" w14:textId="77777777" w:rsidR="00950639" w:rsidRDefault="00950639">
      <w:r>
        <w:rPr>
          <w:noProof/>
          <w:lang w:eastAsia="en-AU"/>
        </w:rPr>
        <w:lastRenderedPageBreak/>
        <w:drawing>
          <wp:anchor distT="0" distB="0" distL="114300" distR="114300" simplePos="0" relativeHeight="251656191" behindDoc="1" locked="0" layoutInCell="1" allowOverlap="1" wp14:anchorId="3DADF16E" wp14:editId="5513F12F">
            <wp:simplePos x="0" y="0"/>
            <wp:positionH relativeFrom="page">
              <wp:align>left</wp:align>
            </wp:positionH>
            <wp:positionV relativeFrom="paragraph">
              <wp:posOffset>-1440756</wp:posOffset>
            </wp:positionV>
            <wp:extent cx="7543657" cy="2638425"/>
            <wp:effectExtent l="0" t="0" r="63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ntents.jpg"/>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7543657" cy="2638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E5DD60" w14:textId="77777777" w:rsidR="00950639" w:rsidRDefault="00950639"/>
    <w:p w14:paraId="796A9299" w14:textId="77777777" w:rsidR="00950639" w:rsidRDefault="00950639"/>
    <w:p w14:paraId="0886F8E9" w14:textId="77777777" w:rsidR="00950639" w:rsidRDefault="00950639"/>
    <w:p w14:paraId="3D07C9E7" w14:textId="77777777" w:rsidR="00950639" w:rsidRDefault="00950639"/>
    <w:sdt>
      <w:sdtPr>
        <w:rPr>
          <w:rFonts w:asciiTheme="minorHAnsi" w:eastAsiaTheme="minorHAnsi" w:hAnsiTheme="minorHAnsi" w:cstheme="minorBidi"/>
          <w:noProof w:val="0"/>
          <w:color w:val="auto"/>
          <w:sz w:val="22"/>
          <w:szCs w:val="22"/>
          <w:lang w:val="en-AU"/>
        </w:rPr>
        <w:id w:val="1195120503"/>
        <w:docPartObj>
          <w:docPartGallery w:val="Table of Contents"/>
          <w:docPartUnique/>
        </w:docPartObj>
      </w:sdtPr>
      <w:sdtEndPr>
        <w:rPr>
          <w:rFonts w:asciiTheme="majorHAnsi" w:eastAsiaTheme="majorEastAsia" w:hAnsiTheme="majorHAnsi" w:cstheme="majorBidi"/>
          <w:bCs/>
          <w:noProof/>
          <w:color w:val="495966"/>
          <w:sz w:val="28"/>
          <w:szCs w:val="28"/>
          <w:lang w:val="en-US"/>
        </w:rPr>
      </w:sdtEndPr>
      <w:sdtContent>
        <w:p w14:paraId="510E5E39" w14:textId="6E5559E0" w:rsidR="009F74F5" w:rsidRDefault="00970D6B">
          <w:pPr>
            <w:pStyle w:val="TOC1"/>
            <w:rPr>
              <w:rFonts w:asciiTheme="minorHAnsi" w:eastAsiaTheme="minorEastAsia" w:hAnsiTheme="minorHAnsi" w:cstheme="minorBidi"/>
              <w:b w:val="0"/>
              <w:caps w:val="0"/>
              <w:color w:val="auto"/>
              <w:sz w:val="22"/>
              <w:szCs w:val="22"/>
              <w:lang w:val="en-AU" w:eastAsia="en-AU"/>
            </w:rPr>
          </w:pPr>
          <w:r>
            <w:fldChar w:fldCharType="begin"/>
          </w:r>
          <w:r>
            <w:instrText xml:space="preserve"> TOC \o "1-2" \h \z \u </w:instrText>
          </w:r>
          <w:r>
            <w:fldChar w:fldCharType="separate"/>
          </w:r>
          <w:hyperlink w:anchor="_Toc531185348" w:history="1">
            <w:r w:rsidR="009F74F5" w:rsidRPr="00540A3A">
              <w:rPr>
                <w:rStyle w:val="Hyperlink"/>
              </w:rPr>
              <w:t>1 Introduction</w:t>
            </w:r>
            <w:r w:rsidR="009F74F5">
              <w:rPr>
                <w:webHidden/>
              </w:rPr>
              <w:tab/>
            </w:r>
            <w:r w:rsidR="009F74F5">
              <w:rPr>
                <w:webHidden/>
              </w:rPr>
              <w:fldChar w:fldCharType="begin"/>
            </w:r>
            <w:r w:rsidR="009F74F5">
              <w:rPr>
                <w:webHidden/>
              </w:rPr>
              <w:instrText xml:space="preserve"> PAGEREF _Toc531185348 \h </w:instrText>
            </w:r>
            <w:r w:rsidR="009F74F5">
              <w:rPr>
                <w:webHidden/>
              </w:rPr>
            </w:r>
            <w:r w:rsidR="009F74F5">
              <w:rPr>
                <w:webHidden/>
              </w:rPr>
              <w:fldChar w:fldCharType="separate"/>
            </w:r>
            <w:r w:rsidR="00392FEC">
              <w:rPr>
                <w:webHidden/>
              </w:rPr>
              <w:t>1</w:t>
            </w:r>
            <w:r w:rsidR="009F74F5">
              <w:rPr>
                <w:webHidden/>
              </w:rPr>
              <w:fldChar w:fldCharType="end"/>
            </w:r>
          </w:hyperlink>
        </w:p>
        <w:p w14:paraId="2F418694" w14:textId="5E6019A2" w:rsidR="009F74F5" w:rsidRDefault="00926C2A">
          <w:pPr>
            <w:pStyle w:val="TOC1"/>
            <w:rPr>
              <w:rFonts w:asciiTheme="minorHAnsi" w:eastAsiaTheme="minorEastAsia" w:hAnsiTheme="minorHAnsi" w:cstheme="minorBidi"/>
              <w:b w:val="0"/>
              <w:caps w:val="0"/>
              <w:color w:val="auto"/>
              <w:sz w:val="22"/>
              <w:szCs w:val="22"/>
              <w:lang w:val="en-AU" w:eastAsia="en-AU"/>
            </w:rPr>
          </w:pPr>
          <w:hyperlink w:anchor="_Toc531185349" w:history="1">
            <w:r w:rsidR="009F74F5" w:rsidRPr="00540A3A">
              <w:rPr>
                <w:rStyle w:val="Hyperlink"/>
                <w:lang w:eastAsia="en-AU"/>
              </w:rPr>
              <w:t xml:space="preserve">2 </w:t>
            </w:r>
            <w:r w:rsidR="009F74F5" w:rsidRPr="00540A3A">
              <w:rPr>
                <w:rStyle w:val="Hyperlink"/>
              </w:rPr>
              <w:t>Defining quality monitoring systems</w:t>
            </w:r>
            <w:r w:rsidR="009F74F5">
              <w:rPr>
                <w:webHidden/>
              </w:rPr>
              <w:tab/>
            </w:r>
            <w:r w:rsidR="009F74F5">
              <w:rPr>
                <w:webHidden/>
              </w:rPr>
              <w:fldChar w:fldCharType="begin"/>
            </w:r>
            <w:r w:rsidR="009F74F5">
              <w:rPr>
                <w:webHidden/>
              </w:rPr>
              <w:instrText xml:space="preserve"> PAGEREF _Toc531185349 \h </w:instrText>
            </w:r>
            <w:r w:rsidR="009F74F5">
              <w:rPr>
                <w:webHidden/>
              </w:rPr>
            </w:r>
            <w:r w:rsidR="009F74F5">
              <w:rPr>
                <w:webHidden/>
              </w:rPr>
              <w:fldChar w:fldCharType="separate"/>
            </w:r>
            <w:r w:rsidR="00392FEC">
              <w:rPr>
                <w:webHidden/>
              </w:rPr>
              <w:t>2</w:t>
            </w:r>
            <w:r w:rsidR="009F74F5">
              <w:rPr>
                <w:webHidden/>
              </w:rPr>
              <w:fldChar w:fldCharType="end"/>
            </w:r>
          </w:hyperlink>
        </w:p>
        <w:p w14:paraId="7FD49562" w14:textId="2E802B23" w:rsidR="009F74F5" w:rsidRDefault="00926C2A">
          <w:pPr>
            <w:pStyle w:val="TOC2"/>
            <w:rPr>
              <w:rFonts w:asciiTheme="minorHAnsi" w:eastAsiaTheme="minorEastAsia" w:hAnsiTheme="minorHAnsi" w:cstheme="minorBidi"/>
              <w:color w:val="auto"/>
              <w:sz w:val="22"/>
              <w:lang w:eastAsia="en-AU"/>
            </w:rPr>
          </w:pPr>
          <w:hyperlink w:anchor="_Toc531185350" w:history="1">
            <w:r w:rsidR="009F74F5" w:rsidRPr="00540A3A">
              <w:rPr>
                <w:rStyle w:val="Hyperlink"/>
              </w:rPr>
              <w:t>2.1 MONITORING WITHIN DFAT</w:t>
            </w:r>
            <w:r w:rsidR="009F74F5">
              <w:rPr>
                <w:webHidden/>
              </w:rPr>
              <w:tab/>
            </w:r>
            <w:r w:rsidR="009F74F5">
              <w:rPr>
                <w:webHidden/>
              </w:rPr>
              <w:fldChar w:fldCharType="begin"/>
            </w:r>
            <w:r w:rsidR="009F74F5">
              <w:rPr>
                <w:webHidden/>
              </w:rPr>
              <w:instrText xml:space="preserve"> PAGEREF _Toc531185350 \h </w:instrText>
            </w:r>
            <w:r w:rsidR="009F74F5">
              <w:rPr>
                <w:webHidden/>
              </w:rPr>
            </w:r>
            <w:r w:rsidR="009F74F5">
              <w:rPr>
                <w:webHidden/>
              </w:rPr>
              <w:fldChar w:fldCharType="separate"/>
            </w:r>
            <w:r w:rsidR="00392FEC">
              <w:rPr>
                <w:webHidden/>
              </w:rPr>
              <w:t>2</w:t>
            </w:r>
            <w:r w:rsidR="009F74F5">
              <w:rPr>
                <w:webHidden/>
              </w:rPr>
              <w:fldChar w:fldCharType="end"/>
            </w:r>
          </w:hyperlink>
        </w:p>
        <w:p w14:paraId="1973C498" w14:textId="54BD15C1" w:rsidR="009F74F5" w:rsidRDefault="00926C2A">
          <w:pPr>
            <w:pStyle w:val="TOC2"/>
            <w:rPr>
              <w:rFonts w:asciiTheme="minorHAnsi" w:eastAsiaTheme="minorEastAsia" w:hAnsiTheme="minorHAnsi" w:cstheme="minorBidi"/>
              <w:color w:val="auto"/>
              <w:sz w:val="22"/>
              <w:lang w:eastAsia="en-AU"/>
            </w:rPr>
          </w:pPr>
          <w:hyperlink w:anchor="_Toc531185351" w:history="1">
            <w:r w:rsidR="009F74F5" w:rsidRPr="00540A3A">
              <w:rPr>
                <w:rStyle w:val="Hyperlink"/>
              </w:rPr>
              <w:t xml:space="preserve">2.2 </w:t>
            </w:r>
            <w:r w:rsidR="009F74F5" w:rsidRPr="00540A3A">
              <w:rPr>
                <w:rStyle w:val="Hyperlink"/>
                <w:spacing w:val="-2"/>
              </w:rPr>
              <w:t>WHAT IS A MONITORING SYSTEM?</w:t>
            </w:r>
            <w:r w:rsidR="009F74F5">
              <w:rPr>
                <w:webHidden/>
              </w:rPr>
              <w:tab/>
            </w:r>
            <w:r w:rsidR="009F74F5">
              <w:rPr>
                <w:webHidden/>
              </w:rPr>
              <w:fldChar w:fldCharType="begin"/>
            </w:r>
            <w:r w:rsidR="009F74F5">
              <w:rPr>
                <w:webHidden/>
              </w:rPr>
              <w:instrText xml:space="preserve"> PAGEREF _Toc531185351 \h </w:instrText>
            </w:r>
            <w:r w:rsidR="009F74F5">
              <w:rPr>
                <w:webHidden/>
              </w:rPr>
            </w:r>
            <w:r w:rsidR="009F74F5">
              <w:rPr>
                <w:webHidden/>
              </w:rPr>
              <w:fldChar w:fldCharType="separate"/>
            </w:r>
            <w:r w:rsidR="00392FEC">
              <w:rPr>
                <w:webHidden/>
              </w:rPr>
              <w:t>2</w:t>
            </w:r>
            <w:r w:rsidR="009F74F5">
              <w:rPr>
                <w:webHidden/>
              </w:rPr>
              <w:fldChar w:fldCharType="end"/>
            </w:r>
          </w:hyperlink>
        </w:p>
        <w:p w14:paraId="0949B597" w14:textId="777B9CDB" w:rsidR="009F74F5" w:rsidRDefault="00926C2A">
          <w:pPr>
            <w:pStyle w:val="TOC2"/>
            <w:rPr>
              <w:rFonts w:asciiTheme="minorHAnsi" w:eastAsiaTheme="minorEastAsia" w:hAnsiTheme="minorHAnsi" w:cstheme="minorBidi"/>
              <w:color w:val="auto"/>
              <w:sz w:val="22"/>
              <w:lang w:eastAsia="en-AU"/>
            </w:rPr>
          </w:pPr>
          <w:hyperlink w:anchor="_Toc531185352" w:history="1">
            <w:r w:rsidR="009F74F5" w:rsidRPr="00540A3A">
              <w:rPr>
                <w:rStyle w:val="Hyperlink"/>
              </w:rPr>
              <w:t xml:space="preserve">2.3 </w:t>
            </w:r>
            <w:r w:rsidR="009F74F5" w:rsidRPr="00540A3A">
              <w:rPr>
                <w:rStyle w:val="Hyperlink"/>
                <w:spacing w:val="-2"/>
              </w:rPr>
              <w:t>WHAT IS A QUALITY MONITORING SYSTEM?</w:t>
            </w:r>
            <w:r w:rsidR="009F74F5">
              <w:rPr>
                <w:webHidden/>
              </w:rPr>
              <w:tab/>
            </w:r>
            <w:r w:rsidR="009F74F5">
              <w:rPr>
                <w:webHidden/>
              </w:rPr>
              <w:fldChar w:fldCharType="begin"/>
            </w:r>
            <w:r w:rsidR="009F74F5">
              <w:rPr>
                <w:webHidden/>
              </w:rPr>
              <w:instrText xml:space="preserve"> PAGEREF _Toc531185352 \h </w:instrText>
            </w:r>
            <w:r w:rsidR="009F74F5">
              <w:rPr>
                <w:webHidden/>
              </w:rPr>
            </w:r>
            <w:r w:rsidR="009F74F5">
              <w:rPr>
                <w:webHidden/>
              </w:rPr>
              <w:fldChar w:fldCharType="separate"/>
            </w:r>
            <w:r w:rsidR="00392FEC">
              <w:rPr>
                <w:webHidden/>
              </w:rPr>
              <w:t>3</w:t>
            </w:r>
            <w:r w:rsidR="009F74F5">
              <w:rPr>
                <w:webHidden/>
              </w:rPr>
              <w:fldChar w:fldCharType="end"/>
            </w:r>
          </w:hyperlink>
        </w:p>
        <w:p w14:paraId="6BC82870" w14:textId="3AAA5AA5" w:rsidR="009F74F5" w:rsidRDefault="00926C2A">
          <w:pPr>
            <w:pStyle w:val="TOC1"/>
            <w:rPr>
              <w:rFonts w:asciiTheme="minorHAnsi" w:eastAsiaTheme="minorEastAsia" w:hAnsiTheme="minorHAnsi" w:cstheme="minorBidi"/>
              <w:b w:val="0"/>
              <w:caps w:val="0"/>
              <w:color w:val="auto"/>
              <w:sz w:val="22"/>
              <w:szCs w:val="22"/>
              <w:lang w:val="en-AU" w:eastAsia="en-AU"/>
            </w:rPr>
          </w:pPr>
          <w:hyperlink w:anchor="_Toc531185353" w:history="1">
            <w:r w:rsidR="009F74F5" w:rsidRPr="00540A3A">
              <w:rPr>
                <w:rStyle w:val="Hyperlink"/>
              </w:rPr>
              <w:t>3 Determinants of quality monitoring systems</w:t>
            </w:r>
            <w:r w:rsidR="009F74F5">
              <w:rPr>
                <w:webHidden/>
              </w:rPr>
              <w:tab/>
            </w:r>
            <w:r w:rsidR="009F74F5">
              <w:rPr>
                <w:webHidden/>
              </w:rPr>
              <w:fldChar w:fldCharType="begin"/>
            </w:r>
            <w:r w:rsidR="009F74F5">
              <w:rPr>
                <w:webHidden/>
              </w:rPr>
              <w:instrText xml:space="preserve"> PAGEREF _Toc531185353 \h </w:instrText>
            </w:r>
            <w:r w:rsidR="009F74F5">
              <w:rPr>
                <w:webHidden/>
              </w:rPr>
            </w:r>
            <w:r w:rsidR="009F74F5">
              <w:rPr>
                <w:webHidden/>
              </w:rPr>
              <w:fldChar w:fldCharType="separate"/>
            </w:r>
            <w:r w:rsidR="00392FEC">
              <w:rPr>
                <w:webHidden/>
              </w:rPr>
              <w:t>4</w:t>
            </w:r>
            <w:r w:rsidR="009F74F5">
              <w:rPr>
                <w:webHidden/>
              </w:rPr>
              <w:fldChar w:fldCharType="end"/>
            </w:r>
          </w:hyperlink>
        </w:p>
        <w:p w14:paraId="78C42E92" w14:textId="0399D511" w:rsidR="009F74F5" w:rsidRDefault="00926C2A">
          <w:pPr>
            <w:pStyle w:val="TOC2"/>
            <w:rPr>
              <w:rFonts w:asciiTheme="minorHAnsi" w:eastAsiaTheme="minorEastAsia" w:hAnsiTheme="minorHAnsi" w:cstheme="minorBidi"/>
              <w:color w:val="auto"/>
              <w:sz w:val="22"/>
              <w:lang w:eastAsia="en-AU"/>
            </w:rPr>
          </w:pPr>
          <w:hyperlink w:anchor="_Toc531185354" w:history="1">
            <w:r w:rsidR="009F74F5" w:rsidRPr="00540A3A">
              <w:rPr>
                <w:rStyle w:val="Hyperlink"/>
              </w:rPr>
              <w:t>3.1 STRATEGY</w:t>
            </w:r>
            <w:r w:rsidR="009F74F5">
              <w:rPr>
                <w:webHidden/>
              </w:rPr>
              <w:tab/>
            </w:r>
            <w:r w:rsidR="009F74F5">
              <w:rPr>
                <w:webHidden/>
              </w:rPr>
              <w:fldChar w:fldCharType="begin"/>
            </w:r>
            <w:r w:rsidR="009F74F5">
              <w:rPr>
                <w:webHidden/>
              </w:rPr>
              <w:instrText xml:space="preserve"> PAGEREF _Toc531185354 \h </w:instrText>
            </w:r>
            <w:r w:rsidR="009F74F5">
              <w:rPr>
                <w:webHidden/>
              </w:rPr>
            </w:r>
            <w:r w:rsidR="009F74F5">
              <w:rPr>
                <w:webHidden/>
              </w:rPr>
              <w:fldChar w:fldCharType="separate"/>
            </w:r>
            <w:r w:rsidR="00392FEC">
              <w:rPr>
                <w:webHidden/>
              </w:rPr>
              <w:t>4</w:t>
            </w:r>
            <w:r w:rsidR="009F74F5">
              <w:rPr>
                <w:webHidden/>
              </w:rPr>
              <w:fldChar w:fldCharType="end"/>
            </w:r>
          </w:hyperlink>
        </w:p>
        <w:p w14:paraId="193B87CF" w14:textId="062C8029" w:rsidR="009F74F5" w:rsidRDefault="00926C2A">
          <w:pPr>
            <w:pStyle w:val="TOC2"/>
            <w:rPr>
              <w:rFonts w:asciiTheme="minorHAnsi" w:eastAsiaTheme="minorEastAsia" w:hAnsiTheme="minorHAnsi" w:cstheme="minorBidi"/>
              <w:color w:val="auto"/>
              <w:sz w:val="22"/>
              <w:lang w:eastAsia="en-AU"/>
            </w:rPr>
          </w:pPr>
          <w:hyperlink w:anchor="_Toc531185355" w:history="1">
            <w:r w:rsidR="009F74F5" w:rsidRPr="00540A3A">
              <w:rPr>
                <w:rStyle w:val="Hyperlink"/>
              </w:rPr>
              <w:t>3.2 INFRASTRUCTURE</w:t>
            </w:r>
            <w:r w:rsidR="009F74F5">
              <w:rPr>
                <w:webHidden/>
              </w:rPr>
              <w:tab/>
            </w:r>
            <w:r w:rsidR="009F74F5">
              <w:rPr>
                <w:webHidden/>
              </w:rPr>
              <w:fldChar w:fldCharType="begin"/>
            </w:r>
            <w:r w:rsidR="009F74F5">
              <w:rPr>
                <w:webHidden/>
              </w:rPr>
              <w:instrText xml:space="preserve"> PAGEREF _Toc531185355 \h </w:instrText>
            </w:r>
            <w:r w:rsidR="009F74F5">
              <w:rPr>
                <w:webHidden/>
              </w:rPr>
            </w:r>
            <w:r w:rsidR="009F74F5">
              <w:rPr>
                <w:webHidden/>
              </w:rPr>
              <w:fldChar w:fldCharType="separate"/>
            </w:r>
            <w:r w:rsidR="00392FEC">
              <w:rPr>
                <w:webHidden/>
              </w:rPr>
              <w:t>6</w:t>
            </w:r>
            <w:r w:rsidR="009F74F5">
              <w:rPr>
                <w:webHidden/>
              </w:rPr>
              <w:fldChar w:fldCharType="end"/>
            </w:r>
          </w:hyperlink>
        </w:p>
        <w:p w14:paraId="1BD5D1EA" w14:textId="6FE16CC7" w:rsidR="009F74F5" w:rsidRDefault="00926C2A">
          <w:pPr>
            <w:pStyle w:val="TOC2"/>
            <w:rPr>
              <w:rFonts w:asciiTheme="minorHAnsi" w:eastAsiaTheme="minorEastAsia" w:hAnsiTheme="minorHAnsi" w:cstheme="minorBidi"/>
              <w:color w:val="auto"/>
              <w:sz w:val="22"/>
              <w:lang w:eastAsia="en-AU"/>
            </w:rPr>
          </w:pPr>
          <w:hyperlink w:anchor="_Toc531185356" w:history="1">
            <w:r w:rsidR="009F74F5" w:rsidRPr="00540A3A">
              <w:rPr>
                <w:rStyle w:val="Hyperlink"/>
              </w:rPr>
              <w:t>3.3 CAPACITY</w:t>
            </w:r>
            <w:r w:rsidR="009F74F5">
              <w:rPr>
                <w:webHidden/>
              </w:rPr>
              <w:tab/>
            </w:r>
            <w:r w:rsidR="009F74F5">
              <w:rPr>
                <w:webHidden/>
              </w:rPr>
              <w:fldChar w:fldCharType="begin"/>
            </w:r>
            <w:r w:rsidR="009F74F5">
              <w:rPr>
                <w:webHidden/>
              </w:rPr>
              <w:instrText xml:space="preserve"> PAGEREF _Toc531185356 \h </w:instrText>
            </w:r>
            <w:r w:rsidR="009F74F5">
              <w:rPr>
                <w:webHidden/>
              </w:rPr>
            </w:r>
            <w:r w:rsidR="009F74F5">
              <w:rPr>
                <w:webHidden/>
              </w:rPr>
              <w:fldChar w:fldCharType="separate"/>
            </w:r>
            <w:r w:rsidR="00392FEC">
              <w:rPr>
                <w:webHidden/>
              </w:rPr>
              <w:t>9</w:t>
            </w:r>
            <w:r w:rsidR="009F74F5">
              <w:rPr>
                <w:webHidden/>
              </w:rPr>
              <w:fldChar w:fldCharType="end"/>
            </w:r>
          </w:hyperlink>
        </w:p>
        <w:p w14:paraId="74E2BCF2" w14:textId="2A861310" w:rsidR="009F74F5" w:rsidRDefault="00926C2A">
          <w:pPr>
            <w:pStyle w:val="TOC2"/>
            <w:rPr>
              <w:rFonts w:asciiTheme="minorHAnsi" w:eastAsiaTheme="minorEastAsia" w:hAnsiTheme="minorHAnsi" w:cstheme="minorBidi"/>
              <w:color w:val="auto"/>
              <w:sz w:val="22"/>
              <w:lang w:eastAsia="en-AU"/>
            </w:rPr>
          </w:pPr>
          <w:hyperlink w:anchor="_Toc531185357" w:history="1">
            <w:r w:rsidR="009F74F5" w:rsidRPr="00540A3A">
              <w:rPr>
                <w:rStyle w:val="Hyperlink"/>
              </w:rPr>
              <w:t>3.4 ENABLING ENVIRONMENT</w:t>
            </w:r>
            <w:r w:rsidR="009F74F5">
              <w:rPr>
                <w:webHidden/>
              </w:rPr>
              <w:tab/>
            </w:r>
            <w:r w:rsidR="009F74F5">
              <w:rPr>
                <w:webHidden/>
              </w:rPr>
              <w:fldChar w:fldCharType="begin"/>
            </w:r>
            <w:r w:rsidR="009F74F5">
              <w:rPr>
                <w:webHidden/>
              </w:rPr>
              <w:instrText xml:space="preserve"> PAGEREF _Toc531185357 \h </w:instrText>
            </w:r>
            <w:r w:rsidR="009F74F5">
              <w:rPr>
                <w:webHidden/>
              </w:rPr>
            </w:r>
            <w:r w:rsidR="009F74F5">
              <w:rPr>
                <w:webHidden/>
              </w:rPr>
              <w:fldChar w:fldCharType="separate"/>
            </w:r>
            <w:r w:rsidR="00392FEC">
              <w:rPr>
                <w:webHidden/>
              </w:rPr>
              <w:t>12</w:t>
            </w:r>
            <w:r w:rsidR="009F74F5">
              <w:rPr>
                <w:webHidden/>
              </w:rPr>
              <w:fldChar w:fldCharType="end"/>
            </w:r>
          </w:hyperlink>
        </w:p>
        <w:p w14:paraId="39777FEF" w14:textId="3BD1EED2" w:rsidR="009F74F5" w:rsidRDefault="00926C2A">
          <w:pPr>
            <w:pStyle w:val="TOC1"/>
            <w:rPr>
              <w:rFonts w:asciiTheme="minorHAnsi" w:eastAsiaTheme="minorEastAsia" w:hAnsiTheme="minorHAnsi" w:cstheme="minorBidi"/>
              <w:b w:val="0"/>
              <w:caps w:val="0"/>
              <w:color w:val="auto"/>
              <w:sz w:val="22"/>
              <w:szCs w:val="22"/>
              <w:lang w:val="en-AU" w:eastAsia="en-AU"/>
            </w:rPr>
          </w:pPr>
          <w:hyperlink w:anchor="_Toc531185358" w:history="1">
            <w:r w:rsidR="009F74F5" w:rsidRPr="00540A3A">
              <w:rPr>
                <w:rStyle w:val="Hyperlink"/>
              </w:rPr>
              <w:t>4 Monitoring system analytical models</w:t>
            </w:r>
            <w:r w:rsidR="009F74F5">
              <w:rPr>
                <w:webHidden/>
              </w:rPr>
              <w:tab/>
            </w:r>
            <w:r w:rsidR="009F74F5">
              <w:rPr>
                <w:webHidden/>
              </w:rPr>
              <w:fldChar w:fldCharType="begin"/>
            </w:r>
            <w:r w:rsidR="009F74F5">
              <w:rPr>
                <w:webHidden/>
              </w:rPr>
              <w:instrText xml:space="preserve"> PAGEREF _Toc531185358 \h </w:instrText>
            </w:r>
            <w:r w:rsidR="009F74F5">
              <w:rPr>
                <w:webHidden/>
              </w:rPr>
            </w:r>
            <w:r w:rsidR="009F74F5">
              <w:rPr>
                <w:webHidden/>
              </w:rPr>
              <w:fldChar w:fldCharType="separate"/>
            </w:r>
            <w:r w:rsidR="00392FEC">
              <w:rPr>
                <w:webHidden/>
              </w:rPr>
              <w:t>15</w:t>
            </w:r>
            <w:r w:rsidR="009F74F5">
              <w:rPr>
                <w:webHidden/>
              </w:rPr>
              <w:fldChar w:fldCharType="end"/>
            </w:r>
          </w:hyperlink>
        </w:p>
        <w:p w14:paraId="3873BC95" w14:textId="12A84545" w:rsidR="009F74F5" w:rsidRDefault="00926C2A">
          <w:pPr>
            <w:pStyle w:val="TOC1"/>
            <w:rPr>
              <w:rFonts w:asciiTheme="minorHAnsi" w:eastAsiaTheme="minorEastAsia" w:hAnsiTheme="minorHAnsi" w:cstheme="minorBidi"/>
              <w:b w:val="0"/>
              <w:caps w:val="0"/>
              <w:color w:val="auto"/>
              <w:sz w:val="22"/>
              <w:szCs w:val="22"/>
              <w:lang w:val="en-AU" w:eastAsia="en-AU"/>
            </w:rPr>
          </w:pPr>
          <w:hyperlink w:anchor="_Toc531185359" w:history="1">
            <w:r w:rsidR="009F74F5" w:rsidRPr="00540A3A">
              <w:rPr>
                <w:rStyle w:val="Hyperlink"/>
              </w:rPr>
              <w:t>5 CRITERION BASED ASSESSMENT FRAMEWORK</w:t>
            </w:r>
            <w:r w:rsidR="009F74F5">
              <w:rPr>
                <w:webHidden/>
              </w:rPr>
              <w:tab/>
            </w:r>
            <w:r w:rsidR="009F74F5">
              <w:rPr>
                <w:webHidden/>
              </w:rPr>
              <w:fldChar w:fldCharType="begin"/>
            </w:r>
            <w:r w:rsidR="009F74F5">
              <w:rPr>
                <w:webHidden/>
              </w:rPr>
              <w:instrText xml:space="preserve"> PAGEREF _Toc531185359 \h </w:instrText>
            </w:r>
            <w:r w:rsidR="009F74F5">
              <w:rPr>
                <w:webHidden/>
              </w:rPr>
            </w:r>
            <w:r w:rsidR="009F74F5">
              <w:rPr>
                <w:webHidden/>
              </w:rPr>
              <w:fldChar w:fldCharType="separate"/>
            </w:r>
            <w:r w:rsidR="00392FEC">
              <w:rPr>
                <w:webHidden/>
              </w:rPr>
              <w:t>17</w:t>
            </w:r>
            <w:r w:rsidR="009F74F5">
              <w:rPr>
                <w:webHidden/>
              </w:rPr>
              <w:fldChar w:fldCharType="end"/>
            </w:r>
          </w:hyperlink>
        </w:p>
        <w:p w14:paraId="09DE5A99" w14:textId="6F5E720B" w:rsidR="00AA23E0" w:rsidRPr="00AA23E0" w:rsidRDefault="00970D6B" w:rsidP="00AA23E0">
          <w:pPr>
            <w:pStyle w:val="TOC1"/>
            <w:rPr>
              <w:rFonts w:asciiTheme="minorHAnsi" w:eastAsiaTheme="minorEastAsia" w:hAnsiTheme="minorHAnsi" w:cstheme="minorBidi"/>
              <w:color w:val="auto"/>
              <w:sz w:val="22"/>
              <w:szCs w:val="22"/>
            </w:rPr>
          </w:pPr>
          <w:r>
            <w:fldChar w:fldCharType="end"/>
          </w:r>
        </w:p>
      </w:sdtContent>
    </w:sdt>
    <w:p w14:paraId="0CC4EF85" w14:textId="7A257384" w:rsidR="00AA23E0" w:rsidRDefault="00AA23E0" w:rsidP="00AA23E0"/>
    <w:p w14:paraId="09CD839F" w14:textId="77777777" w:rsidR="000771DA" w:rsidRPr="00AA23E0" w:rsidRDefault="000771DA" w:rsidP="00AA23E0">
      <w:pPr>
        <w:sectPr w:rsidR="000771DA" w:rsidRPr="00AA23E0" w:rsidSect="00315652">
          <w:headerReference w:type="default" r:id="rId17"/>
          <w:pgSz w:w="11906" w:h="16838"/>
          <w:pgMar w:top="2268" w:right="1134" w:bottom="1134" w:left="1134" w:header="709" w:footer="454" w:gutter="0"/>
          <w:pgNumType w:fmt="lowerRoman"/>
          <w:cols w:space="708"/>
          <w:docGrid w:linePitch="360"/>
        </w:sectPr>
      </w:pPr>
    </w:p>
    <w:p w14:paraId="3AEE3CFC" w14:textId="77777777" w:rsidR="00950639" w:rsidRPr="00D034F6" w:rsidRDefault="00433A00" w:rsidP="003E0BC4">
      <w:r>
        <w:rPr>
          <w:noProof/>
          <w:lang w:eastAsia="en-AU"/>
        </w:rPr>
        <w:lastRenderedPageBreak/>
        <w:drawing>
          <wp:anchor distT="0" distB="0" distL="114300" distR="114300" simplePos="0" relativeHeight="251655166" behindDoc="0" locked="0" layoutInCell="1" allowOverlap="1" wp14:anchorId="2AA210B8" wp14:editId="436835D3">
            <wp:simplePos x="0" y="0"/>
            <wp:positionH relativeFrom="page">
              <wp:align>left</wp:align>
            </wp:positionH>
            <wp:positionV relativeFrom="paragraph">
              <wp:posOffset>-1440516</wp:posOffset>
            </wp:positionV>
            <wp:extent cx="7562215" cy="2638425"/>
            <wp:effectExtent l="0" t="0" r="635" b="9525"/>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1 Introduction.jpg"/>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7562215" cy="2638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A66FFA" w14:textId="77777777" w:rsidR="005F5255" w:rsidRPr="00D034F6" w:rsidRDefault="005F5255" w:rsidP="00CC5016">
      <w:pPr>
        <w:pStyle w:val="Heading1"/>
        <w:spacing w:before="0" w:after="0"/>
      </w:pPr>
    </w:p>
    <w:p w14:paraId="6C22C141" w14:textId="3EE7AD67" w:rsidR="005F5255" w:rsidRPr="00D034F6" w:rsidRDefault="00200C6A" w:rsidP="00D034F6">
      <w:pPr>
        <w:pStyle w:val="Heading1"/>
        <w:rPr>
          <w:color w:val="auto"/>
        </w:rPr>
      </w:pPr>
      <w:bookmarkStart w:id="4" w:name="_Toc531185348"/>
      <w:r>
        <w:t xml:space="preserve">1 </w:t>
      </w:r>
      <w:r w:rsidR="00004A2F">
        <w:t>Introductio</w:t>
      </w:r>
      <w:r w:rsidR="00167B5C">
        <w:t>n</w:t>
      </w:r>
      <w:bookmarkEnd w:id="4"/>
      <w:r w:rsidR="009A382E" w:rsidRPr="009A382E">
        <w:rPr>
          <w:noProof/>
        </w:rPr>
        <w:t xml:space="preserve"> </w:t>
      </w:r>
    </w:p>
    <w:p w14:paraId="0C5CC8FC" w14:textId="77777777" w:rsidR="000771DA" w:rsidRDefault="000771DA" w:rsidP="000771DA">
      <w:pPr>
        <w:pStyle w:val="BodyText"/>
        <w:jc w:val="both"/>
        <w:sectPr w:rsidR="000771DA" w:rsidSect="00315652">
          <w:footerReference w:type="default" r:id="rId19"/>
          <w:pgSz w:w="11906" w:h="16838"/>
          <w:pgMar w:top="2268" w:right="1134" w:bottom="1134" w:left="1134" w:header="709" w:footer="397" w:gutter="0"/>
          <w:pgNumType w:start="1"/>
          <w:cols w:space="708"/>
          <w:docGrid w:linePitch="360"/>
        </w:sectPr>
      </w:pPr>
    </w:p>
    <w:p w14:paraId="5E973473" w14:textId="77777777" w:rsidR="009A382E" w:rsidRDefault="009A382E" w:rsidP="001515F8">
      <w:pPr>
        <w:pStyle w:val="BodytextStyle"/>
        <w:spacing w:line="230" w:lineRule="auto"/>
      </w:pPr>
    </w:p>
    <w:p w14:paraId="5CAB2A8D" w14:textId="44DBC6AF" w:rsidR="004A77BE" w:rsidRPr="004A77BE" w:rsidRDefault="004A77BE" w:rsidP="004A77BE">
      <w:pPr>
        <w:pStyle w:val="BodytextStyle"/>
      </w:pPr>
      <w:r w:rsidRPr="002E5F94">
        <w:rPr>
          <w:spacing w:val="-4"/>
        </w:rPr>
        <w:t>This paper draws on a comprehensive literature review undertaken as part of the Office of Development Effectiveness (ODE) evaluation of investment level monitoring.</w:t>
      </w:r>
      <w:r>
        <w:t xml:space="preserve"> </w:t>
      </w:r>
      <w:r w:rsidRPr="001515F8">
        <w:rPr>
          <w:spacing w:val="-4"/>
        </w:rPr>
        <w:t xml:space="preserve">The literature review involved research of publicly available policy papers and statements, published </w:t>
      </w:r>
      <w:r>
        <w:rPr>
          <w:spacing w:val="-4"/>
        </w:rPr>
        <w:t>and internal D</w:t>
      </w:r>
      <w:r w:rsidR="00465755">
        <w:rPr>
          <w:spacing w:val="-4"/>
        </w:rPr>
        <w:t>epartment of Foreign Affairs and Trade (DFAT)</w:t>
      </w:r>
      <w:r>
        <w:rPr>
          <w:spacing w:val="-4"/>
        </w:rPr>
        <w:t xml:space="preserve"> </w:t>
      </w:r>
      <w:r w:rsidRPr="001515F8">
        <w:rPr>
          <w:spacing w:val="-4"/>
        </w:rPr>
        <w:t xml:space="preserve">evaluation reports and studies on monitoring systems, and searches of online databases for peer-reviewed papers. </w:t>
      </w:r>
    </w:p>
    <w:p w14:paraId="4D2CE661" w14:textId="0037412B" w:rsidR="00C34513" w:rsidRDefault="004A77BE" w:rsidP="002E5F94">
      <w:pPr>
        <w:pStyle w:val="BodytextStyle"/>
      </w:pPr>
      <w:r>
        <w:t>T</w:t>
      </w:r>
      <w:r w:rsidR="00B32F6C">
        <w:t xml:space="preserve">he literature </w:t>
      </w:r>
      <w:r>
        <w:t xml:space="preserve">review </w:t>
      </w:r>
      <w:r w:rsidR="00B32F6C">
        <w:t>has been used in two ways to inform</w:t>
      </w:r>
      <w:r>
        <w:t xml:space="preserve"> the </w:t>
      </w:r>
      <w:r w:rsidR="00465755">
        <w:t>e</w:t>
      </w:r>
      <w:r>
        <w:t>valuation.</w:t>
      </w:r>
      <w:r w:rsidR="00B32F6C">
        <w:t xml:space="preserve"> First, </w:t>
      </w:r>
      <w:r w:rsidR="00465755">
        <w:t>to summarise</w:t>
      </w:r>
      <w:r w:rsidR="00082B59">
        <w:t xml:space="preserve"> evidence from the literature about</w:t>
      </w:r>
      <w:r w:rsidR="00C34513">
        <w:t xml:space="preserve"> </w:t>
      </w:r>
      <w:r w:rsidR="00082B59">
        <w:t>what</w:t>
      </w:r>
      <w:r w:rsidR="00C34513">
        <w:t xml:space="preserve"> a quality monitoring system is</w:t>
      </w:r>
      <w:r w:rsidR="00082B59">
        <w:t xml:space="preserve"> and</w:t>
      </w:r>
      <w:r w:rsidR="00C34513">
        <w:t xml:space="preserve"> </w:t>
      </w:r>
      <w:r w:rsidR="00862061">
        <w:t>what the determinants of a quality monitoring system are</w:t>
      </w:r>
      <w:r w:rsidR="00082B59">
        <w:t>.</w:t>
      </w:r>
      <w:r>
        <w:t xml:space="preserve"> </w:t>
      </w:r>
      <w:r w:rsidR="00B32F6C">
        <w:t xml:space="preserve">Second, </w:t>
      </w:r>
      <w:r w:rsidR="00465755">
        <w:t xml:space="preserve">to use the </w:t>
      </w:r>
      <w:r w:rsidR="00B32F6C">
        <w:t>findings from the literature to develop</w:t>
      </w:r>
      <w:r w:rsidR="00B32F6C" w:rsidRPr="002E5F94">
        <w:t xml:space="preserve"> </w:t>
      </w:r>
      <w:r w:rsidR="00B32F6C">
        <w:t xml:space="preserve">a </w:t>
      </w:r>
      <w:bookmarkStart w:id="5" w:name="_Hlk531504317"/>
      <w:r w:rsidR="00B32F6C" w:rsidRPr="00814A4A">
        <w:t>Criterion Based Assessment Framework (CBAF)</w:t>
      </w:r>
      <w:bookmarkEnd w:id="5"/>
      <w:r w:rsidR="00B32F6C">
        <w:t xml:space="preserve">, </w:t>
      </w:r>
      <w:r w:rsidR="00B32F6C" w:rsidRPr="00814A4A">
        <w:t>to guide</w:t>
      </w:r>
      <w:r w:rsidR="00B32F6C">
        <w:t xml:space="preserve"> the</w:t>
      </w:r>
      <w:r w:rsidR="00B32F6C" w:rsidRPr="00814A4A">
        <w:t xml:space="preserve"> assessment of DFAT’s investment monitoring systems. </w:t>
      </w:r>
    </w:p>
    <w:p w14:paraId="1083544E" w14:textId="38BE8D7B" w:rsidR="000561DC" w:rsidRDefault="002E5F94" w:rsidP="007F5772">
      <w:pPr>
        <w:pStyle w:val="BodytextStyle"/>
      </w:pPr>
      <w:r>
        <w:rPr>
          <w:spacing w:val="-4"/>
        </w:rPr>
        <w:br w:type="column"/>
      </w:r>
      <w:r w:rsidR="000561DC">
        <w:rPr>
          <w:spacing w:val="-4"/>
        </w:rPr>
        <w:t xml:space="preserve"> </w:t>
      </w:r>
    </w:p>
    <w:p w14:paraId="2D83FE13" w14:textId="77777777" w:rsidR="000771DA" w:rsidRPr="009F0884" w:rsidRDefault="000771DA" w:rsidP="001515F8">
      <w:pPr>
        <w:pStyle w:val="BodytextStyle"/>
      </w:pPr>
      <w:r w:rsidRPr="009F0884">
        <w:t>T</w:t>
      </w:r>
      <w:r w:rsidR="008F07C3">
        <w:t xml:space="preserve">his paper is structured as follows. </w:t>
      </w:r>
    </w:p>
    <w:p w14:paraId="3BB6F78B" w14:textId="2D525E2D" w:rsidR="000561DC" w:rsidRDefault="000561DC" w:rsidP="00707E88">
      <w:pPr>
        <w:pStyle w:val="BodyBullet"/>
        <w:rPr>
          <w:lang w:eastAsia="ko-KR"/>
        </w:rPr>
      </w:pPr>
      <w:bookmarkStart w:id="6" w:name="_Hlk531504360"/>
      <w:r>
        <w:rPr>
          <w:lang w:eastAsia="ko-KR"/>
        </w:rPr>
        <w:t>Section 1</w:t>
      </w:r>
      <w:r w:rsidR="00465755">
        <w:rPr>
          <w:lang w:eastAsia="ko-KR"/>
        </w:rPr>
        <w:t>—</w:t>
      </w:r>
      <w:r>
        <w:rPr>
          <w:lang w:eastAsia="ko-KR"/>
        </w:rPr>
        <w:t>Introduction</w:t>
      </w:r>
      <w:r w:rsidR="00465755">
        <w:rPr>
          <w:lang w:eastAsia="ko-KR"/>
        </w:rPr>
        <w:t>.</w:t>
      </w:r>
    </w:p>
    <w:p w14:paraId="754364C3" w14:textId="2663083D" w:rsidR="000771DA" w:rsidRPr="007F350F" w:rsidRDefault="000771DA" w:rsidP="00A10955">
      <w:pPr>
        <w:pStyle w:val="BodyBullet"/>
        <w:rPr>
          <w:lang w:eastAsia="ko-KR"/>
        </w:rPr>
      </w:pPr>
      <w:r w:rsidRPr="007F350F">
        <w:rPr>
          <w:lang w:eastAsia="ko-KR"/>
        </w:rPr>
        <w:t>Section 2</w:t>
      </w:r>
      <w:r w:rsidR="00465755">
        <w:rPr>
          <w:lang w:eastAsia="ko-KR"/>
        </w:rPr>
        <w:t>—</w:t>
      </w:r>
      <w:r w:rsidR="006043EC">
        <w:rPr>
          <w:lang w:eastAsia="ko-KR"/>
        </w:rPr>
        <w:t>Defining quality monitoring systems</w:t>
      </w:r>
      <w:r w:rsidR="00465755">
        <w:rPr>
          <w:lang w:eastAsia="ko-KR"/>
        </w:rPr>
        <w:t xml:space="preserve">. </w:t>
      </w:r>
      <w:r w:rsidR="00A10955" w:rsidRPr="00A10955">
        <w:t xml:space="preserve"> </w:t>
      </w:r>
      <w:r w:rsidR="00A10955" w:rsidRPr="00A10955">
        <w:rPr>
          <w:lang w:eastAsia="ko-KR"/>
        </w:rPr>
        <w:t>This chapter sets out the basic concepts and definitions of investment monitoring.</w:t>
      </w:r>
    </w:p>
    <w:p w14:paraId="357D81CE" w14:textId="7F02A07E" w:rsidR="000771DA" w:rsidRPr="007F350F" w:rsidRDefault="006A6913" w:rsidP="00707E88">
      <w:pPr>
        <w:pStyle w:val="BodyBullet"/>
        <w:rPr>
          <w:lang w:eastAsia="ko-KR"/>
        </w:rPr>
      </w:pPr>
      <w:r>
        <w:rPr>
          <w:lang w:eastAsia="ko-KR"/>
        </w:rPr>
        <w:t>Section 3</w:t>
      </w:r>
      <w:r w:rsidR="00465755">
        <w:rPr>
          <w:lang w:eastAsia="ko-KR"/>
        </w:rPr>
        <w:t>—</w:t>
      </w:r>
      <w:r w:rsidR="006043EC">
        <w:rPr>
          <w:lang w:eastAsia="ko-KR"/>
        </w:rPr>
        <w:t>Determinants of quality monitoring s</w:t>
      </w:r>
      <w:r w:rsidR="000771DA" w:rsidRPr="007F350F">
        <w:rPr>
          <w:lang w:eastAsia="ko-KR"/>
        </w:rPr>
        <w:t>ystems</w:t>
      </w:r>
      <w:r w:rsidR="00465755">
        <w:rPr>
          <w:lang w:eastAsia="ko-KR"/>
        </w:rPr>
        <w:t>. T</w:t>
      </w:r>
      <w:r w:rsidR="000771DA" w:rsidRPr="007F350F">
        <w:rPr>
          <w:lang w:eastAsia="ko-KR"/>
        </w:rPr>
        <w:t>his chapter investigates the critical elements</w:t>
      </w:r>
      <w:r w:rsidR="006043EC">
        <w:rPr>
          <w:lang w:eastAsia="ko-KR"/>
        </w:rPr>
        <w:t xml:space="preserve"> of</w:t>
      </w:r>
      <w:r w:rsidR="00465755">
        <w:rPr>
          <w:lang w:eastAsia="ko-KR"/>
        </w:rPr>
        <w:t>,</w:t>
      </w:r>
      <w:r w:rsidR="000771DA" w:rsidRPr="007F350F">
        <w:rPr>
          <w:lang w:eastAsia="ko-KR"/>
        </w:rPr>
        <w:t xml:space="preserve"> </w:t>
      </w:r>
      <w:r w:rsidR="006043EC">
        <w:rPr>
          <w:lang w:eastAsia="ko-KR"/>
        </w:rPr>
        <w:t>and influences on</w:t>
      </w:r>
      <w:r w:rsidR="00465755">
        <w:rPr>
          <w:lang w:eastAsia="ko-KR"/>
        </w:rPr>
        <w:t>,</w:t>
      </w:r>
      <w:r w:rsidR="000771DA" w:rsidRPr="007F350F">
        <w:rPr>
          <w:lang w:eastAsia="ko-KR"/>
        </w:rPr>
        <w:t xml:space="preserve"> effective monitoring systems based on the lessons learn</w:t>
      </w:r>
      <w:r w:rsidR="00465755">
        <w:rPr>
          <w:lang w:eastAsia="ko-KR"/>
        </w:rPr>
        <w:t>ed</w:t>
      </w:r>
      <w:r w:rsidR="000771DA" w:rsidRPr="007F350F">
        <w:rPr>
          <w:lang w:eastAsia="ko-KR"/>
        </w:rPr>
        <w:t xml:space="preserve"> from research experiences and the literature</w:t>
      </w:r>
      <w:r w:rsidR="00465755">
        <w:rPr>
          <w:lang w:eastAsia="ko-KR"/>
        </w:rPr>
        <w:t>.</w:t>
      </w:r>
      <w:r w:rsidR="000771DA" w:rsidRPr="007F350F">
        <w:rPr>
          <w:lang w:eastAsia="ko-KR"/>
        </w:rPr>
        <w:t xml:space="preserve"> </w:t>
      </w:r>
    </w:p>
    <w:p w14:paraId="28D88DAD" w14:textId="4D4C92E7" w:rsidR="00FA0063" w:rsidRDefault="00082B59" w:rsidP="00707E88">
      <w:pPr>
        <w:pStyle w:val="BodyBullet"/>
        <w:rPr>
          <w:lang w:eastAsia="ko-KR"/>
        </w:rPr>
      </w:pPr>
      <w:r>
        <w:rPr>
          <w:lang w:eastAsia="ko-KR"/>
        </w:rPr>
        <w:t>Section 4</w:t>
      </w:r>
      <w:r w:rsidR="00465755">
        <w:rPr>
          <w:lang w:eastAsia="ko-KR"/>
        </w:rPr>
        <w:t>—</w:t>
      </w:r>
      <w:r w:rsidR="006043EC">
        <w:rPr>
          <w:lang w:eastAsia="ko-KR"/>
        </w:rPr>
        <w:t>Monitoring systems analytical models</w:t>
      </w:r>
      <w:r w:rsidR="00465755">
        <w:rPr>
          <w:lang w:eastAsia="ko-KR"/>
        </w:rPr>
        <w:t>. T</w:t>
      </w:r>
      <w:r w:rsidR="00FA0063">
        <w:rPr>
          <w:lang w:eastAsia="ko-KR"/>
        </w:rPr>
        <w:t xml:space="preserve">his </w:t>
      </w:r>
      <w:r w:rsidR="00465755">
        <w:rPr>
          <w:lang w:eastAsia="ko-KR"/>
        </w:rPr>
        <w:t xml:space="preserve">chapter </w:t>
      </w:r>
      <w:r w:rsidR="006043EC">
        <w:rPr>
          <w:lang w:eastAsia="ko-KR"/>
        </w:rPr>
        <w:t>presents a number of analytical models</w:t>
      </w:r>
      <w:r w:rsidR="00FA0063">
        <w:rPr>
          <w:lang w:eastAsia="ko-KR"/>
        </w:rPr>
        <w:t xml:space="preserve"> used to describe monitoring systems</w:t>
      </w:r>
      <w:r w:rsidR="00465755">
        <w:rPr>
          <w:lang w:eastAsia="ko-KR"/>
        </w:rPr>
        <w:t>.</w:t>
      </w:r>
      <w:r w:rsidR="008F07C3">
        <w:rPr>
          <w:lang w:eastAsia="ko-KR"/>
        </w:rPr>
        <w:t xml:space="preserve"> </w:t>
      </w:r>
    </w:p>
    <w:p w14:paraId="2AE98425" w14:textId="006ED64F" w:rsidR="000771DA" w:rsidRDefault="00FA0063" w:rsidP="00707E88">
      <w:pPr>
        <w:pStyle w:val="BodyBullet"/>
        <w:rPr>
          <w:lang w:eastAsia="ko-KR"/>
        </w:rPr>
      </w:pPr>
      <w:r>
        <w:rPr>
          <w:lang w:eastAsia="ko-KR"/>
        </w:rPr>
        <w:t>Section 5</w:t>
      </w:r>
      <w:r w:rsidR="00465755">
        <w:rPr>
          <w:lang w:eastAsia="ko-KR"/>
        </w:rPr>
        <w:t>—</w:t>
      </w:r>
      <w:r w:rsidR="00A81E39" w:rsidRPr="00814A4A">
        <w:t>Criterion Based Assessment Framework</w:t>
      </w:r>
      <w:r w:rsidR="00465755">
        <w:rPr>
          <w:lang w:eastAsia="ko-KR"/>
        </w:rPr>
        <w:t>. T</w:t>
      </w:r>
      <w:r>
        <w:rPr>
          <w:lang w:eastAsia="ko-KR"/>
        </w:rPr>
        <w:t xml:space="preserve">his </w:t>
      </w:r>
      <w:r w:rsidR="00465755">
        <w:rPr>
          <w:lang w:eastAsia="ko-KR"/>
        </w:rPr>
        <w:t>chapter presents</w:t>
      </w:r>
      <w:r w:rsidR="00082B59">
        <w:rPr>
          <w:lang w:eastAsia="ko-KR"/>
        </w:rPr>
        <w:t xml:space="preserve"> the C</w:t>
      </w:r>
      <w:r w:rsidR="00465755">
        <w:rPr>
          <w:lang w:eastAsia="ko-KR"/>
        </w:rPr>
        <w:t>BAF</w:t>
      </w:r>
      <w:r w:rsidR="006A6913">
        <w:rPr>
          <w:lang w:eastAsia="ko-KR"/>
        </w:rPr>
        <w:t xml:space="preserve"> developed for this evaluation. </w:t>
      </w:r>
    </w:p>
    <w:bookmarkEnd w:id="6"/>
    <w:p w14:paraId="5B7F3DC8" w14:textId="77777777" w:rsidR="00FF5BE6" w:rsidRDefault="00FF5BE6" w:rsidP="005E60BA">
      <w:pPr>
        <w:pStyle w:val="BodyBullet"/>
        <w:numPr>
          <w:ilvl w:val="0"/>
          <w:numId w:val="0"/>
        </w:numPr>
        <w:ind w:left="426" w:hanging="284"/>
        <w:rPr>
          <w:lang w:eastAsia="ko-KR"/>
        </w:rPr>
      </w:pPr>
    </w:p>
    <w:p w14:paraId="3B72004B" w14:textId="77777777" w:rsidR="005E60BA" w:rsidRPr="007F350F" w:rsidRDefault="005E60BA" w:rsidP="00FF5BE6">
      <w:pPr>
        <w:pStyle w:val="BodyBullet"/>
        <w:numPr>
          <w:ilvl w:val="0"/>
          <w:numId w:val="0"/>
        </w:numPr>
        <w:ind w:left="426"/>
        <w:rPr>
          <w:lang w:eastAsia="ko-KR"/>
        </w:rPr>
      </w:pPr>
    </w:p>
    <w:p w14:paraId="1F820089" w14:textId="77777777" w:rsidR="00D9609C" w:rsidRDefault="00D9609C" w:rsidP="004943F2">
      <w:pPr>
        <w:pStyle w:val="BodyText"/>
      </w:pPr>
    </w:p>
    <w:p w14:paraId="595B3F97" w14:textId="77777777" w:rsidR="00004A2F" w:rsidRDefault="00004A2F" w:rsidP="004943F2">
      <w:pPr>
        <w:pStyle w:val="BodyText"/>
        <w:sectPr w:rsidR="00004A2F" w:rsidSect="000771DA">
          <w:type w:val="continuous"/>
          <w:pgSz w:w="11906" w:h="16838"/>
          <w:pgMar w:top="2268" w:right="1134" w:bottom="1134" w:left="1134" w:header="709" w:footer="397" w:gutter="0"/>
          <w:pgNumType w:start="1"/>
          <w:cols w:num="2" w:space="708"/>
          <w:docGrid w:linePitch="360"/>
        </w:sectPr>
      </w:pPr>
    </w:p>
    <w:p w14:paraId="1CA36A0F" w14:textId="03112A39" w:rsidR="00C6773B" w:rsidRDefault="00200C6A" w:rsidP="002B38D0">
      <w:pPr>
        <w:pStyle w:val="Heading1"/>
        <w:rPr>
          <w:noProof/>
        </w:rPr>
      </w:pPr>
      <w:bookmarkStart w:id="7" w:name="_Toc531185349"/>
      <w:r>
        <w:rPr>
          <w:noProof/>
          <w:szCs w:val="22"/>
          <w:lang w:eastAsia="en-AU"/>
        </w:rPr>
        <w:lastRenderedPageBreak/>
        <w:drawing>
          <wp:anchor distT="0" distB="0" distL="114300" distR="114300" simplePos="0" relativeHeight="251805696" behindDoc="0" locked="0" layoutInCell="1" allowOverlap="1" wp14:anchorId="057193D5" wp14:editId="7A399C9C">
            <wp:simplePos x="0" y="0"/>
            <wp:positionH relativeFrom="page">
              <wp:align>left</wp:align>
            </wp:positionH>
            <wp:positionV relativeFrom="paragraph">
              <wp:posOffset>-1439162</wp:posOffset>
            </wp:positionV>
            <wp:extent cx="7572461" cy="263105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 Key Concepts and Approach.jpg"/>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7572461" cy="26310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2E73">
        <w:rPr>
          <w:noProof/>
          <w:szCs w:val="22"/>
          <w:lang w:eastAsia="en-AU"/>
        </w:rPr>
        <w:t>2</w:t>
      </w:r>
      <w:r>
        <w:rPr>
          <w:noProof/>
          <w:szCs w:val="22"/>
          <w:lang w:eastAsia="en-AU"/>
        </w:rPr>
        <w:t xml:space="preserve"> </w:t>
      </w:r>
      <w:r w:rsidR="001634DD" w:rsidRPr="001634DD">
        <w:rPr>
          <w:noProof/>
        </w:rPr>
        <w:t>Defining quality monitoring systems</w:t>
      </w:r>
      <w:bookmarkEnd w:id="7"/>
    </w:p>
    <w:p w14:paraId="442891FF" w14:textId="77777777" w:rsidR="002B38D0" w:rsidRPr="002B38D0" w:rsidRDefault="002B38D0" w:rsidP="002B38D0"/>
    <w:p w14:paraId="6375C797" w14:textId="77777777" w:rsidR="00B75627" w:rsidRPr="00B75627" w:rsidRDefault="00B75627" w:rsidP="00B75627"/>
    <w:p w14:paraId="3876D189" w14:textId="77777777" w:rsidR="00C6773B" w:rsidRPr="00C6773B" w:rsidRDefault="00C6773B" w:rsidP="00C6773B">
      <w:pPr>
        <w:sectPr w:rsidR="00C6773B" w:rsidRPr="00C6773B" w:rsidSect="00C6773B">
          <w:headerReference w:type="default" r:id="rId21"/>
          <w:pgSz w:w="11906" w:h="16838"/>
          <w:pgMar w:top="2268" w:right="1134" w:bottom="1134" w:left="1134" w:header="709" w:footer="510" w:gutter="0"/>
          <w:cols w:space="708"/>
          <w:docGrid w:linePitch="360"/>
          <w15:footnoteColumns w:val="1"/>
        </w:sectPr>
      </w:pPr>
    </w:p>
    <w:p w14:paraId="41513AE7" w14:textId="77777777" w:rsidR="00B75627" w:rsidRDefault="00B75627" w:rsidP="00C6773B">
      <w:pPr>
        <w:pStyle w:val="Bigtext"/>
      </w:pPr>
    </w:p>
    <w:p w14:paraId="644D8A5B" w14:textId="77777777" w:rsidR="00B75627" w:rsidRDefault="00B75627" w:rsidP="00C6773B">
      <w:pPr>
        <w:pStyle w:val="Bigtext"/>
        <w:sectPr w:rsidR="00B75627" w:rsidSect="00B75627">
          <w:type w:val="continuous"/>
          <w:pgSz w:w="11906" w:h="16838"/>
          <w:pgMar w:top="2268" w:right="1134" w:bottom="1134" w:left="1134" w:header="709" w:footer="510" w:gutter="0"/>
          <w:cols w:space="708"/>
          <w:docGrid w:linePitch="360"/>
          <w15:footnoteColumns w:val="2"/>
        </w:sectPr>
      </w:pPr>
    </w:p>
    <w:p w14:paraId="0DC1A81E" w14:textId="4754E08E" w:rsidR="006D226F" w:rsidRDefault="006D226F" w:rsidP="006D226F">
      <w:pPr>
        <w:pStyle w:val="BodytextStyle"/>
        <w:spacing w:line="235" w:lineRule="auto"/>
        <w:rPr>
          <w:rStyle w:val="BodytextStyleChar"/>
        </w:rPr>
      </w:pPr>
      <w:r>
        <w:rPr>
          <w:szCs w:val="22"/>
          <w:lang w:eastAsia="en-AU"/>
        </w:rPr>
        <w:t>This chapter sets</w:t>
      </w:r>
      <w:r w:rsidR="00473620">
        <w:rPr>
          <w:szCs w:val="22"/>
          <w:lang w:eastAsia="en-AU"/>
        </w:rPr>
        <w:t xml:space="preserve"> out</w:t>
      </w:r>
      <w:r>
        <w:rPr>
          <w:szCs w:val="22"/>
          <w:lang w:eastAsia="en-AU"/>
        </w:rPr>
        <w:t xml:space="preserve"> the basic concepts</w:t>
      </w:r>
      <w:r w:rsidR="00473620">
        <w:rPr>
          <w:szCs w:val="22"/>
          <w:lang w:eastAsia="en-AU"/>
        </w:rPr>
        <w:t xml:space="preserve"> and definitions</w:t>
      </w:r>
      <w:r>
        <w:rPr>
          <w:szCs w:val="22"/>
          <w:lang w:eastAsia="en-AU"/>
        </w:rPr>
        <w:t xml:space="preserve"> </w:t>
      </w:r>
      <w:r w:rsidR="002914E5">
        <w:rPr>
          <w:szCs w:val="22"/>
          <w:lang w:eastAsia="en-AU"/>
        </w:rPr>
        <w:t>of</w:t>
      </w:r>
      <w:r>
        <w:rPr>
          <w:szCs w:val="22"/>
          <w:lang w:eastAsia="en-AU"/>
        </w:rPr>
        <w:t xml:space="preserve"> investment monitoring</w:t>
      </w:r>
      <w:r w:rsidR="00465755">
        <w:rPr>
          <w:szCs w:val="22"/>
          <w:lang w:eastAsia="en-AU"/>
        </w:rPr>
        <w:t>. It</w:t>
      </w:r>
      <w:r w:rsidR="00473620">
        <w:rPr>
          <w:rStyle w:val="BodytextStyleChar"/>
        </w:rPr>
        <w:t xml:space="preserve"> defin</w:t>
      </w:r>
      <w:r w:rsidR="00465755">
        <w:rPr>
          <w:rStyle w:val="BodytextStyleChar"/>
        </w:rPr>
        <w:t>es</w:t>
      </w:r>
      <w:r w:rsidR="00F26F9B">
        <w:rPr>
          <w:rStyle w:val="BodytextStyleChar"/>
        </w:rPr>
        <w:t xml:space="preserve"> what</w:t>
      </w:r>
      <w:r w:rsidRPr="00E5189C">
        <w:rPr>
          <w:rStyle w:val="BodytextStyleChar"/>
        </w:rPr>
        <w:t xml:space="preserve"> </w:t>
      </w:r>
      <w:r w:rsidR="00433A00">
        <w:rPr>
          <w:rStyle w:val="BodytextStyleChar"/>
        </w:rPr>
        <w:t>mo</w:t>
      </w:r>
      <w:r w:rsidR="006E7A92">
        <w:rPr>
          <w:rStyle w:val="BodytextStyleChar"/>
        </w:rPr>
        <w:t>nitoring</w:t>
      </w:r>
      <w:r w:rsidR="00F26F9B">
        <w:rPr>
          <w:rStyle w:val="BodytextStyleChar"/>
        </w:rPr>
        <w:t xml:space="preserve"> systems are </w:t>
      </w:r>
      <w:r w:rsidR="006E7A92">
        <w:rPr>
          <w:rStyle w:val="BodytextStyleChar"/>
        </w:rPr>
        <w:t>and what qu</w:t>
      </w:r>
      <w:r w:rsidR="007226A0">
        <w:rPr>
          <w:rStyle w:val="BodytextStyleChar"/>
        </w:rPr>
        <w:t xml:space="preserve">ality monitoring is </w:t>
      </w:r>
      <w:r w:rsidR="00B36CBB">
        <w:rPr>
          <w:rStyle w:val="BodytextStyleChar"/>
        </w:rPr>
        <w:t>according to the literature</w:t>
      </w:r>
      <w:r w:rsidR="00433A00">
        <w:rPr>
          <w:rStyle w:val="BodytextStyleChar"/>
        </w:rPr>
        <w:t xml:space="preserve">. </w:t>
      </w:r>
    </w:p>
    <w:p w14:paraId="77B7F905" w14:textId="00C76060" w:rsidR="00B36CBB" w:rsidRDefault="00C421BC" w:rsidP="00433A00">
      <w:pPr>
        <w:pStyle w:val="Heading2"/>
      </w:pPr>
      <w:bookmarkStart w:id="8" w:name="_Toc531185350"/>
      <w:bookmarkStart w:id="9" w:name="_Toc500342208"/>
      <w:r>
        <w:t>2.1</w:t>
      </w:r>
      <w:r w:rsidR="00433A00">
        <w:t xml:space="preserve"> </w:t>
      </w:r>
      <w:r w:rsidR="00B36CBB">
        <w:t xml:space="preserve">MONITORING WITHIN </w:t>
      </w:r>
      <w:r w:rsidR="00184828">
        <w:t>DFAT</w:t>
      </w:r>
      <w:bookmarkEnd w:id="8"/>
    </w:p>
    <w:p w14:paraId="7D55C2B2" w14:textId="748F770B" w:rsidR="000520FF" w:rsidRDefault="00B36CBB" w:rsidP="00775E7F">
      <w:pPr>
        <w:pStyle w:val="BodyText"/>
        <w:rPr>
          <w:sz w:val="22"/>
        </w:rPr>
      </w:pPr>
      <w:r w:rsidRPr="00B36CBB">
        <w:rPr>
          <w:rFonts w:eastAsia="Batang" w:cs="Arial"/>
          <w:spacing w:val="0"/>
          <w:sz w:val="22"/>
          <w:lang w:eastAsia="ko-KR"/>
        </w:rPr>
        <w:t>Investment monitoring systems are at the foundation</w:t>
      </w:r>
      <w:r w:rsidR="00A81E39">
        <w:rPr>
          <w:rFonts w:eastAsia="Batang" w:cs="Arial"/>
          <w:spacing w:val="0"/>
          <w:sz w:val="22"/>
          <w:lang w:eastAsia="ko-KR"/>
        </w:rPr>
        <w:t xml:space="preserve"> of DFAT’s </w:t>
      </w:r>
      <w:r w:rsidRPr="00B36CBB">
        <w:rPr>
          <w:rFonts w:eastAsia="Batang" w:cs="Arial"/>
          <w:spacing w:val="0"/>
          <w:sz w:val="22"/>
          <w:lang w:eastAsia="ko-KR"/>
        </w:rPr>
        <w:t>aid management system and external accountability reporting. These systems have been developed over</w:t>
      </w:r>
      <w:r w:rsidR="00465755">
        <w:rPr>
          <w:rFonts w:eastAsia="Batang" w:cs="Arial"/>
          <w:spacing w:val="0"/>
          <w:sz w:val="22"/>
          <w:lang w:eastAsia="ko-KR"/>
        </w:rPr>
        <w:t xml:space="preserve"> </w:t>
      </w:r>
      <w:r w:rsidRPr="00B36CBB">
        <w:rPr>
          <w:rFonts w:eastAsia="Batang" w:cs="Arial"/>
          <w:spacing w:val="0"/>
          <w:sz w:val="22"/>
          <w:lang w:eastAsia="ko-KR"/>
        </w:rPr>
        <w:t>time to support a performance culture that generates realistic and robust information on the performance of the aid program.</w:t>
      </w:r>
      <w:r w:rsidR="00775E7F">
        <w:rPr>
          <w:rFonts w:eastAsia="Batang" w:cs="Arial"/>
          <w:spacing w:val="0"/>
          <w:sz w:val="22"/>
          <w:lang w:eastAsia="ko-KR"/>
        </w:rPr>
        <w:t xml:space="preserve">  </w:t>
      </w:r>
      <w:r w:rsidRPr="00775E7F">
        <w:rPr>
          <w:sz w:val="22"/>
        </w:rPr>
        <w:t xml:space="preserve">Undertaking monitoring is an assumed responsibility for DFAT staff within much of the organisation’s internal </w:t>
      </w:r>
      <w:r w:rsidRPr="002D5427">
        <w:rPr>
          <w:sz w:val="22"/>
        </w:rPr>
        <w:t xml:space="preserve">guidance, </w:t>
      </w:r>
      <w:bookmarkStart w:id="10" w:name="_Hlk531597081"/>
      <w:r w:rsidRPr="002D5427">
        <w:rPr>
          <w:sz w:val="22"/>
        </w:rPr>
        <w:t xml:space="preserve">including the </w:t>
      </w:r>
      <w:r w:rsidRPr="002D5427">
        <w:rPr>
          <w:i/>
          <w:sz w:val="22"/>
        </w:rPr>
        <w:t>Aid Programming Guide</w:t>
      </w:r>
      <w:r w:rsidRPr="002D5427">
        <w:rPr>
          <w:sz w:val="22"/>
        </w:rPr>
        <w:t xml:space="preserve">, the </w:t>
      </w:r>
      <w:r w:rsidRPr="002D5427">
        <w:rPr>
          <w:i/>
          <w:sz w:val="22"/>
        </w:rPr>
        <w:t>Aid Quality Chec</w:t>
      </w:r>
      <w:r w:rsidR="00465755" w:rsidRPr="00976C1B">
        <w:rPr>
          <w:i/>
          <w:sz w:val="22"/>
        </w:rPr>
        <w:t>k</w:t>
      </w:r>
      <w:r w:rsidR="005C727E" w:rsidRPr="002D5427">
        <w:rPr>
          <w:rStyle w:val="FootnoteReference"/>
          <w:i/>
          <w:sz w:val="22"/>
        </w:rPr>
        <w:footnoteReference w:id="1"/>
      </w:r>
      <w:r w:rsidRPr="002D5427">
        <w:rPr>
          <w:sz w:val="22"/>
        </w:rPr>
        <w:t xml:space="preserve"> guidance and template, and the </w:t>
      </w:r>
      <w:r w:rsidRPr="002D5427">
        <w:rPr>
          <w:i/>
          <w:sz w:val="22"/>
        </w:rPr>
        <w:t>Monitoring and Evaluation Standards.</w:t>
      </w:r>
      <w:r w:rsidRPr="002D5427">
        <w:rPr>
          <w:rStyle w:val="FootnoteReference"/>
          <w:sz w:val="22"/>
        </w:rPr>
        <w:footnoteReference w:id="2"/>
      </w:r>
      <w:r w:rsidRPr="00775E7F">
        <w:rPr>
          <w:sz w:val="22"/>
        </w:rPr>
        <w:t xml:space="preserve"> </w:t>
      </w:r>
    </w:p>
    <w:bookmarkEnd w:id="10"/>
    <w:p w14:paraId="12B55278" w14:textId="6713273F" w:rsidR="007226A0" w:rsidRPr="000520FF" w:rsidRDefault="00B36CBB" w:rsidP="00775E7F">
      <w:pPr>
        <w:pStyle w:val="BodyText"/>
        <w:rPr>
          <w:rFonts w:eastAsia="Batang" w:cs="Arial"/>
          <w:spacing w:val="0"/>
          <w:sz w:val="22"/>
          <w:lang w:eastAsia="ko-KR"/>
        </w:rPr>
      </w:pPr>
      <w:r w:rsidRPr="00775E7F">
        <w:rPr>
          <w:sz w:val="22"/>
        </w:rPr>
        <w:t>Monitoring itself is not explicitly defined by DFAT.  The O</w:t>
      </w:r>
      <w:r w:rsidR="00465755">
        <w:rPr>
          <w:sz w:val="22"/>
        </w:rPr>
        <w:t>rganisation for Economic Co-operation and Development (O</w:t>
      </w:r>
      <w:r w:rsidRPr="00775E7F">
        <w:rPr>
          <w:sz w:val="22"/>
        </w:rPr>
        <w:t>ECD</w:t>
      </w:r>
      <w:r w:rsidR="00465755">
        <w:rPr>
          <w:sz w:val="22"/>
        </w:rPr>
        <w:t>)</w:t>
      </w:r>
      <w:r w:rsidRPr="00775E7F">
        <w:rPr>
          <w:rStyle w:val="FootnoteReference"/>
          <w:sz w:val="22"/>
          <w:szCs w:val="22"/>
        </w:rPr>
        <w:footnoteReference w:id="3"/>
      </w:r>
      <w:r w:rsidRPr="00775E7F">
        <w:rPr>
          <w:sz w:val="22"/>
        </w:rPr>
        <w:t xml:space="preserve"> defines monitoring </w:t>
      </w:r>
      <w:r w:rsidR="00465755">
        <w:rPr>
          <w:sz w:val="22"/>
        </w:rPr>
        <w:t>this way</w:t>
      </w:r>
      <w:r w:rsidRPr="00775E7F">
        <w:rPr>
          <w:sz w:val="22"/>
        </w:rPr>
        <w:t>:</w:t>
      </w:r>
    </w:p>
    <w:p w14:paraId="48073632" w14:textId="6D8DA12B" w:rsidR="00B36CBB" w:rsidRPr="004A6023" w:rsidRDefault="00B36CBB" w:rsidP="00B36CBB">
      <w:pPr>
        <w:pStyle w:val="GoodPracticeExample"/>
        <w:spacing w:before="180" w:after="180"/>
        <w:rPr>
          <w:rFonts w:ascii="Sabon-Roman" w:hAnsi="Sabon-Roman" w:cs="Sabon-Roman"/>
        </w:rPr>
      </w:pPr>
      <w:r w:rsidRPr="004A6023">
        <w:t xml:space="preserve">Monitoring is a continuous function that uses the systematic collection of data on specified indicators to provide management and the main stakeholders of an ongoing development intervention with indications of the extent of progress and achievement of objectives </w:t>
      </w:r>
      <w:r w:rsidRPr="004A6023">
        <w:rPr>
          <w:rFonts w:ascii="Sabon-Roman" w:hAnsi="Sabon-Roman" w:cs="Sabon-Roman"/>
        </w:rPr>
        <w:t>and progress in the use of allocated funds.</w:t>
      </w:r>
    </w:p>
    <w:p w14:paraId="2C970659" w14:textId="77777777" w:rsidR="00184828" w:rsidRDefault="00184828" w:rsidP="00184828">
      <w:pPr>
        <w:pStyle w:val="Heading2"/>
      </w:pPr>
      <w:bookmarkStart w:id="11" w:name="_Toc531185351"/>
      <w:r>
        <w:t xml:space="preserve">2.2 </w:t>
      </w:r>
      <w:r>
        <w:rPr>
          <w:spacing w:val="-2"/>
        </w:rPr>
        <w:t>WHAT IS A</w:t>
      </w:r>
      <w:r w:rsidRPr="00E90762">
        <w:rPr>
          <w:spacing w:val="-2"/>
        </w:rPr>
        <w:t xml:space="preserve"> MONITORING</w:t>
      </w:r>
      <w:r>
        <w:rPr>
          <w:spacing w:val="-2"/>
        </w:rPr>
        <w:t xml:space="preserve"> SYSTEM</w:t>
      </w:r>
      <w:r w:rsidRPr="00E90762">
        <w:rPr>
          <w:spacing w:val="-2"/>
        </w:rPr>
        <w:t>?</w:t>
      </w:r>
      <w:bookmarkEnd w:id="11"/>
    </w:p>
    <w:p w14:paraId="38DB47B1" w14:textId="43BFE036" w:rsidR="00184828" w:rsidRPr="00B632E1" w:rsidRDefault="00184828" w:rsidP="00184828">
      <w:pPr>
        <w:pStyle w:val="BodytextStyle"/>
        <w:rPr>
          <w:szCs w:val="22"/>
        </w:rPr>
      </w:pPr>
      <w:r>
        <w:t xml:space="preserve">Monitoring systems endeavour to effectively measure progress towards development objectives. </w:t>
      </w:r>
      <w:r w:rsidRPr="009D1955">
        <w:t xml:space="preserve">Fundamentally, the </w:t>
      </w:r>
      <w:r>
        <w:t>investment monitoring</w:t>
      </w:r>
      <w:r w:rsidRPr="009D1955">
        <w:t xml:space="preserve"> system </w:t>
      </w:r>
      <w:r>
        <w:t xml:space="preserve">supports the clarification of </w:t>
      </w:r>
      <w:r w:rsidRPr="009D1955">
        <w:t xml:space="preserve">goals and objectives. </w:t>
      </w:r>
      <w:r>
        <w:t>DFAT, partner g</w:t>
      </w:r>
      <w:r w:rsidRPr="009D1955">
        <w:t>overnments</w:t>
      </w:r>
      <w:r>
        <w:t xml:space="preserve">, </w:t>
      </w:r>
      <w:r w:rsidR="00465755">
        <w:t>managing contractors</w:t>
      </w:r>
      <w:r w:rsidRPr="009D1955">
        <w:t xml:space="preserve"> and</w:t>
      </w:r>
      <w:r>
        <w:t xml:space="preserve"> other</w:t>
      </w:r>
      <w:r w:rsidRPr="009D1955">
        <w:t xml:space="preserve"> stakeholders can also</w:t>
      </w:r>
      <w:r>
        <w:t xml:space="preserve"> </w:t>
      </w:r>
      <w:r w:rsidRPr="009D1955">
        <w:t xml:space="preserve">use </w:t>
      </w:r>
      <w:r>
        <w:t>monitoring</w:t>
      </w:r>
      <w:r w:rsidRPr="009D1955">
        <w:t xml:space="preserve"> systems </w:t>
      </w:r>
      <w:r w:rsidR="00937192">
        <w:t>to</w:t>
      </w:r>
      <w:r w:rsidR="00937192" w:rsidRPr="009D1955">
        <w:t xml:space="preserve"> </w:t>
      </w:r>
      <w:r w:rsidRPr="009D1955">
        <w:t>formulat</w:t>
      </w:r>
      <w:r w:rsidR="00937192">
        <w:t>e</w:t>
      </w:r>
      <w:r w:rsidRPr="009D1955">
        <w:t xml:space="preserve"> and justify budgetary requests.</w:t>
      </w:r>
      <w:r>
        <w:t xml:space="preserve"> </w:t>
      </w:r>
      <w:r w:rsidRPr="009D1955">
        <w:t>Information</w:t>
      </w:r>
      <w:r>
        <w:t xml:space="preserve"> </w:t>
      </w:r>
      <w:r w:rsidRPr="009D1955">
        <w:t>on progress, problems a</w:t>
      </w:r>
      <w:r>
        <w:t xml:space="preserve">nd performance are all key to an investment </w:t>
      </w:r>
      <w:r w:rsidRPr="009D1955">
        <w:t>manager striving to achieve results.</w:t>
      </w:r>
      <w:r>
        <w:t xml:space="preserve">  </w:t>
      </w:r>
    </w:p>
    <w:p w14:paraId="4F5A3674" w14:textId="7ADE539C" w:rsidR="00184828" w:rsidRDefault="00184828" w:rsidP="00184828">
      <w:pPr>
        <w:pStyle w:val="BodytextStyle"/>
      </w:pPr>
      <w:r>
        <w:t>S</w:t>
      </w:r>
      <w:r w:rsidRPr="001C0E08">
        <w:t>ystem</w:t>
      </w:r>
      <w:r>
        <w:t xml:space="preserve">atic monitoring and </w:t>
      </w:r>
      <w:r w:rsidRPr="001C0E08">
        <w:t xml:space="preserve">reporting on the </w:t>
      </w:r>
      <w:r w:rsidRPr="001C0E08">
        <w:rPr>
          <w:i/>
          <w:iCs/>
        </w:rPr>
        <w:t xml:space="preserve">quality </w:t>
      </w:r>
      <w:r w:rsidRPr="001C0E08">
        <w:t xml:space="preserve">of aid </w:t>
      </w:r>
      <w:r>
        <w:t>activities</w:t>
      </w:r>
      <w:r w:rsidRPr="001C0E08">
        <w:t xml:space="preserve"> </w:t>
      </w:r>
      <w:r>
        <w:t>directly supports program management, lesson learning and improvement</w:t>
      </w:r>
      <w:r w:rsidR="00465755">
        <w:t>. It also</w:t>
      </w:r>
      <w:r>
        <w:t xml:space="preserve"> adds to the accountability of funds committed for specific aid objectives. </w:t>
      </w:r>
    </w:p>
    <w:p w14:paraId="52E7E239" w14:textId="56565D34" w:rsidR="00184828" w:rsidRDefault="00184828" w:rsidP="00184828">
      <w:pPr>
        <w:pStyle w:val="BodytextStyle"/>
        <w:spacing w:line="228" w:lineRule="auto"/>
      </w:pPr>
      <w:r>
        <w:t>A f</w:t>
      </w:r>
      <w:r w:rsidRPr="009D1955">
        <w:t xml:space="preserve">unctioning </w:t>
      </w:r>
      <w:r>
        <w:t>investment monitoring</w:t>
      </w:r>
      <w:r w:rsidRPr="009D1955">
        <w:t xml:space="preserve"> system provides a</w:t>
      </w:r>
      <w:r>
        <w:t xml:space="preserve"> </w:t>
      </w:r>
      <w:r w:rsidRPr="009D1955">
        <w:t>continuous flow of information that is useful both internally and externally.</w:t>
      </w:r>
      <w:r>
        <w:t xml:space="preserve"> </w:t>
      </w:r>
      <w:r>
        <w:rPr>
          <w:rFonts w:ascii="Sabon-Roman" w:hAnsi="Sabon-Roman" w:cs="Sabon-Roman"/>
        </w:rPr>
        <w:t>The monitoring system gives ongoing information (</w:t>
      </w:r>
      <w:r w:rsidR="00465755">
        <w:rPr>
          <w:rFonts w:ascii="Sabon-Roman" w:hAnsi="Sabon-Roman" w:cs="Sabon-Roman"/>
        </w:rPr>
        <w:t>by way of</w:t>
      </w:r>
      <w:r>
        <w:rPr>
          <w:rFonts w:ascii="Sabon-Roman" w:hAnsi="Sabon-Roman" w:cs="Sabon-Roman"/>
        </w:rPr>
        <w:t xml:space="preserve"> select indicators) on the direction of change, pace of change and magnitude of change. It can also identify unanticipated changes. All are critical to knowing whether policies, programs and projects are moving in the intended direction.</w:t>
      </w:r>
      <w:r>
        <w:t xml:space="preserve"> </w:t>
      </w:r>
    </w:p>
    <w:p w14:paraId="421629C6" w14:textId="0018E78A" w:rsidR="000520FF" w:rsidRPr="000520FF" w:rsidRDefault="007226A0" w:rsidP="000520FF">
      <w:pPr>
        <w:pStyle w:val="BodytextStyle"/>
      </w:pPr>
      <w:bookmarkStart w:id="12" w:name="_Hlk527813697"/>
      <w:r>
        <w:t>I</w:t>
      </w:r>
      <w:r w:rsidRPr="00682CEA">
        <w:t>t is useful to highlight that a focus on</w:t>
      </w:r>
      <w:r>
        <w:t xml:space="preserve"> monitoring systems requires an understanding of the interdependencies within </w:t>
      </w:r>
      <w:r w:rsidR="00B46D34">
        <w:t>such systems between key stakeholders</w:t>
      </w:r>
      <w:r>
        <w:t>.</w:t>
      </w:r>
      <w:r w:rsidRPr="00682CEA">
        <w:t xml:space="preserve"> </w:t>
      </w:r>
      <w:r>
        <w:t>A singular focus on DFAT culture, systems and processes</w:t>
      </w:r>
      <w:r w:rsidRPr="00682CEA">
        <w:t xml:space="preserve"> is insufficient to realise change and embed good </w:t>
      </w:r>
      <w:r>
        <w:t xml:space="preserve">investment monitoring systems. </w:t>
      </w:r>
      <w:r w:rsidRPr="00682CEA">
        <w:t xml:space="preserve">To achieve meaningful change there needs to be a very strong focus on how the </w:t>
      </w:r>
      <w:r w:rsidR="00465755">
        <w:t>d</w:t>
      </w:r>
      <w:r w:rsidRPr="00682CEA">
        <w:t xml:space="preserve">epartment works in </w:t>
      </w:r>
      <w:r w:rsidRPr="00682CEA">
        <w:rPr>
          <w:i/>
          <w:iCs/>
        </w:rPr>
        <w:t>partnership</w:t>
      </w:r>
      <w:r w:rsidRPr="00682CEA">
        <w:t xml:space="preserve"> and </w:t>
      </w:r>
      <w:r w:rsidRPr="00682CEA">
        <w:rPr>
          <w:i/>
          <w:iCs/>
        </w:rPr>
        <w:t>interacts</w:t>
      </w:r>
      <w:r w:rsidRPr="00682CEA">
        <w:t xml:space="preserve"> with its supply</w:t>
      </w:r>
      <w:r w:rsidR="002D5427">
        <w:t>-</w:t>
      </w:r>
      <w:r w:rsidRPr="00682CEA">
        <w:t xml:space="preserve">side partners through a wide range of mechanisms. </w:t>
      </w:r>
      <w:r>
        <w:t xml:space="preserve"> </w:t>
      </w:r>
      <w:bookmarkEnd w:id="12"/>
    </w:p>
    <w:p w14:paraId="141BA3E7" w14:textId="77777777" w:rsidR="000520FF" w:rsidRDefault="000520FF" w:rsidP="000520FF">
      <w:pPr>
        <w:pStyle w:val="Heading2"/>
        <w:rPr>
          <w:spacing w:val="-2"/>
        </w:rPr>
      </w:pPr>
      <w:bookmarkStart w:id="13" w:name="_Toc531185352"/>
      <w:r>
        <w:t xml:space="preserve">2.3 </w:t>
      </w:r>
      <w:r>
        <w:rPr>
          <w:spacing w:val="-2"/>
        </w:rPr>
        <w:t>WHAT IS A</w:t>
      </w:r>
      <w:r w:rsidRPr="00E90762">
        <w:rPr>
          <w:spacing w:val="-2"/>
        </w:rPr>
        <w:t xml:space="preserve"> </w:t>
      </w:r>
      <w:r>
        <w:rPr>
          <w:spacing w:val="-2"/>
        </w:rPr>
        <w:t xml:space="preserve">QUALITY </w:t>
      </w:r>
      <w:r w:rsidRPr="00E90762">
        <w:rPr>
          <w:spacing w:val="-2"/>
        </w:rPr>
        <w:t>MONITORING</w:t>
      </w:r>
      <w:r>
        <w:rPr>
          <w:spacing w:val="-2"/>
        </w:rPr>
        <w:t xml:space="preserve"> SYSTEM</w:t>
      </w:r>
      <w:r w:rsidRPr="00E90762">
        <w:rPr>
          <w:spacing w:val="-2"/>
        </w:rPr>
        <w:t>?</w:t>
      </w:r>
      <w:bookmarkEnd w:id="13"/>
    </w:p>
    <w:p w14:paraId="0D8BD9B6" w14:textId="2D50CEFF" w:rsidR="000520FF" w:rsidRDefault="000520FF" w:rsidP="000520FF">
      <w:pPr>
        <w:pStyle w:val="BodytextStyle"/>
        <w:rPr>
          <w:rStyle w:val="BodytextStyleChar"/>
        </w:rPr>
      </w:pPr>
      <w:r w:rsidRPr="00AF598C">
        <w:t>There is a substantial body of literature on what constitutes better</w:t>
      </w:r>
      <w:r w:rsidR="00465755">
        <w:t>-</w:t>
      </w:r>
      <w:r w:rsidRPr="00AF598C">
        <w:t xml:space="preserve">practice monitoring in the development sector and more broadly. </w:t>
      </w:r>
      <w:r>
        <w:t>The literature outlines ample good</w:t>
      </w:r>
      <w:r w:rsidR="002D5427">
        <w:t>-</w:t>
      </w:r>
      <w:r>
        <w:t>practice guidelines for the technical components</w:t>
      </w:r>
      <w:r w:rsidRPr="007226A0">
        <w:t xml:space="preserve"> </w:t>
      </w:r>
      <w:r>
        <w:t xml:space="preserve">of monitoring systems </w:t>
      </w:r>
      <w:r w:rsidR="00465755">
        <w:t>(for example,</w:t>
      </w:r>
      <w:r>
        <w:t xml:space="preserve"> </w:t>
      </w:r>
      <w:r w:rsidR="00465755">
        <w:t>t</w:t>
      </w:r>
      <w:r>
        <w:t xml:space="preserve">he </w:t>
      </w:r>
      <w:r w:rsidR="00CD094F">
        <w:t>‘</w:t>
      </w:r>
      <w:r>
        <w:t>10 Steps to a Results Based Monitoring System</w:t>
      </w:r>
      <w:r w:rsidR="00CD094F">
        <w:t>’</w:t>
      </w:r>
      <w:r>
        <w:rPr>
          <w:rStyle w:val="FootnoteReference"/>
        </w:rPr>
        <w:footnoteReference w:id="4"/>
      </w:r>
      <w:r w:rsidR="002D5427">
        <w:t xml:space="preserve">, </w:t>
      </w:r>
      <w:r w:rsidR="00465755">
        <w:t>by the Word Bank</w:t>
      </w:r>
      <w:r w:rsidR="00937192">
        <w:t xml:space="preserve">, </w:t>
      </w:r>
      <w:r>
        <w:t xml:space="preserve">and </w:t>
      </w:r>
      <w:r w:rsidR="00465755">
        <w:rPr>
          <w:rStyle w:val="BodytextStyleChar"/>
        </w:rPr>
        <w:t>‘</w:t>
      </w:r>
      <w:r w:rsidRPr="00F65784">
        <w:rPr>
          <w:rStyle w:val="BodytextStyleChar"/>
        </w:rPr>
        <w:t>12 Components Monitoring and Evaluation System</w:t>
      </w:r>
      <w:r w:rsidR="00465755">
        <w:rPr>
          <w:rStyle w:val="BodytextStyleChar"/>
        </w:rPr>
        <w:t>’</w:t>
      </w:r>
      <w:r w:rsidRPr="002558AB">
        <w:rPr>
          <w:rStyle w:val="BodytextStyleChar"/>
          <w:vertAlign w:val="superscript"/>
        </w:rPr>
        <w:footnoteReference w:id="5"/>
      </w:r>
      <w:r w:rsidR="002D5427">
        <w:rPr>
          <w:rStyle w:val="BodytextStyleChar"/>
        </w:rPr>
        <w:t xml:space="preserve">, </w:t>
      </w:r>
      <w:r w:rsidR="00465755">
        <w:rPr>
          <w:rStyle w:val="BodytextStyleChar"/>
        </w:rPr>
        <w:t xml:space="preserve">by </w:t>
      </w:r>
      <w:r w:rsidR="00465755" w:rsidRPr="00F65784">
        <w:rPr>
          <w:rStyle w:val="BodytextStyleChar"/>
        </w:rPr>
        <w:t>the</w:t>
      </w:r>
      <w:bookmarkStart w:id="14" w:name="_Hlk531505130"/>
      <w:r w:rsidR="00465755" w:rsidRPr="00F65784">
        <w:rPr>
          <w:rStyle w:val="BodytextStyleChar"/>
        </w:rPr>
        <w:t xml:space="preserve"> </w:t>
      </w:r>
      <w:r w:rsidR="00465755">
        <w:rPr>
          <w:rStyle w:val="BodytextStyleChar"/>
        </w:rPr>
        <w:t>Joint United Nations Programme on HIV/</w:t>
      </w:r>
      <w:r w:rsidR="00465755" w:rsidRPr="00F65784">
        <w:rPr>
          <w:rStyle w:val="BodytextStyleChar"/>
        </w:rPr>
        <w:t>AID</w:t>
      </w:r>
      <w:r w:rsidR="00245114">
        <w:rPr>
          <w:rStyle w:val="BodytextStyleChar"/>
        </w:rPr>
        <w:t>S</w:t>
      </w:r>
      <w:r w:rsidR="00C80AC8">
        <w:rPr>
          <w:rStyle w:val="BodytextStyleChar"/>
        </w:rPr>
        <w:t xml:space="preserve"> (UNAID</w:t>
      </w:r>
      <w:r w:rsidR="00245114">
        <w:rPr>
          <w:rStyle w:val="BodytextStyleChar"/>
        </w:rPr>
        <w:t>S</w:t>
      </w:r>
      <w:r w:rsidR="00C80AC8">
        <w:rPr>
          <w:rStyle w:val="BodytextStyleChar"/>
        </w:rPr>
        <w:t>)</w:t>
      </w:r>
      <w:r w:rsidR="00465755">
        <w:rPr>
          <w:rStyle w:val="BodytextStyleChar"/>
        </w:rPr>
        <w:t>.</w:t>
      </w:r>
      <w:r w:rsidRPr="00F65784">
        <w:rPr>
          <w:rStyle w:val="BodytextStyleChar"/>
        </w:rPr>
        <w:t xml:space="preserve"> </w:t>
      </w:r>
      <w:bookmarkEnd w:id="14"/>
      <w:r w:rsidRPr="00F65784">
        <w:rPr>
          <w:rStyle w:val="BodytextStyleChar"/>
        </w:rPr>
        <w:t>Many of these technical, output</w:t>
      </w:r>
      <w:r w:rsidR="002D5427">
        <w:rPr>
          <w:rStyle w:val="BodytextStyleChar"/>
        </w:rPr>
        <w:t>-</w:t>
      </w:r>
      <w:r w:rsidRPr="00F65784">
        <w:rPr>
          <w:rStyle w:val="BodytextStyleChar"/>
        </w:rPr>
        <w:t xml:space="preserve">driven components are captured in DFAT’s </w:t>
      </w:r>
      <w:r w:rsidR="00937192">
        <w:rPr>
          <w:rStyle w:val="BodytextStyleChar"/>
        </w:rPr>
        <w:t>Monitoring and Evaluation (</w:t>
      </w:r>
      <w:r w:rsidRPr="00F65784">
        <w:rPr>
          <w:rStyle w:val="BodytextStyleChar"/>
        </w:rPr>
        <w:t>M&amp;E</w:t>
      </w:r>
      <w:r w:rsidR="00937192">
        <w:rPr>
          <w:rStyle w:val="BodytextStyleChar"/>
        </w:rPr>
        <w:t>)</w:t>
      </w:r>
      <w:r w:rsidRPr="00F65784">
        <w:rPr>
          <w:rStyle w:val="BodytextStyleChar"/>
        </w:rPr>
        <w:t xml:space="preserve"> Standards. </w:t>
      </w:r>
    </w:p>
    <w:p w14:paraId="6E778634" w14:textId="5E8C60A4" w:rsidR="000520FF" w:rsidRDefault="000520FF" w:rsidP="000520FF">
      <w:pPr>
        <w:pStyle w:val="BodytextStyle"/>
        <w:rPr>
          <w:rStyle w:val="BodytextStyleChar"/>
        </w:rPr>
      </w:pPr>
      <w:r w:rsidRPr="00AF598C">
        <w:t>The literature argues that strong monitoring arrangements</w:t>
      </w:r>
      <w:r>
        <w:t>, or quality monitoring arrangements,</w:t>
      </w:r>
      <w:r w:rsidRPr="00AF598C">
        <w:t xml:space="preserve"> are those that </w:t>
      </w:r>
      <w:r w:rsidRPr="00465755">
        <w:t xml:space="preserve">are </w:t>
      </w:r>
      <w:r w:rsidR="00465755">
        <w:t>‘</w:t>
      </w:r>
      <w:r w:rsidRPr="00976C1B">
        <w:t>planned, continuous and systematic, and documented</w:t>
      </w:r>
      <w:r w:rsidR="00465755">
        <w:t>’.</w:t>
      </w:r>
      <w:r w:rsidRPr="00976C1B">
        <w:rPr>
          <w:rStyle w:val="FootnoteReference"/>
        </w:rPr>
        <w:footnoteReference w:id="6"/>
      </w:r>
      <w:r w:rsidR="00CD094F">
        <w:t xml:space="preserve"> </w:t>
      </w:r>
      <w:r w:rsidRPr="00FC063F">
        <w:rPr>
          <w:rStyle w:val="BodytextStyleChar"/>
        </w:rPr>
        <w:t xml:space="preserve">For the purposes of this </w:t>
      </w:r>
      <w:r w:rsidR="00465755">
        <w:rPr>
          <w:rStyle w:val="BodytextStyleChar"/>
        </w:rPr>
        <w:t>e</w:t>
      </w:r>
      <w:r w:rsidRPr="00FC063F">
        <w:rPr>
          <w:rStyle w:val="BodytextStyleChar"/>
        </w:rPr>
        <w:t xml:space="preserve">valuation, quality monitoring has been defined as </w:t>
      </w:r>
      <w:r w:rsidR="00465755">
        <w:rPr>
          <w:rStyle w:val="BodytextStyleChar"/>
        </w:rPr>
        <w:t>‘</w:t>
      </w:r>
      <w:r w:rsidRPr="00FC063F">
        <w:rPr>
          <w:rStyle w:val="BodytextStyleChar"/>
        </w:rPr>
        <w:t xml:space="preserve">the extent to which investment monitoring systems enable the generation, </w:t>
      </w:r>
      <w:r>
        <w:rPr>
          <w:rStyle w:val="BodytextStyleChar"/>
        </w:rPr>
        <w:t xml:space="preserve">and </w:t>
      </w:r>
      <w:r w:rsidRPr="00FC063F">
        <w:rPr>
          <w:rStyle w:val="BodytextStyleChar"/>
        </w:rPr>
        <w:t>collection and analyses of credible information on aid activities and that apply internationally recognised characteristics of good aid practice</w:t>
      </w:r>
      <w:r w:rsidR="00C80AC8">
        <w:rPr>
          <w:rStyle w:val="BodytextStyleChar"/>
        </w:rPr>
        <w:t>.’</w:t>
      </w:r>
      <w:r>
        <w:rPr>
          <w:rStyle w:val="BodytextStyleChar"/>
        </w:rPr>
        <w:t xml:space="preserve">  </w:t>
      </w:r>
    </w:p>
    <w:p w14:paraId="3152C754" w14:textId="7E2D0BCF" w:rsidR="000520FF" w:rsidRDefault="000520FF" w:rsidP="007226A0">
      <w:pPr>
        <w:pStyle w:val="BodytextStyle"/>
      </w:pPr>
    </w:p>
    <w:p w14:paraId="212AFA70" w14:textId="6E3AB1CB" w:rsidR="000520FF" w:rsidRDefault="000520FF" w:rsidP="007226A0">
      <w:pPr>
        <w:pStyle w:val="BodytextStyle"/>
      </w:pPr>
    </w:p>
    <w:p w14:paraId="5CC3A038" w14:textId="5A396631" w:rsidR="000520FF" w:rsidRDefault="000520FF" w:rsidP="007226A0">
      <w:pPr>
        <w:pStyle w:val="BodytextStyle"/>
      </w:pPr>
    </w:p>
    <w:p w14:paraId="67125AB0" w14:textId="19310FDE" w:rsidR="000520FF" w:rsidRDefault="000520FF" w:rsidP="007226A0">
      <w:pPr>
        <w:pStyle w:val="BodytextStyle"/>
      </w:pPr>
    </w:p>
    <w:p w14:paraId="0A3A7F49" w14:textId="67D1D4B4" w:rsidR="000520FF" w:rsidRDefault="000520FF" w:rsidP="007226A0">
      <w:pPr>
        <w:pStyle w:val="BodytextStyle"/>
      </w:pPr>
    </w:p>
    <w:p w14:paraId="77D9F57F" w14:textId="6F4F40E3" w:rsidR="000520FF" w:rsidRDefault="000520FF" w:rsidP="007226A0">
      <w:pPr>
        <w:pStyle w:val="BodytextStyle"/>
      </w:pPr>
    </w:p>
    <w:p w14:paraId="25476762" w14:textId="7C861EF2" w:rsidR="000520FF" w:rsidRDefault="000520FF" w:rsidP="007226A0">
      <w:pPr>
        <w:pStyle w:val="BodytextStyle"/>
      </w:pPr>
    </w:p>
    <w:p w14:paraId="251A6AAC" w14:textId="3E82105B" w:rsidR="00184828" w:rsidRPr="00B632E1" w:rsidRDefault="00184828" w:rsidP="007226A0">
      <w:pPr>
        <w:pStyle w:val="BodytextStyle"/>
        <w:rPr>
          <w:szCs w:val="22"/>
        </w:rPr>
      </w:pPr>
    </w:p>
    <w:p w14:paraId="77432287" w14:textId="77777777" w:rsidR="00184828" w:rsidRDefault="00184828" w:rsidP="00184828">
      <w:pPr>
        <w:pStyle w:val="BodyText"/>
        <w:rPr>
          <w:rStyle w:val="BodytextStyleChar"/>
          <w:spacing w:val="0"/>
          <w:sz w:val="22"/>
        </w:rPr>
      </w:pPr>
    </w:p>
    <w:p w14:paraId="33F8C376" w14:textId="2778C6AC" w:rsidR="00D40E9D" w:rsidRPr="00DB7153" w:rsidRDefault="00184828" w:rsidP="00DB7153">
      <w:pPr>
        <w:autoSpaceDE/>
        <w:autoSpaceDN/>
        <w:adjustRightInd/>
        <w:spacing w:after="160" w:line="259" w:lineRule="auto"/>
        <w:rPr>
          <w:rFonts w:eastAsia="Batang" w:cs="Arial"/>
          <w:b/>
          <w:szCs w:val="20"/>
          <w:lang w:eastAsia="ko-KR"/>
        </w:rPr>
      </w:pPr>
      <w:r>
        <w:rPr>
          <w:b/>
        </w:rPr>
        <w:br w:type="page"/>
      </w:r>
    </w:p>
    <w:bookmarkEnd w:id="9"/>
    <w:p w14:paraId="50345782" w14:textId="592B542F" w:rsidR="00CD615F" w:rsidRDefault="00CD615F">
      <w:pPr>
        <w:autoSpaceDE/>
        <w:autoSpaceDN/>
        <w:adjustRightInd/>
        <w:spacing w:after="160" w:line="259" w:lineRule="auto"/>
        <w:sectPr w:rsidR="00CD615F" w:rsidSect="00B75627">
          <w:headerReference w:type="default" r:id="rId22"/>
          <w:type w:val="continuous"/>
          <w:pgSz w:w="11906" w:h="16838"/>
          <w:pgMar w:top="2268" w:right="1134" w:bottom="1134" w:left="1134" w:header="709" w:footer="510" w:gutter="0"/>
          <w:cols w:num="2" w:space="708"/>
          <w:docGrid w:linePitch="360"/>
          <w15:footnoteColumns w:val="1"/>
        </w:sectPr>
      </w:pPr>
    </w:p>
    <w:p w14:paraId="030DF52A" w14:textId="685C4D23" w:rsidR="002C5B6D" w:rsidRDefault="003B430B" w:rsidP="006C1B70">
      <w:pPr>
        <w:pStyle w:val="BodyText"/>
      </w:pPr>
      <w:bookmarkStart w:id="15" w:name="_Toc524416044"/>
      <w:bookmarkStart w:id="16" w:name="_Toc524416303"/>
      <w:bookmarkStart w:id="17" w:name="_Toc524416767"/>
      <w:r>
        <w:rPr>
          <w:noProof/>
          <w:lang w:eastAsia="en-AU"/>
        </w:rPr>
        <w:drawing>
          <wp:anchor distT="0" distB="0" distL="114300" distR="114300" simplePos="0" relativeHeight="251800576" behindDoc="0" locked="0" layoutInCell="1" allowOverlap="1" wp14:anchorId="2619C491" wp14:editId="7594070F">
            <wp:simplePos x="0" y="0"/>
            <wp:positionH relativeFrom="page">
              <wp:align>left</wp:align>
            </wp:positionH>
            <wp:positionV relativeFrom="paragraph">
              <wp:posOffset>-1439174</wp:posOffset>
            </wp:positionV>
            <wp:extent cx="7561010" cy="2631057"/>
            <wp:effectExtent l="0" t="0" r="190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 Good Practice Monitoring Systems.jpg"/>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7561010" cy="26310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5"/>
      <w:bookmarkEnd w:id="16"/>
      <w:bookmarkEnd w:id="17"/>
    </w:p>
    <w:p w14:paraId="4983050E" w14:textId="77777777" w:rsidR="002C5B6D" w:rsidRDefault="002C5B6D" w:rsidP="006C1B70">
      <w:pPr>
        <w:pStyle w:val="BodyText"/>
      </w:pPr>
    </w:p>
    <w:p w14:paraId="4265B7CA" w14:textId="77777777" w:rsidR="002C5B6D" w:rsidRDefault="002C5B6D" w:rsidP="006C1B70">
      <w:pPr>
        <w:pStyle w:val="BodyText"/>
      </w:pPr>
    </w:p>
    <w:p w14:paraId="534898B9" w14:textId="77777777" w:rsidR="006C1B70" w:rsidRDefault="006C1B70" w:rsidP="006C1B70">
      <w:pPr>
        <w:pStyle w:val="BodyText"/>
      </w:pPr>
    </w:p>
    <w:p w14:paraId="2317D0F8" w14:textId="77777777" w:rsidR="006C1B70" w:rsidRDefault="006C1B70" w:rsidP="006C1B70">
      <w:pPr>
        <w:pStyle w:val="BodyText"/>
      </w:pPr>
    </w:p>
    <w:p w14:paraId="63B872D0" w14:textId="77777777" w:rsidR="006C1B70" w:rsidRDefault="006C1B70" w:rsidP="006C1B70">
      <w:pPr>
        <w:pStyle w:val="BodyText"/>
      </w:pPr>
    </w:p>
    <w:p w14:paraId="361982A9" w14:textId="77777777" w:rsidR="002C5B6D" w:rsidRDefault="002C5B6D" w:rsidP="006C1B70">
      <w:pPr>
        <w:pStyle w:val="BodyText"/>
      </w:pPr>
    </w:p>
    <w:p w14:paraId="0BB652DB" w14:textId="5DB93681" w:rsidR="002C5B6D" w:rsidRDefault="00200C6A" w:rsidP="002558AB">
      <w:pPr>
        <w:pStyle w:val="Heading1"/>
        <w:sectPr w:rsidR="002C5B6D" w:rsidSect="00B51A27">
          <w:pgSz w:w="11906" w:h="16838"/>
          <w:pgMar w:top="2268" w:right="1134" w:bottom="1134" w:left="1134" w:header="709" w:footer="510" w:gutter="0"/>
          <w:cols w:num="2" w:space="708"/>
          <w:docGrid w:linePitch="360"/>
          <w15:footnoteColumns w:val="1"/>
        </w:sectPr>
      </w:pPr>
      <w:bookmarkStart w:id="18" w:name="_Toc531185353"/>
      <w:r>
        <w:t xml:space="preserve">3 </w:t>
      </w:r>
      <w:r w:rsidR="001634DD" w:rsidRPr="001634DD">
        <w:t>Determinants of quality monitoring systems</w:t>
      </w:r>
      <w:bookmarkEnd w:id="18"/>
    </w:p>
    <w:p w14:paraId="4A3D823D" w14:textId="65CBD9C3" w:rsidR="00AD6E3E" w:rsidRDefault="00C80AC8" w:rsidP="00AD6E3E">
      <w:pPr>
        <w:pStyle w:val="BodytextStyle"/>
      </w:pPr>
      <w:r>
        <w:rPr>
          <w:rStyle w:val="BodytextStyleChar"/>
        </w:rPr>
        <w:t>T</w:t>
      </w:r>
      <w:r w:rsidR="00B632E1">
        <w:rPr>
          <w:rStyle w:val="BodytextStyleChar"/>
        </w:rPr>
        <w:t>he literature</w:t>
      </w:r>
      <w:r>
        <w:rPr>
          <w:rStyle w:val="BodytextStyleChar"/>
        </w:rPr>
        <w:t xml:space="preserve"> recognises</w:t>
      </w:r>
      <w:r w:rsidR="00B632E1">
        <w:rPr>
          <w:rStyle w:val="BodytextStyleChar"/>
        </w:rPr>
        <w:t xml:space="preserve"> a set of consistent characteristics or system requirements to building and maintaining investment monitoring systems. These characteristics are subject to the influence of broader determinants in the political and organisational environment that </w:t>
      </w:r>
      <w:r w:rsidR="00811D36">
        <w:rPr>
          <w:rStyle w:val="BodytextStyleChar"/>
        </w:rPr>
        <w:t>affect</w:t>
      </w:r>
      <w:r w:rsidR="00B632E1">
        <w:rPr>
          <w:rStyle w:val="BodytextStyleChar"/>
        </w:rPr>
        <w:t xml:space="preserve"> the quality of the system. These determinants involve </w:t>
      </w:r>
      <w:r>
        <w:rPr>
          <w:rStyle w:val="BodytextStyleChar"/>
        </w:rPr>
        <w:t>activities</w:t>
      </w:r>
      <w:r w:rsidR="00B632E1">
        <w:rPr>
          <w:rStyle w:val="BodytextStyleChar"/>
        </w:rPr>
        <w:t xml:space="preserve"> such as </w:t>
      </w:r>
      <w:r w:rsidR="00B632E1" w:rsidRPr="0006087D">
        <w:t>creating the right incentives and providing sufficient financial, human, and</w:t>
      </w:r>
      <w:r w:rsidR="00B632E1">
        <w:t xml:space="preserve"> technical resources for organis</w:t>
      </w:r>
      <w:r w:rsidR="00B632E1" w:rsidRPr="0006087D">
        <w:t>ations, managers and staff to carry out monitoring tasks</w:t>
      </w:r>
      <w:r w:rsidR="00B632E1">
        <w:t xml:space="preserve">.  The determinants most relevant to this </w:t>
      </w:r>
      <w:r>
        <w:t>e</w:t>
      </w:r>
      <w:r w:rsidR="00B632E1">
        <w:t>valuation</w:t>
      </w:r>
      <w:r w:rsidR="00AD6E3E">
        <w:t xml:space="preserve"> are summarised </w:t>
      </w:r>
      <w:r>
        <w:t>next</w:t>
      </w:r>
      <w:r w:rsidR="00AD6E3E">
        <w:t>.</w:t>
      </w:r>
    </w:p>
    <w:p w14:paraId="0D3B7B72" w14:textId="7C84F7B8" w:rsidR="006079A9" w:rsidRDefault="00F6770D" w:rsidP="00BF267B">
      <w:pPr>
        <w:pStyle w:val="Heading2"/>
      </w:pPr>
      <w:bookmarkStart w:id="19" w:name="_Toc531185354"/>
      <w:r>
        <w:t xml:space="preserve">3.1 </w:t>
      </w:r>
      <w:r w:rsidR="006079A9">
        <w:t>STRATEGY</w:t>
      </w:r>
      <w:bookmarkEnd w:id="19"/>
      <w:r w:rsidR="006079A9">
        <w:t xml:space="preserve"> </w:t>
      </w:r>
    </w:p>
    <w:p w14:paraId="3CB84F48" w14:textId="2C8D7A2D" w:rsidR="00117F75" w:rsidRDefault="00B63149" w:rsidP="00117F75">
      <w:pPr>
        <w:pStyle w:val="BodytextStyle"/>
      </w:pPr>
      <w:r>
        <w:t>A</w:t>
      </w:r>
      <w:r w:rsidR="009E6D5B">
        <w:t xml:space="preserve">lignment of investments with </w:t>
      </w:r>
      <w:r w:rsidR="00C80AC8">
        <w:t>d</w:t>
      </w:r>
      <w:r w:rsidR="00B80F9D">
        <w:t xml:space="preserve">epartmental strategies and policies is pivotal to quality monitoring. </w:t>
      </w:r>
      <w:r w:rsidR="00117F75" w:rsidRPr="00767E80">
        <w:t xml:space="preserve">An understanding of how </w:t>
      </w:r>
      <w:r w:rsidR="00117F75">
        <w:t>monitoring</w:t>
      </w:r>
      <w:r w:rsidR="00117F75" w:rsidRPr="00767E80">
        <w:t xml:space="preserve"> information can assist </w:t>
      </w:r>
      <w:r w:rsidR="00117F75">
        <w:t>investment</w:t>
      </w:r>
      <w:r w:rsidR="00117F75" w:rsidRPr="00767E80">
        <w:t xml:space="preserve"> managers and decision makers</w:t>
      </w:r>
      <w:r w:rsidR="00117F75">
        <w:t xml:space="preserve"> is critical</w:t>
      </w:r>
      <w:r w:rsidR="00C80AC8">
        <w:t>. T</w:t>
      </w:r>
      <w:r w:rsidR="00117F75" w:rsidRPr="00767E80">
        <w:t>his requires strategic leadership</w:t>
      </w:r>
      <w:r w:rsidR="00C80AC8">
        <w:t>. It also requires</w:t>
      </w:r>
      <w:r w:rsidR="00117F75" w:rsidRPr="00767E80">
        <w:t xml:space="preserve"> a</w:t>
      </w:r>
      <w:r>
        <w:t>n</w:t>
      </w:r>
      <w:r w:rsidR="00117F75" w:rsidRPr="00767E80">
        <w:t xml:space="preserve"> understanding of </w:t>
      </w:r>
      <w:r w:rsidR="00117F75">
        <w:t>what investments set out to achieve</w:t>
      </w:r>
      <w:r w:rsidR="00C80AC8">
        <w:t xml:space="preserve"> as well as</w:t>
      </w:r>
      <w:r w:rsidR="00117F75">
        <w:t xml:space="preserve"> </w:t>
      </w:r>
      <w:r w:rsidR="00117F75" w:rsidRPr="00767E80">
        <w:t xml:space="preserve">the basic concepts and potential uses of </w:t>
      </w:r>
      <w:r w:rsidR="00424967">
        <w:t>monitoring information</w:t>
      </w:r>
      <w:r w:rsidR="00C80AC8">
        <w:t>.</w:t>
      </w:r>
      <w:r w:rsidR="00424967">
        <w:rPr>
          <w:rStyle w:val="FootnoteReference"/>
        </w:rPr>
        <w:footnoteReference w:id="7"/>
      </w:r>
    </w:p>
    <w:p w14:paraId="644A02B0" w14:textId="3AEE6445" w:rsidR="002A089F" w:rsidRDefault="003E01C3" w:rsidP="003E01C3">
      <w:pPr>
        <w:pStyle w:val="BodytextStyle"/>
      </w:pPr>
      <w:r>
        <w:t>I</w:t>
      </w:r>
      <w:r w:rsidRPr="003D0858">
        <w:t>f staff are unclear</w:t>
      </w:r>
      <w:r>
        <w:t xml:space="preserve"> </w:t>
      </w:r>
      <w:r w:rsidRPr="003D0858">
        <w:t>about what t</w:t>
      </w:r>
      <w:r w:rsidR="008A209F">
        <w:t xml:space="preserve">heir objectives are, or if </w:t>
      </w:r>
      <w:r w:rsidR="00C80AC8">
        <w:t>d</w:t>
      </w:r>
      <w:r w:rsidRPr="003D0858">
        <w:t>epartmental priorities frequently</w:t>
      </w:r>
      <w:r>
        <w:t xml:space="preserve"> </w:t>
      </w:r>
      <w:r w:rsidRPr="003D0858">
        <w:t>shift, this can have an adverse effect on learning</w:t>
      </w:r>
      <w:r>
        <w:t xml:space="preserve"> and the sustainability </w:t>
      </w:r>
      <w:r w:rsidR="00C80AC8">
        <w:t xml:space="preserve">of </w:t>
      </w:r>
      <w:r w:rsidR="00964871">
        <w:t>the</w:t>
      </w:r>
      <w:r w:rsidR="00546D48">
        <w:t xml:space="preserve"> </w:t>
      </w:r>
      <w:r>
        <w:t>quality</w:t>
      </w:r>
      <w:r w:rsidR="00964871">
        <w:t xml:space="preserve"> of the</w:t>
      </w:r>
      <w:r>
        <w:t xml:space="preserve"> invest</w:t>
      </w:r>
      <w:r w:rsidR="00546D48">
        <w:t>ment monitoring system</w:t>
      </w:r>
      <w:r w:rsidRPr="003D0858">
        <w:t>.</w:t>
      </w:r>
    </w:p>
    <w:p w14:paraId="4222178D" w14:textId="77777777" w:rsidR="006079A9" w:rsidRDefault="006079A9" w:rsidP="006079A9">
      <w:pPr>
        <w:pStyle w:val="Heading3"/>
      </w:pPr>
      <w:r>
        <w:t>Strategic vision</w:t>
      </w:r>
    </w:p>
    <w:p w14:paraId="2F6068BA" w14:textId="70321092" w:rsidR="00C80AC8" w:rsidRDefault="00B63149" w:rsidP="007C0CB7">
      <w:pPr>
        <w:pStyle w:val="BodytextStyle"/>
      </w:pPr>
      <w:r>
        <w:t>A</w:t>
      </w:r>
      <w:r w:rsidR="007C0CB7">
        <w:t xml:space="preserve">lignment of investments with </w:t>
      </w:r>
      <w:r w:rsidR="000672A3">
        <w:t xml:space="preserve">the </w:t>
      </w:r>
      <w:r w:rsidR="007C0CB7">
        <w:t>stra</w:t>
      </w:r>
      <w:r w:rsidR="000672A3">
        <w:t xml:space="preserve">tegic aims of the Australian </w:t>
      </w:r>
      <w:r w:rsidR="007C0CB7">
        <w:t xml:space="preserve">aid </w:t>
      </w:r>
      <w:r w:rsidR="000672A3">
        <w:t xml:space="preserve">program </w:t>
      </w:r>
      <w:r w:rsidR="007C0CB7">
        <w:t xml:space="preserve">and </w:t>
      </w:r>
      <w:r w:rsidR="000672A3">
        <w:t xml:space="preserve">specific </w:t>
      </w:r>
      <w:r w:rsidR="007C0CB7">
        <w:t>country program</w:t>
      </w:r>
      <w:r w:rsidR="000672A3">
        <w:t>s</w:t>
      </w:r>
      <w:r w:rsidR="007C0CB7">
        <w:t xml:space="preserve"> </w:t>
      </w:r>
      <w:r w:rsidR="007C0CB7" w:rsidRPr="00A70B51">
        <w:t xml:space="preserve">involves </w:t>
      </w:r>
      <w:r w:rsidR="007C0CB7">
        <w:t>ensuring</w:t>
      </w:r>
      <w:r w:rsidR="007C0CB7" w:rsidRPr="00A70B51">
        <w:t xml:space="preserve">: </w:t>
      </w:r>
    </w:p>
    <w:p w14:paraId="31F97115" w14:textId="36F697BE" w:rsidR="00C80AC8" w:rsidRDefault="00C80AC8" w:rsidP="00C80AC8">
      <w:pPr>
        <w:pStyle w:val="ListParagraph"/>
      </w:pPr>
      <w:r>
        <w:t>c</w:t>
      </w:r>
      <w:r w:rsidR="007C0CB7" w:rsidRPr="00A70B51">
        <w:t>larity of goals and ration</w:t>
      </w:r>
      <w:r w:rsidR="000672A3">
        <w:t>ale for Australian engagement</w:t>
      </w:r>
    </w:p>
    <w:p w14:paraId="49EA2FDB" w14:textId="5F013FD1" w:rsidR="00C80AC8" w:rsidRDefault="00C80AC8" w:rsidP="00C80AC8">
      <w:pPr>
        <w:pStyle w:val="ListParagraph"/>
      </w:pPr>
      <w:r>
        <w:t>c</w:t>
      </w:r>
      <w:r w:rsidR="007C0CB7" w:rsidRPr="00A70B51">
        <w:t>larity of strategic outcomes</w:t>
      </w:r>
    </w:p>
    <w:p w14:paraId="11A4D751" w14:textId="0EECB1AB" w:rsidR="00C80AC8" w:rsidRDefault="00C80AC8" w:rsidP="00C80AC8">
      <w:pPr>
        <w:pStyle w:val="ListParagraph"/>
      </w:pPr>
      <w:r>
        <w:t>e</w:t>
      </w:r>
      <w:r w:rsidR="007C0CB7" w:rsidRPr="00A70B51">
        <w:t xml:space="preserve">xtent to which the articulation of strategic outcomes lends itself to performance </w:t>
      </w:r>
      <w:r>
        <w:t>M&amp;E</w:t>
      </w:r>
    </w:p>
    <w:p w14:paraId="6C0E455F" w14:textId="4F6C343E" w:rsidR="007C0CB7" w:rsidRDefault="00C80AC8" w:rsidP="00976C1B">
      <w:pPr>
        <w:pStyle w:val="ListParagraph"/>
      </w:pPr>
      <w:r>
        <w:t>r</w:t>
      </w:r>
      <w:r w:rsidR="007C0CB7" w:rsidRPr="007B5710">
        <w:t>obustness</w:t>
      </w:r>
      <w:r w:rsidR="000672A3">
        <w:t xml:space="preserve"> of the </w:t>
      </w:r>
      <w:r w:rsidR="00F93F64">
        <w:t xml:space="preserve">investment and strategic </w:t>
      </w:r>
      <w:r w:rsidR="00A43434">
        <w:t>program theory</w:t>
      </w:r>
      <w:r w:rsidR="007C0CB7" w:rsidRPr="00A70B51">
        <w:t>.</w:t>
      </w:r>
      <w:r w:rsidR="007C0CB7">
        <w:t xml:space="preserve"> </w:t>
      </w:r>
    </w:p>
    <w:p w14:paraId="41FF2A84" w14:textId="647299E3" w:rsidR="003E01C3" w:rsidRDefault="003E01C3" w:rsidP="003E01C3">
      <w:pPr>
        <w:pStyle w:val="BodytextStyle"/>
      </w:pPr>
      <w:r>
        <w:t>A</w:t>
      </w:r>
      <w:r w:rsidRPr="00386D01">
        <w:t>ny investment and program of work requires a clear</w:t>
      </w:r>
      <w:r>
        <w:t xml:space="preserve"> </w:t>
      </w:r>
      <w:r w:rsidRPr="00386D01">
        <w:t>rationale</w:t>
      </w:r>
      <w:r w:rsidR="00C80AC8">
        <w:t>,</w:t>
      </w:r>
      <w:r w:rsidRPr="00386D01">
        <w:t xml:space="preserve"> we</w:t>
      </w:r>
      <w:r>
        <w:t>ll-</w:t>
      </w:r>
      <w:r w:rsidRPr="00386D01">
        <w:t>articulated outcomes which need to be achieved within the life of the investment or parts thereof</w:t>
      </w:r>
      <w:r w:rsidR="00C80AC8">
        <w:t>,</w:t>
      </w:r>
      <w:r w:rsidRPr="00386D01">
        <w:t xml:space="preserve"> and approaches or interventions to achieving these outcomes. There</w:t>
      </w:r>
      <w:r w:rsidR="000672A3">
        <w:t xml:space="preserve"> needs to be a robust t</w:t>
      </w:r>
      <w:r w:rsidRPr="00386D01">
        <w:t xml:space="preserve">heory </w:t>
      </w:r>
      <w:r w:rsidR="000672A3">
        <w:t xml:space="preserve">of change </w:t>
      </w:r>
      <w:r w:rsidR="00C80AC8">
        <w:t>so</w:t>
      </w:r>
      <w:r w:rsidRPr="00386D01">
        <w:t xml:space="preserve"> adequate resources </w:t>
      </w:r>
      <w:r w:rsidR="001D1DDD">
        <w:t xml:space="preserve">are </w:t>
      </w:r>
      <w:r w:rsidRPr="00386D01">
        <w:t>available</w:t>
      </w:r>
      <w:r w:rsidR="00C80AC8">
        <w:t xml:space="preserve"> and</w:t>
      </w:r>
      <w:r w:rsidRPr="00386D01">
        <w:t xml:space="preserve"> proposed interventions are likely to achieve desired outcomes. </w:t>
      </w:r>
    </w:p>
    <w:p w14:paraId="750ED58E" w14:textId="663F6EF4" w:rsidR="003E01C3" w:rsidRDefault="003E01C3" w:rsidP="003E01C3">
      <w:pPr>
        <w:pStyle w:val="BodytextStyle"/>
      </w:pPr>
      <w:r w:rsidRPr="00386D01">
        <w:t>Different interpretations of what investments are expected to achieve across stakeholders can result in over-emphasising some outcomes, while not giving enough attention to others. This</w:t>
      </w:r>
      <w:r w:rsidR="00C80AC8">
        <w:t>,</w:t>
      </w:r>
      <w:r w:rsidRPr="00386D01">
        <w:t xml:space="preserve"> in turn, can result in insufficient achievements across the scope of the investment, and a compromise of value</w:t>
      </w:r>
      <w:r w:rsidR="00C80AC8">
        <w:t>-</w:t>
      </w:r>
      <w:r w:rsidRPr="00386D01">
        <w:t>for</w:t>
      </w:r>
      <w:r w:rsidR="00C80AC8">
        <w:t>-</w:t>
      </w:r>
      <w:r w:rsidRPr="00386D01">
        <w:t>money.</w:t>
      </w:r>
    </w:p>
    <w:p w14:paraId="1F381298" w14:textId="4BB2B3F0" w:rsidR="00884993" w:rsidRPr="00884993" w:rsidRDefault="007C0CB7" w:rsidP="007C0CB7">
      <w:pPr>
        <w:pStyle w:val="BodytextStyle"/>
        <w:rPr>
          <w:color w:val="0563C1" w:themeColor="hyperlink"/>
          <w:u w:val="single"/>
        </w:rPr>
      </w:pPr>
      <w:r w:rsidRPr="005E0C8A">
        <w:t xml:space="preserve">The development of </w:t>
      </w:r>
      <w:r>
        <w:t>DFAT Aid Investment Plans and investment designs</w:t>
      </w:r>
      <w:r w:rsidRPr="005E0C8A">
        <w:t xml:space="preserve"> is an important starting point</w:t>
      </w:r>
      <w:r w:rsidR="001D1DDD">
        <w:t>. W</w:t>
      </w:r>
      <w:r w:rsidRPr="005E0C8A">
        <w:t xml:space="preserve">ork is required to design the </w:t>
      </w:r>
      <w:r w:rsidR="00C80AC8">
        <w:t>P</w:t>
      </w:r>
      <w:r w:rsidRPr="005E0C8A">
        <w:t xml:space="preserve">erformance </w:t>
      </w:r>
      <w:r w:rsidR="00C80AC8">
        <w:t>A</w:t>
      </w:r>
      <w:r w:rsidRPr="005E0C8A">
        <w:t xml:space="preserve">ssessment </w:t>
      </w:r>
      <w:r w:rsidR="00C80AC8">
        <w:t>F</w:t>
      </w:r>
      <w:r w:rsidRPr="005E0C8A">
        <w:t xml:space="preserve">ramework and exploratory evaluations </w:t>
      </w:r>
      <w:r>
        <w:t>that</w:t>
      </w:r>
      <w:r w:rsidRPr="005E0C8A">
        <w:t xml:space="preserve"> underpin </w:t>
      </w:r>
      <w:r w:rsidR="00C80AC8">
        <w:t>Aid Investment Plans</w:t>
      </w:r>
      <w:r w:rsidR="00B63149">
        <w:t>,</w:t>
      </w:r>
      <w:r w:rsidR="00C80AC8">
        <w:t xml:space="preserve"> so</w:t>
      </w:r>
      <w:r w:rsidRPr="005E0C8A">
        <w:t xml:space="preserve"> they generate credible information as expected</w:t>
      </w:r>
      <w:r w:rsidR="00C22072">
        <w:t>. T</w:t>
      </w:r>
      <w:r w:rsidRPr="005E0C8A">
        <w:t>his involves the extent to which indicators and evaluations have been fully operationalised</w:t>
      </w:r>
      <w:r>
        <w:t xml:space="preserve"> within investment M&amp;E frameworks</w:t>
      </w:r>
      <w:r w:rsidR="001D1DDD">
        <w:t xml:space="preserve">, which define </w:t>
      </w:r>
      <w:r w:rsidRPr="005E0C8A">
        <w:t>all methods for data collection and analysis, and the quality of data expected from other sources</w:t>
      </w:r>
      <w:r w:rsidR="00F922C0">
        <w:t xml:space="preserve"> such as</w:t>
      </w:r>
      <w:r>
        <w:t xml:space="preserve"> from partner government systems</w:t>
      </w:r>
      <w:r w:rsidRPr="005E0C8A">
        <w:t>. This requires a high level of expertise and is the foundation of DFAT</w:t>
      </w:r>
      <w:r w:rsidR="001D1DDD">
        <w:t>’</w:t>
      </w:r>
      <w:r w:rsidRPr="005E0C8A">
        <w:t>s ability to report confidently</w:t>
      </w:r>
      <w:r w:rsidR="00F93F64">
        <w:t>.</w:t>
      </w:r>
    </w:p>
    <w:p w14:paraId="3775681D" w14:textId="77777777" w:rsidR="00A05DA6" w:rsidRDefault="00A05DA6">
      <w:pPr>
        <w:autoSpaceDE/>
        <w:autoSpaceDN/>
        <w:adjustRightInd/>
        <w:spacing w:after="160" w:line="259" w:lineRule="auto"/>
        <w:rPr>
          <w:b/>
          <w:color w:val="007C89"/>
          <w:spacing w:val="-6"/>
          <w:sz w:val="24"/>
          <w:szCs w:val="20"/>
          <w:lang w:val="en-GB" w:eastAsia="en-AU"/>
        </w:rPr>
      </w:pPr>
      <w:r>
        <w:br w:type="page"/>
      </w:r>
    </w:p>
    <w:p w14:paraId="12CBA29A" w14:textId="57A386C0" w:rsidR="006079A9" w:rsidRDefault="006079A9" w:rsidP="006079A9">
      <w:pPr>
        <w:pStyle w:val="Heading3"/>
      </w:pPr>
      <w:r>
        <w:t>Strategic leadership</w:t>
      </w:r>
    </w:p>
    <w:p w14:paraId="2929A924" w14:textId="55D04CB5" w:rsidR="006079A9" w:rsidRDefault="006079A9" w:rsidP="006079A9">
      <w:pPr>
        <w:pStyle w:val="BodytextStyle"/>
      </w:pPr>
      <w:r w:rsidRPr="00386D01">
        <w:t xml:space="preserve">A successful investment monitoring system must have </w:t>
      </w:r>
      <w:r w:rsidRPr="007B5710">
        <w:t>sustained</w:t>
      </w:r>
      <w:r w:rsidRPr="00386D01">
        <w:t xml:space="preserve"> leadership. While it is important to have </w:t>
      </w:r>
      <w:r w:rsidR="00A26B6E">
        <w:t>competent</w:t>
      </w:r>
      <w:r w:rsidRPr="00386D01">
        <w:t xml:space="preserve"> managers overseeing the implementation of investments, programs and projects, there must also be strong political support at the very highest levels of DFAT (particularly at </w:t>
      </w:r>
      <w:r w:rsidR="00F93F64">
        <w:t>p</w:t>
      </w:r>
      <w:r w:rsidRPr="00386D01">
        <w:t xml:space="preserve">ost) and within </w:t>
      </w:r>
      <w:r w:rsidR="00C22072">
        <w:t>managing contractor organisations</w:t>
      </w:r>
      <w:r w:rsidRPr="00386D01">
        <w:t xml:space="preserve">. </w:t>
      </w:r>
    </w:p>
    <w:p w14:paraId="651AC19B" w14:textId="7298C0F5" w:rsidR="00117F75" w:rsidRDefault="00117F75" w:rsidP="006079A9">
      <w:pPr>
        <w:pStyle w:val="BodytextStyle"/>
      </w:pPr>
      <w:r w:rsidRPr="00F923A1">
        <w:t xml:space="preserve">It takes strong and consistent leadership </w:t>
      </w:r>
      <w:r>
        <w:t>to institute a quality monitoring system. Bringing credible or results-based information into the public arena can change the dynamics of diplomatic and institutional relations, budgeting and resource allocations, personal political agendas, and public perceptions of governmental or aid program effectiveness.</w:t>
      </w:r>
    </w:p>
    <w:p w14:paraId="3E4A9096" w14:textId="5AC3A27A" w:rsidR="006079A9" w:rsidRPr="00386D01" w:rsidRDefault="006079A9" w:rsidP="006079A9">
      <w:pPr>
        <w:pStyle w:val="BodytextStyle"/>
        <w:rPr>
          <w:b/>
        </w:rPr>
      </w:pPr>
      <w:r w:rsidRPr="00386D01">
        <w:t xml:space="preserve">DFAT must be in the driver’s seat in </w:t>
      </w:r>
      <w:r w:rsidR="009D08AA">
        <w:t xml:space="preserve">leading demand for monitoring information to ensure quality control and </w:t>
      </w:r>
      <w:r w:rsidRPr="00386D01">
        <w:t>ownership</w:t>
      </w:r>
      <w:r w:rsidR="009D08AA">
        <w:t xml:space="preserve"> of results</w:t>
      </w:r>
      <w:r w:rsidRPr="00386D01">
        <w:t xml:space="preserve">. </w:t>
      </w:r>
    </w:p>
    <w:p w14:paraId="4D99A169" w14:textId="7A15E458" w:rsidR="006079A9" w:rsidRDefault="006079A9" w:rsidP="006079A9">
      <w:pPr>
        <w:pStyle w:val="Heading3"/>
      </w:pPr>
      <w:r>
        <w:t xml:space="preserve">Understanding of </w:t>
      </w:r>
      <w:r w:rsidR="00245114">
        <w:t>M&amp;E</w:t>
      </w:r>
      <w:r>
        <w:t xml:space="preserve"> information and use in decision making</w:t>
      </w:r>
    </w:p>
    <w:p w14:paraId="19D20799" w14:textId="168C8895" w:rsidR="006079A9" w:rsidRDefault="00DA1FE3" w:rsidP="006079A9">
      <w:pPr>
        <w:pStyle w:val="BodytextStyle"/>
      </w:pPr>
      <w:r>
        <w:t>U</w:t>
      </w:r>
      <w:r w:rsidR="006079A9" w:rsidRPr="00042C2E">
        <w:t xml:space="preserve">nderstanding what information is required by decision makers, what </w:t>
      </w:r>
      <w:r w:rsidR="00C22072">
        <w:t xml:space="preserve">information </w:t>
      </w:r>
      <w:r w:rsidR="006079A9" w:rsidRPr="00042C2E">
        <w:t xml:space="preserve">is available and </w:t>
      </w:r>
      <w:r w:rsidR="001D1DDD">
        <w:t>whether</w:t>
      </w:r>
      <w:r w:rsidR="001D1DDD" w:rsidRPr="001D1DDD">
        <w:t xml:space="preserve"> </w:t>
      </w:r>
      <w:r w:rsidR="006079A9" w:rsidRPr="001D1DDD">
        <w:t>there</w:t>
      </w:r>
      <w:r w:rsidR="001D1DDD">
        <w:t xml:space="preserve"> are</w:t>
      </w:r>
      <w:r w:rsidR="006079A9" w:rsidRPr="001D1DDD">
        <w:t xml:space="preserve"> formal policies or requirements on how monitoring information gets used</w:t>
      </w:r>
      <w:r w:rsidRPr="001D1DDD">
        <w:t xml:space="preserve"> is critical to good</w:t>
      </w:r>
      <w:r w:rsidR="00CD094F">
        <w:t>-</w:t>
      </w:r>
      <w:r w:rsidRPr="001D1DDD">
        <w:t>quality monitoring</w:t>
      </w:r>
      <w:r w:rsidR="006079A9" w:rsidRPr="001D1DDD">
        <w:t>.</w:t>
      </w:r>
      <w:r w:rsidR="006079A9" w:rsidRPr="00042C2E">
        <w:t xml:space="preserve"> </w:t>
      </w:r>
    </w:p>
    <w:p w14:paraId="1ADFC7D9" w14:textId="49850AF5" w:rsidR="003C05C7" w:rsidRDefault="003C05C7" w:rsidP="003C05C7">
      <w:pPr>
        <w:pStyle w:val="BodytextStyle"/>
        <w:spacing w:line="233" w:lineRule="auto"/>
      </w:pPr>
      <w:r>
        <w:t>Monitoring</w:t>
      </w:r>
      <w:r w:rsidRPr="00D963B1">
        <w:t xml:space="preserve"> systems should be built in such a way that there is a demand for results information at every level </w:t>
      </w:r>
      <w:r>
        <w:t>where data is</w:t>
      </w:r>
      <w:r w:rsidRPr="00D963B1">
        <w:t xml:space="preserve"> collected and </w:t>
      </w:r>
      <w:r>
        <w:t>analysed</w:t>
      </w:r>
      <w:r w:rsidR="00C22072">
        <w:t>.</w:t>
      </w:r>
      <w:r w:rsidRPr="00D963B1">
        <w:t xml:space="preserve"> If people are not involved</w:t>
      </w:r>
      <w:r w:rsidR="00C22072">
        <w:t xml:space="preserve"> or</w:t>
      </w:r>
      <w:r w:rsidR="00245114">
        <w:t xml:space="preserve"> if there is no ownership and people begin to lose interest, the</w:t>
      </w:r>
      <w:r w:rsidRPr="00D963B1">
        <w:t xml:space="preserve"> result </w:t>
      </w:r>
      <w:r w:rsidR="00245114">
        <w:t xml:space="preserve">will be </w:t>
      </w:r>
      <w:r w:rsidRPr="00D963B1">
        <w:t>poor data collection and reporting.</w:t>
      </w:r>
    </w:p>
    <w:p w14:paraId="68F7FC4E" w14:textId="497995D8" w:rsidR="00475AF5" w:rsidRDefault="00475AF5" w:rsidP="00475AF5">
      <w:pPr>
        <w:pStyle w:val="BodytextStyle"/>
        <w:spacing w:line="228" w:lineRule="auto"/>
        <w:rPr>
          <w:spacing w:val="2"/>
        </w:rPr>
      </w:pPr>
      <w:r w:rsidRPr="000864E0">
        <w:rPr>
          <w:spacing w:val="2"/>
        </w:rPr>
        <w:t>The literature argues that often decision</w:t>
      </w:r>
      <w:r>
        <w:rPr>
          <w:spacing w:val="2"/>
        </w:rPr>
        <w:t xml:space="preserve"> </w:t>
      </w:r>
      <w:r w:rsidRPr="000864E0">
        <w:rPr>
          <w:spacing w:val="2"/>
        </w:rPr>
        <w:t xml:space="preserve">makers seldom have all the information they need when they need it. Even </w:t>
      </w:r>
      <w:r w:rsidRPr="001D1DDD">
        <w:rPr>
          <w:spacing w:val="2"/>
        </w:rPr>
        <w:t>without perfect data</w:t>
      </w:r>
      <w:r w:rsidRPr="000864E0">
        <w:rPr>
          <w:spacing w:val="2"/>
        </w:rPr>
        <w:t xml:space="preserve">, </w:t>
      </w:r>
      <w:r w:rsidR="001D1DDD">
        <w:rPr>
          <w:spacing w:val="2"/>
        </w:rPr>
        <w:t>however</w:t>
      </w:r>
      <w:r w:rsidRPr="000864E0">
        <w:rPr>
          <w:spacing w:val="2"/>
        </w:rPr>
        <w:t xml:space="preserve">, </w:t>
      </w:r>
      <w:r w:rsidR="001D1DDD">
        <w:rPr>
          <w:spacing w:val="2"/>
        </w:rPr>
        <w:t>a</w:t>
      </w:r>
      <w:r w:rsidRPr="000864E0">
        <w:rPr>
          <w:spacing w:val="2"/>
        </w:rPr>
        <w:t xml:space="preserve"> monitoring system</w:t>
      </w:r>
      <w:r w:rsidR="001D1DDD">
        <w:rPr>
          <w:spacing w:val="2"/>
        </w:rPr>
        <w:t xml:space="preserve"> that</w:t>
      </w:r>
      <w:r w:rsidRPr="000864E0">
        <w:rPr>
          <w:spacing w:val="2"/>
        </w:rPr>
        <w:t xml:space="preserve"> can provide some analytic feedback will help policymakers make more well-informed decisions</w:t>
      </w:r>
      <w:r w:rsidR="00C22072">
        <w:rPr>
          <w:spacing w:val="2"/>
        </w:rPr>
        <w:t>.</w:t>
      </w:r>
      <w:r w:rsidR="00C27629">
        <w:rPr>
          <w:rStyle w:val="FootnoteReference"/>
          <w:spacing w:val="2"/>
        </w:rPr>
        <w:footnoteReference w:id="8"/>
      </w:r>
    </w:p>
    <w:p w14:paraId="3CC158B1" w14:textId="1AF7C96D" w:rsidR="00112210" w:rsidRDefault="00112210" w:rsidP="00112210">
      <w:pPr>
        <w:pStyle w:val="BodytextStyle"/>
        <w:rPr>
          <w:b/>
          <w:color w:val="007C89"/>
          <w:spacing w:val="-6"/>
          <w:sz w:val="24"/>
          <w:lang w:val="en-GB" w:eastAsia="en-AU"/>
        </w:rPr>
      </w:pPr>
      <w:r w:rsidRPr="000D591D">
        <w:t xml:space="preserve">If demand </w:t>
      </w:r>
      <w:r>
        <w:t xml:space="preserve">for information </w:t>
      </w:r>
      <w:r w:rsidRPr="000D591D">
        <w:t xml:space="preserve">is episodic or haphazard, </w:t>
      </w:r>
      <w:r>
        <w:t>investment monitoring</w:t>
      </w:r>
      <w:r w:rsidRPr="000D591D">
        <w:t xml:space="preserve"> systems are not going to be used and sustained. Structured requirements for reporting results, including legislation, regulations and international development requirements</w:t>
      </w:r>
      <w:r w:rsidR="001D1DDD">
        <w:t>,</w:t>
      </w:r>
      <w:r w:rsidRPr="000D591D">
        <w:t xml:space="preserve"> can help lead to sustained, consistent demand for such systems. </w:t>
      </w:r>
      <w:r>
        <w:t>D</w:t>
      </w:r>
      <w:r w:rsidRPr="000D591D">
        <w:t xml:space="preserve">emand can be stimulated when the strategic goals of the </w:t>
      </w:r>
      <w:r w:rsidR="00C80AC8">
        <w:t xml:space="preserve">Aid Investment Plan </w:t>
      </w:r>
      <w:r w:rsidRPr="000D591D">
        <w:t>are translated into monitoring systems</w:t>
      </w:r>
      <w:r w:rsidR="00C80AC8">
        <w:t>.</w:t>
      </w:r>
      <w:r w:rsidR="00D3560B">
        <w:rPr>
          <w:rStyle w:val="FootnoteReference"/>
        </w:rPr>
        <w:footnoteReference w:id="9"/>
      </w:r>
      <w:r w:rsidRPr="000D591D">
        <w:t xml:space="preserve"> </w:t>
      </w:r>
    </w:p>
    <w:p w14:paraId="0C9723D1" w14:textId="2EF72860" w:rsidR="00475AF5" w:rsidRDefault="00475AF5" w:rsidP="00475AF5">
      <w:pPr>
        <w:pStyle w:val="BodytextStyle"/>
        <w:spacing w:line="228" w:lineRule="auto"/>
      </w:pPr>
      <w:r w:rsidRPr="0092665D">
        <w:t>Th</w:t>
      </w:r>
      <w:r>
        <w:t>us</w:t>
      </w:r>
      <w:r w:rsidR="00C22072">
        <w:t>,</w:t>
      </w:r>
      <w:r>
        <w:t xml:space="preserve"> th</w:t>
      </w:r>
      <w:r w:rsidRPr="0092665D">
        <w:t xml:space="preserve">ere is an absolute </w:t>
      </w:r>
      <w:r w:rsidR="001D1DDD">
        <w:t>necessity</w:t>
      </w:r>
      <w:r w:rsidR="001D1DDD" w:rsidRPr="0092665D">
        <w:t xml:space="preserve"> </w:t>
      </w:r>
      <w:r w:rsidRPr="0092665D">
        <w:t>to collect no more information than is required. Time and again, monitoring systems are designed and are immediately overtaxed by too much data collected too often—without sufficient thought and foresight into how and whether such data will actually be used. Complexity and overdesign are constant concerns.</w:t>
      </w:r>
    </w:p>
    <w:p w14:paraId="4FFEA15A" w14:textId="77777777" w:rsidR="006079A9" w:rsidRDefault="006079A9" w:rsidP="006079A9">
      <w:pPr>
        <w:pStyle w:val="Heading3"/>
      </w:pPr>
      <w:r>
        <w:t>Links within investments</w:t>
      </w:r>
    </w:p>
    <w:p w14:paraId="7680DBB3" w14:textId="4D102E1D" w:rsidR="006079A9" w:rsidRDefault="006079A9" w:rsidP="006079A9">
      <w:pPr>
        <w:pStyle w:val="BodytextStyle"/>
        <w:rPr>
          <w:spacing w:val="-2"/>
        </w:rPr>
      </w:pPr>
      <w:r w:rsidRPr="007B5710">
        <w:rPr>
          <w:spacing w:val="-2"/>
        </w:rPr>
        <w:t>In an ideal situation, project</w:t>
      </w:r>
      <w:r w:rsidR="00C97308">
        <w:rPr>
          <w:spacing w:val="-2"/>
        </w:rPr>
        <w:t>-</w:t>
      </w:r>
      <w:r w:rsidRPr="007B5710">
        <w:rPr>
          <w:spacing w:val="-2"/>
        </w:rPr>
        <w:t xml:space="preserve">level performance data would be fed into and linked to program assessments that, in turn, would be linked to investment, sectoral, regional, and country goals and targets. In other words, staff (both DFAT and </w:t>
      </w:r>
      <w:r w:rsidR="00C97308">
        <w:rPr>
          <w:spacing w:val="-2"/>
        </w:rPr>
        <w:t>managing contractor</w:t>
      </w:r>
      <w:r w:rsidRPr="007B5710">
        <w:rPr>
          <w:spacing w:val="-2"/>
        </w:rPr>
        <w:t>s) at each level would have a clear line</w:t>
      </w:r>
      <w:r w:rsidR="00C97308">
        <w:rPr>
          <w:spacing w:val="-2"/>
        </w:rPr>
        <w:t>-</w:t>
      </w:r>
      <w:r w:rsidRPr="007B5710">
        <w:rPr>
          <w:spacing w:val="-2"/>
        </w:rPr>
        <w:t>of</w:t>
      </w:r>
      <w:r w:rsidR="00C97308">
        <w:rPr>
          <w:spacing w:val="-2"/>
        </w:rPr>
        <w:t>-</w:t>
      </w:r>
      <w:r w:rsidRPr="007B5710">
        <w:rPr>
          <w:spacing w:val="-2"/>
        </w:rPr>
        <w:t xml:space="preserve">sight into, or understanding about, the other levels and how they relate. Monitoring at </w:t>
      </w:r>
      <w:r w:rsidR="00D75BEB">
        <w:rPr>
          <w:spacing w:val="-2"/>
        </w:rPr>
        <w:t xml:space="preserve">the </w:t>
      </w:r>
      <w:r w:rsidRPr="007B5710">
        <w:rPr>
          <w:spacing w:val="-2"/>
        </w:rPr>
        <w:t>project level that is not clearly aligned wi</w:t>
      </w:r>
      <w:r w:rsidR="00D75BEB">
        <w:rPr>
          <w:spacing w:val="-2"/>
        </w:rPr>
        <w:t>th higher-level goals is not useful beyond the</w:t>
      </w:r>
      <w:r w:rsidRPr="007B5710">
        <w:rPr>
          <w:spacing w:val="-2"/>
        </w:rPr>
        <w:t xml:space="preserve"> given project</w:t>
      </w:r>
      <w:r w:rsidR="00C97308">
        <w:rPr>
          <w:spacing w:val="-2"/>
        </w:rPr>
        <w:t>.</w:t>
      </w:r>
      <w:r w:rsidR="00D344FE">
        <w:rPr>
          <w:rStyle w:val="FootnoteReference"/>
          <w:spacing w:val="-2"/>
        </w:rPr>
        <w:footnoteReference w:id="10"/>
      </w:r>
      <w:r w:rsidRPr="007B5710">
        <w:rPr>
          <w:spacing w:val="-2"/>
        </w:rPr>
        <w:t xml:space="preserve"> </w:t>
      </w:r>
    </w:p>
    <w:p w14:paraId="3706DCFF" w14:textId="73D17619" w:rsidR="001532A4" w:rsidRDefault="006079A9" w:rsidP="006079A9">
      <w:pPr>
        <w:pStyle w:val="BodytextStyle"/>
      </w:pPr>
      <w:r w:rsidRPr="007B5710">
        <w:rPr>
          <w:spacing w:val="-2"/>
        </w:rPr>
        <w:t xml:space="preserve">Information must flow freely between levels to be truly useful. Each level must help inform the next level to achieve the desired results. </w:t>
      </w:r>
      <w:r w:rsidRPr="00726A47">
        <w:t xml:space="preserve">It is </w:t>
      </w:r>
      <w:r w:rsidR="00C97308">
        <w:t xml:space="preserve">also </w:t>
      </w:r>
      <w:r w:rsidRPr="00726A47">
        <w:t xml:space="preserve">important to ensure that within a level there is a commitment to horizontally use and share information from the collection and analysis of data. The goal is to create </w:t>
      </w:r>
      <w:r>
        <w:t>a monitoring</w:t>
      </w:r>
      <w:r w:rsidRPr="00726A47">
        <w:t xml:space="preserve"> system that is transparent and aligned from one level to the next</w:t>
      </w:r>
      <w:r w:rsidR="00C97308">
        <w:t>.</w:t>
      </w:r>
      <w:r w:rsidR="006562A3">
        <w:rPr>
          <w:rStyle w:val="FootnoteReference"/>
        </w:rPr>
        <w:footnoteReference w:id="11"/>
      </w:r>
      <w:r w:rsidRPr="00726A47">
        <w:t xml:space="preserve"> </w:t>
      </w:r>
    </w:p>
    <w:p w14:paraId="0C27B90A" w14:textId="77777777" w:rsidR="00A05DA6" w:rsidRDefault="00A05DA6">
      <w:pPr>
        <w:autoSpaceDE/>
        <w:autoSpaceDN/>
        <w:adjustRightInd/>
        <w:spacing w:after="160" w:line="259" w:lineRule="auto"/>
        <w:rPr>
          <w:b/>
          <w:color w:val="65C5B4"/>
          <w:sz w:val="28"/>
          <w:szCs w:val="20"/>
        </w:rPr>
      </w:pPr>
      <w:bookmarkStart w:id="22" w:name="_Toc531185355"/>
      <w:r>
        <w:br w:type="page"/>
      </w:r>
    </w:p>
    <w:p w14:paraId="79606B3F" w14:textId="5EE82D89" w:rsidR="006079A9" w:rsidRPr="009F1174" w:rsidRDefault="00F6770D" w:rsidP="009F1174">
      <w:pPr>
        <w:pStyle w:val="Heading2"/>
      </w:pPr>
      <w:r w:rsidRPr="009F1174">
        <w:t xml:space="preserve">3.2 </w:t>
      </w:r>
      <w:r w:rsidR="006079A9" w:rsidRPr="009F1174">
        <w:t>INFRASTRUCTURE</w:t>
      </w:r>
      <w:bookmarkEnd w:id="22"/>
    </w:p>
    <w:p w14:paraId="02FF3DD0" w14:textId="5892F64B" w:rsidR="006079A9" w:rsidRDefault="006079A9" w:rsidP="006079A9">
      <w:pPr>
        <w:pStyle w:val="BodytextStyle"/>
      </w:pPr>
      <w:r>
        <w:t xml:space="preserve">The quality of the information required by </w:t>
      </w:r>
      <w:r w:rsidR="009815A9">
        <w:t xml:space="preserve">stakeholders </w:t>
      </w:r>
      <w:r w:rsidRPr="001D1DDD">
        <w:t>depends</w:t>
      </w:r>
      <w:r>
        <w:t xml:space="preserve"> on its relevance and, therefore, usefulness</w:t>
      </w:r>
      <w:r w:rsidR="001D1DDD">
        <w:t>. T</w:t>
      </w:r>
      <w:r w:rsidR="00012855">
        <w:t>his is often determined by t</w:t>
      </w:r>
      <w:r w:rsidR="00061E30">
        <w:t xml:space="preserve">he technical or infrastructure </w:t>
      </w:r>
      <w:r w:rsidR="00012855">
        <w:t>components of how the system is built.</w:t>
      </w:r>
      <w:r>
        <w:t xml:space="preserve"> The higher the relevance, the higher the quality of the information. </w:t>
      </w:r>
    </w:p>
    <w:p w14:paraId="14F2F3A9" w14:textId="13F6F58A" w:rsidR="006079A9" w:rsidRDefault="006079A9" w:rsidP="006079A9">
      <w:pPr>
        <w:pStyle w:val="BodytextStyle"/>
      </w:pPr>
      <w:r>
        <w:t>The reliability of the system</w:t>
      </w:r>
      <w:r w:rsidR="00C97308">
        <w:t xml:space="preserve"> also</w:t>
      </w:r>
      <w:r>
        <w:t xml:space="preserve"> contributes to its quality and is the direct function of its coverage and the size and frequency of any errors in the data.  </w:t>
      </w:r>
    </w:p>
    <w:p w14:paraId="477A5C7C" w14:textId="3834EC88" w:rsidR="006079A9" w:rsidRDefault="006079A9" w:rsidP="006079A9">
      <w:pPr>
        <w:pStyle w:val="Heading3"/>
      </w:pPr>
      <w:r>
        <w:t>Basic foundations</w:t>
      </w:r>
      <w:r w:rsidR="00C97308">
        <w:t>—</w:t>
      </w:r>
      <w:r>
        <w:t xml:space="preserve">performance-based framework </w:t>
      </w:r>
    </w:p>
    <w:p w14:paraId="199A467E" w14:textId="31055CEB" w:rsidR="00012855" w:rsidRDefault="006079A9" w:rsidP="006079A9">
      <w:pPr>
        <w:pStyle w:val="BodytextStyle"/>
      </w:pPr>
      <w:r w:rsidRPr="007B5710">
        <w:rPr>
          <w:spacing w:val="-4"/>
        </w:rPr>
        <w:t xml:space="preserve">Investments must first have, or establish, a basic </w:t>
      </w:r>
      <w:r w:rsidR="00B63149">
        <w:rPr>
          <w:spacing w:val="-4"/>
        </w:rPr>
        <w:t>f</w:t>
      </w:r>
      <w:r w:rsidRPr="007B5710">
        <w:rPr>
          <w:spacing w:val="-4"/>
        </w:rPr>
        <w:t xml:space="preserve">oundation—a traditional implementation-focused </w:t>
      </w:r>
      <w:r w:rsidR="00C97308">
        <w:rPr>
          <w:spacing w:val="-4"/>
        </w:rPr>
        <w:t>M&amp;E</w:t>
      </w:r>
      <w:r w:rsidRPr="007B5710">
        <w:rPr>
          <w:spacing w:val="-4"/>
        </w:rPr>
        <w:t xml:space="preserve"> system. Establishing a foundation requires basic statistical systems and data, as well as key budgetary systems. Data and information must be of appropriate quality and quantity. Investment monitoring systems need to provide information on their baseline conditions, that is, where they currently stand in relation to a given program or policy</w:t>
      </w:r>
      <w:r w:rsidR="00C97308">
        <w:rPr>
          <w:spacing w:val="-4"/>
        </w:rPr>
        <w:t>.</w:t>
      </w:r>
      <w:r w:rsidR="00D84429">
        <w:rPr>
          <w:rStyle w:val="FootnoteReference"/>
          <w:spacing w:val="-4"/>
        </w:rPr>
        <w:footnoteReference w:id="12"/>
      </w:r>
      <w:r w:rsidR="008F41BD">
        <w:rPr>
          <w:spacing w:val="-4"/>
        </w:rPr>
        <w:t xml:space="preserve"> </w:t>
      </w:r>
      <w:r w:rsidRPr="00042216">
        <w:t xml:space="preserve">The completed matrix of outcomes, indicators, baselines and targets becomes the performance framework. It defines outcomes and plans for the design of a </w:t>
      </w:r>
      <w:r>
        <w:t>monitoring</w:t>
      </w:r>
      <w:r w:rsidRPr="00042216">
        <w:t xml:space="preserve"> system that will, in turn, begin to provide information on whether interim targets are being achieved on the way to longer-term outcome</w:t>
      </w:r>
      <w:r w:rsidR="001D1DDD">
        <w:t>s</w:t>
      </w:r>
      <w:r w:rsidR="00C97308">
        <w:t>.</w:t>
      </w:r>
    </w:p>
    <w:p w14:paraId="37CF74F1" w14:textId="7DA2E520" w:rsidR="006079A9" w:rsidRPr="00042216" w:rsidRDefault="006079A9" w:rsidP="006079A9">
      <w:pPr>
        <w:pStyle w:val="BodytextStyle"/>
      </w:pPr>
      <w:r w:rsidRPr="00042216">
        <w:t>The performance framework becomes the basis for planning</w:t>
      </w:r>
      <w:r w:rsidR="00C97308">
        <w:t xml:space="preserve">, </w:t>
      </w:r>
      <w:r w:rsidRPr="00042216">
        <w:t>with attendant implications for budgeting, resource allocation, staffing and so forth. The framework can and should be a relevant</w:t>
      </w:r>
      <w:r>
        <w:t xml:space="preserve"> </w:t>
      </w:r>
      <w:r w:rsidRPr="00042216">
        <w:t>guide to managers. It should be frequently consulted and considered during the</w:t>
      </w:r>
      <w:r w:rsidR="00C97308">
        <w:t xml:space="preserve"> </w:t>
      </w:r>
      <w:r w:rsidRPr="00042216">
        <w:t>process of managing toward desired outcomes.</w:t>
      </w:r>
    </w:p>
    <w:p w14:paraId="59EA8D58" w14:textId="77777777" w:rsidR="00A05DA6" w:rsidRDefault="00A05DA6" w:rsidP="006079A9">
      <w:pPr>
        <w:pStyle w:val="Heading3"/>
      </w:pPr>
    </w:p>
    <w:p w14:paraId="5B0A91B4" w14:textId="77777777" w:rsidR="00A05DA6" w:rsidRDefault="00A05DA6" w:rsidP="006079A9">
      <w:pPr>
        <w:pStyle w:val="Heading3"/>
      </w:pPr>
    </w:p>
    <w:p w14:paraId="2CC60CEE" w14:textId="1D8D9144" w:rsidR="006079A9" w:rsidRDefault="006079A9" w:rsidP="006079A9">
      <w:pPr>
        <w:pStyle w:val="Heading3"/>
      </w:pPr>
      <w:r>
        <w:t>User friendly interface and tools</w:t>
      </w:r>
    </w:p>
    <w:p w14:paraId="44EAD5F6" w14:textId="45AC82D6" w:rsidR="006079A9" w:rsidRDefault="006079A9" w:rsidP="006079A9">
      <w:pPr>
        <w:pStyle w:val="BodytextStyle"/>
        <w:rPr>
          <w:i/>
          <w:color w:val="ED7D31" w:themeColor="accent2"/>
          <w:szCs w:val="22"/>
          <w:lang w:eastAsia="en-AU"/>
        </w:rPr>
      </w:pPr>
      <w:r w:rsidRPr="00E31DA3">
        <w:t xml:space="preserve">The quality of information produced by </w:t>
      </w:r>
      <w:r>
        <w:t>investment monitoring systems</w:t>
      </w:r>
      <w:r w:rsidRPr="00E31DA3">
        <w:t xml:space="preserve"> is a function of </w:t>
      </w:r>
      <w:r w:rsidR="005A1D31">
        <w:t xml:space="preserve">factors such as </w:t>
      </w:r>
      <w:r w:rsidRPr="00E31DA3">
        <w:t xml:space="preserve">relevance of the indicators system, possibility to perform comparisons with other data and between </w:t>
      </w:r>
      <w:r>
        <w:t xml:space="preserve">investments, </w:t>
      </w:r>
      <w:r w:rsidRPr="00E31DA3">
        <w:t>projects or regions,</w:t>
      </w:r>
      <w:r w:rsidR="005A1D31">
        <w:t xml:space="preserve"> and</w:t>
      </w:r>
      <w:r w:rsidRPr="00E31DA3">
        <w:t xml:space="preserve"> frequency of update</w:t>
      </w:r>
      <w:r w:rsidR="001D1DDD">
        <w:t>s</w:t>
      </w:r>
      <w:r w:rsidRPr="00E31DA3">
        <w:t xml:space="preserve"> and release of information. F</w:t>
      </w:r>
      <w:r>
        <w:t>inally, the ease with which useful data can be accessed and extracted</w:t>
      </w:r>
      <w:r w:rsidRPr="00E31DA3">
        <w:t xml:space="preserve"> </w:t>
      </w:r>
      <w:r>
        <w:t xml:space="preserve">from any system </w:t>
      </w:r>
      <w:r w:rsidRPr="00E31DA3">
        <w:t>is telling about the overall usefu</w:t>
      </w:r>
      <w:r>
        <w:t>lness of the system itself</w:t>
      </w:r>
      <w:r w:rsidR="005A1D31">
        <w:t>.</w:t>
      </w:r>
      <w:r w:rsidR="00D84429">
        <w:rPr>
          <w:rStyle w:val="FootnoteReference"/>
        </w:rPr>
        <w:footnoteReference w:id="13"/>
      </w:r>
    </w:p>
    <w:p w14:paraId="001F0D7F" w14:textId="77777777" w:rsidR="006079A9" w:rsidRPr="00E83D04" w:rsidRDefault="006079A9" w:rsidP="006079A9">
      <w:pPr>
        <w:pStyle w:val="BodytextStyle"/>
        <w:rPr>
          <w:b/>
        </w:rPr>
      </w:pPr>
      <w:r w:rsidRPr="00E83D04">
        <w:rPr>
          <w:b/>
          <w:lang w:eastAsia="en-AU"/>
        </w:rPr>
        <w:t>Access</w:t>
      </w:r>
    </w:p>
    <w:p w14:paraId="42556D6B" w14:textId="732F5A50" w:rsidR="006079A9" w:rsidRDefault="006079A9" w:rsidP="006079A9">
      <w:pPr>
        <w:pStyle w:val="BodytextStyle"/>
      </w:pPr>
      <w:r>
        <w:t xml:space="preserve">The literature stresses that access to data is rooted more in behaviours and demand for information than in enabling or limiting technical or </w:t>
      </w:r>
      <w:r w:rsidR="005A1D31">
        <w:t>information technology-</w:t>
      </w:r>
      <w:r>
        <w:t xml:space="preserve">driven conditions. </w:t>
      </w:r>
    </w:p>
    <w:p w14:paraId="6253891F" w14:textId="77777777" w:rsidR="006079A9" w:rsidRPr="008345B3" w:rsidRDefault="006079A9" w:rsidP="006079A9">
      <w:pPr>
        <w:pStyle w:val="Heading4"/>
        <w:rPr>
          <w:lang w:eastAsia="en-AU"/>
        </w:rPr>
      </w:pPr>
      <w:r w:rsidRPr="008345B3">
        <w:rPr>
          <w:lang w:eastAsia="en-AU"/>
        </w:rPr>
        <w:t>Comparisons</w:t>
      </w:r>
    </w:p>
    <w:p w14:paraId="39C05E07" w14:textId="6C9C4514" w:rsidR="006079A9" w:rsidRPr="00785455" w:rsidRDefault="006079A9" w:rsidP="006079A9">
      <w:pPr>
        <w:pStyle w:val="BodytextStyle"/>
        <w:rPr>
          <w:b/>
          <w:i/>
          <w:color w:val="A5A5A5" w:themeColor="accent3"/>
          <w:lang w:eastAsia="en-AU"/>
        </w:rPr>
      </w:pPr>
      <w:r>
        <w:t>The usefulness of information is often reduced by the difficulty to perform comparisons between regions, investments</w:t>
      </w:r>
      <w:r w:rsidR="009815A9">
        <w:t xml:space="preserve"> </w:t>
      </w:r>
      <w:r>
        <w:t>or projects. Good examples of monitoring systems in the literature highlight cases where d</w:t>
      </w:r>
      <w:r w:rsidR="00061E30">
        <w:t>ata facilitates</w:t>
      </w:r>
      <w:r w:rsidR="009815A9">
        <w:t xml:space="preserve"> and identifies </w:t>
      </w:r>
      <w:r>
        <w:t>best practice examples, as the system can communicate related figures and data</w:t>
      </w:r>
      <w:r w:rsidR="005A1D31">
        <w:t>.</w:t>
      </w:r>
      <w:r w:rsidR="000254A0">
        <w:rPr>
          <w:rStyle w:val="FootnoteReference"/>
        </w:rPr>
        <w:footnoteReference w:id="14"/>
      </w:r>
    </w:p>
    <w:p w14:paraId="23E3FE5F" w14:textId="51DD6926" w:rsidR="006079A9" w:rsidRPr="008345B3" w:rsidRDefault="006079A9" w:rsidP="006079A9">
      <w:pPr>
        <w:pStyle w:val="Heading4"/>
        <w:spacing w:line="233" w:lineRule="auto"/>
        <w:rPr>
          <w:lang w:eastAsia="en-AU"/>
        </w:rPr>
      </w:pPr>
      <w:r w:rsidRPr="008345B3">
        <w:rPr>
          <w:lang w:eastAsia="en-AU"/>
        </w:rPr>
        <w:t xml:space="preserve">Frequency of </w:t>
      </w:r>
      <w:r w:rsidR="003C05C7">
        <w:rPr>
          <w:lang w:eastAsia="en-AU"/>
        </w:rPr>
        <w:t>data collection, analysis and use</w:t>
      </w:r>
    </w:p>
    <w:p w14:paraId="08E9DC9E" w14:textId="75988968" w:rsidR="003C05C7" w:rsidRPr="007B5710" w:rsidRDefault="003C05C7" w:rsidP="003C05C7">
      <w:pPr>
        <w:pStyle w:val="BodytextStyle"/>
        <w:spacing w:line="233" w:lineRule="auto"/>
        <w:rPr>
          <w:spacing w:val="-2"/>
        </w:rPr>
      </w:pPr>
      <w:r>
        <w:rPr>
          <w:spacing w:val="-2"/>
        </w:rPr>
        <w:t xml:space="preserve">It is </w:t>
      </w:r>
      <w:r w:rsidRPr="007B5710">
        <w:rPr>
          <w:spacing w:val="-2"/>
        </w:rPr>
        <w:t>important to build a continuous system of data collection and analysis. Data collection, analysis and reporting should be aligned throughout the various levels of investments. Data analysis and reporting at program levels</w:t>
      </w:r>
      <w:r w:rsidR="00D75BEB">
        <w:rPr>
          <w:spacing w:val="-2"/>
        </w:rPr>
        <w:t xml:space="preserve"> then feed into the larger data</w:t>
      </w:r>
      <w:r w:rsidRPr="007B5710">
        <w:rPr>
          <w:spacing w:val="-2"/>
        </w:rPr>
        <w:t xml:space="preserve">base in determining progress toward the desired outcomes. </w:t>
      </w:r>
    </w:p>
    <w:p w14:paraId="7CA25574" w14:textId="3EAED941" w:rsidR="006079A9" w:rsidRDefault="006079A9" w:rsidP="006079A9">
      <w:pPr>
        <w:pStyle w:val="BodytextStyle"/>
        <w:spacing w:line="233" w:lineRule="auto"/>
      </w:pPr>
      <w:r>
        <w:t>The timing of data collection may be problematic</w:t>
      </w:r>
      <w:r w:rsidR="001F7D9E">
        <w:t xml:space="preserve"> and could </w:t>
      </w:r>
      <w:r>
        <w:t xml:space="preserve">mean that at times the information available is only partially pertinent. This has implications for the way strategic and operational decisions can be made on investment direction. </w:t>
      </w:r>
    </w:p>
    <w:p w14:paraId="4FCC3D51" w14:textId="21113615" w:rsidR="003C05C7" w:rsidRDefault="003C05C7" w:rsidP="003C05C7">
      <w:pPr>
        <w:pStyle w:val="BodytextStyle"/>
        <w:spacing w:line="233" w:lineRule="auto"/>
      </w:pPr>
      <w:r>
        <w:t xml:space="preserve">A continuous stream of data can provide significant information </w:t>
      </w:r>
      <w:r w:rsidR="005A1D31">
        <w:t xml:space="preserve">on </w:t>
      </w:r>
      <w:r>
        <w:t xml:space="preserve">trends and directions over time. The more often measurements are taken, the less guesswork there will be </w:t>
      </w:r>
      <w:r w:rsidR="005A1D31">
        <w:t xml:space="preserve">on </w:t>
      </w:r>
      <w:r>
        <w:t xml:space="preserve">what has happened. More data points enable managers to track trends and understand project, program and policy dynamics. The more time that passes between measurements, the greater the chance that events and changes in the system might happen that may be missed. </w:t>
      </w:r>
    </w:p>
    <w:p w14:paraId="0AC88B3B" w14:textId="60BCBB3C" w:rsidR="006079A9" w:rsidRDefault="006079A9" w:rsidP="006079A9">
      <w:pPr>
        <w:pStyle w:val="BodytextStyle"/>
        <w:spacing w:line="233" w:lineRule="auto"/>
      </w:pPr>
      <w:r>
        <w:t>Performance findings should be used to help improve investments, projects, programs and policies. Analysing and reporting data yields important, continuous information about the status of projects, programs and policies. It can also provide clues to problems that arise during implementation and create opportunities to consider improvements in implementation strategies</w:t>
      </w:r>
      <w:r w:rsidR="005A1D31">
        <w:t>.</w:t>
      </w:r>
      <w:r w:rsidR="005B1B2F">
        <w:rPr>
          <w:rStyle w:val="FootnoteReference"/>
        </w:rPr>
        <w:footnoteReference w:id="15"/>
      </w:r>
      <w:r>
        <w:t xml:space="preserve"> </w:t>
      </w:r>
    </w:p>
    <w:p w14:paraId="4C89F6D7" w14:textId="77777777" w:rsidR="006079A9" w:rsidRDefault="006079A9" w:rsidP="006079A9">
      <w:pPr>
        <w:pStyle w:val="Heading3"/>
        <w:spacing w:line="233" w:lineRule="auto"/>
      </w:pPr>
      <w:r>
        <w:t>Flexibility and responsivity</w:t>
      </w:r>
    </w:p>
    <w:p w14:paraId="29AA15B5" w14:textId="168D8759" w:rsidR="006079A9" w:rsidRDefault="003C05C7" w:rsidP="006079A9">
      <w:pPr>
        <w:pStyle w:val="BodytextStyle"/>
        <w:spacing w:line="233" w:lineRule="auto"/>
      </w:pPr>
      <w:r>
        <w:t>Interoperability between systems</w:t>
      </w:r>
      <w:r w:rsidR="006079A9" w:rsidRPr="0092665D">
        <w:t xml:space="preserve"> may be a cause of inflexibility. Many such discontinuit</w:t>
      </w:r>
      <w:r w:rsidR="00D75BEB">
        <w:t xml:space="preserve">ies have been identified in </w:t>
      </w:r>
      <w:r w:rsidR="006079A9" w:rsidRPr="0092665D">
        <w:t>different cases in the literature</w:t>
      </w:r>
      <w:r w:rsidR="005A1D31">
        <w:t>. An</w:t>
      </w:r>
      <w:r>
        <w:t xml:space="preserve"> example</w:t>
      </w:r>
      <w:r w:rsidR="005A1D31">
        <w:t xml:space="preserve"> is</w:t>
      </w:r>
      <w:r>
        <w:t xml:space="preserve"> a</w:t>
      </w:r>
      <w:r w:rsidR="006079A9" w:rsidRPr="0092665D">
        <w:t xml:space="preserve"> lack of compatible interfaces </w:t>
      </w:r>
      <w:r w:rsidR="005A1D31">
        <w:t xml:space="preserve">that </w:t>
      </w:r>
      <w:r w:rsidR="006079A9" w:rsidRPr="0092665D">
        <w:t>makes it difficult to centralise data coming from different sources</w:t>
      </w:r>
      <w:r w:rsidR="005A1D31">
        <w:t>. T</w:t>
      </w:r>
      <w:r w:rsidR="006079A9">
        <w:t xml:space="preserve">his can be particularly challenging for investments where multiple grantees use different systems for data collection and reporting </w:t>
      </w:r>
      <w:r w:rsidR="00027B9C">
        <w:t xml:space="preserve">which </w:t>
      </w:r>
      <w:r w:rsidR="005A1D31">
        <w:t>managing contractors</w:t>
      </w:r>
      <w:r w:rsidR="00012855">
        <w:t xml:space="preserve"> and/or DFAT</w:t>
      </w:r>
      <w:r w:rsidR="006079A9">
        <w:t xml:space="preserve"> must aggregate and make sense of</w:t>
      </w:r>
      <w:r w:rsidR="006079A9" w:rsidRPr="0092665D">
        <w:t xml:space="preserve">. </w:t>
      </w:r>
    </w:p>
    <w:p w14:paraId="6D70381F" w14:textId="52366A52" w:rsidR="006079A9" w:rsidRDefault="00E624B3" w:rsidP="006079A9">
      <w:pPr>
        <w:pStyle w:val="BodytextStyle"/>
        <w:spacing w:line="233" w:lineRule="auto"/>
      </w:pPr>
      <w:r>
        <w:t>A c</w:t>
      </w:r>
      <w:r w:rsidR="006079A9" w:rsidRPr="00FC6A28">
        <w:t>ase in point is whether investment monitoring systems are developed</w:t>
      </w:r>
      <w:r w:rsidR="005A1D31">
        <w:t xml:space="preserve"> </w:t>
      </w:r>
      <w:r w:rsidR="006079A9" w:rsidRPr="00FC6A28">
        <w:t>on the basis of a pre-existing monitoring system and can draw on a larger pool of credible information made available and/or can integrate with a new system or as part of a wider monitoring platform.</w:t>
      </w:r>
      <w:r w:rsidR="006079A9">
        <w:t xml:space="preserve"> </w:t>
      </w:r>
    </w:p>
    <w:p w14:paraId="0CBAC69D" w14:textId="000AE6D5" w:rsidR="006079A9" w:rsidRDefault="006079A9" w:rsidP="006079A9">
      <w:pPr>
        <w:pStyle w:val="BodytextStyle"/>
        <w:spacing w:line="228" w:lineRule="auto"/>
      </w:pPr>
      <w:r>
        <w:t>In some cases, data manipulation</w:t>
      </w:r>
      <w:r w:rsidR="001F7D9E">
        <w:t>—</w:t>
      </w:r>
      <w:r>
        <w:t>inpu</w:t>
      </w:r>
      <w:r w:rsidR="00661687">
        <w:t>t</w:t>
      </w:r>
      <w:r>
        <w:t>ting or extracting data</w:t>
      </w:r>
      <w:r w:rsidR="001F7D9E">
        <w:t>—</w:t>
      </w:r>
      <w:r>
        <w:t>is difficult and time consum</w:t>
      </w:r>
      <w:r w:rsidR="00061E30">
        <w:t>ing. Also, cross tabulations can be d</w:t>
      </w:r>
      <w:r>
        <w:t>ifficult or not possible. It is important to ascertain if the overall architecture of the system makes the manipulation of data cumbersome and time</w:t>
      </w:r>
      <w:r w:rsidR="005A1D31">
        <w:t xml:space="preserve"> </w:t>
      </w:r>
      <w:r>
        <w:t xml:space="preserve">consuming. </w:t>
      </w:r>
    </w:p>
    <w:p w14:paraId="47B6A546" w14:textId="77777777" w:rsidR="006079A9" w:rsidRDefault="006079A9" w:rsidP="006079A9">
      <w:pPr>
        <w:pStyle w:val="Heading3"/>
        <w:spacing w:line="228" w:lineRule="auto"/>
      </w:pPr>
      <w:r>
        <w:t>Reliable indicators and measures</w:t>
      </w:r>
    </w:p>
    <w:p w14:paraId="2E978F12" w14:textId="4C41EC4C" w:rsidR="00E50F5B" w:rsidRDefault="00E50F5B" w:rsidP="00E50F5B">
      <w:pPr>
        <w:pStyle w:val="BodytextStyle"/>
        <w:spacing w:line="228" w:lineRule="auto"/>
      </w:pPr>
      <w:r>
        <w:t xml:space="preserve">Performance indicators can and should be used to monitor outcomes and provide </w:t>
      </w:r>
      <w:r w:rsidRPr="00976C1B">
        <w:rPr>
          <w:rFonts w:cstheme="minorHAnsi"/>
          <w:iCs/>
        </w:rPr>
        <w:t>continuous feedback and streams of data</w:t>
      </w:r>
      <w:r>
        <w:rPr>
          <w:rFonts w:ascii="Sabon-Italic" w:hAnsi="Sabon-Italic" w:cs="Sabon-Italic"/>
          <w:i/>
          <w:iCs/>
        </w:rPr>
        <w:t xml:space="preserve"> </w:t>
      </w:r>
      <w:r>
        <w:t>throughout the investment, project, program or policy cycle. In addition to using indicators to monitor inputs, activities, outputs and outcomes, indicators can yield a wealth of performance information about the process of and progress toward</w:t>
      </w:r>
      <w:r w:rsidR="00D75BEB">
        <w:t>s</w:t>
      </w:r>
      <w:r>
        <w:t xml:space="preserve"> achieving these outcomes. Information from indicators can help to alert managers to performance discrepancies, shortfalls in reaching targets, and other variabilities or deviations from the desired outcome. Thus, indicators provide investments with the opportunity to make mid</w:t>
      </w:r>
      <w:r w:rsidR="005A1D31">
        <w:t>-</w:t>
      </w:r>
      <w:r>
        <w:t>course corrections, as appropriate, to manage toward the desired outcomes</w:t>
      </w:r>
      <w:r w:rsidR="005A1D31">
        <w:t>.</w:t>
      </w:r>
      <w:r w:rsidR="000B0D9D">
        <w:rPr>
          <w:rStyle w:val="FootnoteReference"/>
        </w:rPr>
        <w:footnoteReference w:id="16"/>
      </w:r>
    </w:p>
    <w:p w14:paraId="445868C1" w14:textId="00CB2ED6" w:rsidR="00E50F5B" w:rsidRDefault="00E50F5B" w:rsidP="00E50F5B">
      <w:pPr>
        <w:pStyle w:val="BodytextStyle"/>
        <w:rPr>
          <w:spacing w:val="-2"/>
        </w:rPr>
      </w:pPr>
      <w:r w:rsidRPr="006C1B70">
        <w:rPr>
          <w:spacing w:val="-4"/>
        </w:rPr>
        <w:t>Constructing indicators takes work</w:t>
      </w:r>
      <w:r>
        <w:rPr>
          <w:spacing w:val="-4"/>
        </w:rPr>
        <w:t>.</w:t>
      </w:r>
      <w:r w:rsidRPr="006C1B70">
        <w:rPr>
          <w:spacing w:val="-4"/>
        </w:rPr>
        <w:t xml:space="preserve"> </w:t>
      </w:r>
      <w:r w:rsidR="001F7D9E">
        <w:rPr>
          <w:spacing w:val="-4"/>
        </w:rPr>
        <w:t>They</w:t>
      </w:r>
      <w:r w:rsidR="001F7D9E" w:rsidRPr="006C1B70">
        <w:rPr>
          <w:spacing w:val="-4"/>
        </w:rPr>
        <w:t xml:space="preserve"> </w:t>
      </w:r>
      <w:r w:rsidRPr="006C1B70">
        <w:rPr>
          <w:spacing w:val="-4"/>
        </w:rPr>
        <w:t xml:space="preserve">should be constructed to meet specific needs. They also need to be a direct reflection of the outcome itself. </w:t>
      </w:r>
      <w:r w:rsidR="005A1D31">
        <w:rPr>
          <w:spacing w:val="-4"/>
        </w:rPr>
        <w:t>O</w:t>
      </w:r>
      <w:r w:rsidRPr="006C1B70">
        <w:rPr>
          <w:spacing w:val="-4"/>
        </w:rPr>
        <w:t>ver time, new indicators may be adopted</w:t>
      </w:r>
      <w:r w:rsidR="005A1D31">
        <w:rPr>
          <w:spacing w:val="-4"/>
        </w:rPr>
        <w:t>,</w:t>
      </w:r>
      <w:r w:rsidRPr="006C1B70">
        <w:rPr>
          <w:spacing w:val="-4"/>
        </w:rPr>
        <w:t xml:space="preserve"> and others dropped. This is to be expected. </w:t>
      </w:r>
      <w:r>
        <w:rPr>
          <w:spacing w:val="-4"/>
        </w:rPr>
        <w:t xml:space="preserve"> </w:t>
      </w:r>
      <w:r w:rsidRPr="00F43F85">
        <w:t>Every indicator has cost</w:t>
      </w:r>
      <w:r>
        <w:t xml:space="preserve"> </w:t>
      </w:r>
      <w:r w:rsidRPr="00F43F85">
        <w:t>and work implications. Therefore,</w:t>
      </w:r>
      <w:r>
        <w:t xml:space="preserve"> </w:t>
      </w:r>
      <w:r w:rsidR="001F7D9E">
        <w:t>they</w:t>
      </w:r>
      <w:r w:rsidR="001F7D9E" w:rsidRPr="00F43F85">
        <w:t xml:space="preserve"> </w:t>
      </w:r>
      <w:r w:rsidRPr="00F43F85">
        <w:t>should be chosen</w:t>
      </w:r>
      <w:r>
        <w:t xml:space="preserve"> </w:t>
      </w:r>
      <w:r w:rsidRPr="00F43F85">
        <w:t>carefully and judiciously.</w:t>
      </w:r>
      <w:r w:rsidR="00012855">
        <w:t xml:space="preserve"> </w:t>
      </w:r>
      <w:r w:rsidRPr="006C1B70">
        <w:rPr>
          <w:spacing w:val="-2"/>
        </w:rPr>
        <w:t>There should be clarity and agreement in the monitoring system on the logic and rationale for each indicator from top</w:t>
      </w:r>
      <w:r w:rsidR="005A1D31">
        <w:rPr>
          <w:spacing w:val="-2"/>
        </w:rPr>
        <w:t>-</w:t>
      </w:r>
      <w:r w:rsidRPr="006C1B70">
        <w:rPr>
          <w:spacing w:val="-2"/>
        </w:rPr>
        <w:t>level decision</w:t>
      </w:r>
      <w:r>
        <w:rPr>
          <w:spacing w:val="-2"/>
        </w:rPr>
        <w:t xml:space="preserve"> </w:t>
      </w:r>
      <w:r w:rsidRPr="006C1B70">
        <w:rPr>
          <w:spacing w:val="-2"/>
        </w:rPr>
        <w:t>makers to those responsible for collecting data in the field.</w:t>
      </w:r>
    </w:p>
    <w:p w14:paraId="510AA0D4" w14:textId="10565911" w:rsidR="00E50F5B" w:rsidRDefault="00E50F5B" w:rsidP="00E50F5B">
      <w:pPr>
        <w:pStyle w:val="BodytextStyle"/>
      </w:pPr>
      <w:r>
        <w:t>Indicators ought to be adequate. They should not be too indirect, too much of a proxy, or so abstract that assessing performance becomes complicated and problematic. Indicators should be monitorable, meaning they can be independently validated or verified</w:t>
      </w:r>
      <w:r w:rsidR="005A1D31">
        <w:t>. T</w:t>
      </w:r>
      <w:r>
        <w:t xml:space="preserve">his is another argument in favour of starting with quantitative indicators as opposed to qualitative ones. </w:t>
      </w:r>
    </w:p>
    <w:p w14:paraId="206F7B66" w14:textId="5BA3924A" w:rsidR="00E50F5B" w:rsidRPr="00E50F5B" w:rsidRDefault="00E50F5B" w:rsidP="00E50F5B">
      <w:pPr>
        <w:pStyle w:val="BodytextStyle"/>
      </w:pPr>
      <w:r>
        <w:t>Indicators should be reliable and valid to ensure that what is being measured at one time is what is also measured at a later time and that what is measured is actually what is intended. Caution should also be exercised in setting indicators according to the ease with which data can be collected. Too often, the selection of indicators is based on how readily available the data is, not</w:t>
      </w:r>
      <w:r w:rsidR="005A1D31">
        <w:t xml:space="preserve"> on</w:t>
      </w:r>
      <w:r>
        <w:t xml:space="preserve"> how important the outcome indicator is in measuring the extent to which the outcomes sought are being achieved</w:t>
      </w:r>
      <w:r w:rsidR="005A1D31">
        <w:t>.</w:t>
      </w:r>
      <w:r w:rsidR="000B0D9D">
        <w:rPr>
          <w:rStyle w:val="FootnoteReference"/>
        </w:rPr>
        <w:footnoteReference w:id="17"/>
      </w:r>
    </w:p>
    <w:p w14:paraId="28E8656F" w14:textId="27F2877A" w:rsidR="006079A9" w:rsidRDefault="006079A9" w:rsidP="00E50F5B">
      <w:pPr>
        <w:pStyle w:val="BodytextStyle"/>
        <w:spacing w:line="228" w:lineRule="auto"/>
      </w:pPr>
      <w:r>
        <w:t>Factors that jeopardi</w:t>
      </w:r>
      <w:r w:rsidR="005A1D31">
        <w:t>s</w:t>
      </w:r>
      <w:r>
        <w:t xml:space="preserve">e data accuracy are more frequently related to ill-definition of indicators. </w:t>
      </w:r>
      <w:r w:rsidRPr="006C5AFA">
        <w:t>If the monitoring system is</w:t>
      </w:r>
      <w:r>
        <w:t xml:space="preserve"> </w:t>
      </w:r>
      <w:r w:rsidRPr="006C5AFA">
        <w:t>to be a useful management</w:t>
      </w:r>
      <w:r>
        <w:t xml:space="preserve"> </w:t>
      </w:r>
      <w:r w:rsidRPr="006C5AFA">
        <w:t>tool, it needs to be manageable</w:t>
      </w:r>
      <w:r>
        <w:t xml:space="preserve">, and not overloaded </w:t>
      </w:r>
      <w:r w:rsidRPr="006C5AFA">
        <w:t>with too many</w:t>
      </w:r>
      <w:r>
        <w:t xml:space="preserve"> </w:t>
      </w:r>
      <w:r w:rsidRPr="006C5AFA">
        <w:t>indicators. Otherwise, too</w:t>
      </w:r>
      <w:r>
        <w:t xml:space="preserve"> </w:t>
      </w:r>
      <w:r w:rsidRPr="006C5AFA">
        <w:t>much time will be spent</w:t>
      </w:r>
      <w:r>
        <w:t xml:space="preserve"> </w:t>
      </w:r>
      <w:r w:rsidRPr="006C5AFA">
        <w:t>managing the system that</w:t>
      </w:r>
      <w:r>
        <w:t xml:space="preserve"> </w:t>
      </w:r>
      <w:r w:rsidRPr="006C5AFA">
        <w:t>produces the data, and not</w:t>
      </w:r>
      <w:r>
        <w:t xml:space="preserve"> </w:t>
      </w:r>
      <w:r w:rsidRPr="006C5AFA">
        <w:t>enough time will be spent</w:t>
      </w:r>
      <w:r>
        <w:t xml:space="preserve"> </w:t>
      </w:r>
      <w:r w:rsidRPr="006C5AFA">
        <w:t>using the data to manage.</w:t>
      </w:r>
    </w:p>
    <w:p w14:paraId="5C7C6C81" w14:textId="165AC78A" w:rsidR="006079A9" w:rsidRDefault="006079A9" w:rsidP="006079A9">
      <w:pPr>
        <w:pStyle w:val="BodytextStyle"/>
      </w:pPr>
      <w:r>
        <w:t xml:space="preserve">As with agreeing on outcomes, the interests of multiple stakeholders should be taken into account when selecting indicators. Outcomes need to be translated into a set of measurable performance indicators. The selection process should be guided by the knowledge that the concerns of interested stakeholders must be considered and included. It is up to M&amp;E </w:t>
      </w:r>
      <w:r w:rsidR="00012855">
        <w:t>advisor</w:t>
      </w:r>
      <w:r>
        <w:t>s</w:t>
      </w:r>
      <w:r w:rsidR="001F7D9E">
        <w:t>,</w:t>
      </w:r>
      <w:r>
        <w:t xml:space="preserve"> together with relevant </w:t>
      </w:r>
      <w:r w:rsidR="005A1D31">
        <w:t>t</w:t>
      </w:r>
      <w:r>
        <w:t xml:space="preserve">eam </w:t>
      </w:r>
      <w:r w:rsidR="005A1D31">
        <w:t>l</w:t>
      </w:r>
      <w:r>
        <w:t xml:space="preserve">eaders or </w:t>
      </w:r>
      <w:r w:rsidR="005A1D31">
        <w:t>f</w:t>
      </w:r>
      <w:r>
        <w:t xml:space="preserve">acility </w:t>
      </w:r>
      <w:r w:rsidR="005A1D31">
        <w:t>d</w:t>
      </w:r>
      <w:r>
        <w:t xml:space="preserve">irectors, </w:t>
      </w:r>
      <w:r w:rsidR="005A1D31">
        <w:t>c</w:t>
      </w:r>
      <w:r>
        <w:t xml:space="preserve">ontractor </w:t>
      </w:r>
      <w:r w:rsidR="005A1D31">
        <w:t>r</w:t>
      </w:r>
      <w:r>
        <w:t>epresentatives and DFAT investment and program managers</w:t>
      </w:r>
      <w:r w:rsidR="001F7D9E">
        <w:t>,</w:t>
      </w:r>
      <w:r>
        <w:t xml:space="preserve"> to </w:t>
      </w:r>
      <w:r w:rsidR="00A1578C">
        <w:t>distil</w:t>
      </w:r>
      <w:r>
        <w:t xml:space="preserve"> stakeholder interests into good, usable performance indicators.</w:t>
      </w:r>
    </w:p>
    <w:p w14:paraId="2C5B76FE" w14:textId="14CE4198" w:rsidR="006079A9" w:rsidRDefault="006079A9" w:rsidP="006079A9">
      <w:pPr>
        <w:pStyle w:val="BodytextStyle"/>
      </w:pPr>
      <w:r>
        <w:t>Thus, outcomes should be disaggregated to make sure indicators are relevant across the concerns of multiple stakeholder groups</w:t>
      </w:r>
      <w:r w:rsidR="005A1D31">
        <w:t>,</w:t>
      </w:r>
      <w:r>
        <w:t xml:space="preserve"> not just a single stakeholder group. Just as important, the indicators have to be relevant to investment managers, because the focus of such a system is on performance and its improvement.</w:t>
      </w:r>
    </w:p>
    <w:p w14:paraId="5234CA41" w14:textId="153A6F3A" w:rsidR="006079A9" w:rsidRPr="00E50F5B" w:rsidRDefault="00E50F5B" w:rsidP="006079A9">
      <w:pPr>
        <w:pStyle w:val="BodytextStyle"/>
        <w:rPr>
          <w:b/>
        </w:rPr>
      </w:pPr>
      <w:r w:rsidRPr="00E50F5B">
        <w:rPr>
          <w:b/>
        </w:rPr>
        <w:t>Baselines</w:t>
      </w:r>
    </w:p>
    <w:p w14:paraId="1A0B5EAE" w14:textId="47B7282E" w:rsidR="000D3DCA" w:rsidRDefault="000D3DCA" w:rsidP="000D3DCA">
      <w:pPr>
        <w:pStyle w:val="BodytextStyle"/>
        <w:spacing w:line="235" w:lineRule="auto"/>
      </w:pPr>
      <w:r>
        <w:t>Quality monitoring systems will enable</w:t>
      </w:r>
      <w:r w:rsidRPr="00A35820">
        <w:t xml:space="preserve"> report</w:t>
      </w:r>
      <w:r>
        <w:t>ing</w:t>
      </w:r>
      <w:r w:rsidRPr="00A35820">
        <w:t xml:space="preserve"> against baseline and intermediate measurements to determine whether progress has been sustained, whether there was only a short spurt of improvement, or whether early improvements have all disappeared. Comparing actual outcomes to targets is central to reporting results.</w:t>
      </w:r>
    </w:p>
    <w:p w14:paraId="4E3FFB66" w14:textId="450EB7AC" w:rsidR="006079A9" w:rsidRDefault="0092482D" w:rsidP="006079A9">
      <w:pPr>
        <w:pStyle w:val="BodytextStyle"/>
      </w:pPr>
      <w:r>
        <w:t>P</w:t>
      </w:r>
      <w:r w:rsidR="006079A9">
        <w:t>erformance into the future (set</w:t>
      </w:r>
      <w:r w:rsidR="00D75BEB">
        <w:t>ting of</w:t>
      </w:r>
      <w:r w:rsidR="006079A9">
        <w:t xml:space="preserve"> targets) </w:t>
      </w:r>
      <w:r>
        <w:t xml:space="preserve">cannot be projected </w:t>
      </w:r>
      <w:r w:rsidR="006079A9">
        <w:t>without first establishing a baseline. The baseline is the first measurement of an indicator. It sets the current condition against which future change can be tracked. For instance, it helps t</w:t>
      </w:r>
      <w:r w:rsidR="00E50F5B">
        <w:t>o inform decision</w:t>
      </w:r>
      <w:r>
        <w:t xml:space="preserve"> </w:t>
      </w:r>
      <w:r w:rsidR="00E50F5B">
        <w:t>makers about c</w:t>
      </w:r>
      <w:r w:rsidR="006079A9">
        <w:t xml:space="preserve">urrent circumstances before embarking on projecting targets for a given investment, program, policy or project. In this way, the baseline is used to learn about current or recent levels and patterns of performance. </w:t>
      </w:r>
    </w:p>
    <w:p w14:paraId="1BD71619" w14:textId="070411FC" w:rsidR="00012855" w:rsidRDefault="006079A9" w:rsidP="006079A9">
      <w:pPr>
        <w:pStyle w:val="BodytextStyle"/>
      </w:pPr>
      <w:r>
        <w:t>Importantly, baselines provide the evidence by which decision makers are able to measure subsequent policy, investment, program or project performance and/or engage in policy dialogue with partner governments</w:t>
      </w:r>
      <w:r w:rsidR="0092482D">
        <w:t>.</w:t>
      </w:r>
      <w:r w:rsidR="00FB449C">
        <w:rPr>
          <w:rStyle w:val="FootnoteReference"/>
        </w:rPr>
        <w:footnoteReference w:id="18"/>
      </w:r>
      <w:r>
        <w:t xml:space="preserve"> </w:t>
      </w:r>
    </w:p>
    <w:p w14:paraId="079C6574" w14:textId="31DFAC87" w:rsidR="006079A9" w:rsidRDefault="006079A9" w:rsidP="006079A9">
      <w:pPr>
        <w:pStyle w:val="BodytextStyle"/>
      </w:pPr>
      <w:r>
        <w:t>The challenge is to obtain adequate baseline information on each performance indicator for each outcome. This can quickly become a complex process. It is important to be judicious in the number of indicators chosen, because</w:t>
      </w:r>
      <w:r w:rsidR="0092482D">
        <w:t>—</w:t>
      </w:r>
      <w:r>
        <w:t xml:space="preserve">as discussed </w:t>
      </w:r>
      <w:r w:rsidR="0092482D">
        <w:t>earlier—</w:t>
      </w:r>
      <w:r>
        <w:t xml:space="preserve">each indicator will need data collection, analysis and reporting systems </w:t>
      </w:r>
      <w:r w:rsidR="00F95D4C">
        <w:br/>
      </w:r>
      <w:r>
        <w:t>behind it.</w:t>
      </w:r>
    </w:p>
    <w:p w14:paraId="15ECCE1D" w14:textId="77777777" w:rsidR="006079A9" w:rsidRPr="008345B3" w:rsidRDefault="006079A9" w:rsidP="006079A9">
      <w:pPr>
        <w:pStyle w:val="Heading4"/>
        <w:rPr>
          <w:lang w:eastAsia="en-AU"/>
        </w:rPr>
      </w:pPr>
      <w:r w:rsidRPr="008345B3">
        <w:rPr>
          <w:lang w:eastAsia="en-AU"/>
        </w:rPr>
        <w:t>Coverage of data</w:t>
      </w:r>
    </w:p>
    <w:p w14:paraId="38ABE023" w14:textId="2DDAFFEA" w:rsidR="006079A9" w:rsidRPr="00E5189C" w:rsidRDefault="006079A9" w:rsidP="006079A9">
      <w:pPr>
        <w:pStyle w:val="BodytextStyle"/>
      </w:pPr>
      <w:r w:rsidRPr="000F7F98">
        <w:t xml:space="preserve">The coverage of data permitted by the monitoring arrangements is one factor contributing to the overall reliability of data produced. </w:t>
      </w:r>
      <w:r w:rsidRPr="00E5189C">
        <w:t>The selected performance indicators, and the data collection strategies used to track those indicators</w:t>
      </w:r>
      <w:r w:rsidR="0092482D">
        <w:t>,</w:t>
      </w:r>
      <w:r w:rsidRPr="00E5189C">
        <w:t xml:space="preserve"> need to be grounded in the realities of what data systems are in place, what data can presently be produced, and what capacity exists to expand the breadth and depth of data collection and analysis.</w:t>
      </w:r>
    </w:p>
    <w:p w14:paraId="2501E0F7" w14:textId="7126EDB9" w:rsidR="006079A9" w:rsidRPr="007B5710" w:rsidRDefault="006079A9" w:rsidP="00E50F5B">
      <w:pPr>
        <w:pStyle w:val="BodytextStyle"/>
        <w:rPr>
          <w:spacing w:val="-2"/>
        </w:rPr>
      </w:pPr>
      <w:r w:rsidRPr="007B5710">
        <w:rPr>
          <w:spacing w:val="-2"/>
        </w:rPr>
        <w:t>Every indicator constitutes its own miniature monitoring system, so the first consideration in starting to build the information system for that indicator is what sources of information potentially can supply the relevant data. It is important to collect only the data that is intended to be used</w:t>
      </w:r>
      <w:r w:rsidR="0092482D">
        <w:rPr>
          <w:spacing w:val="-2"/>
        </w:rPr>
        <w:t>.</w:t>
      </w:r>
      <w:r w:rsidR="006104CE">
        <w:rPr>
          <w:rStyle w:val="FootnoteReference"/>
          <w:spacing w:val="-2"/>
        </w:rPr>
        <w:footnoteReference w:id="19"/>
      </w:r>
    </w:p>
    <w:p w14:paraId="31BD089B" w14:textId="77777777" w:rsidR="00A05DA6" w:rsidRDefault="00A05DA6" w:rsidP="006079A9">
      <w:pPr>
        <w:pStyle w:val="Heading4"/>
        <w:rPr>
          <w:lang w:eastAsia="en-AU"/>
        </w:rPr>
      </w:pPr>
    </w:p>
    <w:p w14:paraId="5D83DD1F" w14:textId="2557BB66" w:rsidR="006079A9" w:rsidRPr="008345B3" w:rsidRDefault="006079A9" w:rsidP="006079A9">
      <w:pPr>
        <w:pStyle w:val="Heading4"/>
        <w:rPr>
          <w:lang w:eastAsia="en-AU"/>
        </w:rPr>
      </w:pPr>
      <w:r w:rsidRPr="008345B3">
        <w:rPr>
          <w:lang w:eastAsia="en-AU"/>
        </w:rPr>
        <w:t>Verification and validation</w:t>
      </w:r>
    </w:p>
    <w:p w14:paraId="26C6C6C1" w14:textId="3A4DD554" w:rsidR="006079A9" w:rsidRPr="007B5710" w:rsidRDefault="006079A9" w:rsidP="006079A9">
      <w:pPr>
        <w:pStyle w:val="BodytextStyle"/>
        <w:rPr>
          <w:spacing w:val="-2"/>
        </w:rPr>
      </w:pPr>
      <w:r w:rsidRPr="007B5710">
        <w:rPr>
          <w:spacing w:val="-2"/>
        </w:rPr>
        <w:t xml:space="preserve">Verification and validation of data take place at different levels, and according to different modalities. </w:t>
      </w:r>
    </w:p>
    <w:p w14:paraId="32C3A172" w14:textId="28415321" w:rsidR="006079A9" w:rsidRPr="007B5710" w:rsidRDefault="00F95D4C" w:rsidP="006079A9">
      <w:pPr>
        <w:pStyle w:val="BodytextStyle"/>
        <w:rPr>
          <w:spacing w:val="-2"/>
        </w:rPr>
      </w:pPr>
      <w:r>
        <w:rPr>
          <w:spacing w:val="-2"/>
        </w:rPr>
        <w:t>The United States Agency for International Development (</w:t>
      </w:r>
      <w:r w:rsidR="006079A9" w:rsidRPr="007B5710">
        <w:rPr>
          <w:spacing w:val="-2"/>
        </w:rPr>
        <w:t>USAID</w:t>
      </w:r>
      <w:r>
        <w:rPr>
          <w:spacing w:val="-2"/>
        </w:rPr>
        <w:t>)</w:t>
      </w:r>
      <w:r w:rsidR="006079A9" w:rsidRPr="007B5710">
        <w:rPr>
          <w:spacing w:val="-2"/>
        </w:rPr>
        <w:t xml:space="preserve">, for example, values the quality of data provided by partners, and as such conducts </w:t>
      </w:r>
      <w:bookmarkStart w:id="23" w:name="_Hlk531507683"/>
      <w:r w:rsidR="006079A9" w:rsidRPr="007B5710">
        <w:rPr>
          <w:spacing w:val="-2"/>
        </w:rPr>
        <w:t xml:space="preserve">Data Quality Assessments (DQAs) </w:t>
      </w:r>
      <w:bookmarkEnd w:id="23"/>
      <w:r w:rsidR="006079A9" w:rsidRPr="007B5710">
        <w:rPr>
          <w:spacing w:val="-2"/>
        </w:rPr>
        <w:t xml:space="preserve">in accordance with </w:t>
      </w:r>
      <w:bookmarkStart w:id="24" w:name="_Hlk531507697"/>
      <w:r w:rsidR="006079A9" w:rsidRPr="007B5710">
        <w:rPr>
          <w:spacing w:val="-2"/>
        </w:rPr>
        <w:t xml:space="preserve">Automated Directives System (ADS) </w:t>
      </w:r>
      <w:bookmarkEnd w:id="24"/>
      <w:r w:rsidR="006079A9" w:rsidRPr="007B5710">
        <w:rPr>
          <w:spacing w:val="-2"/>
        </w:rPr>
        <w:t>in an effort to understand and increase the quality of the data it reports on regularly</w:t>
      </w:r>
      <w:r w:rsidR="0092482D">
        <w:rPr>
          <w:spacing w:val="-2"/>
        </w:rPr>
        <w:t>.</w:t>
      </w:r>
      <w:r w:rsidR="006079A9" w:rsidRPr="007B5710">
        <w:rPr>
          <w:rStyle w:val="FootnoteReference"/>
          <w:rFonts w:ascii="Sabon-Roman" w:hAnsi="Sabon-Roman" w:cs="Sabon-Roman"/>
          <w:spacing w:val="-2"/>
        </w:rPr>
        <w:footnoteReference w:id="20"/>
      </w:r>
      <w:r w:rsidR="006079A9" w:rsidRPr="007B5710">
        <w:rPr>
          <w:spacing w:val="-2"/>
        </w:rPr>
        <w:t xml:space="preserve"> According to the ADS, the purpose of a DQA is to ensure that the USAID Mission and </w:t>
      </w:r>
      <w:r w:rsidR="0092482D">
        <w:rPr>
          <w:spacing w:val="-2"/>
        </w:rPr>
        <w:t>t</w:t>
      </w:r>
      <w:r w:rsidR="006079A9" w:rsidRPr="007B5710">
        <w:rPr>
          <w:spacing w:val="-2"/>
        </w:rPr>
        <w:t>echnical offices overseeing an activity are aware of the strengths, weaknesses and limitations of their performance data as well as the extent to which the data can be trusted to influence management decisions. A DQA of each selected performance indicator helps validate the usefulness and integrity of the data.</w:t>
      </w:r>
    </w:p>
    <w:p w14:paraId="16156942" w14:textId="78FBC3CE" w:rsidR="006079A9" w:rsidRDefault="006079A9" w:rsidP="006079A9">
      <w:pPr>
        <w:pStyle w:val="BodytextStyle"/>
      </w:pPr>
      <w:r w:rsidRPr="004B1827">
        <w:t xml:space="preserve">The ADS mandates that </w:t>
      </w:r>
      <w:r w:rsidR="0092482D">
        <w:t>‘</w:t>
      </w:r>
      <w:r w:rsidR="00E624B3">
        <w:t>d</w:t>
      </w:r>
      <w:r w:rsidRPr="004B1827">
        <w:t xml:space="preserve">ata reported to USAID/Washington </w:t>
      </w:r>
      <w:r w:rsidRPr="00B63149">
        <w:t xml:space="preserve">for </w:t>
      </w:r>
      <w:r w:rsidR="00B63149" w:rsidRPr="00B63149">
        <w:t>G</w:t>
      </w:r>
      <w:r w:rsidR="00061E30" w:rsidRPr="00B63149">
        <w:t>overnment Performance and Results Act</w:t>
      </w:r>
      <w:r w:rsidR="00D75BEB">
        <w:t xml:space="preserve"> </w:t>
      </w:r>
      <w:r w:rsidRPr="00B63149">
        <w:t>reporting</w:t>
      </w:r>
      <w:r w:rsidRPr="004B1827">
        <w:t xml:space="preserve"> purposes or for reporting externally on Agency performance must have a </w:t>
      </w:r>
      <w:r w:rsidR="00A1578C">
        <w:t xml:space="preserve">data quality assessment </w:t>
      </w:r>
      <w:r w:rsidRPr="004B1827">
        <w:t>within the three years before submission.</w:t>
      </w:r>
      <w:r w:rsidR="0092482D">
        <w:t>’</w:t>
      </w:r>
      <w:r w:rsidRPr="004B1827">
        <w:t xml:space="preserve"> Through a DQA, Missions should ensure that the data being</w:t>
      </w:r>
      <w:r>
        <w:t xml:space="preserve"> </w:t>
      </w:r>
      <w:r w:rsidRPr="004B1827">
        <w:t>reported are measured against five data quality standards</w:t>
      </w:r>
      <w:r w:rsidR="0092482D">
        <w:t>—</w:t>
      </w:r>
      <w:r w:rsidRPr="004B1827">
        <w:t>validity, integrity, precision, reliability and timeliness</w:t>
      </w:r>
      <w:r>
        <w:t xml:space="preserve"> </w:t>
      </w:r>
      <w:r w:rsidRPr="004B1827">
        <w:t>(abbreviated V-I-P-R-T).</w:t>
      </w:r>
    </w:p>
    <w:p w14:paraId="083A4A82" w14:textId="77777777" w:rsidR="0092482D" w:rsidRDefault="006079A9" w:rsidP="006079A9">
      <w:pPr>
        <w:pStyle w:val="BodytextStyle"/>
      </w:pPr>
      <w:r w:rsidRPr="004B1827">
        <w:t xml:space="preserve">The ADS requires Missions to: </w:t>
      </w:r>
    </w:p>
    <w:p w14:paraId="482BF434" w14:textId="355BC2A4" w:rsidR="0092482D" w:rsidRDefault="006079A9" w:rsidP="0092482D">
      <w:pPr>
        <w:pStyle w:val="ListParagraph"/>
      </w:pPr>
      <w:r w:rsidRPr="004B1827">
        <w:t xml:space="preserve">review data collection, maintenance and processing procedures </w:t>
      </w:r>
      <w:r w:rsidR="0092482D">
        <w:t>so</w:t>
      </w:r>
      <w:r w:rsidRPr="004B1827">
        <w:t xml:space="preserve"> procedures are consistently applied and continue to be adequate</w:t>
      </w:r>
    </w:p>
    <w:p w14:paraId="32B2E074" w14:textId="1C46D729" w:rsidR="0092482D" w:rsidRDefault="006079A9" w:rsidP="0092482D">
      <w:pPr>
        <w:pStyle w:val="ListParagraph"/>
      </w:pPr>
      <w:r w:rsidRPr="004B1827">
        <w:t>identify areas for improvement, if</w:t>
      </w:r>
      <w:r>
        <w:t xml:space="preserve"> </w:t>
      </w:r>
      <w:r w:rsidRPr="004B1827">
        <w:t>possible</w:t>
      </w:r>
    </w:p>
    <w:p w14:paraId="7132D5EE" w14:textId="3DDC5CB1" w:rsidR="0092482D" w:rsidRDefault="006079A9" w:rsidP="00976C1B">
      <w:pPr>
        <w:pStyle w:val="ListParagraph"/>
      </w:pPr>
      <w:r w:rsidRPr="004B1827">
        <w:t xml:space="preserve">retain </w:t>
      </w:r>
      <w:r w:rsidR="0092482D">
        <w:t xml:space="preserve">DQA </w:t>
      </w:r>
      <w:r w:rsidRPr="004B1827">
        <w:t>documentation</w:t>
      </w:r>
      <w:r w:rsidR="0092482D">
        <w:t xml:space="preserve"> </w:t>
      </w:r>
      <w:r w:rsidRPr="004B1827">
        <w:t>in performance management files and update the</w:t>
      </w:r>
      <w:r>
        <w:t xml:space="preserve"> </w:t>
      </w:r>
      <w:r w:rsidRPr="004B1827">
        <w:t>information within three years.</w:t>
      </w:r>
      <w:r>
        <w:t xml:space="preserve"> </w:t>
      </w:r>
    </w:p>
    <w:p w14:paraId="4E73D075" w14:textId="49DCBAFB" w:rsidR="006079A9" w:rsidRDefault="006079A9" w:rsidP="006079A9">
      <w:pPr>
        <w:pStyle w:val="BodytextStyle"/>
      </w:pPr>
      <w:r w:rsidRPr="004B1827">
        <w:t>The DQA is also an opportunity for building capacities and improving reporting quality. Thus, the DQA</w:t>
      </w:r>
      <w:r>
        <w:t xml:space="preserve"> </w:t>
      </w:r>
      <w:r w:rsidRPr="004B1827">
        <w:t xml:space="preserve">helps end-users of USAID data to know </w:t>
      </w:r>
      <w:r w:rsidR="0092482D">
        <w:t xml:space="preserve">the </w:t>
      </w:r>
      <w:r w:rsidRPr="004B1827">
        <w:t>strengths and limitations of the data on which their programs report.</w:t>
      </w:r>
    </w:p>
    <w:p w14:paraId="4C10FD48" w14:textId="4905AC78" w:rsidR="006079A9" w:rsidRDefault="00F6770D" w:rsidP="009F1174">
      <w:pPr>
        <w:pStyle w:val="Heading2"/>
      </w:pPr>
      <w:bookmarkStart w:id="25" w:name="_Toc531185356"/>
      <w:r>
        <w:t xml:space="preserve">3.3 </w:t>
      </w:r>
      <w:r w:rsidR="006079A9">
        <w:t>CAPACITY</w:t>
      </w:r>
      <w:bookmarkEnd w:id="25"/>
    </w:p>
    <w:p w14:paraId="5C766894" w14:textId="4A889A5A" w:rsidR="00117F75" w:rsidRDefault="00117F75" w:rsidP="00117F75">
      <w:pPr>
        <w:pStyle w:val="BodytextStyle"/>
      </w:pPr>
      <w:r w:rsidRPr="00F864AE">
        <w:t>To be effective</w:t>
      </w:r>
      <w:r w:rsidR="0092482D">
        <w:t>,</w:t>
      </w:r>
      <w:r>
        <w:t xml:space="preserve"> monitoring</w:t>
      </w:r>
      <w:r w:rsidRPr="00F864AE">
        <w:t xml:space="preserve"> needs to be positioned as far more than a technical instrument for change.</w:t>
      </w:r>
      <w:r w:rsidRPr="00F864AE">
        <w:rPr>
          <w:b/>
        </w:rPr>
        <w:t xml:space="preserve"> </w:t>
      </w:r>
      <w:r w:rsidRPr="00F864AE">
        <w:t>It is not enough to simply</w:t>
      </w:r>
      <w:r>
        <w:t xml:space="preserve"> create </w:t>
      </w:r>
      <w:r w:rsidRPr="00F864AE">
        <w:t xml:space="preserve">highly trained </w:t>
      </w:r>
      <w:r>
        <w:t xml:space="preserve">monitoring </w:t>
      </w:r>
      <w:r w:rsidRPr="00F864AE">
        <w:t>capacity and expect that organi</w:t>
      </w:r>
      <w:r>
        <w:t>s</w:t>
      </w:r>
      <w:r w:rsidRPr="00F864AE">
        <w:t xml:space="preserve">ations and systems will eventually become more effective. There is a need to also address the institutional capacity that </w:t>
      </w:r>
      <w:r w:rsidR="008E3999">
        <w:t>is</w:t>
      </w:r>
      <w:r w:rsidR="008E3999" w:rsidRPr="00F864AE">
        <w:t xml:space="preserve"> </w:t>
      </w:r>
      <w:r w:rsidRPr="00F864AE">
        <w:t>generating the demand</w:t>
      </w:r>
      <w:r w:rsidR="00F95D4C">
        <w:t xml:space="preserve"> for </w:t>
      </w:r>
      <w:r>
        <w:t>and supply</w:t>
      </w:r>
      <w:r w:rsidR="00F95D4C">
        <w:t xml:space="preserve"> of</w:t>
      </w:r>
      <w:r w:rsidRPr="00F864AE">
        <w:t xml:space="preserve"> </w:t>
      </w:r>
      <w:r>
        <w:t>performance information</w:t>
      </w:r>
      <w:r w:rsidRPr="00F864AE">
        <w:t xml:space="preserve">. </w:t>
      </w:r>
    </w:p>
    <w:p w14:paraId="422DADAA" w14:textId="05AD88C3" w:rsidR="006079A9" w:rsidRDefault="006079A9" w:rsidP="006079A9">
      <w:pPr>
        <w:pStyle w:val="BodytextStyle"/>
      </w:pPr>
      <w:r w:rsidRPr="00036154">
        <w:t xml:space="preserve">Designing and building a </w:t>
      </w:r>
      <w:r>
        <w:t>monitor</w:t>
      </w:r>
      <w:r w:rsidRPr="00036154">
        <w:t>ing system that can produce trustworthy,</w:t>
      </w:r>
      <w:r>
        <w:t xml:space="preserve"> </w:t>
      </w:r>
      <w:r w:rsidRPr="00036154">
        <w:t>timely and relevant information on the performance of</w:t>
      </w:r>
      <w:r>
        <w:t xml:space="preserve"> investments,</w:t>
      </w:r>
      <w:r w:rsidRPr="00036154">
        <w:t xml:space="preserve"> projects, programs and policies requires experience,</w:t>
      </w:r>
      <w:r>
        <w:t xml:space="preserve"> </w:t>
      </w:r>
      <w:r w:rsidRPr="00036154">
        <w:t>skill and real institutional capacity</w:t>
      </w:r>
      <w:r>
        <w:t xml:space="preserve"> both within DFAT and </w:t>
      </w:r>
      <w:r w:rsidR="0092482D">
        <w:t>managing contractors</w:t>
      </w:r>
      <w:r w:rsidRPr="00036154">
        <w:t xml:space="preserve">. </w:t>
      </w:r>
    </w:p>
    <w:p w14:paraId="186A639F" w14:textId="56B255C4" w:rsidR="008E3999" w:rsidRDefault="006079A9" w:rsidP="006079A9">
      <w:pPr>
        <w:pStyle w:val="BodytextStyle"/>
      </w:pPr>
      <w:r w:rsidRPr="00036154">
        <w:t xml:space="preserve">This capacity for a </w:t>
      </w:r>
      <w:r>
        <w:t>quality monitoring and reporting system has to include, at a minimum</w:t>
      </w:r>
      <w:r w:rsidR="008E3999">
        <w:t>, the:</w:t>
      </w:r>
    </w:p>
    <w:p w14:paraId="06C3F4DD" w14:textId="378FF770" w:rsidR="008E3999" w:rsidRPr="00976C1B" w:rsidRDefault="006079A9" w:rsidP="008E3999">
      <w:pPr>
        <w:pStyle w:val="ListParagraph"/>
      </w:pPr>
      <w:r w:rsidRPr="008E3999">
        <w:t>ability to successfully construct indicators</w:t>
      </w:r>
    </w:p>
    <w:p w14:paraId="28BF62CA" w14:textId="0CB0FD17" w:rsidR="008E3999" w:rsidRPr="008E3999" w:rsidRDefault="006079A9" w:rsidP="008E3999">
      <w:pPr>
        <w:pStyle w:val="ListParagraph"/>
      </w:pPr>
      <w:r w:rsidRPr="008E3999">
        <w:t>means to collect, aggregate, analyse, and report on the performance data in relation to the indicators and their baselines</w:t>
      </w:r>
    </w:p>
    <w:p w14:paraId="43DE6095" w14:textId="7CEA1319" w:rsidR="008E3999" w:rsidRPr="008E3999" w:rsidRDefault="008E3999" w:rsidP="008E3999">
      <w:pPr>
        <w:pStyle w:val="ListParagraph"/>
      </w:pPr>
      <w:r w:rsidRPr="008E3999">
        <w:t xml:space="preserve">need to have </w:t>
      </w:r>
      <w:r w:rsidR="006079A9" w:rsidRPr="008E3999">
        <w:t>managers</w:t>
      </w:r>
      <w:r w:rsidRPr="008E3999">
        <w:t xml:space="preserve"> in place</w:t>
      </w:r>
      <w:r w:rsidR="006079A9" w:rsidRPr="008E3999">
        <w:t xml:space="preserve"> with the skill and understanding to know what to do with the information once it arrives. </w:t>
      </w:r>
    </w:p>
    <w:p w14:paraId="6D6C3CC8" w14:textId="13E5A931" w:rsidR="006079A9" w:rsidRDefault="006079A9" w:rsidP="00976C1B">
      <w:r>
        <w:t xml:space="preserve">Building such capacity within DFAT and </w:t>
      </w:r>
      <w:r w:rsidR="0092482D">
        <w:t>managing contractors</w:t>
      </w:r>
      <w:r>
        <w:t xml:space="preserve"> for these systems </w:t>
      </w:r>
      <w:r w:rsidR="0092482D">
        <w:t>requires</w:t>
      </w:r>
      <w:r>
        <w:t xml:space="preserve"> long-term effort.</w:t>
      </w:r>
    </w:p>
    <w:p w14:paraId="2DB97666" w14:textId="069A91A6" w:rsidR="006079A9" w:rsidRDefault="00CD73B4" w:rsidP="006079A9">
      <w:pPr>
        <w:pStyle w:val="Heading4"/>
        <w:rPr>
          <w:lang w:eastAsia="en-AU"/>
        </w:rPr>
      </w:pPr>
      <w:r>
        <w:rPr>
          <w:lang w:eastAsia="en-AU"/>
        </w:rPr>
        <w:t xml:space="preserve">Capacity within </w:t>
      </w:r>
      <w:r w:rsidR="006079A9">
        <w:rPr>
          <w:lang w:eastAsia="en-AU"/>
        </w:rPr>
        <w:t>DFAT</w:t>
      </w:r>
    </w:p>
    <w:p w14:paraId="21A9D38B" w14:textId="60B9438C" w:rsidR="0092482D" w:rsidRDefault="00A708E0" w:rsidP="00A708E0">
      <w:pPr>
        <w:pStyle w:val="BodytextStyle"/>
      </w:pPr>
      <w:r w:rsidRPr="005216BC">
        <w:t>Often large assumptions</w:t>
      </w:r>
      <w:r w:rsidR="0092482D">
        <w:t xml:space="preserve"> are</w:t>
      </w:r>
      <w:r w:rsidRPr="005216BC">
        <w:t xml:space="preserve"> made about what program managers or generalist public servants can reasonably do </w:t>
      </w:r>
      <w:r w:rsidR="0092482D">
        <w:t>with</w:t>
      </w:r>
      <w:r w:rsidRPr="005216BC">
        <w:t xml:space="preserve"> performance management. Critical areas of performance management are commonly delegated to staff that do not have the skills and/or experience to perform</w:t>
      </w:r>
      <w:r>
        <w:t xml:space="preserve"> them well. Two common but high-</w:t>
      </w:r>
      <w:r w:rsidRPr="005216BC">
        <w:t>risk areas are the development of</w:t>
      </w:r>
      <w:r w:rsidR="0092482D">
        <w:t>:</w:t>
      </w:r>
    </w:p>
    <w:p w14:paraId="2EA71FB0" w14:textId="759643BC" w:rsidR="0092482D" w:rsidRDefault="00A708E0" w:rsidP="0092482D">
      <w:pPr>
        <w:pStyle w:val="ListParagraph"/>
      </w:pPr>
      <w:r w:rsidRPr="005216BC">
        <w:t>program theory</w:t>
      </w:r>
      <w:r w:rsidR="00E624B3">
        <w:t xml:space="preserve"> </w:t>
      </w:r>
      <w:r w:rsidRPr="005216BC">
        <w:t>in</w:t>
      </w:r>
      <w:r w:rsidR="00E624B3">
        <w:t xml:space="preserve"> </w:t>
      </w:r>
      <w:r w:rsidRPr="005216BC">
        <w:t>investment designs or country program strategies (</w:t>
      </w:r>
      <w:r w:rsidR="00C22072">
        <w:t>Aid Investment Plans)</w:t>
      </w:r>
    </w:p>
    <w:p w14:paraId="528FAC62" w14:textId="20B189B8" w:rsidR="00A708E0" w:rsidRDefault="00A708E0" w:rsidP="00976C1B">
      <w:pPr>
        <w:pStyle w:val="ListParagraph"/>
      </w:pPr>
      <w:r w:rsidRPr="005216BC">
        <w:t>performance assessment frameworks for investments or</w:t>
      </w:r>
      <w:r w:rsidR="00F95D4C">
        <w:t>,</w:t>
      </w:r>
      <w:r w:rsidRPr="005216BC">
        <w:t xml:space="preserve"> more commonly, country program strategies</w:t>
      </w:r>
      <w:r w:rsidR="0092482D">
        <w:t>.</w:t>
      </w:r>
      <w:r w:rsidRPr="005216BC">
        <w:t xml:space="preserve"> </w:t>
      </w:r>
    </w:p>
    <w:p w14:paraId="0ABF2769" w14:textId="238BF2B4" w:rsidR="00A708E0" w:rsidRDefault="00A43434" w:rsidP="00A708E0">
      <w:pPr>
        <w:pStyle w:val="BodytextStyle"/>
      </w:pPr>
      <w:r>
        <w:t xml:space="preserve">The Evaluation Capacity Building </w:t>
      </w:r>
      <w:r w:rsidR="00A708E0">
        <w:t>Program</w:t>
      </w:r>
      <w:r w:rsidR="00A708E0">
        <w:rPr>
          <w:rStyle w:val="FootnoteReference"/>
        </w:rPr>
        <w:footnoteReference w:id="21"/>
      </w:r>
      <w:r w:rsidR="00A708E0">
        <w:t xml:space="preserve"> found that b</w:t>
      </w:r>
      <w:r w:rsidR="00A708E0" w:rsidRPr="00F44945">
        <w:t xml:space="preserve">eing able to </w:t>
      </w:r>
      <w:r w:rsidR="00E9530F">
        <w:t>assess</w:t>
      </w:r>
      <w:r w:rsidR="00A708E0" w:rsidRPr="00F44945">
        <w:t xml:space="preserve"> how robust an investment</w:t>
      </w:r>
      <w:r w:rsidR="00A708E0">
        <w:t>’</w:t>
      </w:r>
      <w:r w:rsidR="00A708E0" w:rsidRPr="00F44945">
        <w:t xml:space="preserve">s program theory may be is particularly demanding. </w:t>
      </w:r>
    </w:p>
    <w:p w14:paraId="08F4AD13" w14:textId="5BC8AD9A" w:rsidR="00E9530F" w:rsidRDefault="00A708E0" w:rsidP="00A708E0">
      <w:pPr>
        <w:pStyle w:val="BodytextStyle"/>
      </w:pPr>
      <w:r w:rsidRPr="005216BC">
        <w:t>Although it is highly desirable for DFAT teams to be very closely involved in strategic or investment</w:t>
      </w:r>
      <w:r w:rsidR="00E9530F">
        <w:t>-</w:t>
      </w:r>
      <w:r w:rsidRPr="005216BC">
        <w:t>level designs, the generation of program theory requires specialist skills</w:t>
      </w:r>
      <w:r>
        <w:t xml:space="preserve"> which not all staff may have</w:t>
      </w:r>
      <w:r w:rsidRPr="005216BC">
        <w:t xml:space="preserve">. Some important </w:t>
      </w:r>
      <w:r w:rsidR="008E3999">
        <w:t xml:space="preserve">required </w:t>
      </w:r>
      <w:r w:rsidRPr="005216BC">
        <w:t xml:space="preserve">expertise includes: </w:t>
      </w:r>
    </w:p>
    <w:p w14:paraId="7E2FE277" w14:textId="3CB8DB64" w:rsidR="00E9530F" w:rsidRDefault="00A708E0" w:rsidP="00E9530F">
      <w:pPr>
        <w:pStyle w:val="ListParagraph"/>
      </w:pPr>
      <w:r w:rsidRPr="005216BC">
        <w:t>knowledge o</w:t>
      </w:r>
      <w:r w:rsidR="00E9530F">
        <w:t>f</w:t>
      </w:r>
      <w:r w:rsidRPr="005216BC">
        <w:t xml:space="preserve"> how to apply the principles of program theory to design</w:t>
      </w:r>
    </w:p>
    <w:p w14:paraId="6FF0F3C1" w14:textId="2045C5A0" w:rsidR="00E9530F" w:rsidRDefault="00A708E0" w:rsidP="00E9530F">
      <w:pPr>
        <w:pStyle w:val="ListParagraph"/>
      </w:pPr>
      <w:r w:rsidRPr="005216BC">
        <w:t>familiarity with what works and does not work in development programming in complex contexts</w:t>
      </w:r>
    </w:p>
    <w:p w14:paraId="5E633C0D" w14:textId="792BA1B5" w:rsidR="00E9530F" w:rsidRDefault="00E9530F" w:rsidP="00E9530F">
      <w:pPr>
        <w:pStyle w:val="ListParagraph"/>
      </w:pPr>
      <w:r>
        <w:t xml:space="preserve">knowledge of </w:t>
      </w:r>
      <w:r w:rsidR="00A708E0" w:rsidRPr="005216BC">
        <w:t>important theories or of the general literature on topics such as individual behaviour change, organisational change, effective partnerships, getting knowledge into policy</w:t>
      </w:r>
      <w:r w:rsidR="008E3999">
        <w:t xml:space="preserve"> and</w:t>
      </w:r>
      <w:r w:rsidR="00A708E0" w:rsidRPr="005216BC">
        <w:t xml:space="preserve"> diffusion of innovation</w:t>
      </w:r>
    </w:p>
    <w:p w14:paraId="73615067" w14:textId="65192C59" w:rsidR="00E9530F" w:rsidRDefault="00E9530F" w:rsidP="00E9530F">
      <w:pPr>
        <w:pStyle w:val="ListParagraph"/>
      </w:pPr>
      <w:r>
        <w:t>knowledge of</w:t>
      </w:r>
      <w:r w:rsidR="008E3999">
        <w:t xml:space="preserve"> </w:t>
      </w:r>
      <w:r w:rsidR="00A708E0" w:rsidRPr="005216BC">
        <w:t>how to balance political and technical imperatives</w:t>
      </w:r>
    </w:p>
    <w:p w14:paraId="3EB53B65" w14:textId="11C744C0" w:rsidR="00E9530F" w:rsidRDefault="00E9530F" w:rsidP="00E9530F">
      <w:pPr>
        <w:pStyle w:val="ListParagraph"/>
      </w:pPr>
      <w:r>
        <w:t xml:space="preserve">understanding of </w:t>
      </w:r>
      <w:r w:rsidR="00A708E0" w:rsidRPr="005216BC">
        <w:t>common issues in the political economy of development</w:t>
      </w:r>
    </w:p>
    <w:p w14:paraId="380C45CF" w14:textId="71DE638E" w:rsidR="00E9530F" w:rsidRDefault="00E9530F" w:rsidP="00E9530F">
      <w:pPr>
        <w:pStyle w:val="ListParagraph"/>
      </w:pPr>
      <w:r>
        <w:t>ability to deal</w:t>
      </w:r>
      <w:r w:rsidR="00A708E0">
        <w:t xml:space="preserve"> with</w:t>
      </w:r>
      <w:r w:rsidR="00A708E0" w:rsidRPr="005216BC">
        <w:t xml:space="preserve"> the preferences of powerful voices</w:t>
      </w:r>
    </w:p>
    <w:p w14:paraId="695BBF07" w14:textId="7B9E3AF7" w:rsidR="00A708E0" w:rsidRDefault="00A708E0" w:rsidP="00976C1B">
      <w:pPr>
        <w:pStyle w:val="ListParagraph"/>
      </w:pPr>
      <w:r w:rsidRPr="005216BC">
        <w:t>practical experience in program delivery</w:t>
      </w:r>
      <w:r w:rsidR="00E9530F">
        <w:t>,</w:t>
      </w:r>
      <w:r w:rsidRPr="005216BC">
        <w:t xml:space="preserve"> especially at the interface between programs and target beneficiaries. </w:t>
      </w:r>
    </w:p>
    <w:p w14:paraId="7003F08A" w14:textId="004903A8" w:rsidR="00A708E0" w:rsidRPr="005216BC" w:rsidRDefault="00A708E0" w:rsidP="00A708E0">
      <w:pPr>
        <w:pStyle w:val="BodytextStyle"/>
      </w:pPr>
      <w:r w:rsidRPr="005216BC">
        <w:t xml:space="preserve">Anyone who has worked in aid for </w:t>
      </w:r>
      <w:r w:rsidR="008E3999">
        <w:t>a</w:t>
      </w:r>
      <w:r w:rsidR="008E3999" w:rsidRPr="005216BC">
        <w:t xml:space="preserve"> </w:t>
      </w:r>
      <w:r w:rsidRPr="005216BC">
        <w:t xml:space="preserve">long </w:t>
      </w:r>
      <w:r w:rsidR="008E3999">
        <w:t xml:space="preserve">time </w:t>
      </w:r>
      <w:r w:rsidRPr="005216BC">
        <w:t>appreciates the inefficiencies and disappointing results associated with weak designs. It is cost effective to identify and access the highest quality technical assistance available.</w:t>
      </w:r>
    </w:p>
    <w:p w14:paraId="56A0E5EA" w14:textId="07C81207" w:rsidR="00A708E0" w:rsidRPr="005216BC" w:rsidRDefault="00A708E0" w:rsidP="00A708E0">
      <w:pPr>
        <w:pStyle w:val="BodytextStyle"/>
      </w:pPr>
      <w:r w:rsidRPr="00F44945">
        <w:t>This skill is</w:t>
      </w:r>
      <w:r>
        <w:t xml:space="preserve"> also</w:t>
      </w:r>
      <w:r w:rsidRPr="00F44945">
        <w:t xml:space="preserve"> important well beyond the design stage. </w:t>
      </w:r>
      <w:r w:rsidR="00E9530F">
        <w:t>D</w:t>
      </w:r>
      <w:r w:rsidRPr="00F44945">
        <w:t>uring annual planning</w:t>
      </w:r>
      <w:r w:rsidR="00A43434">
        <w:t>, for example,</w:t>
      </w:r>
      <w:r w:rsidRPr="00F44945">
        <w:t xml:space="preserve"> seemingly small decisions can quickly add up to strategic drift or </w:t>
      </w:r>
      <w:r w:rsidR="002D5F60">
        <w:t xml:space="preserve">the </w:t>
      </w:r>
      <w:r w:rsidRPr="00F44945">
        <w:t>selecti</w:t>
      </w:r>
      <w:r w:rsidR="002D5F60">
        <w:t>on of</w:t>
      </w:r>
      <w:r w:rsidRPr="00F44945">
        <w:t xml:space="preserve"> ineffective interventions. If a program manager responsible for the oversight of an investment is not able to connect work plans and outcomes</w:t>
      </w:r>
      <w:r w:rsidR="008E3999">
        <w:t>,</w:t>
      </w:r>
      <w:r w:rsidRPr="00F44945">
        <w:t xml:space="preserve"> then important risks quickly present themselves.</w:t>
      </w:r>
    </w:p>
    <w:p w14:paraId="6C00E4C1" w14:textId="527117D7" w:rsidR="002D5F60" w:rsidRDefault="00A708E0" w:rsidP="00A708E0">
      <w:pPr>
        <w:pStyle w:val="BodytextStyle"/>
      </w:pPr>
      <w:r w:rsidRPr="005216BC">
        <w:t xml:space="preserve">Developing a </w:t>
      </w:r>
      <w:r w:rsidR="002D5F60">
        <w:t>P</w:t>
      </w:r>
      <w:r w:rsidRPr="005216BC">
        <w:t xml:space="preserve">erformance </w:t>
      </w:r>
      <w:r w:rsidR="002D5F60">
        <w:t>A</w:t>
      </w:r>
      <w:r w:rsidRPr="005216BC">
        <w:t xml:space="preserve">ssessment </w:t>
      </w:r>
      <w:r w:rsidR="002D5F60">
        <w:t>F</w:t>
      </w:r>
      <w:r w:rsidRPr="005216BC">
        <w:t>ramework also requires particular expertise. Skills include</w:t>
      </w:r>
      <w:r w:rsidR="002D5F60">
        <w:t>:</w:t>
      </w:r>
    </w:p>
    <w:p w14:paraId="439F1262" w14:textId="22B1EF72" w:rsidR="002D5F60" w:rsidRDefault="002D5F60" w:rsidP="002D5F60">
      <w:pPr>
        <w:pStyle w:val="ListParagraph"/>
      </w:pPr>
      <w:r>
        <w:t>a</w:t>
      </w:r>
      <w:r w:rsidR="00A708E0" w:rsidRPr="005216BC">
        <w:t>ppropriate</w:t>
      </w:r>
      <w:r>
        <w:t>ly applying</w:t>
      </w:r>
      <w:r w:rsidR="00A708E0" w:rsidRPr="005216BC">
        <w:t xml:space="preserve"> basic measurement theory</w:t>
      </w:r>
    </w:p>
    <w:p w14:paraId="29CB494F" w14:textId="1F3BA02A" w:rsidR="002D5F60" w:rsidRDefault="00A708E0" w:rsidP="002D5F60">
      <w:pPr>
        <w:pStyle w:val="ListParagraph"/>
      </w:pPr>
      <w:r w:rsidRPr="005216BC">
        <w:t>operationalising indicators (identifying suitable methods of data collection, analysis and tool development)</w:t>
      </w:r>
    </w:p>
    <w:p w14:paraId="0AA67E74" w14:textId="6D0B429C" w:rsidR="002D5F60" w:rsidRDefault="00A708E0" w:rsidP="002D5F60">
      <w:pPr>
        <w:pStyle w:val="ListParagraph"/>
      </w:pPr>
      <w:r w:rsidRPr="005216BC">
        <w:t>assessing the reliability and validity of data sources</w:t>
      </w:r>
    </w:p>
    <w:p w14:paraId="46916B71" w14:textId="19E79E4F" w:rsidR="00A708E0" w:rsidRPr="005216BC" w:rsidRDefault="00A708E0" w:rsidP="00976C1B">
      <w:pPr>
        <w:pStyle w:val="ListParagraph"/>
      </w:pPr>
      <w:r w:rsidRPr="005216BC">
        <w:t>making sensible compromises in the challenging and resource</w:t>
      </w:r>
      <w:r w:rsidR="00F95D4C">
        <w:t>-</w:t>
      </w:r>
      <w:r w:rsidRPr="005216BC">
        <w:t>constrained environments in which the aid program works.</w:t>
      </w:r>
    </w:p>
    <w:p w14:paraId="5902E79E" w14:textId="273462BE" w:rsidR="00A708E0" w:rsidRDefault="00D75BEB" w:rsidP="00A708E0">
      <w:pPr>
        <w:pStyle w:val="BodytextStyle"/>
        <w:rPr>
          <w:spacing w:val="-4"/>
        </w:rPr>
      </w:pPr>
      <w:r>
        <w:rPr>
          <w:spacing w:val="-4"/>
        </w:rPr>
        <w:t>P</w:t>
      </w:r>
      <w:r w:rsidR="00A708E0" w:rsidRPr="000864E0">
        <w:rPr>
          <w:spacing w:val="-4"/>
        </w:rPr>
        <w:t xml:space="preserve">rogram staff are capable of taking on quite challenging technical roles if well supported. However, some aspects of these tasks will always require technical expertise. For example, a program manager can make an overall assessment of the quality of an M&amp;E plan, but if there are questions about </w:t>
      </w:r>
      <w:r w:rsidR="002D5F60">
        <w:rPr>
          <w:spacing w:val="-4"/>
        </w:rPr>
        <w:t>non-</w:t>
      </w:r>
      <w:r w:rsidR="00A708E0" w:rsidRPr="000864E0">
        <w:rPr>
          <w:spacing w:val="-4"/>
        </w:rPr>
        <w:t xml:space="preserve">payment for </w:t>
      </w:r>
      <w:r w:rsidR="002D5F60">
        <w:rPr>
          <w:spacing w:val="-4"/>
        </w:rPr>
        <w:t>a</w:t>
      </w:r>
      <w:r w:rsidR="002D5F60" w:rsidRPr="000864E0">
        <w:rPr>
          <w:spacing w:val="-4"/>
        </w:rPr>
        <w:t xml:space="preserve"> </w:t>
      </w:r>
      <w:r w:rsidR="00A708E0" w:rsidRPr="000864E0">
        <w:rPr>
          <w:spacing w:val="-4"/>
        </w:rPr>
        <w:t>product, it is useful to have technical assistance to provide a high</w:t>
      </w:r>
      <w:r w:rsidR="00A708E0">
        <w:rPr>
          <w:spacing w:val="-4"/>
        </w:rPr>
        <w:t>-</w:t>
      </w:r>
      <w:r w:rsidR="00A708E0" w:rsidRPr="000864E0">
        <w:rPr>
          <w:spacing w:val="-4"/>
        </w:rPr>
        <w:t>level assessment to support</w:t>
      </w:r>
      <w:r w:rsidR="002D5F60">
        <w:rPr>
          <w:spacing w:val="-4"/>
        </w:rPr>
        <w:t xml:space="preserve"> this decision</w:t>
      </w:r>
      <w:r w:rsidR="00A708E0" w:rsidRPr="000864E0">
        <w:rPr>
          <w:spacing w:val="-4"/>
        </w:rPr>
        <w:t>. Small investments in competent technical expertise at the right time can build strong foundations and limit the burden from problems encountered when peer</w:t>
      </w:r>
      <w:r>
        <w:rPr>
          <w:spacing w:val="-4"/>
        </w:rPr>
        <w:t xml:space="preserve"> </w:t>
      </w:r>
      <w:r w:rsidR="00A708E0" w:rsidRPr="000864E0">
        <w:rPr>
          <w:spacing w:val="-4"/>
        </w:rPr>
        <w:t>reviewing designs, implementing programs and preparing</w:t>
      </w:r>
      <w:r w:rsidR="00CD094F">
        <w:rPr>
          <w:spacing w:val="-4"/>
        </w:rPr>
        <w:t xml:space="preserve"> Aid Program Performance Reports.</w:t>
      </w:r>
    </w:p>
    <w:p w14:paraId="76C8B26A" w14:textId="38919118" w:rsidR="00CD73B4" w:rsidRDefault="00CD73B4" w:rsidP="00A708E0">
      <w:pPr>
        <w:pStyle w:val="BodytextStyle"/>
      </w:pPr>
      <w:r>
        <w:t>Management of quality investment monitoring systems</w:t>
      </w:r>
      <w:r w:rsidRPr="00F44945">
        <w:t xml:space="preserve"> requires the right behaviours and cooperation from the executive, senior management, program staff, procurement officers, implementation partners, investment </w:t>
      </w:r>
      <w:r w:rsidR="008E3999">
        <w:t>M&amp;E</w:t>
      </w:r>
      <w:r w:rsidRPr="00F44945">
        <w:t xml:space="preserve"> practitioners, national partners, designers, and independent reviewers. Focusing on the skills and incentives of any group in isolation of the others cannot result in the desired organisational change and likely will not represent value</w:t>
      </w:r>
      <w:r w:rsidR="004A4075">
        <w:t>-</w:t>
      </w:r>
      <w:r w:rsidRPr="00F44945">
        <w:t>for</w:t>
      </w:r>
      <w:r w:rsidR="004A4075">
        <w:t>-</w:t>
      </w:r>
      <w:r w:rsidRPr="00F44945">
        <w:t>money.</w:t>
      </w:r>
    </w:p>
    <w:p w14:paraId="52C8753A" w14:textId="7387954C" w:rsidR="006079A9" w:rsidRPr="00A708E0" w:rsidRDefault="00CD73B4" w:rsidP="00A708E0">
      <w:pPr>
        <w:pStyle w:val="BodytextStyle"/>
        <w:rPr>
          <w:b/>
          <w:lang w:eastAsia="en-AU"/>
        </w:rPr>
      </w:pPr>
      <w:r w:rsidRPr="00A708E0">
        <w:rPr>
          <w:b/>
          <w:lang w:eastAsia="en-AU"/>
        </w:rPr>
        <w:t xml:space="preserve">Capacity within </w:t>
      </w:r>
      <w:r w:rsidR="004A4075">
        <w:rPr>
          <w:b/>
          <w:lang w:eastAsia="en-AU"/>
        </w:rPr>
        <w:t>managing contractor</w:t>
      </w:r>
      <w:r w:rsidR="006079A9" w:rsidRPr="00A708E0">
        <w:rPr>
          <w:b/>
          <w:lang w:eastAsia="en-AU"/>
        </w:rPr>
        <w:t>s</w:t>
      </w:r>
    </w:p>
    <w:p w14:paraId="3B4E45C9" w14:textId="65500E72" w:rsidR="00D40E9D" w:rsidRDefault="00D40E9D" w:rsidP="00D40E9D">
      <w:pPr>
        <w:pStyle w:val="BodytextStyle"/>
      </w:pPr>
      <w:r w:rsidRPr="00B55589">
        <w:t>Some of the most critical issues in implementing and sustaining</w:t>
      </w:r>
      <w:r w:rsidR="00F012D1">
        <w:t xml:space="preserve"> quality</w:t>
      </w:r>
      <w:r>
        <w:t xml:space="preserve"> monitoring systems for </w:t>
      </w:r>
      <w:r w:rsidR="004A4075">
        <w:t>managing contractors</w:t>
      </w:r>
      <w:r>
        <w:t xml:space="preserve"> are the challenges in </w:t>
      </w:r>
      <w:r w:rsidR="00F012D1">
        <w:t>r</w:t>
      </w:r>
      <w:r w:rsidRPr="00B55589">
        <w:t>ecruiting and holding talented staff</w:t>
      </w:r>
      <w:r>
        <w:t xml:space="preserve"> </w:t>
      </w:r>
      <w:r w:rsidRPr="00B55589">
        <w:t>who can</w:t>
      </w:r>
      <w:r>
        <w:t xml:space="preserve"> design monitoring systems and </w:t>
      </w:r>
      <w:r w:rsidRPr="00B55589">
        <w:t xml:space="preserve">build and manage </w:t>
      </w:r>
      <w:r w:rsidR="008E3999">
        <w:t>them.</w:t>
      </w:r>
      <w:r w:rsidRPr="00B55589">
        <w:t xml:space="preserve"> </w:t>
      </w:r>
    </w:p>
    <w:p w14:paraId="2E4A0796" w14:textId="1684BF71" w:rsidR="00D40E9D" w:rsidRDefault="00D40E9D" w:rsidP="00D40E9D">
      <w:pPr>
        <w:pStyle w:val="BodytextStyle"/>
      </w:pPr>
      <w:r>
        <w:t>Findings from previous DFAT</w:t>
      </w:r>
      <w:r w:rsidR="004A4075">
        <w:t>-</w:t>
      </w:r>
      <w:r>
        <w:t>commissioned studies</w:t>
      </w:r>
      <w:r>
        <w:rPr>
          <w:rStyle w:val="FootnoteReference"/>
        </w:rPr>
        <w:footnoteReference w:id="22"/>
      </w:r>
      <w:r>
        <w:t xml:space="preserve"> into investment monitoring systems suggest that the qualifications and base competency of M&amp;E practitioners is a partial constraint on effective M&amp;E. Anecdotal evidence affirms the difficulty that DFAT managers and </w:t>
      </w:r>
      <w:r w:rsidR="004A4075">
        <w:t>managing contractors</w:t>
      </w:r>
      <w:r>
        <w:t xml:space="preserve"> face in recruiting suitably qualified and experienced M&amp;E </w:t>
      </w:r>
      <w:r w:rsidR="00EF0EA5">
        <w:t xml:space="preserve">practitioners even though, </w:t>
      </w:r>
      <w:r>
        <w:t xml:space="preserve">globally, there is no shortage of qualified and experienced people. </w:t>
      </w:r>
    </w:p>
    <w:p w14:paraId="1D9B007F" w14:textId="63F7B349" w:rsidR="004A4075" w:rsidRDefault="004A4075" w:rsidP="006079A9">
      <w:pPr>
        <w:pStyle w:val="BodytextStyle"/>
      </w:pPr>
      <w:r>
        <w:t>P</w:t>
      </w:r>
      <w:r w:rsidR="006079A9">
        <w:t>rovid</w:t>
      </w:r>
      <w:r>
        <w:t>ing</w:t>
      </w:r>
      <w:r w:rsidR="006079A9">
        <w:t xml:space="preserve"> oversight and direction on strategic performance information during the desi</w:t>
      </w:r>
      <w:r w:rsidR="009F74F5">
        <w:t>gn phase of investments requires</w:t>
      </w:r>
      <w:r w:rsidR="006079A9">
        <w:t xml:space="preserve"> a particularly high level of expertise. This type of advice is not always found in program</w:t>
      </w:r>
      <w:r>
        <w:t>-</w:t>
      </w:r>
      <w:r w:rsidR="006079A9">
        <w:t xml:space="preserve">level M&amp;E </w:t>
      </w:r>
      <w:r w:rsidR="00CD73B4">
        <w:t>advisors</w:t>
      </w:r>
      <w:r w:rsidR="006079A9">
        <w:t>. It requires</w:t>
      </w:r>
      <w:r>
        <w:t>:</w:t>
      </w:r>
    </w:p>
    <w:p w14:paraId="553393AA" w14:textId="30A5EEE2" w:rsidR="004A4075" w:rsidRDefault="006079A9" w:rsidP="004A4075">
      <w:pPr>
        <w:pStyle w:val="ListParagraph"/>
      </w:pPr>
      <w:r>
        <w:t>a high level of expertise in program theory and design (investment, portfolio, program, and activity levels) in dynamic and complex settings</w:t>
      </w:r>
    </w:p>
    <w:p w14:paraId="3F9E080D" w14:textId="5050FC24" w:rsidR="004A4075" w:rsidRDefault="006079A9" w:rsidP="004A4075">
      <w:pPr>
        <w:pStyle w:val="ListParagraph"/>
      </w:pPr>
      <w:r>
        <w:t xml:space="preserve">a particularly high level of credibility to allow </w:t>
      </w:r>
      <w:r w:rsidR="00EF0EA5">
        <w:t xml:space="preserve">advisors </w:t>
      </w:r>
      <w:r>
        <w:t>to act as effective change agent</w:t>
      </w:r>
      <w:r w:rsidR="00EF0EA5">
        <w:t>s</w:t>
      </w:r>
    </w:p>
    <w:p w14:paraId="5C1CE54E" w14:textId="4DE5C1ED" w:rsidR="004A4075" w:rsidRDefault="006079A9" w:rsidP="004A4075">
      <w:pPr>
        <w:pStyle w:val="ListParagraph"/>
      </w:pPr>
      <w:r>
        <w:t>the ability to provide constructive and collegiate advice to program</w:t>
      </w:r>
      <w:r w:rsidR="004A4075">
        <w:t>-</w:t>
      </w:r>
      <w:r>
        <w:t xml:space="preserve">level M&amp;E </w:t>
      </w:r>
      <w:r w:rsidR="00CD73B4">
        <w:t>advisors</w:t>
      </w:r>
      <w:r>
        <w:t xml:space="preserve"> working across the investment</w:t>
      </w:r>
      <w:r w:rsidR="004A4075">
        <w:t xml:space="preserve"> </w:t>
      </w:r>
      <w:r w:rsidR="00EF0EA5">
        <w:t xml:space="preserve">itself </w:t>
      </w:r>
      <w:r w:rsidR="004A4075">
        <w:t>and</w:t>
      </w:r>
      <w:r w:rsidR="00EF0EA5">
        <w:t xml:space="preserve"> the</w:t>
      </w:r>
      <w:r w:rsidR="004A4075">
        <w:t xml:space="preserve"> </w:t>
      </w:r>
      <w:r>
        <w:t xml:space="preserve">investment portfolio. </w:t>
      </w:r>
    </w:p>
    <w:p w14:paraId="703A992C" w14:textId="4580CB27" w:rsidR="006079A9" w:rsidRDefault="006079A9" w:rsidP="004A4075">
      <w:pPr>
        <w:pStyle w:val="BodytextStyle"/>
      </w:pPr>
      <w:r>
        <w:t xml:space="preserve">These types of </w:t>
      </w:r>
      <w:r w:rsidR="00D40E9D">
        <w:t>advisors</w:t>
      </w:r>
      <w:r w:rsidR="00061E30">
        <w:t xml:space="preserve"> are hard to find, </w:t>
      </w:r>
      <w:r>
        <w:t>and at times are often difficult to get access to as required by services contracts</w:t>
      </w:r>
      <w:r w:rsidR="004A4075">
        <w:t>.</w:t>
      </w:r>
      <w:r w:rsidR="0075729C">
        <w:rPr>
          <w:rStyle w:val="FootnoteReference"/>
        </w:rPr>
        <w:footnoteReference w:id="23"/>
      </w:r>
    </w:p>
    <w:p w14:paraId="00B10E65" w14:textId="60258221" w:rsidR="00EF0EA5" w:rsidRDefault="006079A9" w:rsidP="006079A9">
      <w:pPr>
        <w:pStyle w:val="BodytextStyle"/>
      </w:pPr>
      <w:r w:rsidRPr="00FA2DA6">
        <w:t>F</w:t>
      </w:r>
      <w:r w:rsidR="00CD73B4">
        <w:t>urthermore, f</w:t>
      </w:r>
      <w:r w:rsidRPr="00FA2DA6">
        <w:t xml:space="preserve">requently, a careful assessment </w:t>
      </w:r>
      <w:r>
        <w:t xml:space="preserve">of the </w:t>
      </w:r>
      <w:r w:rsidRPr="00976C1B">
        <w:t>competency</w:t>
      </w:r>
      <w:r>
        <w:t xml:space="preserve"> of M&amp;E advisors </w:t>
      </w:r>
      <w:r w:rsidRPr="00FA2DA6">
        <w:t xml:space="preserve">is not made—in particular, one that would reflect the real capacity to create, </w:t>
      </w:r>
      <w:r w:rsidR="004A4075">
        <w:t xml:space="preserve">use </w:t>
      </w:r>
      <w:r w:rsidRPr="00FA2DA6">
        <w:t xml:space="preserve">and sustain the system. A carefully </w:t>
      </w:r>
      <w:r w:rsidR="004A4075">
        <w:t>completed</w:t>
      </w:r>
      <w:r w:rsidR="004A4075" w:rsidRPr="00FA2DA6">
        <w:t xml:space="preserve"> </w:t>
      </w:r>
      <w:r w:rsidR="00061E30">
        <w:t xml:space="preserve">assessment helps build a solid </w:t>
      </w:r>
      <w:r w:rsidRPr="00FA2DA6">
        <w:t xml:space="preserve">understanding of how to design the system </w:t>
      </w:r>
      <w:r w:rsidR="00402F15">
        <w:t xml:space="preserve">in order </w:t>
      </w:r>
      <w:r w:rsidRPr="00FA2DA6">
        <w:t>to</w:t>
      </w:r>
      <w:r w:rsidR="00EF0EA5">
        <w:t>:</w:t>
      </w:r>
    </w:p>
    <w:p w14:paraId="27927D13" w14:textId="45AE3098" w:rsidR="00EF0EA5" w:rsidRDefault="006079A9" w:rsidP="00EF0EA5">
      <w:pPr>
        <w:pStyle w:val="ListParagraph"/>
      </w:pPr>
      <w:r w:rsidRPr="00FA2DA6">
        <w:t xml:space="preserve">be responsive to the information needs of </w:t>
      </w:r>
      <w:r w:rsidR="007B1564">
        <w:br/>
      </w:r>
      <w:r w:rsidRPr="00FA2DA6">
        <w:t>its users</w:t>
      </w:r>
    </w:p>
    <w:p w14:paraId="711DA6D2" w14:textId="0F81261E" w:rsidR="00EF0EA5" w:rsidRDefault="006079A9" w:rsidP="00EF0EA5">
      <w:pPr>
        <w:pStyle w:val="ListParagraph"/>
      </w:pPr>
      <w:r w:rsidRPr="00FA2DA6">
        <w:t xml:space="preserve">determine the resources available to build and sustain </w:t>
      </w:r>
      <w:r w:rsidR="00EF0EA5">
        <w:t>it</w:t>
      </w:r>
    </w:p>
    <w:p w14:paraId="4DBEA120" w14:textId="5ED3622E" w:rsidR="00CD73B4" w:rsidRDefault="006079A9" w:rsidP="00976C1B">
      <w:pPr>
        <w:pStyle w:val="ListParagraph"/>
      </w:pPr>
      <w:r w:rsidRPr="00FA2DA6">
        <w:t xml:space="preserve">assess the capacities of those who will produce and use the information. </w:t>
      </w:r>
    </w:p>
    <w:p w14:paraId="4FE474EC" w14:textId="77777777" w:rsidR="006079A9" w:rsidRDefault="006079A9" w:rsidP="006079A9">
      <w:pPr>
        <w:pStyle w:val="Heading3"/>
      </w:pPr>
      <w:r>
        <w:t>Roles and responsibilities</w:t>
      </w:r>
    </w:p>
    <w:p w14:paraId="1BFBAEBD" w14:textId="5452B39F" w:rsidR="00D40E9D" w:rsidRDefault="006079A9" w:rsidP="006079A9">
      <w:pPr>
        <w:pStyle w:val="BodytextStyle"/>
      </w:pPr>
      <w:r w:rsidRPr="00D963B1">
        <w:t>Roles and responsibilities and existing structures available to monitor development goals are critical to good investment monitoring systems. Clear roles and responsibilities and formal organi</w:t>
      </w:r>
      <w:r w:rsidR="00CD73B4">
        <w:t>s</w:t>
      </w:r>
      <w:r w:rsidRPr="00D963B1">
        <w:t>ational and political lines of authority must be established. The organi</w:t>
      </w:r>
      <w:r w:rsidR="00CD73B4">
        <w:t>s</w:t>
      </w:r>
      <w:r w:rsidRPr="00D963B1">
        <w:t xml:space="preserve">ation and people </w:t>
      </w:r>
      <w:r>
        <w:t>in charge of collecting, analys</w:t>
      </w:r>
      <w:r w:rsidRPr="00D963B1">
        <w:t xml:space="preserve">ing and reporting performance information must be clearly defined. </w:t>
      </w:r>
    </w:p>
    <w:p w14:paraId="0BDE4955" w14:textId="77777777" w:rsidR="006079A9" w:rsidRDefault="006079A9" w:rsidP="006079A9">
      <w:pPr>
        <w:pStyle w:val="Heading3"/>
      </w:pPr>
      <w:r>
        <w:t>Cost of monitoring systems</w:t>
      </w:r>
    </w:p>
    <w:p w14:paraId="40B259CA" w14:textId="3F1DBC71" w:rsidR="00B9199C" w:rsidRDefault="00B9199C" w:rsidP="006079A9">
      <w:pPr>
        <w:pStyle w:val="BodytextStyle"/>
        <w:rPr>
          <w:rStyle w:val="BodytextStyleChar"/>
        </w:rPr>
      </w:pPr>
      <w:r>
        <w:t xml:space="preserve">The </w:t>
      </w:r>
      <w:r w:rsidRPr="003B264C">
        <w:t xml:space="preserve">cost profile of </w:t>
      </w:r>
      <w:r w:rsidR="004F707B">
        <w:t>monitoring</w:t>
      </w:r>
      <w:r w:rsidRPr="003B264C">
        <w:t xml:space="preserve"> systems</w:t>
      </w:r>
      <w:r w:rsidRPr="00E5189C">
        <w:rPr>
          <w:rStyle w:val="BodytextStyleChar"/>
        </w:rPr>
        <w:t xml:space="preserve"> </w:t>
      </w:r>
      <w:r>
        <w:rPr>
          <w:rStyle w:val="BodytextStyleChar"/>
        </w:rPr>
        <w:t>is a key influencing factor in facilitating the quality of information available and its accessibility to stakeholders.</w:t>
      </w:r>
    </w:p>
    <w:p w14:paraId="43D4CB55" w14:textId="77777777" w:rsidR="006079A9" w:rsidRDefault="006079A9" w:rsidP="006079A9">
      <w:pPr>
        <w:pStyle w:val="BodytextStyle"/>
      </w:pPr>
      <w:r>
        <w:t>Important here is to consider:</w:t>
      </w:r>
    </w:p>
    <w:p w14:paraId="5589454F" w14:textId="1A61F620" w:rsidR="006079A9" w:rsidRPr="00707E88" w:rsidRDefault="006079A9" w:rsidP="009F74F5">
      <w:pPr>
        <w:pStyle w:val="BodyBullet"/>
        <w:spacing w:after="0"/>
      </w:pPr>
      <w:r w:rsidRPr="00707E88">
        <w:t xml:space="preserve">the </w:t>
      </w:r>
      <w:r w:rsidRPr="00EF0EA5">
        <w:t>opportunity cost identified with the use of any part of the technology platform used for monitoring investments</w:t>
      </w:r>
      <w:r w:rsidR="00EF0EA5" w:rsidRPr="00976C1B">
        <w:t>—</w:t>
      </w:r>
      <w:r w:rsidRPr="00EF0EA5">
        <w:t xml:space="preserve">both human resources </w:t>
      </w:r>
      <w:r w:rsidR="00EF0EA5" w:rsidRPr="00EF0EA5">
        <w:t>and</w:t>
      </w:r>
      <w:r w:rsidRPr="00EF0EA5">
        <w:t xml:space="preserve"> ti</w:t>
      </w:r>
      <w:r w:rsidRPr="00707E88">
        <w:t>me necessary</w:t>
      </w:r>
      <w:r w:rsidR="00EF0EA5">
        <w:t>—</w:t>
      </w:r>
      <w:r w:rsidRPr="00707E88">
        <w:t>to feed in and extract data</w:t>
      </w:r>
    </w:p>
    <w:p w14:paraId="0E34C1D7" w14:textId="586E013A" w:rsidR="006079A9" w:rsidRPr="00707E88" w:rsidRDefault="006079A9" w:rsidP="009F74F5">
      <w:pPr>
        <w:pStyle w:val="BodyBullet"/>
        <w:spacing w:after="0"/>
      </w:pPr>
      <w:r w:rsidRPr="00707E88">
        <w:t xml:space="preserve">the wealth of information provided and whether it is accompanied </w:t>
      </w:r>
      <w:r w:rsidR="00811D36">
        <w:t>by</w:t>
      </w:r>
      <w:r w:rsidRPr="00707E88">
        <w:t xml:space="preserve"> a highly flexible and uncomplicated use of the database (if one is in use), both to input and extract data</w:t>
      </w:r>
    </w:p>
    <w:p w14:paraId="18FD1C4A" w14:textId="6446AEE0" w:rsidR="006079A9" w:rsidRPr="00707E88" w:rsidRDefault="006079A9" w:rsidP="009F74F5">
      <w:pPr>
        <w:pStyle w:val="BodyBullet"/>
        <w:spacing w:after="0"/>
      </w:pPr>
      <w:r w:rsidRPr="00707E88">
        <w:t>the overall benefit derived from it</w:t>
      </w:r>
      <w:r>
        <w:t>s</w:t>
      </w:r>
      <w:r w:rsidRPr="00707E88">
        <w:t xml:space="preserve"> use</w:t>
      </w:r>
      <w:r w:rsidR="004A4075">
        <w:t>, that is</w:t>
      </w:r>
      <w:r w:rsidR="00402F15">
        <w:t>,</w:t>
      </w:r>
      <w:r w:rsidR="004A4075">
        <w:t xml:space="preserve"> the</w:t>
      </w:r>
      <w:r w:rsidRPr="00707E88">
        <w:t xml:space="preserve"> usefulness of the information provided and if </w:t>
      </w:r>
      <w:r w:rsidR="004A4075">
        <w:t xml:space="preserve">the </w:t>
      </w:r>
      <w:r w:rsidRPr="00707E88">
        <w:t>information is sent upwards and used to inform decision making</w:t>
      </w:r>
    </w:p>
    <w:p w14:paraId="41330BCA" w14:textId="60090551" w:rsidR="006079A9" w:rsidRPr="00707E88" w:rsidRDefault="006079A9" w:rsidP="009F74F5">
      <w:pPr>
        <w:pStyle w:val="BodyBullet"/>
        <w:spacing w:after="0"/>
      </w:pPr>
      <w:r w:rsidRPr="00707E88">
        <w:t>the time necessary to input information and for data validation and verification</w:t>
      </w:r>
    </w:p>
    <w:p w14:paraId="5E58141B" w14:textId="75B23F06" w:rsidR="006079A9" w:rsidRPr="00707E88" w:rsidRDefault="006079A9" w:rsidP="009F74F5">
      <w:pPr>
        <w:pStyle w:val="BodyBullet"/>
        <w:spacing w:after="0"/>
      </w:pPr>
      <w:r w:rsidRPr="00707E88">
        <w:t>the benefits that accrue to other stakeholders</w:t>
      </w:r>
      <w:r w:rsidR="004A4075">
        <w:t xml:space="preserve"> </w:t>
      </w:r>
      <w:r w:rsidRPr="00707E88">
        <w:t>who may contribute or use the information</w:t>
      </w:r>
    </w:p>
    <w:p w14:paraId="740833D6" w14:textId="0160CAC0" w:rsidR="006079A9" w:rsidRPr="00707E88" w:rsidRDefault="006079A9" w:rsidP="009F74F5">
      <w:pPr>
        <w:pStyle w:val="BodyBullet"/>
        <w:spacing w:after="0"/>
      </w:pPr>
      <w:r w:rsidRPr="00707E88">
        <w:t xml:space="preserve">how user-friendly any </w:t>
      </w:r>
      <w:r w:rsidR="004A4075">
        <w:t>information technology</w:t>
      </w:r>
      <w:r w:rsidRPr="00707E88">
        <w:t xml:space="preserve"> program is and how comple</w:t>
      </w:r>
      <w:r>
        <w:t>x</w:t>
      </w:r>
      <w:r w:rsidRPr="00707E88">
        <w:t xml:space="preserve"> the architecture of any modules or user inter</w:t>
      </w:r>
      <w:r>
        <w:t>f</w:t>
      </w:r>
      <w:r w:rsidRPr="00707E88">
        <w:t>ace may be</w:t>
      </w:r>
    </w:p>
    <w:p w14:paraId="79B98563" w14:textId="7163BB81" w:rsidR="006079A9" w:rsidRDefault="006079A9" w:rsidP="009F74F5">
      <w:pPr>
        <w:pStyle w:val="BodyBullet"/>
        <w:spacing w:after="0"/>
      </w:pPr>
      <w:r w:rsidRPr="00707E88">
        <w:t xml:space="preserve">how easy the monitoring system is to </w:t>
      </w:r>
      <w:r w:rsidR="007B1564">
        <w:br/>
      </w:r>
      <w:r w:rsidRPr="00707E88">
        <w:t>learn</w:t>
      </w:r>
      <w:r w:rsidR="007B1564">
        <w:t>.</w:t>
      </w:r>
      <w:r w:rsidR="003C025E">
        <w:rPr>
          <w:rStyle w:val="FootnoteReference"/>
        </w:rPr>
        <w:footnoteReference w:id="24"/>
      </w:r>
      <w:r w:rsidR="007B1564" w:rsidRPr="00A10955">
        <w:rPr>
          <w:vertAlign w:val="superscript"/>
        </w:rPr>
        <w:t>,</w:t>
      </w:r>
      <w:r w:rsidR="003C025E">
        <w:rPr>
          <w:rStyle w:val="FootnoteReference"/>
        </w:rPr>
        <w:footnoteReference w:id="25"/>
      </w:r>
    </w:p>
    <w:p w14:paraId="27870142" w14:textId="7A550392" w:rsidR="006079A9" w:rsidRDefault="00F6770D" w:rsidP="00BF267B">
      <w:pPr>
        <w:pStyle w:val="Heading2"/>
      </w:pPr>
      <w:bookmarkStart w:id="26" w:name="_Toc531185357"/>
      <w:r>
        <w:t xml:space="preserve">3.4 </w:t>
      </w:r>
      <w:r w:rsidR="006079A9">
        <w:t>ENABLING ENVIRONMENT</w:t>
      </w:r>
      <w:bookmarkEnd w:id="26"/>
    </w:p>
    <w:p w14:paraId="5655C1DE" w14:textId="0E67DD3D" w:rsidR="00884993" w:rsidRPr="00337757" w:rsidRDefault="00337757" w:rsidP="00337757">
      <w:pPr>
        <w:spacing w:line="240" w:lineRule="auto"/>
        <w:rPr>
          <w:rFonts w:eastAsia="Batang" w:cs="Arial"/>
          <w:lang w:eastAsia="ko-KR"/>
        </w:rPr>
      </w:pPr>
      <w:r>
        <w:rPr>
          <w:rFonts w:eastAsia="Batang" w:cs="Arial"/>
          <w:lang w:eastAsia="ko-KR"/>
        </w:rPr>
        <w:t>A</w:t>
      </w:r>
      <w:r w:rsidRPr="00337757">
        <w:rPr>
          <w:rFonts w:eastAsia="Batang" w:cs="Arial"/>
          <w:lang w:eastAsia="ko-KR"/>
        </w:rPr>
        <w:t xml:space="preserve"> focus on monitoring systems requires an understanding of the interdependencies within such systems</w:t>
      </w:r>
      <w:r w:rsidR="004A4075">
        <w:rPr>
          <w:rFonts w:eastAsia="Batang" w:cs="Arial"/>
          <w:lang w:eastAsia="ko-KR"/>
        </w:rPr>
        <w:t>. This includes</w:t>
      </w:r>
      <w:r w:rsidR="00C27FC7">
        <w:rPr>
          <w:rStyle w:val="BodytextStyleChar"/>
        </w:rPr>
        <w:t xml:space="preserve"> </w:t>
      </w:r>
      <w:r w:rsidR="00C27FC7" w:rsidRPr="0006087D">
        <w:t>creating the right incentives</w:t>
      </w:r>
      <w:r w:rsidR="00C27FC7">
        <w:t>, contracting arrangements</w:t>
      </w:r>
      <w:r w:rsidR="00C27FC7" w:rsidRPr="0006087D">
        <w:t xml:space="preserve"> and </w:t>
      </w:r>
      <w:r w:rsidR="00C27FC7">
        <w:t xml:space="preserve">communication </w:t>
      </w:r>
      <w:r w:rsidR="00C27FC7" w:rsidRPr="00337757">
        <w:rPr>
          <w:rFonts w:eastAsia="Batang" w:cs="Arial"/>
          <w:lang w:eastAsia="ko-KR"/>
        </w:rPr>
        <w:t>between different departments and external partners</w:t>
      </w:r>
      <w:r w:rsidR="00C27FC7">
        <w:rPr>
          <w:rFonts w:eastAsia="Batang" w:cs="Arial"/>
          <w:lang w:eastAsia="ko-KR"/>
        </w:rPr>
        <w:t xml:space="preserve">, </w:t>
      </w:r>
      <w:r w:rsidR="004A4075">
        <w:rPr>
          <w:rFonts w:eastAsia="Batang" w:cs="Arial"/>
          <w:lang w:eastAsia="ko-KR"/>
        </w:rPr>
        <w:t>and</w:t>
      </w:r>
      <w:r w:rsidR="00C27FC7">
        <w:rPr>
          <w:rFonts w:eastAsia="Batang" w:cs="Arial"/>
          <w:lang w:eastAsia="ko-KR"/>
        </w:rPr>
        <w:t xml:space="preserve"> the broader political and administrative culture</w:t>
      </w:r>
      <w:r w:rsidR="00C27FC7">
        <w:t xml:space="preserve">.  </w:t>
      </w:r>
    </w:p>
    <w:p w14:paraId="01480D68" w14:textId="6E3DDD0A" w:rsidR="006079A9" w:rsidRDefault="006079A9" w:rsidP="006079A9">
      <w:pPr>
        <w:pStyle w:val="Heading3"/>
      </w:pPr>
      <w:r>
        <w:t>Incentives and demands</w:t>
      </w:r>
    </w:p>
    <w:p w14:paraId="44370CBF" w14:textId="3023D3D1" w:rsidR="006079A9" w:rsidRDefault="006079A9" w:rsidP="006079A9">
      <w:pPr>
        <w:pStyle w:val="BodytextStyle"/>
        <w:rPr>
          <w:rFonts w:ascii="Sabon-Roman" w:hAnsi="Sabon-Roman" w:cs="Sabon-Roman"/>
        </w:rPr>
      </w:pPr>
      <w:r w:rsidRPr="00655690">
        <w:t>It is important to determine whether incentives</w:t>
      </w:r>
      <w:r>
        <w:t xml:space="preserve"> </w:t>
      </w:r>
      <w:r w:rsidRPr="00655690">
        <w:t>exist—political, institutional or personal</w:t>
      </w:r>
      <w:r w:rsidR="004A4075">
        <w:t>—</w:t>
      </w:r>
      <w:r w:rsidR="00B9199C">
        <w:t>and how they may influence</w:t>
      </w:r>
      <w:r>
        <w:t xml:space="preserve"> an investment monitoring system. </w:t>
      </w:r>
      <w:r w:rsidR="004A4075">
        <w:rPr>
          <w:rFonts w:ascii="Sabon-Roman" w:hAnsi="Sabon-Roman" w:cs="Sabon-Roman"/>
        </w:rPr>
        <w:t>A</w:t>
      </w:r>
      <w:r>
        <w:rPr>
          <w:rFonts w:ascii="Sabon-Roman" w:hAnsi="Sabon-Roman" w:cs="Sabon-Roman"/>
        </w:rPr>
        <w:t xml:space="preserve"> multitude of pressures may need to be responded to</w:t>
      </w:r>
      <w:r w:rsidR="004A4075">
        <w:rPr>
          <w:rFonts w:ascii="Sabon-Roman" w:hAnsi="Sabon-Roman" w:cs="Sabon-Roman"/>
        </w:rPr>
        <w:t>. T</w:t>
      </w:r>
      <w:r>
        <w:rPr>
          <w:rFonts w:ascii="Sabon-Roman" w:hAnsi="Sabon-Roman" w:cs="Sabon-Roman"/>
        </w:rPr>
        <w:t>hese will drive incentives for building</w:t>
      </w:r>
      <w:r w:rsidR="00B9199C">
        <w:rPr>
          <w:rFonts w:ascii="Sabon-Roman" w:hAnsi="Sabon-Roman" w:cs="Sabon-Roman"/>
        </w:rPr>
        <w:t>, managing and using</w:t>
      </w:r>
      <w:r>
        <w:rPr>
          <w:rFonts w:ascii="Sabon-Roman" w:hAnsi="Sabon-Roman" w:cs="Sabon-Roman"/>
        </w:rPr>
        <w:t xml:space="preserve"> an investment monitoring system. </w:t>
      </w:r>
    </w:p>
    <w:p w14:paraId="0EF0DD8C" w14:textId="33B4650E" w:rsidR="006079A9" w:rsidRDefault="006079A9" w:rsidP="006079A9">
      <w:pPr>
        <w:pStyle w:val="BodytextStyle"/>
      </w:pPr>
      <w:r>
        <w:t xml:space="preserve">Investment managers have the option of offering </w:t>
      </w:r>
      <w:r w:rsidR="00EF0EA5">
        <w:t xml:space="preserve">monetary </w:t>
      </w:r>
      <w:r>
        <w:t>incentives to</w:t>
      </w:r>
      <w:r w:rsidR="004A4075">
        <w:t xml:space="preserve"> managing contractors</w:t>
      </w:r>
      <w:r>
        <w:t xml:space="preserve"> for good performance </w:t>
      </w:r>
      <w:r w:rsidR="00EF0EA5">
        <w:t xml:space="preserve">and </w:t>
      </w:r>
      <w:r>
        <w:t>sanctions</w:t>
      </w:r>
      <w:r w:rsidR="00EF0EA5">
        <w:t xml:space="preserve"> or non-monetary implications for</w:t>
      </w:r>
      <w:r w:rsidR="00A43434">
        <w:t xml:space="preserve"> </w:t>
      </w:r>
      <w:r>
        <w:t xml:space="preserve">performance that fails to meet expectations or falls short of intended outcomes. </w:t>
      </w:r>
      <w:r w:rsidR="00EF0EA5">
        <w:t>This includes poor performance reviews.</w:t>
      </w:r>
    </w:p>
    <w:p w14:paraId="35C05B79" w14:textId="71C530E7" w:rsidR="00B9199C" w:rsidRDefault="006079A9" w:rsidP="006079A9">
      <w:pPr>
        <w:pStyle w:val="BodytextStyle"/>
      </w:pPr>
      <w:r>
        <w:t xml:space="preserve">Incentives </w:t>
      </w:r>
      <w:r w:rsidR="00EF0EA5">
        <w:t xml:space="preserve">are </w:t>
      </w:r>
      <w:r>
        <w:t>also need</w:t>
      </w:r>
      <w:r w:rsidR="00EF0EA5">
        <w:t>ed</w:t>
      </w:r>
      <w:r>
        <w:t xml:space="preserve"> to encourage</w:t>
      </w:r>
      <w:r w:rsidR="004A4075">
        <w:t xml:space="preserve"> the</w:t>
      </w:r>
      <w:r>
        <w:t xml:space="preserve"> </w:t>
      </w:r>
      <w:r w:rsidRPr="00976C1B">
        <w:t>use</w:t>
      </w:r>
      <w:r>
        <w:t xml:space="preserve"> of performance information. </w:t>
      </w:r>
      <w:r w:rsidR="00EF0EA5">
        <w:t>S</w:t>
      </w:r>
      <w:r>
        <w:t>uccess needs to be acknowledged and rewarded</w:t>
      </w:r>
      <w:r w:rsidR="004A4075">
        <w:t xml:space="preserve"> and</w:t>
      </w:r>
      <w:r>
        <w:t xml:space="preserve"> problems addressed</w:t>
      </w:r>
      <w:r w:rsidR="004A4075">
        <w:t>. Me</w:t>
      </w:r>
      <w:r>
        <w:t>ssengers must not be punished, organi</w:t>
      </w:r>
      <w:r w:rsidR="004A4075">
        <w:t>s</w:t>
      </w:r>
      <w:r>
        <w:t xml:space="preserve">ational learning </w:t>
      </w:r>
      <w:r w:rsidR="004A4075">
        <w:t>must be</w:t>
      </w:r>
      <w:r>
        <w:t xml:space="preserve"> valued, and budget savings</w:t>
      </w:r>
      <w:r w:rsidR="004A4075">
        <w:t xml:space="preserve"> must be</w:t>
      </w:r>
      <w:r>
        <w:t xml:space="preserve"> shared. </w:t>
      </w:r>
      <w:r w:rsidRPr="00F86578">
        <w:t xml:space="preserve">It is imperative that results information be used. Simply providing information to </w:t>
      </w:r>
      <w:r>
        <w:t xml:space="preserve">investment </w:t>
      </w:r>
      <w:r w:rsidRPr="00F86578">
        <w:t>managers</w:t>
      </w:r>
      <w:r>
        <w:t xml:space="preserve"> </w:t>
      </w:r>
      <w:r w:rsidR="00B9199C">
        <w:t>is not enough. I</w:t>
      </w:r>
      <w:r>
        <w:t>nvestments by a range of donors</w:t>
      </w:r>
      <w:r w:rsidRPr="00F86578">
        <w:t xml:space="preserve"> have used different approaches</w:t>
      </w:r>
      <w:r w:rsidR="00402F15">
        <w:t xml:space="preserve"> to providing such incentives</w:t>
      </w:r>
      <w:r w:rsidR="00C27B18">
        <w:t>. These</w:t>
      </w:r>
      <w:r w:rsidRPr="00F86578">
        <w:t xml:space="preserve"> generally fall into active or passive </w:t>
      </w:r>
      <w:r w:rsidR="007B1564">
        <w:t>measures</w:t>
      </w:r>
      <w:r w:rsidRPr="00F86578">
        <w:t xml:space="preserve">. </w:t>
      </w:r>
    </w:p>
    <w:p w14:paraId="3C34922F" w14:textId="2F979A7A" w:rsidR="00C27B18" w:rsidRDefault="00EF0EA5" w:rsidP="006079A9">
      <w:pPr>
        <w:pStyle w:val="BodytextStyle"/>
      </w:pPr>
      <w:r w:rsidRPr="00976C1B">
        <w:rPr>
          <w:b/>
        </w:rPr>
        <w:t>A</w:t>
      </w:r>
      <w:r w:rsidR="006079A9" w:rsidRPr="00976C1B">
        <w:rPr>
          <w:b/>
        </w:rPr>
        <w:t>ctive measures</w:t>
      </w:r>
      <w:r w:rsidR="006079A9" w:rsidRPr="00F86578">
        <w:t xml:space="preserve"> include</w:t>
      </w:r>
      <w:r w:rsidR="00C27B18">
        <w:t>:</w:t>
      </w:r>
    </w:p>
    <w:p w14:paraId="041E1D27" w14:textId="5D7C6754" w:rsidR="00C27B18" w:rsidRDefault="006079A9" w:rsidP="00C27B18">
      <w:pPr>
        <w:pStyle w:val="ListParagraph"/>
      </w:pPr>
      <w:r w:rsidRPr="00F86578">
        <w:t>formal reviews</w:t>
      </w:r>
      <w:r w:rsidR="00C27B18">
        <w:t xml:space="preserve"> through </w:t>
      </w:r>
      <w:r w:rsidRPr="00F86578">
        <w:t>regularly scheduled meetings at</w:t>
      </w:r>
      <w:r>
        <w:t xml:space="preserve"> </w:t>
      </w:r>
      <w:r w:rsidRPr="00F86578">
        <w:t>which performance is assessed</w:t>
      </w:r>
    </w:p>
    <w:p w14:paraId="7886D619" w14:textId="2D35C8A0" w:rsidR="00C27B18" w:rsidRDefault="006079A9" w:rsidP="00C27B18">
      <w:pPr>
        <w:pStyle w:val="ListParagraph"/>
      </w:pPr>
      <w:r w:rsidRPr="00F86578">
        <w:t>senior management attention</w:t>
      </w:r>
      <w:r w:rsidR="00C27B18">
        <w:t xml:space="preserve">, </w:t>
      </w:r>
      <w:r w:rsidRPr="00F86578">
        <w:t xml:space="preserve">either as the </w:t>
      </w:r>
      <w:r w:rsidR="00402F15">
        <w:t>c</w:t>
      </w:r>
      <w:r w:rsidRPr="00F86578">
        <w:t>hair of the formal review or direct</w:t>
      </w:r>
      <w:r>
        <w:t xml:space="preserve"> </w:t>
      </w:r>
      <w:r w:rsidRPr="00F86578">
        <w:t>engagement in monitoring and follow</w:t>
      </w:r>
      <w:r w:rsidR="00402F15">
        <w:t>ing up on performance expectations</w:t>
      </w:r>
    </w:p>
    <w:p w14:paraId="7AFEB8D1" w14:textId="77DA8A1B" w:rsidR="00C27B18" w:rsidRDefault="006079A9" w:rsidP="00C27B18">
      <w:pPr>
        <w:pStyle w:val="ListParagraph"/>
      </w:pPr>
      <w:r w:rsidRPr="00F86578">
        <w:t>non</w:t>
      </w:r>
      <w:r w:rsidR="00C27B18">
        <w:t>-</w:t>
      </w:r>
      <w:r w:rsidRPr="00F86578">
        <w:t>monetary rewards</w:t>
      </w:r>
      <w:r w:rsidR="00EF0EA5">
        <w:t>,</w:t>
      </w:r>
      <w:r w:rsidR="00C27B18">
        <w:t xml:space="preserve"> such as </w:t>
      </w:r>
      <w:r w:rsidRPr="00F86578">
        <w:t>public recognition with an award or hono</w:t>
      </w:r>
      <w:r>
        <w:t>u</w:t>
      </w:r>
      <w:r w:rsidRPr="00F86578">
        <w:t xml:space="preserve">r. </w:t>
      </w:r>
    </w:p>
    <w:p w14:paraId="68DD7F7D" w14:textId="3AD9AF94" w:rsidR="006079A9" w:rsidRDefault="006079A9" w:rsidP="00C27B18">
      <w:pPr>
        <w:pStyle w:val="BodytextStyle"/>
      </w:pPr>
      <w:r w:rsidRPr="00F86578">
        <w:t xml:space="preserve">Many of these </w:t>
      </w:r>
      <w:r w:rsidR="00C27B18">
        <w:t xml:space="preserve">active measures </w:t>
      </w:r>
      <w:r w:rsidRPr="00F86578">
        <w:t>are blended for greater impact. Former U</w:t>
      </w:r>
      <w:r w:rsidR="00C27B18">
        <w:t>nited States</w:t>
      </w:r>
      <w:r>
        <w:t xml:space="preserve"> </w:t>
      </w:r>
      <w:r w:rsidRPr="00F86578">
        <w:t>Vice President Al Gore’s High-Impact Agency Initiative, and the U</w:t>
      </w:r>
      <w:r w:rsidR="00C27B18">
        <w:t>nited Kingdom’s</w:t>
      </w:r>
      <w:r w:rsidRPr="00F86578">
        <w:t xml:space="preserve"> Prime Minister’s Office’s six</w:t>
      </w:r>
      <w:r w:rsidR="00C27B18">
        <w:t>-</w:t>
      </w:r>
      <w:r w:rsidRPr="00F86578">
        <w:t>month</w:t>
      </w:r>
      <w:r>
        <w:t xml:space="preserve"> </w:t>
      </w:r>
      <w:r w:rsidRPr="00F86578">
        <w:t xml:space="preserve">performance reviews, are examples of </w:t>
      </w:r>
      <w:r w:rsidR="00C27B18">
        <w:t>this</w:t>
      </w:r>
      <w:r w:rsidRPr="00F86578">
        <w:t>.</w:t>
      </w:r>
      <w:r>
        <w:t xml:space="preserve"> </w:t>
      </w:r>
    </w:p>
    <w:p w14:paraId="33E721FA" w14:textId="4C31A0F9" w:rsidR="00C27B18" w:rsidRDefault="006079A9" w:rsidP="00B9199C">
      <w:pPr>
        <w:pStyle w:val="BodytextStyle"/>
      </w:pPr>
      <w:r w:rsidRPr="00976C1B">
        <w:rPr>
          <w:b/>
        </w:rPr>
        <w:t xml:space="preserve">Passive </w:t>
      </w:r>
      <w:r w:rsidR="00EF0EA5" w:rsidRPr="00976C1B">
        <w:rPr>
          <w:b/>
        </w:rPr>
        <w:t>measures</w:t>
      </w:r>
      <w:r w:rsidR="00EF0EA5" w:rsidRPr="00F86578">
        <w:t xml:space="preserve"> </w:t>
      </w:r>
      <w:r w:rsidRPr="00F86578">
        <w:t>include</w:t>
      </w:r>
      <w:r w:rsidR="00C27B18">
        <w:t>:</w:t>
      </w:r>
    </w:p>
    <w:p w14:paraId="34247DA2" w14:textId="3E1BF060" w:rsidR="00C27B18" w:rsidRDefault="006079A9" w:rsidP="00C27B18">
      <w:pPr>
        <w:pStyle w:val="ListParagraph"/>
      </w:pPr>
      <w:r w:rsidRPr="00F86578">
        <w:t>performance contracts</w:t>
      </w:r>
      <w:r w:rsidR="007B1564">
        <w:t>,</w:t>
      </w:r>
      <w:r w:rsidR="00C27B18">
        <w:t xml:space="preserve"> such as </w:t>
      </w:r>
      <w:r w:rsidRPr="00F86578">
        <w:t>formal agreements between managers and staff</w:t>
      </w:r>
      <w:r>
        <w:t xml:space="preserve"> </w:t>
      </w:r>
      <w:r w:rsidRPr="00F86578">
        <w:t>on targets</w:t>
      </w:r>
      <w:r w:rsidR="00C27B18">
        <w:t xml:space="preserve"> which imply</w:t>
      </w:r>
      <w:r w:rsidRPr="00F86578">
        <w:t xml:space="preserve"> a formal review at the end of the contract period</w:t>
      </w:r>
    </w:p>
    <w:p w14:paraId="06AE85D4" w14:textId="32BD1F11" w:rsidR="00C27B18" w:rsidRDefault="006079A9" w:rsidP="00C27B18">
      <w:pPr>
        <w:pStyle w:val="ListParagraph"/>
      </w:pPr>
      <w:r w:rsidRPr="00F86578">
        <w:t>peer pressure</w:t>
      </w:r>
      <w:r w:rsidR="00C27B18">
        <w:t xml:space="preserve">, such as </w:t>
      </w:r>
      <w:r w:rsidRPr="00F86578">
        <w:t>a scorecard of performance</w:t>
      </w:r>
      <w:r>
        <w:t xml:space="preserve"> </w:t>
      </w:r>
      <w:r w:rsidRPr="00F86578">
        <w:t xml:space="preserve">for each </w:t>
      </w:r>
      <w:r>
        <w:t>investment</w:t>
      </w:r>
      <w:r w:rsidR="007B1564">
        <w:t xml:space="preserve"> that</w:t>
      </w:r>
      <w:r w:rsidR="00C27B18">
        <w:t xml:space="preserve"> is </w:t>
      </w:r>
      <w:r w:rsidRPr="00F86578">
        <w:t>made widely available</w:t>
      </w:r>
      <w:r w:rsidR="00B63149">
        <w:t>,</w:t>
      </w:r>
      <w:r w:rsidRPr="00F86578">
        <w:t xml:space="preserve"> so </w:t>
      </w:r>
      <w:r>
        <w:t>investment</w:t>
      </w:r>
      <w:r w:rsidRPr="00F86578">
        <w:t>s can be easily compared</w:t>
      </w:r>
    </w:p>
    <w:p w14:paraId="5D459DC7" w14:textId="756C1B95" w:rsidR="00C27B18" w:rsidRDefault="006079A9" w:rsidP="00C27B18">
      <w:pPr>
        <w:pStyle w:val="ListParagraph"/>
      </w:pPr>
      <w:r w:rsidRPr="00F86578">
        <w:t>public embarrassment</w:t>
      </w:r>
    </w:p>
    <w:p w14:paraId="1CE6EE60" w14:textId="25C73F8E" w:rsidR="00500191" w:rsidRDefault="006079A9" w:rsidP="006079A9">
      <w:pPr>
        <w:pStyle w:val="ListParagraph"/>
      </w:pPr>
      <w:r w:rsidRPr="00F86578">
        <w:t>approval or monetary incentives if performance improves or targets are</w:t>
      </w:r>
      <w:r>
        <w:t xml:space="preserve"> </w:t>
      </w:r>
      <w:r w:rsidRPr="00F86578">
        <w:t>achieve</w:t>
      </w:r>
      <w:r w:rsidR="00500191">
        <w:t>d, either on an individual or overall basis.</w:t>
      </w:r>
      <w:r w:rsidR="00500191">
        <w:rPr>
          <w:rStyle w:val="FootnoteReference"/>
        </w:rPr>
        <w:footnoteReference w:id="26"/>
      </w:r>
      <w:r w:rsidR="00B9199C">
        <w:t xml:space="preserve"> </w:t>
      </w:r>
    </w:p>
    <w:p w14:paraId="67DDFDAE" w14:textId="77777777" w:rsidR="00500191" w:rsidRDefault="00500191" w:rsidP="00500191">
      <w:pPr>
        <w:pStyle w:val="ListParagraph"/>
        <w:numPr>
          <w:ilvl w:val="0"/>
          <w:numId w:val="0"/>
        </w:numPr>
        <w:ind w:left="360"/>
      </w:pPr>
    </w:p>
    <w:p w14:paraId="5BC498C3" w14:textId="1378D097" w:rsidR="006079A9" w:rsidRDefault="006079A9" w:rsidP="006079A9">
      <w:pPr>
        <w:pStyle w:val="Heading3"/>
      </w:pPr>
      <w:r>
        <w:t>Contracting and procurement</w:t>
      </w:r>
    </w:p>
    <w:p w14:paraId="17ADAC01" w14:textId="77777777" w:rsidR="00C27B18" w:rsidRDefault="006079A9" w:rsidP="006079A9">
      <w:pPr>
        <w:pStyle w:val="BodytextStyle"/>
      </w:pPr>
      <w:r>
        <w:t>Contracting and procurement plays a number of roles in ensuring quality monitoring systems</w:t>
      </w:r>
      <w:r w:rsidR="00C27B18">
        <w:t>.</w:t>
      </w:r>
    </w:p>
    <w:p w14:paraId="202547AF" w14:textId="34690FB3" w:rsidR="006079A9" w:rsidRDefault="00C27B18" w:rsidP="006079A9">
      <w:pPr>
        <w:pStyle w:val="BodytextStyle"/>
      </w:pPr>
      <w:r>
        <w:t>F</w:t>
      </w:r>
      <w:r w:rsidR="006079A9">
        <w:t>irst</w:t>
      </w:r>
      <w:r>
        <w:t xml:space="preserve">, </w:t>
      </w:r>
      <w:r w:rsidR="006079A9">
        <w:t xml:space="preserve">it is a mechanism for engaging the right expertise </w:t>
      </w:r>
      <w:r>
        <w:t>by way of</w:t>
      </w:r>
      <w:r w:rsidR="006079A9">
        <w:t xml:space="preserve"> individual M&amp;E </w:t>
      </w:r>
      <w:r w:rsidR="00815B6F">
        <w:t>adviso</w:t>
      </w:r>
      <w:r w:rsidR="005203F7">
        <w:t>r</w:t>
      </w:r>
      <w:r w:rsidR="006079A9">
        <w:t>s</w:t>
      </w:r>
      <w:r>
        <w:t>. S</w:t>
      </w:r>
      <w:r w:rsidR="006079A9">
        <w:t>econd</w:t>
      </w:r>
      <w:r>
        <w:t>,</w:t>
      </w:r>
      <w:r w:rsidR="006079A9">
        <w:t xml:space="preserve"> it is the mechanism through which to engage </w:t>
      </w:r>
      <w:r>
        <w:t>managing contractors</w:t>
      </w:r>
      <w:r w:rsidR="006079A9">
        <w:t xml:space="preserve"> and articulate performance expectations and incentives.</w:t>
      </w:r>
    </w:p>
    <w:p w14:paraId="7E1019DC" w14:textId="004627F1" w:rsidR="006079A9" w:rsidRPr="0021419A" w:rsidRDefault="006079A9" w:rsidP="006079A9">
      <w:pPr>
        <w:pStyle w:val="BodytextStyle"/>
      </w:pPr>
      <w:r w:rsidRPr="0021419A">
        <w:t xml:space="preserve">The fastest way to ensure that contractors identify competent </w:t>
      </w:r>
      <w:r w:rsidR="005203F7" w:rsidRPr="0021419A">
        <w:t xml:space="preserve">M&amp;E </w:t>
      </w:r>
      <w:r w:rsidR="005203F7">
        <w:t>adviso</w:t>
      </w:r>
      <w:r w:rsidR="005203F7" w:rsidRPr="0021419A">
        <w:t>rs</w:t>
      </w:r>
      <w:r w:rsidRPr="0021419A">
        <w:t xml:space="preserve"> is to build into contracts the requirements to meet clearly defined standards and </w:t>
      </w:r>
      <w:r w:rsidR="00C27B18">
        <w:t>ways by which</w:t>
      </w:r>
      <w:r w:rsidRPr="0021419A">
        <w:t xml:space="preserve"> contractors </w:t>
      </w:r>
      <w:r w:rsidR="00C27B18">
        <w:t>will be held to account for</w:t>
      </w:r>
      <w:r w:rsidRPr="0021419A">
        <w:t xml:space="preserve"> those standards. </w:t>
      </w:r>
    </w:p>
    <w:p w14:paraId="4ABD18E3" w14:textId="53C30D5B" w:rsidR="006079A9" w:rsidRDefault="00C27B18" w:rsidP="006079A9">
      <w:pPr>
        <w:pStyle w:val="BodytextStyle"/>
      </w:pPr>
      <w:r>
        <w:t>O</w:t>
      </w:r>
      <w:r w:rsidR="006079A9" w:rsidRPr="00B1776C">
        <w:t xml:space="preserve">utcome-based performance targets </w:t>
      </w:r>
      <w:r w:rsidR="006079A9">
        <w:t xml:space="preserve">can be included in grant or funding </w:t>
      </w:r>
      <w:r w:rsidR="006079A9" w:rsidRPr="00B1776C">
        <w:t xml:space="preserve">agreements </w:t>
      </w:r>
      <w:r w:rsidR="006079A9">
        <w:t>with outcomes compared</w:t>
      </w:r>
      <w:r w:rsidR="006079A9" w:rsidRPr="00B1776C">
        <w:t xml:space="preserve"> against targets. Rewards and penalties based on performance can be delineated in such contracts. If there are no data on which to base decisions, those decisions can be arbitrary. </w:t>
      </w:r>
    </w:p>
    <w:p w14:paraId="5370A1FE" w14:textId="16D21C40" w:rsidR="006079A9" w:rsidRPr="005A31B4" w:rsidRDefault="006079A9" w:rsidP="006079A9">
      <w:pPr>
        <w:pStyle w:val="BodytextStyle"/>
      </w:pPr>
      <w:r>
        <w:t>DFAT’s</w:t>
      </w:r>
      <w:r w:rsidRPr="005A31B4">
        <w:t xml:space="preserve"> basis of payment for performance</w:t>
      </w:r>
      <w:r w:rsidR="00815B6F">
        <w:t xml:space="preserve"> </w:t>
      </w:r>
      <w:r w:rsidRPr="005A31B4">
        <w:t>falls into</w:t>
      </w:r>
      <w:r w:rsidR="000F1817">
        <w:t xml:space="preserve"> these</w:t>
      </w:r>
      <w:r w:rsidRPr="005A31B4">
        <w:t xml:space="preserve"> four categories</w:t>
      </w:r>
      <w:r w:rsidR="00C27B18">
        <w:t>:</w:t>
      </w:r>
    </w:p>
    <w:p w14:paraId="23036BD6" w14:textId="159274DB" w:rsidR="006079A9" w:rsidRPr="005A31B4" w:rsidRDefault="00C27B18" w:rsidP="006079A9">
      <w:pPr>
        <w:pStyle w:val="ListParagraph"/>
        <w:widowControl/>
        <w:numPr>
          <w:ilvl w:val="0"/>
          <w:numId w:val="11"/>
        </w:numPr>
        <w:spacing w:before="0" w:after="0"/>
        <w:rPr>
          <w:rFonts w:ascii="Sabon-Roman" w:hAnsi="Sabon-Roman" w:cs="Sabon-Roman"/>
        </w:rPr>
      </w:pPr>
      <w:r>
        <w:rPr>
          <w:rFonts w:ascii="Sabon-Roman" w:hAnsi="Sabon-Roman" w:cs="Sabon-Roman"/>
        </w:rPr>
        <w:t>m</w:t>
      </w:r>
      <w:r w:rsidR="006079A9" w:rsidRPr="005A31B4">
        <w:rPr>
          <w:rFonts w:ascii="Sabon-Roman" w:hAnsi="Sabon-Roman" w:cs="Sabon-Roman"/>
        </w:rPr>
        <w:t>anagement fee tied to milestones</w:t>
      </w:r>
    </w:p>
    <w:p w14:paraId="554CAD0F" w14:textId="5960BFA5" w:rsidR="006079A9" w:rsidRPr="005A31B4" w:rsidRDefault="00C27B18" w:rsidP="006079A9">
      <w:pPr>
        <w:pStyle w:val="ListParagraph"/>
        <w:widowControl/>
        <w:numPr>
          <w:ilvl w:val="0"/>
          <w:numId w:val="11"/>
        </w:numPr>
        <w:spacing w:before="0" w:after="0"/>
        <w:rPr>
          <w:rFonts w:ascii="Sabon-Roman" w:hAnsi="Sabon-Roman" w:cs="Sabon-Roman"/>
        </w:rPr>
      </w:pPr>
      <w:r>
        <w:rPr>
          <w:rFonts w:ascii="Sabon-Roman" w:hAnsi="Sabon-Roman" w:cs="Sabon-Roman"/>
        </w:rPr>
        <w:t>m</w:t>
      </w:r>
      <w:r w:rsidR="006079A9" w:rsidRPr="005A31B4">
        <w:rPr>
          <w:rFonts w:ascii="Sabon-Roman" w:hAnsi="Sabon-Roman" w:cs="Sabon-Roman"/>
        </w:rPr>
        <w:t>anagement fee tied to P</w:t>
      </w:r>
      <w:r w:rsidR="00E9530F">
        <w:rPr>
          <w:rFonts w:ascii="Sabon-Roman" w:hAnsi="Sabon-Roman" w:cs="Sabon-Roman"/>
        </w:rPr>
        <w:t>artner Performance Assessment</w:t>
      </w:r>
      <w:r w:rsidR="006079A9" w:rsidRPr="005A31B4">
        <w:rPr>
          <w:rFonts w:ascii="Sabon-Roman" w:hAnsi="Sabon-Roman" w:cs="Sabon-Roman"/>
        </w:rPr>
        <w:t xml:space="preserve"> scores</w:t>
      </w:r>
    </w:p>
    <w:p w14:paraId="7997FAC0" w14:textId="6FA50829" w:rsidR="006079A9" w:rsidRPr="005A31B4" w:rsidRDefault="00C27B18" w:rsidP="006079A9">
      <w:pPr>
        <w:pStyle w:val="ListParagraph"/>
        <w:widowControl/>
        <w:numPr>
          <w:ilvl w:val="0"/>
          <w:numId w:val="11"/>
        </w:numPr>
        <w:spacing w:before="0" w:after="0"/>
        <w:rPr>
          <w:rFonts w:ascii="Sabon-Roman" w:hAnsi="Sabon-Roman" w:cs="Sabon-Roman"/>
        </w:rPr>
      </w:pPr>
      <w:r>
        <w:rPr>
          <w:rFonts w:ascii="Sabon-Roman" w:hAnsi="Sabon-Roman" w:cs="Sabon-Roman"/>
        </w:rPr>
        <w:t>m</w:t>
      </w:r>
      <w:r w:rsidR="006079A9" w:rsidRPr="005A31B4">
        <w:rPr>
          <w:rFonts w:ascii="Sabon-Roman" w:hAnsi="Sabon-Roman" w:cs="Sabon-Roman"/>
        </w:rPr>
        <w:t>anagement fee tied to results</w:t>
      </w:r>
    </w:p>
    <w:p w14:paraId="567BA3F1" w14:textId="3F93EEB0" w:rsidR="006079A9" w:rsidRPr="00707E88" w:rsidRDefault="00C27B18" w:rsidP="006079A9">
      <w:pPr>
        <w:pStyle w:val="ListParagraph"/>
        <w:widowControl/>
        <w:numPr>
          <w:ilvl w:val="0"/>
          <w:numId w:val="11"/>
        </w:numPr>
        <w:spacing w:before="0" w:after="0"/>
        <w:rPr>
          <w:rFonts w:ascii="Sabon-Roman" w:hAnsi="Sabon-Roman" w:cs="Sabon-Roman"/>
        </w:rPr>
      </w:pPr>
      <w:r>
        <w:rPr>
          <w:rFonts w:ascii="Sabon-Roman" w:hAnsi="Sabon-Roman" w:cs="Sabon-Roman"/>
        </w:rPr>
        <w:t>i</w:t>
      </w:r>
      <w:r w:rsidR="006079A9" w:rsidRPr="005A31B4">
        <w:rPr>
          <w:rFonts w:ascii="Sabon-Roman" w:hAnsi="Sabon-Roman" w:cs="Sabon-Roman"/>
        </w:rPr>
        <w:t>ncentive payments (</w:t>
      </w:r>
      <w:r>
        <w:rPr>
          <w:rFonts w:ascii="Sabon-Roman" w:hAnsi="Sabon-Roman" w:cs="Sabon-Roman"/>
        </w:rPr>
        <w:t>that is,</w:t>
      </w:r>
      <w:r w:rsidR="000D61B4">
        <w:rPr>
          <w:rFonts w:ascii="Sabon-Roman" w:hAnsi="Sabon-Roman" w:cs="Sabon-Roman"/>
        </w:rPr>
        <w:t xml:space="preserve"> </w:t>
      </w:r>
      <w:r w:rsidR="006079A9" w:rsidRPr="005A31B4">
        <w:rPr>
          <w:rFonts w:ascii="Sabon-Roman" w:hAnsi="Sabon-Roman" w:cs="Sabon-Roman"/>
        </w:rPr>
        <w:t>bonus</w:t>
      </w:r>
      <w:r w:rsidR="006079A9">
        <w:rPr>
          <w:rFonts w:ascii="Sabon-Roman" w:hAnsi="Sabon-Roman" w:cs="Sabon-Roman"/>
        </w:rPr>
        <w:t xml:space="preserve"> payments</w:t>
      </w:r>
      <w:r w:rsidR="006079A9" w:rsidRPr="005A31B4">
        <w:rPr>
          <w:rFonts w:ascii="Sabon-Roman" w:hAnsi="Sabon-Roman" w:cs="Sabon-Roman"/>
        </w:rPr>
        <w:t>)</w:t>
      </w:r>
      <w:r>
        <w:rPr>
          <w:rFonts w:ascii="Sabon-Roman" w:hAnsi="Sabon-Roman" w:cs="Sabon-Roman"/>
        </w:rPr>
        <w:t>.</w:t>
      </w:r>
      <w:r w:rsidR="001F7299">
        <w:rPr>
          <w:rStyle w:val="FootnoteReference"/>
          <w:rFonts w:ascii="Sabon-Roman" w:hAnsi="Sabon-Roman" w:cs="Sabon-Roman"/>
        </w:rPr>
        <w:footnoteReference w:id="27"/>
      </w:r>
    </w:p>
    <w:p w14:paraId="604D28B2" w14:textId="52EE0BDC" w:rsidR="006079A9" w:rsidRDefault="006079A9" w:rsidP="006079A9">
      <w:pPr>
        <w:pStyle w:val="BodytextStyle"/>
      </w:pPr>
      <w:r>
        <w:rPr>
          <w:lang w:val="en"/>
        </w:rPr>
        <w:t>The U</w:t>
      </w:r>
      <w:r w:rsidR="00C27B18">
        <w:rPr>
          <w:lang w:val="en"/>
        </w:rPr>
        <w:t xml:space="preserve">nited </w:t>
      </w:r>
      <w:r>
        <w:rPr>
          <w:lang w:val="en"/>
        </w:rPr>
        <w:t>K</w:t>
      </w:r>
      <w:r w:rsidR="00C27B18">
        <w:rPr>
          <w:lang w:val="en"/>
        </w:rPr>
        <w:t>ingdom</w:t>
      </w:r>
      <w:r>
        <w:rPr>
          <w:lang w:val="en"/>
        </w:rPr>
        <w:t xml:space="preserve">’s </w:t>
      </w:r>
      <w:bookmarkStart w:id="27" w:name="_Hlk531510589"/>
      <w:r>
        <w:rPr>
          <w:lang w:val="en"/>
        </w:rPr>
        <w:t xml:space="preserve">Department for International Development (DfID) </w:t>
      </w:r>
      <w:bookmarkEnd w:id="27"/>
      <w:r>
        <w:rPr>
          <w:lang w:val="en"/>
        </w:rPr>
        <w:t xml:space="preserve">called its 2014 </w:t>
      </w:r>
      <w:r w:rsidR="006352D8">
        <w:rPr>
          <w:lang w:val="en"/>
        </w:rPr>
        <w:t>p</w:t>
      </w:r>
      <w:r w:rsidR="00815B6F">
        <w:rPr>
          <w:lang w:val="en"/>
        </w:rPr>
        <w:t xml:space="preserve">ayment by </w:t>
      </w:r>
      <w:r w:rsidR="006352D8">
        <w:rPr>
          <w:lang w:val="en"/>
        </w:rPr>
        <w:t>r</w:t>
      </w:r>
      <w:r w:rsidR="00815B6F">
        <w:rPr>
          <w:lang w:val="en"/>
        </w:rPr>
        <w:t>esults</w:t>
      </w:r>
      <w:r>
        <w:rPr>
          <w:lang w:val="en"/>
        </w:rPr>
        <w:t xml:space="preserve"> strategy</w:t>
      </w:r>
      <w:r w:rsidRPr="005A31B4">
        <w:t xml:space="preserve"> </w:t>
      </w:r>
      <w:r w:rsidRPr="00F759A6">
        <w:rPr>
          <w:i/>
        </w:rPr>
        <w:t xml:space="preserve">Sharpening </w:t>
      </w:r>
      <w:r w:rsidR="00402F15">
        <w:rPr>
          <w:i/>
        </w:rPr>
        <w:t>I</w:t>
      </w:r>
      <w:r w:rsidRPr="00F759A6">
        <w:rPr>
          <w:i/>
        </w:rPr>
        <w:t xml:space="preserve">ncentives to </w:t>
      </w:r>
      <w:r w:rsidR="00402F15">
        <w:rPr>
          <w:i/>
        </w:rPr>
        <w:t>P</w:t>
      </w:r>
      <w:r w:rsidRPr="00F759A6">
        <w:rPr>
          <w:i/>
        </w:rPr>
        <w:t>erfor</w:t>
      </w:r>
      <w:r w:rsidR="006352D8">
        <w:rPr>
          <w:i/>
        </w:rPr>
        <w:t>m.</w:t>
      </w:r>
      <w:r>
        <w:rPr>
          <w:rStyle w:val="FootnoteReference"/>
          <w:rFonts w:ascii="Sabon-Roman" w:hAnsi="Sabon-Roman" w:cs="Sabon-Roman"/>
          <w:i/>
          <w:szCs w:val="22"/>
        </w:rPr>
        <w:footnoteReference w:id="28"/>
      </w:r>
      <w:r>
        <w:t xml:space="preserve"> </w:t>
      </w:r>
      <w:r w:rsidR="006352D8">
        <w:t>It</w:t>
      </w:r>
      <w:r>
        <w:t xml:space="preserve"> was seen to promise an approach to financing that makes payment contingent on the independent verification of results, align</w:t>
      </w:r>
      <w:r w:rsidR="000F1817">
        <w:t>s</w:t>
      </w:r>
      <w:r>
        <w:t xml:space="preserve"> incentives with partner governments </w:t>
      </w:r>
      <w:r w:rsidR="006352D8">
        <w:t xml:space="preserve">for </w:t>
      </w:r>
      <w:r>
        <w:t>development outcomes</w:t>
      </w:r>
      <w:r w:rsidR="006352D8">
        <w:t>,</w:t>
      </w:r>
      <w:r>
        <w:t xml:space="preserve"> and encourage</w:t>
      </w:r>
      <w:r w:rsidR="000F1817">
        <w:t>s</w:t>
      </w:r>
      <w:r>
        <w:t xml:space="preserve"> innovation. </w:t>
      </w:r>
      <w:r w:rsidRPr="005A31B4">
        <w:t>At the strategic level</w:t>
      </w:r>
      <w:r w:rsidR="006352D8">
        <w:t>,</w:t>
      </w:r>
      <w:r w:rsidRPr="005A31B4">
        <w:t xml:space="preserve"> pure payment</w:t>
      </w:r>
      <w:r w:rsidR="006352D8">
        <w:t>-</w:t>
      </w:r>
      <w:r w:rsidRPr="005A31B4">
        <w:t>by</w:t>
      </w:r>
      <w:r w:rsidR="006352D8">
        <w:t>-</w:t>
      </w:r>
      <w:r w:rsidRPr="005A31B4">
        <w:t>results</w:t>
      </w:r>
      <w:r w:rsidR="004F2130">
        <w:t xml:space="preserve"> is </w:t>
      </w:r>
      <w:r w:rsidRPr="005A31B4">
        <w:t>not suited to DFAT’s business model and is</w:t>
      </w:r>
      <w:r w:rsidR="007B1564">
        <w:t>,</w:t>
      </w:r>
      <w:r w:rsidRPr="005A31B4">
        <w:t xml:space="preserve"> indeed</w:t>
      </w:r>
      <w:r w:rsidR="007B1564">
        <w:t>,</w:t>
      </w:r>
      <w:r w:rsidRPr="005A31B4">
        <w:t xml:space="preserve"> largely unproven in aid as being an effective mechanism</w:t>
      </w:r>
      <w:r>
        <w:t>.</w:t>
      </w:r>
    </w:p>
    <w:p w14:paraId="50ECABE8" w14:textId="77777777" w:rsidR="00500191" w:rsidRDefault="00500191" w:rsidP="006079A9">
      <w:pPr>
        <w:pStyle w:val="Heading3"/>
      </w:pPr>
    </w:p>
    <w:p w14:paraId="41625DB3" w14:textId="2C082E80" w:rsidR="006079A9" w:rsidRDefault="006079A9" w:rsidP="006079A9">
      <w:pPr>
        <w:pStyle w:val="Heading3"/>
      </w:pPr>
      <w:r>
        <w:t>Political and administrative culture</w:t>
      </w:r>
    </w:p>
    <w:p w14:paraId="58F8B21D" w14:textId="39FCE3E9" w:rsidR="004F2130" w:rsidRPr="009F74F5" w:rsidRDefault="00117F75" w:rsidP="004F2130">
      <w:pPr>
        <w:pStyle w:val="BodytextStyle"/>
      </w:pPr>
      <w:r>
        <w:t>Monitoring systems will in</w:t>
      </w:r>
      <w:r w:rsidRPr="003D0858">
        <w:t>evitably</w:t>
      </w:r>
      <w:r w:rsidR="00DE2FBF">
        <w:t xml:space="preserve">, </w:t>
      </w:r>
      <w:r w:rsidRPr="003D0858">
        <w:t>even if infrequently</w:t>
      </w:r>
      <w:r w:rsidR="00DE2FBF">
        <w:t>,</w:t>
      </w:r>
      <w:r w:rsidRPr="003D0858">
        <w:t xml:space="preserve"> produce data that may be </w:t>
      </w:r>
      <w:r>
        <w:t>sensitive</w:t>
      </w:r>
      <w:r w:rsidRPr="003D0858">
        <w:t xml:space="preserve">. If it is clear that only politically popular or </w:t>
      </w:r>
      <w:r w:rsidR="007B1564">
        <w:t xml:space="preserve">politically </w:t>
      </w:r>
      <w:r w:rsidRPr="003D0858">
        <w:t xml:space="preserve">correct information will be allowed to emanate from the </w:t>
      </w:r>
      <w:r>
        <w:t>monitoring</w:t>
      </w:r>
      <w:r w:rsidRPr="003D0858">
        <w:t xml:space="preserve"> system, the system </w:t>
      </w:r>
      <w:r w:rsidR="00DE2FBF">
        <w:t>will be</w:t>
      </w:r>
      <w:r w:rsidR="00DE2FBF" w:rsidRPr="003D0858">
        <w:t xml:space="preserve"> </w:t>
      </w:r>
      <w:r w:rsidRPr="003D0858">
        <w:t>vulnerable and compromised from the beginning. It will not be seen as credible.</w:t>
      </w:r>
      <w:r w:rsidR="009F74F5">
        <w:t xml:space="preserve"> </w:t>
      </w:r>
      <w:r w:rsidR="004F2130">
        <w:rPr>
          <w:spacing w:val="-2"/>
        </w:rPr>
        <w:t>S</w:t>
      </w:r>
      <w:r w:rsidR="004F2130" w:rsidRPr="002558AB">
        <w:rPr>
          <w:spacing w:val="-2"/>
        </w:rPr>
        <w:t>ome organisations have a culture where accountability tends to be associated with blame. This has the effect of discouraging openness</w:t>
      </w:r>
      <w:r w:rsidR="004F2130">
        <w:rPr>
          <w:spacing w:val="-2"/>
        </w:rPr>
        <w:t xml:space="preserve"> and learning. In other organis</w:t>
      </w:r>
      <w:r w:rsidR="004F2130" w:rsidRPr="002558AB">
        <w:rPr>
          <w:spacing w:val="-2"/>
        </w:rPr>
        <w:t xml:space="preserve">ations, it is more acceptable to own mistakes and see </w:t>
      </w:r>
      <w:r w:rsidR="00DE2FBF">
        <w:rPr>
          <w:spacing w:val="-2"/>
        </w:rPr>
        <w:t>them</w:t>
      </w:r>
      <w:r w:rsidR="00DE2FBF" w:rsidRPr="002558AB">
        <w:rPr>
          <w:spacing w:val="-2"/>
        </w:rPr>
        <w:t xml:space="preserve"> </w:t>
      </w:r>
      <w:r w:rsidR="004F2130" w:rsidRPr="002558AB">
        <w:rPr>
          <w:spacing w:val="-2"/>
        </w:rPr>
        <w:t>as opportunities for learning, recogni</w:t>
      </w:r>
      <w:r w:rsidR="004F2130">
        <w:rPr>
          <w:spacing w:val="-2"/>
        </w:rPr>
        <w:t>s</w:t>
      </w:r>
      <w:r w:rsidR="004F2130" w:rsidRPr="002558AB">
        <w:rPr>
          <w:spacing w:val="-2"/>
        </w:rPr>
        <w:t>ing there is often as much to learn from poorly performing projects as there is from success stories.</w:t>
      </w:r>
    </w:p>
    <w:p w14:paraId="38891FB4" w14:textId="774A1EBA" w:rsidR="004F2130" w:rsidRDefault="006079A9" w:rsidP="00117F75">
      <w:pPr>
        <w:pStyle w:val="BodytextStyle"/>
      </w:pPr>
      <w:r w:rsidRPr="00BA4A6C">
        <w:t xml:space="preserve">Champions in </w:t>
      </w:r>
      <w:r w:rsidR="00DE2FBF">
        <w:t>managing contractors</w:t>
      </w:r>
      <w:r>
        <w:t xml:space="preserve"> and DFAT</w:t>
      </w:r>
      <w:r w:rsidRPr="00BA4A6C">
        <w:t xml:space="preserve"> are critical to the sustainability and success of a </w:t>
      </w:r>
      <w:r>
        <w:t>monitoring</w:t>
      </w:r>
      <w:r w:rsidRPr="00BA4A6C">
        <w:t xml:space="preserve"> system. A highly placed </w:t>
      </w:r>
      <w:r>
        <w:t>M&amp;E</w:t>
      </w:r>
      <w:r w:rsidRPr="00BA4A6C">
        <w:t xml:space="preserve"> champion can be a strong advocate for more well-informed decision</w:t>
      </w:r>
      <w:r>
        <w:t xml:space="preserve"> </w:t>
      </w:r>
      <w:r w:rsidRPr="00BA4A6C">
        <w:t>making.</w:t>
      </w:r>
      <w:r>
        <w:t xml:space="preserve"> </w:t>
      </w:r>
      <w:r w:rsidRPr="00BA4A6C">
        <w:t xml:space="preserve">Viability is dependent upon the information being viewed as relevant, trustworthy, useable and timely. </w:t>
      </w:r>
    </w:p>
    <w:p w14:paraId="75B17424" w14:textId="2A2FBBCC" w:rsidR="006079A9" w:rsidRPr="00BA4A6C" w:rsidRDefault="006079A9" w:rsidP="00117F75">
      <w:pPr>
        <w:pStyle w:val="BodytextStyle"/>
      </w:pPr>
      <w:r>
        <w:t>Monitoring</w:t>
      </w:r>
      <w:r w:rsidRPr="00BA4A6C">
        <w:t xml:space="preserve"> systems with marginally placed champions who are peripheral to the decision</w:t>
      </w:r>
      <w:r w:rsidR="009F2221">
        <w:t>-</w:t>
      </w:r>
      <w:r w:rsidRPr="00BA4A6C">
        <w:t>making process will have a more difficult time meeting these viability requirements</w:t>
      </w:r>
      <w:r w:rsidR="00DE2FBF">
        <w:t>,</w:t>
      </w:r>
      <w:r w:rsidR="009F2221">
        <w:t xml:space="preserve"> </w:t>
      </w:r>
      <w:r>
        <w:t xml:space="preserve">hence the criticality of roles and responsibilities and where the </w:t>
      </w:r>
      <w:r w:rsidR="004F2130">
        <w:t>monitoring champion</w:t>
      </w:r>
      <w:r>
        <w:t xml:space="preserve"> is placed in the inve</w:t>
      </w:r>
      <w:r w:rsidR="004F2130">
        <w:t>stment organisational structure</w:t>
      </w:r>
      <w:r w:rsidRPr="00BA4A6C">
        <w:t>.</w:t>
      </w:r>
    </w:p>
    <w:p w14:paraId="76057EBD" w14:textId="77777777" w:rsidR="006079A9" w:rsidRPr="00884993" w:rsidRDefault="006079A9" w:rsidP="006079A9">
      <w:pPr>
        <w:pStyle w:val="Heading4"/>
        <w:spacing w:line="235" w:lineRule="auto"/>
        <w:rPr>
          <w:color w:val="007C89"/>
          <w:sz w:val="24"/>
          <w:lang w:val="en-GB" w:eastAsia="en-AU"/>
        </w:rPr>
      </w:pPr>
      <w:r w:rsidRPr="00884993">
        <w:rPr>
          <w:color w:val="007C89"/>
          <w:sz w:val="24"/>
          <w:lang w:val="en-GB" w:eastAsia="en-AU"/>
        </w:rPr>
        <w:t>Communication</w:t>
      </w:r>
    </w:p>
    <w:p w14:paraId="3F0342F3" w14:textId="5E2AAEE7" w:rsidR="00884993" w:rsidRDefault="00884993" w:rsidP="006079A9">
      <w:pPr>
        <w:pStyle w:val="BodytextStyle"/>
        <w:spacing w:line="235" w:lineRule="auto"/>
      </w:pPr>
      <w:r>
        <w:t>The new realities of governance and donor</w:t>
      </w:r>
      <w:r w:rsidR="00DE2FBF">
        <w:t>-</w:t>
      </w:r>
      <w:r>
        <w:t>performance expectations require an approach that is consultative, cooperative and committed to consensus building. The voices and views of stakeholders should be actively solicited. Engaging key stakeholders in a participatory manner helps to build consensus and gain commitment to reaching the desired outcomes.</w:t>
      </w:r>
    </w:p>
    <w:p w14:paraId="4BDC144B" w14:textId="4D988B7E" w:rsidR="006079A9" w:rsidRDefault="00B34C53" w:rsidP="00B34C53">
      <w:pPr>
        <w:pStyle w:val="BodytextStyle"/>
        <w:spacing w:line="235" w:lineRule="auto"/>
      </w:pPr>
      <w:r>
        <w:t>If</w:t>
      </w:r>
      <w:r w:rsidR="006079A9" w:rsidRPr="00A35820">
        <w:t xml:space="preserve"> the </w:t>
      </w:r>
      <w:r w:rsidR="006079A9">
        <w:t>investment monitoring</w:t>
      </w:r>
      <w:r w:rsidR="006079A9" w:rsidRPr="00A35820">
        <w:t xml:space="preserve"> system is to provide continuous performance feedback as a management tool, continuous communication is important. Monitoring results should be continuously disseminated to provide feedback to decision</w:t>
      </w:r>
      <w:r w:rsidR="006079A9">
        <w:t xml:space="preserve"> </w:t>
      </w:r>
      <w:r w:rsidR="006079A9" w:rsidRPr="00A35820">
        <w:t>makers.</w:t>
      </w:r>
      <w:r w:rsidR="006079A9">
        <w:t xml:space="preserve"> </w:t>
      </w:r>
      <w:r w:rsidR="006079A9" w:rsidRPr="00A35820">
        <w:t xml:space="preserve">Typically, the </w:t>
      </w:r>
      <w:r>
        <w:t>more senior the recipient</w:t>
      </w:r>
      <w:r w:rsidR="006079A9" w:rsidRPr="00A35820">
        <w:t>, the less need there is for extensive detail and explanation</w:t>
      </w:r>
      <w:r w:rsidR="00DE2FBF">
        <w:t>. A</w:t>
      </w:r>
      <w:r w:rsidR="006079A9" w:rsidRPr="00A35820">
        <w:t xml:space="preserve">ggregated, succinct data relevant to the specific issue will be more appropriate. For this reason, personal briefings—especially to high-level officials—can be another effective means of communicating performance findings. Further down the managerial chain, it is more likely that more operational data </w:t>
      </w:r>
      <w:r w:rsidR="007B1564">
        <w:t xml:space="preserve">will be </w:t>
      </w:r>
      <w:r w:rsidR="009A2EB6">
        <w:t>required</w:t>
      </w:r>
      <w:r w:rsidR="006079A9" w:rsidRPr="00A35820">
        <w:t>.</w:t>
      </w:r>
      <w:r w:rsidR="006079A9">
        <w:t xml:space="preserve"> </w:t>
      </w:r>
      <w:r w:rsidR="006079A9" w:rsidRPr="00A35820">
        <w:t>This may require tailoring information</w:t>
      </w:r>
      <w:r>
        <w:t xml:space="preserve"> </w:t>
      </w:r>
      <w:r w:rsidR="006079A9" w:rsidRPr="00A35820">
        <w:t>into the preferred format for each decision</w:t>
      </w:r>
      <w:r w:rsidR="006079A9">
        <w:t xml:space="preserve"> </w:t>
      </w:r>
      <w:r w:rsidR="006079A9" w:rsidRPr="00A35820">
        <w:t>maker</w:t>
      </w:r>
      <w:r>
        <w:t xml:space="preserve"> and end user</w:t>
      </w:r>
      <w:r w:rsidR="006079A9" w:rsidRPr="00A35820">
        <w:t>.</w:t>
      </w:r>
    </w:p>
    <w:p w14:paraId="68E406BC" w14:textId="77777777" w:rsidR="006079A9" w:rsidRDefault="006079A9" w:rsidP="006079A9">
      <w:pPr>
        <w:pStyle w:val="BodytextStyle"/>
        <w:sectPr w:rsidR="006079A9" w:rsidSect="00C73215">
          <w:type w:val="continuous"/>
          <w:pgSz w:w="11906" w:h="16838"/>
          <w:pgMar w:top="2268" w:right="1134" w:bottom="1134" w:left="1134" w:header="709" w:footer="510" w:gutter="0"/>
          <w:cols w:num="2" w:space="708"/>
          <w:docGrid w:linePitch="360"/>
        </w:sectPr>
      </w:pPr>
    </w:p>
    <w:p w14:paraId="01683EE7" w14:textId="069DE097" w:rsidR="00AD6E3E" w:rsidRDefault="00AD6E3E">
      <w:pPr>
        <w:autoSpaceDE/>
        <w:autoSpaceDN/>
        <w:adjustRightInd/>
        <w:spacing w:after="160" w:line="259" w:lineRule="auto"/>
        <w:sectPr w:rsidR="00AD6E3E" w:rsidSect="00AB1821">
          <w:type w:val="continuous"/>
          <w:pgSz w:w="11906" w:h="16838"/>
          <w:pgMar w:top="2268" w:right="1134" w:bottom="1134" w:left="1134" w:header="709" w:footer="510" w:gutter="0"/>
          <w:cols w:num="2" w:space="708"/>
          <w:docGrid w:linePitch="360"/>
          <w15:footnoteColumns w:val="1"/>
        </w:sectPr>
      </w:pPr>
    </w:p>
    <w:p w14:paraId="1553C97A" w14:textId="466ADC86" w:rsidR="00D750AC" w:rsidRDefault="00200C6A" w:rsidP="00AC2E29">
      <w:pPr>
        <w:pStyle w:val="Heading1"/>
        <w:rPr>
          <w:noProof/>
        </w:rPr>
      </w:pPr>
      <w:bookmarkStart w:id="28" w:name="_Toc531185358"/>
      <w:r>
        <w:rPr>
          <w:noProof/>
          <w:lang w:eastAsia="en-AU"/>
        </w:rPr>
        <w:drawing>
          <wp:anchor distT="0" distB="0" distL="114300" distR="114300" simplePos="0" relativeHeight="251802624" behindDoc="0" locked="0" layoutInCell="1" allowOverlap="1" wp14:anchorId="3C779BF7" wp14:editId="2B1CF93B">
            <wp:simplePos x="0" y="0"/>
            <wp:positionH relativeFrom="page">
              <wp:align>left</wp:align>
            </wp:positionH>
            <wp:positionV relativeFrom="paragraph">
              <wp:posOffset>-1440156</wp:posOffset>
            </wp:positionV>
            <wp:extent cx="7560962" cy="2665562"/>
            <wp:effectExtent l="0" t="0" r="1905" b="190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 Summary.jpg"/>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7560962" cy="26655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t xml:space="preserve">4 </w:t>
      </w:r>
      <w:r w:rsidR="001634DD" w:rsidRPr="001634DD">
        <w:rPr>
          <w:noProof/>
        </w:rPr>
        <w:t>Monitoring system analytical models</w:t>
      </w:r>
      <w:bookmarkEnd w:id="28"/>
      <w:r w:rsidR="00AC2E29" w:rsidRPr="00AC2E29">
        <w:rPr>
          <w:noProof/>
        </w:rPr>
        <w:t xml:space="preserve"> </w:t>
      </w:r>
    </w:p>
    <w:p w14:paraId="4A6503B8" w14:textId="280B7EB7" w:rsidR="00D750AC" w:rsidRDefault="00D750AC">
      <w:pPr>
        <w:autoSpaceDE/>
        <w:autoSpaceDN/>
        <w:adjustRightInd/>
        <w:spacing w:after="160" w:line="259" w:lineRule="auto"/>
      </w:pPr>
    </w:p>
    <w:p w14:paraId="204C7EBD" w14:textId="5B31D786" w:rsidR="00D750AC" w:rsidRDefault="00D750AC">
      <w:pPr>
        <w:autoSpaceDE/>
        <w:autoSpaceDN/>
        <w:adjustRightInd/>
        <w:spacing w:after="160" w:line="259" w:lineRule="auto"/>
      </w:pPr>
    </w:p>
    <w:p w14:paraId="31A6EAC8" w14:textId="4A753132" w:rsidR="00D750AC" w:rsidRDefault="00D750AC">
      <w:pPr>
        <w:autoSpaceDE/>
        <w:autoSpaceDN/>
        <w:adjustRightInd/>
        <w:spacing w:after="160" w:line="259" w:lineRule="auto"/>
      </w:pPr>
    </w:p>
    <w:p w14:paraId="6B89D77D" w14:textId="17979C41" w:rsidR="00D750AC" w:rsidRDefault="00D750AC">
      <w:pPr>
        <w:autoSpaceDE/>
        <w:autoSpaceDN/>
        <w:adjustRightInd/>
        <w:spacing w:after="160" w:line="259" w:lineRule="auto"/>
      </w:pPr>
    </w:p>
    <w:p w14:paraId="221CD8A3" w14:textId="77777777" w:rsidR="00D750AC" w:rsidRDefault="00D750AC">
      <w:pPr>
        <w:autoSpaceDE/>
        <w:autoSpaceDN/>
        <w:adjustRightInd/>
        <w:spacing w:after="160" w:line="259" w:lineRule="auto"/>
        <w:sectPr w:rsidR="00D750AC" w:rsidSect="00D750AC">
          <w:pgSz w:w="11906" w:h="16838"/>
          <w:pgMar w:top="2268" w:right="1134" w:bottom="1134" w:left="1134" w:header="709" w:footer="510" w:gutter="0"/>
          <w:cols w:space="708"/>
          <w:docGrid w:linePitch="360"/>
          <w15:footnoteColumns w:val="1"/>
        </w:sectPr>
      </w:pPr>
    </w:p>
    <w:p w14:paraId="575664F3" w14:textId="24223484" w:rsidR="00FC063F" w:rsidRDefault="00FC063F" w:rsidP="00AD6E3E">
      <w:pPr>
        <w:pStyle w:val="BodytextStyle"/>
        <w:rPr>
          <w:rStyle w:val="BodytextStyleChar"/>
        </w:rPr>
      </w:pPr>
      <w:r>
        <w:t xml:space="preserve">Analytical models for assessing monitoring systems generally highlight that monitoring arrangements cannot be viewed in isolation </w:t>
      </w:r>
      <w:r w:rsidRPr="00F65784">
        <w:rPr>
          <w:rStyle w:val="BodytextStyleChar"/>
        </w:rPr>
        <w:t xml:space="preserve">from the institutional, social and technical contexts in which they develop. </w:t>
      </w:r>
      <w:r w:rsidRPr="00C57FAE">
        <w:t xml:space="preserve">Management and maintenance of </w:t>
      </w:r>
      <w:r>
        <w:t xml:space="preserve">quality </w:t>
      </w:r>
      <w:r w:rsidRPr="00C57FAE">
        <w:t>monitoring systems require</w:t>
      </w:r>
      <w:r>
        <w:t>s</w:t>
      </w:r>
      <w:r w:rsidRPr="00C57FAE">
        <w:t xml:space="preserve"> creating the right incentives and providing sufficient financial, human and technical resources for organisations, </w:t>
      </w:r>
      <w:r>
        <w:t xml:space="preserve">investment </w:t>
      </w:r>
      <w:r w:rsidRPr="00C57FAE">
        <w:t>managers, and staff to carry out monitoring tasks.</w:t>
      </w:r>
      <w:r w:rsidRPr="00F65784">
        <w:rPr>
          <w:rStyle w:val="BodytextStyleChar"/>
        </w:rPr>
        <w:t xml:space="preserve"> </w:t>
      </w:r>
    </w:p>
    <w:p w14:paraId="42C28435" w14:textId="5D6FDAF6" w:rsidR="00AD6E3E" w:rsidRDefault="00AD6E3E" w:rsidP="00AD6E3E">
      <w:pPr>
        <w:pStyle w:val="BodytextStyle"/>
      </w:pPr>
      <w:r w:rsidRPr="00F65784">
        <w:rPr>
          <w:rStyle w:val="BodytextStyleChar"/>
        </w:rPr>
        <w:t xml:space="preserve">To account for these different dimensions, a framework for analysing information systems and monitoring arrangements in the form of a matrix is required. </w:t>
      </w:r>
      <w:r w:rsidR="00DE2FBF">
        <w:rPr>
          <w:rStyle w:val="BodytextStyleChar"/>
        </w:rPr>
        <w:t>One</w:t>
      </w:r>
      <w:r w:rsidR="000F1817">
        <w:rPr>
          <w:rStyle w:val="BodytextStyleChar"/>
        </w:rPr>
        <w:t xml:space="preserve"> the</w:t>
      </w:r>
      <w:r w:rsidR="00DE2FBF">
        <w:rPr>
          <w:rStyle w:val="BodytextStyleChar"/>
        </w:rPr>
        <w:t xml:space="preserve"> one side, s</w:t>
      </w:r>
      <w:r w:rsidRPr="00F65784">
        <w:rPr>
          <w:rStyle w:val="BodytextStyleChar"/>
        </w:rPr>
        <w:t>uch a matrix comprises structure (extant org</w:t>
      </w:r>
      <w:r>
        <w:t>anisational arrangements, resources and capacity), process (what is done, by whom and how)</w:t>
      </w:r>
      <w:r w:rsidR="00DE2FBF">
        <w:t xml:space="preserve"> and</w:t>
      </w:r>
      <w:r>
        <w:t xml:space="preserve"> outcomes</w:t>
      </w:r>
      <w:r w:rsidR="00DE2FBF">
        <w:t>. On</w:t>
      </w:r>
      <w:r>
        <w:t xml:space="preserve"> the other side</w:t>
      </w:r>
      <w:r w:rsidR="00DE2FBF">
        <w:t>, the matrix comprises</w:t>
      </w:r>
      <w:r>
        <w:t xml:space="preserve"> organisational</w:t>
      </w:r>
      <w:r w:rsidR="00DE2FBF">
        <w:t xml:space="preserve"> and/or </w:t>
      </w:r>
      <w:r>
        <w:t>institutional factors, social</w:t>
      </w:r>
      <w:r w:rsidR="00DE2FBF">
        <w:t xml:space="preserve"> and</w:t>
      </w:r>
      <w:r>
        <w:t>/</w:t>
      </w:r>
      <w:r w:rsidR="00DE2FBF">
        <w:t>or</w:t>
      </w:r>
      <w:r>
        <w:t xml:space="preserve"> stakeholder perspectives (</w:t>
      </w:r>
      <w:r w:rsidR="00DE2FBF">
        <w:t xml:space="preserve">that is, </w:t>
      </w:r>
      <w:r>
        <w:t>monitoring arrangement participant perspectives)</w:t>
      </w:r>
      <w:r w:rsidR="00DE2FBF">
        <w:t>,</w:t>
      </w:r>
      <w:r>
        <w:t xml:space="preserve"> and technical systems functions.</w:t>
      </w:r>
    </w:p>
    <w:p w14:paraId="556765D3" w14:textId="1D3811A7" w:rsidR="00886BFD" w:rsidRDefault="00AD6E3E" w:rsidP="00177A42">
      <w:pPr>
        <w:pStyle w:val="BodytextStyle"/>
        <w:rPr>
          <w:spacing w:val="-2"/>
        </w:rPr>
      </w:pPr>
      <w:r>
        <w:t>It is argued that this approach enables evaluators to account for the fact that the success of monitoring arrangements does not depend only on technologies employed or the design of data stores and information flows</w:t>
      </w:r>
      <w:r w:rsidR="00DE2FBF">
        <w:t>. It</w:t>
      </w:r>
      <w:r>
        <w:t xml:space="preserve"> also, crucially, </w:t>
      </w:r>
      <w:r w:rsidR="00DE2FBF">
        <w:t xml:space="preserve">depends </w:t>
      </w:r>
      <w:r>
        <w:t>on social and institutional factors</w:t>
      </w:r>
      <w:r w:rsidR="00DE2FBF">
        <w:t>.</w:t>
      </w:r>
      <w:r w:rsidR="00612030">
        <w:rPr>
          <w:rStyle w:val="FootnoteReference"/>
        </w:rPr>
        <w:footnoteReference w:id="29"/>
      </w:r>
      <w:r>
        <w:t xml:space="preserve"> </w:t>
      </w:r>
      <w:r w:rsidR="00DE2FBF">
        <w:t>S</w:t>
      </w:r>
      <w:r>
        <w:t>ocial factors mean</w:t>
      </w:r>
      <w:r w:rsidR="00DE2FBF">
        <w:t>s</w:t>
      </w:r>
      <w:r>
        <w:t xml:space="preserve"> the willingness of different participants in the overall program to generate data and exchange information with one another. </w:t>
      </w:r>
      <w:r w:rsidR="00DE2FBF">
        <w:t>I</w:t>
      </w:r>
      <w:r>
        <w:t>nstitutional</w:t>
      </w:r>
      <w:r w:rsidR="00DE2FBF">
        <w:t xml:space="preserve"> factors mean</w:t>
      </w:r>
      <w:r>
        <w:t xml:space="preserve"> the formal layouts that allocate decision</w:t>
      </w:r>
      <w:r w:rsidR="00402F15">
        <w:t xml:space="preserve"> </w:t>
      </w:r>
      <w:r>
        <w:t>making power to different actors and design a certain implementation process</w:t>
      </w:r>
      <w:r w:rsidR="00D3391B">
        <w:t>. K</w:t>
      </w:r>
      <w:r>
        <w:t xml:space="preserve">ey here for </w:t>
      </w:r>
      <w:r w:rsidR="009A2EB6">
        <w:t xml:space="preserve">managing contractors </w:t>
      </w:r>
      <w:r>
        <w:t xml:space="preserve">is the investment design and human resourcing and subsequent roles and responsibilities dedicated to the investment. </w:t>
      </w:r>
    </w:p>
    <w:p w14:paraId="0AE952C4" w14:textId="67327323" w:rsidR="00AD6E3E" w:rsidRDefault="00AD6E3E" w:rsidP="00AD6E3E">
      <w:pPr>
        <w:pStyle w:val="BodytextStyle"/>
        <w:spacing w:line="228" w:lineRule="auto"/>
      </w:pPr>
      <w:r w:rsidRPr="00F65784">
        <w:t>Some studies in the literature found it useful to go down to a fairly disaggregated</w:t>
      </w:r>
      <w:r w:rsidR="000F1817">
        <w:t>-</w:t>
      </w:r>
      <w:r w:rsidRPr="00F65784">
        <w:t>level of cri</w:t>
      </w:r>
      <w:r w:rsidR="004C2BC5">
        <w:t xml:space="preserve">teria to account for the different environment of </w:t>
      </w:r>
      <w:r w:rsidRPr="00F65784">
        <w:t>investme</w:t>
      </w:r>
      <w:r w:rsidR="004C2BC5">
        <w:t>nt monitoring cases</w:t>
      </w:r>
      <w:r w:rsidRPr="00F65784">
        <w:t xml:space="preserve">. A second way to obtain performance criteria that can be measured in a more objective and comparable </w:t>
      </w:r>
      <w:r w:rsidR="000F1817">
        <w:t>manner</w:t>
      </w:r>
      <w:r w:rsidR="000F1817" w:rsidRPr="00F65784">
        <w:t xml:space="preserve"> </w:t>
      </w:r>
      <w:r w:rsidRPr="00F65784">
        <w:t>is to identify certain specific tests</w:t>
      </w:r>
      <w:r w:rsidR="00D3391B">
        <w:t xml:space="preserve">, </w:t>
      </w:r>
      <w:r w:rsidRPr="00F65784">
        <w:t>like feedback and horizontal flows</w:t>
      </w:r>
      <w:r w:rsidR="00D3391B">
        <w:t>,</w:t>
      </w:r>
      <w:r w:rsidRPr="00F65784">
        <w:t xml:space="preserve"> that are normally associated with higher or lower performance.</w:t>
      </w:r>
    </w:p>
    <w:p w14:paraId="4AF1D23B" w14:textId="63D031B9" w:rsidR="00FC063F" w:rsidRPr="00FC063F" w:rsidRDefault="00FC063F" w:rsidP="00AD6E3E">
      <w:pPr>
        <w:pStyle w:val="BodytextStyle"/>
        <w:spacing w:line="228" w:lineRule="auto"/>
        <w:rPr>
          <w:rFonts w:eastAsiaTheme="minorHAnsi" w:cs="Calibri"/>
          <w:b/>
          <w:color w:val="007C89"/>
          <w:spacing w:val="-6"/>
          <w:sz w:val="24"/>
          <w:lang w:val="en-GB" w:eastAsia="en-AU"/>
        </w:rPr>
      </w:pPr>
      <w:r w:rsidRPr="00FC063F">
        <w:rPr>
          <w:rFonts w:eastAsiaTheme="minorHAnsi" w:cs="Calibri"/>
          <w:b/>
          <w:color w:val="007C89"/>
          <w:spacing w:val="-6"/>
          <w:sz w:val="24"/>
          <w:lang w:val="en-GB" w:eastAsia="en-AU"/>
        </w:rPr>
        <w:t>Precedent analytical models</w:t>
      </w:r>
      <w:r w:rsidR="00317E11">
        <w:rPr>
          <w:rFonts w:eastAsiaTheme="minorHAnsi" w:cs="Calibri"/>
          <w:b/>
          <w:color w:val="007C89"/>
          <w:spacing w:val="-6"/>
          <w:sz w:val="24"/>
          <w:lang w:val="en-GB" w:eastAsia="en-AU"/>
        </w:rPr>
        <w:t xml:space="preserve"> used within ODE evaluations</w:t>
      </w:r>
    </w:p>
    <w:p w14:paraId="7A9C2F8F" w14:textId="17A22AC3" w:rsidR="00D21E65" w:rsidRDefault="00D21E65" w:rsidP="00AD6E3E">
      <w:pPr>
        <w:pStyle w:val="BodytextStyle"/>
        <w:spacing w:line="228" w:lineRule="auto"/>
      </w:pPr>
      <w:r>
        <w:t>It wa</w:t>
      </w:r>
      <w:r w:rsidR="001A44EF">
        <w:t>s useful to consider precedent ana</w:t>
      </w:r>
      <w:r>
        <w:t>lytical models in determining useful frameworks for assess</w:t>
      </w:r>
      <w:r w:rsidR="00DE2FBF">
        <w:t>ing</w:t>
      </w:r>
      <w:r>
        <w:t xml:space="preserve"> investment monitoring systems within the DFAT context for this </w:t>
      </w:r>
      <w:r w:rsidR="00DE2FBF">
        <w:t>e</w:t>
      </w:r>
      <w:r>
        <w:t xml:space="preserve">valuation.  </w:t>
      </w:r>
    </w:p>
    <w:p w14:paraId="3418EBBE" w14:textId="3053F8CE" w:rsidR="00AD6E3E" w:rsidRDefault="00D21E65" w:rsidP="00AD6E3E">
      <w:pPr>
        <w:pStyle w:val="BodytextStyle"/>
        <w:spacing w:line="228" w:lineRule="auto"/>
      </w:pPr>
      <w:r>
        <w:t>A previous</w:t>
      </w:r>
      <w:r w:rsidR="00AD6E3E" w:rsidRPr="00F65784">
        <w:t xml:space="preserve"> ODE</w:t>
      </w:r>
      <w:r w:rsidR="00DE2FBF">
        <w:t>-</w:t>
      </w:r>
      <w:r w:rsidR="00AD6E3E" w:rsidRPr="00F65784">
        <w:t xml:space="preserve">commissioned </w:t>
      </w:r>
      <w:r w:rsidR="00AD6E3E">
        <w:t>analysis (internal)</w:t>
      </w:r>
      <w:r w:rsidR="00AD6E3E" w:rsidRPr="00F65784">
        <w:t xml:space="preserve"> o</w:t>
      </w:r>
      <w:r w:rsidR="00AD6E3E">
        <w:t>n</w:t>
      </w:r>
      <w:r w:rsidR="00AD6E3E" w:rsidRPr="00F65784">
        <w:t xml:space="preserve"> investment monitoring systems</w:t>
      </w:r>
      <w:r w:rsidR="00402F15">
        <w:rPr>
          <w:rStyle w:val="FootnoteReference"/>
        </w:rPr>
        <w:footnoteReference w:id="30"/>
      </w:r>
      <w:r w:rsidR="00AD6E3E" w:rsidRPr="00F65784">
        <w:t xml:space="preserve"> developed an analytical framework that enabled the evaluation team to systematically disassemble M&amp;E systems from the standpoint of three main classes of stakeholder. </w:t>
      </w:r>
      <w:r w:rsidR="000F1817">
        <w:t>The systems</w:t>
      </w:r>
      <w:r w:rsidR="00AD6E3E" w:rsidRPr="00F65784">
        <w:t xml:space="preserve"> were analysed from the</w:t>
      </w:r>
      <w:r w:rsidR="000350CB">
        <w:t>se</w:t>
      </w:r>
      <w:r w:rsidR="00AD6E3E">
        <w:t xml:space="preserve"> perspectives:</w:t>
      </w:r>
    </w:p>
    <w:p w14:paraId="3B1896E4" w14:textId="7DFD417C" w:rsidR="00AD6E3E" w:rsidRDefault="00AD6E3E" w:rsidP="00AD6E3E">
      <w:pPr>
        <w:numPr>
          <w:ilvl w:val="0"/>
          <w:numId w:val="6"/>
        </w:numPr>
        <w:tabs>
          <w:tab w:val="clear" w:pos="360"/>
        </w:tabs>
        <w:autoSpaceDE/>
        <w:autoSpaceDN/>
        <w:adjustRightInd/>
        <w:spacing w:after="120" w:line="228" w:lineRule="auto"/>
        <w:ind w:left="426" w:hanging="357"/>
      </w:pPr>
      <w:r>
        <w:rPr>
          <w:b/>
          <w:bCs/>
        </w:rPr>
        <w:t>Demand-side</w:t>
      </w:r>
      <w:r w:rsidR="000350CB">
        <w:rPr>
          <w:b/>
          <w:bCs/>
        </w:rPr>
        <w:t>.</w:t>
      </w:r>
      <w:r>
        <w:t xml:space="preserve"> DFAT’s investment managers who have oversight of implementation and quality and</w:t>
      </w:r>
      <w:r w:rsidR="000350CB">
        <w:t>,</w:t>
      </w:r>
      <w:r>
        <w:t xml:space="preserve"> as such, define the scope and standard expected of M&amp;E products.</w:t>
      </w:r>
    </w:p>
    <w:p w14:paraId="39616B84" w14:textId="08FE58F3" w:rsidR="00AD6E3E" w:rsidRDefault="00AD6E3E" w:rsidP="00AD6E3E">
      <w:pPr>
        <w:numPr>
          <w:ilvl w:val="0"/>
          <w:numId w:val="6"/>
        </w:numPr>
        <w:tabs>
          <w:tab w:val="clear" w:pos="360"/>
        </w:tabs>
        <w:autoSpaceDE/>
        <w:autoSpaceDN/>
        <w:adjustRightInd/>
        <w:spacing w:after="120" w:line="228" w:lineRule="auto"/>
        <w:ind w:left="426" w:hanging="357"/>
      </w:pPr>
      <w:r>
        <w:rPr>
          <w:b/>
          <w:bCs/>
        </w:rPr>
        <w:t>Supply-side</w:t>
      </w:r>
      <w:r w:rsidR="000350CB">
        <w:rPr>
          <w:b/>
          <w:bCs/>
        </w:rPr>
        <w:t>.</w:t>
      </w:r>
      <w:r>
        <w:t xml:space="preserve"> M&amp;E practitioners responsible for designing M&amp;E systems and/or ensuring the delivery of M&amp;E products that meet the requirements of the demand</w:t>
      </w:r>
      <w:r w:rsidR="000F1817">
        <w:t xml:space="preserve"> </w:t>
      </w:r>
      <w:r>
        <w:t>side.</w:t>
      </w:r>
    </w:p>
    <w:p w14:paraId="696673C1" w14:textId="50071C11" w:rsidR="00AD6E3E" w:rsidRDefault="00AD6E3E" w:rsidP="00AD6E3E">
      <w:pPr>
        <w:numPr>
          <w:ilvl w:val="0"/>
          <w:numId w:val="6"/>
        </w:numPr>
        <w:tabs>
          <w:tab w:val="clear" w:pos="360"/>
        </w:tabs>
        <w:autoSpaceDE/>
        <w:autoSpaceDN/>
        <w:adjustRightInd/>
        <w:spacing w:after="120" w:line="228" w:lineRule="auto"/>
        <w:ind w:left="426" w:hanging="357"/>
      </w:pPr>
      <w:r>
        <w:rPr>
          <w:b/>
          <w:bCs/>
        </w:rPr>
        <w:t>Enabling-environment</w:t>
      </w:r>
      <w:r w:rsidR="000350CB">
        <w:rPr>
          <w:b/>
          <w:bCs/>
        </w:rPr>
        <w:t>.</w:t>
      </w:r>
      <w:r>
        <w:t xml:space="preserve"> Senior </w:t>
      </w:r>
      <w:r w:rsidR="000350CB">
        <w:t xml:space="preserve">DFAT </w:t>
      </w:r>
      <w:r>
        <w:t xml:space="preserve">management who must balance M&amp;E against other priorities and ensure adequate support and resources are available to demand-side actors. The enabling environment also extends to broader structures and institutions that senior management works within, industry norms and standards, and the extent of </w:t>
      </w:r>
      <w:r w:rsidR="000F1817">
        <w:t xml:space="preserve">agreement </w:t>
      </w:r>
      <w:r>
        <w:t>about reasonable standards of M&amp;E between demand and supply actors.</w:t>
      </w:r>
    </w:p>
    <w:p w14:paraId="1A7393EC" w14:textId="1577E6AD" w:rsidR="00AD6E3E" w:rsidRPr="002558AB" w:rsidRDefault="00AD6E3E" w:rsidP="00AD6E3E">
      <w:pPr>
        <w:pStyle w:val="BodytextStyle"/>
        <w:rPr>
          <w:spacing w:val="-2"/>
        </w:rPr>
      </w:pPr>
      <w:r w:rsidRPr="002558AB">
        <w:rPr>
          <w:spacing w:val="-2"/>
        </w:rPr>
        <w:t>The underlying assumption reflected in the analytical framework was that successful M&amp;E requires the demand</w:t>
      </w:r>
      <w:r w:rsidR="000F1817">
        <w:rPr>
          <w:spacing w:val="-2"/>
        </w:rPr>
        <w:t xml:space="preserve"> </w:t>
      </w:r>
      <w:r w:rsidRPr="002558AB">
        <w:rPr>
          <w:spacing w:val="-2"/>
        </w:rPr>
        <w:t>side, supply</w:t>
      </w:r>
      <w:r w:rsidR="000F1817">
        <w:rPr>
          <w:spacing w:val="-2"/>
        </w:rPr>
        <w:t xml:space="preserve"> </w:t>
      </w:r>
      <w:r w:rsidRPr="002558AB">
        <w:rPr>
          <w:spacing w:val="-2"/>
        </w:rPr>
        <w:t>side and enabling environment to work in concert. For each of the three</w:t>
      </w:r>
      <w:r w:rsidR="000F1817">
        <w:rPr>
          <w:spacing w:val="-2"/>
        </w:rPr>
        <w:t xml:space="preserve"> M&amp;E stakeholder</w:t>
      </w:r>
      <w:r w:rsidRPr="002558AB">
        <w:rPr>
          <w:spacing w:val="-2"/>
        </w:rPr>
        <w:t xml:space="preserve"> classes</w:t>
      </w:r>
      <w:r w:rsidR="000F1817">
        <w:rPr>
          <w:spacing w:val="-2"/>
        </w:rPr>
        <w:t>,</w:t>
      </w:r>
      <w:r w:rsidRPr="002558AB">
        <w:rPr>
          <w:spacing w:val="-2"/>
        </w:rPr>
        <w:t xml:space="preserve"> three core elements</w:t>
      </w:r>
      <w:r w:rsidR="00886BFD">
        <w:rPr>
          <w:spacing w:val="-2"/>
        </w:rPr>
        <w:t xml:space="preserve"> for investigation were defined and a subset of 25 criteria elaborated against which ratings were awarded. This gave structure to primary and secondary data collection.</w:t>
      </w:r>
    </w:p>
    <w:p w14:paraId="2023874C" w14:textId="7DDE13E8" w:rsidR="000D4844" w:rsidRDefault="000D4844" w:rsidP="00AD6E3E">
      <w:pPr>
        <w:pStyle w:val="BodytextStyle"/>
      </w:pPr>
      <w:r>
        <w:rPr>
          <w:rFonts w:eastAsiaTheme="minorHAnsi" w:cs="Calibri"/>
          <w:b/>
          <w:color w:val="007C89"/>
          <w:spacing w:val="-6"/>
          <w:sz w:val="24"/>
          <w:lang w:val="en-GB" w:eastAsia="en-AU"/>
        </w:rPr>
        <w:t>Alternative</w:t>
      </w:r>
      <w:r w:rsidRPr="00FC063F">
        <w:rPr>
          <w:rFonts w:eastAsiaTheme="minorHAnsi" w:cs="Calibri"/>
          <w:b/>
          <w:color w:val="007C89"/>
          <w:spacing w:val="-6"/>
          <w:sz w:val="24"/>
          <w:lang w:val="en-GB" w:eastAsia="en-AU"/>
        </w:rPr>
        <w:t xml:space="preserve"> analytical</w:t>
      </w:r>
      <w:r>
        <w:rPr>
          <w:rFonts w:eastAsiaTheme="minorHAnsi" w:cs="Calibri"/>
          <w:b/>
          <w:color w:val="007C89"/>
          <w:spacing w:val="-6"/>
          <w:sz w:val="24"/>
          <w:lang w:val="en-GB" w:eastAsia="en-AU"/>
        </w:rPr>
        <w:t xml:space="preserve"> models</w:t>
      </w:r>
    </w:p>
    <w:p w14:paraId="27BDAECB" w14:textId="33D92FF9" w:rsidR="0062432F" w:rsidRDefault="000350CB" w:rsidP="0062432F">
      <w:pPr>
        <w:pStyle w:val="BodytextStyle"/>
      </w:pPr>
      <w:r>
        <w:t>While</w:t>
      </w:r>
      <w:r w:rsidR="0062432F">
        <w:t xml:space="preserve"> the literature</w:t>
      </w:r>
      <w:r w:rsidR="0062432F">
        <w:rPr>
          <w:rStyle w:val="FootnoteReference"/>
        </w:rPr>
        <w:footnoteReference w:id="31"/>
      </w:r>
      <w:r>
        <w:t xml:space="preserve"> ackno</w:t>
      </w:r>
      <w:r w:rsidR="00307E2A">
        <w:t>w</w:t>
      </w:r>
      <w:r>
        <w:t>ledges</w:t>
      </w:r>
      <w:r w:rsidR="0062432F" w:rsidRPr="00D33754">
        <w:t xml:space="preserve"> that one</w:t>
      </w:r>
      <w:r>
        <w:t>-</w:t>
      </w:r>
      <w:r w:rsidR="0062432F" w:rsidRPr="00D33754">
        <w:t>size</w:t>
      </w:r>
      <w:r>
        <w:t>-</w:t>
      </w:r>
      <w:r w:rsidR="0062432F" w:rsidRPr="00D33754">
        <w:t>does</w:t>
      </w:r>
      <w:r>
        <w:t>-</w:t>
      </w:r>
      <w:r w:rsidR="0062432F" w:rsidRPr="00D33754">
        <w:t>not</w:t>
      </w:r>
      <w:r>
        <w:t>-</w:t>
      </w:r>
      <w:r w:rsidR="0062432F" w:rsidRPr="00D33754">
        <w:t>fit</w:t>
      </w:r>
      <w:r>
        <w:t>-</w:t>
      </w:r>
      <w:r w:rsidR="0062432F" w:rsidRPr="00D33754">
        <w:t xml:space="preserve">all, </w:t>
      </w:r>
      <w:r w:rsidR="0062432F">
        <w:t>a</w:t>
      </w:r>
      <w:r w:rsidR="0062432F" w:rsidRPr="00D33754">
        <w:t xml:space="preserve"> framework can serve as a useful guide or diagnostic tool to </w:t>
      </w:r>
      <w:r w:rsidR="0062432F">
        <w:t>monitoring system development</w:t>
      </w:r>
      <w:r>
        <w:t>. It can do so</w:t>
      </w:r>
      <w:r w:rsidR="0062432F">
        <w:t xml:space="preserve"> in planning</w:t>
      </w:r>
      <w:r>
        <w:t>,</w:t>
      </w:r>
      <w:r w:rsidR="0062432F">
        <w:t xml:space="preserve"> </w:t>
      </w:r>
      <w:r w:rsidR="0062432F" w:rsidRPr="00D33754">
        <w:t>assessing progress and identifying gaps</w:t>
      </w:r>
      <w:r>
        <w:t>,</w:t>
      </w:r>
      <w:r w:rsidR="0062432F" w:rsidRPr="00D33754">
        <w:t xml:space="preserve"> and as a communication vehicle and springboard to inform and educate technical and non-technical personnel on the ways knowledge</w:t>
      </w:r>
      <w:r>
        <w:t xml:space="preserve"> </w:t>
      </w:r>
      <w:r w:rsidR="0062432F" w:rsidRPr="00D33754">
        <w:t xml:space="preserve">building and innovation are being </w:t>
      </w:r>
      <w:r w:rsidR="0062432F">
        <w:t xml:space="preserve">or can be </w:t>
      </w:r>
      <w:r w:rsidR="0062432F" w:rsidRPr="00D33754">
        <w:t xml:space="preserve">introduced into </w:t>
      </w:r>
      <w:r w:rsidR="0062432F">
        <w:t>aid investments.</w:t>
      </w:r>
      <w:r w:rsidR="0062432F" w:rsidRPr="00042C2E">
        <w:t xml:space="preserve"> </w:t>
      </w:r>
    </w:p>
    <w:p w14:paraId="380AB7D7" w14:textId="3A1923EA" w:rsidR="00D67FE6" w:rsidRDefault="000D4844" w:rsidP="00AD6E3E">
      <w:pPr>
        <w:pStyle w:val="BodytextStyle"/>
      </w:pPr>
      <w:r>
        <w:t xml:space="preserve">In addition to precedent models </w:t>
      </w:r>
      <w:r w:rsidR="000350CB">
        <w:t xml:space="preserve">used </w:t>
      </w:r>
      <w:r>
        <w:t>in ODE evaluations, alternative</w:t>
      </w:r>
      <w:r w:rsidR="00AD6E3E">
        <w:t xml:space="preserve"> frameworks were explored through </w:t>
      </w:r>
      <w:r w:rsidR="0062432F">
        <w:t xml:space="preserve">the literature review for this </w:t>
      </w:r>
      <w:r w:rsidR="000350CB">
        <w:t>e</w:t>
      </w:r>
      <w:r w:rsidR="00AD6E3E">
        <w:t>valuation</w:t>
      </w:r>
      <w:r>
        <w:t xml:space="preserve">. Three key models </w:t>
      </w:r>
      <w:r w:rsidR="000350CB">
        <w:t xml:space="preserve">were </w:t>
      </w:r>
      <w:r>
        <w:t>considered in further detail</w:t>
      </w:r>
      <w:r w:rsidR="000350CB">
        <w:t>. These are the</w:t>
      </w:r>
      <w:r w:rsidR="00AD6E3E">
        <w:t>:</w:t>
      </w:r>
    </w:p>
    <w:p w14:paraId="7062BF38" w14:textId="0B874CA4" w:rsidR="00AD6E3E" w:rsidRPr="002C5B6D" w:rsidRDefault="00AD6E3E" w:rsidP="009A2EB6">
      <w:pPr>
        <w:pStyle w:val="ListParagraph"/>
      </w:pPr>
      <w:r w:rsidRPr="009D01B9">
        <w:rPr>
          <w:b/>
        </w:rPr>
        <w:t>Lahey’s model</w:t>
      </w:r>
      <w:r w:rsidRPr="009A382E">
        <w:rPr>
          <w:rStyle w:val="FootnoteReference"/>
          <w:rFonts w:eastAsia="Batang" w:cs="Arial"/>
          <w:szCs w:val="20"/>
          <w:lang w:eastAsia="ko-KR"/>
        </w:rPr>
        <w:footnoteReference w:id="32"/>
      </w:r>
      <w:r w:rsidRPr="009A382E">
        <w:rPr>
          <w:rStyle w:val="FootnoteReference"/>
          <w:rFonts w:eastAsia="Batang" w:cs="Arial"/>
          <w:szCs w:val="20"/>
          <w:lang w:eastAsia="ko-KR"/>
        </w:rPr>
        <w:t xml:space="preserve"> </w:t>
      </w:r>
      <w:r w:rsidRPr="002C5B6D">
        <w:t xml:space="preserve">for developing an effective </w:t>
      </w:r>
      <w:r w:rsidR="000350CB">
        <w:t>M&amp;E</w:t>
      </w:r>
      <w:r w:rsidRPr="002C5B6D">
        <w:t xml:space="preserve"> system in the public sector. This framework identifies four broad building blocks needed for an effective </w:t>
      </w:r>
      <w:r w:rsidR="009D01B9">
        <w:t>monitoring</w:t>
      </w:r>
      <w:r w:rsidRPr="002C5B6D">
        <w:t xml:space="preserve"> system</w:t>
      </w:r>
      <w:r w:rsidR="000350CB">
        <w:t>—</w:t>
      </w:r>
      <w:r w:rsidRPr="002C5B6D">
        <w:t>vision</w:t>
      </w:r>
      <w:r w:rsidR="000350CB">
        <w:t>,</w:t>
      </w:r>
      <w:r w:rsidRPr="002C5B6D">
        <w:t xml:space="preserve"> enabling environment</w:t>
      </w:r>
      <w:r w:rsidR="000350CB">
        <w:t>,</w:t>
      </w:r>
      <w:r w:rsidRPr="002C5B6D">
        <w:t xml:space="preserve"> infrastructure to supply </w:t>
      </w:r>
      <w:r w:rsidR="009D01B9">
        <w:t>monitoring</w:t>
      </w:r>
      <w:r w:rsidR="009D01B9" w:rsidRPr="002C5B6D">
        <w:t xml:space="preserve"> </w:t>
      </w:r>
      <w:r w:rsidR="004F7521">
        <w:t>information</w:t>
      </w:r>
      <w:r w:rsidR="00E8203A">
        <w:t>,</w:t>
      </w:r>
      <w:r w:rsidR="000350CB">
        <w:t xml:space="preserve"> </w:t>
      </w:r>
      <w:r w:rsidR="004F7521">
        <w:t xml:space="preserve">and </w:t>
      </w:r>
      <w:r w:rsidRPr="002C5B6D">
        <w:t xml:space="preserve">infrastructure to demand and use </w:t>
      </w:r>
      <w:r w:rsidR="009D01B9">
        <w:t>monitoring</w:t>
      </w:r>
      <w:r w:rsidR="009D01B9" w:rsidRPr="002C5B6D">
        <w:t xml:space="preserve"> </w:t>
      </w:r>
      <w:r w:rsidRPr="002C5B6D">
        <w:t xml:space="preserve">information. </w:t>
      </w:r>
      <w:r w:rsidR="009A2EB6">
        <w:t xml:space="preserve">A set of </w:t>
      </w:r>
      <w:r w:rsidR="00E8203A">
        <w:t xml:space="preserve">12 </w:t>
      </w:r>
      <w:r w:rsidR="009A2EB6">
        <w:t>critical success f</w:t>
      </w:r>
      <w:r w:rsidRPr="002C5B6D">
        <w:t>actors recogni</w:t>
      </w:r>
      <w:r w:rsidR="000350CB">
        <w:t>s</w:t>
      </w:r>
      <w:r w:rsidRPr="002C5B6D">
        <w:t xml:space="preserve">e the importance of positioning </w:t>
      </w:r>
      <w:r w:rsidR="009D01B9">
        <w:t>monitoring</w:t>
      </w:r>
      <w:r w:rsidR="009D01B9" w:rsidRPr="002C5B6D">
        <w:t xml:space="preserve"> </w:t>
      </w:r>
      <w:r w:rsidRPr="002C5B6D">
        <w:t>within a broader context</w:t>
      </w:r>
      <w:r w:rsidR="000350CB">
        <w:t xml:space="preserve"> rather</w:t>
      </w:r>
      <w:r w:rsidRPr="002C5B6D">
        <w:t xml:space="preserve"> than simply</w:t>
      </w:r>
      <w:r w:rsidR="000350CB">
        <w:t xml:space="preserve"> in</w:t>
      </w:r>
      <w:r w:rsidRPr="002C5B6D">
        <w:t xml:space="preserve"> a technical one</w:t>
      </w:r>
      <w:r w:rsidR="000350CB">
        <w:t>. This</w:t>
      </w:r>
      <w:r w:rsidRPr="002C5B6D">
        <w:t xml:space="preserve"> recogni</w:t>
      </w:r>
      <w:r w:rsidR="000350CB">
        <w:t>ses</w:t>
      </w:r>
      <w:r w:rsidRPr="002C5B6D">
        <w:t xml:space="preserve"> the political support factors needed to launch and sustain an effective </w:t>
      </w:r>
      <w:r w:rsidR="009D01B9">
        <w:t>monitoring</w:t>
      </w:r>
      <w:r w:rsidR="009D01B9" w:rsidRPr="002C5B6D">
        <w:t xml:space="preserve"> </w:t>
      </w:r>
      <w:r w:rsidR="004F7521">
        <w:t>system. The 12 factors are</w:t>
      </w:r>
      <w:r w:rsidRPr="002C5B6D">
        <w:t xml:space="preserve"> drivers, uses, leadership, commitment, resourcing, accountability, technical capacity, infrastructure to supply </w:t>
      </w:r>
      <w:r w:rsidR="009D01B9">
        <w:t>monitoring</w:t>
      </w:r>
      <w:r w:rsidR="009D01B9" w:rsidRPr="002C5B6D">
        <w:t xml:space="preserve"> </w:t>
      </w:r>
      <w:r w:rsidRPr="002C5B6D">
        <w:t xml:space="preserve">information, infrastructure to use </w:t>
      </w:r>
      <w:r w:rsidR="009D01B9">
        <w:t>monitoring</w:t>
      </w:r>
      <w:r w:rsidR="009D01B9" w:rsidRPr="002C5B6D">
        <w:t xml:space="preserve"> </w:t>
      </w:r>
      <w:r w:rsidRPr="002C5B6D">
        <w:t xml:space="preserve">information, oversight, values and ethics, </w:t>
      </w:r>
      <w:r w:rsidR="000350CB">
        <w:t xml:space="preserve">and </w:t>
      </w:r>
      <w:r w:rsidRPr="002C5B6D">
        <w:t>sustainability.</w:t>
      </w:r>
    </w:p>
    <w:p w14:paraId="174ECB38" w14:textId="42FBDBA4" w:rsidR="00AD6E3E" w:rsidRPr="002C5B6D" w:rsidRDefault="00AD6E3E" w:rsidP="00AD6E3E">
      <w:pPr>
        <w:pStyle w:val="ListParagraph"/>
      </w:pPr>
      <w:r w:rsidRPr="009D01B9">
        <w:rPr>
          <w:b/>
        </w:rPr>
        <w:t>The 7s framework</w:t>
      </w:r>
      <w:r w:rsidRPr="002C5B6D">
        <w:t>. Th</w:t>
      </w:r>
      <w:r w:rsidR="000350CB">
        <w:t>is framework</w:t>
      </w:r>
      <w:r w:rsidRPr="009D01B9">
        <w:rPr>
          <w:rStyle w:val="FootnoteReference"/>
        </w:rPr>
        <w:footnoteReference w:id="33"/>
      </w:r>
      <w:r w:rsidRPr="002C5B6D">
        <w:t xml:space="preserve"> was developed in the 1980s</w:t>
      </w:r>
      <w:r w:rsidR="000350CB">
        <w:t>. It</w:t>
      </w:r>
      <w:r w:rsidRPr="002C5B6D">
        <w:t xml:space="preserve"> has been widely used by h</w:t>
      </w:r>
      <w:r w:rsidR="009A2EB6">
        <w:t>uman resource managers</w:t>
      </w:r>
      <w:r w:rsidRPr="002C5B6D">
        <w:t xml:space="preserve"> as a key to higher organisational performance. The </w:t>
      </w:r>
      <w:r w:rsidR="00201CB7">
        <w:t xml:space="preserve">model’s </w:t>
      </w:r>
      <w:r w:rsidRPr="002C5B6D">
        <w:t>key point is that all seven areas</w:t>
      </w:r>
      <w:r w:rsidR="00201CB7">
        <w:t>—</w:t>
      </w:r>
      <w:r w:rsidRPr="002C5B6D">
        <w:t>strategy, structures, systems, style, shared value, staff and skills</w:t>
      </w:r>
      <w:r w:rsidR="00201CB7">
        <w:t>—</w:t>
      </w:r>
      <w:r w:rsidRPr="002C5B6D">
        <w:t xml:space="preserve">are interconnected and recognise that a change in one area </w:t>
      </w:r>
      <w:r w:rsidR="00201CB7">
        <w:t xml:space="preserve">of an organisation </w:t>
      </w:r>
      <w:r w:rsidRPr="002C5B6D">
        <w:t>requires a change in other areas of an organisation for it to function effectively.</w:t>
      </w:r>
    </w:p>
    <w:p w14:paraId="20F3E022" w14:textId="52D422C1" w:rsidR="00D67FE6" w:rsidRDefault="00AD6E3E" w:rsidP="00696807">
      <w:pPr>
        <w:pStyle w:val="ListParagraph"/>
      </w:pPr>
      <w:r w:rsidRPr="009D01B9">
        <w:rPr>
          <w:b/>
        </w:rPr>
        <w:t>Gartner’s Business Analytics framework</w:t>
      </w:r>
      <w:r w:rsidR="000350CB">
        <w:rPr>
          <w:b/>
        </w:rPr>
        <w:t>.</w:t>
      </w:r>
      <w:r w:rsidRPr="002C5B6D">
        <w:rPr>
          <w:rStyle w:val="BodytextStyleChar"/>
          <w:vertAlign w:val="superscript"/>
        </w:rPr>
        <w:footnoteReference w:id="34"/>
      </w:r>
      <w:r>
        <w:t xml:space="preserve"> </w:t>
      </w:r>
      <w:r w:rsidRPr="002C5B6D">
        <w:t>This framework defines the people, processes and platforms that need to be integrated and aligned to take a more strategic approach to business intelligence, analytics and performance management initiatives.</w:t>
      </w:r>
    </w:p>
    <w:p w14:paraId="0B6AAD91" w14:textId="22638B5C" w:rsidR="00AB1821" w:rsidRDefault="00D750AC" w:rsidP="00D750AC">
      <w:pPr>
        <w:pStyle w:val="BodytextStyle"/>
        <w:rPr>
          <w:rFonts w:ascii="Sabon-Roman" w:hAnsi="Sabon-Roman" w:cs="Sabon-Roman"/>
          <w:spacing w:val="-2"/>
        </w:rPr>
        <w:sectPr w:rsidR="00AB1821" w:rsidSect="00D750AC">
          <w:type w:val="continuous"/>
          <w:pgSz w:w="11906" w:h="16838"/>
          <w:pgMar w:top="2268" w:right="1134" w:bottom="1134" w:left="1134" w:header="709" w:footer="510" w:gutter="0"/>
          <w:cols w:num="2" w:space="708"/>
          <w:docGrid w:linePitch="360"/>
          <w15:footnoteColumns w:val="1"/>
        </w:sectPr>
      </w:pPr>
      <w:r w:rsidRPr="00D750AC">
        <w:rPr>
          <w:rFonts w:ascii="Sabon-Roman" w:hAnsi="Sabon-Roman" w:cs="Sabon-Roman"/>
          <w:spacing w:val="-2"/>
        </w:rPr>
        <w:t xml:space="preserve"> </w:t>
      </w:r>
    </w:p>
    <w:p w14:paraId="16915790" w14:textId="76C65A59" w:rsidR="00AB1821" w:rsidRDefault="00200C6A" w:rsidP="00AC2E29">
      <w:pPr>
        <w:pStyle w:val="Heading1"/>
      </w:pPr>
      <w:bookmarkStart w:id="30" w:name="_Toc531185359"/>
      <w:r>
        <w:rPr>
          <w:noProof/>
          <w:lang w:eastAsia="en-AU"/>
        </w:rPr>
        <w:drawing>
          <wp:anchor distT="0" distB="0" distL="114300" distR="114300" simplePos="0" relativeHeight="251804672" behindDoc="0" locked="0" layoutInCell="1" allowOverlap="1" wp14:anchorId="50B8DF73" wp14:editId="097473B2">
            <wp:simplePos x="0" y="0"/>
            <wp:positionH relativeFrom="page">
              <wp:align>left</wp:align>
            </wp:positionH>
            <wp:positionV relativeFrom="paragraph">
              <wp:posOffset>-1440096</wp:posOffset>
            </wp:positionV>
            <wp:extent cx="7561353" cy="2605177"/>
            <wp:effectExtent l="0" t="0" r="1905" b="50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e domains and elements of the CBAF.jpg"/>
                    <pic:cNvPicPr/>
                  </pic:nvPicPr>
                  <pic:blipFill rotWithShape="1">
                    <a:blip r:embed="rId25" cstate="print">
                      <a:extLst>
                        <a:ext uri="{28A0092B-C50C-407E-A947-70E740481C1C}">
                          <a14:useLocalDpi xmlns:a14="http://schemas.microsoft.com/office/drawing/2010/main" val="0"/>
                        </a:ext>
                      </a:extLst>
                    </a:blip>
                    <a:srcRect t="-4"/>
                    <a:stretch/>
                  </pic:blipFill>
                  <pic:spPr bwMode="auto">
                    <a:xfrm>
                      <a:off x="0" y="0"/>
                      <a:ext cx="7561353" cy="26051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t xml:space="preserve">5 </w:t>
      </w:r>
      <w:r w:rsidR="009A382E">
        <w:rPr>
          <w:noProof/>
        </w:rPr>
        <w:t>C</w:t>
      </w:r>
      <w:r w:rsidR="00AC2E29">
        <w:rPr>
          <w:noProof/>
        </w:rPr>
        <w:t>RITERION BASED ASSESSMENT FRAMEWORK</w:t>
      </w:r>
      <w:bookmarkEnd w:id="30"/>
      <w:r w:rsidR="00AC2E29" w:rsidRPr="00AC2E29">
        <w:rPr>
          <w:noProof/>
        </w:rPr>
        <w:t xml:space="preserve"> </w:t>
      </w:r>
    </w:p>
    <w:p w14:paraId="60D8F884" w14:textId="384E2472" w:rsidR="00AC2E29" w:rsidRDefault="00AC2E29">
      <w:pPr>
        <w:autoSpaceDE/>
        <w:autoSpaceDN/>
        <w:adjustRightInd/>
        <w:spacing w:after="160" w:line="259" w:lineRule="auto"/>
      </w:pPr>
    </w:p>
    <w:p w14:paraId="7EC2CB8C" w14:textId="6C883B80" w:rsidR="00AB1821" w:rsidRDefault="00AB1821">
      <w:pPr>
        <w:autoSpaceDE/>
        <w:autoSpaceDN/>
        <w:adjustRightInd/>
        <w:spacing w:after="160" w:line="259" w:lineRule="auto"/>
      </w:pPr>
    </w:p>
    <w:p w14:paraId="1207B3C5" w14:textId="77777777" w:rsidR="00AB1821" w:rsidRDefault="00AB1821">
      <w:pPr>
        <w:autoSpaceDE/>
        <w:autoSpaceDN/>
        <w:adjustRightInd/>
        <w:spacing w:after="160" w:line="259" w:lineRule="auto"/>
      </w:pPr>
    </w:p>
    <w:p w14:paraId="4C88546C" w14:textId="77777777" w:rsidR="00AB1821" w:rsidRDefault="00AB1821">
      <w:pPr>
        <w:autoSpaceDE/>
        <w:autoSpaceDN/>
        <w:adjustRightInd/>
        <w:spacing w:after="160" w:line="259" w:lineRule="auto"/>
        <w:sectPr w:rsidR="00AB1821" w:rsidSect="00AB1821">
          <w:pgSz w:w="11906" w:h="16838"/>
          <w:pgMar w:top="2268" w:right="1134" w:bottom="1134" w:left="1134" w:header="709" w:footer="510" w:gutter="0"/>
          <w:cols w:space="708"/>
          <w:docGrid w:linePitch="360"/>
          <w15:footnoteColumns w:val="1"/>
        </w:sectPr>
      </w:pPr>
    </w:p>
    <w:p w14:paraId="1EE65C1F" w14:textId="6093DFAE" w:rsidR="00110EE1" w:rsidRDefault="002E5F94" w:rsidP="00110EE1">
      <w:pPr>
        <w:pStyle w:val="BodytextStyle"/>
      </w:pPr>
      <w:r>
        <w:t>The CBAF (Fi</w:t>
      </w:r>
      <w:r w:rsidR="0013236C">
        <w:t>gure 2</w:t>
      </w:r>
      <w:r w:rsidR="00AB1821" w:rsidRPr="00053077">
        <w:t>) provide</w:t>
      </w:r>
      <w:r w:rsidR="007E7D6C">
        <w:t xml:space="preserve">d the </w:t>
      </w:r>
      <w:r w:rsidR="00201CB7">
        <w:t>e</w:t>
      </w:r>
      <w:r w:rsidR="00AB1821" w:rsidRPr="00053077">
        <w:t>valuation team with a structure based on the determinants of quality for investment monitoring systems from which</w:t>
      </w:r>
      <w:r w:rsidR="00AB1821">
        <w:t xml:space="preserve"> to assess </w:t>
      </w:r>
      <w:r w:rsidR="00AB1821" w:rsidRPr="00053077">
        <w:t xml:space="preserve">DFAT </w:t>
      </w:r>
      <w:r w:rsidR="0013236C">
        <w:t>investment</w:t>
      </w:r>
      <w:r w:rsidR="00307E2A">
        <w:t>-</w:t>
      </w:r>
      <w:r w:rsidR="0013236C">
        <w:t xml:space="preserve">level monitoring systems implemented by </w:t>
      </w:r>
      <w:r w:rsidR="00201CB7">
        <w:t>managing contractors</w:t>
      </w:r>
      <w:r w:rsidR="00AB1821" w:rsidRPr="00053077">
        <w:t>.</w:t>
      </w:r>
      <w:r w:rsidR="00110EE1">
        <w:t xml:space="preserve"> The analytical models considered in the previous section </w:t>
      </w:r>
      <w:r w:rsidR="007E7D6C">
        <w:t>were analysed for their fit-for-purpose and</w:t>
      </w:r>
      <w:r w:rsidR="00110EE1">
        <w:t xml:space="preserve"> </w:t>
      </w:r>
      <w:r w:rsidR="007E7D6C">
        <w:t>adapted to create</w:t>
      </w:r>
      <w:r w:rsidR="00110EE1">
        <w:t xml:space="preserve"> a s</w:t>
      </w:r>
      <w:r w:rsidR="009A2EB6">
        <w:t xml:space="preserve">implified hybrid framework for </w:t>
      </w:r>
      <w:r w:rsidR="007E7D6C">
        <w:t xml:space="preserve">application to the DFAT context and for this </w:t>
      </w:r>
      <w:r w:rsidR="00E8203A">
        <w:t>e</w:t>
      </w:r>
      <w:r w:rsidR="00110EE1">
        <w:t xml:space="preserve">valuation. </w:t>
      </w:r>
      <w:r w:rsidR="00201CB7">
        <w:t>E</w:t>
      </w:r>
      <w:r w:rsidR="00110EE1">
        <w:t xml:space="preserve">ach domain and component </w:t>
      </w:r>
      <w:r w:rsidR="00CD094F">
        <w:t>are</w:t>
      </w:r>
      <w:r w:rsidR="00201CB7">
        <w:t xml:space="preserve"> summarised in this section.</w:t>
      </w:r>
    </w:p>
    <w:p w14:paraId="46CEB321" w14:textId="419381BD" w:rsidR="00110EE1" w:rsidRDefault="00110EE1" w:rsidP="00110EE1">
      <w:pPr>
        <w:pStyle w:val="BodytextStyle"/>
      </w:pPr>
    </w:p>
    <w:p w14:paraId="251B947E" w14:textId="164FF682" w:rsidR="00AB1821" w:rsidRPr="00053077" w:rsidRDefault="00AB1821" w:rsidP="00CC5016">
      <w:pPr>
        <w:pStyle w:val="BodytextStyle"/>
      </w:pPr>
    </w:p>
    <w:p w14:paraId="2E1C76C6" w14:textId="77777777" w:rsidR="00AC2E29" w:rsidRDefault="00AC2E29" w:rsidP="00CC5016">
      <w:pPr>
        <w:pStyle w:val="BodytextStyle"/>
        <w:rPr>
          <w:b/>
        </w:rPr>
        <w:sectPr w:rsidR="00AC2E29" w:rsidSect="00AC2E29">
          <w:type w:val="continuous"/>
          <w:pgSz w:w="11906" w:h="16838"/>
          <w:pgMar w:top="2268" w:right="1134" w:bottom="1134" w:left="1134" w:header="709" w:footer="510" w:gutter="0"/>
          <w:cols w:num="2" w:space="708"/>
          <w:docGrid w:linePitch="360"/>
          <w15:footnoteColumns w:val="1"/>
        </w:sectPr>
      </w:pPr>
    </w:p>
    <w:p w14:paraId="15054AF8" w14:textId="3C268B36" w:rsidR="00AB1821" w:rsidRPr="00017982" w:rsidRDefault="000A650F" w:rsidP="00AC2E29">
      <w:pPr>
        <w:pStyle w:val="BodytextStyle"/>
        <w:spacing w:before="240"/>
        <w:rPr>
          <w:b/>
        </w:rPr>
      </w:pPr>
      <w:r>
        <w:rPr>
          <w:b/>
        </w:rPr>
        <w:t>Figure 2</w:t>
      </w:r>
      <w:r w:rsidR="00AC2E29">
        <w:rPr>
          <w:b/>
        </w:rPr>
        <w:t xml:space="preserve">: </w:t>
      </w:r>
      <w:r w:rsidR="00201CB7" w:rsidRPr="00976C1B">
        <w:rPr>
          <w:b/>
        </w:rPr>
        <w:t xml:space="preserve">Criterion Based Assessment Framework </w:t>
      </w:r>
    </w:p>
    <w:p w14:paraId="0719D90D" w14:textId="77777777" w:rsidR="00AB1821" w:rsidRDefault="00AB1821" w:rsidP="00AB1821">
      <w:pPr>
        <w:pStyle w:val="Normal0"/>
        <w:rPr>
          <w:sz w:val="20"/>
          <w:szCs w:val="20"/>
        </w:rPr>
      </w:pPr>
    </w:p>
    <w:p w14:paraId="05A869BE" w14:textId="77777777" w:rsidR="00AB1821" w:rsidRPr="00E43F0F" w:rsidRDefault="00AB1821" w:rsidP="000864E0">
      <w:pPr>
        <w:spacing w:after="0"/>
        <w:jc w:val="center"/>
        <w:rPr>
          <w:rFonts w:cstheme="minorHAnsi"/>
        </w:rPr>
      </w:pPr>
      <w:r w:rsidRPr="00F57592">
        <w:rPr>
          <w:noProof/>
          <w:lang w:eastAsia="en-AU"/>
        </w:rPr>
        <w:drawing>
          <wp:inline distT="0" distB="0" distL="0" distR="0" wp14:anchorId="2CC62261" wp14:editId="4CF694FB">
            <wp:extent cx="3962057" cy="4002788"/>
            <wp:effectExtent l="0" t="0" r="635" b="0"/>
            <wp:docPr id="54" name="Picture 54" descr="This figure shows the framework's four domains. It also shows the related elements of each domain, which are described next in this evaluatio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3962057" cy="4002788"/>
                    </a:xfrm>
                    <a:prstGeom prst="rect">
                      <a:avLst/>
                    </a:prstGeom>
                    <a:noFill/>
                    <a:ln>
                      <a:noFill/>
                    </a:ln>
                  </pic:spPr>
                </pic:pic>
              </a:graphicData>
            </a:graphic>
          </wp:inline>
        </w:drawing>
      </w:r>
    </w:p>
    <w:p w14:paraId="36088E65" w14:textId="77777777" w:rsidR="00AC2E29" w:rsidRDefault="00AC2E29" w:rsidP="00AB1821">
      <w:pPr>
        <w:sectPr w:rsidR="00AC2E29" w:rsidSect="00AB1821">
          <w:type w:val="continuous"/>
          <w:pgSz w:w="11906" w:h="16838"/>
          <w:pgMar w:top="2268" w:right="1134" w:bottom="1134" w:left="1134" w:header="709" w:footer="510" w:gutter="0"/>
          <w:cols w:space="708"/>
          <w:docGrid w:linePitch="360"/>
          <w15:footnoteColumns w:val="1"/>
        </w:sectPr>
      </w:pPr>
    </w:p>
    <w:p w14:paraId="387C526B" w14:textId="5486B62C" w:rsidR="00C73215" w:rsidRDefault="00AB1821" w:rsidP="008D2DC1">
      <w:pPr>
        <w:spacing w:line="240" w:lineRule="auto"/>
      </w:pPr>
      <w:r w:rsidRPr="00FA33B9">
        <w:t>The</w:t>
      </w:r>
      <w:r w:rsidR="00307E2A">
        <w:t xml:space="preserve"> four</w:t>
      </w:r>
      <w:r w:rsidRPr="00FA33B9">
        <w:t xml:space="preserve"> domains represent the key areas in which good</w:t>
      </w:r>
      <w:r w:rsidR="00201CB7">
        <w:t>-</w:t>
      </w:r>
      <w:r w:rsidRPr="00FA33B9">
        <w:t>quality monitoring takes place</w:t>
      </w:r>
      <w:r w:rsidR="00307E2A">
        <w:t>—strategy, infrastructure, capacity and enabling environment</w:t>
      </w:r>
      <w:r w:rsidRPr="00FA33B9">
        <w:t>.</w:t>
      </w:r>
      <w:r>
        <w:t xml:space="preserve"> </w:t>
      </w:r>
      <w:r w:rsidRPr="00FA33B9">
        <w:t>They describe the essential characteristics of good</w:t>
      </w:r>
      <w:r w:rsidR="00201CB7">
        <w:t>-</w:t>
      </w:r>
      <w:r w:rsidRPr="00FA33B9">
        <w:t>quality monitoring systems.</w:t>
      </w:r>
      <w:r w:rsidR="000A650F">
        <w:t xml:space="preserve"> </w:t>
      </w:r>
      <w:r>
        <w:t>Associated with each domain is a set of four related element</w:t>
      </w:r>
      <w:r w:rsidR="00307E2A">
        <w:t xml:space="preserve">s that further inform the nature of the research and evaluation required. </w:t>
      </w:r>
      <w:r>
        <w:t>The</w:t>
      </w:r>
      <w:r w:rsidR="00201CB7">
        <w:t>se</w:t>
      </w:r>
      <w:r>
        <w:t xml:space="preserve"> are the core determinants of quality of each domain and are designed to provide guidance on what must be in place or addressed within investment</w:t>
      </w:r>
      <w:r w:rsidR="0050696A">
        <w:t xml:space="preserve"> m</w:t>
      </w:r>
      <w:r>
        <w:t>onitoring systems to achieve sustained success within each domain.</w:t>
      </w:r>
      <w:bookmarkStart w:id="31" w:name="_Hlk527725862"/>
      <w:r w:rsidR="007268CC">
        <w:t xml:space="preserve"> </w:t>
      </w:r>
    </w:p>
    <w:p w14:paraId="6F3E98D0" w14:textId="77777777" w:rsidR="0096092A" w:rsidRDefault="0096092A" w:rsidP="0096092A">
      <w:pPr>
        <w:pStyle w:val="Heading3"/>
      </w:pPr>
      <w:bookmarkStart w:id="32" w:name="_Toc524440572"/>
    </w:p>
    <w:p w14:paraId="38AB3655" w14:textId="77777777" w:rsidR="0096092A" w:rsidRDefault="0096092A" w:rsidP="0096092A">
      <w:pPr>
        <w:pStyle w:val="Heading3"/>
      </w:pPr>
    </w:p>
    <w:p w14:paraId="1367BB6A" w14:textId="23F90794" w:rsidR="0096092A" w:rsidRDefault="0096092A" w:rsidP="0096092A">
      <w:pPr>
        <w:pStyle w:val="Heading3"/>
      </w:pPr>
      <w:r w:rsidRPr="00172207">
        <w:t>Strate</w:t>
      </w:r>
      <w:r w:rsidR="0050696A">
        <w:t>gy</w:t>
      </w:r>
      <w:r w:rsidRPr="00172207">
        <w:t xml:space="preserve"> domain</w:t>
      </w:r>
    </w:p>
    <w:p w14:paraId="0D8D7F84" w14:textId="23A48BCA" w:rsidR="0096092A" w:rsidRDefault="0096092A" w:rsidP="0096092A">
      <w:pPr>
        <w:pStyle w:val="BodytextStyle"/>
      </w:pPr>
      <w:r>
        <w:t>The strateg</w:t>
      </w:r>
      <w:r w:rsidR="0050696A">
        <w:t>y</w:t>
      </w:r>
      <w:r>
        <w:t xml:space="preserve"> domain descri</w:t>
      </w:r>
      <w:r w:rsidRPr="00172207">
        <w:t xml:space="preserve">bes the </w:t>
      </w:r>
      <w:r>
        <w:t>strategic context within which the monitoring system is established and sustained. High</w:t>
      </w:r>
      <w:r w:rsidR="00201CB7">
        <w:t>-</w:t>
      </w:r>
      <w:r>
        <w:t>quality monitoring systems require a</w:t>
      </w:r>
      <w:r w:rsidRPr="00767E80">
        <w:t xml:space="preserve">n understanding of how </w:t>
      </w:r>
      <w:r>
        <w:t>monitoring</w:t>
      </w:r>
      <w:r w:rsidRPr="00767E80">
        <w:t xml:space="preserve"> information can assist </w:t>
      </w:r>
      <w:r>
        <w:t>investment</w:t>
      </w:r>
      <w:r w:rsidRPr="00767E80">
        <w:t xml:space="preserve"> managers and decision makers</w:t>
      </w:r>
      <w:r w:rsidR="00307E2A">
        <w:t xml:space="preserve"> to</w:t>
      </w:r>
      <w:r>
        <w:t xml:space="preserve"> set directions and guide investments</w:t>
      </w:r>
      <w:r w:rsidR="00201CB7">
        <w:t>. T</w:t>
      </w:r>
      <w:r w:rsidRPr="00767E80">
        <w:t>his requires strategic leadership as well as a clear understanding of the basic concepts and potential uses of M&amp;E.</w:t>
      </w:r>
    </w:p>
    <w:p w14:paraId="0861B2AA" w14:textId="77777777" w:rsidR="0096092A" w:rsidRDefault="0096092A" w:rsidP="0096092A">
      <w:pPr>
        <w:pStyle w:val="BodyText"/>
        <w:rPr>
          <w:b/>
          <w:color w:val="FFFFFF" w:themeColor="background1"/>
          <w:lang w:eastAsia="en-AU"/>
        </w:rPr>
        <w:sectPr w:rsidR="0096092A" w:rsidSect="00AC2E29">
          <w:headerReference w:type="default" r:id="rId27"/>
          <w:type w:val="continuous"/>
          <w:pgSz w:w="11906" w:h="16838"/>
          <w:pgMar w:top="1440" w:right="1440" w:bottom="1440" w:left="1440" w:header="709" w:footer="510" w:gutter="0"/>
          <w:cols w:num="2" w:space="708"/>
          <w:docGrid w:linePitch="360"/>
        </w:sectPr>
      </w:pPr>
    </w:p>
    <w:tbl>
      <w:tblPr>
        <w:tblStyle w:val="TableGrid"/>
        <w:tblW w:w="0" w:type="auto"/>
        <w:tblBorders>
          <w:top w:val="none" w:sz="0" w:space="0" w:color="auto"/>
          <w:bottom w:val="none" w:sz="0" w:space="0" w:color="auto"/>
          <w:insideH w:val="none" w:sz="0" w:space="0" w:color="auto"/>
        </w:tblBorders>
        <w:tblLook w:val="04A0" w:firstRow="1" w:lastRow="0" w:firstColumn="1" w:lastColumn="0" w:noHBand="0" w:noVBand="1"/>
      </w:tblPr>
      <w:tblGrid>
        <w:gridCol w:w="3824"/>
        <w:gridCol w:w="5202"/>
      </w:tblGrid>
      <w:tr w:rsidR="0096092A" w14:paraId="17A4E990" w14:textId="77777777" w:rsidTr="0096092A">
        <w:trPr>
          <w:cnfStyle w:val="100000000000" w:firstRow="1" w:lastRow="0" w:firstColumn="0" w:lastColumn="0" w:oddVBand="0" w:evenVBand="0" w:oddHBand="0" w:evenHBand="0" w:firstRowFirstColumn="0" w:firstRowLastColumn="0" w:lastRowFirstColumn="0" w:lastRowLastColumn="0"/>
        </w:trPr>
        <w:tc>
          <w:tcPr>
            <w:tcW w:w="3828" w:type="dxa"/>
            <w:shd w:val="clear" w:color="auto" w:fill="auto"/>
          </w:tcPr>
          <w:p w14:paraId="270FD0B7" w14:textId="77777777" w:rsidR="0096092A" w:rsidRDefault="0096092A" w:rsidP="0096092A">
            <w:pPr>
              <w:pStyle w:val="BodyText"/>
              <w:rPr>
                <w:lang w:eastAsia="en-AU"/>
              </w:rPr>
            </w:pPr>
            <w:r w:rsidRPr="001172A4">
              <w:rPr>
                <w:noProof/>
                <w:lang w:eastAsia="en-AU"/>
              </w:rPr>
              <w:drawing>
                <wp:inline distT="0" distB="0" distL="0" distR="0" wp14:anchorId="29C751EB" wp14:editId="5E9E7332">
                  <wp:extent cx="2013261" cy="2062658"/>
                  <wp:effectExtent l="0" t="0" r="635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013261" cy="20626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33" w:type="dxa"/>
            <w:shd w:val="clear" w:color="auto" w:fill="auto"/>
          </w:tcPr>
          <w:p w14:paraId="24C6D5B9" w14:textId="4F82E3B2" w:rsidR="0096092A" w:rsidRPr="00976C1B" w:rsidRDefault="0096092A" w:rsidP="0096092A">
            <w:pPr>
              <w:pStyle w:val="BodyText"/>
              <w:rPr>
                <w:color w:val="000000" w:themeColor="text1"/>
                <w:lang w:eastAsia="en-AU"/>
              </w:rPr>
            </w:pPr>
            <w:r w:rsidRPr="00976C1B">
              <w:rPr>
                <w:color w:val="000000" w:themeColor="text1"/>
                <w:lang w:eastAsia="en-AU"/>
              </w:rPr>
              <w:t>The</w:t>
            </w:r>
            <w:r w:rsidR="0050696A">
              <w:rPr>
                <w:color w:val="000000" w:themeColor="text1"/>
                <w:lang w:eastAsia="en-AU"/>
              </w:rPr>
              <w:t xml:space="preserve"> strategy domain </w:t>
            </w:r>
            <w:r w:rsidR="00D92AA5">
              <w:rPr>
                <w:color w:val="000000" w:themeColor="text1"/>
                <w:lang w:eastAsia="en-AU"/>
              </w:rPr>
              <w:t xml:space="preserve">elements </w:t>
            </w:r>
            <w:r w:rsidRPr="00976C1B">
              <w:rPr>
                <w:color w:val="000000" w:themeColor="text1"/>
                <w:lang w:eastAsia="en-AU"/>
              </w:rPr>
              <w:t>describe how:</w:t>
            </w:r>
          </w:p>
          <w:p w14:paraId="7B01DA7E" w14:textId="05EC7155" w:rsidR="0096092A" w:rsidRPr="000B39C2" w:rsidRDefault="00201CB7" w:rsidP="0096092A">
            <w:pPr>
              <w:pStyle w:val="BodyText"/>
              <w:numPr>
                <w:ilvl w:val="0"/>
                <w:numId w:val="12"/>
              </w:numPr>
              <w:autoSpaceDE/>
              <w:autoSpaceDN/>
              <w:adjustRightInd/>
              <w:spacing w:before="120" w:after="120" w:line="240" w:lineRule="atLeast"/>
              <w:rPr>
                <w:b w:val="0"/>
                <w:color w:val="auto"/>
                <w:lang w:eastAsia="en-AU"/>
              </w:rPr>
            </w:pPr>
            <w:r>
              <w:rPr>
                <w:b w:val="0"/>
                <w:color w:val="auto"/>
                <w:lang w:eastAsia="en-AU"/>
              </w:rPr>
              <w:t>t</w:t>
            </w:r>
            <w:r w:rsidR="0096092A" w:rsidRPr="000B39C2">
              <w:rPr>
                <w:b w:val="0"/>
                <w:color w:val="auto"/>
                <w:lang w:eastAsia="en-AU"/>
              </w:rPr>
              <w:t>he vision for investments is collaboratively developed to be realistic, challenging and relevant</w:t>
            </w:r>
          </w:p>
          <w:p w14:paraId="11280E22" w14:textId="5AC47B41" w:rsidR="0096092A" w:rsidRPr="000B39C2" w:rsidRDefault="00201CB7" w:rsidP="0096092A">
            <w:pPr>
              <w:pStyle w:val="BodyText"/>
              <w:numPr>
                <w:ilvl w:val="0"/>
                <w:numId w:val="12"/>
              </w:numPr>
              <w:autoSpaceDE/>
              <w:autoSpaceDN/>
              <w:adjustRightInd/>
              <w:spacing w:before="120" w:after="120" w:line="240" w:lineRule="atLeast"/>
              <w:rPr>
                <w:b w:val="0"/>
                <w:color w:val="auto"/>
                <w:lang w:eastAsia="en-AU"/>
              </w:rPr>
            </w:pPr>
            <w:r>
              <w:rPr>
                <w:b w:val="0"/>
                <w:color w:val="auto"/>
                <w:lang w:eastAsia="en-AU"/>
              </w:rPr>
              <w:t>s</w:t>
            </w:r>
            <w:r w:rsidR="0096092A" w:rsidRPr="000B39C2">
              <w:rPr>
                <w:b w:val="0"/>
                <w:color w:val="auto"/>
                <w:lang w:eastAsia="en-AU"/>
              </w:rPr>
              <w:t>trong political support is required for sustained leadership and ownership</w:t>
            </w:r>
          </w:p>
          <w:p w14:paraId="48B2F9A7" w14:textId="3EB9615A" w:rsidR="0096092A" w:rsidRPr="000B39C2" w:rsidRDefault="00201CB7" w:rsidP="0096092A">
            <w:pPr>
              <w:pStyle w:val="BodyText"/>
              <w:numPr>
                <w:ilvl w:val="0"/>
                <w:numId w:val="12"/>
              </w:numPr>
              <w:autoSpaceDE/>
              <w:autoSpaceDN/>
              <w:adjustRightInd/>
              <w:spacing w:before="120" w:after="120" w:line="240" w:lineRule="atLeast"/>
              <w:rPr>
                <w:b w:val="0"/>
                <w:color w:val="auto"/>
                <w:lang w:eastAsia="en-AU"/>
              </w:rPr>
            </w:pPr>
            <w:r>
              <w:rPr>
                <w:b w:val="0"/>
                <w:color w:val="auto"/>
                <w:lang w:eastAsia="en-AU"/>
              </w:rPr>
              <w:t>i</w:t>
            </w:r>
            <w:r w:rsidR="0096092A" w:rsidRPr="000B39C2">
              <w:rPr>
                <w:b w:val="0"/>
                <w:color w:val="auto"/>
                <w:lang w:eastAsia="en-AU"/>
              </w:rPr>
              <w:t>nvestment managers use information appropriately to manage investments and the M&amp;E system to achieve improvements</w:t>
            </w:r>
          </w:p>
          <w:p w14:paraId="15206A91" w14:textId="07E57387" w:rsidR="0096092A" w:rsidRPr="00AC2E29" w:rsidRDefault="00201CB7" w:rsidP="0096092A">
            <w:pPr>
              <w:pStyle w:val="BodyText"/>
              <w:numPr>
                <w:ilvl w:val="0"/>
                <w:numId w:val="12"/>
              </w:numPr>
              <w:autoSpaceDE/>
              <w:autoSpaceDN/>
              <w:adjustRightInd/>
              <w:spacing w:before="120" w:after="120" w:line="240" w:lineRule="atLeast"/>
              <w:rPr>
                <w:lang w:eastAsia="en-AU"/>
              </w:rPr>
            </w:pPr>
            <w:r>
              <w:rPr>
                <w:b w:val="0"/>
                <w:color w:val="auto"/>
                <w:lang w:eastAsia="en-AU"/>
              </w:rPr>
              <w:t>t</w:t>
            </w:r>
            <w:r w:rsidR="0096092A" w:rsidRPr="000B39C2">
              <w:rPr>
                <w:b w:val="0"/>
                <w:color w:val="auto"/>
                <w:lang w:eastAsia="en-AU"/>
              </w:rPr>
              <w:t xml:space="preserve">heories of change provide adequate detail to enable partners to use </w:t>
            </w:r>
            <w:r w:rsidR="0096092A">
              <w:rPr>
                <w:b w:val="0"/>
                <w:color w:val="auto"/>
                <w:lang w:eastAsia="en-AU"/>
              </w:rPr>
              <w:t>it to guide their implementation</w:t>
            </w:r>
            <w:r>
              <w:rPr>
                <w:b w:val="0"/>
                <w:color w:val="auto"/>
                <w:lang w:eastAsia="en-AU"/>
              </w:rPr>
              <w:t>.</w:t>
            </w:r>
          </w:p>
        </w:tc>
      </w:tr>
    </w:tbl>
    <w:p w14:paraId="2CA0E539" w14:textId="77777777" w:rsidR="0096092A" w:rsidRDefault="0096092A" w:rsidP="0096092A">
      <w:pPr>
        <w:pStyle w:val="Heading4"/>
      </w:pPr>
    </w:p>
    <w:p w14:paraId="3386801E" w14:textId="77777777" w:rsidR="0096092A" w:rsidRDefault="0096092A" w:rsidP="0096092A"/>
    <w:p w14:paraId="49EDD285" w14:textId="77777777" w:rsidR="0096092A" w:rsidRPr="00AC2E29" w:rsidRDefault="0096092A" w:rsidP="0096092A">
      <w:pPr>
        <w:sectPr w:rsidR="0096092A" w:rsidRPr="00AC2E29" w:rsidSect="00AC2E29">
          <w:type w:val="continuous"/>
          <w:pgSz w:w="11906" w:h="16838"/>
          <w:pgMar w:top="1440" w:right="1440" w:bottom="1440" w:left="1440" w:header="709" w:footer="510" w:gutter="0"/>
          <w:cols w:space="708"/>
          <w:docGrid w:linePitch="360"/>
        </w:sectPr>
      </w:pPr>
    </w:p>
    <w:p w14:paraId="43B20711" w14:textId="77777777" w:rsidR="0096092A" w:rsidRDefault="0096092A" w:rsidP="0096092A">
      <w:pPr>
        <w:pStyle w:val="Heading3"/>
      </w:pPr>
      <w:r>
        <w:t>Infrastructure</w:t>
      </w:r>
      <w:r w:rsidRPr="00172207">
        <w:t xml:space="preserve"> domain</w:t>
      </w:r>
    </w:p>
    <w:p w14:paraId="1FC5ED58" w14:textId="579B00B3" w:rsidR="0096092A" w:rsidRDefault="0096092A" w:rsidP="0096092A">
      <w:pPr>
        <w:pStyle w:val="BodytextStyle"/>
      </w:pPr>
      <w:r w:rsidRPr="00172207">
        <w:t xml:space="preserve">The </w:t>
      </w:r>
      <w:r>
        <w:t>infrastructure</w:t>
      </w:r>
      <w:r w:rsidRPr="00172207">
        <w:t xml:space="preserve"> domain descr</w:t>
      </w:r>
      <w:r>
        <w:t>i</w:t>
      </w:r>
      <w:r w:rsidRPr="00172207">
        <w:t xml:space="preserve">bes </w:t>
      </w:r>
      <w:r>
        <w:t xml:space="preserve">the </w:t>
      </w:r>
      <w:r w:rsidRPr="005A56DB">
        <w:t xml:space="preserve">infrastructure needed to help ensure a systematic, comprehensive and credible approach to M&amp;E. </w:t>
      </w:r>
    </w:p>
    <w:p w14:paraId="7A3D914E" w14:textId="77777777" w:rsidR="0096092A" w:rsidRDefault="0096092A" w:rsidP="0096092A">
      <w:pPr>
        <w:pStyle w:val="BodyText"/>
        <w:rPr>
          <w:b/>
          <w:lang w:eastAsia="en-AU"/>
        </w:rPr>
      </w:pPr>
    </w:p>
    <w:p w14:paraId="072F1E77" w14:textId="262BD2AA" w:rsidR="00D92AA5" w:rsidRDefault="00D92AA5" w:rsidP="0096092A">
      <w:pPr>
        <w:pStyle w:val="BodyText"/>
        <w:rPr>
          <w:b/>
          <w:lang w:eastAsia="en-AU"/>
        </w:rPr>
        <w:sectPr w:rsidR="00D92AA5" w:rsidSect="00AC2E29">
          <w:type w:val="continuous"/>
          <w:pgSz w:w="11906" w:h="16838"/>
          <w:pgMar w:top="1440" w:right="1440" w:bottom="1440" w:left="1440" w:header="709" w:footer="510" w:gutter="0"/>
          <w:cols w:num="2" w:space="708"/>
          <w:docGrid w:linePitch="360"/>
        </w:sectPr>
      </w:pPr>
    </w:p>
    <w:tbl>
      <w:tblPr>
        <w:tblStyle w:val="TableGrid"/>
        <w:tblW w:w="0" w:type="auto"/>
        <w:tblBorders>
          <w:top w:val="none" w:sz="0" w:space="0" w:color="auto"/>
          <w:bottom w:val="none" w:sz="0" w:space="0" w:color="auto"/>
          <w:insideH w:val="none" w:sz="0" w:space="0" w:color="auto"/>
        </w:tblBorders>
        <w:tblLook w:val="04A0" w:firstRow="1" w:lastRow="0" w:firstColumn="1" w:lastColumn="0" w:noHBand="0" w:noVBand="1"/>
      </w:tblPr>
      <w:tblGrid>
        <w:gridCol w:w="4782"/>
        <w:gridCol w:w="4244"/>
      </w:tblGrid>
      <w:tr w:rsidR="0096092A" w:rsidRPr="000B39C2" w14:paraId="528FF55F" w14:textId="77777777" w:rsidTr="0096092A">
        <w:trPr>
          <w:cnfStyle w:val="100000000000" w:firstRow="1" w:lastRow="0" w:firstColumn="0" w:lastColumn="0" w:oddVBand="0" w:evenVBand="0" w:oddHBand="0" w:evenHBand="0" w:firstRowFirstColumn="0" w:firstRowLastColumn="0" w:lastRowFirstColumn="0" w:lastRowLastColumn="0"/>
        </w:trPr>
        <w:tc>
          <w:tcPr>
            <w:tcW w:w="4815" w:type="dxa"/>
            <w:shd w:val="clear" w:color="auto" w:fill="auto"/>
          </w:tcPr>
          <w:p w14:paraId="35B0785F" w14:textId="182698D6" w:rsidR="0096092A" w:rsidRPr="000B39C2" w:rsidRDefault="0096092A" w:rsidP="0096092A">
            <w:pPr>
              <w:pStyle w:val="BodyText"/>
              <w:rPr>
                <w:color w:val="auto"/>
                <w:lang w:eastAsia="en-AU"/>
              </w:rPr>
            </w:pPr>
            <w:r w:rsidRPr="000B39C2">
              <w:rPr>
                <w:color w:val="auto"/>
                <w:lang w:eastAsia="en-AU"/>
              </w:rPr>
              <w:t>The</w:t>
            </w:r>
            <w:r w:rsidR="0050696A">
              <w:rPr>
                <w:color w:val="auto"/>
                <w:lang w:eastAsia="en-AU"/>
              </w:rPr>
              <w:t xml:space="preserve"> infrastructure domain</w:t>
            </w:r>
            <w:r w:rsidR="00D92AA5">
              <w:rPr>
                <w:color w:val="auto"/>
                <w:lang w:eastAsia="en-AU"/>
              </w:rPr>
              <w:t xml:space="preserve"> elements</w:t>
            </w:r>
            <w:r w:rsidR="0050696A">
              <w:rPr>
                <w:color w:val="auto"/>
                <w:lang w:eastAsia="en-AU"/>
              </w:rPr>
              <w:t xml:space="preserve"> </w:t>
            </w:r>
            <w:r w:rsidRPr="000B39C2">
              <w:rPr>
                <w:color w:val="auto"/>
                <w:lang w:eastAsia="en-AU"/>
              </w:rPr>
              <w:t>describe how</w:t>
            </w:r>
            <w:r w:rsidR="00201CB7">
              <w:rPr>
                <w:color w:val="auto"/>
                <w:lang w:eastAsia="en-AU"/>
              </w:rPr>
              <w:t xml:space="preserve"> the</w:t>
            </w:r>
            <w:r w:rsidRPr="000B39C2">
              <w:rPr>
                <w:color w:val="auto"/>
                <w:lang w:eastAsia="en-AU"/>
              </w:rPr>
              <w:t>:</w:t>
            </w:r>
          </w:p>
          <w:p w14:paraId="4E06B6BE" w14:textId="2487E260" w:rsidR="0096092A" w:rsidRPr="000B39C2" w:rsidRDefault="0096092A" w:rsidP="0096092A">
            <w:pPr>
              <w:pStyle w:val="BodyText"/>
              <w:numPr>
                <w:ilvl w:val="0"/>
                <w:numId w:val="12"/>
              </w:numPr>
              <w:autoSpaceDE/>
              <w:autoSpaceDN/>
              <w:adjustRightInd/>
              <w:spacing w:before="120" w:after="120" w:line="240" w:lineRule="atLeast"/>
              <w:rPr>
                <w:b w:val="0"/>
                <w:color w:val="auto"/>
                <w:lang w:eastAsia="en-AU"/>
              </w:rPr>
            </w:pPr>
            <w:r w:rsidRPr="000B39C2">
              <w:rPr>
                <w:b w:val="0"/>
                <w:color w:val="auto"/>
              </w:rPr>
              <w:t xml:space="preserve">quality of information required by actors in the monitoring system depends on its relevance and, therefore, </w:t>
            </w:r>
            <w:r w:rsidR="0050696A">
              <w:rPr>
                <w:b w:val="0"/>
                <w:color w:val="auto"/>
              </w:rPr>
              <w:t xml:space="preserve">its </w:t>
            </w:r>
            <w:r w:rsidRPr="000B39C2">
              <w:rPr>
                <w:b w:val="0"/>
                <w:color w:val="auto"/>
              </w:rPr>
              <w:t>usefulness</w:t>
            </w:r>
          </w:p>
          <w:p w14:paraId="729D75E1" w14:textId="5CDF31F5" w:rsidR="0096092A" w:rsidRPr="000B39C2" w:rsidRDefault="0096092A" w:rsidP="0096092A">
            <w:pPr>
              <w:pStyle w:val="BodyText"/>
              <w:numPr>
                <w:ilvl w:val="0"/>
                <w:numId w:val="12"/>
              </w:numPr>
              <w:autoSpaceDE/>
              <w:autoSpaceDN/>
              <w:adjustRightInd/>
              <w:spacing w:before="120" w:after="120" w:line="240" w:lineRule="atLeast"/>
              <w:rPr>
                <w:b w:val="0"/>
                <w:color w:val="auto"/>
                <w:lang w:eastAsia="en-AU"/>
              </w:rPr>
            </w:pPr>
            <w:r w:rsidRPr="000B39C2">
              <w:rPr>
                <w:b w:val="0"/>
                <w:color w:val="auto"/>
              </w:rPr>
              <w:t>reliability of the system contributes to its quality and is the direct function of its coverage and the inverse function of the average size of errors and their frequency</w:t>
            </w:r>
          </w:p>
          <w:p w14:paraId="1DC0374B" w14:textId="19691419" w:rsidR="0096092A" w:rsidRPr="000B39C2" w:rsidRDefault="0096092A" w:rsidP="0096092A">
            <w:pPr>
              <w:pStyle w:val="BodyText"/>
              <w:numPr>
                <w:ilvl w:val="0"/>
                <w:numId w:val="12"/>
              </w:numPr>
              <w:autoSpaceDE/>
              <w:autoSpaceDN/>
              <w:adjustRightInd/>
              <w:spacing w:before="120" w:after="120" w:line="240" w:lineRule="atLeast"/>
              <w:rPr>
                <w:color w:val="auto"/>
                <w:lang w:eastAsia="en-AU"/>
              </w:rPr>
            </w:pPr>
            <w:r w:rsidRPr="000B39C2">
              <w:rPr>
                <w:b w:val="0"/>
                <w:color w:val="auto"/>
              </w:rPr>
              <w:t>quality of the information architecture reveals whether the system is integrated or segmented</w:t>
            </w:r>
            <w:r w:rsidR="00307E2A">
              <w:rPr>
                <w:b w:val="0"/>
                <w:color w:val="auto"/>
              </w:rPr>
              <w:t xml:space="preserve"> and also</w:t>
            </w:r>
            <w:r w:rsidRPr="000B39C2">
              <w:rPr>
                <w:b w:val="0"/>
                <w:color w:val="auto"/>
              </w:rPr>
              <w:t xml:space="preserve"> its flexibility</w:t>
            </w:r>
            <w:r w:rsidR="00201CB7">
              <w:rPr>
                <w:b w:val="0"/>
                <w:color w:val="auto"/>
              </w:rPr>
              <w:t>.</w:t>
            </w:r>
          </w:p>
        </w:tc>
        <w:tc>
          <w:tcPr>
            <w:tcW w:w="4246" w:type="dxa"/>
            <w:shd w:val="clear" w:color="auto" w:fill="auto"/>
          </w:tcPr>
          <w:p w14:paraId="72160A24" w14:textId="77777777" w:rsidR="0096092A" w:rsidRPr="000B39C2" w:rsidRDefault="0096092A" w:rsidP="0096092A">
            <w:pPr>
              <w:pStyle w:val="BodyText"/>
              <w:rPr>
                <w:color w:val="auto"/>
                <w:lang w:eastAsia="en-AU"/>
              </w:rPr>
            </w:pPr>
            <w:r w:rsidRPr="000B39C2">
              <w:rPr>
                <w:noProof/>
                <w:lang w:eastAsia="en-AU"/>
              </w:rPr>
              <w:drawing>
                <wp:inline distT="0" distB="0" distL="0" distR="0" wp14:anchorId="7FB6224C" wp14:editId="094EB559">
                  <wp:extent cx="2440374" cy="2394891"/>
                  <wp:effectExtent l="0" t="0" r="0" b="57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440374" cy="239489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7C525BC" w14:textId="77777777" w:rsidR="0096092A" w:rsidRDefault="0096092A" w:rsidP="0096092A">
      <w:pPr>
        <w:pStyle w:val="Heading4"/>
        <w:sectPr w:rsidR="0096092A" w:rsidSect="00AC2E29">
          <w:type w:val="continuous"/>
          <w:pgSz w:w="11906" w:h="16838"/>
          <w:pgMar w:top="1440" w:right="1440" w:bottom="1440" w:left="1440" w:header="709" w:footer="510" w:gutter="0"/>
          <w:cols w:space="708"/>
          <w:docGrid w:linePitch="360"/>
        </w:sectPr>
      </w:pPr>
    </w:p>
    <w:p w14:paraId="61459089" w14:textId="77777777" w:rsidR="0096092A" w:rsidRDefault="0096092A" w:rsidP="0096092A">
      <w:pPr>
        <w:autoSpaceDE/>
        <w:autoSpaceDN/>
        <w:adjustRightInd/>
        <w:spacing w:after="160" w:line="259" w:lineRule="auto"/>
        <w:rPr>
          <w:b/>
          <w:color w:val="007C89"/>
          <w:spacing w:val="-6"/>
          <w:sz w:val="24"/>
          <w:szCs w:val="20"/>
          <w:lang w:val="en-GB" w:eastAsia="en-AU"/>
        </w:rPr>
      </w:pPr>
      <w:r>
        <w:br w:type="page"/>
      </w:r>
    </w:p>
    <w:p w14:paraId="44C6BFB2" w14:textId="77777777" w:rsidR="0096092A" w:rsidRDefault="0096092A" w:rsidP="0096092A">
      <w:pPr>
        <w:pStyle w:val="Heading3"/>
      </w:pPr>
      <w:r>
        <w:t>Capacity</w:t>
      </w:r>
      <w:r w:rsidRPr="00172207">
        <w:t xml:space="preserve"> domain</w:t>
      </w:r>
    </w:p>
    <w:p w14:paraId="758AA25B" w14:textId="3EC9CFBC" w:rsidR="00D14710" w:rsidRDefault="0096092A" w:rsidP="0096092A">
      <w:pPr>
        <w:pStyle w:val="BodytextStyle"/>
      </w:pPr>
      <w:r w:rsidRPr="00172207">
        <w:t xml:space="preserve">The </w:t>
      </w:r>
      <w:r>
        <w:t>capacity</w:t>
      </w:r>
      <w:r w:rsidRPr="00172207">
        <w:t xml:space="preserve"> domain descr</w:t>
      </w:r>
      <w:r>
        <w:t>i</w:t>
      </w:r>
      <w:r w:rsidRPr="00172207">
        <w:t xml:space="preserve">bes the </w:t>
      </w:r>
      <w:r w:rsidRPr="005A56DB">
        <w:t>capacity to supply and</w:t>
      </w:r>
      <w:r w:rsidR="00201CB7">
        <w:t xml:space="preserve"> </w:t>
      </w:r>
      <w:r w:rsidRPr="005A56DB">
        <w:t>use M&amp;E information</w:t>
      </w:r>
      <w:r>
        <w:t>. This</w:t>
      </w:r>
      <w:r w:rsidRPr="005A56DB">
        <w:t xml:space="preserve"> requires a clarity of expectations </w:t>
      </w:r>
      <w:r w:rsidR="00201CB7">
        <w:t>on</w:t>
      </w:r>
      <w:r w:rsidR="00201CB7" w:rsidRPr="005A56DB">
        <w:t xml:space="preserve"> </w:t>
      </w:r>
      <w:r w:rsidRPr="005A56DB">
        <w:t xml:space="preserve">where and how M&amp;E information is intended </w:t>
      </w:r>
    </w:p>
    <w:p w14:paraId="17B4E709" w14:textId="58EE8DCB" w:rsidR="0096092A" w:rsidRDefault="0096092A" w:rsidP="0096092A">
      <w:pPr>
        <w:pStyle w:val="BodytextStyle"/>
      </w:pPr>
      <w:r w:rsidRPr="005A56DB">
        <w:t>to be used (</w:t>
      </w:r>
      <w:r w:rsidR="00201CB7">
        <w:t>for example,</w:t>
      </w:r>
      <w:r w:rsidRPr="005A56DB">
        <w:t xml:space="preserve"> planning, policy or program development</w:t>
      </w:r>
      <w:r w:rsidR="00201CB7">
        <w:t>,</w:t>
      </w:r>
      <w:r w:rsidRPr="005A56DB">
        <w:t xml:space="preserve"> decision</w:t>
      </w:r>
      <w:r w:rsidR="00201CB7">
        <w:t xml:space="preserve"> </w:t>
      </w:r>
      <w:r w:rsidRPr="005A56DB">
        <w:t>making</w:t>
      </w:r>
      <w:r w:rsidR="00201CB7">
        <w:t xml:space="preserve"> and</w:t>
      </w:r>
      <w:r w:rsidRPr="005A56DB">
        <w:t xml:space="preserve"> budgeting)</w:t>
      </w:r>
      <w:r w:rsidR="006D037D">
        <w:t>. It also requires clarity of expectations on</w:t>
      </w:r>
      <w:r w:rsidRPr="005A56DB">
        <w:t xml:space="preserve"> the capacity to incorporate and use the M&amp;E information as part of the normal process of business. </w:t>
      </w:r>
    </w:p>
    <w:p w14:paraId="120FEFCE" w14:textId="77777777" w:rsidR="0096092A" w:rsidRDefault="0096092A" w:rsidP="0096092A">
      <w:pPr>
        <w:pStyle w:val="BodyText"/>
        <w:rPr>
          <w:b/>
          <w:color w:val="FFFFFF" w:themeColor="background1"/>
          <w:lang w:eastAsia="en-AU"/>
        </w:rPr>
        <w:sectPr w:rsidR="0096092A" w:rsidSect="00AC2E29">
          <w:type w:val="continuous"/>
          <w:pgSz w:w="11906" w:h="16838"/>
          <w:pgMar w:top="1440" w:right="1440" w:bottom="1440" w:left="1440" w:header="709" w:footer="510" w:gutter="0"/>
          <w:cols w:num="2" w:space="708"/>
          <w:docGrid w:linePitch="360"/>
        </w:sectPr>
      </w:pPr>
    </w:p>
    <w:tbl>
      <w:tblPr>
        <w:tblStyle w:val="TableGrid"/>
        <w:tblW w:w="0" w:type="auto"/>
        <w:tblBorders>
          <w:top w:val="none" w:sz="0" w:space="0" w:color="auto"/>
          <w:bottom w:val="none" w:sz="0" w:space="0" w:color="auto"/>
          <w:insideH w:val="none" w:sz="0" w:space="0" w:color="auto"/>
        </w:tblBorders>
        <w:tblLook w:val="04A0" w:firstRow="1" w:lastRow="0" w:firstColumn="1" w:lastColumn="0" w:noHBand="0" w:noVBand="1"/>
      </w:tblPr>
      <w:tblGrid>
        <w:gridCol w:w="4671"/>
        <w:gridCol w:w="4355"/>
      </w:tblGrid>
      <w:tr w:rsidR="0096092A" w14:paraId="5C53B965" w14:textId="77777777" w:rsidTr="0096092A">
        <w:trPr>
          <w:cnfStyle w:val="100000000000" w:firstRow="1" w:lastRow="0" w:firstColumn="0" w:lastColumn="0" w:oddVBand="0" w:evenVBand="0" w:oddHBand="0" w:evenHBand="0" w:firstRowFirstColumn="0" w:firstRowLastColumn="0" w:lastRowFirstColumn="0" w:lastRowLastColumn="0"/>
        </w:trPr>
        <w:tc>
          <w:tcPr>
            <w:tcW w:w="4673" w:type="dxa"/>
            <w:shd w:val="clear" w:color="auto" w:fill="auto"/>
          </w:tcPr>
          <w:p w14:paraId="086F79C5" w14:textId="77777777" w:rsidR="0096092A" w:rsidRDefault="0096092A" w:rsidP="0096092A">
            <w:pPr>
              <w:pStyle w:val="BodyText"/>
              <w:rPr>
                <w:lang w:eastAsia="en-AU"/>
              </w:rPr>
            </w:pPr>
            <w:r w:rsidRPr="001172A4">
              <w:rPr>
                <w:noProof/>
                <w:lang w:eastAsia="en-AU"/>
              </w:rPr>
              <w:drawing>
                <wp:inline distT="0" distB="0" distL="0" distR="0" wp14:anchorId="2B8FD500" wp14:editId="47EB2748">
                  <wp:extent cx="2734585" cy="2416900"/>
                  <wp:effectExtent l="0" t="0" r="8890"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734585" cy="2416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88" w:type="dxa"/>
            <w:shd w:val="clear" w:color="auto" w:fill="auto"/>
          </w:tcPr>
          <w:p w14:paraId="379F3C6E" w14:textId="3D657CDC" w:rsidR="0096092A" w:rsidRPr="000B39C2" w:rsidRDefault="0096092A" w:rsidP="0096092A">
            <w:pPr>
              <w:pStyle w:val="BodyText"/>
              <w:rPr>
                <w:color w:val="auto"/>
                <w:lang w:eastAsia="en-AU"/>
              </w:rPr>
            </w:pPr>
            <w:r w:rsidRPr="000B39C2">
              <w:rPr>
                <w:color w:val="auto"/>
                <w:lang w:eastAsia="en-AU"/>
              </w:rPr>
              <w:t>The</w:t>
            </w:r>
            <w:r w:rsidR="0050696A">
              <w:rPr>
                <w:color w:val="auto"/>
                <w:lang w:eastAsia="en-AU"/>
              </w:rPr>
              <w:t xml:space="preserve"> capacity domain</w:t>
            </w:r>
            <w:r w:rsidR="00D92AA5">
              <w:rPr>
                <w:color w:val="auto"/>
                <w:lang w:eastAsia="en-AU"/>
              </w:rPr>
              <w:t xml:space="preserve"> elements</w:t>
            </w:r>
            <w:r w:rsidRPr="000B39C2">
              <w:rPr>
                <w:color w:val="auto"/>
                <w:lang w:eastAsia="en-AU"/>
              </w:rPr>
              <w:t xml:space="preserve"> describe how:</w:t>
            </w:r>
          </w:p>
          <w:p w14:paraId="72DE14D6" w14:textId="68B07501" w:rsidR="0096092A" w:rsidRPr="000B39C2" w:rsidRDefault="00201CB7" w:rsidP="0096092A">
            <w:pPr>
              <w:pStyle w:val="BodyText"/>
              <w:numPr>
                <w:ilvl w:val="0"/>
                <w:numId w:val="12"/>
              </w:numPr>
              <w:autoSpaceDE/>
              <w:autoSpaceDN/>
              <w:adjustRightInd/>
              <w:spacing w:before="120" w:after="120" w:line="240" w:lineRule="atLeast"/>
              <w:rPr>
                <w:b w:val="0"/>
                <w:color w:val="auto"/>
                <w:lang w:eastAsia="en-AU"/>
              </w:rPr>
            </w:pPr>
            <w:r>
              <w:rPr>
                <w:b w:val="0"/>
                <w:color w:val="auto"/>
                <w:lang w:eastAsia="en-AU"/>
              </w:rPr>
              <w:t>i</w:t>
            </w:r>
            <w:r w:rsidR="0096092A" w:rsidRPr="000B39C2">
              <w:rPr>
                <w:b w:val="0"/>
                <w:color w:val="auto"/>
                <w:lang w:eastAsia="en-AU"/>
              </w:rPr>
              <w:t>nvestment managers demonstrate effective resource management to achieve results</w:t>
            </w:r>
          </w:p>
          <w:p w14:paraId="4CD23D84" w14:textId="049109D2" w:rsidR="0096092A" w:rsidRPr="000B39C2" w:rsidRDefault="00201CB7" w:rsidP="0096092A">
            <w:pPr>
              <w:pStyle w:val="BodyText"/>
              <w:numPr>
                <w:ilvl w:val="0"/>
                <w:numId w:val="12"/>
              </w:numPr>
              <w:autoSpaceDE/>
              <w:autoSpaceDN/>
              <w:adjustRightInd/>
              <w:spacing w:before="120" w:after="120" w:line="240" w:lineRule="atLeast"/>
              <w:rPr>
                <w:b w:val="0"/>
                <w:color w:val="auto"/>
                <w:lang w:eastAsia="en-AU"/>
              </w:rPr>
            </w:pPr>
            <w:r>
              <w:rPr>
                <w:b w:val="0"/>
                <w:color w:val="auto"/>
              </w:rPr>
              <w:t>p</w:t>
            </w:r>
            <w:r w:rsidR="0096092A" w:rsidRPr="000B39C2">
              <w:rPr>
                <w:b w:val="0"/>
                <w:color w:val="auto"/>
              </w:rPr>
              <w:t>olicies and standards clarify roles, responsibilities and accountabilities for performance monitoring</w:t>
            </w:r>
            <w:r>
              <w:rPr>
                <w:b w:val="0"/>
                <w:color w:val="auto"/>
              </w:rPr>
              <w:t>,</w:t>
            </w:r>
            <w:r w:rsidR="0096092A" w:rsidRPr="000B39C2">
              <w:rPr>
                <w:b w:val="0"/>
                <w:color w:val="auto"/>
              </w:rPr>
              <w:t xml:space="preserve"> establish expectations across the system </w:t>
            </w:r>
            <w:r>
              <w:rPr>
                <w:b w:val="0"/>
                <w:color w:val="auto"/>
              </w:rPr>
              <w:t>for</w:t>
            </w:r>
            <w:r w:rsidRPr="000B39C2">
              <w:rPr>
                <w:b w:val="0"/>
                <w:color w:val="auto"/>
              </w:rPr>
              <w:t xml:space="preserve"> </w:t>
            </w:r>
            <w:r w:rsidR="0096092A" w:rsidRPr="000B39C2">
              <w:rPr>
                <w:b w:val="0"/>
                <w:color w:val="auto"/>
              </w:rPr>
              <w:t>timing and level of reporting and set out quality standards for M&amp;E conduct</w:t>
            </w:r>
          </w:p>
          <w:p w14:paraId="388EE0D2" w14:textId="673156FD" w:rsidR="0096092A" w:rsidRDefault="00201CB7" w:rsidP="0096092A">
            <w:pPr>
              <w:pStyle w:val="BodyText"/>
              <w:numPr>
                <w:ilvl w:val="0"/>
                <w:numId w:val="12"/>
              </w:numPr>
              <w:autoSpaceDE/>
              <w:autoSpaceDN/>
              <w:adjustRightInd/>
              <w:spacing w:before="120" w:after="120" w:line="240" w:lineRule="atLeast"/>
              <w:rPr>
                <w:lang w:eastAsia="en-AU"/>
              </w:rPr>
            </w:pPr>
            <w:r>
              <w:rPr>
                <w:b w:val="0"/>
                <w:color w:val="auto"/>
              </w:rPr>
              <w:t>d</w:t>
            </w:r>
            <w:r w:rsidR="0096092A" w:rsidRPr="000B39C2">
              <w:rPr>
                <w:b w:val="0"/>
                <w:color w:val="auto"/>
              </w:rPr>
              <w:t>esign of the system needs to be responsive to the information needs of its users, determine the resources available to build and sustain the system, and assess the capacities of those who will produce and use the information</w:t>
            </w:r>
            <w:r>
              <w:rPr>
                <w:b w:val="0"/>
                <w:color w:val="auto"/>
              </w:rPr>
              <w:t>.</w:t>
            </w:r>
          </w:p>
        </w:tc>
      </w:tr>
    </w:tbl>
    <w:p w14:paraId="12FC411E" w14:textId="77777777" w:rsidR="0096092A" w:rsidRPr="00A70B51" w:rsidRDefault="0096092A" w:rsidP="0096092A">
      <w:pPr>
        <w:pStyle w:val="BodyText"/>
        <w:rPr>
          <w:lang w:eastAsia="en-AU"/>
        </w:rPr>
      </w:pPr>
    </w:p>
    <w:p w14:paraId="725AE52D" w14:textId="77777777" w:rsidR="0096092A" w:rsidRDefault="0096092A" w:rsidP="0096092A">
      <w:pPr>
        <w:pStyle w:val="Heading4"/>
      </w:pPr>
    </w:p>
    <w:p w14:paraId="2416E1EA" w14:textId="77777777" w:rsidR="0096092A" w:rsidRPr="00AC2E29" w:rsidRDefault="0096092A" w:rsidP="0096092A">
      <w:pPr>
        <w:sectPr w:rsidR="0096092A" w:rsidRPr="00AC2E29" w:rsidSect="00AC2E29">
          <w:type w:val="continuous"/>
          <w:pgSz w:w="11906" w:h="16838"/>
          <w:pgMar w:top="1440" w:right="1440" w:bottom="1440" w:left="1440" w:header="709" w:footer="510" w:gutter="0"/>
          <w:cols w:space="708"/>
          <w:docGrid w:linePitch="360"/>
        </w:sectPr>
      </w:pPr>
    </w:p>
    <w:p w14:paraId="1CE59D82" w14:textId="77777777" w:rsidR="0096092A" w:rsidRDefault="0096092A" w:rsidP="0096092A">
      <w:pPr>
        <w:pStyle w:val="Heading3"/>
      </w:pPr>
      <w:r>
        <w:t>Enabling environment</w:t>
      </w:r>
      <w:r w:rsidRPr="00172207">
        <w:t xml:space="preserve"> domain</w:t>
      </w:r>
    </w:p>
    <w:p w14:paraId="2FD8535A" w14:textId="75F60667" w:rsidR="0096092A" w:rsidRDefault="0096092A" w:rsidP="0096092A">
      <w:pPr>
        <w:pStyle w:val="BodytextStyle"/>
      </w:pPr>
      <w:r w:rsidRPr="00172207">
        <w:t xml:space="preserve">The </w:t>
      </w:r>
      <w:r>
        <w:t>enabling environment domain descri</w:t>
      </w:r>
      <w:r w:rsidRPr="00172207">
        <w:t xml:space="preserve">bes </w:t>
      </w:r>
      <w:r w:rsidR="0050696A">
        <w:t xml:space="preserve">a culture in which investment managers </w:t>
      </w:r>
      <w:r w:rsidRPr="005A56DB">
        <w:t>have a suitable appreciation of M&amp;E concepts</w:t>
      </w:r>
      <w:r w:rsidR="0050696A">
        <w:t>,</w:t>
      </w:r>
      <w:r w:rsidRPr="005A56DB">
        <w:t xml:space="preserve"> there are adequate incentives </w:t>
      </w:r>
      <w:r w:rsidR="0050696A">
        <w:t>for</w:t>
      </w:r>
      <w:r w:rsidRPr="005A56DB">
        <w:t xml:space="preserve"> managers </w:t>
      </w:r>
      <w:r w:rsidR="0050696A">
        <w:t>to</w:t>
      </w:r>
      <w:r w:rsidRPr="005A56DB">
        <w:t xml:space="preserve"> use M&amp;E information</w:t>
      </w:r>
      <w:r w:rsidR="00061E30">
        <w:t xml:space="preserve">, and where managers </w:t>
      </w:r>
      <w:r w:rsidR="0050696A">
        <w:t>report</w:t>
      </w:r>
      <w:r w:rsidRPr="005A56DB">
        <w:t xml:space="preserve"> credible</w:t>
      </w:r>
      <w:r w:rsidR="0050696A">
        <w:t>,</w:t>
      </w:r>
      <w:r w:rsidRPr="005A56DB">
        <w:t xml:space="preserve"> unbiased </w:t>
      </w:r>
      <w:r w:rsidR="0050696A">
        <w:t xml:space="preserve">and timely </w:t>
      </w:r>
      <w:r w:rsidRPr="005A56DB">
        <w:t>results</w:t>
      </w:r>
      <w:r w:rsidR="0050696A">
        <w:t>.</w:t>
      </w:r>
      <w:r>
        <w:t xml:space="preserve"> </w:t>
      </w:r>
    </w:p>
    <w:p w14:paraId="19027658" w14:textId="77777777" w:rsidR="0096092A" w:rsidRDefault="0096092A" w:rsidP="0096092A">
      <w:pPr>
        <w:pStyle w:val="BodyText"/>
        <w:rPr>
          <w:b/>
          <w:lang w:eastAsia="en-AU"/>
        </w:rPr>
        <w:sectPr w:rsidR="0096092A" w:rsidSect="00AC2E29">
          <w:type w:val="continuous"/>
          <w:pgSz w:w="11906" w:h="16838"/>
          <w:pgMar w:top="1440" w:right="1440" w:bottom="1440" w:left="1440" w:header="709" w:footer="510" w:gutter="0"/>
          <w:cols w:num="2" w:space="708"/>
          <w:docGrid w:linePitch="360"/>
        </w:sectPr>
      </w:pPr>
    </w:p>
    <w:p w14:paraId="3FEAB847" w14:textId="77777777" w:rsidR="00D14710" w:rsidRDefault="00D14710" w:rsidP="0096092A">
      <w:pPr>
        <w:pStyle w:val="BodyText"/>
        <w:rPr>
          <w:b/>
          <w:lang w:eastAsia="en-AU"/>
        </w:rPr>
      </w:pPr>
    </w:p>
    <w:p w14:paraId="53DEE9BA" w14:textId="6DE28597" w:rsidR="0096092A" w:rsidRPr="00D14710" w:rsidRDefault="0096092A" w:rsidP="00D92AA5">
      <w:pPr>
        <w:pStyle w:val="BodyText"/>
        <w:ind w:left="360"/>
        <w:rPr>
          <w:b/>
          <w:lang w:eastAsia="en-AU"/>
        </w:rPr>
      </w:pPr>
      <w:r w:rsidRPr="00D14710">
        <w:rPr>
          <w:b/>
          <w:lang w:eastAsia="en-AU"/>
        </w:rPr>
        <w:t>The</w:t>
      </w:r>
      <w:r w:rsidR="0050696A">
        <w:rPr>
          <w:b/>
          <w:lang w:eastAsia="en-AU"/>
        </w:rPr>
        <w:t xml:space="preserve"> </w:t>
      </w:r>
      <w:r w:rsidR="00D92AA5">
        <w:rPr>
          <w:b/>
          <w:lang w:eastAsia="en-AU"/>
        </w:rPr>
        <w:t>e</w:t>
      </w:r>
      <w:r w:rsidR="0050696A">
        <w:rPr>
          <w:b/>
          <w:lang w:eastAsia="en-AU"/>
        </w:rPr>
        <w:t xml:space="preserve">nabling environment domain </w:t>
      </w:r>
      <w:r w:rsidR="00D92AA5">
        <w:rPr>
          <w:b/>
          <w:lang w:eastAsia="en-AU"/>
        </w:rPr>
        <w:t xml:space="preserve">element </w:t>
      </w:r>
      <w:r w:rsidRPr="00D14710">
        <w:rPr>
          <w:b/>
          <w:lang w:eastAsia="en-AU"/>
        </w:rPr>
        <w:t>describe how:</w:t>
      </w:r>
    </w:p>
    <w:p w14:paraId="29B96574" w14:textId="23BC9FC8" w:rsidR="0096092A" w:rsidRPr="00D14710" w:rsidRDefault="00B33F4A" w:rsidP="00D92AA5">
      <w:pPr>
        <w:pStyle w:val="BodyText"/>
        <w:numPr>
          <w:ilvl w:val="0"/>
          <w:numId w:val="12"/>
        </w:numPr>
        <w:autoSpaceDE/>
        <w:autoSpaceDN/>
        <w:adjustRightInd/>
        <w:spacing w:before="120" w:after="120" w:line="240" w:lineRule="atLeast"/>
        <w:ind w:left="1080"/>
      </w:pPr>
      <w:r>
        <w:t>p</w:t>
      </w:r>
      <w:r w:rsidR="0096092A" w:rsidRPr="00D14710">
        <w:t>olitical support is needed as an essential driver to launch and resource monitoring systems</w:t>
      </w:r>
      <w:r w:rsidR="00201CB7">
        <w:t>,</w:t>
      </w:r>
      <w:r w:rsidR="0096092A" w:rsidRPr="00D14710">
        <w:t xml:space="preserve"> lead changes in organisational culture that may be needed</w:t>
      </w:r>
      <w:r w:rsidR="00201CB7">
        <w:t>,</w:t>
      </w:r>
      <w:r w:rsidR="0096092A" w:rsidRPr="00D14710">
        <w:t xml:space="preserve"> provide champions</w:t>
      </w:r>
      <w:r w:rsidR="00201CB7">
        <w:t>,</w:t>
      </w:r>
      <w:r w:rsidR="0096092A" w:rsidRPr="00D14710">
        <w:t xml:space="preserve"> ensure an enabling environment</w:t>
      </w:r>
      <w:r w:rsidR="00201CB7">
        <w:t>,</w:t>
      </w:r>
      <w:r w:rsidR="0096092A" w:rsidRPr="00D14710">
        <w:t xml:space="preserve"> and provide the basis to help ensure the M&amp;E system is sustainable</w:t>
      </w:r>
    </w:p>
    <w:p w14:paraId="4875E7A9" w14:textId="2A4486F7" w:rsidR="0096092A" w:rsidRPr="00D14710" w:rsidRDefault="00B33F4A" w:rsidP="00D92AA5">
      <w:pPr>
        <w:pStyle w:val="BodyText"/>
        <w:numPr>
          <w:ilvl w:val="0"/>
          <w:numId w:val="12"/>
        </w:numPr>
        <w:autoSpaceDE/>
        <w:autoSpaceDN/>
        <w:adjustRightInd/>
        <w:spacing w:before="120" w:after="120" w:line="240" w:lineRule="atLeast"/>
        <w:ind w:left="1080"/>
      </w:pPr>
      <w:r>
        <w:t>i</w:t>
      </w:r>
      <w:r w:rsidR="0096092A" w:rsidRPr="00D14710">
        <w:t>ncentives and contracting mechanisms can work to support structural changes that enhance quality</w:t>
      </w:r>
    </w:p>
    <w:p w14:paraId="4291E3D8" w14:textId="410937DA" w:rsidR="0096092A" w:rsidRPr="00D14710" w:rsidRDefault="00B33F4A" w:rsidP="00D92AA5">
      <w:pPr>
        <w:pStyle w:val="BodyText"/>
        <w:numPr>
          <w:ilvl w:val="0"/>
          <w:numId w:val="12"/>
        </w:numPr>
        <w:autoSpaceDE/>
        <w:autoSpaceDN/>
        <w:adjustRightInd/>
        <w:spacing w:before="120" w:after="120" w:line="240" w:lineRule="atLeast"/>
        <w:ind w:left="1080"/>
      </w:pPr>
      <w:r>
        <w:t>c</w:t>
      </w:r>
      <w:r w:rsidR="0096092A" w:rsidRPr="00D14710">
        <w:t>ommunication and participatory processes support greater ownership and sustainability of monitoring systems</w:t>
      </w:r>
      <w:r w:rsidR="00201CB7">
        <w:t>.</w:t>
      </w:r>
    </w:p>
    <w:p w14:paraId="7416B3F6" w14:textId="5366CDC0" w:rsidR="0096092A" w:rsidRDefault="0096092A" w:rsidP="00D92AA5">
      <w:pPr>
        <w:ind w:left="360"/>
      </w:pPr>
    </w:p>
    <w:p w14:paraId="4CB7BC78" w14:textId="3FC61EA9" w:rsidR="00C33C58" w:rsidRDefault="00C33C58" w:rsidP="0096092A"/>
    <w:p w14:paraId="0B611441" w14:textId="71B9EFF7" w:rsidR="0096092A" w:rsidRDefault="0096092A" w:rsidP="0096092A"/>
    <w:p w14:paraId="0537CD45" w14:textId="054A14DF" w:rsidR="0096092A" w:rsidRDefault="00D14710" w:rsidP="0096092A">
      <w:r w:rsidRPr="001172A4">
        <w:rPr>
          <w:noProof/>
          <w:lang w:eastAsia="en-AU"/>
        </w:rPr>
        <w:drawing>
          <wp:inline distT="0" distB="0" distL="0" distR="0" wp14:anchorId="060F566E" wp14:editId="15735BE8">
            <wp:extent cx="2466979" cy="2433029"/>
            <wp:effectExtent l="0" t="0" r="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466979" cy="2433029"/>
                    </a:xfrm>
                    <a:prstGeom prst="rect">
                      <a:avLst/>
                    </a:prstGeom>
                    <a:noFill/>
                    <a:ln>
                      <a:noFill/>
                    </a:ln>
                    <a:extLst>
                      <a:ext uri="{53640926-AAD7-44D8-BBD7-CCE9431645EC}">
                        <a14:shadowObscured xmlns:a14="http://schemas.microsoft.com/office/drawing/2010/main"/>
                      </a:ext>
                    </a:extLst>
                  </pic:spPr>
                </pic:pic>
              </a:graphicData>
            </a:graphic>
          </wp:inline>
        </w:drawing>
      </w:r>
    </w:p>
    <w:bookmarkEnd w:id="32"/>
    <w:p w14:paraId="6DBA7F65" w14:textId="2E9315C8" w:rsidR="00C73215" w:rsidRDefault="00C73215" w:rsidP="006079A9">
      <w:pPr>
        <w:pStyle w:val="Heading1"/>
        <w:rPr>
          <w:spacing w:val="-2"/>
        </w:rPr>
      </w:pPr>
      <w:r w:rsidRPr="007B5710">
        <w:rPr>
          <w:spacing w:val="-2"/>
        </w:rPr>
        <w:t xml:space="preserve"> </w:t>
      </w:r>
      <w:bookmarkEnd w:id="31"/>
    </w:p>
    <w:p w14:paraId="40AA22AB" w14:textId="77777777" w:rsidR="00C33C58" w:rsidRDefault="00C33C58" w:rsidP="00C33C58">
      <w:pPr>
        <w:sectPr w:rsidR="00C33C58" w:rsidSect="006079A9">
          <w:headerReference w:type="default" r:id="rId32"/>
          <w:type w:val="continuous"/>
          <w:pgSz w:w="11906" w:h="16838"/>
          <w:pgMar w:top="2268" w:right="1134" w:bottom="1134" w:left="1134" w:header="709" w:footer="510" w:gutter="0"/>
          <w:cols w:num="2" w:space="708"/>
          <w:docGrid w:linePitch="360"/>
          <w15:footnoteColumns w:val="1"/>
        </w:sectPr>
      </w:pPr>
    </w:p>
    <w:p w14:paraId="5BB77212" w14:textId="2CDBECC9" w:rsidR="00C33C58" w:rsidRPr="00C33C58" w:rsidRDefault="0057101A" w:rsidP="00C33C58">
      <w:r>
        <w:rPr>
          <w:noProof/>
          <w:lang w:eastAsia="en-AU"/>
        </w:rPr>
        <w:drawing>
          <wp:anchor distT="0" distB="0" distL="114300" distR="114300" simplePos="0" relativeHeight="251808768" behindDoc="1" locked="0" layoutInCell="1" allowOverlap="1" wp14:anchorId="5F65DA53" wp14:editId="04EF68AF">
            <wp:simplePos x="0" y="0"/>
            <wp:positionH relativeFrom="page">
              <wp:align>right</wp:align>
            </wp:positionH>
            <wp:positionV relativeFrom="page">
              <wp:align>top</wp:align>
            </wp:positionV>
            <wp:extent cx="7557770" cy="10690225"/>
            <wp:effectExtent l="0" t="0" r="508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lossary v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557770" cy="10690587"/>
                    </a:xfrm>
                    <a:prstGeom prst="rect">
                      <a:avLst/>
                    </a:prstGeom>
                  </pic:spPr>
                </pic:pic>
              </a:graphicData>
            </a:graphic>
            <wp14:sizeRelH relativeFrom="page">
              <wp14:pctWidth>0</wp14:pctWidth>
            </wp14:sizeRelH>
            <wp14:sizeRelV relativeFrom="page">
              <wp14:pctHeight>0</wp14:pctHeight>
            </wp14:sizeRelV>
          </wp:anchor>
        </w:drawing>
      </w:r>
      <w:r w:rsidRPr="00855F9E">
        <w:rPr>
          <w:noProof/>
          <w:color w:val="FFFFFF" w:themeColor="background1"/>
          <w:lang w:eastAsia="en-AU"/>
        </w:rPr>
        <mc:AlternateContent>
          <mc:Choice Requires="wps">
            <w:drawing>
              <wp:anchor distT="45720" distB="45720" distL="114300" distR="114300" simplePos="0" relativeHeight="251809792" behindDoc="0" locked="0" layoutInCell="1" allowOverlap="1" wp14:anchorId="42FA16F0" wp14:editId="0C17B7B6">
                <wp:simplePos x="0" y="0"/>
                <wp:positionH relativeFrom="margin">
                  <wp:posOffset>0</wp:posOffset>
                </wp:positionH>
                <wp:positionV relativeFrom="paragraph">
                  <wp:posOffset>1387002</wp:posOffset>
                </wp:positionV>
                <wp:extent cx="5745480" cy="85534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8553450"/>
                        </a:xfrm>
                        <a:prstGeom prst="rect">
                          <a:avLst/>
                        </a:prstGeom>
                        <a:noFill/>
                        <a:ln w="9525">
                          <a:noFill/>
                          <a:miter lim="800000"/>
                          <a:headEnd/>
                          <a:tailEnd/>
                        </a:ln>
                      </wps:spPr>
                      <wps:txbx>
                        <w:txbxContent>
                          <w:p w14:paraId="7AD8E1D6" w14:textId="77777777" w:rsidR="0057101A" w:rsidRPr="000771DA" w:rsidRDefault="0057101A" w:rsidP="0057101A">
                            <w:pPr>
                              <w:spacing w:after="120" w:line="240" w:lineRule="auto"/>
                              <w:ind w:left="1276" w:hanging="1276"/>
                              <w:rPr>
                                <w:color w:val="FFFFFF" w:themeColor="background1"/>
                              </w:rPr>
                            </w:pPr>
                            <w:r w:rsidRPr="000771DA">
                              <w:rPr>
                                <w:color w:val="FFFFFF" w:themeColor="background1"/>
                              </w:rPr>
                              <w:t>ADS</w:t>
                            </w:r>
                            <w:r w:rsidRPr="000771DA">
                              <w:rPr>
                                <w:color w:val="FFFFFF" w:themeColor="background1"/>
                              </w:rPr>
                              <w:tab/>
                              <w:t>Automated Directives System</w:t>
                            </w:r>
                          </w:p>
                          <w:p w14:paraId="6D5CC281" w14:textId="77777777" w:rsidR="0057101A" w:rsidRDefault="0057101A" w:rsidP="0057101A">
                            <w:pPr>
                              <w:spacing w:after="120" w:line="240" w:lineRule="auto"/>
                              <w:ind w:left="1276" w:hanging="1276"/>
                              <w:rPr>
                                <w:color w:val="FFFFFF" w:themeColor="background1"/>
                              </w:rPr>
                            </w:pPr>
                            <w:r>
                              <w:rPr>
                                <w:color w:val="FFFFFF" w:themeColor="background1"/>
                              </w:rPr>
                              <w:t>CBAF</w:t>
                            </w:r>
                            <w:r>
                              <w:rPr>
                                <w:color w:val="FFFFFF" w:themeColor="background1"/>
                              </w:rPr>
                              <w:tab/>
                            </w:r>
                            <w:r w:rsidRPr="00F20243">
                              <w:rPr>
                                <w:color w:val="FFFFFF" w:themeColor="background1"/>
                              </w:rPr>
                              <w:t>Criterion Based Assessment Framework</w:t>
                            </w:r>
                            <w:r w:rsidRPr="00F20243" w:rsidDel="001703C6">
                              <w:rPr>
                                <w:color w:val="FFFFFF" w:themeColor="background1"/>
                              </w:rPr>
                              <w:t xml:space="preserve"> </w:t>
                            </w:r>
                          </w:p>
                          <w:p w14:paraId="1A9EC122" w14:textId="77777777" w:rsidR="0057101A" w:rsidRDefault="0057101A" w:rsidP="0057101A">
                            <w:pPr>
                              <w:spacing w:after="120" w:line="240" w:lineRule="auto"/>
                              <w:ind w:left="1276" w:hanging="1276"/>
                              <w:rPr>
                                <w:color w:val="FFFFFF" w:themeColor="background1"/>
                              </w:rPr>
                            </w:pPr>
                            <w:r>
                              <w:rPr>
                                <w:color w:val="FFFFFF" w:themeColor="background1"/>
                              </w:rPr>
                              <w:t>DFAT</w:t>
                            </w:r>
                            <w:r>
                              <w:rPr>
                                <w:color w:val="FFFFFF" w:themeColor="background1"/>
                              </w:rPr>
                              <w:tab/>
                              <w:t>Department of Foreign Affairs and Trade</w:t>
                            </w:r>
                          </w:p>
                          <w:p w14:paraId="5763E8FA" w14:textId="77777777" w:rsidR="0057101A" w:rsidRPr="000771DA" w:rsidRDefault="0057101A" w:rsidP="0057101A">
                            <w:pPr>
                              <w:spacing w:after="120" w:line="240" w:lineRule="auto"/>
                              <w:ind w:left="1276" w:hanging="1276"/>
                              <w:rPr>
                                <w:color w:val="FFFFFF" w:themeColor="background1"/>
                              </w:rPr>
                            </w:pPr>
                            <w:r w:rsidRPr="000771DA">
                              <w:rPr>
                                <w:color w:val="FFFFFF" w:themeColor="background1"/>
                              </w:rPr>
                              <w:t>DfID</w:t>
                            </w:r>
                            <w:r w:rsidRPr="000771DA">
                              <w:rPr>
                                <w:color w:val="FFFFFF" w:themeColor="background1"/>
                              </w:rPr>
                              <w:tab/>
                              <w:t>Department for International Development</w:t>
                            </w:r>
                          </w:p>
                          <w:p w14:paraId="2EED9E6E" w14:textId="77777777" w:rsidR="0057101A" w:rsidRPr="000771DA" w:rsidRDefault="0057101A" w:rsidP="0057101A">
                            <w:pPr>
                              <w:spacing w:after="120" w:line="240" w:lineRule="auto"/>
                              <w:ind w:left="1276" w:hanging="1276"/>
                              <w:rPr>
                                <w:color w:val="FFFFFF" w:themeColor="background1"/>
                              </w:rPr>
                            </w:pPr>
                            <w:r w:rsidRPr="000771DA">
                              <w:rPr>
                                <w:color w:val="FFFFFF" w:themeColor="background1"/>
                              </w:rPr>
                              <w:t>DQA</w:t>
                            </w:r>
                            <w:r w:rsidRPr="000771DA">
                              <w:rPr>
                                <w:color w:val="FFFFFF" w:themeColor="background1"/>
                              </w:rPr>
                              <w:tab/>
                              <w:t>Data Quality Assessments</w:t>
                            </w:r>
                          </w:p>
                          <w:p w14:paraId="6CE3B31B" w14:textId="77777777" w:rsidR="0057101A" w:rsidRPr="000771DA" w:rsidRDefault="0057101A" w:rsidP="0057101A">
                            <w:pPr>
                              <w:spacing w:after="120" w:line="240" w:lineRule="auto"/>
                              <w:ind w:left="1276" w:hanging="1276"/>
                              <w:rPr>
                                <w:color w:val="FFFFFF" w:themeColor="background1"/>
                              </w:rPr>
                            </w:pPr>
                            <w:r w:rsidRPr="000771DA">
                              <w:rPr>
                                <w:color w:val="FFFFFF" w:themeColor="background1"/>
                              </w:rPr>
                              <w:t>M&amp;E</w:t>
                            </w:r>
                            <w:r w:rsidRPr="000771DA">
                              <w:rPr>
                                <w:color w:val="FFFFFF" w:themeColor="background1"/>
                              </w:rPr>
                              <w:tab/>
                              <w:t>Monitoring and Evaluation</w:t>
                            </w:r>
                          </w:p>
                          <w:p w14:paraId="765B0825" w14:textId="77777777" w:rsidR="0057101A" w:rsidRDefault="0057101A" w:rsidP="0057101A">
                            <w:pPr>
                              <w:spacing w:after="120" w:line="240" w:lineRule="auto"/>
                              <w:ind w:left="1276" w:hanging="1276"/>
                              <w:rPr>
                                <w:color w:val="FFFFFF" w:themeColor="background1"/>
                              </w:rPr>
                            </w:pPr>
                            <w:r w:rsidRPr="000771DA">
                              <w:rPr>
                                <w:color w:val="FFFFFF" w:themeColor="background1"/>
                              </w:rPr>
                              <w:t>ODE</w:t>
                            </w:r>
                            <w:r w:rsidRPr="000771DA">
                              <w:rPr>
                                <w:color w:val="FFFFFF" w:themeColor="background1"/>
                              </w:rPr>
                              <w:tab/>
                              <w:t>Office for Development Effectiveness</w:t>
                            </w:r>
                          </w:p>
                          <w:p w14:paraId="1D545EAB" w14:textId="77777777" w:rsidR="0057101A" w:rsidRPr="00F20243" w:rsidRDefault="0057101A" w:rsidP="0057101A">
                            <w:pPr>
                              <w:spacing w:after="120" w:line="240" w:lineRule="auto"/>
                              <w:ind w:left="1276" w:hanging="1276"/>
                              <w:rPr>
                                <w:rStyle w:val="BodytextStyleChar"/>
                                <w:color w:val="FFFFFF" w:themeColor="background1"/>
                              </w:rPr>
                            </w:pPr>
                            <w:r>
                              <w:rPr>
                                <w:color w:val="FFFFFF" w:themeColor="background1"/>
                              </w:rPr>
                              <w:t>UNAIDS</w:t>
                            </w:r>
                            <w:r>
                              <w:rPr>
                                <w:color w:val="FFFFFF" w:themeColor="background1"/>
                              </w:rPr>
                              <w:tab/>
                            </w:r>
                            <w:r w:rsidRPr="00F20243">
                              <w:rPr>
                                <w:rStyle w:val="BodytextStyleChar"/>
                                <w:color w:val="FFFFFF" w:themeColor="background1"/>
                              </w:rPr>
                              <w:t>Joint United Nations Programme on HIV/AID</w:t>
                            </w:r>
                          </w:p>
                          <w:p w14:paraId="48C076E6" w14:textId="77777777" w:rsidR="0057101A" w:rsidRPr="000771DA" w:rsidRDefault="0057101A" w:rsidP="0057101A">
                            <w:pPr>
                              <w:spacing w:after="120" w:line="240" w:lineRule="auto"/>
                              <w:ind w:left="1276" w:hanging="1276"/>
                              <w:rPr>
                                <w:color w:val="FFFFFF" w:themeColor="background1"/>
                              </w:rPr>
                            </w:pPr>
                            <w:r>
                              <w:rPr>
                                <w:color w:val="FFFFFF" w:themeColor="background1"/>
                              </w:rPr>
                              <w:t>USAID</w:t>
                            </w:r>
                            <w:r>
                              <w:rPr>
                                <w:color w:val="FFFFFF" w:themeColor="background1"/>
                              </w:rPr>
                              <w:tab/>
                            </w:r>
                            <w:r w:rsidRPr="00F20243">
                              <w:rPr>
                                <w:color w:val="FFFFFF" w:themeColor="background1"/>
                                <w:spacing w:val="-2"/>
                              </w:rPr>
                              <w:t>United States Agency for International Development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42FA16F0" id="_x0000_t202" coordsize="21600,21600" o:spt="202" path="m,l,21600r21600,l21600,xe">
                <v:stroke joinstyle="miter"/>
                <v:path gradientshapeok="t" o:connecttype="rect"/>
              </v:shapetype>
              <v:shape id="Text Box 2" o:spid="_x0000_s1026" type="#_x0000_t202" style="position:absolute;margin-left:0;margin-top:109.2pt;width:452.4pt;height:673.5pt;z-index:251809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VwGDAIAAPUDAAAOAAAAZHJzL2Uyb0RvYy54bWysU9uO2yAQfa/Uf0C8N3Zcu8lacVbb3W5V&#10;aXuRdvsBBOMYFRgKJHb69R1wNmu1b1V5QMDMnJlzZthcj1qRo3BegmnocpFTIgyHVpp9Q78/3b9Z&#10;U+IDMy1TYERDT8LT6+3rV5vB1qKAHlQrHEEQ4+vBNrQPwdZZ5nkvNPMLsMKgsQOnWcCr22etYwOi&#10;a5UVef4uG8C11gEX3uPr3WSk24TfdYKHr13nRSCqoVhbSLtL+y7u2XbD6r1jtpf8XAb7hyo0kwaT&#10;XqDuWGDk4ORfUFpyBx66sOCgM+g6yUXigGyW+R9sHntmReKC4nh7kcn/P1j+5fjNEdk2tFiuKDFM&#10;Y5OexBjIexhJEfUZrK/R7dGiYxjxGfucuHr7APyHJwZue2b24sY5GHrBWqxvGSOzWeiE4yPIbvgM&#10;LaZhhwAJaOycjuKhHATRsU+nS29iKRwfq1VZlWs0cbStq+ptWaXuZax+DrfOh48CNImHhjpsfoJn&#10;xwcfYjmsfnaJ2QzcS6XSAChDhoZeVUWVAmYWLQPOp5Iak+ZxTRMTWX4wbQoOTKrpjAmUOdOOTCfO&#10;YdyN6Bi12EF7QgEcTHOI/wYPPbhflAw4gw31Pw/MCUrUJ4MiXi3LMg5tupTVqsCLm1t2cwszHKEa&#10;GiiZjrchDfrE9QbF7mSS4aWSc604W0md8z+Iwzu/J6+X37r9DQAA//8DAFBLAwQUAAYACAAAACEA&#10;f3wNA90AAAAJAQAADwAAAGRycy9kb3ducmV2LnhtbEyPy07DMBBF90j8gzVI7KjdKqnakEmFQGxB&#10;lIfEzo2nSUQ8jmK3CX/PsILl6F7dOafczb5XZxpjFxhhuTCgiOvgOm4Q3l4fbzagYrLsbB+YEL4p&#10;wq66vCht4cLEL3Tep0bJCMfCIrQpDYXWsW7J27gIA7FkxzB6m+QcG+1GO8m47/XKmLX2tmP50NqB&#10;7luqv/Ynj/D+dPz8yMxz8+DzYQqz0ey3GvH6ar67BZVoTn9l+MUXdKiE6RBO7KLqEUQkIayWmwyU&#10;xFuTiclBevk6z0BXpf5vUP0AAAD//wMAUEsBAi0AFAAGAAgAAAAhALaDOJL+AAAA4QEAABMAAAAA&#10;AAAAAAAAAAAAAAAAAFtDb250ZW50X1R5cGVzXS54bWxQSwECLQAUAAYACAAAACEAOP0h/9YAAACU&#10;AQAACwAAAAAAAAAAAAAAAAAvAQAAX3JlbHMvLnJlbHNQSwECLQAUAAYACAAAACEAHkVcBgwCAAD1&#10;AwAADgAAAAAAAAAAAAAAAAAuAgAAZHJzL2Uyb0RvYy54bWxQSwECLQAUAAYACAAAACEAf3wNA90A&#10;AAAJAQAADwAAAAAAAAAAAAAAAABmBAAAZHJzL2Rvd25yZXYueG1sUEsFBgAAAAAEAAQA8wAAAHAF&#10;AAAAAA==&#10;" filled="f" stroked="f">
                <v:textbox>
                  <w:txbxContent>
                    <w:p w14:paraId="7AD8E1D6" w14:textId="77777777" w:rsidR="0057101A" w:rsidRPr="000771DA" w:rsidRDefault="0057101A" w:rsidP="0057101A">
                      <w:pPr>
                        <w:spacing w:after="120" w:line="240" w:lineRule="auto"/>
                        <w:ind w:left="1276" w:hanging="1276"/>
                        <w:rPr>
                          <w:color w:val="FFFFFF" w:themeColor="background1"/>
                        </w:rPr>
                      </w:pPr>
                      <w:r w:rsidRPr="000771DA">
                        <w:rPr>
                          <w:color w:val="FFFFFF" w:themeColor="background1"/>
                        </w:rPr>
                        <w:t>ADS</w:t>
                      </w:r>
                      <w:r w:rsidRPr="000771DA">
                        <w:rPr>
                          <w:color w:val="FFFFFF" w:themeColor="background1"/>
                        </w:rPr>
                        <w:tab/>
                        <w:t>Automated Directives System</w:t>
                      </w:r>
                    </w:p>
                    <w:p w14:paraId="6D5CC281" w14:textId="77777777" w:rsidR="0057101A" w:rsidRDefault="0057101A" w:rsidP="0057101A">
                      <w:pPr>
                        <w:spacing w:after="120" w:line="240" w:lineRule="auto"/>
                        <w:ind w:left="1276" w:hanging="1276"/>
                        <w:rPr>
                          <w:color w:val="FFFFFF" w:themeColor="background1"/>
                        </w:rPr>
                      </w:pPr>
                      <w:r>
                        <w:rPr>
                          <w:color w:val="FFFFFF" w:themeColor="background1"/>
                        </w:rPr>
                        <w:t>CBAF</w:t>
                      </w:r>
                      <w:r>
                        <w:rPr>
                          <w:color w:val="FFFFFF" w:themeColor="background1"/>
                        </w:rPr>
                        <w:tab/>
                      </w:r>
                      <w:r w:rsidRPr="00F20243">
                        <w:rPr>
                          <w:color w:val="FFFFFF" w:themeColor="background1"/>
                        </w:rPr>
                        <w:t>Criterion Based Assessment Framework</w:t>
                      </w:r>
                      <w:r w:rsidRPr="00F20243" w:rsidDel="001703C6">
                        <w:rPr>
                          <w:color w:val="FFFFFF" w:themeColor="background1"/>
                        </w:rPr>
                        <w:t xml:space="preserve"> </w:t>
                      </w:r>
                    </w:p>
                    <w:p w14:paraId="1A9EC122" w14:textId="77777777" w:rsidR="0057101A" w:rsidRDefault="0057101A" w:rsidP="0057101A">
                      <w:pPr>
                        <w:spacing w:after="120" w:line="240" w:lineRule="auto"/>
                        <w:ind w:left="1276" w:hanging="1276"/>
                        <w:rPr>
                          <w:color w:val="FFFFFF" w:themeColor="background1"/>
                        </w:rPr>
                      </w:pPr>
                      <w:r>
                        <w:rPr>
                          <w:color w:val="FFFFFF" w:themeColor="background1"/>
                        </w:rPr>
                        <w:t>DFAT</w:t>
                      </w:r>
                      <w:r>
                        <w:rPr>
                          <w:color w:val="FFFFFF" w:themeColor="background1"/>
                        </w:rPr>
                        <w:tab/>
                        <w:t>Department of Foreign Affairs and Trade</w:t>
                      </w:r>
                    </w:p>
                    <w:p w14:paraId="5763E8FA" w14:textId="77777777" w:rsidR="0057101A" w:rsidRPr="000771DA" w:rsidRDefault="0057101A" w:rsidP="0057101A">
                      <w:pPr>
                        <w:spacing w:after="120" w:line="240" w:lineRule="auto"/>
                        <w:ind w:left="1276" w:hanging="1276"/>
                        <w:rPr>
                          <w:color w:val="FFFFFF" w:themeColor="background1"/>
                        </w:rPr>
                      </w:pPr>
                      <w:proofErr w:type="spellStart"/>
                      <w:r w:rsidRPr="000771DA">
                        <w:rPr>
                          <w:color w:val="FFFFFF" w:themeColor="background1"/>
                        </w:rPr>
                        <w:t>DfID</w:t>
                      </w:r>
                      <w:proofErr w:type="spellEnd"/>
                      <w:r w:rsidRPr="000771DA">
                        <w:rPr>
                          <w:color w:val="FFFFFF" w:themeColor="background1"/>
                        </w:rPr>
                        <w:tab/>
                        <w:t>Department for International Development</w:t>
                      </w:r>
                    </w:p>
                    <w:p w14:paraId="2EED9E6E" w14:textId="77777777" w:rsidR="0057101A" w:rsidRPr="000771DA" w:rsidRDefault="0057101A" w:rsidP="0057101A">
                      <w:pPr>
                        <w:spacing w:after="120" w:line="240" w:lineRule="auto"/>
                        <w:ind w:left="1276" w:hanging="1276"/>
                        <w:rPr>
                          <w:color w:val="FFFFFF" w:themeColor="background1"/>
                        </w:rPr>
                      </w:pPr>
                      <w:r w:rsidRPr="000771DA">
                        <w:rPr>
                          <w:color w:val="FFFFFF" w:themeColor="background1"/>
                        </w:rPr>
                        <w:t>DQA</w:t>
                      </w:r>
                      <w:r w:rsidRPr="000771DA">
                        <w:rPr>
                          <w:color w:val="FFFFFF" w:themeColor="background1"/>
                        </w:rPr>
                        <w:tab/>
                        <w:t>Data Quality Assessments</w:t>
                      </w:r>
                    </w:p>
                    <w:p w14:paraId="6CE3B31B" w14:textId="77777777" w:rsidR="0057101A" w:rsidRPr="000771DA" w:rsidRDefault="0057101A" w:rsidP="0057101A">
                      <w:pPr>
                        <w:spacing w:after="120" w:line="240" w:lineRule="auto"/>
                        <w:ind w:left="1276" w:hanging="1276"/>
                        <w:rPr>
                          <w:color w:val="FFFFFF" w:themeColor="background1"/>
                        </w:rPr>
                      </w:pPr>
                      <w:r w:rsidRPr="000771DA">
                        <w:rPr>
                          <w:color w:val="FFFFFF" w:themeColor="background1"/>
                        </w:rPr>
                        <w:t>M&amp;E</w:t>
                      </w:r>
                      <w:r w:rsidRPr="000771DA">
                        <w:rPr>
                          <w:color w:val="FFFFFF" w:themeColor="background1"/>
                        </w:rPr>
                        <w:tab/>
                        <w:t>Monitoring and Evaluation</w:t>
                      </w:r>
                    </w:p>
                    <w:p w14:paraId="765B0825" w14:textId="77777777" w:rsidR="0057101A" w:rsidRDefault="0057101A" w:rsidP="0057101A">
                      <w:pPr>
                        <w:spacing w:after="120" w:line="240" w:lineRule="auto"/>
                        <w:ind w:left="1276" w:hanging="1276"/>
                        <w:rPr>
                          <w:color w:val="FFFFFF" w:themeColor="background1"/>
                        </w:rPr>
                      </w:pPr>
                      <w:r w:rsidRPr="000771DA">
                        <w:rPr>
                          <w:color w:val="FFFFFF" w:themeColor="background1"/>
                        </w:rPr>
                        <w:t>ODE</w:t>
                      </w:r>
                      <w:r w:rsidRPr="000771DA">
                        <w:rPr>
                          <w:color w:val="FFFFFF" w:themeColor="background1"/>
                        </w:rPr>
                        <w:tab/>
                        <w:t>Office for Development Effectiveness</w:t>
                      </w:r>
                    </w:p>
                    <w:p w14:paraId="1D545EAB" w14:textId="77777777" w:rsidR="0057101A" w:rsidRPr="00F20243" w:rsidRDefault="0057101A" w:rsidP="0057101A">
                      <w:pPr>
                        <w:spacing w:after="120" w:line="240" w:lineRule="auto"/>
                        <w:ind w:left="1276" w:hanging="1276"/>
                        <w:rPr>
                          <w:rStyle w:val="BodytextStyleChar"/>
                          <w:color w:val="FFFFFF" w:themeColor="background1"/>
                        </w:rPr>
                      </w:pPr>
                      <w:r>
                        <w:rPr>
                          <w:color w:val="FFFFFF" w:themeColor="background1"/>
                        </w:rPr>
                        <w:t>UNAIDS</w:t>
                      </w:r>
                      <w:r>
                        <w:rPr>
                          <w:color w:val="FFFFFF" w:themeColor="background1"/>
                        </w:rPr>
                        <w:tab/>
                      </w:r>
                      <w:r w:rsidRPr="00F20243">
                        <w:rPr>
                          <w:rStyle w:val="BodytextStyleChar"/>
                          <w:color w:val="FFFFFF" w:themeColor="background1"/>
                        </w:rPr>
                        <w:t>Joint United Nations Programme on HIV/AID</w:t>
                      </w:r>
                    </w:p>
                    <w:p w14:paraId="48C076E6" w14:textId="77777777" w:rsidR="0057101A" w:rsidRPr="000771DA" w:rsidRDefault="0057101A" w:rsidP="0057101A">
                      <w:pPr>
                        <w:spacing w:after="120" w:line="240" w:lineRule="auto"/>
                        <w:ind w:left="1276" w:hanging="1276"/>
                        <w:rPr>
                          <w:color w:val="FFFFFF" w:themeColor="background1"/>
                        </w:rPr>
                      </w:pPr>
                      <w:r>
                        <w:rPr>
                          <w:color w:val="FFFFFF" w:themeColor="background1"/>
                        </w:rPr>
                        <w:t>USAID</w:t>
                      </w:r>
                      <w:r>
                        <w:rPr>
                          <w:color w:val="FFFFFF" w:themeColor="background1"/>
                        </w:rPr>
                        <w:tab/>
                      </w:r>
                      <w:r w:rsidRPr="00F20243">
                        <w:rPr>
                          <w:color w:val="FFFFFF" w:themeColor="background1"/>
                          <w:spacing w:val="-2"/>
                        </w:rPr>
                        <w:t>United States Agency for International Development</w:t>
                      </w:r>
                    </w:p>
                  </w:txbxContent>
                </v:textbox>
                <w10:wrap anchorx="margin"/>
              </v:shape>
            </w:pict>
          </mc:Fallback>
        </mc:AlternateContent>
      </w:r>
    </w:p>
    <w:sectPr w:rsidR="00C33C58" w:rsidRPr="00C33C58" w:rsidSect="0057101A">
      <w:headerReference w:type="default" r:id="rId34"/>
      <w:footerReference w:type="default" r:id="rId35"/>
      <w:pgSz w:w="11906" w:h="16838"/>
      <w:pgMar w:top="2268" w:right="1134" w:bottom="1134" w:left="1134" w:header="709" w:footer="510" w:gutter="0"/>
      <w:cols w:space="708"/>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5F9B23" w14:textId="77777777" w:rsidR="00066BE3" w:rsidRDefault="00066BE3" w:rsidP="00AD70AF">
      <w:pPr>
        <w:spacing w:after="0" w:line="240" w:lineRule="auto"/>
      </w:pPr>
      <w:r>
        <w:separator/>
      </w:r>
    </w:p>
  </w:endnote>
  <w:endnote w:type="continuationSeparator" w:id="0">
    <w:p w14:paraId="1AEFCDD5" w14:textId="77777777" w:rsidR="00066BE3" w:rsidRDefault="00066BE3" w:rsidP="00AD70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Helvetica LT Std">
    <w:panose1 w:val="00000000000000000000"/>
    <w:charset w:val="00"/>
    <w:family w:val="swiss"/>
    <w:notTrueType/>
    <w:pitch w:val="variable"/>
    <w:sig w:usb0="00000203" w:usb1="00000000" w:usb2="00000000" w:usb3="00000000" w:csb0="00000005" w:csb1="00000000"/>
  </w:font>
  <w:font w:name="Walbaum MT Std Medium">
    <w:panose1 w:val="00000000000000000000"/>
    <w:charset w:val="00"/>
    <w:family w:val="roman"/>
    <w:notTrueType/>
    <w:pitch w:val="variable"/>
    <w:sig w:usb0="800000AF" w:usb1="5000205B" w:usb2="00000000" w:usb3="00000000" w:csb0="00000001"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TT)">
    <w:panose1 w:val="00000000000000000000"/>
    <w:charset w:val="00"/>
    <w:family w:val="auto"/>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Helvetica 55 Roman">
    <w:altName w:val="Arial"/>
    <w:panose1 w:val="00000000000000000000"/>
    <w:charset w:val="00"/>
    <w:family w:val="roman"/>
    <w:notTrueType/>
    <w:pitch w:val="default"/>
    <w:sig w:usb0="00000003" w:usb1="00000000" w:usb2="00000000" w:usb3="00000000" w:csb0="00000001" w:csb1="00000000"/>
  </w:font>
  <w:font w:name="Sabon-Roman">
    <w:altName w:val="Calibri"/>
    <w:panose1 w:val="00000000000000000000"/>
    <w:charset w:val="00"/>
    <w:family w:val="auto"/>
    <w:notTrueType/>
    <w:pitch w:val="default"/>
    <w:sig w:usb0="00000003" w:usb1="00000000" w:usb2="00000000" w:usb3="00000000" w:csb0="00000001" w:csb1="00000000"/>
  </w:font>
  <w:font w:name="Sabon-Italic">
    <w:altName w:val="Cambria"/>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B24939" w14:textId="77777777" w:rsidR="00926C2A" w:rsidRDefault="00926C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EC6000" w14:textId="77777777" w:rsidR="00926C2A" w:rsidRDefault="00926C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23808"/>
      <w:docPartObj>
        <w:docPartGallery w:val="Page Numbers (Bottom of Page)"/>
        <w:docPartUnique/>
      </w:docPartObj>
    </w:sdtPr>
    <w:sdtEndPr>
      <w:rPr>
        <w:b/>
        <w:noProof/>
        <w:color w:val="495966"/>
        <w:sz w:val="16"/>
        <w:szCs w:val="16"/>
      </w:rPr>
    </w:sdtEndPr>
    <w:sdtContent>
      <w:p w14:paraId="6D0A784A" w14:textId="77777777" w:rsidR="00F922C0" w:rsidRPr="00B0243E" w:rsidRDefault="00F922C0">
        <w:pPr>
          <w:pStyle w:val="Footer"/>
          <w:rPr>
            <w:color w:val="495966"/>
            <w:sz w:val="16"/>
            <w:szCs w:val="16"/>
          </w:rPr>
        </w:pPr>
        <w:r w:rsidRPr="00F00D56">
          <w:rPr>
            <w:b/>
            <w:color w:val="495966"/>
            <w:sz w:val="16"/>
            <w:szCs w:val="16"/>
          </w:rPr>
          <w:fldChar w:fldCharType="begin"/>
        </w:r>
        <w:r w:rsidRPr="00F00D56">
          <w:rPr>
            <w:b/>
            <w:color w:val="495966"/>
            <w:sz w:val="16"/>
            <w:szCs w:val="16"/>
          </w:rPr>
          <w:instrText xml:space="preserve"> PAGE   \* MERGEFORMAT </w:instrText>
        </w:r>
        <w:r w:rsidRPr="00F00D56">
          <w:rPr>
            <w:b/>
            <w:color w:val="495966"/>
            <w:sz w:val="16"/>
            <w:szCs w:val="16"/>
          </w:rPr>
          <w:fldChar w:fldCharType="separate"/>
        </w:r>
        <w:r>
          <w:rPr>
            <w:b/>
            <w:noProof/>
            <w:color w:val="495966"/>
            <w:sz w:val="16"/>
            <w:szCs w:val="16"/>
          </w:rPr>
          <w:t>33</w:t>
        </w:r>
        <w:r w:rsidRPr="00F00D56">
          <w:rPr>
            <w:b/>
            <w:noProof/>
            <w:color w:val="495966"/>
            <w:sz w:val="16"/>
            <w:szCs w:val="16"/>
          </w:rPr>
          <w:fldChar w:fldCharType="end"/>
        </w:r>
        <w:r w:rsidRPr="00F00D56">
          <w:rPr>
            <w:b/>
            <w:noProof/>
            <w:color w:val="495966"/>
            <w:sz w:val="16"/>
            <w:szCs w:val="16"/>
          </w:rPr>
          <w:t xml:space="preserve"> |</w:t>
        </w:r>
        <w:r>
          <w:rPr>
            <w:b/>
            <w:noProof/>
            <w:color w:val="495966"/>
            <w:sz w:val="16"/>
            <w:szCs w:val="16"/>
          </w:rPr>
          <w:t xml:space="preserve"> </w:t>
        </w:r>
        <w:r w:rsidRPr="00F00D56">
          <w:rPr>
            <w:color w:val="495966"/>
            <w:sz w:val="16"/>
            <w:szCs w:val="16"/>
          </w:rPr>
          <w:t>Evaluation of DFAT Investment Level Monitoring Systems</w:t>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3747987"/>
      <w:docPartObj>
        <w:docPartGallery w:val="Page Numbers (Bottom of Page)"/>
        <w:docPartUnique/>
      </w:docPartObj>
    </w:sdtPr>
    <w:sdtEndPr>
      <w:rPr>
        <w:b/>
        <w:noProof/>
        <w:color w:val="495966"/>
        <w:sz w:val="16"/>
        <w:szCs w:val="16"/>
      </w:rPr>
    </w:sdtEndPr>
    <w:sdtContent>
      <w:p w14:paraId="7D321DC9" w14:textId="2C612033" w:rsidR="00F922C0" w:rsidRPr="00F00D56" w:rsidRDefault="00F922C0">
        <w:pPr>
          <w:pStyle w:val="Footer"/>
          <w:rPr>
            <w:color w:val="495966"/>
            <w:sz w:val="16"/>
            <w:szCs w:val="16"/>
          </w:rPr>
        </w:pPr>
        <w:r w:rsidRPr="00F00D56">
          <w:rPr>
            <w:b/>
            <w:color w:val="495966"/>
            <w:sz w:val="16"/>
            <w:szCs w:val="16"/>
          </w:rPr>
          <w:fldChar w:fldCharType="begin"/>
        </w:r>
        <w:r w:rsidRPr="00F00D56">
          <w:rPr>
            <w:b/>
            <w:color w:val="495966"/>
            <w:sz w:val="16"/>
            <w:szCs w:val="16"/>
          </w:rPr>
          <w:instrText xml:space="preserve"> PAGE   \* MERGEFORMAT </w:instrText>
        </w:r>
        <w:r w:rsidRPr="00F00D56">
          <w:rPr>
            <w:b/>
            <w:color w:val="495966"/>
            <w:sz w:val="16"/>
            <w:szCs w:val="16"/>
          </w:rPr>
          <w:fldChar w:fldCharType="separate"/>
        </w:r>
        <w:r w:rsidR="00926C2A">
          <w:rPr>
            <w:b/>
            <w:noProof/>
            <w:color w:val="495966"/>
            <w:sz w:val="16"/>
            <w:szCs w:val="16"/>
          </w:rPr>
          <w:t>2</w:t>
        </w:r>
        <w:r w:rsidRPr="00F00D56">
          <w:rPr>
            <w:b/>
            <w:noProof/>
            <w:color w:val="495966"/>
            <w:sz w:val="16"/>
            <w:szCs w:val="16"/>
          </w:rPr>
          <w:fldChar w:fldCharType="end"/>
        </w:r>
        <w:r w:rsidRPr="00F00D56">
          <w:rPr>
            <w:b/>
            <w:noProof/>
            <w:color w:val="495966"/>
            <w:sz w:val="16"/>
            <w:szCs w:val="16"/>
          </w:rPr>
          <w:t xml:space="preserve"> |</w:t>
        </w:r>
        <w:r>
          <w:rPr>
            <w:b/>
            <w:noProof/>
            <w:color w:val="495966"/>
            <w:sz w:val="16"/>
            <w:szCs w:val="16"/>
          </w:rPr>
          <w:t xml:space="preserve"> </w:t>
        </w:r>
        <w:r w:rsidRPr="00F00D56">
          <w:rPr>
            <w:color w:val="495966"/>
            <w:sz w:val="16"/>
            <w:szCs w:val="16"/>
          </w:rPr>
          <w:t>Evaluation of DFAT Investment Level Monitoring Systems</w:t>
        </w:r>
        <w:r>
          <w:rPr>
            <w:color w:val="495966"/>
            <w:sz w:val="16"/>
            <w:szCs w:val="16"/>
          </w:rPr>
          <w:t xml:space="preserve"> | Attachment A: Synthesis of the Literature</w:t>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7AB0F9" w14:textId="30E42D67" w:rsidR="0057101A" w:rsidRPr="0057101A" w:rsidRDefault="0057101A" w:rsidP="005710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61498A" w14:textId="77777777" w:rsidR="00066BE3" w:rsidRDefault="00066BE3" w:rsidP="00AD70AF">
      <w:pPr>
        <w:spacing w:after="0" w:line="240" w:lineRule="auto"/>
      </w:pPr>
      <w:r>
        <w:separator/>
      </w:r>
    </w:p>
  </w:footnote>
  <w:footnote w:type="continuationSeparator" w:id="0">
    <w:p w14:paraId="222D4414" w14:textId="77777777" w:rsidR="00066BE3" w:rsidRDefault="00066BE3" w:rsidP="00AD70AF">
      <w:pPr>
        <w:spacing w:after="0" w:line="240" w:lineRule="auto"/>
      </w:pPr>
      <w:r>
        <w:continuationSeparator/>
      </w:r>
    </w:p>
  </w:footnote>
  <w:footnote w:id="1">
    <w:p w14:paraId="1B8CA6C0" w14:textId="708A0321" w:rsidR="00F922C0" w:rsidRPr="005C727E" w:rsidRDefault="00F922C0">
      <w:pPr>
        <w:pStyle w:val="FootnoteText"/>
        <w:rPr>
          <w:lang w:val="en-AU"/>
        </w:rPr>
      </w:pPr>
      <w:r>
        <w:rPr>
          <w:rStyle w:val="FootnoteReference"/>
        </w:rPr>
        <w:footnoteRef/>
      </w:r>
      <w:r>
        <w:t xml:space="preserve"> </w:t>
      </w:r>
      <w:r w:rsidRPr="00EC7CD3">
        <w:rPr>
          <w:szCs w:val="16"/>
        </w:rPr>
        <w:t>A</w:t>
      </w:r>
      <w:r w:rsidR="001703C6">
        <w:rPr>
          <w:szCs w:val="16"/>
        </w:rPr>
        <w:t>id Quality Checks</w:t>
      </w:r>
      <w:r w:rsidRPr="00EC7CD3">
        <w:rPr>
          <w:szCs w:val="16"/>
        </w:rPr>
        <w:t xml:space="preserve"> are annual self-assessments of investment quality. DFAT investment managers rate investment quality against the</w:t>
      </w:r>
      <w:r>
        <w:rPr>
          <w:szCs w:val="16"/>
        </w:rPr>
        <w:t>se</w:t>
      </w:r>
      <w:r w:rsidRPr="00EC7CD3">
        <w:rPr>
          <w:szCs w:val="16"/>
        </w:rPr>
        <w:t xml:space="preserve"> criteria</w:t>
      </w:r>
      <w:r>
        <w:rPr>
          <w:szCs w:val="16"/>
        </w:rPr>
        <w:t>:</w:t>
      </w:r>
      <w:r w:rsidRPr="00EC7CD3">
        <w:rPr>
          <w:szCs w:val="16"/>
        </w:rPr>
        <w:t xml:space="preserve"> relevance</w:t>
      </w:r>
      <w:r>
        <w:rPr>
          <w:szCs w:val="16"/>
        </w:rPr>
        <w:t>;</w:t>
      </w:r>
      <w:r w:rsidRPr="00EC7CD3">
        <w:rPr>
          <w:szCs w:val="16"/>
        </w:rPr>
        <w:t xml:space="preserve"> effectiveness</w:t>
      </w:r>
      <w:r>
        <w:rPr>
          <w:szCs w:val="16"/>
        </w:rPr>
        <w:t>;</w:t>
      </w:r>
      <w:r w:rsidRPr="00EC7CD3">
        <w:rPr>
          <w:szCs w:val="16"/>
        </w:rPr>
        <w:t xml:space="preserve"> efficiency</w:t>
      </w:r>
      <w:r>
        <w:rPr>
          <w:szCs w:val="16"/>
        </w:rPr>
        <w:t>;</w:t>
      </w:r>
      <w:r w:rsidRPr="00EC7CD3">
        <w:rPr>
          <w:szCs w:val="16"/>
        </w:rPr>
        <w:t xml:space="preserve"> gender</w:t>
      </w:r>
      <w:r>
        <w:rPr>
          <w:szCs w:val="16"/>
        </w:rPr>
        <w:t>;</w:t>
      </w:r>
      <w:r w:rsidRPr="00EC7CD3">
        <w:rPr>
          <w:szCs w:val="16"/>
        </w:rPr>
        <w:t xml:space="preserve"> sustainability</w:t>
      </w:r>
      <w:r>
        <w:rPr>
          <w:szCs w:val="16"/>
        </w:rPr>
        <w:t>;</w:t>
      </w:r>
      <w:r w:rsidRPr="00EC7CD3">
        <w:rPr>
          <w:szCs w:val="16"/>
        </w:rPr>
        <w:t xml:space="preserve"> and </w:t>
      </w:r>
      <w:r>
        <w:rPr>
          <w:szCs w:val="16"/>
        </w:rPr>
        <w:t>m</w:t>
      </w:r>
      <w:r w:rsidRPr="00EC7CD3">
        <w:rPr>
          <w:szCs w:val="16"/>
        </w:rPr>
        <w:t>onitoring and evaluation</w:t>
      </w:r>
      <w:r>
        <w:rPr>
          <w:szCs w:val="16"/>
        </w:rPr>
        <w:t xml:space="preserve"> (M&amp;E)</w:t>
      </w:r>
      <w:r w:rsidRPr="00EC7CD3">
        <w:rPr>
          <w:szCs w:val="16"/>
        </w:rPr>
        <w:t xml:space="preserve">. Investment managers must give each criteria a rating </w:t>
      </w:r>
      <w:r>
        <w:rPr>
          <w:szCs w:val="16"/>
        </w:rPr>
        <w:t xml:space="preserve">of </w:t>
      </w:r>
      <w:r w:rsidRPr="00EC7CD3">
        <w:rPr>
          <w:szCs w:val="16"/>
        </w:rPr>
        <w:t>between 1</w:t>
      </w:r>
      <w:r>
        <w:rPr>
          <w:szCs w:val="16"/>
        </w:rPr>
        <w:t xml:space="preserve"> and </w:t>
      </w:r>
      <w:r w:rsidRPr="00EC7CD3">
        <w:rPr>
          <w:szCs w:val="16"/>
        </w:rPr>
        <w:t>6, with 1</w:t>
      </w:r>
      <w:r>
        <w:rPr>
          <w:szCs w:val="16"/>
        </w:rPr>
        <w:t xml:space="preserve"> to </w:t>
      </w:r>
      <w:r w:rsidRPr="00EC7CD3">
        <w:rPr>
          <w:szCs w:val="16"/>
        </w:rPr>
        <w:t>3 representing inadequate quality and 4</w:t>
      </w:r>
      <w:r>
        <w:rPr>
          <w:szCs w:val="16"/>
        </w:rPr>
        <w:t xml:space="preserve"> to </w:t>
      </w:r>
      <w:r w:rsidRPr="00EC7CD3">
        <w:rPr>
          <w:szCs w:val="16"/>
        </w:rPr>
        <w:t>6 representing adequate quality.</w:t>
      </w:r>
    </w:p>
  </w:footnote>
  <w:footnote w:id="2">
    <w:p w14:paraId="0C45C116" w14:textId="3997B86F" w:rsidR="00F922C0" w:rsidRDefault="00F922C0" w:rsidP="00B36CBB">
      <w:pPr>
        <w:pStyle w:val="FootnoteText"/>
      </w:pPr>
      <w:r>
        <w:rPr>
          <w:rStyle w:val="FootnoteReference"/>
        </w:rPr>
        <w:footnoteRef/>
      </w:r>
      <w:r>
        <w:t xml:space="preserve"> </w:t>
      </w:r>
      <w:r w:rsidRPr="00EC7CD3">
        <w:rPr>
          <w:szCs w:val="16"/>
        </w:rPr>
        <w:t>D</w:t>
      </w:r>
      <w:r>
        <w:rPr>
          <w:szCs w:val="16"/>
        </w:rPr>
        <w:t>FAT</w:t>
      </w:r>
      <w:r w:rsidR="0093391E">
        <w:rPr>
          <w:szCs w:val="16"/>
        </w:rPr>
        <w:t>,</w:t>
      </w:r>
      <w:r w:rsidRPr="00EC7CD3">
        <w:rPr>
          <w:szCs w:val="16"/>
        </w:rPr>
        <w:t xml:space="preserve"> </w:t>
      </w:r>
      <w:r>
        <w:rPr>
          <w:szCs w:val="16"/>
        </w:rPr>
        <w:t>‘</w:t>
      </w:r>
      <w:r w:rsidRPr="00EC7CD3">
        <w:rPr>
          <w:szCs w:val="16"/>
        </w:rPr>
        <w:t>DFAT Monitoring and Evaluation Standards.</w:t>
      </w:r>
      <w:r>
        <w:rPr>
          <w:szCs w:val="16"/>
        </w:rPr>
        <w:t>’</w:t>
      </w:r>
      <w:r w:rsidR="0093391E">
        <w:rPr>
          <w:szCs w:val="16"/>
        </w:rPr>
        <w:t xml:space="preserve"> (2014), </w:t>
      </w:r>
      <w:r w:rsidRPr="007C4BE3">
        <w:t xml:space="preserve"> </w:t>
      </w:r>
      <w:hyperlink r:id="rId1" w:history="1">
        <w:r w:rsidRPr="00F9494C">
          <w:rPr>
            <w:rStyle w:val="Hyperlink"/>
          </w:rPr>
          <w:t>https://dfat.gov.au/about-us/publications/Documents/monitoring-evaluation-standards.pdf</w:t>
        </w:r>
      </w:hyperlink>
    </w:p>
  </w:footnote>
  <w:footnote w:id="3">
    <w:p w14:paraId="57B6FCF8" w14:textId="3616EE7C" w:rsidR="00F922C0" w:rsidRDefault="00F922C0" w:rsidP="00B36CBB">
      <w:pPr>
        <w:pStyle w:val="FootnoteText"/>
      </w:pPr>
      <w:r>
        <w:rPr>
          <w:rStyle w:val="FootnoteReference"/>
        </w:rPr>
        <w:footnoteRef/>
      </w:r>
      <w:r>
        <w:t xml:space="preserve"> </w:t>
      </w:r>
      <w:r w:rsidRPr="005332C8">
        <w:rPr>
          <w:szCs w:val="16"/>
        </w:rPr>
        <w:t>World Bank</w:t>
      </w:r>
      <w:r w:rsidR="0093391E">
        <w:rPr>
          <w:szCs w:val="16"/>
        </w:rPr>
        <w:t>,</w:t>
      </w:r>
      <w:r w:rsidRPr="005332C8">
        <w:rPr>
          <w:szCs w:val="16"/>
        </w:rPr>
        <w:t xml:space="preserve"> </w:t>
      </w:r>
      <w:r>
        <w:rPr>
          <w:szCs w:val="16"/>
        </w:rPr>
        <w:t>‘</w:t>
      </w:r>
      <w:r w:rsidRPr="005332C8">
        <w:rPr>
          <w:szCs w:val="16"/>
        </w:rPr>
        <w:t>Ten Steps to a Results Based Monitoring and Evaluation System.</w:t>
      </w:r>
      <w:r>
        <w:rPr>
          <w:szCs w:val="16"/>
        </w:rPr>
        <w:t xml:space="preserve">’ </w:t>
      </w:r>
      <w:r w:rsidRPr="005332C8">
        <w:rPr>
          <w:szCs w:val="16"/>
        </w:rPr>
        <w:t xml:space="preserve"> </w:t>
      </w:r>
      <w:hyperlink r:id="rId2" w:history="1">
        <w:r w:rsidRPr="005332C8">
          <w:rPr>
            <w:szCs w:val="16"/>
          </w:rPr>
          <w:t>https://www.oecd.org/dac/peer-reviews/World%20bank%202004%2010_Steps_to_a_Results_Based_ME_System.pdf</w:t>
        </w:r>
      </w:hyperlink>
    </w:p>
  </w:footnote>
  <w:footnote w:id="4">
    <w:p w14:paraId="395F5AA4" w14:textId="67E11B39" w:rsidR="00F922C0" w:rsidRDefault="00F922C0" w:rsidP="000520FF">
      <w:pPr>
        <w:pStyle w:val="FootnoteText"/>
      </w:pPr>
      <w:r>
        <w:rPr>
          <w:rStyle w:val="FootnoteReference"/>
        </w:rPr>
        <w:footnoteRef/>
      </w:r>
      <w:r>
        <w:t xml:space="preserve"> </w:t>
      </w:r>
      <w:r w:rsidRPr="00C80AC8">
        <w:rPr>
          <w:szCs w:val="16"/>
        </w:rPr>
        <w:t xml:space="preserve"> </w:t>
      </w:r>
      <w:r w:rsidR="00245114">
        <w:rPr>
          <w:szCs w:val="16"/>
        </w:rPr>
        <w:t>ibid.</w:t>
      </w:r>
    </w:p>
  </w:footnote>
  <w:footnote w:id="5">
    <w:p w14:paraId="2188AFC0" w14:textId="0D874440" w:rsidR="00F922C0" w:rsidRDefault="00F922C0" w:rsidP="000520FF">
      <w:pPr>
        <w:pStyle w:val="FootnoteText"/>
      </w:pPr>
      <w:r>
        <w:rPr>
          <w:rStyle w:val="FootnoteReference"/>
        </w:rPr>
        <w:footnoteRef/>
      </w:r>
      <w:r>
        <w:t xml:space="preserve"> </w:t>
      </w:r>
      <w:r w:rsidRPr="004830D9">
        <w:rPr>
          <w:szCs w:val="16"/>
        </w:rPr>
        <w:t>UNAID</w:t>
      </w:r>
      <w:r w:rsidR="001703C6">
        <w:rPr>
          <w:szCs w:val="16"/>
        </w:rPr>
        <w:t>S</w:t>
      </w:r>
      <w:r>
        <w:rPr>
          <w:szCs w:val="16"/>
        </w:rPr>
        <w:t>, ‘</w:t>
      </w:r>
      <w:r w:rsidRPr="004830D9">
        <w:rPr>
          <w:szCs w:val="16"/>
        </w:rPr>
        <w:t>12 Components Monitoring and Evaluation System Assessment</w:t>
      </w:r>
      <w:r>
        <w:rPr>
          <w:szCs w:val="16"/>
        </w:rPr>
        <w:t>’.</w:t>
      </w:r>
      <w:r w:rsidRPr="004830D9">
        <w:rPr>
          <w:szCs w:val="16"/>
        </w:rPr>
        <w:t xml:space="preserve">  </w:t>
      </w:r>
      <w:hyperlink r:id="rId3" w:history="1">
        <w:r w:rsidRPr="004830D9">
          <w:rPr>
            <w:szCs w:val="16"/>
          </w:rPr>
          <w:t>http://www.unaids.org/sites/default/files/sub_landing/files/1_MERG_Assessment_12_Components_ME_System.pdf</w:t>
        </w:r>
      </w:hyperlink>
      <w:r>
        <w:t xml:space="preserve"> </w:t>
      </w:r>
    </w:p>
  </w:footnote>
  <w:footnote w:id="6">
    <w:p w14:paraId="120E5376" w14:textId="66D3BD1F" w:rsidR="00F922C0" w:rsidRPr="004A1A0E" w:rsidRDefault="00F922C0" w:rsidP="000520FF">
      <w:pPr>
        <w:pStyle w:val="FootnoteText"/>
        <w:rPr>
          <w:lang w:val="en-AU"/>
        </w:rPr>
      </w:pPr>
      <w:r>
        <w:rPr>
          <w:rStyle w:val="FootnoteReference"/>
        </w:rPr>
        <w:footnoteRef/>
      </w:r>
      <w:r>
        <w:t xml:space="preserve"> </w:t>
      </w:r>
      <w:r w:rsidRPr="005332C8">
        <w:rPr>
          <w:szCs w:val="16"/>
        </w:rPr>
        <w:t>World Bank</w:t>
      </w:r>
      <w:r w:rsidR="0093391E">
        <w:rPr>
          <w:szCs w:val="16"/>
        </w:rPr>
        <w:t>,</w:t>
      </w:r>
      <w:r w:rsidRPr="005332C8">
        <w:rPr>
          <w:szCs w:val="16"/>
        </w:rPr>
        <w:t xml:space="preserve"> </w:t>
      </w:r>
      <w:r>
        <w:rPr>
          <w:szCs w:val="16"/>
        </w:rPr>
        <w:t>‘</w:t>
      </w:r>
      <w:r w:rsidRPr="005332C8">
        <w:rPr>
          <w:szCs w:val="16"/>
        </w:rPr>
        <w:t>Ten Steps to a Results Based Monitoring and Evaluation System.</w:t>
      </w:r>
      <w:r>
        <w:rPr>
          <w:szCs w:val="16"/>
        </w:rPr>
        <w:t>’</w:t>
      </w:r>
      <w:r w:rsidRPr="005332C8">
        <w:rPr>
          <w:szCs w:val="16"/>
        </w:rPr>
        <w:t xml:space="preserve"> </w:t>
      </w:r>
      <w:hyperlink r:id="rId4" w:history="1">
        <w:r w:rsidRPr="005332C8">
          <w:rPr>
            <w:szCs w:val="16"/>
          </w:rPr>
          <w:t>https://www.oecd.org/dac/peer-reviews/World%20bank%202004%2010_Steps_to_a_Results_Based_ME_System.pdf</w:t>
        </w:r>
      </w:hyperlink>
    </w:p>
  </w:footnote>
  <w:footnote w:id="7">
    <w:p w14:paraId="486C74E5" w14:textId="240D086E" w:rsidR="00F922C0" w:rsidRPr="00424967" w:rsidRDefault="00F922C0">
      <w:pPr>
        <w:pStyle w:val="FootnoteText"/>
        <w:rPr>
          <w:lang w:val="en-AU"/>
        </w:rPr>
      </w:pPr>
      <w:r>
        <w:rPr>
          <w:rStyle w:val="FootnoteReference"/>
        </w:rPr>
        <w:footnoteRef/>
      </w:r>
      <w:r>
        <w:t xml:space="preserve"> </w:t>
      </w:r>
      <w:r w:rsidR="00245114">
        <w:rPr>
          <w:szCs w:val="16"/>
        </w:rPr>
        <w:t>ibid.</w:t>
      </w:r>
    </w:p>
  </w:footnote>
  <w:footnote w:id="8">
    <w:p w14:paraId="6AA49C34" w14:textId="1A81DB61" w:rsidR="00F922C0" w:rsidRPr="00C27629" w:rsidRDefault="00F922C0">
      <w:pPr>
        <w:pStyle w:val="FootnoteText"/>
        <w:rPr>
          <w:lang w:val="en-AU"/>
        </w:rPr>
      </w:pPr>
      <w:r>
        <w:rPr>
          <w:rStyle w:val="FootnoteReference"/>
        </w:rPr>
        <w:footnoteRef/>
      </w:r>
      <w:r>
        <w:t xml:space="preserve"> </w:t>
      </w:r>
      <w:r w:rsidR="00D75BEB">
        <w:rPr>
          <w:szCs w:val="16"/>
        </w:rPr>
        <w:t>ibid.</w:t>
      </w:r>
    </w:p>
  </w:footnote>
  <w:footnote w:id="9">
    <w:p w14:paraId="238C854C" w14:textId="1719D368" w:rsidR="00F922C0" w:rsidRPr="00D3560B" w:rsidRDefault="00F922C0">
      <w:pPr>
        <w:pStyle w:val="FootnoteText"/>
        <w:rPr>
          <w:lang w:val="en-AU"/>
        </w:rPr>
      </w:pPr>
      <w:r>
        <w:rPr>
          <w:rStyle w:val="FootnoteReference"/>
        </w:rPr>
        <w:footnoteRef/>
      </w:r>
      <w:r>
        <w:t xml:space="preserve"> </w:t>
      </w:r>
      <w:bookmarkStart w:id="20" w:name="_Hlk532047981"/>
      <w:r w:rsidR="0093391E">
        <w:t>DFAT</w:t>
      </w:r>
      <w:r w:rsidR="00B63149">
        <w:t xml:space="preserve">, </w:t>
      </w:r>
      <w:r>
        <w:rPr>
          <w:szCs w:val="16"/>
        </w:rPr>
        <w:t>‘</w:t>
      </w:r>
      <w:r w:rsidRPr="003B6B49">
        <w:rPr>
          <w:szCs w:val="16"/>
        </w:rPr>
        <w:t>DFAT Investment Level Monitoring and Evaluation Systems Report</w:t>
      </w:r>
      <w:r>
        <w:rPr>
          <w:szCs w:val="16"/>
        </w:rPr>
        <w:t>’</w:t>
      </w:r>
      <w:r w:rsidRPr="003B6B49">
        <w:rPr>
          <w:szCs w:val="16"/>
        </w:rPr>
        <w:t xml:space="preserve"> (</w:t>
      </w:r>
      <w:r>
        <w:rPr>
          <w:szCs w:val="16"/>
        </w:rPr>
        <w:t>f</w:t>
      </w:r>
      <w:r w:rsidRPr="003B6B49">
        <w:rPr>
          <w:szCs w:val="16"/>
        </w:rPr>
        <w:t>inal version completed</w:t>
      </w:r>
      <w:r w:rsidR="0093391E">
        <w:rPr>
          <w:szCs w:val="16"/>
        </w:rPr>
        <w:t xml:space="preserve">), </w:t>
      </w:r>
      <w:r w:rsidR="0093391E">
        <w:t>unpublished i</w:t>
      </w:r>
      <w:r w:rsidR="0093391E" w:rsidRPr="003B6B49">
        <w:rPr>
          <w:szCs w:val="16"/>
        </w:rPr>
        <w:t>nternal report</w:t>
      </w:r>
      <w:r>
        <w:rPr>
          <w:szCs w:val="16"/>
        </w:rPr>
        <w:t>.</w:t>
      </w:r>
      <w:bookmarkEnd w:id="20"/>
    </w:p>
  </w:footnote>
  <w:footnote w:id="10">
    <w:p w14:paraId="584B2651" w14:textId="6FA4D98C" w:rsidR="00F922C0" w:rsidRPr="00D344FE" w:rsidRDefault="00F922C0">
      <w:pPr>
        <w:pStyle w:val="FootnoteText"/>
        <w:rPr>
          <w:lang w:val="en-AU"/>
        </w:rPr>
      </w:pPr>
      <w:r>
        <w:rPr>
          <w:rStyle w:val="FootnoteReference"/>
        </w:rPr>
        <w:footnoteRef/>
      </w:r>
      <w:r>
        <w:t xml:space="preserve"> </w:t>
      </w:r>
      <w:r>
        <w:rPr>
          <w:lang w:val="en-AU"/>
        </w:rPr>
        <w:t>ODE</w:t>
      </w:r>
      <w:r w:rsidR="0093391E">
        <w:rPr>
          <w:lang w:val="en-AU"/>
        </w:rPr>
        <w:t>,</w:t>
      </w:r>
      <w:r>
        <w:rPr>
          <w:lang w:val="en-AU"/>
        </w:rPr>
        <w:t xml:space="preserve"> ‘Research for better aid: an evaluation of DFAT’s investments.’  </w:t>
      </w:r>
      <w:hyperlink r:id="rId5" w:history="1">
        <w:r w:rsidR="00811D36" w:rsidRPr="00100B09">
          <w:rPr>
            <w:rStyle w:val="Hyperlink"/>
            <w:lang w:val="en-AU"/>
          </w:rPr>
          <w:t>https://minerva-access.unimelb.edu.au/bitstream/ handle/11343/192345/research-for-better-aid-an-evaluation-of-dfats-investments.pdf?sequence=1&amp;isAllowed=y</w:t>
        </w:r>
      </w:hyperlink>
      <w:r>
        <w:rPr>
          <w:lang w:val="en-AU"/>
        </w:rPr>
        <w:t xml:space="preserve"> </w:t>
      </w:r>
    </w:p>
  </w:footnote>
  <w:footnote w:id="11">
    <w:p w14:paraId="1DD19405" w14:textId="1DF8EA61" w:rsidR="00F922C0" w:rsidRDefault="00F922C0">
      <w:pPr>
        <w:pStyle w:val="FootnoteText"/>
        <w:rPr>
          <w:lang w:val="en-AU"/>
        </w:rPr>
      </w:pPr>
      <w:r>
        <w:rPr>
          <w:rStyle w:val="FootnoteReference"/>
        </w:rPr>
        <w:footnoteRef/>
      </w:r>
      <w:r>
        <w:t xml:space="preserve"> </w:t>
      </w:r>
      <w:bookmarkStart w:id="21" w:name="_Hlk532047838"/>
      <w:r w:rsidR="0093391E">
        <w:t xml:space="preserve">The Information Systems Group, </w:t>
      </w:r>
      <w:r w:rsidRPr="00A10955">
        <w:rPr>
          <w:i/>
          <w:lang w:val="en-AU"/>
        </w:rPr>
        <w:t>Vision and Value</w:t>
      </w:r>
      <w:r w:rsidR="0093391E">
        <w:rPr>
          <w:i/>
          <w:lang w:val="en-AU"/>
        </w:rPr>
        <w:t>,</w:t>
      </w:r>
      <w:r w:rsidRPr="00894FA6">
        <w:rPr>
          <w:lang w:val="en-AU"/>
        </w:rPr>
        <w:t xml:space="preserve"> </w:t>
      </w:r>
      <w:r>
        <w:rPr>
          <w:lang w:val="en-AU"/>
        </w:rPr>
        <w:t>‘</w:t>
      </w:r>
      <w:r w:rsidRPr="00894FA6">
        <w:rPr>
          <w:lang w:val="en-AU"/>
        </w:rPr>
        <w:t>Evaluation of information systems and monitoring arrangements for the programmes supported by the European Social Fund</w:t>
      </w:r>
      <w:r w:rsidR="0093391E">
        <w:rPr>
          <w:lang w:val="en-AU"/>
        </w:rPr>
        <w:t>,</w:t>
      </w:r>
      <w:r>
        <w:rPr>
          <w:lang w:val="en-AU"/>
        </w:rPr>
        <w:t>’</w:t>
      </w:r>
      <w:r w:rsidRPr="00894FA6">
        <w:rPr>
          <w:lang w:val="en-AU"/>
        </w:rPr>
        <w:t xml:space="preserve"> </w:t>
      </w:r>
      <w:r w:rsidR="0093391E">
        <w:rPr>
          <w:lang w:val="en-AU"/>
        </w:rPr>
        <w:t>(2017),</w:t>
      </w:r>
      <w:r w:rsidR="00811D36">
        <w:rPr>
          <w:lang w:val="en-AU"/>
        </w:rPr>
        <w:t xml:space="preserve"> </w:t>
      </w:r>
      <w:hyperlink r:id="rId6" w:history="1">
        <w:r w:rsidRPr="00894FA6">
          <w:rPr>
            <w:lang w:val="en-AU"/>
          </w:rPr>
          <w:t>http://www.ec.europa.eu/social/BlobServlet?docId=2202&amp;langId=en</w:t>
        </w:r>
      </w:hyperlink>
      <w:bookmarkEnd w:id="21"/>
    </w:p>
    <w:p w14:paraId="71444874" w14:textId="77777777" w:rsidR="00811D36" w:rsidRPr="006562A3" w:rsidRDefault="00811D36">
      <w:pPr>
        <w:pStyle w:val="FootnoteText"/>
        <w:rPr>
          <w:lang w:val="en-AU"/>
        </w:rPr>
      </w:pPr>
    </w:p>
  </w:footnote>
  <w:footnote w:id="12">
    <w:p w14:paraId="70D4B1E8" w14:textId="37918B80" w:rsidR="00F922C0" w:rsidRPr="00D84429" w:rsidRDefault="00F922C0">
      <w:pPr>
        <w:pStyle w:val="FootnoteText"/>
        <w:rPr>
          <w:lang w:val="en-AU"/>
        </w:rPr>
      </w:pPr>
      <w:r>
        <w:rPr>
          <w:rStyle w:val="FootnoteReference"/>
        </w:rPr>
        <w:footnoteRef/>
      </w:r>
      <w:r>
        <w:t xml:space="preserve"> </w:t>
      </w:r>
      <w:r w:rsidRPr="004830D9">
        <w:rPr>
          <w:szCs w:val="16"/>
        </w:rPr>
        <w:t>UNAID</w:t>
      </w:r>
      <w:r w:rsidR="00D75BEB">
        <w:rPr>
          <w:szCs w:val="16"/>
        </w:rPr>
        <w:t>S</w:t>
      </w:r>
      <w:r w:rsidR="0093391E">
        <w:rPr>
          <w:szCs w:val="16"/>
        </w:rPr>
        <w:t>,</w:t>
      </w:r>
      <w:r w:rsidRPr="004830D9">
        <w:rPr>
          <w:szCs w:val="16"/>
        </w:rPr>
        <w:t xml:space="preserve">. </w:t>
      </w:r>
      <w:r>
        <w:rPr>
          <w:szCs w:val="16"/>
        </w:rPr>
        <w:t>‘</w:t>
      </w:r>
      <w:r w:rsidRPr="004830D9">
        <w:rPr>
          <w:szCs w:val="16"/>
        </w:rPr>
        <w:t>12 Components Monitoring and Evaluation System Assessment.</w:t>
      </w:r>
      <w:r>
        <w:rPr>
          <w:szCs w:val="16"/>
        </w:rPr>
        <w:t>’</w:t>
      </w:r>
      <w:r w:rsidRPr="004830D9">
        <w:rPr>
          <w:szCs w:val="16"/>
        </w:rPr>
        <w:t xml:space="preserve">  </w:t>
      </w:r>
      <w:hyperlink r:id="rId7" w:history="1">
        <w:r w:rsidRPr="004830D9">
          <w:rPr>
            <w:szCs w:val="16"/>
          </w:rPr>
          <w:t>http://www.unaids.org/sites/default/files/sub_landing/files/1_MERG_Assessment_12_Components_ME_System.pdf</w:t>
        </w:r>
      </w:hyperlink>
    </w:p>
  </w:footnote>
  <w:footnote w:id="13">
    <w:p w14:paraId="681D61B3" w14:textId="2578DB2A" w:rsidR="00F922C0" w:rsidRPr="00D84429" w:rsidRDefault="00F922C0">
      <w:pPr>
        <w:pStyle w:val="FootnoteText"/>
        <w:rPr>
          <w:lang w:val="en-AU"/>
        </w:rPr>
      </w:pPr>
      <w:r>
        <w:rPr>
          <w:rStyle w:val="FootnoteReference"/>
        </w:rPr>
        <w:footnoteRef/>
      </w:r>
      <w:r>
        <w:t xml:space="preserve"> </w:t>
      </w:r>
      <w:r w:rsidRPr="005332C8">
        <w:rPr>
          <w:szCs w:val="16"/>
        </w:rPr>
        <w:t>World Bank</w:t>
      </w:r>
      <w:r w:rsidR="0093391E">
        <w:rPr>
          <w:szCs w:val="16"/>
        </w:rPr>
        <w:t>,</w:t>
      </w:r>
      <w:r w:rsidRPr="005332C8">
        <w:rPr>
          <w:szCs w:val="16"/>
        </w:rPr>
        <w:t xml:space="preserve"> </w:t>
      </w:r>
      <w:r>
        <w:rPr>
          <w:szCs w:val="16"/>
        </w:rPr>
        <w:t>‘</w:t>
      </w:r>
      <w:r w:rsidRPr="005332C8">
        <w:rPr>
          <w:szCs w:val="16"/>
        </w:rPr>
        <w:t>Ten Steps to a Results Based Monitoring and Evaluation System</w:t>
      </w:r>
      <w:r w:rsidR="0093391E">
        <w:rPr>
          <w:szCs w:val="16"/>
        </w:rPr>
        <w:t>,</w:t>
      </w:r>
      <w:r>
        <w:rPr>
          <w:szCs w:val="16"/>
        </w:rPr>
        <w:t>’</w:t>
      </w:r>
      <w:r w:rsidRPr="005332C8">
        <w:rPr>
          <w:szCs w:val="16"/>
        </w:rPr>
        <w:t xml:space="preserve">  </w:t>
      </w:r>
      <w:hyperlink r:id="rId8" w:history="1">
        <w:r w:rsidRPr="005332C8">
          <w:rPr>
            <w:szCs w:val="16"/>
          </w:rPr>
          <w:t>https://www.oecd.org/dac/peer-reviews/World%20bank%202004%2010_Steps_to_a_Results_Based_ME_System.pdf</w:t>
        </w:r>
      </w:hyperlink>
      <w:r>
        <w:rPr>
          <w:szCs w:val="16"/>
        </w:rPr>
        <w:t xml:space="preserve"> </w:t>
      </w:r>
      <w:r>
        <w:t xml:space="preserve"> </w:t>
      </w:r>
    </w:p>
  </w:footnote>
  <w:footnote w:id="14">
    <w:p w14:paraId="18D3F6D6" w14:textId="114AE046" w:rsidR="00F922C0" w:rsidRPr="000254A0" w:rsidRDefault="00F922C0">
      <w:pPr>
        <w:pStyle w:val="FootnoteText"/>
        <w:rPr>
          <w:lang w:val="en-AU"/>
        </w:rPr>
      </w:pPr>
      <w:r>
        <w:rPr>
          <w:rStyle w:val="FootnoteReference"/>
        </w:rPr>
        <w:footnoteRef/>
      </w:r>
      <w:r>
        <w:t xml:space="preserve"> </w:t>
      </w:r>
      <w:r w:rsidRPr="00894FA6">
        <w:rPr>
          <w:lang w:val="en-AU"/>
        </w:rPr>
        <w:t>The Information Systems Group</w:t>
      </w:r>
      <w:r w:rsidR="0093391E">
        <w:rPr>
          <w:lang w:val="en-AU"/>
        </w:rPr>
        <w:t xml:space="preserve">, </w:t>
      </w:r>
      <w:r w:rsidR="0093391E">
        <w:rPr>
          <w:i/>
          <w:lang w:val="en-AU"/>
        </w:rPr>
        <w:t>Vision and Value</w:t>
      </w:r>
      <w:r w:rsidR="0093391E">
        <w:rPr>
          <w:lang w:val="en-AU"/>
        </w:rPr>
        <w:t>,</w:t>
      </w:r>
      <w:r w:rsidRPr="00894FA6">
        <w:rPr>
          <w:lang w:val="en-AU"/>
        </w:rPr>
        <w:t xml:space="preserve"> </w:t>
      </w:r>
      <w:r>
        <w:rPr>
          <w:lang w:val="en-AU"/>
        </w:rPr>
        <w:t>‘</w:t>
      </w:r>
      <w:r w:rsidRPr="00894FA6">
        <w:rPr>
          <w:lang w:val="en-AU"/>
        </w:rPr>
        <w:t>Evaluation of information systems and monitoring arrangements for the programmes supported by the European Social Fund</w:t>
      </w:r>
      <w:r w:rsidR="0093391E">
        <w:rPr>
          <w:lang w:val="en-AU"/>
        </w:rPr>
        <w:t>,</w:t>
      </w:r>
      <w:r>
        <w:rPr>
          <w:lang w:val="en-AU"/>
        </w:rPr>
        <w:t>’</w:t>
      </w:r>
      <w:r w:rsidRPr="00894FA6">
        <w:rPr>
          <w:lang w:val="en-AU"/>
        </w:rPr>
        <w:t xml:space="preserve"> </w:t>
      </w:r>
      <w:r w:rsidR="0093391E">
        <w:rPr>
          <w:lang w:val="en-AU"/>
        </w:rPr>
        <w:t xml:space="preserve">(2017), </w:t>
      </w:r>
      <w:hyperlink r:id="rId9" w:history="1">
        <w:r w:rsidRPr="00894FA6">
          <w:rPr>
            <w:lang w:val="en-AU"/>
          </w:rPr>
          <w:t>http://www.ec.europa.eu/social/BlobServlet?docId=2202&amp;langId=en</w:t>
        </w:r>
      </w:hyperlink>
    </w:p>
  </w:footnote>
  <w:footnote w:id="15">
    <w:p w14:paraId="5EC04798" w14:textId="5A161B97" w:rsidR="00F922C0" w:rsidRPr="005B1B2F" w:rsidRDefault="00F922C0">
      <w:pPr>
        <w:pStyle w:val="FootnoteText"/>
        <w:rPr>
          <w:lang w:val="en-AU"/>
        </w:rPr>
      </w:pPr>
      <w:r>
        <w:rPr>
          <w:rStyle w:val="FootnoteReference"/>
        </w:rPr>
        <w:footnoteRef/>
      </w:r>
      <w:r>
        <w:t xml:space="preserve"> </w:t>
      </w:r>
      <w:r>
        <w:rPr>
          <w:lang w:val="en-AU"/>
        </w:rPr>
        <w:t>ODE</w:t>
      </w:r>
      <w:r w:rsidR="0093391E">
        <w:rPr>
          <w:lang w:val="en-AU"/>
        </w:rPr>
        <w:t>,</w:t>
      </w:r>
      <w:r>
        <w:rPr>
          <w:lang w:val="en-AU"/>
        </w:rPr>
        <w:t xml:space="preserve"> ‘Research for better aid: an evaluation of DFAT’s investments</w:t>
      </w:r>
      <w:r w:rsidR="0093391E">
        <w:rPr>
          <w:lang w:val="en-AU"/>
        </w:rPr>
        <w:t>,</w:t>
      </w:r>
      <w:r>
        <w:rPr>
          <w:lang w:val="en-AU"/>
        </w:rPr>
        <w:t xml:space="preserve">’  </w:t>
      </w:r>
      <w:hyperlink r:id="rId10" w:history="1">
        <w:r w:rsidR="00811D36" w:rsidRPr="00100B09">
          <w:rPr>
            <w:rStyle w:val="Hyperlink"/>
            <w:lang w:val="en-AU"/>
          </w:rPr>
          <w:t>https://minerva-access.unimelb.edu.au/bitstream/ handle/11343/192345/research-for-better-aid-an-evaluation-of-dfats-investments.pdf?sequence=1&amp;isAllowed=y</w:t>
        </w:r>
      </w:hyperlink>
      <w:r>
        <w:rPr>
          <w:lang w:val="en-AU"/>
        </w:rPr>
        <w:t xml:space="preserve"> </w:t>
      </w:r>
    </w:p>
  </w:footnote>
  <w:footnote w:id="16">
    <w:p w14:paraId="2A4629ED" w14:textId="2D4C5C64" w:rsidR="00F922C0" w:rsidRPr="000B0D9D" w:rsidRDefault="00F922C0">
      <w:pPr>
        <w:pStyle w:val="FootnoteText"/>
        <w:rPr>
          <w:lang w:val="en-AU"/>
        </w:rPr>
      </w:pPr>
      <w:r>
        <w:rPr>
          <w:rStyle w:val="FootnoteReference"/>
        </w:rPr>
        <w:footnoteRef/>
      </w:r>
      <w:r>
        <w:t xml:space="preserve"> </w:t>
      </w:r>
      <w:r>
        <w:rPr>
          <w:lang w:val="en-AU"/>
        </w:rPr>
        <w:t>U</w:t>
      </w:r>
      <w:r w:rsidR="00D75BEB">
        <w:rPr>
          <w:lang w:val="en-AU"/>
        </w:rPr>
        <w:t>nited Nations. ‘United Nations Development Assistance F</w:t>
      </w:r>
      <w:r>
        <w:rPr>
          <w:lang w:val="en-AU"/>
        </w:rPr>
        <w:t>ramework guidance</w:t>
      </w:r>
      <w:r w:rsidR="0093391E">
        <w:rPr>
          <w:lang w:val="en-AU"/>
        </w:rPr>
        <w:t>,</w:t>
      </w:r>
      <w:r>
        <w:rPr>
          <w:lang w:val="en-AU"/>
        </w:rPr>
        <w:t xml:space="preserve">’  </w:t>
      </w:r>
      <w:hyperlink r:id="rId11" w:history="1">
        <w:r w:rsidRPr="002373B5">
          <w:rPr>
            <w:rStyle w:val="Hyperlink"/>
            <w:lang w:val="en-AU"/>
          </w:rPr>
          <w:t>https://undg.org/document/2017-undaf-guidance/</w:t>
        </w:r>
      </w:hyperlink>
      <w:r>
        <w:rPr>
          <w:lang w:val="en-AU"/>
        </w:rPr>
        <w:t xml:space="preserve"> </w:t>
      </w:r>
    </w:p>
  </w:footnote>
  <w:footnote w:id="17">
    <w:p w14:paraId="1F94C0FE" w14:textId="367ECFF8" w:rsidR="00F922C0" w:rsidRPr="000B0D9D" w:rsidRDefault="00F922C0">
      <w:pPr>
        <w:pStyle w:val="FootnoteText"/>
        <w:rPr>
          <w:lang w:val="en-AU"/>
        </w:rPr>
      </w:pPr>
      <w:r>
        <w:rPr>
          <w:rStyle w:val="FootnoteReference"/>
        </w:rPr>
        <w:footnoteRef/>
      </w:r>
      <w:r>
        <w:t xml:space="preserve"> </w:t>
      </w:r>
      <w:r>
        <w:rPr>
          <w:lang w:val="en-AU"/>
        </w:rPr>
        <w:t xml:space="preserve">Sustainable Measures. ‘Characteristics of effective indicators.’ </w:t>
      </w:r>
      <w:hyperlink r:id="rId12" w:history="1">
        <w:r w:rsidRPr="002373B5">
          <w:rPr>
            <w:rStyle w:val="Hyperlink"/>
            <w:lang w:val="en-AU"/>
          </w:rPr>
          <w:t>http://www.sustainablemeasures.com/node/92</w:t>
        </w:r>
      </w:hyperlink>
      <w:r>
        <w:rPr>
          <w:lang w:val="en-AU"/>
        </w:rPr>
        <w:t xml:space="preserve"> </w:t>
      </w:r>
    </w:p>
  </w:footnote>
  <w:footnote w:id="18">
    <w:p w14:paraId="4C8FCDB2" w14:textId="42CC7983" w:rsidR="00F922C0" w:rsidRPr="00FB449C" w:rsidRDefault="00F922C0">
      <w:pPr>
        <w:pStyle w:val="FootnoteText"/>
        <w:rPr>
          <w:lang w:val="en-AU"/>
        </w:rPr>
      </w:pPr>
      <w:r>
        <w:rPr>
          <w:rStyle w:val="FootnoteReference"/>
        </w:rPr>
        <w:footnoteRef/>
      </w:r>
      <w:r>
        <w:t xml:space="preserve"> </w:t>
      </w:r>
      <w:r>
        <w:rPr>
          <w:lang w:val="en-AU"/>
        </w:rPr>
        <w:t>Sevone</w:t>
      </w:r>
      <w:r w:rsidR="0093391E">
        <w:rPr>
          <w:lang w:val="en-AU"/>
        </w:rPr>
        <w:t>,</w:t>
      </w:r>
      <w:r>
        <w:rPr>
          <w:lang w:val="en-AU"/>
        </w:rPr>
        <w:t xml:space="preserve"> ‘6 steps to an effective performance monitoring strategy.’ </w:t>
      </w:r>
      <w:hyperlink r:id="rId13" w:history="1">
        <w:r w:rsidRPr="002373B5">
          <w:rPr>
            <w:rStyle w:val="Hyperlink"/>
            <w:lang w:val="en-AU"/>
          </w:rPr>
          <w:t>https://www.sevone.com/white-paper/6-steps-effective-performance-monitoring-strategy</w:t>
        </w:r>
      </w:hyperlink>
      <w:r>
        <w:rPr>
          <w:lang w:val="en-AU"/>
        </w:rPr>
        <w:t xml:space="preserve"> </w:t>
      </w:r>
    </w:p>
  </w:footnote>
  <w:footnote w:id="19">
    <w:p w14:paraId="0646AC23" w14:textId="1A5ACBF8" w:rsidR="00F922C0" w:rsidRPr="006104CE" w:rsidRDefault="00F922C0">
      <w:pPr>
        <w:pStyle w:val="FootnoteText"/>
        <w:rPr>
          <w:lang w:val="en-AU"/>
        </w:rPr>
      </w:pPr>
      <w:r>
        <w:rPr>
          <w:rStyle w:val="FootnoteReference"/>
        </w:rPr>
        <w:footnoteRef/>
      </w:r>
      <w:r>
        <w:t xml:space="preserve"> </w:t>
      </w:r>
      <w:r>
        <w:rPr>
          <w:lang w:val="en-AU"/>
        </w:rPr>
        <w:t>United Nations</w:t>
      </w:r>
      <w:r w:rsidR="0093391E">
        <w:rPr>
          <w:lang w:val="en-AU"/>
        </w:rPr>
        <w:t>,</w:t>
      </w:r>
      <w:r w:rsidR="00D75BEB">
        <w:rPr>
          <w:lang w:val="en-AU"/>
        </w:rPr>
        <w:t xml:space="preserve"> ‘United Nations Development Assistance F</w:t>
      </w:r>
      <w:r>
        <w:rPr>
          <w:lang w:val="en-AU"/>
        </w:rPr>
        <w:t>ramework guidance</w:t>
      </w:r>
      <w:r w:rsidR="0093391E">
        <w:rPr>
          <w:lang w:val="en-AU"/>
        </w:rPr>
        <w:t>,</w:t>
      </w:r>
      <w:r>
        <w:rPr>
          <w:lang w:val="en-AU"/>
        </w:rPr>
        <w:t xml:space="preserve">’  </w:t>
      </w:r>
      <w:hyperlink r:id="rId14" w:history="1">
        <w:r w:rsidRPr="002373B5">
          <w:rPr>
            <w:rStyle w:val="Hyperlink"/>
            <w:lang w:val="en-AU"/>
          </w:rPr>
          <w:t>https://undg.org/document/2017-undaf-guidance/</w:t>
        </w:r>
      </w:hyperlink>
      <w:r>
        <w:rPr>
          <w:lang w:val="en-AU"/>
        </w:rPr>
        <w:t xml:space="preserve"> </w:t>
      </w:r>
    </w:p>
  </w:footnote>
  <w:footnote w:id="20">
    <w:p w14:paraId="59C46099" w14:textId="41C1339F" w:rsidR="00F922C0" w:rsidRDefault="00F922C0" w:rsidP="006079A9">
      <w:pPr>
        <w:pStyle w:val="FootnoteText"/>
      </w:pPr>
      <w:r>
        <w:rPr>
          <w:rStyle w:val="FootnoteReference"/>
        </w:rPr>
        <w:footnoteRef/>
      </w:r>
      <w:r>
        <w:t xml:space="preserve"> </w:t>
      </w:r>
      <w:r w:rsidRPr="006C2F2E">
        <w:t>USAID</w:t>
      </w:r>
      <w:r w:rsidR="0093391E">
        <w:t>,</w:t>
      </w:r>
      <w:r w:rsidRPr="006C2F2E">
        <w:t xml:space="preserve"> </w:t>
      </w:r>
      <w:r>
        <w:t>‘</w:t>
      </w:r>
      <w:r w:rsidRPr="006C2F2E">
        <w:t>How to conduct a data quality assessment (DQA): an aid memoir for a COR/AOR</w:t>
      </w:r>
      <w:r w:rsidR="0093391E">
        <w:t>,</w:t>
      </w:r>
      <w:r>
        <w:t>’</w:t>
      </w:r>
      <w:r w:rsidRPr="006C2F2E">
        <w:t xml:space="preserve">  </w:t>
      </w:r>
      <w:hyperlink r:id="rId15" w:history="1">
        <w:r w:rsidRPr="006C2F2E">
          <w:rPr>
            <w:rStyle w:val="Hyperlink"/>
          </w:rPr>
          <w:t>http://pdf.usaid.gov/pdf_docs/pnaec151.pdf</w:t>
        </w:r>
      </w:hyperlink>
      <w:r w:rsidRPr="006C2F2E">
        <w:t xml:space="preserve"> </w:t>
      </w:r>
    </w:p>
  </w:footnote>
  <w:footnote w:id="21">
    <w:p w14:paraId="4EC9EE8D" w14:textId="0B679079" w:rsidR="00F922C0" w:rsidRDefault="00F922C0" w:rsidP="00A708E0">
      <w:pPr>
        <w:pStyle w:val="FootnoteText"/>
      </w:pPr>
      <w:r>
        <w:rPr>
          <w:rStyle w:val="FootnoteReference"/>
        </w:rPr>
        <w:footnoteRef/>
      </w:r>
      <w:r>
        <w:t xml:space="preserve"> </w:t>
      </w:r>
      <w:r w:rsidR="0093391E">
        <w:t>DFAT,</w:t>
      </w:r>
      <w:r w:rsidRPr="003B6B49">
        <w:rPr>
          <w:szCs w:val="16"/>
        </w:rPr>
        <w:t xml:space="preserve"> </w:t>
      </w:r>
      <w:r>
        <w:rPr>
          <w:szCs w:val="16"/>
        </w:rPr>
        <w:t>‘</w:t>
      </w:r>
      <w:r w:rsidRPr="00DD71A8">
        <w:rPr>
          <w:szCs w:val="16"/>
        </w:rPr>
        <w:t>Evaluation Capacity Building Program: Submission to ODE Review on M&amp;E Systems</w:t>
      </w:r>
      <w:r w:rsidR="0093391E">
        <w:rPr>
          <w:szCs w:val="16"/>
        </w:rPr>
        <w:t>,</w:t>
      </w:r>
      <w:r>
        <w:rPr>
          <w:szCs w:val="16"/>
        </w:rPr>
        <w:t>’</w:t>
      </w:r>
      <w:r w:rsidR="0093391E">
        <w:rPr>
          <w:szCs w:val="16"/>
        </w:rPr>
        <w:t xml:space="preserve"> unpublished internal report.</w:t>
      </w:r>
    </w:p>
  </w:footnote>
  <w:footnote w:id="22">
    <w:p w14:paraId="76E178FA" w14:textId="1C716E6E" w:rsidR="00F922C0" w:rsidRDefault="00F922C0" w:rsidP="00D40E9D">
      <w:pPr>
        <w:pStyle w:val="FootnoteText"/>
      </w:pPr>
      <w:r>
        <w:rPr>
          <w:rStyle w:val="FootnoteReference"/>
        </w:rPr>
        <w:footnoteRef/>
      </w:r>
      <w:r>
        <w:t xml:space="preserve"> </w:t>
      </w:r>
      <w:r>
        <w:rPr>
          <w:szCs w:val="16"/>
        </w:rPr>
        <w:t>‘</w:t>
      </w:r>
      <w:r w:rsidRPr="003B6B49">
        <w:rPr>
          <w:szCs w:val="16"/>
        </w:rPr>
        <w:t>DFAT Investment Level Monitoring and Evaluation Systems Report (</w:t>
      </w:r>
      <w:r w:rsidR="0093391E">
        <w:rPr>
          <w:szCs w:val="16"/>
        </w:rPr>
        <w:t>f</w:t>
      </w:r>
      <w:r w:rsidRPr="003B6B49">
        <w:rPr>
          <w:szCs w:val="16"/>
        </w:rPr>
        <w:t>inal version completed)</w:t>
      </w:r>
      <w:r w:rsidR="0093391E">
        <w:rPr>
          <w:szCs w:val="16"/>
        </w:rPr>
        <w:t>,</w:t>
      </w:r>
      <w:r>
        <w:rPr>
          <w:szCs w:val="16"/>
        </w:rPr>
        <w:t>’</w:t>
      </w:r>
      <w:r w:rsidR="0093391E">
        <w:rPr>
          <w:szCs w:val="16"/>
        </w:rPr>
        <w:t xml:space="preserve"> unpublished internal report.</w:t>
      </w:r>
    </w:p>
  </w:footnote>
  <w:footnote w:id="23">
    <w:p w14:paraId="45928672" w14:textId="0D46CCCD" w:rsidR="00F922C0" w:rsidRPr="0075729C" w:rsidRDefault="00F922C0">
      <w:pPr>
        <w:pStyle w:val="FootnoteText"/>
        <w:rPr>
          <w:lang w:val="en-AU"/>
        </w:rPr>
      </w:pPr>
      <w:r>
        <w:rPr>
          <w:rStyle w:val="FootnoteReference"/>
        </w:rPr>
        <w:footnoteRef/>
      </w:r>
      <w:r>
        <w:t xml:space="preserve"> </w:t>
      </w:r>
      <w:r>
        <w:rPr>
          <w:lang w:val="en-AU"/>
        </w:rPr>
        <w:t>KPMG</w:t>
      </w:r>
      <w:r w:rsidR="0093391E">
        <w:rPr>
          <w:lang w:val="en-AU"/>
        </w:rPr>
        <w:t>,</w:t>
      </w:r>
      <w:r>
        <w:rPr>
          <w:lang w:val="en-AU"/>
        </w:rPr>
        <w:t xml:space="preserve"> ‘Report for DFAT PNG Health and HIV M&amp;E Service Provider</w:t>
      </w:r>
      <w:r w:rsidR="0093391E">
        <w:rPr>
          <w:lang w:val="en-AU"/>
        </w:rPr>
        <w:t>,</w:t>
      </w:r>
      <w:r>
        <w:rPr>
          <w:lang w:val="en-AU"/>
        </w:rPr>
        <w:t>’ internal document.</w:t>
      </w:r>
    </w:p>
  </w:footnote>
  <w:footnote w:id="24">
    <w:p w14:paraId="7863A466" w14:textId="180C3462" w:rsidR="00F922C0" w:rsidRPr="003C025E" w:rsidRDefault="00F922C0">
      <w:pPr>
        <w:pStyle w:val="FootnoteText"/>
        <w:rPr>
          <w:lang w:val="en-AU"/>
        </w:rPr>
      </w:pPr>
      <w:r>
        <w:rPr>
          <w:rStyle w:val="FootnoteReference"/>
        </w:rPr>
        <w:footnoteRef/>
      </w:r>
      <w:r>
        <w:t xml:space="preserve"> </w:t>
      </w:r>
      <w:r w:rsidRPr="005332C8">
        <w:rPr>
          <w:szCs w:val="16"/>
        </w:rPr>
        <w:t>World Bank</w:t>
      </w:r>
      <w:r w:rsidR="0093391E">
        <w:rPr>
          <w:szCs w:val="16"/>
        </w:rPr>
        <w:t>,</w:t>
      </w:r>
      <w:r w:rsidRPr="005332C8">
        <w:rPr>
          <w:szCs w:val="16"/>
        </w:rPr>
        <w:t xml:space="preserve"> </w:t>
      </w:r>
      <w:r>
        <w:rPr>
          <w:szCs w:val="16"/>
        </w:rPr>
        <w:t>‘</w:t>
      </w:r>
      <w:r w:rsidRPr="005332C8">
        <w:rPr>
          <w:szCs w:val="16"/>
        </w:rPr>
        <w:t>Ten Steps to a Results Based Monitoring and Evaluation System</w:t>
      </w:r>
      <w:r w:rsidR="0093391E">
        <w:rPr>
          <w:szCs w:val="16"/>
        </w:rPr>
        <w:t>,</w:t>
      </w:r>
      <w:r>
        <w:rPr>
          <w:szCs w:val="16"/>
        </w:rPr>
        <w:t>’</w:t>
      </w:r>
      <w:r w:rsidRPr="005332C8">
        <w:rPr>
          <w:szCs w:val="16"/>
        </w:rPr>
        <w:t xml:space="preserve">  </w:t>
      </w:r>
      <w:hyperlink r:id="rId16" w:history="1">
        <w:r w:rsidRPr="005332C8">
          <w:rPr>
            <w:szCs w:val="16"/>
          </w:rPr>
          <w:t>https://www.oecd.org/dac/peer-reviews/World%20bank%202004%2010_Steps_to_a_Results_Based_ME_System.pdf</w:t>
        </w:r>
      </w:hyperlink>
      <w:r>
        <w:rPr>
          <w:szCs w:val="16"/>
        </w:rPr>
        <w:t xml:space="preserve"> </w:t>
      </w:r>
      <w:r>
        <w:t xml:space="preserve"> </w:t>
      </w:r>
    </w:p>
  </w:footnote>
  <w:footnote w:id="25">
    <w:p w14:paraId="0095FD15" w14:textId="315A455D" w:rsidR="00F922C0" w:rsidRPr="003C025E" w:rsidRDefault="00F922C0">
      <w:pPr>
        <w:pStyle w:val="FootnoteText"/>
        <w:rPr>
          <w:lang w:val="en-AU"/>
        </w:rPr>
      </w:pPr>
      <w:r>
        <w:rPr>
          <w:rStyle w:val="FootnoteReference"/>
        </w:rPr>
        <w:footnoteRef/>
      </w:r>
      <w:r w:rsidRPr="00894FA6">
        <w:rPr>
          <w:lang w:val="en-AU"/>
        </w:rPr>
        <w:t>The Information Systems Group</w:t>
      </w:r>
      <w:r w:rsidR="0093391E">
        <w:rPr>
          <w:lang w:val="en-AU"/>
        </w:rPr>
        <w:t xml:space="preserve">, </w:t>
      </w:r>
      <w:r w:rsidR="0093391E" w:rsidRPr="00A10955">
        <w:rPr>
          <w:i/>
          <w:lang w:val="en-AU"/>
        </w:rPr>
        <w:t>Vision and Value</w:t>
      </w:r>
      <w:r w:rsidR="0093391E">
        <w:rPr>
          <w:lang w:val="en-AU"/>
        </w:rPr>
        <w:t>,</w:t>
      </w:r>
      <w:r w:rsidRPr="00894FA6">
        <w:rPr>
          <w:lang w:val="en-AU"/>
        </w:rPr>
        <w:t xml:space="preserve"> </w:t>
      </w:r>
      <w:r>
        <w:rPr>
          <w:lang w:val="en-AU"/>
        </w:rPr>
        <w:t>‘</w:t>
      </w:r>
      <w:r w:rsidRPr="00894FA6">
        <w:rPr>
          <w:lang w:val="en-AU"/>
        </w:rPr>
        <w:t>Evaluation of information systems and monitoring arrangements for the programmes supported by the European Social Fund</w:t>
      </w:r>
      <w:r>
        <w:rPr>
          <w:lang w:val="en-AU"/>
        </w:rPr>
        <w:t>.’</w:t>
      </w:r>
      <w:r w:rsidRPr="00894FA6">
        <w:rPr>
          <w:lang w:val="en-AU"/>
        </w:rPr>
        <w:t xml:space="preserve"> </w:t>
      </w:r>
      <w:r w:rsidR="0093391E">
        <w:rPr>
          <w:lang w:val="en-AU"/>
        </w:rPr>
        <w:t>(2007),</w:t>
      </w:r>
      <w:r w:rsidRPr="00894FA6">
        <w:rPr>
          <w:lang w:val="en-AU"/>
        </w:rPr>
        <w:t xml:space="preserve"> </w:t>
      </w:r>
      <w:hyperlink r:id="rId17" w:history="1">
        <w:r w:rsidRPr="00894FA6">
          <w:rPr>
            <w:lang w:val="en-AU"/>
          </w:rPr>
          <w:t>http://www.ec.europa.eu/social/BlobServlet?docId=2202&amp;langId=en</w:t>
        </w:r>
      </w:hyperlink>
    </w:p>
  </w:footnote>
  <w:footnote w:id="26">
    <w:p w14:paraId="2CF45AE1" w14:textId="3ABADC83" w:rsidR="00F922C0" w:rsidRPr="00500191" w:rsidRDefault="00F922C0" w:rsidP="00500191">
      <w:pPr>
        <w:pStyle w:val="FootnoteText"/>
      </w:pPr>
      <w:r>
        <w:rPr>
          <w:rStyle w:val="FootnoteReference"/>
        </w:rPr>
        <w:footnoteRef/>
      </w:r>
      <w:r>
        <w:t xml:space="preserve"> </w:t>
      </w:r>
      <w:r w:rsidR="0093391E">
        <w:t xml:space="preserve">An example of individual basis </w:t>
      </w:r>
      <w:r w:rsidR="00402F15">
        <w:t xml:space="preserve">incentive </w:t>
      </w:r>
      <w:r w:rsidR="0093391E">
        <w:t>includes</w:t>
      </w:r>
      <w:r>
        <w:t xml:space="preserve"> by tying senior management pay or bonuses to</w:t>
      </w:r>
      <w:r w:rsidR="0093391E">
        <w:t xml:space="preserve"> a</w:t>
      </w:r>
      <w:r>
        <w:t xml:space="preserve"> Partner Performance Assessment. </w:t>
      </w:r>
      <w:r w:rsidR="0093391E">
        <w:t>An example of o</w:t>
      </w:r>
      <w:r>
        <w:t>verall basis</w:t>
      </w:r>
      <w:r w:rsidR="0093391E">
        <w:t xml:space="preserve"> </w:t>
      </w:r>
      <w:r w:rsidR="00402F15">
        <w:t xml:space="preserve">incentive </w:t>
      </w:r>
      <w:r w:rsidR="0093391E">
        <w:t>includes</w:t>
      </w:r>
      <w:r>
        <w:t xml:space="preserve"> by tying overall managing contractor pay or bonuses to performance, or by trying to link the managing contractor’s budget to its performance, that is payment by results.</w:t>
      </w:r>
    </w:p>
  </w:footnote>
  <w:footnote w:id="27">
    <w:p w14:paraId="5349CA98" w14:textId="63C6595E" w:rsidR="00F922C0" w:rsidRPr="001F7299" w:rsidRDefault="00F922C0">
      <w:pPr>
        <w:pStyle w:val="FootnoteText"/>
        <w:rPr>
          <w:lang w:val="en-AU"/>
        </w:rPr>
      </w:pPr>
      <w:r>
        <w:rPr>
          <w:rStyle w:val="FootnoteReference"/>
        </w:rPr>
        <w:footnoteRef/>
      </w:r>
      <w:r>
        <w:t xml:space="preserve"> </w:t>
      </w:r>
      <w:r>
        <w:rPr>
          <w:lang w:val="en-AU"/>
        </w:rPr>
        <w:t>Advice received from DFAT Contracting and Aid Management Division, 2017 (internal email).</w:t>
      </w:r>
    </w:p>
  </w:footnote>
  <w:footnote w:id="28">
    <w:p w14:paraId="73B32F21" w14:textId="7ED28C43" w:rsidR="00F922C0" w:rsidRDefault="00F922C0" w:rsidP="006079A9">
      <w:pPr>
        <w:pStyle w:val="FootnoteText"/>
      </w:pPr>
      <w:r>
        <w:rPr>
          <w:rStyle w:val="FootnoteReference"/>
        </w:rPr>
        <w:footnoteRef/>
      </w:r>
      <w:r>
        <w:t xml:space="preserve"> </w:t>
      </w:r>
      <w:r w:rsidRPr="00F759A6">
        <w:t>DfID</w:t>
      </w:r>
      <w:r w:rsidR="0093391E">
        <w:t>,</w:t>
      </w:r>
      <w:r w:rsidRPr="00F759A6">
        <w:t xml:space="preserve"> </w:t>
      </w:r>
      <w:r>
        <w:t>‘</w:t>
      </w:r>
      <w:r w:rsidR="00402F15">
        <w:t>Sharpening Incentives to P</w:t>
      </w:r>
      <w:r w:rsidRPr="00F759A6">
        <w:t>erform: DFID’s Strategy for Payment by Results</w:t>
      </w:r>
      <w:r w:rsidR="0093391E">
        <w:t>,</w:t>
      </w:r>
      <w:r>
        <w:t>’</w:t>
      </w:r>
      <w:r w:rsidRPr="00F759A6">
        <w:t xml:space="preserve"> </w:t>
      </w:r>
      <w:hyperlink r:id="rId18" w:history="1">
        <w:r w:rsidRPr="00F759A6">
          <w:rPr>
            <w:rStyle w:val="Hyperlink"/>
          </w:rPr>
          <w:t>https://www.gov.uk/government/uploads/system/uploads/attachment_data/file/323868/Sharpening_incentives_to_perform_DFIDs_Strategy_on_Payment_by_Results.pdf</w:t>
        </w:r>
      </w:hyperlink>
      <w:r w:rsidRPr="00F759A6">
        <w:t xml:space="preserve"> </w:t>
      </w:r>
    </w:p>
  </w:footnote>
  <w:footnote w:id="29">
    <w:p w14:paraId="40BE4B5B" w14:textId="454C783B" w:rsidR="00F922C0" w:rsidRPr="00612030" w:rsidRDefault="00F922C0">
      <w:pPr>
        <w:pStyle w:val="FootnoteText"/>
        <w:rPr>
          <w:lang w:val="en-AU"/>
        </w:rPr>
      </w:pPr>
      <w:r>
        <w:rPr>
          <w:rStyle w:val="FootnoteReference"/>
        </w:rPr>
        <w:footnoteRef/>
      </w:r>
      <w:r>
        <w:t xml:space="preserve"> </w:t>
      </w:r>
      <w:r w:rsidRPr="00894FA6">
        <w:rPr>
          <w:lang w:val="en-AU"/>
        </w:rPr>
        <w:t>The Information Systems Group</w:t>
      </w:r>
      <w:r w:rsidR="0093391E">
        <w:rPr>
          <w:lang w:val="en-AU"/>
        </w:rPr>
        <w:t xml:space="preserve">, </w:t>
      </w:r>
      <w:r w:rsidR="0093391E" w:rsidRPr="00A10955">
        <w:rPr>
          <w:i/>
          <w:lang w:val="en-AU"/>
        </w:rPr>
        <w:t>Vision and Value</w:t>
      </w:r>
      <w:r w:rsidR="0093391E">
        <w:rPr>
          <w:lang w:val="en-AU"/>
        </w:rPr>
        <w:t xml:space="preserve">, </w:t>
      </w:r>
      <w:r>
        <w:rPr>
          <w:lang w:val="en-AU"/>
        </w:rPr>
        <w:t>‘</w:t>
      </w:r>
      <w:r w:rsidRPr="00894FA6">
        <w:rPr>
          <w:lang w:val="en-AU"/>
        </w:rPr>
        <w:t>Evaluation of information systems and monitoring arrangements for the programmes supported by the European Social Fund</w:t>
      </w:r>
      <w:r w:rsidR="0093391E">
        <w:rPr>
          <w:lang w:val="en-AU"/>
        </w:rPr>
        <w:t>,</w:t>
      </w:r>
      <w:r>
        <w:rPr>
          <w:lang w:val="en-AU"/>
        </w:rPr>
        <w:t>’</w:t>
      </w:r>
      <w:r w:rsidRPr="00894FA6">
        <w:rPr>
          <w:lang w:val="en-AU"/>
        </w:rPr>
        <w:t xml:space="preserve"> </w:t>
      </w:r>
      <w:r w:rsidR="0093391E">
        <w:rPr>
          <w:lang w:val="en-AU"/>
        </w:rPr>
        <w:t>(</w:t>
      </w:r>
      <w:r w:rsidR="0093391E" w:rsidRPr="00894FA6">
        <w:rPr>
          <w:lang w:val="en-AU"/>
        </w:rPr>
        <w:t>2007</w:t>
      </w:r>
      <w:r w:rsidR="0093391E">
        <w:rPr>
          <w:lang w:val="en-AU"/>
        </w:rPr>
        <w:t>)</w:t>
      </w:r>
      <w:r w:rsidR="0093391E" w:rsidRPr="00894FA6">
        <w:rPr>
          <w:lang w:val="en-AU"/>
        </w:rPr>
        <w:t xml:space="preserve">. </w:t>
      </w:r>
      <w:r w:rsidRPr="00894FA6">
        <w:rPr>
          <w:lang w:val="en-AU"/>
        </w:rPr>
        <w:t xml:space="preserve"> </w:t>
      </w:r>
      <w:hyperlink r:id="rId19" w:history="1">
        <w:r w:rsidRPr="00894FA6">
          <w:rPr>
            <w:lang w:val="en-AU"/>
          </w:rPr>
          <w:t>http://www.ec.europa.eu/social/BlobServlet?docId=2202&amp;langId=en</w:t>
        </w:r>
      </w:hyperlink>
    </w:p>
  </w:footnote>
  <w:footnote w:id="30">
    <w:p w14:paraId="0D81DC06" w14:textId="333F765D" w:rsidR="00402F15" w:rsidRPr="00402F15" w:rsidRDefault="00402F15">
      <w:pPr>
        <w:pStyle w:val="FootnoteText"/>
        <w:rPr>
          <w:lang w:val="en-AU"/>
        </w:rPr>
      </w:pPr>
      <w:r>
        <w:rPr>
          <w:rStyle w:val="FootnoteReference"/>
        </w:rPr>
        <w:footnoteRef/>
      </w:r>
      <w:r>
        <w:t xml:space="preserve"> </w:t>
      </w:r>
      <w:r w:rsidRPr="00402F15">
        <w:t>DFAT, ‘DFAT Investment Level Monitoring and Evaluation Systems Report (final version completed), unpublished internal report.</w:t>
      </w:r>
    </w:p>
  </w:footnote>
  <w:footnote w:id="31">
    <w:p w14:paraId="32E77751" w14:textId="6EDB694C" w:rsidR="00F922C0" w:rsidRDefault="00F922C0" w:rsidP="009B2F28">
      <w:pPr>
        <w:pStyle w:val="BodyText"/>
        <w:spacing w:after="0"/>
      </w:pPr>
      <w:r>
        <w:rPr>
          <w:rStyle w:val="FootnoteReference"/>
        </w:rPr>
        <w:footnoteRef/>
      </w:r>
      <w:r>
        <w:t xml:space="preserve"> </w:t>
      </w:r>
      <w:bookmarkStart w:id="29" w:name="_Hlk532048385"/>
      <w:r w:rsidRPr="00D33754">
        <w:rPr>
          <w:sz w:val="16"/>
        </w:rPr>
        <w:t xml:space="preserve">Lahey, R. </w:t>
      </w:r>
      <w:r>
        <w:rPr>
          <w:sz w:val="16"/>
        </w:rPr>
        <w:t>‘</w:t>
      </w:r>
      <w:r w:rsidRPr="00D33754">
        <w:rPr>
          <w:sz w:val="16"/>
        </w:rPr>
        <w:t>A Framework for Developing an Effective Monitoring and Evaluation System in the Public Sector</w:t>
      </w:r>
      <w:r>
        <w:rPr>
          <w:sz w:val="16"/>
        </w:rPr>
        <w:t>—</w:t>
      </w:r>
      <w:r w:rsidRPr="00D33754">
        <w:rPr>
          <w:sz w:val="16"/>
        </w:rPr>
        <w:t xml:space="preserve"> Key Considerations from International Experience</w:t>
      </w:r>
      <w:r w:rsidR="0093391E">
        <w:rPr>
          <w:sz w:val="16"/>
        </w:rPr>
        <w:t>,</w:t>
      </w:r>
      <w:bookmarkEnd w:id="29"/>
      <w:r>
        <w:rPr>
          <w:sz w:val="16"/>
        </w:rPr>
        <w:t>’</w:t>
      </w:r>
      <w:r w:rsidRPr="00D33754">
        <w:rPr>
          <w:sz w:val="16"/>
        </w:rPr>
        <w:t xml:space="preserve"> </w:t>
      </w:r>
      <w:r w:rsidRPr="00D33754">
        <w:rPr>
          <w:rFonts w:ascii="Verdana" w:hAnsi="Verdana"/>
          <w:b/>
          <w:bCs/>
          <w:sz w:val="16"/>
          <w:szCs w:val="28"/>
        </w:rPr>
        <w:t xml:space="preserve"> </w:t>
      </w:r>
      <w:r w:rsidRPr="00D33754">
        <w:rPr>
          <w:iCs/>
          <w:sz w:val="16"/>
        </w:rPr>
        <w:t>www.ecdg.net/wp-content/uploads/2011/12/Framework-for-developing-an-effective-ME-system-in-the-public-sector-2009_Lahey_good.doc A Framework for Developing an Effective Monitoring and Evaluation System in the Public Sector</w:t>
      </w:r>
      <w:r>
        <w:rPr>
          <w:iCs/>
          <w:sz w:val="16"/>
        </w:rPr>
        <w:t>—</w:t>
      </w:r>
      <w:r w:rsidRPr="00D33754">
        <w:rPr>
          <w:iCs/>
          <w:sz w:val="16"/>
        </w:rPr>
        <w:t>Key Considerations from International Experience</w:t>
      </w:r>
      <w:r>
        <w:rPr>
          <w:iCs/>
          <w:sz w:val="16"/>
        </w:rPr>
        <w:t>.</w:t>
      </w:r>
    </w:p>
  </w:footnote>
  <w:footnote w:id="32">
    <w:p w14:paraId="37487D53" w14:textId="5373CA70" w:rsidR="00F922C0" w:rsidRDefault="00F922C0" w:rsidP="00AD6E3E">
      <w:pPr>
        <w:pStyle w:val="FootnoteText"/>
      </w:pPr>
      <w:r>
        <w:rPr>
          <w:rStyle w:val="FootnoteReference"/>
        </w:rPr>
        <w:footnoteRef/>
      </w:r>
      <w:r>
        <w:t xml:space="preserve"> </w:t>
      </w:r>
      <w:r w:rsidRPr="00EE3418">
        <w:t>ibid</w:t>
      </w:r>
      <w:r>
        <w:t>.</w:t>
      </w:r>
    </w:p>
  </w:footnote>
  <w:footnote w:id="33">
    <w:p w14:paraId="72FC98EA" w14:textId="7263824A" w:rsidR="00F922C0" w:rsidRPr="000350CB" w:rsidRDefault="00F922C0" w:rsidP="00AD6E3E">
      <w:pPr>
        <w:pStyle w:val="FootnoteText"/>
      </w:pPr>
      <w:r>
        <w:rPr>
          <w:rStyle w:val="FootnoteReference"/>
        </w:rPr>
        <w:footnoteRef/>
      </w:r>
      <w:r>
        <w:t xml:space="preserve"> </w:t>
      </w:r>
      <w:r w:rsidRPr="00EF1BE5">
        <w:rPr>
          <w:rFonts w:cstheme="minorHAnsi"/>
          <w:szCs w:val="16"/>
        </w:rPr>
        <w:t>Bradach, J.</w:t>
      </w:r>
      <w:r w:rsidR="0093391E">
        <w:rPr>
          <w:rFonts w:cstheme="minorHAnsi"/>
          <w:szCs w:val="16"/>
        </w:rPr>
        <w:t xml:space="preserve"> (</w:t>
      </w:r>
      <w:r w:rsidRPr="00EF1BE5">
        <w:rPr>
          <w:rFonts w:cstheme="minorHAnsi"/>
          <w:szCs w:val="16"/>
        </w:rPr>
        <w:t>2012</w:t>
      </w:r>
      <w:r w:rsidR="0093391E">
        <w:rPr>
          <w:rFonts w:cstheme="minorHAnsi"/>
          <w:szCs w:val="16"/>
        </w:rPr>
        <w:t>)</w:t>
      </w:r>
      <w:r w:rsidRPr="00EF1BE5">
        <w:rPr>
          <w:rFonts w:cstheme="minorHAnsi"/>
          <w:szCs w:val="16"/>
        </w:rPr>
        <w:t xml:space="preserve">. </w:t>
      </w:r>
      <w:r>
        <w:rPr>
          <w:rFonts w:cstheme="minorHAnsi"/>
          <w:szCs w:val="16"/>
        </w:rPr>
        <w:t>‘</w:t>
      </w:r>
      <w:r w:rsidRPr="00EF1BE5">
        <w:rPr>
          <w:rFonts w:cstheme="minorHAnsi"/>
          <w:szCs w:val="16"/>
        </w:rPr>
        <w:t>Organizational Alignment: The 7-S Model</w:t>
      </w:r>
      <w:r>
        <w:rPr>
          <w:rFonts w:cstheme="minorHAnsi"/>
          <w:szCs w:val="16"/>
        </w:rPr>
        <w:t>.’</w:t>
      </w:r>
      <w:r w:rsidRPr="000350CB">
        <w:rPr>
          <w:rFonts w:cstheme="minorHAnsi"/>
          <w:szCs w:val="16"/>
        </w:rPr>
        <w:t xml:space="preserve"> </w:t>
      </w:r>
      <w:r w:rsidRPr="00976C1B">
        <w:rPr>
          <w:rFonts w:cstheme="minorHAnsi"/>
          <w:iCs/>
          <w:szCs w:val="16"/>
        </w:rPr>
        <w:t>Harvard Business School</w:t>
      </w:r>
      <w:r w:rsidRPr="000350CB">
        <w:rPr>
          <w:rFonts w:cstheme="minorHAnsi"/>
          <w:szCs w:val="16"/>
        </w:rPr>
        <w:t>.</w:t>
      </w:r>
    </w:p>
  </w:footnote>
  <w:footnote w:id="34">
    <w:p w14:paraId="5F8338F3" w14:textId="4B3E8BC6" w:rsidR="00F922C0" w:rsidRDefault="00F922C0" w:rsidP="00AD6E3E">
      <w:pPr>
        <w:pStyle w:val="FootnoteText"/>
      </w:pPr>
      <w:r>
        <w:rPr>
          <w:rStyle w:val="FootnoteReference"/>
        </w:rPr>
        <w:footnoteRef/>
      </w:r>
      <w:r>
        <w:t xml:space="preserve"> </w:t>
      </w:r>
      <w:r w:rsidRPr="005F60BC">
        <w:rPr>
          <w:rFonts w:cstheme="minorHAnsi"/>
          <w:szCs w:val="16"/>
        </w:rPr>
        <w:t xml:space="preserve">Chandler, N et al. </w:t>
      </w:r>
      <w:r w:rsidR="0093391E">
        <w:rPr>
          <w:rFonts w:cstheme="minorHAnsi"/>
          <w:szCs w:val="16"/>
        </w:rPr>
        <w:t>(</w:t>
      </w:r>
      <w:r w:rsidRPr="005F60BC">
        <w:rPr>
          <w:rFonts w:cstheme="minorHAnsi"/>
          <w:szCs w:val="16"/>
        </w:rPr>
        <w:t>2011</w:t>
      </w:r>
      <w:r w:rsidR="0093391E">
        <w:rPr>
          <w:rFonts w:cstheme="minorHAnsi"/>
          <w:szCs w:val="16"/>
        </w:rPr>
        <w:t>)</w:t>
      </w:r>
      <w:r w:rsidRPr="005F60BC">
        <w:rPr>
          <w:rFonts w:cstheme="minorHAnsi"/>
          <w:szCs w:val="16"/>
        </w:rPr>
        <w:t xml:space="preserve">. </w:t>
      </w:r>
      <w:r>
        <w:rPr>
          <w:rFonts w:cstheme="minorHAnsi"/>
          <w:szCs w:val="16"/>
        </w:rPr>
        <w:t>‘</w:t>
      </w:r>
      <w:r w:rsidRPr="005F60BC">
        <w:rPr>
          <w:rFonts w:cstheme="minorHAnsi"/>
          <w:szCs w:val="16"/>
        </w:rPr>
        <w:t>Gartner’</w:t>
      </w:r>
      <w:r>
        <w:rPr>
          <w:rFonts w:cstheme="minorHAnsi"/>
          <w:szCs w:val="16"/>
        </w:rPr>
        <w:t>s Business A</w:t>
      </w:r>
      <w:r w:rsidRPr="005F60BC">
        <w:rPr>
          <w:rFonts w:cstheme="minorHAnsi"/>
          <w:szCs w:val="16"/>
        </w:rPr>
        <w:t>nalytics Framework</w:t>
      </w:r>
      <w:r w:rsidR="0093391E">
        <w:rPr>
          <w:rFonts w:cstheme="minorHAnsi"/>
          <w:szCs w:val="16"/>
        </w:rPr>
        <w:t>,</w:t>
      </w:r>
      <w:r>
        <w:rPr>
          <w:rFonts w:cstheme="minorHAnsi"/>
          <w:szCs w:val="16"/>
        </w:rPr>
        <w:t>’</w:t>
      </w:r>
      <w:r w:rsidRPr="005F60BC">
        <w:rPr>
          <w:rFonts w:cstheme="minorHAnsi"/>
          <w:szCs w:val="16"/>
        </w:rPr>
        <w:t xml:space="preserve">  </w:t>
      </w:r>
      <w:hyperlink r:id="rId20" w:history="1">
        <w:r w:rsidRPr="005F60BC">
          <w:rPr>
            <w:rFonts w:cstheme="minorHAnsi"/>
            <w:szCs w:val="16"/>
          </w:rPr>
          <w:t>http://www.gartner.com/imagesrv/summits/docs/na/business-intelligence/gartners_business_analytics__219420.pdf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04E6D6" w14:textId="77777777" w:rsidR="00926C2A" w:rsidRDefault="00926C2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696E62" w14:textId="4D580F73" w:rsidR="0057101A" w:rsidRPr="0057101A" w:rsidRDefault="0057101A" w:rsidP="005710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876B9C" w14:textId="77777777" w:rsidR="00926C2A" w:rsidRDefault="00926C2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A228FF" w14:textId="77777777" w:rsidR="00926C2A" w:rsidRDefault="00926C2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A360FA" w14:textId="77777777" w:rsidR="00F922C0" w:rsidRDefault="00F922C0">
    <w:pPr>
      <w:pStyle w:val="Header"/>
    </w:pPr>
    <w:r>
      <w:rPr>
        <w:noProof/>
        <w:lang w:eastAsia="en-AU"/>
      </w:rPr>
      <w:drawing>
        <wp:anchor distT="0" distB="0" distL="114300" distR="114300" simplePos="0" relativeHeight="251659264" behindDoc="1" locked="0" layoutInCell="1" allowOverlap="1" wp14:anchorId="35EC6293" wp14:editId="488E7D44">
          <wp:simplePos x="0" y="0"/>
          <wp:positionH relativeFrom="page">
            <wp:align>right</wp:align>
          </wp:positionH>
          <wp:positionV relativeFrom="paragraph">
            <wp:posOffset>-448310</wp:posOffset>
          </wp:positionV>
          <wp:extent cx="7527923" cy="733425"/>
          <wp:effectExtent l="0" t="0" r="0" b="0"/>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nside pages.jpg"/>
                  <pic:cNvPicPr/>
                </pic:nvPicPr>
                <pic:blipFill rotWithShape="1">
                  <a:blip r:embed="rId1">
                    <a:extLst>
                      <a:ext uri="{28A0092B-C50C-407E-A947-70E740481C1C}">
                        <a14:useLocalDpi xmlns:a14="http://schemas.microsoft.com/office/drawing/2010/main" val="0"/>
                      </a:ext>
                    </a:extLst>
                  </a:blip>
                  <a:srcRect b="93112"/>
                  <a:stretch/>
                </pic:blipFill>
                <pic:spPr bwMode="auto">
                  <a:xfrm>
                    <a:off x="0" y="0"/>
                    <a:ext cx="7527923" cy="733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E8177" w14:textId="77777777" w:rsidR="00F922C0" w:rsidRDefault="00F922C0">
    <w:pPr>
      <w:pStyle w:val="Header"/>
    </w:pPr>
  </w:p>
  <w:p w14:paraId="6AE99103" w14:textId="77777777" w:rsidR="00F922C0" w:rsidRDefault="00F922C0"/>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126DE5" w14:textId="77777777" w:rsidR="00F922C0" w:rsidRDefault="00F922C0">
    <w:pPr>
      <w:pStyle w:val="Header"/>
    </w:pPr>
    <w:r>
      <w:rPr>
        <w:noProof/>
        <w:lang w:eastAsia="en-AU"/>
      </w:rPr>
      <w:drawing>
        <wp:anchor distT="0" distB="0" distL="114300" distR="114300" simplePos="0" relativeHeight="251661312" behindDoc="1" locked="0" layoutInCell="1" allowOverlap="1" wp14:anchorId="1D68732C" wp14:editId="4B170DD0">
          <wp:simplePos x="0" y="0"/>
          <wp:positionH relativeFrom="page">
            <wp:align>right</wp:align>
          </wp:positionH>
          <wp:positionV relativeFrom="paragraph">
            <wp:posOffset>-448310</wp:posOffset>
          </wp:positionV>
          <wp:extent cx="7527923" cy="7334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nside pages.jpg"/>
                  <pic:cNvPicPr/>
                </pic:nvPicPr>
                <pic:blipFill rotWithShape="1">
                  <a:blip r:embed="rId1">
                    <a:extLst>
                      <a:ext uri="{28A0092B-C50C-407E-A947-70E740481C1C}">
                        <a14:useLocalDpi xmlns:a14="http://schemas.microsoft.com/office/drawing/2010/main" val="0"/>
                      </a:ext>
                    </a:extLst>
                  </a:blip>
                  <a:srcRect b="93112"/>
                  <a:stretch/>
                </pic:blipFill>
                <pic:spPr bwMode="auto">
                  <a:xfrm>
                    <a:off x="0" y="0"/>
                    <a:ext cx="7527923" cy="733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B0B3FB" w14:textId="77777777" w:rsidR="00F922C0" w:rsidRDefault="00F922C0">
    <w:pPr>
      <w:pStyle w:val="Header"/>
    </w:pPr>
    <w:r>
      <w:rPr>
        <w:noProof/>
        <w:lang w:eastAsia="en-AU"/>
      </w:rPr>
      <w:drawing>
        <wp:anchor distT="0" distB="0" distL="114300" distR="114300" simplePos="0" relativeHeight="251663360" behindDoc="1" locked="0" layoutInCell="1" allowOverlap="1" wp14:anchorId="4E79D28F" wp14:editId="328F844D">
          <wp:simplePos x="0" y="0"/>
          <wp:positionH relativeFrom="page">
            <wp:align>right</wp:align>
          </wp:positionH>
          <wp:positionV relativeFrom="paragraph">
            <wp:posOffset>-448310</wp:posOffset>
          </wp:positionV>
          <wp:extent cx="7527923" cy="7334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nside pages.jpg"/>
                  <pic:cNvPicPr/>
                </pic:nvPicPr>
                <pic:blipFill rotWithShape="1">
                  <a:blip r:embed="rId1">
                    <a:extLst>
                      <a:ext uri="{28A0092B-C50C-407E-A947-70E740481C1C}">
                        <a14:useLocalDpi xmlns:a14="http://schemas.microsoft.com/office/drawing/2010/main" val="0"/>
                      </a:ext>
                    </a:extLst>
                  </a:blip>
                  <a:srcRect b="93112"/>
                  <a:stretch/>
                </pic:blipFill>
                <pic:spPr bwMode="auto">
                  <a:xfrm>
                    <a:off x="0" y="0"/>
                    <a:ext cx="7527923" cy="733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2494E1" w14:textId="77777777" w:rsidR="00F922C0" w:rsidRDefault="00F922C0">
    <w:pPr>
      <w:pStyle w:val="Header"/>
    </w:pPr>
    <w:r>
      <w:rPr>
        <w:noProof/>
        <w:lang w:eastAsia="en-AU"/>
      </w:rPr>
      <w:drawing>
        <wp:anchor distT="0" distB="0" distL="114300" distR="114300" simplePos="0" relativeHeight="251685888" behindDoc="1" locked="0" layoutInCell="1" allowOverlap="1" wp14:anchorId="76371B77" wp14:editId="3B258EEE">
          <wp:simplePos x="0" y="0"/>
          <wp:positionH relativeFrom="page">
            <wp:align>right</wp:align>
          </wp:positionH>
          <wp:positionV relativeFrom="paragraph">
            <wp:posOffset>-448310</wp:posOffset>
          </wp:positionV>
          <wp:extent cx="7527923" cy="73342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nside pages.jpg"/>
                  <pic:cNvPicPr/>
                </pic:nvPicPr>
                <pic:blipFill rotWithShape="1">
                  <a:blip r:embed="rId1">
                    <a:extLst>
                      <a:ext uri="{28A0092B-C50C-407E-A947-70E740481C1C}">
                        <a14:useLocalDpi xmlns:a14="http://schemas.microsoft.com/office/drawing/2010/main" val="0"/>
                      </a:ext>
                    </a:extLst>
                  </a:blip>
                  <a:srcRect b="93112"/>
                  <a:stretch/>
                </pic:blipFill>
                <pic:spPr bwMode="auto">
                  <a:xfrm>
                    <a:off x="0" y="0"/>
                    <a:ext cx="7527923" cy="733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91F923" w14:textId="77777777" w:rsidR="00F922C0" w:rsidRDefault="00F922C0">
    <w:pPr>
      <w:pStyle w:val="Header"/>
    </w:pPr>
    <w:r>
      <w:rPr>
        <w:noProof/>
        <w:lang w:eastAsia="en-AU"/>
      </w:rPr>
      <w:drawing>
        <wp:anchor distT="0" distB="0" distL="114300" distR="114300" simplePos="0" relativeHeight="251683840" behindDoc="1" locked="0" layoutInCell="1" allowOverlap="1" wp14:anchorId="46D35B55" wp14:editId="3563B228">
          <wp:simplePos x="0" y="0"/>
          <wp:positionH relativeFrom="page">
            <wp:align>right</wp:align>
          </wp:positionH>
          <wp:positionV relativeFrom="paragraph">
            <wp:posOffset>-448310</wp:posOffset>
          </wp:positionV>
          <wp:extent cx="7527923" cy="73342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nside pages.jpg"/>
                  <pic:cNvPicPr/>
                </pic:nvPicPr>
                <pic:blipFill rotWithShape="1">
                  <a:blip r:embed="rId1">
                    <a:extLst>
                      <a:ext uri="{28A0092B-C50C-407E-A947-70E740481C1C}">
                        <a14:useLocalDpi xmlns:a14="http://schemas.microsoft.com/office/drawing/2010/main" val="0"/>
                      </a:ext>
                    </a:extLst>
                  </a:blip>
                  <a:srcRect b="93112"/>
                  <a:stretch/>
                </pic:blipFill>
                <pic:spPr bwMode="auto">
                  <a:xfrm>
                    <a:off x="0" y="0"/>
                    <a:ext cx="7527923" cy="733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534A53"/>
    <w:multiLevelType w:val="hybridMultilevel"/>
    <w:tmpl w:val="0E9CB318"/>
    <w:lvl w:ilvl="0" w:tplc="145C605A">
      <w:start w:val="1"/>
      <w:numFmt w:val="bullet"/>
      <w:lvlText w:val=""/>
      <w:lvlJc w:val="left"/>
      <w:pPr>
        <w:ind w:left="720" w:hanging="360"/>
      </w:pPr>
      <w:rPr>
        <w:rFonts w:ascii="Wingdings" w:hAnsi="Wingdings" w:hint="default"/>
        <w:b/>
        <w:color w:val="007C7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5F47562"/>
    <w:multiLevelType w:val="hybridMultilevel"/>
    <w:tmpl w:val="E604C480"/>
    <w:lvl w:ilvl="0" w:tplc="1A3E411A">
      <w:start w:val="1"/>
      <w:numFmt w:val="bullet"/>
      <w:pStyle w:val="ListParagraph"/>
      <w:lvlText w:val="»"/>
      <w:lvlJc w:val="left"/>
      <w:pPr>
        <w:ind w:left="360" w:hanging="360"/>
      </w:pPr>
      <w:rPr>
        <w:rFonts w:ascii="Calibri" w:hAnsi="Calibri" w:hint="default"/>
        <w:color w:val="auto"/>
        <w:w w:val="99"/>
        <w:sz w:val="24"/>
      </w:rPr>
    </w:lvl>
    <w:lvl w:ilvl="1" w:tplc="7A84A40E">
      <w:numFmt w:val="bullet"/>
      <w:lvlText w:val="o"/>
      <w:lvlJc w:val="left"/>
      <w:pPr>
        <w:ind w:left="1080" w:hanging="360"/>
      </w:pPr>
      <w:rPr>
        <w:rFonts w:ascii="Courier New" w:eastAsia="Courier New" w:hAnsi="Courier New" w:cs="Courier New" w:hint="default"/>
        <w:w w:val="99"/>
        <w:sz w:val="20"/>
        <w:szCs w:val="20"/>
      </w:rPr>
    </w:lvl>
    <w:lvl w:ilvl="2" w:tplc="3468C3C2">
      <w:numFmt w:val="bullet"/>
      <w:lvlText w:val="•"/>
      <w:lvlJc w:val="left"/>
      <w:pPr>
        <w:ind w:left="1976" w:hanging="360"/>
      </w:pPr>
      <w:rPr>
        <w:rFonts w:hint="default"/>
      </w:rPr>
    </w:lvl>
    <w:lvl w:ilvl="3" w:tplc="7D0CA166">
      <w:numFmt w:val="bullet"/>
      <w:lvlText w:val="•"/>
      <w:lvlJc w:val="left"/>
      <w:pPr>
        <w:ind w:left="2872" w:hanging="360"/>
      </w:pPr>
      <w:rPr>
        <w:rFonts w:hint="default"/>
      </w:rPr>
    </w:lvl>
    <w:lvl w:ilvl="4" w:tplc="3CB682D2">
      <w:numFmt w:val="bullet"/>
      <w:lvlText w:val="•"/>
      <w:lvlJc w:val="left"/>
      <w:pPr>
        <w:ind w:left="3768" w:hanging="360"/>
      </w:pPr>
      <w:rPr>
        <w:rFonts w:hint="default"/>
      </w:rPr>
    </w:lvl>
    <w:lvl w:ilvl="5" w:tplc="536CE3BA">
      <w:numFmt w:val="bullet"/>
      <w:lvlText w:val="•"/>
      <w:lvlJc w:val="left"/>
      <w:pPr>
        <w:ind w:left="4665" w:hanging="360"/>
      </w:pPr>
      <w:rPr>
        <w:rFonts w:hint="default"/>
      </w:rPr>
    </w:lvl>
    <w:lvl w:ilvl="6" w:tplc="ED687120">
      <w:numFmt w:val="bullet"/>
      <w:lvlText w:val="•"/>
      <w:lvlJc w:val="left"/>
      <w:pPr>
        <w:ind w:left="5561" w:hanging="360"/>
      </w:pPr>
      <w:rPr>
        <w:rFonts w:hint="default"/>
      </w:rPr>
    </w:lvl>
    <w:lvl w:ilvl="7" w:tplc="43384516">
      <w:numFmt w:val="bullet"/>
      <w:lvlText w:val="•"/>
      <w:lvlJc w:val="left"/>
      <w:pPr>
        <w:ind w:left="6457" w:hanging="360"/>
      </w:pPr>
      <w:rPr>
        <w:rFonts w:hint="default"/>
      </w:rPr>
    </w:lvl>
    <w:lvl w:ilvl="8" w:tplc="F46C5950">
      <w:numFmt w:val="bullet"/>
      <w:lvlText w:val="•"/>
      <w:lvlJc w:val="left"/>
      <w:pPr>
        <w:ind w:left="7353" w:hanging="360"/>
      </w:pPr>
      <w:rPr>
        <w:rFonts w:hint="default"/>
      </w:rPr>
    </w:lvl>
  </w:abstractNum>
  <w:abstractNum w:abstractNumId="2" w15:restartNumberingAfterBreak="0">
    <w:nsid w:val="17C7650A"/>
    <w:multiLevelType w:val="multilevel"/>
    <w:tmpl w:val="B60431E2"/>
    <w:lvl w:ilvl="0">
      <w:start w:val="1"/>
      <w:numFmt w:val="decimal"/>
      <w:lvlText w:val="%1."/>
      <w:lvlJc w:val="left"/>
      <w:pPr>
        <w:ind w:left="360" w:hanging="360"/>
      </w:pPr>
    </w:lvl>
    <w:lvl w:ilvl="1">
      <w:start w:val="1"/>
      <w:numFmt w:val="decimal"/>
      <w:isLgl/>
      <w:lvlText w:val="%1.%2"/>
      <w:lvlJc w:val="left"/>
      <w:pPr>
        <w:ind w:left="495"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1F147AE9"/>
    <w:multiLevelType w:val="hybridMultilevel"/>
    <w:tmpl w:val="7D186E42"/>
    <w:lvl w:ilvl="0" w:tplc="67B0336A">
      <w:start w:val="1"/>
      <w:numFmt w:val="decimal"/>
      <w:lvlText w:val="%1."/>
      <w:lvlJc w:val="left"/>
      <w:pPr>
        <w:ind w:left="460" w:hanging="360"/>
      </w:pPr>
      <w:rPr>
        <w:rFonts w:asciiTheme="minorHAnsi" w:eastAsia="Arial" w:hAnsiTheme="minorHAnsi" w:cs="Arial" w:hint="default"/>
        <w:b w:val="0"/>
        <w:spacing w:val="-1"/>
        <w:w w:val="99"/>
        <w:sz w:val="20"/>
        <w:szCs w:val="20"/>
      </w:rPr>
    </w:lvl>
    <w:lvl w:ilvl="1" w:tplc="29DA07F8">
      <w:numFmt w:val="bullet"/>
      <w:lvlText w:val="•"/>
      <w:lvlJc w:val="left"/>
      <w:pPr>
        <w:ind w:left="1338" w:hanging="360"/>
      </w:pPr>
    </w:lvl>
    <w:lvl w:ilvl="2" w:tplc="1A1031BC">
      <w:numFmt w:val="bullet"/>
      <w:lvlText w:val="•"/>
      <w:lvlJc w:val="left"/>
      <w:pPr>
        <w:ind w:left="2217" w:hanging="360"/>
      </w:pPr>
    </w:lvl>
    <w:lvl w:ilvl="3" w:tplc="47446C4A">
      <w:numFmt w:val="bullet"/>
      <w:lvlText w:val="•"/>
      <w:lvlJc w:val="left"/>
      <w:pPr>
        <w:ind w:left="3095" w:hanging="360"/>
      </w:pPr>
    </w:lvl>
    <w:lvl w:ilvl="4" w:tplc="CC9AD2A8">
      <w:numFmt w:val="bullet"/>
      <w:lvlText w:val="•"/>
      <w:lvlJc w:val="left"/>
      <w:pPr>
        <w:ind w:left="3974" w:hanging="360"/>
      </w:pPr>
    </w:lvl>
    <w:lvl w:ilvl="5" w:tplc="F47CC336">
      <w:numFmt w:val="bullet"/>
      <w:lvlText w:val="•"/>
      <w:lvlJc w:val="left"/>
      <w:pPr>
        <w:ind w:left="4853" w:hanging="360"/>
      </w:pPr>
    </w:lvl>
    <w:lvl w:ilvl="6" w:tplc="8146FF82">
      <w:numFmt w:val="bullet"/>
      <w:lvlText w:val="•"/>
      <w:lvlJc w:val="left"/>
      <w:pPr>
        <w:ind w:left="5731" w:hanging="360"/>
      </w:pPr>
    </w:lvl>
    <w:lvl w:ilvl="7" w:tplc="DA9045A6">
      <w:numFmt w:val="bullet"/>
      <w:lvlText w:val="•"/>
      <w:lvlJc w:val="left"/>
      <w:pPr>
        <w:ind w:left="6610" w:hanging="360"/>
      </w:pPr>
    </w:lvl>
    <w:lvl w:ilvl="8" w:tplc="80B63F46">
      <w:numFmt w:val="bullet"/>
      <w:lvlText w:val="•"/>
      <w:lvlJc w:val="left"/>
      <w:pPr>
        <w:ind w:left="7489" w:hanging="360"/>
      </w:pPr>
    </w:lvl>
  </w:abstractNum>
  <w:abstractNum w:abstractNumId="4" w15:restartNumberingAfterBreak="0">
    <w:nsid w:val="25E45669"/>
    <w:multiLevelType w:val="hybridMultilevel"/>
    <w:tmpl w:val="77BE1B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3527498E"/>
    <w:multiLevelType w:val="hybridMultilevel"/>
    <w:tmpl w:val="B8E82574"/>
    <w:lvl w:ilvl="0" w:tplc="19A8B08A">
      <w:start w:val="1"/>
      <w:numFmt w:val="bullet"/>
      <w:lvlText w:val=""/>
      <w:lvlJc w:val="left"/>
      <w:pPr>
        <w:ind w:left="720" w:hanging="360"/>
      </w:pPr>
      <w:rPr>
        <w:rFonts w:ascii="Wingdings" w:hAnsi="Wingdings" w:hint="default"/>
        <w:b/>
        <w:color w:val="007C7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9955201"/>
    <w:multiLevelType w:val="hybridMultilevel"/>
    <w:tmpl w:val="616C011E"/>
    <w:lvl w:ilvl="0" w:tplc="171A87A4">
      <w:start w:val="1"/>
      <w:numFmt w:val="bullet"/>
      <w:lvlText w:val="●"/>
      <w:lvlJc w:val="left"/>
      <w:pPr>
        <w:tabs>
          <w:tab w:val="num" w:pos="360"/>
        </w:tabs>
        <w:ind w:left="360" w:hanging="360"/>
      </w:pPr>
      <w:rPr>
        <w:rFonts w:ascii="Arial Narrow" w:hAnsi="Arial Narrow" w:hint="default"/>
        <w:color w:val="000000" w:themeColor="text1"/>
        <w:sz w:val="16"/>
      </w:rPr>
    </w:lvl>
    <w:lvl w:ilvl="1" w:tplc="0C09000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9CA26F4"/>
    <w:multiLevelType w:val="hybridMultilevel"/>
    <w:tmpl w:val="920AEBE4"/>
    <w:lvl w:ilvl="0" w:tplc="14A42AA6">
      <w:start w:val="5"/>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E7A0426"/>
    <w:multiLevelType w:val="hybridMultilevel"/>
    <w:tmpl w:val="D256C3EA"/>
    <w:lvl w:ilvl="0" w:tplc="7FAC6D72">
      <w:start w:val="1"/>
      <w:numFmt w:val="decimal"/>
      <w:lvlRestart w:val="0"/>
      <w:pStyle w:val="NumberedList"/>
      <w:lvlText w:val="%1."/>
      <w:lvlJc w:val="left"/>
      <w:pPr>
        <w:ind w:left="360" w:hanging="360"/>
      </w:pPr>
      <w:rPr>
        <w:b/>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5A9E312F"/>
    <w:multiLevelType w:val="multilevel"/>
    <w:tmpl w:val="D4184F14"/>
    <w:styleLink w:val="Headings"/>
    <w:lvl w:ilvl="0">
      <w:start w:val="1"/>
      <w:numFmt w:val="decimal"/>
      <w:lvlText w:val="%1."/>
      <w:lvlJc w:val="left"/>
      <w:pPr>
        <w:tabs>
          <w:tab w:val="num" w:pos="782"/>
        </w:tabs>
        <w:ind w:left="782" w:hanging="782"/>
      </w:pPr>
      <w:rPr>
        <w:rFonts w:hint="default"/>
      </w:rPr>
    </w:lvl>
    <w:lvl w:ilvl="1">
      <w:start w:val="1"/>
      <w:numFmt w:val="decimal"/>
      <w:lvlText w:val="%1.%2."/>
      <w:lvlJc w:val="left"/>
      <w:pPr>
        <w:tabs>
          <w:tab w:val="num" w:pos="782"/>
        </w:tabs>
        <w:ind w:left="782" w:hanging="782"/>
      </w:pPr>
      <w:rPr>
        <w:rFonts w:hint="default"/>
      </w:rPr>
    </w:lvl>
    <w:lvl w:ilvl="2">
      <w:start w:val="1"/>
      <w:numFmt w:val="decimal"/>
      <w:lvlText w:val="%1.%2.%3."/>
      <w:lvlJc w:val="left"/>
      <w:pPr>
        <w:tabs>
          <w:tab w:val="num" w:pos="1072"/>
        </w:tabs>
        <w:ind w:left="1072" w:hanging="1072"/>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space"/>
      <w:lvlText w:val=""/>
      <w:lvlJc w:val="left"/>
      <w:pPr>
        <w:ind w:left="0" w:firstLine="0"/>
      </w:pPr>
      <w:rPr>
        <w:rFonts w:hint="default"/>
      </w:rPr>
    </w:lvl>
    <w:lvl w:ilvl="6">
      <w:start w:val="1"/>
      <w:numFmt w:val="upperLetter"/>
      <w:suff w:val="space"/>
      <w:lvlText w:val="Appendix %7"/>
      <w:lvlJc w:val="left"/>
      <w:pPr>
        <w:ind w:left="0" w:firstLine="0"/>
      </w:pPr>
      <w:rPr>
        <w:rFonts w:hint="default"/>
      </w:rPr>
    </w:lvl>
    <w:lvl w:ilvl="7">
      <w:start w:val="1"/>
      <w:numFmt w:val="none"/>
      <w:suff w:val="space"/>
      <w:lvlText w:val=""/>
      <w:lvlJc w:val="left"/>
      <w:pPr>
        <w:ind w:left="0" w:firstLine="0"/>
      </w:pPr>
      <w:rPr>
        <w:rFonts w:hint="default"/>
      </w:rPr>
    </w:lvl>
    <w:lvl w:ilvl="8">
      <w:start w:val="1"/>
      <w:numFmt w:val="none"/>
      <w:suff w:val="space"/>
      <w:lvlText w:val=""/>
      <w:lvlJc w:val="left"/>
      <w:pPr>
        <w:ind w:left="0" w:firstLine="0"/>
      </w:pPr>
      <w:rPr>
        <w:rFonts w:hint="default"/>
      </w:rPr>
    </w:lvl>
  </w:abstractNum>
  <w:abstractNum w:abstractNumId="10" w15:restartNumberingAfterBreak="0">
    <w:nsid w:val="5C656A66"/>
    <w:multiLevelType w:val="hybridMultilevel"/>
    <w:tmpl w:val="EA2E72CA"/>
    <w:lvl w:ilvl="0" w:tplc="9030E8A0">
      <w:start w:val="5"/>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D56043A"/>
    <w:multiLevelType w:val="multilevel"/>
    <w:tmpl w:val="69AEB596"/>
    <w:numStyleLink w:val="BulletsList"/>
  </w:abstractNum>
  <w:abstractNum w:abstractNumId="12" w15:restartNumberingAfterBreak="0">
    <w:nsid w:val="6BB67F48"/>
    <w:multiLevelType w:val="hybridMultilevel"/>
    <w:tmpl w:val="35B84C7C"/>
    <w:lvl w:ilvl="0" w:tplc="B09CCC70">
      <w:start w:val="1"/>
      <w:numFmt w:val="decimal"/>
      <w:lvlText w:val="%1."/>
      <w:lvlJc w:val="left"/>
      <w:pPr>
        <w:ind w:left="360" w:hanging="360"/>
      </w:pPr>
      <w:rPr>
        <w:rFonts w:hint="default"/>
        <w:b/>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3" w15:restartNumberingAfterBreak="0">
    <w:nsid w:val="6BED3266"/>
    <w:multiLevelType w:val="multilevel"/>
    <w:tmpl w:val="B60431E2"/>
    <w:name w:val="AGSConfDash22222222"/>
    <w:lvl w:ilvl="0">
      <w:start w:val="1"/>
      <w:numFmt w:val="decimal"/>
      <w:lvlText w:val="%1."/>
      <w:lvlJc w:val="left"/>
      <w:pPr>
        <w:ind w:left="360" w:hanging="360"/>
      </w:pPr>
    </w:lvl>
    <w:lvl w:ilvl="1">
      <w:start w:val="1"/>
      <w:numFmt w:val="decimal"/>
      <w:isLgl/>
      <w:lvlText w:val="%1.%2"/>
      <w:lvlJc w:val="left"/>
      <w:pPr>
        <w:ind w:left="495"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6D7A2290"/>
    <w:multiLevelType w:val="hybridMultilevel"/>
    <w:tmpl w:val="32683CC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6E3374A9"/>
    <w:multiLevelType w:val="hybridMultilevel"/>
    <w:tmpl w:val="67E2AB32"/>
    <w:lvl w:ilvl="0" w:tplc="74EE3C1E">
      <w:start w:val="1"/>
      <w:numFmt w:val="bullet"/>
      <w:pStyle w:val="BodyBullets"/>
      <w:lvlText w:val=""/>
      <w:lvlJc w:val="left"/>
      <w:pPr>
        <w:tabs>
          <w:tab w:val="num" w:pos="0"/>
        </w:tabs>
        <w:ind w:left="284" w:firstLine="0"/>
      </w:pPr>
      <w:rPr>
        <w:rFonts w:ascii="Symbol" w:hAnsi="Symbol" w:hint="default"/>
        <w:color w:val="000000"/>
        <w:sz w:val="20"/>
        <w:szCs w:val="20"/>
      </w:rPr>
    </w:lvl>
    <w:lvl w:ilvl="1" w:tplc="A34C2062" w:tentative="1">
      <w:start w:val="1"/>
      <w:numFmt w:val="bullet"/>
      <w:lvlText w:val="o"/>
      <w:lvlJc w:val="left"/>
      <w:pPr>
        <w:tabs>
          <w:tab w:val="num" w:pos="1440"/>
        </w:tabs>
        <w:ind w:left="1440" w:hanging="360"/>
      </w:pPr>
      <w:rPr>
        <w:rFonts w:ascii="Courier New" w:hAnsi="Courier New" w:cs="Courier New" w:hint="default"/>
      </w:rPr>
    </w:lvl>
    <w:lvl w:ilvl="2" w:tplc="D840BCB0">
      <w:start w:val="1"/>
      <w:numFmt w:val="bullet"/>
      <w:lvlText w:val=""/>
      <w:lvlJc w:val="left"/>
      <w:pPr>
        <w:tabs>
          <w:tab w:val="num" w:pos="2160"/>
        </w:tabs>
        <w:ind w:left="2160" w:hanging="360"/>
      </w:pPr>
      <w:rPr>
        <w:rFonts w:ascii="Wingdings" w:hAnsi="Wingdings" w:hint="default"/>
      </w:rPr>
    </w:lvl>
    <w:lvl w:ilvl="3" w:tplc="3D14BD3C" w:tentative="1">
      <w:start w:val="1"/>
      <w:numFmt w:val="bullet"/>
      <w:lvlText w:val=""/>
      <w:lvlJc w:val="left"/>
      <w:pPr>
        <w:tabs>
          <w:tab w:val="num" w:pos="2880"/>
        </w:tabs>
        <w:ind w:left="2880" w:hanging="360"/>
      </w:pPr>
      <w:rPr>
        <w:rFonts w:ascii="Symbol" w:hAnsi="Symbol" w:hint="default"/>
      </w:rPr>
    </w:lvl>
    <w:lvl w:ilvl="4" w:tplc="395C0C7E" w:tentative="1">
      <w:start w:val="1"/>
      <w:numFmt w:val="bullet"/>
      <w:lvlText w:val="o"/>
      <w:lvlJc w:val="left"/>
      <w:pPr>
        <w:tabs>
          <w:tab w:val="num" w:pos="3600"/>
        </w:tabs>
        <w:ind w:left="3600" w:hanging="360"/>
      </w:pPr>
      <w:rPr>
        <w:rFonts w:ascii="Courier New" w:hAnsi="Courier New" w:cs="Courier New" w:hint="default"/>
      </w:rPr>
    </w:lvl>
    <w:lvl w:ilvl="5" w:tplc="BF00FFF0" w:tentative="1">
      <w:start w:val="1"/>
      <w:numFmt w:val="bullet"/>
      <w:lvlText w:val=""/>
      <w:lvlJc w:val="left"/>
      <w:pPr>
        <w:tabs>
          <w:tab w:val="num" w:pos="4320"/>
        </w:tabs>
        <w:ind w:left="4320" w:hanging="360"/>
      </w:pPr>
      <w:rPr>
        <w:rFonts w:ascii="Wingdings" w:hAnsi="Wingdings" w:hint="default"/>
      </w:rPr>
    </w:lvl>
    <w:lvl w:ilvl="6" w:tplc="3A0A079C" w:tentative="1">
      <w:start w:val="1"/>
      <w:numFmt w:val="bullet"/>
      <w:lvlText w:val=""/>
      <w:lvlJc w:val="left"/>
      <w:pPr>
        <w:tabs>
          <w:tab w:val="num" w:pos="5040"/>
        </w:tabs>
        <w:ind w:left="5040" w:hanging="360"/>
      </w:pPr>
      <w:rPr>
        <w:rFonts w:ascii="Symbol" w:hAnsi="Symbol" w:hint="default"/>
      </w:rPr>
    </w:lvl>
    <w:lvl w:ilvl="7" w:tplc="29BA09BA" w:tentative="1">
      <w:start w:val="1"/>
      <w:numFmt w:val="bullet"/>
      <w:lvlText w:val="o"/>
      <w:lvlJc w:val="left"/>
      <w:pPr>
        <w:tabs>
          <w:tab w:val="num" w:pos="5760"/>
        </w:tabs>
        <w:ind w:left="5760" w:hanging="360"/>
      </w:pPr>
      <w:rPr>
        <w:rFonts w:ascii="Courier New" w:hAnsi="Courier New" w:cs="Courier New" w:hint="default"/>
      </w:rPr>
    </w:lvl>
    <w:lvl w:ilvl="8" w:tplc="747085C4"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3107305"/>
    <w:multiLevelType w:val="multilevel"/>
    <w:tmpl w:val="69AEB596"/>
    <w:styleLink w:val="BulletsList"/>
    <w:lvl w:ilvl="0">
      <w:start w:val="1"/>
      <w:numFmt w:val="bullet"/>
      <w:pStyle w:val="Bullet1"/>
      <w:lvlText w:val=""/>
      <w:lvlJc w:val="left"/>
      <w:pPr>
        <w:tabs>
          <w:tab w:val="num" w:pos="284"/>
        </w:tabs>
        <w:ind w:left="284" w:hanging="284"/>
      </w:pPr>
      <w:rPr>
        <w:rFonts w:ascii="Symbol" w:hAnsi="Symbol" w:hint="default"/>
        <w:color w:val="4472C4" w:themeColor="accent1"/>
      </w:rPr>
    </w:lvl>
    <w:lvl w:ilvl="1">
      <w:start w:val="1"/>
      <w:numFmt w:val="bullet"/>
      <w:pStyle w:val="Bullet2"/>
      <w:lvlText w:val="–"/>
      <w:lvlJc w:val="left"/>
      <w:pPr>
        <w:tabs>
          <w:tab w:val="num" w:pos="568"/>
        </w:tabs>
        <w:ind w:left="568" w:hanging="284"/>
      </w:pPr>
      <w:rPr>
        <w:rFonts w:ascii="Arial" w:hAnsi="Arial" w:hint="default"/>
        <w:color w:val="4472C4" w:themeColor="accent1"/>
      </w:rPr>
    </w:lvl>
    <w:lvl w:ilvl="2">
      <w:start w:val="1"/>
      <w:numFmt w:val="bullet"/>
      <w:pStyle w:val="Bullet3"/>
      <w:lvlText w:val="»"/>
      <w:lvlJc w:val="left"/>
      <w:pPr>
        <w:tabs>
          <w:tab w:val="num" w:pos="852"/>
        </w:tabs>
        <w:ind w:left="852" w:hanging="285"/>
      </w:pPr>
      <w:rPr>
        <w:rFonts w:ascii="Arial" w:hAnsi="Arial" w:hint="default"/>
        <w:color w:val="4472C4" w:themeColor="accent1"/>
      </w:rPr>
    </w:lvl>
    <w:lvl w:ilvl="3">
      <w:start w:val="1"/>
      <w:numFmt w:val="decimal"/>
      <w:lvlText w:val="(%4)"/>
      <w:lvlJc w:val="left"/>
      <w:pPr>
        <w:tabs>
          <w:tab w:val="num" w:pos="1136"/>
        </w:tabs>
        <w:ind w:left="1136" w:firstLine="0"/>
      </w:pPr>
      <w:rPr>
        <w:rFonts w:hint="default"/>
      </w:rPr>
    </w:lvl>
    <w:lvl w:ilvl="4">
      <w:start w:val="1"/>
      <w:numFmt w:val="lowerLetter"/>
      <w:lvlText w:val="(%5)"/>
      <w:lvlJc w:val="left"/>
      <w:pPr>
        <w:tabs>
          <w:tab w:val="num" w:pos="1420"/>
        </w:tabs>
        <w:ind w:left="1420" w:firstLine="0"/>
      </w:pPr>
      <w:rPr>
        <w:rFonts w:hint="default"/>
      </w:rPr>
    </w:lvl>
    <w:lvl w:ilvl="5">
      <w:start w:val="1"/>
      <w:numFmt w:val="lowerRoman"/>
      <w:lvlText w:val="(%6)"/>
      <w:lvlJc w:val="left"/>
      <w:pPr>
        <w:tabs>
          <w:tab w:val="num" w:pos="1704"/>
        </w:tabs>
        <w:ind w:left="1704" w:firstLine="0"/>
      </w:pPr>
      <w:rPr>
        <w:rFonts w:hint="default"/>
      </w:rPr>
    </w:lvl>
    <w:lvl w:ilvl="6">
      <w:start w:val="1"/>
      <w:numFmt w:val="decimal"/>
      <w:lvlText w:val="%7."/>
      <w:lvlJc w:val="left"/>
      <w:pPr>
        <w:tabs>
          <w:tab w:val="num" w:pos="1988"/>
        </w:tabs>
        <w:ind w:left="1988" w:firstLine="0"/>
      </w:pPr>
      <w:rPr>
        <w:rFonts w:hint="default"/>
      </w:rPr>
    </w:lvl>
    <w:lvl w:ilvl="7">
      <w:start w:val="1"/>
      <w:numFmt w:val="lowerLetter"/>
      <w:lvlText w:val="%8."/>
      <w:lvlJc w:val="left"/>
      <w:pPr>
        <w:tabs>
          <w:tab w:val="num" w:pos="2272"/>
        </w:tabs>
        <w:ind w:left="2272" w:firstLine="0"/>
      </w:pPr>
      <w:rPr>
        <w:rFonts w:hint="default"/>
      </w:rPr>
    </w:lvl>
    <w:lvl w:ilvl="8">
      <w:start w:val="1"/>
      <w:numFmt w:val="lowerRoman"/>
      <w:lvlText w:val="%9."/>
      <w:lvlJc w:val="left"/>
      <w:pPr>
        <w:tabs>
          <w:tab w:val="num" w:pos="2556"/>
        </w:tabs>
        <w:ind w:left="2556" w:firstLine="0"/>
      </w:pPr>
      <w:rPr>
        <w:rFonts w:hint="default"/>
      </w:rPr>
    </w:lvl>
  </w:abstractNum>
  <w:abstractNum w:abstractNumId="17" w15:restartNumberingAfterBreak="0">
    <w:nsid w:val="79D07685"/>
    <w:multiLevelType w:val="multilevel"/>
    <w:tmpl w:val="DB2CDCC0"/>
    <w:lvl w:ilvl="0">
      <w:start w:val="1"/>
      <w:numFmt w:val="bullet"/>
      <w:pStyle w:val="BodyBullet"/>
      <w:lvlText w:val="»"/>
      <w:lvlJc w:val="left"/>
      <w:pPr>
        <w:tabs>
          <w:tab w:val="num" w:pos="360"/>
        </w:tabs>
        <w:ind w:left="360" w:hanging="360"/>
      </w:pPr>
      <w:rPr>
        <w:rFonts w:ascii="Calibri" w:hAnsi="Calibri" w:hint="default"/>
        <w:color w:val="auto"/>
        <w:w w:val="99"/>
        <w:sz w:val="24"/>
      </w:rPr>
    </w:lvl>
    <w:lvl w:ilvl="1">
      <w:numFmt w:val="bullet"/>
      <w:lvlText w:val="-"/>
      <w:lvlJc w:val="left"/>
      <w:pPr>
        <w:tabs>
          <w:tab w:val="num" w:pos="1080"/>
        </w:tabs>
        <w:ind w:left="1080" w:hanging="360"/>
      </w:pPr>
      <w:rPr>
        <w:rFonts w:ascii="Calibri" w:eastAsia="Calibri" w:hAnsi="Calibri" w:cs="Times New Roman"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8"/>
  </w:num>
  <w:num w:numId="2">
    <w:abstractNumId w:val="1"/>
  </w:num>
  <w:num w:numId="3">
    <w:abstractNumId w:val="16"/>
  </w:num>
  <w:num w:numId="4">
    <w:abstractNumId w:val="11"/>
  </w:num>
  <w:num w:numId="5">
    <w:abstractNumId w:val="9"/>
  </w:num>
  <w:num w:numId="6">
    <w:abstractNumId w:val="17"/>
  </w:num>
  <w:num w:numId="7">
    <w:abstractNumId w:val="15"/>
  </w:num>
  <w:num w:numId="8">
    <w:abstractNumId w:val="2"/>
  </w:num>
  <w:num w:numId="9">
    <w:abstractNumId w:val="14"/>
  </w:num>
  <w:num w:numId="10">
    <w:abstractNumId w:val="12"/>
  </w:num>
  <w:num w:numId="11">
    <w:abstractNumId w:val="13"/>
  </w:num>
  <w:num w:numId="12">
    <w:abstractNumId w:val="5"/>
  </w:num>
  <w:num w:numId="13">
    <w:abstractNumId w:val="0"/>
  </w:num>
  <w:num w:numId="14">
    <w:abstractNumId w:val="3"/>
    <w:lvlOverride w:ilvl="0">
      <w:startOverride w:val="1"/>
    </w:lvlOverride>
    <w:lvlOverride w:ilvl="1"/>
    <w:lvlOverride w:ilvl="2"/>
    <w:lvlOverride w:ilvl="3"/>
    <w:lvlOverride w:ilvl="4"/>
    <w:lvlOverride w:ilvl="5"/>
    <w:lvlOverride w:ilvl="6"/>
    <w:lvlOverride w:ilvl="7"/>
    <w:lvlOverride w:ilvl="8"/>
  </w:num>
  <w:num w:numId="15">
    <w:abstractNumId w:val="7"/>
  </w:num>
  <w:num w:numId="16">
    <w:abstractNumId w:val="10"/>
  </w:num>
  <w:num w:numId="17">
    <w:abstractNumId w:val="6"/>
  </w:num>
  <w:num w:numId="18">
    <w:abstractNumId w:val="3"/>
  </w:num>
  <w:num w:numId="19">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E9A"/>
    <w:rsid w:val="00000AC5"/>
    <w:rsid w:val="00004A2F"/>
    <w:rsid w:val="0001190F"/>
    <w:rsid w:val="00011A36"/>
    <w:rsid w:val="00012089"/>
    <w:rsid w:val="00012855"/>
    <w:rsid w:val="000170E8"/>
    <w:rsid w:val="00017982"/>
    <w:rsid w:val="00020F5F"/>
    <w:rsid w:val="00021A86"/>
    <w:rsid w:val="00024CFA"/>
    <w:rsid w:val="00025424"/>
    <w:rsid w:val="000254A0"/>
    <w:rsid w:val="00026E9A"/>
    <w:rsid w:val="00027B9C"/>
    <w:rsid w:val="0003174D"/>
    <w:rsid w:val="000318E2"/>
    <w:rsid w:val="000327E0"/>
    <w:rsid w:val="00033797"/>
    <w:rsid w:val="00033B18"/>
    <w:rsid w:val="00033CF0"/>
    <w:rsid w:val="000350CB"/>
    <w:rsid w:val="00035398"/>
    <w:rsid w:val="0003550B"/>
    <w:rsid w:val="000362FE"/>
    <w:rsid w:val="00036AB3"/>
    <w:rsid w:val="00042C2E"/>
    <w:rsid w:val="00042E0B"/>
    <w:rsid w:val="0004351E"/>
    <w:rsid w:val="0004357F"/>
    <w:rsid w:val="00043DC7"/>
    <w:rsid w:val="00046E70"/>
    <w:rsid w:val="00050486"/>
    <w:rsid w:val="000520FF"/>
    <w:rsid w:val="000561DC"/>
    <w:rsid w:val="00057283"/>
    <w:rsid w:val="00057AB7"/>
    <w:rsid w:val="0006087D"/>
    <w:rsid w:val="00061E30"/>
    <w:rsid w:val="000634FC"/>
    <w:rsid w:val="00064226"/>
    <w:rsid w:val="0006471D"/>
    <w:rsid w:val="0006515B"/>
    <w:rsid w:val="00066BE3"/>
    <w:rsid w:val="000672A3"/>
    <w:rsid w:val="000716FA"/>
    <w:rsid w:val="00072A06"/>
    <w:rsid w:val="00072F4C"/>
    <w:rsid w:val="000763A3"/>
    <w:rsid w:val="000771DA"/>
    <w:rsid w:val="00082B59"/>
    <w:rsid w:val="000844B7"/>
    <w:rsid w:val="000844BE"/>
    <w:rsid w:val="0008522F"/>
    <w:rsid w:val="000864E0"/>
    <w:rsid w:val="00095FF4"/>
    <w:rsid w:val="000973A7"/>
    <w:rsid w:val="00097A9A"/>
    <w:rsid w:val="000A0905"/>
    <w:rsid w:val="000A1398"/>
    <w:rsid w:val="000A3377"/>
    <w:rsid w:val="000A4BAC"/>
    <w:rsid w:val="000A650F"/>
    <w:rsid w:val="000B0D9D"/>
    <w:rsid w:val="000B2071"/>
    <w:rsid w:val="000B22F8"/>
    <w:rsid w:val="000B39C2"/>
    <w:rsid w:val="000B5FC8"/>
    <w:rsid w:val="000B6721"/>
    <w:rsid w:val="000B781B"/>
    <w:rsid w:val="000C0694"/>
    <w:rsid w:val="000C086B"/>
    <w:rsid w:val="000C32C9"/>
    <w:rsid w:val="000C459E"/>
    <w:rsid w:val="000C4FA4"/>
    <w:rsid w:val="000C7E4D"/>
    <w:rsid w:val="000D0B49"/>
    <w:rsid w:val="000D3971"/>
    <w:rsid w:val="000D3DCA"/>
    <w:rsid w:val="000D4844"/>
    <w:rsid w:val="000D572D"/>
    <w:rsid w:val="000D6068"/>
    <w:rsid w:val="000D61B4"/>
    <w:rsid w:val="000D6531"/>
    <w:rsid w:val="000D65DD"/>
    <w:rsid w:val="000D7E82"/>
    <w:rsid w:val="000E20C7"/>
    <w:rsid w:val="000E2CAE"/>
    <w:rsid w:val="000F1817"/>
    <w:rsid w:val="000F215D"/>
    <w:rsid w:val="000F6E90"/>
    <w:rsid w:val="000F73D3"/>
    <w:rsid w:val="000F7EA0"/>
    <w:rsid w:val="00100841"/>
    <w:rsid w:val="00103460"/>
    <w:rsid w:val="00106A42"/>
    <w:rsid w:val="00107115"/>
    <w:rsid w:val="00110EE1"/>
    <w:rsid w:val="00111482"/>
    <w:rsid w:val="00112210"/>
    <w:rsid w:val="00112BF2"/>
    <w:rsid w:val="00114BBF"/>
    <w:rsid w:val="0011527A"/>
    <w:rsid w:val="001154B3"/>
    <w:rsid w:val="00115F81"/>
    <w:rsid w:val="0011631D"/>
    <w:rsid w:val="00117F75"/>
    <w:rsid w:val="00120878"/>
    <w:rsid w:val="00124F6A"/>
    <w:rsid w:val="00131379"/>
    <w:rsid w:val="00131729"/>
    <w:rsid w:val="0013236C"/>
    <w:rsid w:val="001329E6"/>
    <w:rsid w:val="00133D84"/>
    <w:rsid w:val="00134BF0"/>
    <w:rsid w:val="00134FF7"/>
    <w:rsid w:val="001362DE"/>
    <w:rsid w:val="00137051"/>
    <w:rsid w:val="001515F8"/>
    <w:rsid w:val="001532A4"/>
    <w:rsid w:val="00153478"/>
    <w:rsid w:val="0015489C"/>
    <w:rsid w:val="00160B1D"/>
    <w:rsid w:val="00162179"/>
    <w:rsid w:val="00162E76"/>
    <w:rsid w:val="001634DD"/>
    <w:rsid w:val="00167B5C"/>
    <w:rsid w:val="0017020F"/>
    <w:rsid w:val="001703C6"/>
    <w:rsid w:val="00170578"/>
    <w:rsid w:val="0017245E"/>
    <w:rsid w:val="0017279F"/>
    <w:rsid w:val="001728F2"/>
    <w:rsid w:val="001734AC"/>
    <w:rsid w:val="00176B91"/>
    <w:rsid w:val="00176D15"/>
    <w:rsid w:val="00177462"/>
    <w:rsid w:val="00177A42"/>
    <w:rsid w:val="00180E17"/>
    <w:rsid w:val="00180EF5"/>
    <w:rsid w:val="001847E7"/>
    <w:rsid w:val="00184828"/>
    <w:rsid w:val="00184869"/>
    <w:rsid w:val="001902B9"/>
    <w:rsid w:val="00195224"/>
    <w:rsid w:val="00196315"/>
    <w:rsid w:val="001A247E"/>
    <w:rsid w:val="001A43AE"/>
    <w:rsid w:val="001A44EF"/>
    <w:rsid w:val="001A4D2A"/>
    <w:rsid w:val="001B0FDF"/>
    <w:rsid w:val="001B5899"/>
    <w:rsid w:val="001C0F7B"/>
    <w:rsid w:val="001D1DDD"/>
    <w:rsid w:val="001D2DE8"/>
    <w:rsid w:val="001D373A"/>
    <w:rsid w:val="001D44D9"/>
    <w:rsid w:val="001D465B"/>
    <w:rsid w:val="001D4732"/>
    <w:rsid w:val="001D4E39"/>
    <w:rsid w:val="001D6079"/>
    <w:rsid w:val="001E0489"/>
    <w:rsid w:val="001E1A4D"/>
    <w:rsid w:val="001E40AF"/>
    <w:rsid w:val="001E5D15"/>
    <w:rsid w:val="001E6934"/>
    <w:rsid w:val="001E7806"/>
    <w:rsid w:val="001F0433"/>
    <w:rsid w:val="001F217C"/>
    <w:rsid w:val="001F25CA"/>
    <w:rsid w:val="001F3845"/>
    <w:rsid w:val="001F52AF"/>
    <w:rsid w:val="001F7299"/>
    <w:rsid w:val="001F7D9E"/>
    <w:rsid w:val="00200C6A"/>
    <w:rsid w:val="0020130D"/>
    <w:rsid w:val="00201CB7"/>
    <w:rsid w:val="00204679"/>
    <w:rsid w:val="00205F38"/>
    <w:rsid w:val="00210710"/>
    <w:rsid w:val="00211205"/>
    <w:rsid w:val="002135C3"/>
    <w:rsid w:val="0022384C"/>
    <w:rsid w:val="002308C7"/>
    <w:rsid w:val="0023353B"/>
    <w:rsid w:val="002344F0"/>
    <w:rsid w:val="002348FF"/>
    <w:rsid w:val="0023523D"/>
    <w:rsid w:val="0024238F"/>
    <w:rsid w:val="00243027"/>
    <w:rsid w:val="002432AB"/>
    <w:rsid w:val="002440DF"/>
    <w:rsid w:val="00245114"/>
    <w:rsid w:val="002474B6"/>
    <w:rsid w:val="002558AB"/>
    <w:rsid w:val="002558CD"/>
    <w:rsid w:val="00255BD4"/>
    <w:rsid w:val="002576CA"/>
    <w:rsid w:val="0026305A"/>
    <w:rsid w:val="0026554E"/>
    <w:rsid w:val="00265565"/>
    <w:rsid w:val="002657DF"/>
    <w:rsid w:val="00266941"/>
    <w:rsid w:val="00266D4F"/>
    <w:rsid w:val="00267FD5"/>
    <w:rsid w:val="0027125F"/>
    <w:rsid w:val="002724F1"/>
    <w:rsid w:val="0027334B"/>
    <w:rsid w:val="00275D53"/>
    <w:rsid w:val="002760DD"/>
    <w:rsid w:val="00276490"/>
    <w:rsid w:val="0027666D"/>
    <w:rsid w:val="00280389"/>
    <w:rsid w:val="00280A30"/>
    <w:rsid w:val="002823BE"/>
    <w:rsid w:val="002841BF"/>
    <w:rsid w:val="002856C7"/>
    <w:rsid w:val="002914E5"/>
    <w:rsid w:val="002945C0"/>
    <w:rsid w:val="002A089F"/>
    <w:rsid w:val="002A17F9"/>
    <w:rsid w:val="002A2322"/>
    <w:rsid w:val="002A5F1D"/>
    <w:rsid w:val="002A78F8"/>
    <w:rsid w:val="002B0D2B"/>
    <w:rsid w:val="002B1106"/>
    <w:rsid w:val="002B38D0"/>
    <w:rsid w:val="002B4917"/>
    <w:rsid w:val="002B509F"/>
    <w:rsid w:val="002B67BC"/>
    <w:rsid w:val="002B7742"/>
    <w:rsid w:val="002C0905"/>
    <w:rsid w:val="002C312F"/>
    <w:rsid w:val="002C4E8A"/>
    <w:rsid w:val="002C5B6D"/>
    <w:rsid w:val="002D4055"/>
    <w:rsid w:val="002D49B3"/>
    <w:rsid w:val="002D5427"/>
    <w:rsid w:val="002D5F60"/>
    <w:rsid w:val="002D6E32"/>
    <w:rsid w:val="002E1364"/>
    <w:rsid w:val="002E173C"/>
    <w:rsid w:val="002E44ED"/>
    <w:rsid w:val="002E5F94"/>
    <w:rsid w:val="002F00B7"/>
    <w:rsid w:val="002F1A96"/>
    <w:rsid w:val="002F2B96"/>
    <w:rsid w:val="002F3626"/>
    <w:rsid w:val="00302DCE"/>
    <w:rsid w:val="003046A7"/>
    <w:rsid w:val="003059F3"/>
    <w:rsid w:val="003062D1"/>
    <w:rsid w:val="00307E2A"/>
    <w:rsid w:val="00314AC5"/>
    <w:rsid w:val="00315652"/>
    <w:rsid w:val="00315A51"/>
    <w:rsid w:val="003174F8"/>
    <w:rsid w:val="00317E11"/>
    <w:rsid w:val="00322900"/>
    <w:rsid w:val="0032704E"/>
    <w:rsid w:val="00331CEF"/>
    <w:rsid w:val="00332725"/>
    <w:rsid w:val="00333C87"/>
    <w:rsid w:val="00335493"/>
    <w:rsid w:val="0033706F"/>
    <w:rsid w:val="00337757"/>
    <w:rsid w:val="00340D73"/>
    <w:rsid w:val="003424C1"/>
    <w:rsid w:val="00352E52"/>
    <w:rsid w:val="00353929"/>
    <w:rsid w:val="00354159"/>
    <w:rsid w:val="003566B0"/>
    <w:rsid w:val="0035702A"/>
    <w:rsid w:val="00365041"/>
    <w:rsid w:val="00366651"/>
    <w:rsid w:val="00366AB4"/>
    <w:rsid w:val="00367507"/>
    <w:rsid w:val="003709CB"/>
    <w:rsid w:val="00373659"/>
    <w:rsid w:val="00374CAB"/>
    <w:rsid w:val="003754BD"/>
    <w:rsid w:val="00376404"/>
    <w:rsid w:val="00376FE9"/>
    <w:rsid w:val="00380CFD"/>
    <w:rsid w:val="003810BD"/>
    <w:rsid w:val="0038494B"/>
    <w:rsid w:val="0038511B"/>
    <w:rsid w:val="00386072"/>
    <w:rsid w:val="00386D09"/>
    <w:rsid w:val="00387267"/>
    <w:rsid w:val="00387438"/>
    <w:rsid w:val="00387BE7"/>
    <w:rsid w:val="00390A5F"/>
    <w:rsid w:val="0039171B"/>
    <w:rsid w:val="003924EB"/>
    <w:rsid w:val="00392FEC"/>
    <w:rsid w:val="00393260"/>
    <w:rsid w:val="003935CE"/>
    <w:rsid w:val="00393769"/>
    <w:rsid w:val="0039453A"/>
    <w:rsid w:val="003966AB"/>
    <w:rsid w:val="003A09BC"/>
    <w:rsid w:val="003A2755"/>
    <w:rsid w:val="003A3325"/>
    <w:rsid w:val="003B0336"/>
    <w:rsid w:val="003B430B"/>
    <w:rsid w:val="003B6B2B"/>
    <w:rsid w:val="003C025E"/>
    <w:rsid w:val="003C05C7"/>
    <w:rsid w:val="003C0D3F"/>
    <w:rsid w:val="003C3029"/>
    <w:rsid w:val="003C4BE0"/>
    <w:rsid w:val="003C56A8"/>
    <w:rsid w:val="003C5BB5"/>
    <w:rsid w:val="003D33C4"/>
    <w:rsid w:val="003D3FD1"/>
    <w:rsid w:val="003D4363"/>
    <w:rsid w:val="003E01C3"/>
    <w:rsid w:val="003E0BC4"/>
    <w:rsid w:val="003E0F45"/>
    <w:rsid w:val="003E1040"/>
    <w:rsid w:val="003E10E3"/>
    <w:rsid w:val="003E19AE"/>
    <w:rsid w:val="003E1BAC"/>
    <w:rsid w:val="003E3E04"/>
    <w:rsid w:val="003E4655"/>
    <w:rsid w:val="003E4A62"/>
    <w:rsid w:val="003F053A"/>
    <w:rsid w:val="003F05BC"/>
    <w:rsid w:val="003F0CC7"/>
    <w:rsid w:val="003F1F13"/>
    <w:rsid w:val="003F3DDA"/>
    <w:rsid w:val="003F70FD"/>
    <w:rsid w:val="00400175"/>
    <w:rsid w:val="0040041B"/>
    <w:rsid w:val="00401028"/>
    <w:rsid w:val="00402453"/>
    <w:rsid w:val="00402A9B"/>
    <w:rsid w:val="00402F15"/>
    <w:rsid w:val="00412F9A"/>
    <w:rsid w:val="00415218"/>
    <w:rsid w:val="004205A4"/>
    <w:rsid w:val="0042297C"/>
    <w:rsid w:val="0042391E"/>
    <w:rsid w:val="00424967"/>
    <w:rsid w:val="004263A3"/>
    <w:rsid w:val="0043376B"/>
    <w:rsid w:val="00433A00"/>
    <w:rsid w:val="004373DC"/>
    <w:rsid w:val="00442FFD"/>
    <w:rsid w:val="004432E3"/>
    <w:rsid w:val="004476CA"/>
    <w:rsid w:val="00447BB9"/>
    <w:rsid w:val="004526C9"/>
    <w:rsid w:val="00452AAF"/>
    <w:rsid w:val="0045473E"/>
    <w:rsid w:val="00457AE6"/>
    <w:rsid w:val="004609A6"/>
    <w:rsid w:val="00461A92"/>
    <w:rsid w:val="00462E73"/>
    <w:rsid w:val="00462F78"/>
    <w:rsid w:val="00463EE0"/>
    <w:rsid w:val="0046458A"/>
    <w:rsid w:val="00465755"/>
    <w:rsid w:val="0046750A"/>
    <w:rsid w:val="00467C27"/>
    <w:rsid w:val="00470732"/>
    <w:rsid w:val="00472C08"/>
    <w:rsid w:val="00473620"/>
    <w:rsid w:val="004737D9"/>
    <w:rsid w:val="00474E58"/>
    <w:rsid w:val="00475AF5"/>
    <w:rsid w:val="0047748E"/>
    <w:rsid w:val="0048341D"/>
    <w:rsid w:val="004854EB"/>
    <w:rsid w:val="00492A40"/>
    <w:rsid w:val="004943F2"/>
    <w:rsid w:val="00495974"/>
    <w:rsid w:val="004A1A0E"/>
    <w:rsid w:val="004A3516"/>
    <w:rsid w:val="004A4075"/>
    <w:rsid w:val="004A583C"/>
    <w:rsid w:val="004A77BE"/>
    <w:rsid w:val="004B310D"/>
    <w:rsid w:val="004B3AED"/>
    <w:rsid w:val="004B40C8"/>
    <w:rsid w:val="004B75CB"/>
    <w:rsid w:val="004C0766"/>
    <w:rsid w:val="004C08E5"/>
    <w:rsid w:val="004C1C88"/>
    <w:rsid w:val="004C2BC5"/>
    <w:rsid w:val="004C3B02"/>
    <w:rsid w:val="004C66A1"/>
    <w:rsid w:val="004D0922"/>
    <w:rsid w:val="004D17E9"/>
    <w:rsid w:val="004D1C93"/>
    <w:rsid w:val="004E353C"/>
    <w:rsid w:val="004E6AC0"/>
    <w:rsid w:val="004F0035"/>
    <w:rsid w:val="004F141C"/>
    <w:rsid w:val="004F2130"/>
    <w:rsid w:val="004F253D"/>
    <w:rsid w:val="004F706F"/>
    <w:rsid w:val="004F707B"/>
    <w:rsid w:val="004F7521"/>
    <w:rsid w:val="0050006A"/>
    <w:rsid w:val="00500191"/>
    <w:rsid w:val="00502648"/>
    <w:rsid w:val="00503481"/>
    <w:rsid w:val="00505A0A"/>
    <w:rsid w:val="0050696A"/>
    <w:rsid w:val="005108BD"/>
    <w:rsid w:val="00511BE7"/>
    <w:rsid w:val="005137DA"/>
    <w:rsid w:val="00517E86"/>
    <w:rsid w:val="005203F7"/>
    <w:rsid w:val="00523B13"/>
    <w:rsid w:val="00525525"/>
    <w:rsid w:val="00530270"/>
    <w:rsid w:val="005310F8"/>
    <w:rsid w:val="005312D2"/>
    <w:rsid w:val="005334AD"/>
    <w:rsid w:val="00534668"/>
    <w:rsid w:val="005424EA"/>
    <w:rsid w:val="00542D74"/>
    <w:rsid w:val="0054435A"/>
    <w:rsid w:val="00544818"/>
    <w:rsid w:val="00546D48"/>
    <w:rsid w:val="005506F6"/>
    <w:rsid w:val="0055071B"/>
    <w:rsid w:val="00553E8B"/>
    <w:rsid w:val="005555A9"/>
    <w:rsid w:val="00556FA8"/>
    <w:rsid w:val="00557EA5"/>
    <w:rsid w:val="00564318"/>
    <w:rsid w:val="00567136"/>
    <w:rsid w:val="00567A5D"/>
    <w:rsid w:val="00570671"/>
    <w:rsid w:val="0057101A"/>
    <w:rsid w:val="005746D9"/>
    <w:rsid w:val="00576F74"/>
    <w:rsid w:val="00577B74"/>
    <w:rsid w:val="0058082E"/>
    <w:rsid w:val="00580D33"/>
    <w:rsid w:val="00594954"/>
    <w:rsid w:val="00595477"/>
    <w:rsid w:val="00595AEC"/>
    <w:rsid w:val="005A1D31"/>
    <w:rsid w:val="005A3281"/>
    <w:rsid w:val="005A4BD9"/>
    <w:rsid w:val="005A7D40"/>
    <w:rsid w:val="005B06A5"/>
    <w:rsid w:val="005B0FED"/>
    <w:rsid w:val="005B1B2F"/>
    <w:rsid w:val="005B2907"/>
    <w:rsid w:val="005B2B6F"/>
    <w:rsid w:val="005B4055"/>
    <w:rsid w:val="005B53C1"/>
    <w:rsid w:val="005C1654"/>
    <w:rsid w:val="005C2059"/>
    <w:rsid w:val="005C31C3"/>
    <w:rsid w:val="005C4439"/>
    <w:rsid w:val="005C6E4A"/>
    <w:rsid w:val="005C6EB9"/>
    <w:rsid w:val="005C727E"/>
    <w:rsid w:val="005D4394"/>
    <w:rsid w:val="005D49C7"/>
    <w:rsid w:val="005E5388"/>
    <w:rsid w:val="005E60BA"/>
    <w:rsid w:val="005E7889"/>
    <w:rsid w:val="005F17FE"/>
    <w:rsid w:val="005F5255"/>
    <w:rsid w:val="005F5768"/>
    <w:rsid w:val="005F5995"/>
    <w:rsid w:val="005F6779"/>
    <w:rsid w:val="006025B4"/>
    <w:rsid w:val="006043EC"/>
    <w:rsid w:val="00606811"/>
    <w:rsid w:val="006079A9"/>
    <w:rsid w:val="006104CE"/>
    <w:rsid w:val="00612030"/>
    <w:rsid w:val="0061235D"/>
    <w:rsid w:val="00613356"/>
    <w:rsid w:val="006143B4"/>
    <w:rsid w:val="00621BB2"/>
    <w:rsid w:val="006229CA"/>
    <w:rsid w:val="0062432F"/>
    <w:rsid w:val="00625DC7"/>
    <w:rsid w:val="00627CB7"/>
    <w:rsid w:val="0063080C"/>
    <w:rsid w:val="006337F2"/>
    <w:rsid w:val="006352D8"/>
    <w:rsid w:val="006355B4"/>
    <w:rsid w:val="00635938"/>
    <w:rsid w:val="00636569"/>
    <w:rsid w:val="006377AE"/>
    <w:rsid w:val="00637A17"/>
    <w:rsid w:val="00637BC8"/>
    <w:rsid w:val="00640D9F"/>
    <w:rsid w:val="00650812"/>
    <w:rsid w:val="00653097"/>
    <w:rsid w:val="00653B26"/>
    <w:rsid w:val="00655194"/>
    <w:rsid w:val="006562A3"/>
    <w:rsid w:val="00656A04"/>
    <w:rsid w:val="00661687"/>
    <w:rsid w:val="00662A59"/>
    <w:rsid w:val="00663D81"/>
    <w:rsid w:val="00665C82"/>
    <w:rsid w:val="006674F5"/>
    <w:rsid w:val="006711FB"/>
    <w:rsid w:val="00672293"/>
    <w:rsid w:val="00673065"/>
    <w:rsid w:val="00676EF3"/>
    <w:rsid w:val="0068335C"/>
    <w:rsid w:val="00684426"/>
    <w:rsid w:val="00685071"/>
    <w:rsid w:val="00691194"/>
    <w:rsid w:val="00692E77"/>
    <w:rsid w:val="00694693"/>
    <w:rsid w:val="00696700"/>
    <w:rsid w:val="00696807"/>
    <w:rsid w:val="00696C82"/>
    <w:rsid w:val="006A05AD"/>
    <w:rsid w:val="006A2E92"/>
    <w:rsid w:val="006A510F"/>
    <w:rsid w:val="006A633A"/>
    <w:rsid w:val="006A6913"/>
    <w:rsid w:val="006A7ED3"/>
    <w:rsid w:val="006B074C"/>
    <w:rsid w:val="006B13F9"/>
    <w:rsid w:val="006B2668"/>
    <w:rsid w:val="006B3BCE"/>
    <w:rsid w:val="006B3C16"/>
    <w:rsid w:val="006B44F8"/>
    <w:rsid w:val="006B50FE"/>
    <w:rsid w:val="006B5F0B"/>
    <w:rsid w:val="006C1B70"/>
    <w:rsid w:val="006C362E"/>
    <w:rsid w:val="006C5742"/>
    <w:rsid w:val="006C61E6"/>
    <w:rsid w:val="006C6402"/>
    <w:rsid w:val="006C6C0A"/>
    <w:rsid w:val="006D037D"/>
    <w:rsid w:val="006D226F"/>
    <w:rsid w:val="006D2AC9"/>
    <w:rsid w:val="006D4078"/>
    <w:rsid w:val="006D5D78"/>
    <w:rsid w:val="006E3021"/>
    <w:rsid w:val="006E373F"/>
    <w:rsid w:val="006E60F4"/>
    <w:rsid w:val="006E64C4"/>
    <w:rsid w:val="006E7A92"/>
    <w:rsid w:val="006F50EB"/>
    <w:rsid w:val="00702F37"/>
    <w:rsid w:val="00703302"/>
    <w:rsid w:val="00704465"/>
    <w:rsid w:val="00705094"/>
    <w:rsid w:val="00705743"/>
    <w:rsid w:val="00706D5B"/>
    <w:rsid w:val="00707E88"/>
    <w:rsid w:val="0071450F"/>
    <w:rsid w:val="00715661"/>
    <w:rsid w:val="00715F41"/>
    <w:rsid w:val="007173EE"/>
    <w:rsid w:val="007174E9"/>
    <w:rsid w:val="00720A36"/>
    <w:rsid w:val="00721185"/>
    <w:rsid w:val="007226A0"/>
    <w:rsid w:val="0072289F"/>
    <w:rsid w:val="0072623E"/>
    <w:rsid w:val="007268CC"/>
    <w:rsid w:val="00727667"/>
    <w:rsid w:val="00730D8D"/>
    <w:rsid w:val="007317E7"/>
    <w:rsid w:val="007350FE"/>
    <w:rsid w:val="007355E7"/>
    <w:rsid w:val="00735BAA"/>
    <w:rsid w:val="00736C32"/>
    <w:rsid w:val="00737207"/>
    <w:rsid w:val="007414F3"/>
    <w:rsid w:val="007418CF"/>
    <w:rsid w:val="00745C7F"/>
    <w:rsid w:val="0074768A"/>
    <w:rsid w:val="007541AD"/>
    <w:rsid w:val="007559FA"/>
    <w:rsid w:val="00757190"/>
    <w:rsid w:val="0075729C"/>
    <w:rsid w:val="007579B5"/>
    <w:rsid w:val="00762FF5"/>
    <w:rsid w:val="00763E7D"/>
    <w:rsid w:val="00764398"/>
    <w:rsid w:val="007656FE"/>
    <w:rsid w:val="007711D6"/>
    <w:rsid w:val="00771461"/>
    <w:rsid w:val="00772C77"/>
    <w:rsid w:val="00772C87"/>
    <w:rsid w:val="0077399C"/>
    <w:rsid w:val="00775E7F"/>
    <w:rsid w:val="0078251C"/>
    <w:rsid w:val="00782F80"/>
    <w:rsid w:val="00783167"/>
    <w:rsid w:val="00785697"/>
    <w:rsid w:val="007858D6"/>
    <w:rsid w:val="00786220"/>
    <w:rsid w:val="007864BE"/>
    <w:rsid w:val="00786CA1"/>
    <w:rsid w:val="007924C9"/>
    <w:rsid w:val="00792770"/>
    <w:rsid w:val="00793FA5"/>
    <w:rsid w:val="007961C5"/>
    <w:rsid w:val="00796419"/>
    <w:rsid w:val="00797F99"/>
    <w:rsid w:val="007A0011"/>
    <w:rsid w:val="007A0210"/>
    <w:rsid w:val="007A36CA"/>
    <w:rsid w:val="007A75C7"/>
    <w:rsid w:val="007A764F"/>
    <w:rsid w:val="007A79F4"/>
    <w:rsid w:val="007B0D70"/>
    <w:rsid w:val="007B0E8B"/>
    <w:rsid w:val="007B1564"/>
    <w:rsid w:val="007B4EDE"/>
    <w:rsid w:val="007B5710"/>
    <w:rsid w:val="007B7139"/>
    <w:rsid w:val="007C0CB7"/>
    <w:rsid w:val="007C236A"/>
    <w:rsid w:val="007C6998"/>
    <w:rsid w:val="007C7F6F"/>
    <w:rsid w:val="007D0064"/>
    <w:rsid w:val="007D06E1"/>
    <w:rsid w:val="007D43F4"/>
    <w:rsid w:val="007D48E0"/>
    <w:rsid w:val="007D4C66"/>
    <w:rsid w:val="007D5168"/>
    <w:rsid w:val="007D65A7"/>
    <w:rsid w:val="007D665F"/>
    <w:rsid w:val="007D79CB"/>
    <w:rsid w:val="007E08FD"/>
    <w:rsid w:val="007E09FA"/>
    <w:rsid w:val="007E0C53"/>
    <w:rsid w:val="007E1FEA"/>
    <w:rsid w:val="007E6B50"/>
    <w:rsid w:val="007E7D6C"/>
    <w:rsid w:val="007F0327"/>
    <w:rsid w:val="007F08EE"/>
    <w:rsid w:val="007F0A9D"/>
    <w:rsid w:val="007F1D59"/>
    <w:rsid w:val="007F350F"/>
    <w:rsid w:val="007F3FAF"/>
    <w:rsid w:val="007F41B9"/>
    <w:rsid w:val="007F42C1"/>
    <w:rsid w:val="007F5772"/>
    <w:rsid w:val="007F58C4"/>
    <w:rsid w:val="007F63F1"/>
    <w:rsid w:val="008026D4"/>
    <w:rsid w:val="008078D1"/>
    <w:rsid w:val="00807E15"/>
    <w:rsid w:val="00811D36"/>
    <w:rsid w:val="00815B6F"/>
    <w:rsid w:val="00816708"/>
    <w:rsid w:val="0081694F"/>
    <w:rsid w:val="00816C08"/>
    <w:rsid w:val="00820D86"/>
    <w:rsid w:val="00825220"/>
    <w:rsid w:val="0082640A"/>
    <w:rsid w:val="00827CF8"/>
    <w:rsid w:val="008320D2"/>
    <w:rsid w:val="0083519D"/>
    <w:rsid w:val="00837790"/>
    <w:rsid w:val="00841D19"/>
    <w:rsid w:val="00843CDB"/>
    <w:rsid w:val="0084658C"/>
    <w:rsid w:val="00850B5A"/>
    <w:rsid w:val="00852AC6"/>
    <w:rsid w:val="00854A58"/>
    <w:rsid w:val="00854F78"/>
    <w:rsid w:val="00855F9E"/>
    <w:rsid w:val="00856A17"/>
    <w:rsid w:val="00862061"/>
    <w:rsid w:val="008620B3"/>
    <w:rsid w:val="00864E07"/>
    <w:rsid w:val="00865021"/>
    <w:rsid w:val="00870DD7"/>
    <w:rsid w:val="00872AC8"/>
    <w:rsid w:val="00873872"/>
    <w:rsid w:val="00873FB8"/>
    <w:rsid w:val="00874EA2"/>
    <w:rsid w:val="00876FD3"/>
    <w:rsid w:val="00877335"/>
    <w:rsid w:val="00877A09"/>
    <w:rsid w:val="008808DF"/>
    <w:rsid w:val="008844C4"/>
    <w:rsid w:val="00884993"/>
    <w:rsid w:val="008864E6"/>
    <w:rsid w:val="00886BFD"/>
    <w:rsid w:val="0088705D"/>
    <w:rsid w:val="00887835"/>
    <w:rsid w:val="008924EB"/>
    <w:rsid w:val="00893067"/>
    <w:rsid w:val="008939D8"/>
    <w:rsid w:val="00894229"/>
    <w:rsid w:val="00894FA6"/>
    <w:rsid w:val="008A02AA"/>
    <w:rsid w:val="008A03F1"/>
    <w:rsid w:val="008A209F"/>
    <w:rsid w:val="008A2AF5"/>
    <w:rsid w:val="008A3F7A"/>
    <w:rsid w:val="008B25CF"/>
    <w:rsid w:val="008B4A97"/>
    <w:rsid w:val="008C1256"/>
    <w:rsid w:val="008C1308"/>
    <w:rsid w:val="008C2251"/>
    <w:rsid w:val="008C27A2"/>
    <w:rsid w:val="008C3B35"/>
    <w:rsid w:val="008C4533"/>
    <w:rsid w:val="008C5918"/>
    <w:rsid w:val="008C7CE4"/>
    <w:rsid w:val="008D2DC1"/>
    <w:rsid w:val="008D6A8B"/>
    <w:rsid w:val="008D6E4E"/>
    <w:rsid w:val="008E2218"/>
    <w:rsid w:val="008E2B0F"/>
    <w:rsid w:val="008E2B7F"/>
    <w:rsid w:val="008E3999"/>
    <w:rsid w:val="008E47A4"/>
    <w:rsid w:val="008E57FA"/>
    <w:rsid w:val="008E698D"/>
    <w:rsid w:val="008F07C3"/>
    <w:rsid w:val="008F124A"/>
    <w:rsid w:val="008F13B4"/>
    <w:rsid w:val="008F1E47"/>
    <w:rsid w:val="008F2E9C"/>
    <w:rsid w:val="008F3A15"/>
    <w:rsid w:val="008F41BD"/>
    <w:rsid w:val="008F5A38"/>
    <w:rsid w:val="008F6B49"/>
    <w:rsid w:val="008F72E6"/>
    <w:rsid w:val="00900EFE"/>
    <w:rsid w:val="009017E6"/>
    <w:rsid w:val="00903394"/>
    <w:rsid w:val="009052E7"/>
    <w:rsid w:val="00907494"/>
    <w:rsid w:val="009101A7"/>
    <w:rsid w:val="00911CBE"/>
    <w:rsid w:val="00914FDD"/>
    <w:rsid w:val="00917997"/>
    <w:rsid w:val="009204A0"/>
    <w:rsid w:val="009204CF"/>
    <w:rsid w:val="00921E59"/>
    <w:rsid w:val="00922FD0"/>
    <w:rsid w:val="0092482D"/>
    <w:rsid w:val="00926C2A"/>
    <w:rsid w:val="0093215F"/>
    <w:rsid w:val="0093391E"/>
    <w:rsid w:val="009340F5"/>
    <w:rsid w:val="00934BB7"/>
    <w:rsid w:val="00935A2A"/>
    <w:rsid w:val="00935DC7"/>
    <w:rsid w:val="009364AF"/>
    <w:rsid w:val="00937192"/>
    <w:rsid w:val="0093776A"/>
    <w:rsid w:val="009439EF"/>
    <w:rsid w:val="0094425A"/>
    <w:rsid w:val="00944727"/>
    <w:rsid w:val="00950639"/>
    <w:rsid w:val="00955D4D"/>
    <w:rsid w:val="009570A8"/>
    <w:rsid w:val="009603A6"/>
    <w:rsid w:val="0096092A"/>
    <w:rsid w:val="009616CB"/>
    <w:rsid w:val="00961EA1"/>
    <w:rsid w:val="00964871"/>
    <w:rsid w:val="009660E3"/>
    <w:rsid w:val="009679B9"/>
    <w:rsid w:val="00970D6B"/>
    <w:rsid w:val="009725EC"/>
    <w:rsid w:val="00973802"/>
    <w:rsid w:val="00975EB7"/>
    <w:rsid w:val="00976C1B"/>
    <w:rsid w:val="009815A9"/>
    <w:rsid w:val="00982D54"/>
    <w:rsid w:val="00984268"/>
    <w:rsid w:val="009905B6"/>
    <w:rsid w:val="00993291"/>
    <w:rsid w:val="0099687E"/>
    <w:rsid w:val="00996A08"/>
    <w:rsid w:val="009977DB"/>
    <w:rsid w:val="009A02D2"/>
    <w:rsid w:val="009A1B13"/>
    <w:rsid w:val="009A2EB6"/>
    <w:rsid w:val="009A382E"/>
    <w:rsid w:val="009A5851"/>
    <w:rsid w:val="009A7275"/>
    <w:rsid w:val="009A74DC"/>
    <w:rsid w:val="009A785F"/>
    <w:rsid w:val="009B0FD3"/>
    <w:rsid w:val="009B1FA1"/>
    <w:rsid w:val="009B2F28"/>
    <w:rsid w:val="009B53BB"/>
    <w:rsid w:val="009B62E6"/>
    <w:rsid w:val="009D01B9"/>
    <w:rsid w:val="009D08AA"/>
    <w:rsid w:val="009D23E4"/>
    <w:rsid w:val="009D336D"/>
    <w:rsid w:val="009D76F3"/>
    <w:rsid w:val="009E14AA"/>
    <w:rsid w:val="009E162E"/>
    <w:rsid w:val="009E2E5F"/>
    <w:rsid w:val="009E2F3D"/>
    <w:rsid w:val="009E3988"/>
    <w:rsid w:val="009E42D4"/>
    <w:rsid w:val="009E6D5B"/>
    <w:rsid w:val="009F1174"/>
    <w:rsid w:val="009F2221"/>
    <w:rsid w:val="009F2B2A"/>
    <w:rsid w:val="009F473F"/>
    <w:rsid w:val="009F53D9"/>
    <w:rsid w:val="009F74F5"/>
    <w:rsid w:val="00A0111D"/>
    <w:rsid w:val="00A04548"/>
    <w:rsid w:val="00A0497F"/>
    <w:rsid w:val="00A05DA6"/>
    <w:rsid w:val="00A0760F"/>
    <w:rsid w:val="00A07C9C"/>
    <w:rsid w:val="00A10955"/>
    <w:rsid w:val="00A12320"/>
    <w:rsid w:val="00A14135"/>
    <w:rsid w:val="00A1578C"/>
    <w:rsid w:val="00A15E60"/>
    <w:rsid w:val="00A20BC6"/>
    <w:rsid w:val="00A227C0"/>
    <w:rsid w:val="00A25B42"/>
    <w:rsid w:val="00A26B6E"/>
    <w:rsid w:val="00A26F55"/>
    <w:rsid w:val="00A317CE"/>
    <w:rsid w:val="00A35857"/>
    <w:rsid w:val="00A35CBB"/>
    <w:rsid w:val="00A41942"/>
    <w:rsid w:val="00A43434"/>
    <w:rsid w:val="00A4415F"/>
    <w:rsid w:val="00A5351B"/>
    <w:rsid w:val="00A542F2"/>
    <w:rsid w:val="00A57BA5"/>
    <w:rsid w:val="00A6041E"/>
    <w:rsid w:val="00A62107"/>
    <w:rsid w:val="00A64A51"/>
    <w:rsid w:val="00A64A71"/>
    <w:rsid w:val="00A708E0"/>
    <w:rsid w:val="00A7241F"/>
    <w:rsid w:val="00A733CF"/>
    <w:rsid w:val="00A74498"/>
    <w:rsid w:val="00A74C2A"/>
    <w:rsid w:val="00A77F55"/>
    <w:rsid w:val="00A81454"/>
    <w:rsid w:val="00A81E39"/>
    <w:rsid w:val="00A834FF"/>
    <w:rsid w:val="00A83C18"/>
    <w:rsid w:val="00A85864"/>
    <w:rsid w:val="00A87429"/>
    <w:rsid w:val="00A90441"/>
    <w:rsid w:val="00A90ADB"/>
    <w:rsid w:val="00A9173F"/>
    <w:rsid w:val="00A92E19"/>
    <w:rsid w:val="00A956A5"/>
    <w:rsid w:val="00AA0465"/>
    <w:rsid w:val="00AA23E0"/>
    <w:rsid w:val="00AA5423"/>
    <w:rsid w:val="00AA61C8"/>
    <w:rsid w:val="00AA63A5"/>
    <w:rsid w:val="00AA6BC7"/>
    <w:rsid w:val="00AB1821"/>
    <w:rsid w:val="00AB5B62"/>
    <w:rsid w:val="00AC0A53"/>
    <w:rsid w:val="00AC1AB0"/>
    <w:rsid w:val="00AC1EFE"/>
    <w:rsid w:val="00AC2E29"/>
    <w:rsid w:val="00AC3966"/>
    <w:rsid w:val="00AC3EC8"/>
    <w:rsid w:val="00AC50DF"/>
    <w:rsid w:val="00AC6B92"/>
    <w:rsid w:val="00AD2E54"/>
    <w:rsid w:val="00AD33AD"/>
    <w:rsid w:val="00AD3498"/>
    <w:rsid w:val="00AD3AB2"/>
    <w:rsid w:val="00AD4603"/>
    <w:rsid w:val="00AD4EB9"/>
    <w:rsid w:val="00AD60D7"/>
    <w:rsid w:val="00AD6E3E"/>
    <w:rsid w:val="00AD70AF"/>
    <w:rsid w:val="00AE6BB1"/>
    <w:rsid w:val="00AE775E"/>
    <w:rsid w:val="00AE7999"/>
    <w:rsid w:val="00AF47A1"/>
    <w:rsid w:val="00AF598C"/>
    <w:rsid w:val="00B017EA"/>
    <w:rsid w:val="00B0243E"/>
    <w:rsid w:val="00B02DB7"/>
    <w:rsid w:val="00B05FCC"/>
    <w:rsid w:val="00B11E83"/>
    <w:rsid w:val="00B17AF8"/>
    <w:rsid w:val="00B202EB"/>
    <w:rsid w:val="00B21175"/>
    <w:rsid w:val="00B218DB"/>
    <w:rsid w:val="00B225B7"/>
    <w:rsid w:val="00B22DD1"/>
    <w:rsid w:val="00B24A59"/>
    <w:rsid w:val="00B24B94"/>
    <w:rsid w:val="00B26B6E"/>
    <w:rsid w:val="00B31013"/>
    <w:rsid w:val="00B32F6C"/>
    <w:rsid w:val="00B33F4A"/>
    <w:rsid w:val="00B34C53"/>
    <w:rsid w:val="00B356BB"/>
    <w:rsid w:val="00B36CBB"/>
    <w:rsid w:val="00B4195D"/>
    <w:rsid w:val="00B42F44"/>
    <w:rsid w:val="00B43F49"/>
    <w:rsid w:val="00B447E1"/>
    <w:rsid w:val="00B44AB7"/>
    <w:rsid w:val="00B44C01"/>
    <w:rsid w:val="00B46D34"/>
    <w:rsid w:val="00B504BE"/>
    <w:rsid w:val="00B50F32"/>
    <w:rsid w:val="00B51A27"/>
    <w:rsid w:val="00B51F17"/>
    <w:rsid w:val="00B53216"/>
    <w:rsid w:val="00B53BE3"/>
    <w:rsid w:val="00B61135"/>
    <w:rsid w:val="00B63149"/>
    <w:rsid w:val="00B632E1"/>
    <w:rsid w:val="00B66420"/>
    <w:rsid w:val="00B72028"/>
    <w:rsid w:val="00B75627"/>
    <w:rsid w:val="00B80F9D"/>
    <w:rsid w:val="00B8492A"/>
    <w:rsid w:val="00B85421"/>
    <w:rsid w:val="00B85CAB"/>
    <w:rsid w:val="00B867F3"/>
    <w:rsid w:val="00B876CC"/>
    <w:rsid w:val="00B9199C"/>
    <w:rsid w:val="00B92811"/>
    <w:rsid w:val="00B96B7B"/>
    <w:rsid w:val="00BA243B"/>
    <w:rsid w:val="00BA3C2A"/>
    <w:rsid w:val="00BA408A"/>
    <w:rsid w:val="00BA45D5"/>
    <w:rsid w:val="00BA4EA6"/>
    <w:rsid w:val="00BA5C18"/>
    <w:rsid w:val="00BA6117"/>
    <w:rsid w:val="00BA652A"/>
    <w:rsid w:val="00BB0AB7"/>
    <w:rsid w:val="00BB3AC2"/>
    <w:rsid w:val="00BB4437"/>
    <w:rsid w:val="00BB46C3"/>
    <w:rsid w:val="00BB5809"/>
    <w:rsid w:val="00BB5C36"/>
    <w:rsid w:val="00BB6E29"/>
    <w:rsid w:val="00BB7055"/>
    <w:rsid w:val="00BC097E"/>
    <w:rsid w:val="00BC0DC3"/>
    <w:rsid w:val="00BC3243"/>
    <w:rsid w:val="00BC466E"/>
    <w:rsid w:val="00BC597E"/>
    <w:rsid w:val="00BC6CA5"/>
    <w:rsid w:val="00BD2FA5"/>
    <w:rsid w:val="00BD3863"/>
    <w:rsid w:val="00BD6EFD"/>
    <w:rsid w:val="00BE5676"/>
    <w:rsid w:val="00BF1827"/>
    <w:rsid w:val="00BF2114"/>
    <w:rsid w:val="00BF267B"/>
    <w:rsid w:val="00BF2D00"/>
    <w:rsid w:val="00BF31C8"/>
    <w:rsid w:val="00BF73E0"/>
    <w:rsid w:val="00C001AE"/>
    <w:rsid w:val="00C00CA1"/>
    <w:rsid w:val="00C00D4D"/>
    <w:rsid w:val="00C01EF1"/>
    <w:rsid w:val="00C05A93"/>
    <w:rsid w:val="00C05D25"/>
    <w:rsid w:val="00C11AE0"/>
    <w:rsid w:val="00C1391E"/>
    <w:rsid w:val="00C165A5"/>
    <w:rsid w:val="00C22072"/>
    <w:rsid w:val="00C22DBF"/>
    <w:rsid w:val="00C23EF6"/>
    <w:rsid w:val="00C24D6A"/>
    <w:rsid w:val="00C2556A"/>
    <w:rsid w:val="00C27629"/>
    <w:rsid w:val="00C27B18"/>
    <w:rsid w:val="00C27FC7"/>
    <w:rsid w:val="00C30231"/>
    <w:rsid w:val="00C338AE"/>
    <w:rsid w:val="00C33C58"/>
    <w:rsid w:val="00C34513"/>
    <w:rsid w:val="00C37401"/>
    <w:rsid w:val="00C377D9"/>
    <w:rsid w:val="00C421BC"/>
    <w:rsid w:val="00C44C54"/>
    <w:rsid w:val="00C51C97"/>
    <w:rsid w:val="00C554F5"/>
    <w:rsid w:val="00C57638"/>
    <w:rsid w:val="00C57DA3"/>
    <w:rsid w:val="00C57FAE"/>
    <w:rsid w:val="00C6063F"/>
    <w:rsid w:val="00C64A93"/>
    <w:rsid w:val="00C6773B"/>
    <w:rsid w:val="00C70E3E"/>
    <w:rsid w:val="00C73215"/>
    <w:rsid w:val="00C7352D"/>
    <w:rsid w:val="00C8092C"/>
    <w:rsid w:val="00C80AC8"/>
    <w:rsid w:val="00C8322D"/>
    <w:rsid w:val="00C839AB"/>
    <w:rsid w:val="00C849D6"/>
    <w:rsid w:val="00C85121"/>
    <w:rsid w:val="00C87926"/>
    <w:rsid w:val="00C90233"/>
    <w:rsid w:val="00C92178"/>
    <w:rsid w:val="00C9437D"/>
    <w:rsid w:val="00C95A38"/>
    <w:rsid w:val="00C9649E"/>
    <w:rsid w:val="00C97308"/>
    <w:rsid w:val="00CA3CC4"/>
    <w:rsid w:val="00CA40A4"/>
    <w:rsid w:val="00CA7566"/>
    <w:rsid w:val="00CA7FF9"/>
    <w:rsid w:val="00CB1C98"/>
    <w:rsid w:val="00CB2DF2"/>
    <w:rsid w:val="00CB43C8"/>
    <w:rsid w:val="00CB596C"/>
    <w:rsid w:val="00CB6072"/>
    <w:rsid w:val="00CB6735"/>
    <w:rsid w:val="00CB6E2F"/>
    <w:rsid w:val="00CB77DA"/>
    <w:rsid w:val="00CB7900"/>
    <w:rsid w:val="00CC0491"/>
    <w:rsid w:val="00CC0EF3"/>
    <w:rsid w:val="00CC369C"/>
    <w:rsid w:val="00CC46E5"/>
    <w:rsid w:val="00CC5016"/>
    <w:rsid w:val="00CC7808"/>
    <w:rsid w:val="00CD094F"/>
    <w:rsid w:val="00CD37CF"/>
    <w:rsid w:val="00CD398F"/>
    <w:rsid w:val="00CD4709"/>
    <w:rsid w:val="00CD615F"/>
    <w:rsid w:val="00CD73B4"/>
    <w:rsid w:val="00CE13BD"/>
    <w:rsid w:val="00CE1944"/>
    <w:rsid w:val="00CE25D9"/>
    <w:rsid w:val="00CE279C"/>
    <w:rsid w:val="00CE5B5D"/>
    <w:rsid w:val="00CF15DF"/>
    <w:rsid w:val="00CF2779"/>
    <w:rsid w:val="00CF4312"/>
    <w:rsid w:val="00CF62F9"/>
    <w:rsid w:val="00CF7DF6"/>
    <w:rsid w:val="00D010D7"/>
    <w:rsid w:val="00D02595"/>
    <w:rsid w:val="00D034F6"/>
    <w:rsid w:val="00D03EA3"/>
    <w:rsid w:val="00D04F49"/>
    <w:rsid w:val="00D0555C"/>
    <w:rsid w:val="00D06219"/>
    <w:rsid w:val="00D067F1"/>
    <w:rsid w:val="00D10CBD"/>
    <w:rsid w:val="00D126A4"/>
    <w:rsid w:val="00D14710"/>
    <w:rsid w:val="00D16365"/>
    <w:rsid w:val="00D16A8A"/>
    <w:rsid w:val="00D16C05"/>
    <w:rsid w:val="00D175FE"/>
    <w:rsid w:val="00D21E65"/>
    <w:rsid w:val="00D22376"/>
    <w:rsid w:val="00D23E1C"/>
    <w:rsid w:val="00D306E1"/>
    <w:rsid w:val="00D309C3"/>
    <w:rsid w:val="00D3391B"/>
    <w:rsid w:val="00D344FE"/>
    <w:rsid w:val="00D3560B"/>
    <w:rsid w:val="00D3621A"/>
    <w:rsid w:val="00D40E9D"/>
    <w:rsid w:val="00D45303"/>
    <w:rsid w:val="00D46842"/>
    <w:rsid w:val="00D51B38"/>
    <w:rsid w:val="00D52DB8"/>
    <w:rsid w:val="00D53AAA"/>
    <w:rsid w:val="00D56744"/>
    <w:rsid w:val="00D575ED"/>
    <w:rsid w:val="00D607E5"/>
    <w:rsid w:val="00D63F3D"/>
    <w:rsid w:val="00D64702"/>
    <w:rsid w:val="00D65C6C"/>
    <w:rsid w:val="00D67FE6"/>
    <w:rsid w:val="00D703ED"/>
    <w:rsid w:val="00D7195A"/>
    <w:rsid w:val="00D741B2"/>
    <w:rsid w:val="00D750AC"/>
    <w:rsid w:val="00D75BEB"/>
    <w:rsid w:val="00D77402"/>
    <w:rsid w:val="00D82E43"/>
    <w:rsid w:val="00D84429"/>
    <w:rsid w:val="00D84830"/>
    <w:rsid w:val="00D84F63"/>
    <w:rsid w:val="00D86A6F"/>
    <w:rsid w:val="00D877A4"/>
    <w:rsid w:val="00D92AA5"/>
    <w:rsid w:val="00D93637"/>
    <w:rsid w:val="00D94581"/>
    <w:rsid w:val="00D9609C"/>
    <w:rsid w:val="00D97D55"/>
    <w:rsid w:val="00D97E6E"/>
    <w:rsid w:val="00D97F5D"/>
    <w:rsid w:val="00DA092B"/>
    <w:rsid w:val="00DA1FE3"/>
    <w:rsid w:val="00DA25A1"/>
    <w:rsid w:val="00DA30D1"/>
    <w:rsid w:val="00DA5B27"/>
    <w:rsid w:val="00DA7647"/>
    <w:rsid w:val="00DB168B"/>
    <w:rsid w:val="00DB4F8A"/>
    <w:rsid w:val="00DB7153"/>
    <w:rsid w:val="00DC0A61"/>
    <w:rsid w:val="00DC1C73"/>
    <w:rsid w:val="00DC6F8B"/>
    <w:rsid w:val="00DD3186"/>
    <w:rsid w:val="00DD3FF2"/>
    <w:rsid w:val="00DD77CC"/>
    <w:rsid w:val="00DE2FBF"/>
    <w:rsid w:val="00DE3BD9"/>
    <w:rsid w:val="00DE504E"/>
    <w:rsid w:val="00DE5AB1"/>
    <w:rsid w:val="00DE7D69"/>
    <w:rsid w:val="00DF0334"/>
    <w:rsid w:val="00DF0763"/>
    <w:rsid w:val="00DF1A16"/>
    <w:rsid w:val="00DF44F0"/>
    <w:rsid w:val="00E01CE9"/>
    <w:rsid w:val="00E03832"/>
    <w:rsid w:val="00E0464F"/>
    <w:rsid w:val="00E04CEF"/>
    <w:rsid w:val="00E04F63"/>
    <w:rsid w:val="00E05C2B"/>
    <w:rsid w:val="00E06C40"/>
    <w:rsid w:val="00E10D71"/>
    <w:rsid w:val="00E11BA0"/>
    <w:rsid w:val="00E1356A"/>
    <w:rsid w:val="00E164CC"/>
    <w:rsid w:val="00E17AAD"/>
    <w:rsid w:val="00E263EF"/>
    <w:rsid w:val="00E27661"/>
    <w:rsid w:val="00E363DB"/>
    <w:rsid w:val="00E3641A"/>
    <w:rsid w:val="00E368BB"/>
    <w:rsid w:val="00E40514"/>
    <w:rsid w:val="00E40C90"/>
    <w:rsid w:val="00E41147"/>
    <w:rsid w:val="00E432FC"/>
    <w:rsid w:val="00E47865"/>
    <w:rsid w:val="00E50F5B"/>
    <w:rsid w:val="00E53783"/>
    <w:rsid w:val="00E6234C"/>
    <w:rsid w:val="00E624B3"/>
    <w:rsid w:val="00E63036"/>
    <w:rsid w:val="00E71283"/>
    <w:rsid w:val="00E731C4"/>
    <w:rsid w:val="00E767B5"/>
    <w:rsid w:val="00E77F55"/>
    <w:rsid w:val="00E800D1"/>
    <w:rsid w:val="00E8203A"/>
    <w:rsid w:val="00E83D04"/>
    <w:rsid w:val="00E84B54"/>
    <w:rsid w:val="00E866BC"/>
    <w:rsid w:val="00E86AD3"/>
    <w:rsid w:val="00E87434"/>
    <w:rsid w:val="00E90762"/>
    <w:rsid w:val="00E90867"/>
    <w:rsid w:val="00E91A29"/>
    <w:rsid w:val="00E920FC"/>
    <w:rsid w:val="00E92483"/>
    <w:rsid w:val="00E92565"/>
    <w:rsid w:val="00E926E6"/>
    <w:rsid w:val="00E93053"/>
    <w:rsid w:val="00E935C3"/>
    <w:rsid w:val="00E9530F"/>
    <w:rsid w:val="00E96DB2"/>
    <w:rsid w:val="00EA17C8"/>
    <w:rsid w:val="00EA23B9"/>
    <w:rsid w:val="00EA435A"/>
    <w:rsid w:val="00EA66D1"/>
    <w:rsid w:val="00EA69F1"/>
    <w:rsid w:val="00EB08F4"/>
    <w:rsid w:val="00EB2468"/>
    <w:rsid w:val="00EB5488"/>
    <w:rsid w:val="00EB6BE4"/>
    <w:rsid w:val="00EB70A3"/>
    <w:rsid w:val="00EC2514"/>
    <w:rsid w:val="00EC4751"/>
    <w:rsid w:val="00ED0B21"/>
    <w:rsid w:val="00ED1070"/>
    <w:rsid w:val="00ED31AF"/>
    <w:rsid w:val="00ED3997"/>
    <w:rsid w:val="00ED6AB0"/>
    <w:rsid w:val="00EE02F4"/>
    <w:rsid w:val="00EE3D10"/>
    <w:rsid w:val="00EE45E7"/>
    <w:rsid w:val="00EE469A"/>
    <w:rsid w:val="00EE4EEF"/>
    <w:rsid w:val="00EE5293"/>
    <w:rsid w:val="00EE7D7C"/>
    <w:rsid w:val="00EF0EA5"/>
    <w:rsid w:val="00EF690D"/>
    <w:rsid w:val="00EF6CDB"/>
    <w:rsid w:val="00EF77F9"/>
    <w:rsid w:val="00F007CE"/>
    <w:rsid w:val="00F00D56"/>
    <w:rsid w:val="00F012D1"/>
    <w:rsid w:val="00F0345B"/>
    <w:rsid w:val="00F04C14"/>
    <w:rsid w:val="00F11D23"/>
    <w:rsid w:val="00F11E49"/>
    <w:rsid w:val="00F13E8A"/>
    <w:rsid w:val="00F20243"/>
    <w:rsid w:val="00F20CBE"/>
    <w:rsid w:val="00F21509"/>
    <w:rsid w:val="00F22B91"/>
    <w:rsid w:val="00F25D2F"/>
    <w:rsid w:val="00F26EAD"/>
    <w:rsid w:val="00F26F9B"/>
    <w:rsid w:val="00F277D6"/>
    <w:rsid w:val="00F27A3C"/>
    <w:rsid w:val="00F3021B"/>
    <w:rsid w:val="00F321F1"/>
    <w:rsid w:val="00F32949"/>
    <w:rsid w:val="00F33C1F"/>
    <w:rsid w:val="00F34E23"/>
    <w:rsid w:val="00F35C16"/>
    <w:rsid w:val="00F35C69"/>
    <w:rsid w:val="00F41132"/>
    <w:rsid w:val="00F469FB"/>
    <w:rsid w:val="00F47022"/>
    <w:rsid w:val="00F52C10"/>
    <w:rsid w:val="00F537D9"/>
    <w:rsid w:val="00F55399"/>
    <w:rsid w:val="00F65784"/>
    <w:rsid w:val="00F6770D"/>
    <w:rsid w:val="00F7031E"/>
    <w:rsid w:val="00F71A12"/>
    <w:rsid w:val="00F7492C"/>
    <w:rsid w:val="00F750E9"/>
    <w:rsid w:val="00F771C5"/>
    <w:rsid w:val="00F774B9"/>
    <w:rsid w:val="00F77E58"/>
    <w:rsid w:val="00F80E40"/>
    <w:rsid w:val="00F818A1"/>
    <w:rsid w:val="00F85434"/>
    <w:rsid w:val="00F866CB"/>
    <w:rsid w:val="00F91C37"/>
    <w:rsid w:val="00F922C0"/>
    <w:rsid w:val="00F93411"/>
    <w:rsid w:val="00F93F64"/>
    <w:rsid w:val="00F95D4C"/>
    <w:rsid w:val="00F97669"/>
    <w:rsid w:val="00FA0063"/>
    <w:rsid w:val="00FA0F83"/>
    <w:rsid w:val="00FA131A"/>
    <w:rsid w:val="00FA26C7"/>
    <w:rsid w:val="00FB0AEA"/>
    <w:rsid w:val="00FB0B2F"/>
    <w:rsid w:val="00FB2495"/>
    <w:rsid w:val="00FB357C"/>
    <w:rsid w:val="00FB449C"/>
    <w:rsid w:val="00FB5FE5"/>
    <w:rsid w:val="00FB637C"/>
    <w:rsid w:val="00FB6CC4"/>
    <w:rsid w:val="00FB6F79"/>
    <w:rsid w:val="00FC063F"/>
    <w:rsid w:val="00FC3C3D"/>
    <w:rsid w:val="00FC71A2"/>
    <w:rsid w:val="00FC76FC"/>
    <w:rsid w:val="00FD1F3B"/>
    <w:rsid w:val="00FD541B"/>
    <w:rsid w:val="00FD544F"/>
    <w:rsid w:val="00FE03A7"/>
    <w:rsid w:val="00FE18F4"/>
    <w:rsid w:val="00FF2EC5"/>
    <w:rsid w:val="00FF3754"/>
    <w:rsid w:val="00FF490A"/>
    <w:rsid w:val="00FF53AF"/>
    <w:rsid w:val="00FF5661"/>
    <w:rsid w:val="00FF5BE6"/>
    <w:rsid w:val="00FF6AAE"/>
    <w:rsid w:val="00FF7D2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7213A5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2FA5"/>
    <w:pPr>
      <w:autoSpaceDE w:val="0"/>
      <w:autoSpaceDN w:val="0"/>
      <w:adjustRightInd w:val="0"/>
      <w:spacing w:after="200" w:line="276" w:lineRule="auto"/>
    </w:pPr>
    <w:rPr>
      <w:rFonts w:ascii="Calibri" w:hAnsi="Calibri" w:cs="Calibri"/>
    </w:rPr>
  </w:style>
  <w:style w:type="paragraph" w:styleId="Heading1">
    <w:name w:val="heading 1"/>
    <w:aliases w:val="First level subhead"/>
    <w:basedOn w:val="Normal"/>
    <w:next w:val="Normal"/>
    <w:link w:val="Heading1Char"/>
    <w:qFormat/>
    <w:rsid w:val="00057283"/>
    <w:pPr>
      <w:spacing w:before="320"/>
      <w:outlineLvl w:val="0"/>
    </w:pPr>
    <w:rPr>
      <w:b/>
      <w:color w:val="65C5B4"/>
      <w:sz w:val="28"/>
      <w:szCs w:val="20"/>
    </w:rPr>
  </w:style>
  <w:style w:type="paragraph" w:styleId="Heading2">
    <w:name w:val="heading 2"/>
    <w:aliases w:val="Scott level 2"/>
    <w:basedOn w:val="Heading1"/>
    <w:next w:val="Normal"/>
    <w:link w:val="Heading2Char"/>
    <w:uiPriority w:val="9"/>
    <w:unhideWhenUsed/>
    <w:qFormat/>
    <w:rsid w:val="008B4A97"/>
    <w:pPr>
      <w:spacing w:line="240" w:lineRule="auto"/>
      <w:outlineLvl w:val="1"/>
    </w:pPr>
  </w:style>
  <w:style w:type="paragraph" w:styleId="Heading3">
    <w:name w:val="heading 3"/>
    <w:basedOn w:val="BodyText"/>
    <w:next w:val="Normal"/>
    <w:link w:val="Heading3Char"/>
    <w:uiPriority w:val="9"/>
    <w:unhideWhenUsed/>
    <w:qFormat/>
    <w:rsid w:val="00A20BC6"/>
    <w:pPr>
      <w:spacing w:after="120"/>
      <w:outlineLvl w:val="2"/>
    </w:pPr>
    <w:rPr>
      <w:b/>
      <w:color w:val="007C89"/>
      <w:sz w:val="24"/>
      <w:lang w:val="en-GB" w:eastAsia="en-AU"/>
    </w:rPr>
  </w:style>
  <w:style w:type="paragraph" w:styleId="Heading4">
    <w:name w:val="heading 4"/>
    <w:basedOn w:val="BodyText"/>
    <w:next w:val="Normal"/>
    <w:link w:val="Heading4Char"/>
    <w:uiPriority w:val="9"/>
    <w:unhideWhenUsed/>
    <w:qFormat/>
    <w:rsid w:val="007B5710"/>
    <w:pPr>
      <w:spacing w:before="240" w:after="120"/>
      <w:outlineLvl w:val="3"/>
    </w:pPr>
    <w:rPr>
      <w:b/>
      <w:sz w:val="22"/>
    </w:rPr>
  </w:style>
  <w:style w:type="paragraph" w:styleId="Heading5">
    <w:name w:val="heading 5"/>
    <w:basedOn w:val="Normal"/>
    <w:next w:val="Normal"/>
    <w:link w:val="Heading5Char"/>
    <w:uiPriority w:val="9"/>
    <w:unhideWhenUsed/>
    <w:qFormat/>
    <w:rsid w:val="00B51A27"/>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Coffey table"/>
    <w:basedOn w:val="TableNormal"/>
    <w:rsid w:val="002135C3"/>
    <w:pPr>
      <w:spacing w:after="0" w:line="240" w:lineRule="auto"/>
    </w:pPr>
    <w:rPr>
      <w:rFonts w:ascii="Helvetica LT Std" w:hAnsi="Helvetica LT Std"/>
      <w:sz w:val="18"/>
    </w:rPr>
    <w:tblPr>
      <w:tblBorders>
        <w:top w:val="single" w:sz="4" w:space="0" w:color="049CD5"/>
        <w:bottom w:val="single" w:sz="4" w:space="0" w:color="049CD5"/>
        <w:insideH w:val="single" w:sz="4" w:space="0" w:color="049CD5"/>
      </w:tblBorders>
    </w:tblPr>
    <w:tcPr>
      <w:shd w:val="clear" w:color="auto" w:fill="FFFFFF" w:themeFill="background1"/>
      <w:vAlign w:val="center"/>
    </w:tcPr>
    <w:tblStylePr w:type="firstRow">
      <w:rPr>
        <w:rFonts w:ascii="Walbaum MT Std Medium" w:hAnsi="Walbaum MT Std Medium"/>
        <w:b/>
        <w:color w:val="FFFFFF" w:themeColor="background1"/>
        <w:sz w:val="18"/>
      </w:rPr>
      <w:tblPr/>
      <w:tcPr>
        <w:shd w:val="clear" w:color="auto" w:fill="049CD5"/>
      </w:tcPr>
    </w:tblStylePr>
  </w:style>
  <w:style w:type="paragraph" w:styleId="BodyText">
    <w:name w:val="Body Text"/>
    <w:basedOn w:val="Normal"/>
    <w:link w:val="BodyTextChar"/>
    <w:qFormat/>
    <w:rsid w:val="00057283"/>
    <w:pPr>
      <w:spacing w:before="160" w:line="240" w:lineRule="auto"/>
    </w:pPr>
    <w:rPr>
      <w:spacing w:val="-6"/>
      <w:sz w:val="20"/>
      <w:szCs w:val="20"/>
    </w:rPr>
  </w:style>
  <w:style w:type="character" w:customStyle="1" w:styleId="BodyTextChar">
    <w:name w:val="Body Text Char"/>
    <w:basedOn w:val="DefaultParagraphFont"/>
    <w:link w:val="BodyText"/>
    <w:rsid w:val="00057283"/>
    <w:rPr>
      <w:spacing w:val="-6"/>
      <w:sz w:val="20"/>
      <w:szCs w:val="20"/>
    </w:rPr>
  </w:style>
  <w:style w:type="paragraph" w:customStyle="1" w:styleId="Bigtext">
    <w:name w:val="Big text"/>
    <w:qFormat/>
    <w:rsid w:val="00057283"/>
    <w:pPr>
      <w:spacing w:before="160" w:line="240" w:lineRule="auto"/>
    </w:pPr>
    <w:rPr>
      <w:b/>
      <w:color w:val="838E99"/>
      <w:sz w:val="24"/>
      <w:szCs w:val="20"/>
    </w:rPr>
  </w:style>
  <w:style w:type="character" w:customStyle="1" w:styleId="Heading1Char">
    <w:name w:val="Heading 1 Char"/>
    <w:aliases w:val="First level subhead Char"/>
    <w:basedOn w:val="DefaultParagraphFont"/>
    <w:link w:val="Heading1"/>
    <w:uiPriority w:val="9"/>
    <w:rsid w:val="00057283"/>
    <w:rPr>
      <w:b/>
      <w:color w:val="65C5B4"/>
      <w:sz w:val="28"/>
      <w:szCs w:val="20"/>
    </w:rPr>
  </w:style>
  <w:style w:type="paragraph" w:styleId="Header">
    <w:name w:val="header"/>
    <w:basedOn w:val="Normal"/>
    <w:link w:val="HeaderChar"/>
    <w:uiPriority w:val="99"/>
    <w:unhideWhenUsed/>
    <w:rsid w:val="00AD70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70AF"/>
  </w:style>
  <w:style w:type="paragraph" w:styleId="Footer">
    <w:name w:val="footer"/>
    <w:basedOn w:val="Normal"/>
    <w:link w:val="FooterChar"/>
    <w:uiPriority w:val="99"/>
    <w:unhideWhenUsed/>
    <w:rsid w:val="00AD70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70AF"/>
  </w:style>
  <w:style w:type="paragraph" w:styleId="ListParagraph">
    <w:name w:val="List Paragraph"/>
    <w:aliases w:val="Bullet Level 1,References,Paragraphe de liste1,List Paragraph1,Liste couleur - Accent 11,LIST OF TABLES.,Numbered List Paragraph,123 List Paragraph,Celula,Liste 1,Colorful List - Accent 11,Dot pt,F5 List Paragraph,No Spacing1"/>
    <w:link w:val="ListParagraphChar"/>
    <w:uiPriority w:val="34"/>
    <w:qFormat/>
    <w:rsid w:val="00210710"/>
    <w:pPr>
      <w:widowControl w:val="0"/>
      <w:numPr>
        <w:numId w:val="2"/>
      </w:numPr>
      <w:spacing w:before="40" w:after="40" w:line="240" w:lineRule="auto"/>
    </w:pPr>
    <w:rPr>
      <w:rFonts w:ascii="Calibri" w:hAnsi="Calibri" w:cs="Calibri"/>
    </w:rPr>
  </w:style>
  <w:style w:type="character" w:styleId="CommentReference">
    <w:name w:val="annotation reference"/>
    <w:basedOn w:val="DefaultParagraphFont"/>
    <w:uiPriority w:val="99"/>
    <w:unhideWhenUsed/>
    <w:rsid w:val="00AD2E54"/>
    <w:rPr>
      <w:sz w:val="16"/>
      <w:szCs w:val="16"/>
    </w:rPr>
  </w:style>
  <w:style w:type="paragraph" w:styleId="CommentText">
    <w:name w:val="annotation text"/>
    <w:basedOn w:val="Normal"/>
    <w:link w:val="CommentTextChar"/>
    <w:unhideWhenUsed/>
    <w:rsid w:val="00AD2E54"/>
    <w:pPr>
      <w:spacing w:line="240" w:lineRule="auto"/>
    </w:pPr>
    <w:rPr>
      <w:sz w:val="20"/>
      <w:szCs w:val="20"/>
    </w:rPr>
  </w:style>
  <w:style w:type="character" w:customStyle="1" w:styleId="CommentTextChar">
    <w:name w:val="Comment Text Char"/>
    <w:basedOn w:val="DefaultParagraphFont"/>
    <w:link w:val="CommentText"/>
    <w:rsid w:val="00AD2E54"/>
    <w:rPr>
      <w:sz w:val="20"/>
      <w:szCs w:val="20"/>
    </w:rPr>
  </w:style>
  <w:style w:type="character" w:customStyle="1" w:styleId="ListParagraphChar">
    <w:name w:val="List Paragraph Char"/>
    <w:aliases w:val="Bullet Level 1 Char,References Char,Paragraphe de liste1 Char,List Paragraph1 Char,Liste couleur - Accent 11 Char,LIST OF TABLES. Char,Numbered List Paragraph Char,123 List Paragraph Char,Celula Char,Liste 1 Char,Dot pt Char"/>
    <w:basedOn w:val="DefaultParagraphFont"/>
    <w:link w:val="ListParagraph"/>
    <w:uiPriority w:val="34"/>
    <w:qFormat/>
    <w:rsid w:val="00210710"/>
    <w:rPr>
      <w:rFonts w:ascii="Calibri" w:hAnsi="Calibri" w:cs="Calibri"/>
    </w:rPr>
  </w:style>
  <w:style w:type="paragraph" w:styleId="BalloonText">
    <w:name w:val="Balloon Text"/>
    <w:basedOn w:val="Normal"/>
    <w:link w:val="BalloonTextChar"/>
    <w:uiPriority w:val="99"/>
    <w:semiHidden/>
    <w:unhideWhenUsed/>
    <w:rsid w:val="00AD2E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2E54"/>
    <w:rPr>
      <w:rFonts w:ascii="Segoe UI" w:hAnsi="Segoe UI" w:cs="Segoe UI"/>
      <w:sz w:val="18"/>
      <w:szCs w:val="18"/>
    </w:rPr>
  </w:style>
  <w:style w:type="paragraph" w:styleId="TOCHeading">
    <w:name w:val="TOC Heading"/>
    <w:basedOn w:val="Heading1"/>
    <w:next w:val="Normal"/>
    <w:uiPriority w:val="39"/>
    <w:unhideWhenUsed/>
    <w:qFormat/>
    <w:rsid w:val="008B4A97"/>
    <w:pPr>
      <w:keepNext/>
      <w:keepLines/>
      <w:spacing w:before="240" w:after="0"/>
      <w:outlineLvl w:val="9"/>
    </w:pPr>
    <w:rPr>
      <w:rFonts w:asciiTheme="majorHAnsi" w:eastAsiaTheme="majorEastAsia" w:hAnsiTheme="majorHAnsi" w:cstheme="majorBidi"/>
      <w:b w:val="0"/>
      <w:color w:val="2F5496" w:themeColor="accent1" w:themeShade="BF"/>
      <w:sz w:val="32"/>
      <w:szCs w:val="32"/>
      <w:lang w:val="en-US"/>
    </w:rPr>
  </w:style>
  <w:style w:type="paragraph" w:styleId="TOC1">
    <w:name w:val="toc 1"/>
    <w:basedOn w:val="TOCHeading"/>
    <w:next w:val="Normal"/>
    <w:autoRedefine/>
    <w:uiPriority w:val="39"/>
    <w:unhideWhenUsed/>
    <w:rsid w:val="00CC5016"/>
    <w:pPr>
      <w:tabs>
        <w:tab w:val="right" w:pos="9638"/>
      </w:tabs>
      <w:spacing w:before="200" w:after="120"/>
    </w:pPr>
    <w:rPr>
      <w:b/>
      <w:caps/>
      <w:noProof/>
      <w:color w:val="495966"/>
      <w:sz w:val="28"/>
      <w:szCs w:val="28"/>
    </w:rPr>
  </w:style>
  <w:style w:type="character" w:styleId="Hyperlink">
    <w:name w:val="Hyperlink"/>
    <w:basedOn w:val="DefaultParagraphFont"/>
    <w:uiPriority w:val="99"/>
    <w:unhideWhenUsed/>
    <w:rsid w:val="008B4A97"/>
    <w:rPr>
      <w:color w:val="0563C1" w:themeColor="hyperlink"/>
      <w:u w:val="single"/>
    </w:rPr>
  </w:style>
  <w:style w:type="character" w:customStyle="1" w:styleId="Heading2Char">
    <w:name w:val="Heading 2 Char"/>
    <w:aliases w:val="Scott level 2 Char"/>
    <w:basedOn w:val="DefaultParagraphFont"/>
    <w:link w:val="Heading2"/>
    <w:rsid w:val="008B4A97"/>
    <w:rPr>
      <w:b/>
      <w:color w:val="65C5B4"/>
      <w:sz w:val="28"/>
      <w:szCs w:val="20"/>
    </w:rPr>
  </w:style>
  <w:style w:type="paragraph" w:styleId="TOC2">
    <w:name w:val="toc 2"/>
    <w:basedOn w:val="Normal"/>
    <w:next w:val="Normal"/>
    <w:autoRedefine/>
    <w:uiPriority w:val="39"/>
    <w:unhideWhenUsed/>
    <w:rsid w:val="00B31013"/>
    <w:pPr>
      <w:tabs>
        <w:tab w:val="right" w:pos="9628"/>
      </w:tabs>
      <w:spacing w:after="100"/>
    </w:pPr>
    <w:rPr>
      <w:noProof/>
      <w:color w:val="495966"/>
      <w:sz w:val="20"/>
    </w:rPr>
  </w:style>
  <w:style w:type="table" w:styleId="TableGridLight">
    <w:name w:val="Grid Table Light"/>
    <w:basedOn w:val="TableNormal"/>
    <w:uiPriority w:val="40"/>
    <w:rsid w:val="004943F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IntenseEmphasis">
    <w:name w:val="Intense Emphasis"/>
    <w:basedOn w:val="DefaultParagraphFont"/>
    <w:uiPriority w:val="21"/>
    <w:qFormat/>
    <w:rsid w:val="00314AC5"/>
    <w:rPr>
      <w:b/>
      <w:bCs/>
      <w:i/>
      <w:iCs/>
      <w:color w:val="4472C4" w:themeColor="accent1"/>
    </w:rPr>
  </w:style>
  <w:style w:type="paragraph" w:styleId="FootnoteText">
    <w:name w:val="footnote text"/>
    <w:aliases w:val="(NECG) Footnote Text,ALTS FOOTNOTE,ALTS FOOTNOTE Char Char Char,single space,Fußnotentextf,Footnote text,fn,Schriftart: 9 pt,Schriftart: 10 pt,Schriftart: 8 pt,WB-Fußnotentext,Footnote Text2,Footnote Text11,ALTS FOOTNOTE11,ALTS FOOTNOTE2,f"/>
    <w:basedOn w:val="Normal"/>
    <w:link w:val="FootnoteTextChar"/>
    <w:unhideWhenUsed/>
    <w:qFormat/>
    <w:rsid w:val="00870DD7"/>
    <w:pPr>
      <w:spacing w:before="40" w:after="40" w:line="230" w:lineRule="auto"/>
    </w:pPr>
    <w:rPr>
      <w:sz w:val="16"/>
      <w:szCs w:val="20"/>
      <w:lang w:val="en-US"/>
    </w:rPr>
  </w:style>
  <w:style w:type="character" w:customStyle="1" w:styleId="FootnoteTextChar">
    <w:name w:val="Footnote Text Char"/>
    <w:aliases w:val="(NECG) Footnote Text Char,ALTS FOOTNOTE Char,ALTS FOOTNOTE Char Char Char Char,single space Char,Fußnotentextf Char,Footnote text Char,fn Char,Schriftart: 9 pt Char,Schriftart: 10 pt Char,Schriftart: 8 pt Char,WB-Fußnotentext Char"/>
    <w:basedOn w:val="DefaultParagraphFont"/>
    <w:link w:val="FootnoteText"/>
    <w:rsid w:val="00870DD7"/>
    <w:rPr>
      <w:rFonts w:ascii="Calibri" w:hAnsi="Calibri" w:cs="Calibri"/>
      <w:sz w:val="16"/>
      <w:szCs w:val="20"/>
      <w:lang w:val="en-US"/>
    </w:rPr>
  </w:style>
  <w:style w:type="character" w:styleId="FootnoteReference">
    <w:name w:val="footnote reference"/>
    <w:aliases w:val="(NECG) Footnote Reference,Footnote symbol,Footnote,Voetnootverwijzing,Times 10 Point,Exposant 3 Point,Appel note de bas de p,BVI fnr,Footnote Reference Superscript,Footnote symboFußnotenzeichen,Footnote sign,EN Footnote Reference,fr,o"/>
    <w:basedOn w:val="DefaultParagraphFont"/>
    <w:unhideWhenUsed/>
    <w:qFormat/>
    <w:rsid w:val="00314AC5"/>
    <w:rPr>
      <w:vertAlign w:val="superscript"/>
    </w:rPr>
  </w:style>
  <w:style w:type="paragraph" w:customStyle="1" w:styleId="BodytextStyle">
    <w:name w:val="Body text Style"/>
    <w:basedOn w:val="BodyText"/>
    <w:link w:val="BodytextStyleChar"/>
    <w:qFormat/>
    <w:rsid w:val="001515F8"/>
    <w:pPr>
      <w:spacing w:before="120" w:after="120"/>
    </w:pPr>
    <w:rPr>
      <w:rFonts w:eastAsia="Batang" w:cs="Arial"/>
      <w:spacing w:val="0"/>
      <w:sz w:val="22"/>
      <w:lang w:eastAsia="ko-KR"/>
    </w:rPr>
  </w:style>
  <w:style w:type="character" w:customStyle="1" w:styleId="BodytextStyleChar">
    <w:name w:val="Body text Style Char"/>
    <w:basedOn w:val="DefaultParagraphFont"/>
    <w:link w:val="BodytextStyle"/>
    <w:locked/>
    <w:rsid w:val="001515F8"/>
    <w:rPr>
      <w:rFonts w:ascii="Calibri" w:eastAsia="Batang" w:hAnsi="Calibri" w:cs="Arial"/>
      <w:szCs w:val="20"/>
      <w:lang w:eastAsia="ko-KR"/>
    </w:rPr>
  </w:style>
  <w:style w:type="paragraph" w:customStyle="1" w:styleId="Normal0">
    <w:name w:val="[Normal]"/>
    <w:uiPriority w:val="99"/>
    <w:rsid w:val="00314AC5"/>
    <w:pPr>
      <w:widowControl w:val="0"/>
      <w:autoSpaceDE w:val="0"/>
      <w:autoSpaceDN w:val="0"/>
      <w:adjustRightInd w:val="0"/>
      <w:spacing w:after="0" w:line="240" w:lineRule="auto"/>
    </w:pPr>
    <w:rPr>
      <w:rFonts w:ascii="Arial" w:hAnsi="Arial" w:cs="Arial"/>
      <w:sz w:val="24"/>
      <w:szCs w:val="24"/>
    </w:rPr>
  </w:style>
  <w:style w:type="character" w:customStyle="1" w:styleId="Heading3Char">
    <w:name w:val="Heading 3 Char"/>
    <w:basedOn w:val="DefaultParagraphFont"/>
    <w:link w:val="Heading3"/>
    <w:uiPriority w:val="9"/>
    <w:rsid w:val="00A20BC6"/>
    <w:rPr>
      <w:b/>
      <w:color w:val="007C89"/>
      <w:spacing w:val="-6"/>
      <w:sz w:val="24"/>
      <w:szCs w:val="20"/>
      <w:lang w:val="en-GB" w:eastAsia="en-AU"/>
    </w:rPr>
  </w:style>
  <w:style w:type="paragraph" w:customStyle="1" w:styleId="NumberedList">
    <w:name w:val="Numbered List"/>
    <w:basedOn w:val="Normal"/>
    <w:rsid w:val="0088705D"/>
    <w:pPr>
      <w:numPr>
        <w:numId w:val="1"/>
      </w:numPr>
      <w:spacing w:line="240" w:lineRule="auto"/>
    </w:pPr>
    <w:rPr>
      <w:sz w:val="20"/>
      <w:szCs w:val="20"/>
    </w:rPr>
  </w:style>
  <w:style w:type="character" w:customStyle="1" w:styleId="Heading4Char">
    <w:name w:val="Heading 4 Char"/>
    <w:basedOn w:val="DefaultParagraphFont"/>
    <w:link w:val="Heading4"/>
    <w:uiPriority w:val="9"/>
    <w:rsid w:val="007B5710"/>
    <w:rPr>
      <w:rFonts w:ascii="Calibri" w:hAnsi="Calibri" w:cs="Calibri"/>
      <w:b/>
      <w:spacing w:val="-6"/>
      <w:szCs w:val="20"/>
    </w:rPr>
  </w:style>
  <w:style w:type="paragraph" w:customStyle="1" w:styleId="GoodPracticeExample">
    <w:name w:val="Good Practice Example"/>
    <w:qFormat/>
    <w:rsid w:val="00AD4EB9"/>
    <w:pPr>
      <w:pBdr>
        <w:top w:val="single" w:sz="24" w:space="1" w:color="65C5B4"/>
        <w:bottom w:val="single" w:sz="24" w:space="1" w:color="65C5B4"/>
      </w:pBdr>
    </w:pPr>
    <w:rPr>
      <w:color w:val="495966"/>
      <w:spacing w:val="-6"/>
      <w:sz w:val="24"/>
      <w:szCs w:val="20"/>
    </w:rPr>
  </w:style>
  <w:style w:type="paragraph" w:customStyle="1" w:styleId="Findings">
    <w:name w:val="Findings"/>
    <w:qFormat/>
    <w:rsid w:val="00115F81"/>
    <w:pPr>
      <w:pBdr>
        <w:top w:val="single" w:sz="36" w:space="1" w:color="D9D9D9" w:themeColor="background1" w:themeShade="D9"/>
        <w:bottom w:val="single" w:sz="36" w:space="1" w:color="D9D9D9" w:themeColor="background1" w:themeShade="D9"/>
      </w:pBdr>
      <w:spacing w:line="240" w:lineRule="auto"/>
    </w:pPr>
    <w:rPr>
      <w:b/>
      <w:color w:val="B6592E"/>
      <w:sz w:val="28"/>
    </w:rPr>
  </w:style>
  <w:style w:type="paragraph" w:customStyle="1" w:styleId="Tableheading">
    <w:name w:val="Table heading"/>
    <w:qFormat/>
    <w:rsid w:val="009E2E5F"/>
    <w:pPr>
      <w:spacing w:before="120" w:after="120"/>
    </w:pPr>
    <w:rPr>
      <w:b/>
      <w:color w:val="FFFFFF" w:themeColor="background1"/>
      <w:spacing w:val="-6"/>
      <w:sz w:val="20"/>
      <w:szCs w:val="20"/>
    </w:rPr>
  </w:style>
  <w:style w:type="paragraph" w:styleId="TOC3">
    <w:name w:val="toc 3"/>
    <w:basedOn w:val="Normal"/>
    <w:next w:val="Normal"/>
    <w:autoRedefine/>
    <w:uiPriority w:val="39"/>
    <w:unhideWhenUsed/>
    <w:rsid w:val="004432E3"/>
    <w:pPr>
      <w:tabs>
        <w:tab w:val="right" w:pos="9628"/>
      </w:tabs>
      <w:spacing w:after="100"/>
      <w:ind w:left="440"/>
    </w:pPr>
    <w:rPr>
      <w:i/>
      <w:noProof/>
      <w:color w:val="495966"/>
      <w:sz w:val="20"/>
    </w:rPr>
  </w:style>
  <w:style w:type="character" w:styleId="Emphasis">
    <w:name w:val="Emphasis"/>
    <w:basedOn w:val="DefaultParagraphFont"/>
    <w:uiPriority w:val="20"/>
    <w:qFormat/>
    <w:rsid w:val="002440DF"/>
    <w:rPr>
      <w:i/>
      <w:iCs/>
    </w:rPr>
  </w:style>
  <w:style w:type="paragraph" w:styleId="CommentSubject">
    <w:name w:val="annotation subject"/>
    <w:basedOn w:val="CommentText"/>
    <w:next w:val="CommentText"/>
    <w:link w:val="CommentSubjectChar"/>
    <w:uiPriority w:val="99"/>
    <w:semiHidden/>
    <w:unhideWhenUsed/>
    <w:rsid w:val="003E3E04"/>
    <w:pPr>
      <w:spacing w:after="160"/>
    </w:pPr>
    <w:rPr>
      <w:b/>
      <w:bCs/>
    </w:rPr>
  </w:style>
  <w:style w:type="character" w:customStyle="1" w:styleId="CommentSubjectChar">
    <w:name w:val="Comment Subject Char"/>
    <w:basedOn w:val="CommentTextChar"/>
    <w:link w:val="CommentSubject"/>
    <w:uiPriority w:val="99"/>
    <w:semiHidden/>
    <w:rsid w:val="003E3E04"/>
    <w:rPr>
      <w:b/>
      <w:bCs/>
      <w:sz w:val="20"/>
      <w:szCs w:val="20"/>
    </w:rPr>
  </w:style>
  <w:style w:type="paragraph" w:customStyle="1" w:styleId="BodyCopy">
    <w:name w:val="Body Copy"/>
    <w:link w:val="BodyCopyChar"/>
    <w:uiPriority w:val="99"/>
    <w:semiHidden/>
    <w:rsid w:val="00180E17"/>
    <w:pPr>
      <w:suppressAutoHyphens/>
      <w:autoSpaceDE w:val="0"/>
      <w:autoSpaceDN w:val="0"/>
      <w:adjustRightInd w:val="0"/>
      <w:spacing w:before="77" w:after="113" w:line="250" w:lineRule="atLeast"/>
      <w:textAlignment w:val="center"/>
    </w:pPr>
    <w:rPr>
      <w:rFonts w:ascii="Arial" w:hAnsi="Arial" w:cs="Arial (TT)"/>
      <w:color w:val="000000"/>
      <w:sz w:val="20"/>
      <w:szCs w:val="20"/>
      <w:lang w:val="en-GB"/>
    </w:rPr>
  </w:style>
  <w:style w:type="character" w:customStyle="1" w:styleId="BodyCopyChar">
    <w:name w:val="Body Copy Char"/>
    <w:basedOn w:val="DefaultParagraphFont"/>
    <w:link w:val="BodyCopy"/>
    <w:uiPriority w:val="99"/>
    <w:semiHidden/>
    <w:rsid w:val="00180E17"/>
    <w:rPr>
      <w:rFonts w:ascii="Arial" w:hAnsi="Arial" w:cs="Arial (TT)"/>
      <w:color w:val="000000"/>
      <w:sz w:val="20"/>
      <w:szCs w:val="20"/>
      <w:lang w:val="en-GB"/>
    </w:rPr>
  </w:style>
  <w:style w:type="character" w:customStyle="1" w:styleId="UnresolvedMention1">
    <w:name w:val="Unresolved Mention1"/>
    <w:basedOn w:val="DefaultParagraphFont"/>
    <w:uiPriority w:val="99"/>
    <w:semiHidden/>
    <w:unhideWhenUsed/>
    <w:rsid w:val="00922FD0"/>
    <w:rPr>
      <w:color w:val="605E5C"/>
      <w:shd w:val="clear" w:color="auto" w:fill="E1DFDD"/>
    </w:rPr>
  </w:style>
  <w:style w:type="paragraph" w:customStyle="1" w:styleId="Bullet1">
    <w:name w:val="Bullet 1"/>
    <w:basedOn w:val="Normal"/>
    <w:qFormat/>
    <w:rsid w:val="000A1398"/>
    <w:pPr>
      <w:numPr>
        <w:numId w:val="4"/>
      </w:numPr>
      <w:tabs>
        <w:tab w:val="left" w:pos="567"/>
      </w:tabs>
      <w:suppressAutoHyphens/>
      <w:autoSpaceDE/>
      <w:autoSpaceDN/>
      <w:adjustRightInd/>
      <w:spacing w:before="60" w:after="60" w:line="260" w:lineRule="atLeast"/>
    </w:pPr>
    <w:rPr>
      <w:rFonts w:asciiTheme="minorHAnsi" w:hAnsiTheme="minorHAnsi" w:cstheme="minorBidi"/>
      <w:color w:val="44546A" w:themeColor="text2"/>
      <w:lang w:val="en-GB"/>
    </w:rPr>
  </w:style>
  <w:style w:type="paragraph" w:customStyle="1" w:styleId="Bullet2">
    <w:name w:val="Bullet 2"/>
    <w:basedOn w:val="Bullet1"/>
    <w:qFormat/>
    <w:rsid w:val="000A1398"/>
    <w:pPr>
      <w:numPr>
        <w:ilvl w:val="1"/>
      </w:numPr>
      <w:tabs>
        <w:tab w:val="clear" w:pos="568"/>
        <w:tab w:val="left" w:pos="851"/>
      </w:tabs>
    </w:pPr>
  </w:style>
  <w:style w:type="paragraph" w:customStyle="1" w:styleId="Bullet3">
    <w:name w:val="Bullet 3"/>
    <w:basedOn w:val="Bullet2"/>
    <w:qFormat/>
    <w:rsid w:val="000A1398"/>
    <w:pPr>
      <w:numPr>
        <w:ilvl w:val="2"/>
      </w:numPr>
      <w:tabs>
        <w:tab w:val="clear" w:pos="852"/>
        <w:tab w:val="left" w:pos="1134"/>
      </w:tabs>
    </w:pPr>
  </w:style>
  <w:style w:type="numbering" w:customStyle="1" w:styleId="BulletsList">
    <w:name w:val="Bullets List"/>
    <w:uiPriority w:val="99"/>
    <w:rsid w:val="000A1398"/>
    <w:pPr>
      <w:numPr>
        <w:numId w:val="3"/>
      </w:numPr>
    </w:pPr>
  </w:style>
  <w:style w:type="paragraph" w:styleId="Revision">
    <w:name w:val="Revision"/>
    <w:hidden/>
    <w:uiPriority w:val="99"/>
    <w:semiHidden/>
    <w:rsid w:val="00033797"/>
    <w:pPr>
      <w:spacing w:after="0" w:line="240" w:lineRule="auto"/>
    </w:pPr>
    <w:rPr>
      <w:rFonts w:ascii="Calibri" w:hAnsi="Calibri" w:cs="Calibri"/>
    </w:rPr>
  </w:style>
  <w:style w:type="character" w:customStyle="1" w:styleId="UnresolvedMention2">
    <w:name w:val="Unresolved Mention2"/>
    <w:basedOn w:val="DefaultParagraphFont"/>
    <w:uiPriority w:val="99"/>
    <w:semiHidden/>
    <w:unhideWhenUsed/>
    <w:rsid w:val="000D7E82"/>
    <w:rPr>
      <w:color w:val="605E5C"/>
      <w:shd w:val="clear" w:color="auto" w:fill="E1DFDD"/>
    </w:rPr>
  </w:style>
  <w:style w:type="table" w:customStyle="1" w:styleId="TableGridLight1">
    <w:name w:val="Table Grid Light1"/>
    <w:basedOn w:val="TableNormal"/>
    <w:next w:val="TableGridLight"/>
    <w:uiPriority w:val="40"/>
    <w:rsid w:val="007B0D7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3">
    <w:name w:val="Table Grid Light3"/>
    <w:basedOn w:val="TableNormal"/>
    <w:next w:val="TableGridLight"/>
    <w:uiPriority w:val="40"/>
    <w:rsid w:val="007B0D7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4">
    <w:name w:val="Table Grid Light4"/>
    <w:basedOn w:val="TableNormal"/>
    <w:next w:val="TableGridLight"/>
    <w:uiPriority w:val="40"/>
    <w:rsid w:val="007B0D7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5">
    <w:name w:val="Table Grid Light5"/>
    <w:basedOn w:val="TableNormal"/>
    <w:next w:val="TableGridLight"/>
    <w:uiPriority w:val="40"/>
    <w:rsid w:val="007B0D7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
    <w:name w:val="Table Grid1"/>
    <w:basedOn w:val="TableNormal"/>
    <w:next w:val="TableGrid"/>
    <w:uiPriority w:val="39"/>
    <w:rsid w:val="003B6B2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sestudybody">
    <w:name w:val="Case study body"/>
    <w:basedOn w:val="Normal"/>
    <w:link w:val="CasestudybodyChar"/>
    <w:qFormat/>
    <w:rsid w:val="003E0BC4"/>
    <w:pPr>
      <w:spacing w:before="120" w:after="120" w:line="240" w:lineRule="auto"/>
    </w:pPr>
    <w:rPr>
      <w:rFonts w:ascii="Franklin Gothic Book" w:hAnsi="Franklin Gothic Book"/>
      <w:color w:val="104B87"/>
      <w:sz w:val="18"/>
    </w:rPr>
  </w:style>
  <w:style w:type="character" w:customStyle="1" w:styleId="CasestudybodyChar">
    <w:name w:val="Case study body Char"/>
    <w:basedOn w:val="DefaultParagraphFont"/>
    <w:link w:val="Casestudybody"/>
    <w:rsid w:val="003E0BC4"/>
    <w:rPr>
      <w:rFonts w:ascii="Franklin Gothic Book" w:hAnsi="Franklin Gothic Book" w:cs="Calibri"/>
      <w:color w:val="104B87"/>
      <w:sz w:val="18"/>
    </w:rPr>
  </w:style>
  <w:style w:type="paragraph" w:customStyle="1" w:styleId="AppendixHeading">
    <w:name w:val="Appendix Heading"/>
    <w:basedOn w:val="BodyText"/>
    <w:next w:val="BodyText"/>
    <w:uiPriority w:val="99"/>
    <w:rsid w:val="000771DA"/>
    <w:pPr>
      <w:pageBreakBefore/>
      <w:autoSpaceDE/>
      <w:autoSpaceDN/>
      <w:adjustRightInd/>
      <w:spacing w:before="6720" w:after="0" w:line="240" w:lineRule="atLeast"/>
      <w:jc w:val="right"/>
      <w:outlineLvl w:val="6"/>
    </w:pPr>
    <w:rPr>
      <w:rFonts w:asciiTheme="minorHAnsi" w:hAnsiTheme="minorHAnsi" w:cstheme="minorBidi"/>
      <w:b/>
      <w:spacing w:val="0"/>
      <w:sz w:val="36"/>
      <w:szCs w:val="22"/>
    </w:rPr>
  </w:style>
  <w:style w:type="numbering" w:customStyle="1" w:styleId="Headings">
    <w:name w:val="Headings"/>
    <w:uiPriority w:val="99"/>
    <w:rsid w:val="000771DA"/>
    <w:pPr>
      <w:numPr>
        <w:numId w:val="5"/>
      </w:numPr>
    </w:pPr>
  </w:style>
  <w:style w:type="paragraph" w:customStyle="1" w:styleId="BodyBullet">
    <w:name w:val="Body Bullet"/>
    <w:basedOn w:val="BodyText"/>
    <w:link w:val="BodyBulletChar"/>
    <w:qFormat/>
    <w:rsid w:val="00707E88"/>
    <w:pPr>
      <w:numPr>
        <w:numId w:val="6"/>
      </w:numPr>
      <w:tabs>
        <w:tab w:val="clear" w:pos="360"/>
      </w:tabs>
      <w:autoSpaceDE/>
      <w:autoSpaceDN/>
      <w:adjustRightInd/>
      <w:spacing w:before="120" w:after="120" w:line="240" w:lineRule="atLeast"/>
      <w:ind w:left="426" w:hanging="284"/>
    </w:pPr>
    <w:rPr>
      <w:rFonts w:asciiTheme="minorHAnsi" w:hAnsiTheme="minorHAnsi" w:cstheme="minorBidi"/>
      <w:spacing w:val="0"/>
      <w:sz w:val="22"/>
      <w:szCs w:val="22"/>
    </w:rPr>
  </w:style>
  <w:style w:type="character" w:customStyle="1" w:styleId="BodyBulletChar">
    <w:name w:val="Body Bullet Char"/>
    <w:basedOn w:val="DefaultParagraphFont"/>
    <w:link w:val="BodyBullet"/>
    <w:rsid w:val="00707E88"/>
  </w:style>
  <w:style w:type="paragraph" w:customStyle="1" w:styleId="BodyBullets">
    <w:name w:val="Body Bullets"/>
    <w:uiPriority w:val="99"/>
    <w:semiHidden/>
    <w:rsid w:val="00673065"/>
    <w:pPr>
      <w:numPr>
        <w:numId w:val="7"/>
      </w:numPr>
      <w:tabs>
        <w:tab w:val="left" w:pos="284"/>
      </w:tabs>
      <w:spacing w:before="57" w:after="113" w:line="250" w:lineRule="atLeast"/>
    </w:pPr>
    <w:rPr>
      <w:rFonts w:ascii="Arial" w:hAnsi="Arial"/>
      <w:color w:val="000000"/>
      <w:sz w:val="20"/>
      <w:szCs w:val="20"/>
    </w:rPr>
  </w:style>
  <w:style w:type="paragraph" w:customStyle="1" w:styleId="Pa1">
    <w:name w:val="Pa1"/>
    <w:basedOn w:val="Normal"/>
    <w:next w:val="Normal"/>
    <w:uiPriority w:val="99"/>
    <w:rsid w:val="00E90762"/>
    <w:pPr>
      <w:spacing w:after="0" w:line="191" w:lineRule="atLeast"/>
    </w:pPr>
    <w:rPr>
      <w:rFonts w:ascii="Helvetica 55 Roman" w:hAnsi="Helvetica 55 Roman" w:cstheme="minorBidi"/>
      <w:sz w:val="24"/>
      <w:szCs w:val="24"/>
    </w:rPr>
  </w:style>
  <w:style w:type="character" w:customStyle="1" w:styleId="Heading5Char">
    <w:name w:val="Heading 5 Char"/>
    <w:basedOn w:val="DefaultParagraphFont"/>
    <w:link w:val="Heading5"/>
    <w:uiPriority w:val="9"/>
    <w:rsid w:val="00B51A27"/>
    <w:rPr>
      <w:rFonts w:asciiTheme="majorHAnsi" w:eastAsiaTheme="majorEastAsia" w:hAnsiTheme="majorHAnsi" w:cstheme="majorBidi"/>
      <w:color w:val="2F5496" w:themeColor="accent1" w:themeShade="BF"/>
    </w:rPr>
  </w:style>
  <w:style w:type="table" w:customStyle="1" w:styleId="CoffeyColour2Green">
    <w:name w:val="Coffey Colour 2 (Green)"/>
    <w:basedOn w:val="TableNormal"/>
    <w:uiPriority w:val="99"/>
    <w:rsid w:val="003C56A8"/>
    <w:pPr>
      <w:spacing w:before="100" w:beforeAutospacing="1" w:after="100" w:afterAutospacing="1" w:line="240" w:lineRule="auto"/>
    </w:pPr>
    <w:rPr>
      <w:sz w:val="18"/>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57" w:type="dxa"/>
        <w:left w:w="85" w:type="dxa"/>
        <w:bottom w:w="57" w:type="dxa"/>
        <w:right w:w="85" w:type="dxa"/>
      </w:tblCellMar>
    </w:tblPr>
    <w:tcPr>
      <w:shd w:val="clear" w:color="auto" w:fill="auto"/>
    </w:tcPr>
    <w:tblStylePr w:type="firstRow">
      <w:pPr>
        <w:wordWrap/>
      </w:pPr>
      <w:rPr>
        <w:b/>
        <w:color w:val="FFFFFF" w:themeColor="background1"/>
      </w:rPr>
      <w:tblPr/>
      <w:tcPr>
        <w:shd w:val="clear" w:color="auto" w:fill="ED7D31" w:themeFill="accent2"/>
      </w:tcPr>
    </w:tblStylePr>
    <w:tblStylePr w:type="lastRow">
      <w:tblPr/>
      <w:tcPr>
        <w:tcBorders>
          <w:top w:val="double" w:sz="4" w:space="0" w:color="8EAADB" w:themeColor="accent1" w:themeTint="99"/>
          <w:left w:val="double" w:sz="4" w:space="0" w:color="8EAADB" w:themeColor="accent1" w:themeTint="99"/>
          <w:bottom w:val="double" w:sz="4" w:space="0" w:color="8EAADB" w:themeColor="accent1" w:themeTint="99"/>
          <w:right w:val="double" w:sz="4" w:space="0" w:color="8EAADB" w:themeColor="accent1" w:themeTint="99"/>
          <w:insideH w:val="double" w:sz="4" w:space="0" w:color="8EAADB" w:themeColor="accent1" w:themeTint="99"/>
          <w:insideV w:val="double" w:sz="4" w:space="0" w:color="8EAADB" w:themeColor="accent1" w:themeTint="99"/>
          <w:tl2br w:val="nil"/>
          <w:tr2bl w:val="nil"/>
        </w:tcBorders>
        <w:shd w:val="clear" w:color="auto" w:fill="auto"/>
      </w:tcPr>
    </w:tblStylePr>
    <w:tblStylePr w:type="firstCol">
      <w:rPr>
        <w:b/>
        <w:i w:val="0"/>
        <w:color w:val="FFFFFF" w:themeColor="background1"/>
      </w:rPr>
      <w:tblPr/>
      <w:tcPr>
        <w:shd w:val="clear" w:color="auto" w:fill="ED7D31" w:themeFill="accent2"/>
      </w:tcPr>
    </w:tblStylePr>
    <w:tblStylePr w:type="lastCol">
      <w:tblPr/>
      <w:tcPr>
        <w:tcBorders>
          <w:top w:val="double" w:sz="4" w:space="0" w:color="8EAADB" w:themeColor="accent1" w:themeTint="99"/>
          <w:left w:val="double" w:sz="4" w:space="0" w:color="8EAADB" w:themeColor="accent1" w:themeTint="99"/>
          <w:bottom w:val="double" w:sz="4" w:space="0" w:color="8EAADB" w:themeColor="accent1" w:themeTint="99"/>
          <w:right w:val="double" w:sz="4" w:space="0" w:color="8EAADB" w:themeColor="accent1" w:themeTint="99"/>
          <w:insideH w:val="nil"/>
          <w:insideV w:val="nil"/>
          <w:tl2br w:val="nil"/>
          <w:tr2bl w:val="nil"/>
        </w:tcBorders>
        <w:shd w:val="clear" w:color="auto" w:fill="auto"/>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shd w:val="clear" w:color="auto" w:fill="ED7D31" w:themeFill="accent2"/>
      </w:tcPr>
    </w:tblStylePr>
    <w:tblStylePr w:type="swCell">
      <w:tblPr/>
      <w:tcPr>
        <w:shd w:val="clear" w:color="auto" w:fill="ED7D31" w:themeFill="accent2"/>
      </w:tcPr>
    </w:tblStylePr>
  </w:style>
  <w:style w:type="character" w:customStyle="1" w:styleId="UnresolvedMention3">
    <w:name w:val="Unresolved Mention3"/>
    <w:basedOn w:val="DefaultParagraphFont"/>
    <w:uiPriority w:val="99"/>
    <w:semiHidden/>
    <w:unhideWhenUsed/>
    <w:rsid w:val="00FC76FC"/>
    <w:rPr>
      <w:color w:val="808080"/>
      <w:shd w:val="clear" w:color="auto" w:fill="E6E6E6"/>
    </w:rPr>
  </w:style>
  <w:style w:type="character" w:customStyle="1" w:styleId="UnresolvedMention4">
    <w:name w:val="Unresolved Mention4"/>
    <w:basedOn w:val="DefaultParagraphFont"/>
    <w:uiPriority w:val="99"/>
    <w:semiHidden/>
    <w:unhideWhenUsed/>
    <w:rsid w:val="006352D8"/>
    <w:rPr>
      <w:color w:val="605E5C"/>
      <w:shd w:val="clear" w:color="auto" w:fill="E1DFDD"/>
    </w:rPr>
  </w:style>
  <w:style w:type="character" w:styleId="FollowedHyperlink">
    <w:name w:val="FollowedHyperlink"/>
    <w:basedOn w:val="DefaultParagraphFont"/>
    <w:uiPriority w:val="99"/>
    <w:semiHidden/>
    <w:unhideWhenUsed/>
    <w:rsid w:val="009A2EB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5428666">
      <w:bodyDiv w:val="1"/>
      <w:marLeft w:val="0"/>
      <w:marRight w:val="0"/>
      <w:marTop w:val="0"/>
      <w:marBottom w:val="0"/>
      <w:divBdr>
        <w:top w:val="none" w:sz="0" w:space="0" w:color="auto"/>
        <w:left w:val="none" w:sz="0" w:space="0" w:color="auto"/>
        <w:bottom w:val="none" w:sz="0" w:space="0" w:color="auto"/>
        <w:right w:val="none" w:sz="0" w:space="0" w:color="auto"/>
      </w:divBdr>
    </w:div>
    <w:div w:id="1157260760">
      <w:bodyDiv w:val="1"/>
      <w:marLeft w:val="0"/>
      <w:marRight w:val="0"/>
      <w:marTop w:val="0"/>
      <w:marBottom w:val="0"/>
      <w:divBdr>
        <w:top w:val="none" w:sz="0" w:space="0" w:color="auto"/>
        <w:left w:val="none" w:sz="0" w:space="0" w:color="auto"/>
        <w:bottom w:val="none" w:sz="0" w:space="0" w:color="auto"/>
        <w:right w:val="none" w:sz="0" w:space="0" w:color="auto"/>
      </w:divBdr>
      <w:divsChild>
        <w:div w:id="113063611">
          <w:marLeft w:val="360"/>
          <w:marRight w:val="0"/>
          <w:marTop w:val="0"/>
          <w:marBottom w:val="0"/>
          <w:divBdr>
            <w:top w:val="none" w:sz="0" w:space="0" w:color="auto"/>
            <w:left w:val="none" w:sz="0" w:space="0" w:color="auto"/>
            <w:bottom w:val="none" w:sz="0" w:space="0" w:color="auto"/>
            <w:right w:val="none" w:sz="0" w:space="0" w:color="auto"/>
          </w:divBdr>
        </w:div>
        <w:div w:id="988286114">
          <w:marLeft w:val="360"/>
          <w:marRight w:val="0"/>
          <w:marTop w:val="0"/>
          <w:marBottom w:val="0"/>
          <w:divBdr>
            <w:top w:val="none" w:sz="0" w:space="0" w:color="auto"/>
            <w:left w:val="none" w:sz="0" w:space="0" w:color="auto"/>
            <w:bottom w:val="none" w:sz="0" w:space="0" w:color="auto"/>
            <w:right w:val="none" w:sz="0" w:space="0" w:color="auto"/>
          </w:divBdr>
        </w:div>
        <w:div w:id="1085955163">
          <w:marLeft w:val="360"/>
          <w:marRight w:val="0"/>
          <w:marTop w:val="0"/>
          <w:marBottom w:val="0"/>
          <w:divBdr>
            <w:top w:val="none" w:sz="0" w:space="0" w:color="auto"/>
            <w:left w:val="none" w:sz="0" w:space="0" w:color="auto"/>
            <w:bottom w:val="none" w:sz="0" w:space="0" w:color="auto"/>
            <w:right w:val="none" w:sz="0" w:space="0" w:color="auto"/>
          </w:divBdr>
        </w:div>
        <w:div w:id="2003313106">
          <w:marLeft w:val="360"/>
          <w:marRight w:val="0"/>
          <w:marTop w:val="0"/>
          <w:marBottom w:val="0"/>
          <w:divBdr>
            <w:top w:val="none" w:sz="0" w:space="0" w:color="auto"/>
            <w:left w:val="none" w:sz="0" w:space="0" w:color="auto"/>
            <w:bottom w:val="none" w:sz="0" w:space="0" w:color="auto"/>
            <w:right w:val="none" w:sz="0" w:space="0" w:color="auto"/>
          </w:divBdr>
        </w:div>
      </w:divsChild>
    </w:div>
    <w:div w:id="1408573176">
      <w:bodyDiv w:val="1"/>
      <w:marLeft w:val="0"/>
      <w:marRight w:val="0"/>
      <w:marTop w:val="0"/>
      <w:marBottom w:val="0"/>
      <w:divBdr>
        <w:top w:val="none" w:sz="0" w:space="0" w:color="auto"/>
        <w:left w:val="none" w:sz="0" w:space="0" w:color="auto"/>
        <w:bottom w:val="none" w:sz="0" w:space="0" w:color="auto"/>
        <w:right w:val="none" w:sz="0" w:space="0" w:color="auto"/>
      </w:divBdr>
    </w:div>
    <w:div w:id="1686055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image" Target="media/image9.jpeg"/><Relationship Id="rId39" Type="http://schemas.openxmlformats.org/officeDocument/2006/relationships/customXml" Target="../customXml/item3.xml"/><Relationship Id="rId21" Type="http://schemas.openxmlformats.org/officeDocument/2006/relationships/header" Target="header6.xml"/><Relationship Id="rId34" Type="http://schemas.openxmlformats.org/officeDocument/2006/relationships/header" Target="header10.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8.jpeg"/><Relationship Id="rId33" Type="http://schemas.openxmlformats.org/officeDocument/2006/relationships/image" Target="media/image14.jpeg"/><Relationship Id="rId38"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jpeg"/><Relationship Id="rId32" Type="http://schemas.openxmlformats.org/officeDocument/2006/relationships/header" Target="header9.xml"/><Relationship Id="rId37" Type="http://schemas.openxmlformats.org/officeDocument/2006/relationships/theme" Target="theme/theme1.xml"/><Relationship Id="rId40"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6.jpeg"/><Relationship Id="rId28" Type="http://schemas.openxmlformats.org/officeDocument/2006/relationships/image" Target="media/image10.jpeg"/><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header" Target="header8.xml"/><Relationship Id="rId30" Type="http://schemas.openxmlformats.org/officeDocument/2006/relationships/image" Target="media/image12.jpeg"/><Relationship Id="rId35" Type="http://schemas.openxmlformats.org/officeDocument/2006/relationships/footer" Target="footer5.xml"/><Relationship Id="rId8" Type="http://schemas.openxmlformats.org/officeDocument/2006/relationships/image" Target="media/image1.jpe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www.oecd.org/dac/peer-reviews/World%20bank%202004%2010_Steps_to_a_Results_Based_ME_System.pdf" TargetMode="External"/><Relationship Id="rId13" Type="http://schemas.openxmlformats.org/officeDocument/2006/relationships/hyperlink" Target="https://www.sevone.com/white-paper/6-steps-effective-performance-monitoring-strategy" TargetMode="External"/><Relationship Id="rId18" Type="http://schemas.openxmlformats.org/officeDocument/2006/relationships/hyperlink" Target="https://www.gov.uk/government/uploads/system/uploads/attachment_data/file/323868/Sharpening_incentives_to_perform_DFIDs_Strategy_on_Payment_by_Results.pdf" TargetMode="External"/><Relationship Id="rId3" Type="http://schemas.openxmlformats.org/officeDocument/2006/relationships/hyperlink" Target="http://www.unaids.org/sites/default/files/sub_landing/files/1_MERG_Assessment_12_Components_ME_System.pdf" TargetMode="External"/><Relationship Id="rId7" Type="http://schemas.openxmlformats.org/officeDocument/2006/relationships/hyperlink" Target="http://www.unaids.org/sites/default/files/sub_landing/files/1_MERG_Assessment_12_Components_ME_System.pdf" TargetMode="External"/><Relationship Id="rId12" Type="http://schemas.openxmlformats.org/officeDocument/2006/relationships/hyperlink" Target="http://www.sustainablemeasures.com/node/92" TargetMode="External"/><Relationship Id="rId17" Type="http://schemas.openxmlformats.org/officeDocument/2006/relationships/hyperlink" Target="http://www.ec.europa.eu/social/BlobServlet?docId=2202&amp;langId=en" TargetMode="External"/><Relationship Id="rId2" Type="http://schemas.openxmlformats.org/officeDocument/2006/relationships/hyperlink" Target="https://www.oecd.org/dac/peer-reviews/World%20bank%202004%2010_Steps_to_a_Results_Based_ME_System.pdf" TargetMode="External"/><Relationship Id="rId16" Type="http://schemas.openxmlformats.org/officeDocument/2006/relationships/hyperlink" Target="https://www.oecd.org/dac/peer-reviews/World%20bank%202004%2010_Steps_to_a_Results_Based_ME_System.pdf" TargetMode="External"/><Relationship Id="rId20" Type="http://schemas.openxmlformats.org/officeDocument/2006/relationships/hyperlink" Target="http://www.gartner.com/imagesrv/summits/docs/na/business-intelligence/gartners_business_analytics__219420.pdf" TargetMode="External"/><Relationship Id="rId1" Type="http://schemas.openxmlformats.org/officeDocument/2006/relationships/hyperlink" Target="https://dfat.gov.au/about-us/publications/Documents/monitoring-evaluation-standards.pdf" TargetMode="External"/><Relationship Id="rId6" Type="http://schemas.openxmlformats.org/officeDocument/2006/relationships/hyperlink" Target="http://www.ec.europa.eu/social/BlobServlet?docId=2202&amp;langId=en" TargetMode="External"/><Relationship Id="rId11" Type="http://schemas.openxmlformats.org/officeDocument/2006/relationships/hyperlink" Target="https://undg.org/document/2017-undaf-guidance/" TargetMode="External"/><Relationship Id="rId5" Type="http://schemas.openxmlformats.org/officeDocument/2006/relationships/hyperlink" Target="https://minerva-access.unimelb.edu.au/bitstream/%20handle/11343/192345/research-for-better-aid-an-evaluation-of-dfats-investments.pdf?sequence=1&amp;isAllowed=y" TargetMode="External"/><Relationship Id="rId15" Type="http://schemas.openxmlformats.org/officeDocument/2006/relationships/hyperlink" Target="http://pdf.usaid.gov/pdf_docs/pnaec151.pdf" TargetMode="External"/><Relationship Id="rId10" Type="http://schemas.openxmlformats.org/officeDocument/2006/relationships/hyperlink" Target="https://minerva-access.unimelb.edu.au/bitstream/%20handle/11343/192345/research-for-better-aid-an-evaluation-of-dfats-investments.pdf?sequence=1&amp;isAllowed=y" TargetMode="External"/><Relationship Id="rId19" Type="http://schemas.openxmlformats.org/officeDocument/2006/relationships/hyperlink" Target="http://www.ec.europa.eu/social/BlobServlet?docId=2202&amp;langId=en" TargetMode="External"/><Relationship Id="rId4" Type="http://schemas.openxmlformats.org/officeDocument/2006/relationships/hyperlink" Target="https://www.oecd.org/dac/peer-reviews/World%20bank%202004%2010_Steps_to_a_Results_Based_ME_System.pdf" TargetMode="External"/><Relationship Id="rId9" Type="http://schemas.openxmlformats.org/officeDocument/2006/relationships/hyperlink" Target="http://www.ec.europa.eu/social/BlobServlet?docId=2202&amp;langId=en" TargetMode="External"/><Relationship Id="rId14" Type="http://schemas.openxmlformats.org/officeDocument/2006/relationships/hyperlink" Target="https://undg.org/document/2017-undaf-guidance/"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_rels/header9.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FFC9E269FC55F4080F839D1719F85D6" ma:contentTypeVersion="1" ma:contentTypeDescription="Create a new document." ma:contentTypeScope="" ma:versionID="c6b1a4f0a3a6feacba4e80925dcbd29b">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428ECFF-E910-4AC7-BE49-399AACF57428}"/>
</file>

<file path=customXml/itemProps2.xml><?xml version="1.0" encoding="utf-8"?>
<ds:datastoreItem xmlns:ds="http://schemas.openxmlformats.org/officeDocument/2006/customXml" ds:itemID="{643382C0-6118-45E4-B88D-7AB57D4DE01F}"/>
</file>

<file path=customXml/itemProps3.xml><?xml version="1.0" encoding="utf-8"?>
<ds:datastoreItem xmlns:ds="http://schemas.openxmlformats.org/officeDocument/2006/customXml" ds:itemID="{327B5292-3E64-49E6-9872-BF2561EC336F}"/>
</file>

<file path=customXml/itemProps4.xml><?xml version="1.0" encoding="utf-8"?>
<ds:datastoreItem xmlns:ds="http://schemas.openxmlformats.org/officeDocument/2006/customXml" ds:itemID="{784A47D4-19A4-4DE6-A691-31076B634669}"/>
</file>

<file path=docProps/app.xml><?xml version="1.0" encoding="utf-8"?>
<Properties xmlns="http://schemas.openxmlformats.org/officeDocument/2006/extended-properties" xmlns:vt="http://schemas.openxmlformats.org/officeDocument/2006/docPropsVTypes">
  <Template>Normal.dotm</Template>
  <TotalTime>0</TotalTime>
  <Pages>22</Pages>
  <Words>7625</Words>
  <Characters>43466</Characters>
  <Application>Microsoft Office Word</Application>
  <DocSecurity>0</DocSecurity>
  <Lines>362</Lines>
  <Paragraphs>101</Paragraphs>
  <ScaleCrop>false</ScaleCrop>
  <Company/>
  <LinksUpToDate>false</LinksUpToDate>
  <CharactersWithSpaces>50990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2018-12-23T23:50:00Z</dcterms:created>
  <dcterms:modified xsi:type="dcterms:W3CDTF">2018-12-23T23:50:00Z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d8017b6c-8677-4fcb-a0e5-b04b64ee573d</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0x0101001FFC9E269FC55F4080F839D1719F85D6</vt:lpwstr>
  </property>
  <property fmtid="{D5CDD505-2E9C-101B-9397-08002B2CF9AE}" pid="6" name="Order">
    <vt:r8>5000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