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C78E7" w14:textId="77777777" w:rsidR="00D6726D" w:rsidRPr="0068324B" w:rsidRDefault="00D6726D" w:rsidP="00D6726D">
      <w:bookmarkStart w:id="0" w:name="_GoBack"/>
      <w:bookmarkEnd w:id="0"/>
    </w:p>
    <w:p w14:paraId="7E26F6E1" w14:textId="77777777" w:rsidR="00D6726D" w:rsidRPr="0068324B" w:rsidRDefault="0001507A" w:rsidP="00D6726D">
      <w:r>
        <w:rPr>
          <w:noProof/>
          <w:lang w:val="en-AU" w:eastAsia="en-AU"/>
        </w:rPr>
        <w:drawing>
          <wp:inline distT="0" distB="0" distL="0" distR="0" wp14:anchorId="518C5415" wp14:editId="0F829036">
            <wp:extent cx="1725930" cy="1104900"/>
            <wp:effectExtent l="0" t="0" r="0" b="0"/>
            <wp:docPr id="1" name="Picture 1" descr="iod_parc_logo_rgb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d_parc_logo_rgb_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1104900"/>
                    </a:xfrm>
                    <a:prstGeom prst="rect">
                      <a:avLst/>
                    </a:prstGeom>
                    <a:noFill/>
                    <a:ln>
                      <a:noFill/>
                    </a:ln>
                  </pic:spPr>
                </pic:pic>
              </a:graphicData>
            </a:graphic>
          </wp:inline>
        </w:drawing>
      </w:r>
    </w:p>
    <w:p w14:paraId="37DA0216" w14:textId="77777777" w:rsidR="00D6726D" w:rsidRDefault="00D6726D" w:rsidP="00D6726D"/>
    <w:p w14:paraId="418ED2A5" w14:textId="77777777" w:rsidR="00D6726D" w:rsidRDefault="00D6726D" w:rsidP="00D6726D"/>
    <w:p w14:paraId="1F33D6D0" w14:textId="77777777" w:rsidR="00D6726D" w:rsidRPr="0068324B" w:rsidRDefault="00D6726D" w:rsidP="00D6726D"/>
    <w:p w14:paraId="22C4BF5C" w14:textId="77777777" w:rsidR="0048748E" w:rsidRPr="00B36FEF" w:rsidRDefault="0048748E" w:rsidP="00A22B5F">
      <w:pPr>
        <w:spacing w:after="240"/>
        <w:rPr>
          <w:rFonts w:ascii="Georgia" w:hAnsi="Georgia"/>
          <w:sz w:val="48"/>
          <w:szCs w:val="48"/>
        </w:rPr>
      </w:pPr>
      <w:r w:rsidRPr="00B36FEF">
        <w:rPr>
          <w:rFonts w:ascii="Georgia" w:hAnsi="Georgia"/>
          <w:sz w:val="48"/>
          <w:szCs w:val="48"/>
        </w:rPr>
        <w:t>Evaluation of Australia’s response to E</w:t>
      </w:r>
      <w:r w:rsidR="00EA0742" w:rsidRPr="00B36FEF">
        <w:rPr>
          <w:rFonts w:ascii="Georgia" w:hAnsi="Georgia"/>
          <w:sz w:val="48"/>
          <w:szCs w:val="48"/>
        </w:rPr>
        <w:t>l Ni</w:t>
      </w:r>
      <w:r w:rsidR="000F6099" w:rsidRPr="00B36FEF">
        <w:rPr>
          <w:rFonts w:ascii="Georgia" w:hAnsi="Georgia"/>
          <w:bCs/>
          <w:sz w:val="48"/>
          <w:szCs w:val="48"/>
        </w:rPr>
        <w:t>ñ</w:t>
      </w:r>
      <w:r w:rsidR="00EA0742" w:rsidRPr="00B36FEF">
        <w:rPr>
          <w:rFonts w:ascii="Georgia" w:hAnsi="Georgia"/>
          <w:sz w:val="48"/>
          <w:szCs w:val="48"/>
        </w:rPr>
        <w:t>o Drought and Frosts</w:t>
      </w:r>
      <w:r w:rsidR="000A0BE8" w:rsidRPr="00B36FEF">
        <w:rPr>
          <w:rFonts w:ascii="Georgia" w:hAnsi="Georgia"/>
          <w:sz w:val="48"/>
          <w:szCs w:val="48"/>
        </w:rPr>
        <w:t xml:space="preserve"> in PNG 2015</w:t>
      </w:r>
      <w:r w:rsidR="00110FFB" w:rsidRPr="00B36FEF">
        <w:rPr>
          <w:rFonts w:ascii="Georgia" w:hAnsi="Georgia"/>
          <w:sz w:val="48"/>
          <w:szCs w:val="48"/>
        </w:rPr>
        <w:t>-17</w:t>
      </w:r>
    </w:p>
    <w:p w14:paraId="70EDDF12" w14:textId="77777777" w:rsidR="00D6726D" w:rsidRPr="00A22B5F" w:rsidRDefault="00E21FBB" w:rsidP="00A22B5F">
      <w:pPr>
        <w:rPr>
          <w:rFonts w:ascii="Georgia" w:hAnsi="Georgia"/>
          <w:sz w:val="32"/>
          <w:szCs w:val="32"/>
        </w:rPr>
      </w:pPr>
      <w:r w:rsidRPr="00A22B5F">
        <w:rPr>
          <w:rFonts w:ascii="Georgia" w:hAnsi="Georgia"/>
          <w:sz w:val="32"/>
          <w:szCs w:val="32"/>
          <w:lang w:val="en-AU"/>
        </w:rPr>
        <w:t>INL847</w:t>
      </w:r>
    </w:p>
    <w:p w14:paraId="7093ADA5" w14:textId="77777777" w:rsidR="00A22B5F" w:rsidRDefault="00A22B5F" w:rsidP="00B26759">
      <w:pPr>
        <w:pStyle w:val="IODPARCFrontCoverFinalDraftReport"/>
      </w:pPr>
      <w:bookmarkStart w:id="1" w:name="_Toc264542965"/>
    </w:p>
    <w:bookmarkEnd w:id="1"/>
    <w:p w14:paraId="6C7999BC" w14:textId="77777777" w:rsidR="00D6726D" w:rsidRPr="00A22B5F" w:rsidRDefault="00D6726D" w:rsidP="00A22B5F">
      <w:pPr>
        <w:rPr>
          <w:rFonts w:ascii="Georgia" w:hAnsi="Georgia"/>
          <w:sz w:val="48"/>
          <w:szCs w:val="48"/>
        </w:rPr>
      </w:pPr>
    </w:p>
    <w:p w14:paraId="100BB8D0" w14:textId="77777777" w:rsidR="00D6726D" w:rsidRPr="00BA5562" w:rsidRDefault="0001507A" w:rsidP="00B26759">
      <w:pPr>
        <w:pStyle w:val="IODPARCHeadingFrontCoverandContents"/>
        <w:rPr>
          <w:rFonts w:eastAsiaTheme="majorEastAsia"/>
          <w:color w:val="FF0000"/>
          <w:sz w:val="36"/>
          <w:szCs w:val="36"/>
        </w:rPr>
      </w:pPr>
      <w:r w:rsidRPr="00EA0742">
        <w:rPr>
          <w:noProof/>
          <w:sz w:val="22"/>
          <w:szCs w:val="22"/>
          <w:lang w:val="en-AU" w:eastAsia="en-AU"/>
        </w:rPr>
        <mc:AlternateContent>
          <mc:Choice Requires="wps">
            <w:drawing>
              <wp:anchor distT="0" distB="0" distL="114300" distR="114300" simplePos="0" relativeHeight="251661312" behindDoc="0" locked="0" layoutInCell="1" allowOverlap="1" wp14:anchorId="1EE30E48" wp14:editId="07A7AF82">
                <wp:simplePos x="0" y="0"/>
                <wp:positionH relativeFrom="column">
                  <wp:posOffset>0</wp:posOffset>
                </wp:positionH>
                <wp:positionV relativeFrom="paragraph">
                  <wp:posOffset>1095375</wp:posOffset>
                </wp:positionV>
                <wp:extent cx="6058535" cy="0"/>
                <wp:effectExtent l="12700" t="5715" r="5715" b="13335"/>
                <wp:wrapTopAndBottom/>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straightConnector1">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C0C54" id="_x0000_t32" coordsize="21600,21600" o:spt="32" o:oned="t" path="m,l21600,21600e" filled="f">
                <v:path arrowok="t" fillok="f" o:connecttype="none"/>
                <o:lock v:ext="edit" shapetype="t"/>
              </v:shapetype>
              <v:shape id="AutoShape 3" o:spid="_x0000_s1026" type="#_x0000_t32" style="position:absolute;margin-left:0;margin-top:86.25pt;width:47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yHgIAADs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" strokecolor="#333" strokeweight=".5pt">
                <w10:wrap type="topAndBottom"/>
              </v:shape>
            </w:pict>
          </mc:Fallback>
        </mc:AlternateContent>
      </w:r>
      <w:r w:rsidRPr="00EA0742">
        <w:rPr>
          <w:noProof/>
          <w:sz w:val="22"/>
          <w:szCs w:val="22"/>
          <w:lang w:val="en-AU" w:eastAsia="en-AU"/>
        </w:rPr>
        <mc:AlternateContent>
          <mc:Choice Requires="wps">
            <w:drawing>
              <wp:anchor distT="0" distB="0" distL="114300" distR="114300" simplePos="0" relativeHeight="251660288" behindDoc="0" locked="0" layoutInCell="1" allowOverlap="1" wp14:anchorId="4704CF6A" wp14:editId="1E95F066">
                <wp:simplePos x="0" y="0"/>
                <wp:positionH relativeFrom="column">
                  <wp:posOffset>2724150</wp:posOffset>
                </wp:positionH>
                <wp:positionV relativeFrom="paragraph">
                  <wp:posOffset>1552575</wp:posOffset>
                </wp:positionV>
                <wp:extent cx="3084830" cy="2129790"/>
                <wp:effectExtent l="3175"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12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B5E8" w14:textId="77777777" w:rsidR="0025656B" w:rsidRPr="00C36A91" w:rsidRDefault="0025656B" w:rsidP="0005378D">
                            <w:pPr>
                              <w:rPr>
                                <w:rFonts w:ascii="Georgia" w:hAnsi="Georgia"/>
                              </w:rPr>
                            </w:pPr>
                            <w:r w:rsidRPr="00C36A91">
                              <w:rPr>
                                <w:rFonts w:ascii="Georgia" w:hAnsi="Georgia"/>
                              </w:rPr>
                              <w:t>IOD PARC is the trading name of International Organisation Development Ltd//</w:t>
                            </w:r>
                          </w:p>
                          <w:p w14:paraId="729070A7" w14:textId="77777777" w:rsidR="0025656B" w:rsidRPr="00C36A91" w:rsidRDefault="0025656B" w:rsidP="003B23DB">
                            <w:pPr>
                              <w:rPr>
                                <w:rFonts w:ascii="Georgia" w:hAnsi="Georgia"/>
                                <w:color w:val="000000"/>
                              </w:rPr>
                            </w:pPr>
                            <w:r w:rsidRPr="00C36A91">
                              <w:rPr>
                                <w:rFonts w:ascii="Georgia" w:hAnsi="Georgia"/>
                              </w:rPr>
                              <w:t>Omega Court</w:t>
                            </w:r>
                          </w:p>
                          <w:p w14:paraId="2A3E9BAC" w14:textId="77777777" w:rsidR="0025656B" w:rsidRPr="00C36A91" w:rsidRDefault="0025656B" w:rsidP="003B23DB">
                            <w:pPr>
                              <w:rPr>
                                <w:rFonts w:ascii="Georgia" w:hAnsi="Georgia"/>
                                <w:sz w:val="23"/>
                                <w:szCs w:val="23"/>
                              </w:rPr>
                            </w:pPr>
                            <w:r w:rsidRPr="00C36A91">
                              <w:rPr>
                                <w:rFonts w:ascii="Georgia" w:hAnsi="Georgia"/>
                              </w:rPr>
                              <w:t>362 Cemetery Road</w:t>
                            </w:r>
                          </w:p>
                          <w:p w14:paraId="3EE6E9A1" w14:textId="77777777" w:rsidR="0025656B" w:rsidRPr="00C36A91" w:rsidRDefault="0025656B" w:rsidP="003B23DB">
                            <w:pPr>
                              <w:rPr>
                                <w:rFonts w:ascii="Georgia" w:hAnsi="Georgia"/>
                                <w:sz w:val="23"/>
                                <w:szCs w:val="23"/>
                              </w:rPr>
                            </w:pPr>
                            <w:r w:rsidRPr="00C36A91">
                              <w:rPr>
                                <w:rFonts w:ascii="Georgia" w:hAnsi="Georgia"/>
                              </w:rPr>
                              <w:t>Sheffield</w:t>
                            </w:r>
                          </w:p>
                          <w:p w14:paraId="3B9D9EA7" w14:textId="77777777" w:rsidR="0025656B" w:rsidRPr="00C36A91" w:rsidRDefault="0025656B" w:rsidP="003B23DB">
                            <w:pPr>
                              <w:rPr>
                                <w:rFonts w:ascii="Georgia" w:hAnsi="Georgia"/>
                              </w:rPr>
                            </w:pPr>
                            <w:r w:rsidRPr="00C36A91">
                              <w:rPr>
                                <w:rFonts w:ascii="Georgia" w:hAnsi="Georgia"/>
                              </w:rPr>
                              <w:t>S11 8FT</w:t>
                            </w:r>
                          </w:p>
                          <w:p w14:paraId="28DC4C5A" w14:textId="77777777" w:rsidR="0025656B" w:rsidRPr="00C36A91" w:rsidRDefault="0025656B" w:rsidP="003B23DB">
                            <w:pPr>
                              <w:rPr>
                                <w:rFonts w:ascii="Georgia" w:hAnsi="Georgia"/>
                                <w:szCs w:val="18"/>
                              </w:rPr>
                            </w:pPr>
                            <w:r w:rsidRPr="00C36A91">
                              <w:rPr>
                                <w:rFonts w:ascii="Georgia" w:hAnsi="Georgia"/>
                              </w:rPr>
                              <w:t>United Kingdom</w:t>
                            </w:r>
                          </w:p>
                          <w:p w14:paraId="2669F0D0" w14:textId="77777777" w:rsidR="0025656B" w:rsidRPr="00C36A91" w:rsidRDefault="0025656B" w:rsidP="00D6726D">
                            <w:pPr>
                              <w:rPr>
                                <w:rFonts w:ascii="Georgia" w:hAnsi="Georgia" w:cs="Georgia"/>
                              </w:rPr>
                            </w:pPr>
                          </w:p>
                          <w:p w14:paraId="4948266A" w14:textId="77777777" w:rsidR="0025656B" w:rsidRPr="00C36A91" w:rsidRDefault="0025656B" w:rsidP="0005378D">
                            <w:pPr>
                              <w:rPr>
                                <w:rFonts w:ascii="Georgia" w:hAnsi="Georgia"/>
                              </w:rPr>
                            </w:pPr>
                            <w:r w:rsidRPr="00C36A91">
                              <w:rPr>
                                <w:rFonts w:ascii="Georgia" w:hAnsi="Georgia"/>
                              </w:rPr>
                              <w:t>Tel: +44 (0) 114 267 3620</w:t>
                            </w:r>
                          </w:p>
                          <w:p w14:paraId="6FF69BF4" w14:textId="77777777" w:rsidR="0025656B" w:rsidRPr="00C36A91" w:rsidRDefault="0025656B" w:rsidP="0005378D">
                            <w:pPr>
                              <w:rPr>
                                <w:rFonts w:ascii="Georgia" w:hAnsi="Georgia"/>
                              </w:rPr>
                            </w:pPr>
                            <w:r w:rsidRPr="00C36A91">
                              <w:rPr>
                                <w:rFonts w:ascii="Georgia" w:hAnsi="Georgia"/>
                              </w:rPr>
                              <w:t>www.iodparc.com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4CF6A" id="_x0000_t202" coordsize="21600,21600" o:spt="202" path="m,l,21600r21600,l21600,xe">
                <v:stroke joinstyle="miter"/>
                <v:path gradientshapeok="t" o:connecttype="rect"/>
              </v:shapetype>
              <v:shape id="Text Box 2" o:spid="_x0000_s1026" type="#_x0000_t202" style="position:absolute;margin-left:214.5pt;margin-top:122.25pt;width:242.9pt;height:1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Z7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" filled="f" stroked="f">
                <v:textbox>
                  <w:txbxContent>
                    <w:p w14:paraId="4735B5E8" w14:textId="77777777" w:rsidR="0025656B" w:rsidRPr="00C36A91" w:rsidRDefault="0025656B" w:rsidP="0005378D">
                      <w:pPr>
                        <w:rPr>
                          <w:rFonts w:ascii="Georgia" w:hAnsi="Georgia"/>
                        </w:rPr>
                      </w:pPr>
                      <w:r w:rsidRPr="00C36A91">
                        <w:rPr>
                          <w:rFonts w:ascii="Georgia" w:hAnsi="Georgia"/>
                        </w:rPr>
                        <w:t>IOD PARC is the trading name of International Organisation Development Ltd//</w:t>
                      </w:r>
                    </w:p>
                    <w:p w14:paraId="729070A7" w14:textId="77777777" w:rsidR="0025656B" w:rsidRPr="00C36A91" w:rsidRDefault="0025656B" w:rsidP="003B23DB">
                      <w:pPr>
                        <w:rPr>
                          <w:rFonts w:ascii="Georgia" w:hAnsi="Georgia"/>
                          <w:color w:val="000000"/>
                        </w:rPr>
                      </w:pPr>
                      <w:r w:rsidRPr="00C36A91">
                        <w:rPr>
                          <w:rFonts w:ascii="Georgia" w:hAnsi="Georgia"/>
                        </w:rPr>
                        <w:t>Omega Court</w:t>
                      </w:r>
                    </w:p>
                    <w:p w14:paraId="2A3E9BAC" w14:textId="77777777" w:rsidR="0025656B" w:rsidRPr="00C36A91" w:rsidRDefault="0025656B" w:rsidP="003B23DB">
                      <w:pPr>
                        <w:rPr>
                          <w:rFonts w:ascii="Georgia" w:hAnsi="Georgia"/>
                          <w:sz w:val="23"/>
                          <w:szCs w:val="23"/>
                        </w:rPr>
                      </w:pPr>
                      <w:r w:rsidRPr="00C36A91">
                        <w:rPr>
                          <w:rFonts w:ascii="Georgia" w:hAnsi="Georgia"/>
                        </w:rPr>
                        <w:t>362 Cemetery Road</w:t>
                      </w:r>
                    </w:p>
                    <w:p w14:paraId="3EE6E9A1" w14:textId="77777777" w:rsidR="0025656B" w:rsidRPr="00C36A91" w:rsidRDefault="0025656B" w:rsidP="003B23DB">
                      <w:pPr>
                        <w:rPr>
                          <w:rFonts w:ascii="Georgia" w:hAnsi="Georgia"/>
                          <w:sz w:val="23"/>
                          <w:szCs w:val="23"/>
                        </w:rPr>
                      </w:pPr>
                      <w:r w:rsidRPr="00C36A91">
                        <w:rPr>
                          <w:rFonts w:ascii="Georgia" w:hAnsi="Georgia"/>
                        </w:rPr>
                        <w:t>Sheffield</w:t>
                      </w:r>
                    </w:p>
                    <w:p w14:paraId="3B9D9EA7" w14:textId="77777777" w:rsidR="0025656B" w:rsidRPr="00C36A91" w:rsidRDefault="0025656B" w:rsidP="003B23DB">
                      <w:pPr>
                        <w:rPr>
                          <w:rFonts w:ascii="Georgia" w:hAnsi="Georgia"/>
                        </w:rPr>
                      </w:pPr>
                      <w:r w:rsidRPr="00C36A91">
                        <w:rPr>
                          <w:rFonts w:ascii="Georgia" w:hAnsi="Georgia"/>
                        </w:rPr>
                        <w:t>S11 8FT</w:t>
                      </w:r>
                    </w:p>
                    <w:p w14:paraId="28DC4C5A" w14:textId="77777777" w:rsidR="0025656B" w:rsidRPr="00C36A91" w:rsidRDefault="0025656B" w:rsidP="003B23DB">
                      <w:pPr>
                        <w:rPr>
                          <w:rFonts w:ascii="Georgia" w:hAnsi="Georgia"/>
                          <w:szCs w:val="18"/>
                        </w:rPr>
                      </w:pPr>
                      <w:r w:rsidRPr="00C36A91">
                        <w:rPr>
                          <w:rFonts w:ascii="Georgia" w:hAnsi="Georgia"/>
                        </w:rPr>
                        <w:t>United Kingdom</w:t>
                      </w:r>
                    </w:p>
                    <w:p w14:paraId="2669F0D0" w14:textId="77777777" w:rsidR="0025656B" w:rsidRPr="00C36A91" w:rsidRDefault="0025656B" w:rsidP="00D6726D">
                      <w:pPr>
                        <w:rPr>
                          <w:rFonts w:ascii="Georgia" w:hAnsi="Georgia" w:cs="Georgia"/>
                        </w:rPr>
                      </w:pPr>
                    </w:p>
                    <w:p w14:paraId="4948266A" w14:textId="77777777" w:rsidR="0025656B" w:rsidRPr="00C36A91" w:rsidRDefault="0025656B" w:rsidP="0005378D">
                      <w:pPr>
                        <w:rPr>
                          <w:rFonts w:ascii="Georgia" w:hAnsi="Georgia"/>
                        </w:rPr>
                      </w:pPr>
                      <w:r w:rsidRPr="00C36A91">
                        <w:rPr>
                          <w:rFonts w:ascii="Georgia" w:hAnsi="Georgia"/>
                        </w:rPr>
                        <w:t>Tel: +44 (0) 114 267 3620</w:t>
                      </w:r>
                    </w:p>
                    <w:p w14:paraId="6FF69BF4" w14:textId="77777777" w:rsidR="0025656B" w:rsidRPr="00C36A91" w:rsidRDefault="0025656B" w:rsidP="0005378D">
                      <w:pPr>
                        <w:rPr>
                          <w:rFonts w:ascii="Georgia" w:hAnsi="Georgia"/>
                        </w:rPr>
                      </w:pPr>
                      <w:r w:rsidRPr="00C36A91">
                        <w:rPr>
                          <w:rFonts w:ascii="Georgia" w:hAnsi="Georgia"/>
                        </w:rPr>
                        <w:t>www.iodparc.com</w:t>
                      </w:r>
                    </w:p>
                  </w:txbxContent>
                </v:textbox>
                <w10:wrap type="square"/>
              </v:shape>
            </w:pict>
          </mc:Fallback>
        </mc:AlternateContent>
      </w:r>
      <w:r w:rsidRPr="00EA0742">
        <w:rPr>
          <w:noProof/>
          <w:sz w:val="22"/>
          <w:szCs w:val="22"/>
          <w:lang w:val="en-AU" w:eastAsia="en-AU"/>
        </w:rPr>
        <mc:AlternateContent>
          <mc:Choice Requires="wps">
            <w:drawing>
              <wp:anchor distT="0" distB="0" distL="114300" distR="114300" simplePos="0" relativeHeight="251662336" behindDoc="0" locked="0" layoutInCell="1" allowOverlap="0" wp14:anchorId="79343931" wp14:editId="6382F938">
                <wp:simplePos x="0" y="0"/>
                <wp:positionH relativeFrom="column">
                  <wp:posOffset>139700</wp:posOffset>
                </wp:positionH>
                <wp:positionV relativeFrom="paragraph">
                  <wp:posOffset>1552575</wp:posOffset>
                </wp:positionV>
                <wp:extent cx="2165350" cy="1944370"/>
                <wp:effectExtent l="0" t="0" r="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94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1621" w14:textId="77777777" w:rsidR="0025656B" w:rsidRPr="00C36A91" w:rsidRDefault="0025656B" w:rsidP="00D6726D">
                            <w:pPr>
                              <w:rPr>
                                <w:rFonts w:ascii="Georgia" w:hAnsi="Georgia" w:cs="Georgia"/>
                                <w:color w:val="666666"/>
                                <w:sz w:val="23"/>
                                <w:szCs w:val="23"/>
                              </w:rPr>
                            </w:pPr>
                            <w:r w:rsidRPr="00C36A91">
                              <w:rPr>
                                <w:rFonts w:ascii="Georgia" w:hAnsi="Georgia" w:cs="Georgia"/>
                                <w:color w:val="666666"/>
                                <w:sz w:val="23"/>
                                <w:szCs w:val="23"/>
                              </w:rPr>
                              <w:t>Prepared for //</w:t>
                            </w:r>
                            <w:r w:rsidRPr="00C36A91">
                              <w:rPr>
                                <w:rFonts w:ascii="Georgia" w:hAnsi="Georgia" w:cs="Georgia"/>
                                <w:sz w:val="23"/>
                                <w:szCs w:val="23"/>
                              </w:rPr>
                              <w:br/>
                            </w:r>
                            <w:r>
                              <w:rPr>
                                <w:rFonts w:ascii="Georgia" w:hAnsi="Georgia"/>
                              </w:rPr>
                              <w:t>Australian Department of Foreign Affairs and Trade</w:t>
                            </w:r>
                          </w:p>
                          <w:p w14:paraId="5C7EF6DC" w14:textId="77777777" w:rsidR="0025656B" w:rsidRPr="00C36A91" w:rsidRDefault="0025656B" w:rsidP="00D6726D">
                            <w:pPr>
                              <w:rPr>
                                <w:rFonts w:ascii="Georgia" w:hAnsi="Georgia"/>
                              </w:rPr>
                            </w:pPr>
                            <w:r w:rsidRPr="00C36A91">
                              <w:rPr>
                                <w:rFonts w:ascii="Georgia" w:hAnsi="Georgia" w:cs="Georgia"/>
                                <w:color w:val="666666"/>
                                <w:sz w:val="23"/>
                                <w:szCs w:val="23"/>
                              </w:rPr>
                              <w:t>Date</w:t>
                            </w:r>
                            <w:r>
                              <w:rPr>
                                <w:rFonts w:ascii="Georgia" w:hAnsi="Georgia" w:cs="Georgia"/>
                                <w:color w:val="666666"/>
                                <w:sz w:val="23"/>
                                <w:szCs w:val="23"/>
                              </w:rPr>
                              <w:t>s</w:t>
                            </w:r>
                            <w:r w:rsidRPr="00C36A91">
                              <w:rPr>
                                <w:rFonts w:ascii="Georgia" w:hAnsi="Georgia" w:cs="Georgia"/>
                                <w:color w:val="666666"/>
                                <w:sz w:val="23"/>
                                <w:szCs w:val="23"/>
                              </w:rPr>
                              <w:t xml:space="preserve"> //</w:t>
                            </w:r>
                            <w:r w:rsidRPr="006D17F4">
                              <w:rPr>
                                <w:rFonts w:ascii="Georgia" w:hAnsi="Georgia" w:cs="Georgia"/>
                                <w:sz w:val="23"/>
                                <w:szCs w:val="23"/>
                              </w:rPr>
                              <w:t>Draft</w:t>
                            </w:r>
                            <w:r>
                              <w:rPr>
                                <w:rFonts w:ascii="Georgia" w:hAnsi="Georgia" w:cs="Georgia"/>
                                <w:sz w:val="23"/>
                                <w:szCs w:val="23"/>
                              </w:rPr>
                              <w:t>ed</w:t>
                            </w:r>
                            <w:r w:rsidRPr="006D17F4">
                              <w:rPr>
                                <w:rFonts w:ascii="Georgia" w:hAnsi="Georgia" w:cs="Georgia"/>
                                <w:sz w:val="23"/>
                                <w:szCs w:val="23"/>
                              </w:rPr>
                              <w:t xml:space="preserve"> </w:t>
                            </w:r>
                            <w:r>
                              <w:rPr>
                                <w:rFonts w:ascii="Georgia" w:hAnsi="Georgia"/>
                              </w:rPr>
                              <w:t>29 September; Finalised 15 November 2017</w:t>
                            </w:r>
                          </w:p>
                          <w:p w14:paraId="0DD12DF7" w14:textId="77777777" w:rsidR="0025656B" w:rsidRPr="00C36A91" w:rsidRDefault="0025656B" w:rsidP="00D6726D">
                            <w:pPr>
                              <w:rPr>
                                <w:rFonts w:ascii="Georgia" w:hAnsi="Georgia"/>
                              </w:rPr>
                            </w:pPr>
                            <w:r w:rsidRPr="00C36A91">
                              <w:rPr>
                                <w:rFonts w:ascii="Georgia" w:hAnsi="Georgia" w:cs="Georgia"/>
                                <w:color w:val="666666"/>
                                <w:sz w:val="23"/>
                                <w:szCs w:val="23"/>
                              </w:rPr>
                              <w:t>By//</w:t>
                            </w:r>
                            <w:r w:rsidRPr="00C36A91">
                              <w:rPr>
                                <w:rFonts w:ascii="Georgia" w:hAnsi="Georgia" w:cs="Georgia"/>
                                <w:sz w:val="23"/>
                                <w:szCs w:val="23"/>
                              </w:rPr>
                              <w:t xml:space="preserve"> </w:t>
                            </w:r>
                            <w:r>
                              <w:rPr>
                                <w:rFonts w:ascii="Georgia" w:hAnsi="Georgia"/>
                              </w:rPr>
                              <w:t>Bernard Broughton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3931" id="Text Box 4" o:spid="_x0000_s1027" type="#_x0000_t202" style="position:absolute;margin-left:11pt;margin-top:122.25pt;width:170.5pt;height:1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xj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" o:allowoverlap="f" filled="f" stroked="f">
                <v:textbox>
                  <w:txbxContent>
                    <w:p w14:paraId="72951621" w14:textId="77777777" w:rsidR="0025656B" w:rsidRPr="00C36A91" w:rsidRDefault="0025656B" w:rsidP="00D6726D">
                      <w:pPr>
                        <w:rPr>
                          <w:rFonts w:ascii="Georgia" w:hAnsi="Georgia" w:cs="Georgia"/>
                          <w:color w:val="666666"/>
                          <w:sz w:val="23"/>
                          <w:szCs w:val="23"/>
                        </w:rPr>
                      </w:pPr>
                      <w:r w:rsidRPr="00C36A91">
                        <w:rPr>
                          <w:rFonts w:ascii="Georgia" w:hAnsi="Georgia" w:cs="Georgia"/>
                          <w:color w:val="666666"/>
                          <w:sz w:val="23"/>
                          <w:szCs w:val="23"/>
                        </w:rPr>
                        <w:t>Prepared for //</w:t>
                      </w:r>
                      <w:r w:rsidRPr="00C36A91">
                        <w:rPr>
                          <w:rFonts w:ascii="Georgia" w:hAnsi="Georgia" w:cs="Georgia"/>
                          <w:sz w:val="23"/>
                          <w:szCs w:val="23"/>
                        </w:rPr>
                        <w:br/>
                      </w:r>
                      <w:r>
                        <w:rPr>
                          <w:rFonts w:ascii="Georgia" w:hAnsi="Georgia"/>
                        </w:rPr>
                        <w:t>Australian Department of Foreign Affairs and Trade</w:t>
                      </w:r>
                    </w:p>
                    <w:p w14:paraId="5C7EF6DC" w14:textId="77777777" w:rsidR="0025656B" w:rsidRPr="00C36A91" w:rsidRDefault="0025656B" w:rsidP="00D6726D">
                      <w:pPr>
                        <w:rPr>
                          <w:rFonts w:ascii="Georgia" w:hAnsi="Georgia"/>
                        </w:rPr>
                      </w:pPr>
                      <w:r w:rsidRPr="00C36A91">
                        <w:rPr>
                          <w:rFonts w:ascii="Georgia" w:hAnsi="Georgia" w:cs="Georgia"/>
                          <w:color w:val="666666"/>
                          <w:sz w:val="23"/>
                          <w:szCs w:val="23"/>
                        </w:rPr>
                        <w:t>Date</w:t>
                      </w:r>
                      <w:r>
                        <w:rPr>
                          <w:rFonts w:ascii="Georgia" w:hAnsi="Georgia" w:cs="Georgia"/>
                          <w:color w:val="666666"/>
                          <w:sz w:val="23"/>
                          <w:szCs w:val="23"/>
                        </w:rPr>
                        <w:t>s</w:t>
                      </w:r>
                      <w:r w:rsidRPr="00C36A91">
                        <w:rPr>
                          <w:rFonts w:ascii="Georgia" w:hAnsi="Georgia" w:cs="Georgia"/>
                          <w:color w:val="666666"/>
                          <w:sz w:val="23"/>
                          <w:szCs w:val="23"/>
                        </w:rPr>
                        <w:t xml:space="preserve"> //</w:t>
                      </w:r>
                      <w:r w:rsidRPr="006D17F4">
                        <w:rPr>
                          <w:rFonts w:ascii="Georgia" w:hAnsi="Georgia" w:cs="Georgia"/>
                          <w:sz w:val="23"/>
                          <w:szCs w:val="23"/>
                        </w:rPr>
                        <w:t>Draft</w:t>
                      </w:r>
                      <w:r>
                        <w:rPr>
                          <w:rFonts w:ascii="Georgia" w:hAnsi="Georgia" w:cs="Georgia"/>
                          <w:sz w:val="23"/>
                          <w:szCs w:val="23"/>
                        </w:rPr>
                        <w:t>ed</w:t>
                      </w:r>
                      <w:r w:rsidRPr="006D17F4">
                        <w:rPr>
                          <w:rFonts w:ascii="Georgia" w:hAnsi="Georgia" w:cs="Georgia"/>
                          <w:sz w:val="23"/>
                          <w:szCs w:val="23"/>
                        </w:rPr>
                        <w:t xml:space="preserve"> </w:t>
                      </w:r>
                      <w:r>
                        <w:rPr>
                          <w:rFonts w:ascii="Georgia" w:hAnsi="Georgia"/>
                        </w:rPr>
                        <w:t>29 September; Finalised 15 November 2017</w:t>
                      </w:r>
                    </w:p>
                    <w:p w14:paraId="0DD12DF7" w14:textId="77777777" w:rsidR="0025656B" w:rsidRPr="00C36A91" w:rsidRDefault="0025656B" w:rsidP="00D6726D">
                      <w:pPr>
                        <w:rPr>
                          <w:rFonts w:ascii="Georgia" w:hAnsi="Georgia"/>
                        </w:rPr>
                      </w:pPr>
                      <w:r w:rsidRPr="00C36A91">
                        <w:rPr>
                          <w:rFonts w:ascii="Georgia" w:hAnsi="Georgia" w:cs="Georgia"/>
                          <w:color w:val="666666"/>
                          <w:sz w:val="23"/>
                          <w:szCs w:val="23"/>
                        </w:rPr>
                        <w:t>By//</w:t>
                      </w:r>
                      <w:r w:rsidRPr="00C36A91">
                        <w:rPr>
                          <w:rFonts w:ascii="Georgia" w:hAnsi="Georgia" w:cs="Georgia"/>
                          <w:sz w:val="23"/>
                          <w:szCs w:val="23"/>
                        </w:rPr>
                        <w:t xml:space="preserve"> </w:t>
                      </w:r>
                      <w:r>
                        <w:rPr>
                          <w:rFonts w:ascii="Georgia" w:hAnsi="Georgia"/>
                        </w:rPr>
                        <w:t>Bernard Broughton</w:t>
                      </w:r>
                    </w:p>
                  </w:txbxContent>
                </v:textbox>
              </v:shape>
            </w:pict>
          </mc:Fallback>
        </mc:AlternateContent>
      </w:r>
      <w:r w:rsidR="00EA0742" w:rsidRPr="00EA0742">
        <w:rPr>
          <w:sz w:val="22"/>
          <w:szCs w:val="22"/>
        </w:rPr>
        <w:t xml:space="preserve"> </w:t>
      </w:r>
      <w:r w:rsidR="00D6726D" w:rsidRPr="00EA0742">
        <w:rPr>
          <w:sz w:val="22"/>
          <w:szCs w:val="22"/>
        </w:rPr>
        <w:br w:type="page"/>
      </w:r>
      <w:r w:rsidR="00D2332C" w:rsidRPr="00BA5562">
        <w:rPr>
          <w:sz w:val="36"/>
          <w:szCs w:val="36"/>
        </w:rPr>
        <w:lastRenderedPageBreak/>
        <w:t>Contents</w:t>
      </w:r>
    </w:p>
    <w:p w14:paraId="2CBDAC40" w14:textId="5E476009" w:rsidR="00F17265" w:rsidRDefault="00E54A0E">
      <w:pPr>
        <w:pStyle w:val="TOC1"/>
        <w:rPr>
          <w:rFonts w:asciiTheme="minorHAnsi" w:eastAsiaTheme="minorEastAsia" w:hAnsiTheme="minorHAnsi" w:cstheme="minorBidi"/>
          <w:color w:val="auto"/>
          <w:sz w:val="24"/>
          <w:szCs w:val="24"/>
          <w:lang w:eastAsia="en-GB"/>
        </w:rPr>
      </w:pPr>
      <w:r>
        <w:rPr>
          <w:sz w:val="20"/>
        </w:rPr>
        <w:fldChar w:fldCharType="begin"/>
      </w:r>
      <w:r w:rsidR="00D6726D">
        <w:instrText xml:space="preserve"> TOC \o "1-2" \h \z \u </w:instrText>
      </w:r>
      <w:r>
        <w:rPr>
          <w:sz w:val="20"/>
        </w:rPr>
        <w:fldChar w:fldCharType="separate"/>
      </w:r>
      <w:hyperlink w:anchor="_Toc498980795" w:history="1">
        <w:r w:rsidR="00F17265" w:rsidRPr="008320B5">
          <w:rPr>
            <w:rStyle w:val="Hyperlink"/>
          </w:rPr>
          <w:t>Acknowledgements</w:t>
        </w:r>
        <w:r w:rsidR="00F17265">
          <w:rPr>
            <w:webHidden/>
          </w:rPr>
          <w:tab/>
        </w:r>
        <w:r w:rsidR="00F17265">
          <w:rPr>
            <w:webHidden/>
          </w:rPr>
          <w:fldChar w:fldCharType="begin"/>
        </w:r>
        <w:r w:rsidR="00F17265">
          <w:rPr>
            <w:webHidden/>
          </w:rPr>
          <w:instrText xml:space="preserve"> PAGEREF _Toc498980795 \h </w:instrText>
        </w:r>
        <w:r w:rsidR="00F17265">
          <w:rPr>
            <w:webHidden/>
          </w:rPr>
        </w:r>
        <w:r w:rsidR="00F17265">
          <w:rPr>
            <w:webHidden/>
          </w:rPr>
          <w:fldChar w:fldCharType="separate"/>
        </w:r>
        <w:r w:rsidR="00050291">
          <w:rPr>
            <w:webHidden/>
          </w:rPr>
          <w:t>i</w:t>
        </w:r>
        <w:r w:rsidR="00F17265">
          <w:rPr>
            <w:webHidden/>
          </w:rPr>
          <w:fldChar w:fldCharType="end"/>
        </w:r>
      </w:hyperlink>
    </w:p>
    <w:p w14:paraId="0385DEEE" w14:textId="4EEA5268" w:rsidR="00F17265" w:rsidRDefault="002A2780">
      <w:pPr>
        <w:pStyle w:val="TOC1"/>
        <w:rPr>
          <w:rFonts w:asciiTheme="minorHAnsi" w:eastAsiaTheme="minorEastAsia" w:hAnsiTheme="minorHAnsi" w:cstheme="minorBidi"/>
          <w:color w:val="auto"/>
          <w:sz w:val="24"/>
          <w:szCs w:val="24"/>
          <w:lang w:eastAsia="en-GB"/>
        </w:rPr>
      </w:pPr>
      <w:hyperlink w:anchor="_Toc498980796" w:history="1">
        <w:r w:rsidR="00F17265" w:rsidRPr="008320B5">
          <w:rPr>
            <w:rStyle w:val="Hyperlink"/>
          </w:rPr>
          <w:t>Acronyms</w:t>
        </w:r>
        <w:r w:rsidR="00F17265">
          <w:rPr>
            <w:webHidden/>
          </w:rPr>
          <w:tab/>
        </w:r>
        <w:r w:rsidR="00F17265">
          <w:rPr>
            <w:webHidden/>
          </w:rPr>
          <w:fldChar w:fldCharType="begin"/>
        </w:r>
        <w:r w:rsidR="00F17265">
          <w:rPr>
            <w:webHidden/>
          </w:rPr>
          <w:instrText xml:space="preserve"> PAGEREF _Toc498980796 \h </w:instrText>
        </w:r>
        <w:r w:rsidR="00F17265">
          <w:rPr>
            <w:webHidden/>
          </w:rPr>
        </w:r>
        <w:r w:rsidR="00F17265">
          <w:rPr>
            <w:webHidden/>
          </w:rPr>
          <w:fldChar w:fldCharType="separate"/>
        </w:r>
        <w:r w:rsidR="00050291">
          <w:rPr>
            <w:webHidden/>
          </w:rPr>
          <w:t>i</w:t>
        </w:r>
        <w:r w:rsidR="00F17265">
          <w:rPr>
            <w:webHidden/>
          </w:rPr>
          <w:fldChar w:fldCharType="end"/>
        </w:r>
      </w:hyperlink>
    </w:p>
    <w:p w14:paraId="41C61578" w14:textId="51D8BF04" w:rsidR="00F17265" w:rsidRDefault="002A2780">
      <w:pPr>
        <w:pStyle w:val="TOC1"/>
        <w:rPr>
          <w:rFonts w:asciiTheme="minorHAnsi" w:eastAsiaTheme="minorEastAsia" w:hAnsiTheme="minorHAnsi" w:cstheme="minorBidi"/>
          <w:color w:val="auto"/>
          <w:sz w:val="24"/>
          <w:szCs w:val="24"/>
          <w:lang w:eastAsia="en-GB"/>
        </w:rPr>
      </w:pPr>
      <w:hyperlink w:anchor="_Toc498980797" w:history="1">
        <w:r w:rsidR="00F17265" w:rsidRPr="008320B5">
          <w:rPr>
            <w:rStyle w:val="Hyperlink"/>
          </w:rPr>
          <w:t>Executive Summary</w:t>
        </w:r>
        <w:r w:rsidR="00F17265">
          <w:rPr>
            <w:webHidden/>
          </w:rPr>
          <w:tab/>
        </w:r>
        <w:r w:rsidR="00F17265">
          <w:rPr>
            <w:webHidden/>
          </w:rPr>
          <w:fldChar w:fldCharType="begin"/>
        </w:r>
        <w:r w:rsidR="00F17265">
          <w:rPr>
            <w:webHidden/>
          </w:rPr>
          <w:instrText xml:space="preserve"> PAGEREF _Toc498980797 \h </w:instrText>
        </w:r>
        <w:r w:rsidR="00F17265">
          <w:rPr>
            <w:webHidden/>
          </w:rPr>
        </w:r>
        <w:r w:rsidR="00F17265">
          <w:rPr>
            <w:webHidden/>
          </w:rPr>
          <w:fldChar w:fldCharType="separate"/>
        </w:r>
        <w:r w:rsidR="00050291">
          <w:rPr>
            <w:webHidden/>
          </w:rPr>
          <w:t>iii</w:t>
        </w:r>
        <w:r w:rsidR="00F17265">
          <w:rPr>
            <w:webHidden/>
          </w:rPr>
          <w:fldChar w:fldCharType="end"/>
        </w:r>
      </w:hyperlink>
    </w:p>
    <w:p w14:paraId="67328198" w14:textId="3879FEB1" w:rsidR="00F17265" w:rsidRDefault="002A2780">
      <w:pPr>
        <w:pStyle w:val="TOC2"/>
        <w:rPr>
          <w:rFonts w:asciiTheme="minorHAnsi" w:eastAsiaTheme="minorEastAsia" w:hAnsiTheme="minorHAnsi" w:cstheme="minorBidi"/>
          <w:noProof/>
          <w:sz w:val="24"/>
          <w:szCs w:val="24"/>
          <w:lang w:eastAsia="en-GB"/>
        </w:rPr>
      </w:pPr>
      <w:hyperlink w:anchor="_Toc498980798" w:history="1">
        <w:r w:rsidR="00F17265" w:rsidRPr="008320B5">
          <w:rPr>
            <w:rStyle w:val="Hyperlink"/>
            <w:noProof/>
          </w:rPr>
          <w:t>Introduction</w:t>
        </w:r>
        <w:r w:rsidR="00F17265">
          <w:rPr>
            <w:noProof/>
            <w:webHidden/>
          </w:rPr>
          <w:tab/>
        </w:r>
        <w:r w:rsidR="00F17265">
          <w:rPr>
            <w:noProof/>
            <w:webHidden/>
          </w:rPr>
          <w:fldChar w:fldCharType="begin"/>
        </w:r>
        <w:r w:rsidR="00F17265">
          <w:rPr>
            <w:noProof/>
            <w:webHidden/>
          </w:rPr>
          <w:instrText xml:space="preserve"> PAGEREF _Toc498980798 \h </w:instrText>
        </w:r>
        <w:r w:rsidR="00F17265">
          <w:rPr>
            <w:noProof/>
            <w:webHidden/>
          </w:rPr>
        </w:r>
        <w:r w:rsidR="00F17265">
          <w:rPr>
            <w:noProof/>
            <w:webHidden/>
          </w:rPr>
          <w:fldChar w:fldCharType="separate"/>
        </w:r>
        <w:r w:rsidR="00050291">
          <w:rPr>
            <w:noProof/>
            <w:webHidden/>
          </w:rPr>
          <w:t>iii</w:t>
        </w:r>
        <w:r w:rsidR="00F17265">
          <w:rPr>
            <w:noProof/>
            <w:webHidden/>
          </w:rPr>
          <w:fldChar w:fldCharType="end"/>
        </w:r>
      </w:hyperlink>
    </w:p>
    <w:p w14:paraId="17A29EBB" w14:textId="3BEB905F" w:rsidR="00F17265" w:rsidRDefault="002A2780">
      <w:pPr>
        <w:pStyle w:val="TOC2"/>
        <w:rPr>
          <w:rFonts w:asciiTheme="minorHAnsi" w:eastAsiaTheme="minorEastAsia" w:hAnsiTheme="minorHAnsi" w:cstheme="minorBidi"/>
          <w:noProof/>
          <w:sz w:val="24"/>
          <w:szCs w:val="24"/>
          <w:lang w:eastAsia="en-GB"/>
        </w:rPr>
      </w:pPr>
      <w:hyperlink w:anchor="_Toc498980799" w:history="1">
        <w:r w:rsidR="00F17265" w:rsidRPr="008320B5">
          <w:rPr>
            <w:rStyle w:val="Hyperlink"/>
            <w:noProof/>
          </w:rPr>
          <w:t>Responses to El Ni</w:t>
        </w:r>
        <w:r w:rsidR="00F17265" w:rsidRPr="008320B5">
          <w:rPr>
            <w:rStyle w:val="Hyperlink"/>
            <w:bCs/>
            <w:noProof/>
          </w:rPr>
          <w:t>ñ</w:t>
        </w:r>
        <w:r w:rsidR="00F17265" w:rsidRPr="008320B5">
          <w:rPr>
            <w:rStyle w:val="Hyperlink"/>
            <w:noProof/>
          </w:rPr>
          <w:t>o impacts</w:t>
        </w:r>
        <w:r w:rsidR="00F17265">
          <w:rPr>
            <w:noProof/>
            <w:webHidden/>
          </w:rPr>
          <w:tab/>
        </w:r>
        <w:r w:rsidR="00F17265">
          <w:rPr>
            <w:noProof/>
            <w:webHidden/>
          </w:rPr>
          <w:fldChar w:fldCharType="begin"/>
        </w:r>
        <w:r w:rsidR="00F17265">
          <w:rPr>
            <w:noProof/>
            <w:webHidden/>
          </w:rPr>
          <w:instrText xml:space="preserve"> PAGEREF _Toc498980799 \h </w:instrText>
        </w:r>
        <w:r w:rsidR="00F17265">
          <w:rPr>
            <w:noProof/>
            <w:webHidden/>
          </w:rPr>
        </w:r>
        <w:r w:rsidR="00F17265">
          <w:rPr>
            <w:noProof/>
            <w:webHidden/>
          </w:rPr>
          <w:fldChar w:fldCharType="separate"/>
        </w:r>
        <w:r w:rsidR="00050291">
          <w:rPr>
            <w:noProof/>
            <w:webHidden/>
          </w:rPr>
          <w:t>iii</w:t>
        </w:r>
        <w:r w:rsidR="00F17265">
          <w:rPr>
            <w:noProof/>
            <w:webHidden/>
          </w:rPr>
          <w:fldChar w:fldCharType="end"/>
        </w:r>
      </w:hyperlink>
    </w:p>
    <w:p w14:paraId="54B01EBC" w14:textId="60312894" w:rsidR="00F17265" w:rsidRDefault="002A2780">
      <w:pPr>
        <w:pStyle w:val="TOC2"/>
        <w:rPr>
          <w:rFonts w:asciiTheme="minorHAnsi" w:eastAsiaTheme="minorEastAsia" w:hAnsiTheme="minorHAnsi" w:cstheme="minorBidi"/>
          <w:noProof/>
          <w:sz w:val="24"/>
          <w:szCs w:val="24"/>
          <w:lang w:eastAsia="en-GB"/>
        </w:rPr>
      </w:pPr>
      <w:hyperlink w:anchor="_Toc498980800" w:history="1">
        <w:r w:rsidR="00F17265" w:rsidRPr="008320B5">
          <w:rPr>
            <w:rStyle w:val="Hyperlink"/>
            <w:noProof/>
          </w:rPr>
          <w:t>Planning and overall efficiency</w:t>
        </w:r>
        <w:r w:rsidR="00F17265">
          <w:rPr>
            <w:noProof/>
            <w:webHidden/>
          </w:rPr>
          <w:tab/>
        </w:r>
        <w:r w:rsidR="00F17265">
          <w:rPr>
            <w:noProof/>
            <w:webHidden/>
          </w:rPr>
          <w:fldChar w:fldCharType="begin"/>
        </w:r>
        <w:r w:rsidR="00F17265">
          <w:rPr>
            <w:noProof/>
            <w:webHidden/>
          </w:rPr>
          <w:instrText xml:space="preserve"> PAGEREF _Toc498980800 \h </w:instrText>
        </w:r>
        <w:r w:rsidR="00F17265">
          <w:rPr>
            <w:noProof/>
            <w:webHidden/>
          </w:rPr>
        </w:r>
        <w:r w:rsidR="00F17265">
          <w:rPr>
            <w:noProof/>
            <w:webHidden/>
          </w:rPr>
          <w:fldChar w:fldCharType="separate"/>
        </w:r>
        <w:r w:rsidR="00050291">
          <w:rPr>
            <w:noProof/>
            <w:webHidden/>
          </w:rPr>
          <w:t>iv</w:t>
        </w:r>
        <w:r w:rsidR="00F17265">
          <w:rPr>
            <w:noProof/>
            <w:webHidden/>
          </w:rPr>
          <w:fldChar w:fldCharType="end"/>
        </w:r>
      </w:hyperlink>
    </w:p>
    <w:p w14:paraId="0397F1FC" w14:textId="56357A61" w:rsidR="00F17265" w:rsidRDefault="002A2780">
      <w:pPr>
        <w:pStyle w:val="TOC2"/>
        <w:rPr>
          <w:rFonts w:asciiTheme="minorHAnsi" w:eastAsiaTheme="minorEastAsia" w:hAnsiTheme="minorHAnsi" w:cstheme="minorBidi"/>
          <w:noProof/>
          <w:sz w:val="24"/>
          <w:szCs w:val="24"/>
          <w:lang w:eastAsia="en-GB"/>
        </w:rPr>
      </w:pPr>
      <w:hyperlink w:anchor="_Toc498980801" w:history="1">
        <w:r w:rsidR="00F17265" w:rsidRPr="008320B5">
          <w:rPr>
            <w:rStyle w:val="Hyperlink"/>
            <w:noProof/>
          </w:rPr>
          <w:t>Appropriateness and effectiveness</w:t>
        </w:r>
        <w:r w:rsidR="00F17265">
          <w:rPr>
            <w:noProof/>
            <w:webHidden/>
          </w:rPr>
          <w:tab/>
        </w:r>
        <w:r w:rsidR="00F17265">
          <w:rPr>
            <w:noProof/>
            <w:webHidden/>
          </w:rPr>
          <w:fldChar w:fldCharType="begin"/>
        </w:r>
        <w:r w:rsidR="00F17265">
          <w:rPr>
            <w:noProof/>
            <w:webHidden/>
          </w:rPr>
          <w:instrText xml:space="preserve"> PAGEREF _Toc498980801 \h </w:instrText>
        </w:r>
        <w:r w:rsidR="00F17265">
          <w:rPr>
            <w:noProof/>
            <w:webHidden/>
          </w:rPr>
        </w:r>
        <w:r w:rsidR="00F17265">
          <w:rPr>
            <w:noProof/>
            <w:webHidden/>
          </w:rPr>
          <w:fldChar w:fldCharType="separate"/>
        </w:r>
        <w:r w:rsidR="00050291">
          <w:rPr>
            <w:noProof/>
            <w:webHidden/>
          </w:rPr>
          <w:t>iv</w:t>
        </w:r>
        <w:r w:rsidR="00F17265">
          <w:rPr>
            <w:noProof/>
            <w:webHidden/>
          </w:rPr>
          <w:fldChar w:fldCharType="end"/>
        </w:r>
      </w:hyperlink>
    </w:p>
    <w:p w14:paraId="772B024C" w14:textId="3924CB03" w:rsidR="00F17265" w:rsidRDefault="002A2780">
      <w:pPr>
        <w:pStyle w:val="TOC2"/>
        <w:rPr>
          <w:rFonts w:asciiTheme="minorHAnsi" w:eastAsiaTheme="minorEastAsia" w:hAnsiTheme="minorHAnsi" w:cstheme="minorBidi"/>
          <w:noProof/>
          <w:sz w:val="24"/>
          <w:szCs w:val="24"/>
          <w:lang w:eastAsia="en-GB"/>
        </w:rPr>
      </w:pPr>
      <w:hyperlink w:anchor="_Toc498980802" w:history="1">
        <w:r w:rsidR="00F17265" w:rsidRPr="008320B5">
          <w:rPr>
            <w:rStyle w:val="Hyperlink"/>
            <w:noProof/>
          </w:rPr>
          <w:t>Contribution to resilience and national and local leadership and capacity</w:t>
        </w:r>
        <w:r w:rsidR="00F17265">
          <w:rPr>
            <w:noProof/>
            <w:webHidden/>
          </w:rPr>
          <w:tab/>
        </w:r>
        <w:r w:rsidR="00F17265">
          <w:rPr>
            <w:noProof/>
            <w:webHidden/>
          </w:rPr>
          <w:fldChar w:fldCharType="begin"/>
        </w:r>
        <w:r w:rsidR="00F17265">
          <w:rPr>
            <w:noProof/>
            <w:webHidden/>
          </w:rPr>
          <w:instrText xml:space="preserve"> PAGEREF _Toc498980802 \h </w:instrText>
        </w:r>
        <w:r w:rsidR="00F17265">
          <w:rPr>
            <w:noProof/>
            <w:webHidden/>
          </w:rPr>
        </w:r>
        <w:r w:rsidR="00F17265">
          <w:rPr>
            <w:noProof/>
            <w:webHidden/>
          </w:rPr>
          <w:fldChar w:fldCharType="separate"/>
        </w:r>
        <w:r w:rsidR="00050291">
          <w:rPr>
            <w:noProof/>
            <w:webHidden/>
          </w:rPr>
          <w:t>v</w:t>
        </w:r>
        <w:r w:rsidR="00F17265">
          <w:rPr>
            <w:noProof/>
            <w:webHidden/>
          </w:rPr>
          <w:fldChar w:fldCharType="end"/>
        </w:r>
      </w:hyperlink>
    </w:p>
    <w:p w14:paraId="48040ED3" w14:textId="6312B206" w:rsidR="00F17265" w:rsidRDefault="002A2780">
      <w:pPr>
        <w:pStyle w:val="TOC2"/>
        <w:rPr>
          <w:rFonts w:asciiTheme="minorHAnsi" w:eastAsiaTheme="minorEastAsia" w:hAnsiTheme="minorHAnsi" w:cstheme="minorBidi"/>
          <w:noProof/>
          <w:sz w:val="24"/>
          <w:szCs w:val="24"/>
          <w:lang w:eastAsia="en-GB"/>
        </w:rPr>
      </w:pPr>
      <w:hyperlink w:anchor="_Toc498980803" w:history="1">
        <w:r w:rsidR="00F17265" w:rsidRPr="008320B5">
          <w:rPr>
            <w:rStyle w:val="Hyperlink"/>
            <w:noProof/>
          </w:rPr>
          <w:t>Recommendations to DFAT</w:t>
        </w:r>
        <w:r w:rsidR="00F17265">
          <w:rPr>
            <w:noProof/>
            <w:webHidden/>
          </w:rPr>
          <w:tab/>
        </w:r>
        <w:r w:rsidR="00F17265">
          <w:rPr>
            <w:noProof/>
            <w:webHidden/>
          </w:rPr>
          <w:fldChar w:fldCharType="begin"/>
        </w:r>
        <w:r w:rsidR="00F17265">
          <w:rPr>
            <w:noProof/>
            <w:webHidden/>
          </w:rPr>
          <w:instrText xml:space="preserve"> PAGEREF _Toc498980803 \h </w:instrText>
        </w:r>
        <w:r w:rsidR="00F17265">
          <w:rPr>
            <w:noProof/>
            <w:webHidden/>
          </w:rPr>
        </w:r>
        <w:r w:rsidR="00F17265">
          <w:rPr>
            <w:noProof/>
            <w:webHidden/>
          </w:rPr>
          <w:fldChar w:fldCharType="separate"/>
        </w:r>
        <w:r w:rsidR="00050291">
          <w:rPr>
            <w:noProof/>
            <w:webHidden/>
          </w:rPr>
          <w:t>v</w:t>
        </w:r>
        <w:r w:rsidR="00F17265">
          <w:rPr>
            <w:noProof/>
            <w:webHidden/>
          </w:rPr>
          <w:fldChar w:fldCharType="end"/>
        </w:r>
      </w:hyperlink>
    </w:p>
    <w:p w14:paraId="5EB9A02C" w14:textId="5EA6F35B" w:rsidR="00F17265" w:rsidRDefault="002A2780">
      <w:pPr>
        <w:pStyle w:val="TOC1"/>
        <w:rPr>
          <w:rFonts w:asciiTheme="minorHAnsi" w:eastAsiaTheme="minorEastAsia" w:hAnsiTheme="minorHAnsi" w:cstheme="minorBidi"/>
          <w:color w:val="auto"/>
          <w:sz w:val="24"/>
          <w:szCs w:val="24"/>
          <w:lang w:eastAsia="en-GB"/>
        </w:rPr>
      </w:pPr>
      <w:hyperlink w:anchor="_Toc498980804" w:history="1">
        <w:r w:rsidR="00F17265" w:rsidRPr="008320B5">
          <w:rPr>
            <w:rStyle w:val="Hyperlink"/>
          </w:rPr>
          <w:t>Evaluation purpose, scope and methodology</w:t>
        </w:r>
        <w:r w:rsidR="00F17265">
          <w:rPr>
            <w:webHidden/>
          </w:rPr>
          <w:tab/>
        </w:r>
        <w:r w:rsidR="00F17265">
          <w:rPr>
            <w:webHidden/>
          </w:rPr>
          <w:fldChar w:fldCharType="begin"/>
        </w:r>
        <w:r w:rsidR="00F17265">
          <w:rPr>
            <w:webHidden/>
          </w:rPr>
          <w:instrText xml:space="preserve"> PAGEREF _Toc498980804 \h </w:instrText>
        </w:r>
        <w:r w:rsidR="00F17265">
          <w:rPr>
            <w:webHidden/>
          </w:rPr>
        </w:r>
        <w:r w:rsidR="00F17265">
          <w:rPr>
            <w:webHidden/>
          </w:rPr>
          <w:fldChar w:fldCharType="separate"/>
        </w:r>
        <w:r w:rsidR="00050291">
          <w:rPr>
            <w:webHidden/>
          </w:rPr>
          <w:t>1</w:t>
        </w:r>
        <w:r w:rsidR="00F17265">
          <w:rPr>
            <w:webHidden/>
          </w:rPr>
          <w:fldChar w:fldCharType="end"/>
        </w:r>
      </w:hyperlink>
    </w:p>
    <w:p w14:paraId="1242AAED" w14:textId="46C285E7" w:rsidR="00F17265" w:rsidRDefault="002A2780">
      <w:pPr>
        <w:pStyle w:val="TOC2"/>
        <w:rPr>
          <w:rFonts w:asciiTheme="minorHAnsi" w:eastAsiaTheme="minorEastAsia" w:hAnsiTheme="minorHAnsi" w:cstheme="minorBidi"/>
          <w:noProof/>
          <w:sz w:val="24"/>
          <w:szCs w:val="24"/>
          <w:lang w:eastAsia="en-GB"/>
        </w:rPr>
      </w:pPr>
      <w:hyperlink w:anchor="_Toc498980805" w:history="1">
        <w:r w:rsidR="00F17265" w:rsidRPr="008320B5">
          <w:rPr>
            <w:rStyle w:val="Hyperlink"/>
            <w:noProof/>
          </w:rPr>
          <w:t>Purpose of the evaluation</w:t>
        </w:r>
        <w:r w:rsidR="00F17265">
          <w:rPr>
            <w:noProof/>
            <w:webHidden/>
          </w:rPr>
          <w:tab/>
        </w:r>
        <w:r w:rsidR="00F17265">
          <w:rPr>
            <w:noProof/>
            <w:webHidden/>
          </w:rPr>
          <w:fldChar w:fldCharType="begin"/>
        </w:r>
        <w:r w:rsidR="00F17265">
          <w:rPr>
            <w:noProof/>
            <w:webHidden/>
          </w:rPr>
          <w:instrText xml:space="preserve"> PAGEREF _Toc498980805 \h </w:instrText>
        </w:r>
        <w:r w:rsidR="00F17265">
          <w:rPr>
            <w:noProof/>
            <w:webHidden/>
          </w:rPr>
        </w:r>
        <w:r w:rsidR="00F17265">
          <w:rPr>
            <w:noProof/>
            <w:webHidden/>
          </w:rPr>
          <w:fldChar w:fldCharType="separate"/>
        </w:r>
        <w:r w:rsidR="00050291">
          <w:rPr>
            <w:noProof/>
            <w:webHidden/>
          </w:rPr>
          <w:t>1</w:t>
        </w:r>
        <w:r w:rsidR="00F17265">
          <w:rPr>
            <w:noProof/>
            <w:webHidden/>
          </w:rPr>
          <w:fldChar w:fldCharType="end"/>
        </w:r>
      </w:hyperlink>
    </w:p>
    <w:p w14:paraId="22A41201" w14:textId="6A5A0A8A" w:rsidR="00F17265" w:rsidRDefault="002A2780">
      <w:pPr>
        <w:pStyle w:val="TOC2"/>
        <w:rPr>
          <w:rFonts w:asciiTheme="minorHAnsi" w:eastAsiaTheme="minorEastAsia" w:hAnsiTheme="minorHAnsi" w:cstheme="minorBidi"/>
          <w:noProof/>
          <w:sz w:val="24"/>
          <w:szCs w:val="24"/>
          <w:lang w:eastAsia="en-GB"/>
        </w:rPr>
      </w:pPr>
      <w:hyperlink w:anchor="_Toc498980806" w:history="1">
        <w:r w:rsidR="00F17265" w:rsidRPr="008320B5">
          <w:rPr>
            <w:rStyle w:val="Hyperlink"/>
            <w:noProof/>
          </w:rPr>
          <w:t>Scope of the evaluation</w:t>
        </w:r>
        <w:r w:rsidR="00F17265">
          <w:rPr>
            <w:noProof/>
            <w:webHidden/>
          </w:rPr>
          <w:tab/>
        </w:r>
        <w:r w:rsidR="00F17265">
          <w:rPr>
            <w:noProof/>
            <w:webHidden/>
          </w:rPr>
          <w:fldChar w:fldCharType="begin"/>
        </w:r>
        <w:r w:rsidR="00F17265">
          <w:rPr>
            <w:noProof/>
            <w:webHidden/>
          </w:rPr>
          <w:instrText xml:space="preserve"> PAGEREF _Toc498980806 \h </w:instrText>
        </w:r>
        <w:r w:rsidR="00F17265">
          <w:rPr>
            <w:noProof/>
            <w:webHidden/>
          </w:rPr>
        </w:r>
        <w:r w:rsidR="00F17265">
          <w:rPr>
            <w:noProof/>
            <w:webHidden/>
          </w:rPr>
          <w:fldChar w:fldCharType="separate"/>
        </w:r>
        <w:r w:rsidR="00050291">
          <w:rPr>
            <w:noProof/>
            <w:webHidden/>
          </w:rPr>
          <w:t>1</w:t>
        </w:r>
        <w:r w:rsidR="00F17265">
          <w:rPr>
            <w:noProof/>
            <w:webHidden/>
          </w:rPr>
          <w:fldChar w:fldCharType="end"/>
        </w:r>
      </w:hyperlink>
    </w:p>
    <w:p w14:paraId="0B5363EB" w14:textId="61D417BD" w:rsidR="00F17265" w:rsidRDefault="002A2780">
      <w:pPr>
        <w:pStyle w:val="TOC2"/>
        <w:rPr>
          <w:rFonts w:asciiTheme="minorHAnsi" w:eastAsiaTheme="minorEastAsia" w:hAnsiTheme="minorHAnsi" w:cstheme="minorBidi"/>
          <w:noProof/>
          <w:sz w:val="24"/>
          <w:szCs w:val="24"/>
          <w:lang w:eastAsia="en-GB"/>
        </w:rPr>
      </w:pPr>
      <w:hyperlink w:anchor="_Toc498980807" w:history="1">
        <w:r w:rsidR="00F17265" w:rsidRPr="008320B5">
          <w:rPr>
            <w:rStyle w:val="Hyperlink"/>
            <w:noProof/>
            <w:lang w:val="en-AU"/>
          </w:rPr>
          <w:t>Evaluation questions</w:t>
        </w:r>
        <w:r w:rsidR="00F17265">
          <w:rPr>
            <w:noProof/>
            <w:webHidden/>
          </w:rPr>
          <w:tab/>
        </w:r>
        <w:r w:rsidR="00F17265">
          <w:rPr>
            <w:noProof/>
            <w:webHidden/>
          </w:rPr>
          <w:fldChar w:fldCharType="begin"/>
        </w:r>
        <w:r w:rsidR="00F17265">
          <w:rPr>
            <w:noProof/>
            <w:webHidden/>
          </w:rPr>
          <w:instrText xml:space="preserve"> PAGEREF _Toc498980807 \h </w:instrText>
        </w:r>
        <w:r w:rsidR="00F17265">
          <w:rPr>
            <w:noProof/>
            <w:webHidden/>
          </w:rPr>
        </w:r>
        <w:r w:rsidR="00F17265">
          <w:rPr>
            <w:noProof/>
            <w:webHidden/>
          </w:rPr>
          <w:fldChar w:fldCharType="separate"/>
        </w:r>
        <w:r w:rsidR="00050291">
          <w:rPr>
            <w:noProof/>
            <w:webHidden/>
          </w:rPr>
          <w:t>1</w:t>
        </w:r>
        <w:r w:rsidR="00F17265">
          <w:rPr>
            <w:noProof/>
            <w:webHidden/>
          </w:rPr>
          <w:fldChar w:fldCharType="end"/>
        </w:r>
      </w:hyperlink>
    </w:p>
    <w:p w14:paraId="192CE0A7" w14:textId="244BDD98" w:rsidR="00F17265" w:rsidRDefault="002A2780">
      <w:pPr>
        <w:pStyle w:val="TOC2"/>
        <w:rPr>
          <w:rFonts w:asciiTheme="minorHAnsi" w:eastAsiaTheme="minorEastAsia" w:hAnsiTheme="minorHAnsi" w:cstheme="minorBidi"/>
          <w:noProof/>
          <w:sz w:val="24"/>
          <w:szCs w:val="24"/>
          <w:lang w:eastAsia="en-GB"/>
        </w:rPr>
      </w:pPr>
      <w:hyperlink w:anchor="_Toc498980808" w:history="1">
        <w:r w:rsidR="00F17265" w:rsidRPr="008320B5">
          <w:rPr>
            <w:rStyle w:val="Hyperlink"/>
            <w:noProof/>
          </w:rPr>
          <w:t>Methodology</w:t>
        </w:r>
        <w:r w:rsidR="00F17265">
          <w:rPr>
            <w:noProof/>
            <w:webHidden/>
          </w:rPr>
          <w:tab/>
        </w:r>
        <w:r w:rsidR="00F17265">
          <w:rPr>
            <w:noProof/>
            <w:webHidden/>
          </w:rPr>
          <w:fldChar w:fldCharType="begin"/>
        </w:r>
        <w:r w:rsidR="00F17265">
          <w:rPr>
            <w:noProof/>
            <w:webHidden/>
          </w:rPr>
          <w:instrText xml:space="preserve"> PAGEREF _Toc498980808 \h </w:instrText>
        </w:r>
        <w:r w:rsidR="00F17265">
          <w:rPr>
            <w:noProof/>
            <w:webHidden/>
          </w:rPr>
        </w:r>
        <w:r w:rsidR="00F17265">
          <w:rPr>
            <w:noProof/>
            <w:webHidden/>
          </w:rPr>
          <w:fldChar w:fldCharType="separate"/>
        </w:r>
        <w:r w:rsidR="00050291">
          <w:rPr>
            <w:noProof/>
            <w:webHidden/>
          </w:rPr>
          <w:t>1</w:t>
        </w:r>
        <w:r w:rsidR="00F17265">
          <w:rPr>
            <w:noProof/>
            <w:webHidden/>
          </w:rPr>
          <w:fldChar w:fldCharType="end"/>
        </w:r>
      </w:hyperlink>
    </w:p>
    <w:p w14:paraId="69B31592" w14:textId="23F3C665" w:rsidR="00F17265" w:rsidRDefault="002A2780">
      <w:pPr>
        <w:pStyle w:val="TOC1"/>
        <w:rPr>
          <w:rFonts w:asciiTheme="minorHAnsi" w:eastAsiaTheme="minorEastAsia" w:hAnsiTheme="minorHAnsi" w:cstheme="minorBidi"/>
          <w:color w:val="auto"/>
          <w:sz w:val="24"/>
          <w:szCs w:val="24"/>
          <w:lang w:eastAsia="en-GB"/>
        </w:rPr>
      </w:pPr>
      <w:hyperlink w:anchor="_Toc498980809" w:history="1">
        <w:r w:rsidR="00F17265" w:rsidRPr="008320B5">
          <w:rPr>
            <w:rStyle w:val="Hyperlink"/>
          </w:rPr>
          <w:t>The 2015 El Niño and impact assessments</w:t>
        </w:r>
        <w:r w:rsidR="00F17265">
          <w:rPr>
            <w:webHidden/>
          </w:rPr>
          <w:tab/>
        </w:r>
        <w:r w:rsidR="00F17265">
          <w:rPr>
            <w:webHidden/>
          </w:rPr>
          <w:fldChar w:fldCharType="begin"/>
        </w:r>
        <w:r w:rsidR="00F17265">
          <w:rPr>
            <w:webHidden/>
          </w:rPr>
          <w:instrText xml:space="preserve"> PAGEREF _Toc498980809 \h </w:instrText>
        </w:r>
        <w:r w:rsidR="00F17265">
          <w:rPr>
            <w:webHidden/>
          </w:rPr>
        </w:r>
        <w:r w:rsidR="00F17265">
          <w:rPr>
            <w:webHidden/>
          </w:rPr>
          <w:fldChar w:fldCharType="separate"/>
        </w:r>
        <w:r w:rsidR="00050291">
          <w:rPr>
            <w:webHidden/>
          </w:rPr>
          <w:t>2</w:t>
        </w:r>
        <w:r w:rsidR="00F17265">
          <w:rPr>
            <w:webHidden/>
          </w:rPr>
          <w:fldChar w:fldCharType="end"/>
        </w:r>
      </w:hyperlink>
    </w:p>
    <w:p w14:paraId="164F7701" w14:textId="037FD7AF" w:rsidR="00F17265" w:rsidRDefault="002A2780">
      <w:pPr>
        <w:pStyle w:val="TOC2"/>
        <w:rPr>
          <w:rFonts w:asciiTheme="minorHAnsi" w:eastAsiaTheme="minorEastAsia" w:hAnsiTheme="minorHAnsi" w:cstheme="minorBidi"/>
          <w:noProof/>
          <w:sz w:val="24"/>
          <w:szCs w:val="24"/>
          <w:lang w:eastAsia="en-GB"/>
        </w:rPr>
      </w:pPr>
      <w:hyperlink w:anchor="_Toc498980810" w:history="1">
        <w:r w:rsidR="00F17265" w:rsidRPr="008320B5">
          <w:rPr>
            <w:rStyle w:val="Hyperlink"/>
            <w:noProof/>
          </w:rPr>
          <w:t>El Ni</w:t>
        </w:r>
        <w:r w:rsidR="00F17265" w:rsidRPr="008320B5">
          <w:rPr>
            <w:rStyle w:val="Hyperlink"/>
            <w:bCs/>
            <w:noProof/>
          </w:rPr>
          <w:t>ñ</w:t>
        </w:r>
        <w:r w:rsidR="00F17265" w:rsidRPr="008320B5">
          <w:rPr>
            <w:rStyle w:val="Hyperlink"/>
            <w:noProof/>
          </w:rPr>
          <w:t>o warning</w:t>
        </w:r>
        <w:r w:rsidR="00F17265">
          <w:rPr>
            <w:noProof/>
            <w:webHidden/>
          </w:rPr>
          <w:tab/>
        </w:r>
        <w:r w:rsidR="00F17265">
          <w:rPr>
            <w:noProof/>
            <w:webHidden/>
          </w:rPr>
          <w:fldChar w:fldCharType="begin"/>
        </w:r>
        <w:r w:rsidR="00F17265">
          <w:rPr>
            <w:noProof/>
            <w:webHidden/>
          </w:rPr>
          <w:instrText xml:space="preserve"> PAGEREF _Toc498980810 \h </w:instrText>
        </w:r>
        <w:r w:rsidR="00F17265">
          <w:rPr>
            <w:noProof/>
            <w:webHidden/>
          </w:rPr>
        </w:r>
        <w:r w:rsidR="00F17265">
          <w:rPr>
            <w:noProof/>
            <w:webHidden/>
          </w:rPr>
          <w:fldChar w:fldCharType="separate"/>
        </w:r>
        <w:r w:rsidR="00050291">
          <w:rPr>
            <w:noProof/>
            <w:webHidden/>
          </w:rPr>
          <w:t>2</w:t>
        </w:r>
        <w:r w:rsidR="00F17265">
          <w:rPr>
            <w:noProof/>
            <w:webHidden/>
          </w:rPr>
          <w:fldChar w:fldCharType="end"/>
        </w:r>
      </w:hyperlink>
    </w:p>
    <w:p w14:paraId="01952999" w14:textId="4B44B7D5" w:rsidR="00F17265" w:rsidRDefault="002A2780">
      <w:pPr>
        <w:pStyle w:val="TOC2"/>
        <w:rPr>
          <w:rFonts w:asciiTheme="minorHAnsi" w:eastAsiaTheme="minorEastAsia" w:hAnsiTheme="minorHAnsi" w:cstheme="minorBidi"/>
          <w:noProof/>
          <w:sz w:val="24"/>
          <w:szCs w:val="24"/>
          <w:lang w:eastAsia="en-GB"/>
        </w:rPr>
      </w:pPr>
      <w:hyperlink w:anchor="_Toc498980811" w:history="1">
        <w:r w:rsidR="00F17265" w:rsidRPr="008320B5">
          <w:rPr>
            <w:rStyle w:val="Hyperlink"/>
            <w:noProof/>
          </w:rPr>
          <w:t>Assessments conducted</w:t>
        </w:r>
        <w:r w:rsidR="00F17265">
          <w:rPr>
            <w:noProof/>
            <w:webHidden/>
          </w:rPr>
          <w:tab/>
        </w:r>
        <w:r w:rsidR="00F17265">
          <w:rPr>
            <w:noProof/>
            <w:webHidden/>
          </w:rPr>
          <w:fldChar w:fldCharType="begin"/>
        </w:r>
        <w:r w:rsidR="00F17265">
          <w:rPr>
            <w:noProof/>
            <w:webHidden/>
          </w:rPr>
          <w:instrText xml:space="preserve"> PAGEREF _Toc498980811 \h </w:instrText>
        </w:r>
        <w:r w:rsidR="00F17265">
          <w:rPr>
            <w:noProof/>
            <w:webHidden/>
          </w:rPr>
        </w:r>
        <w:r w:rsidR="00F17265">
          <w:rPr>
            <w:noProof/>
            <w:webHidden/>
          </w:rPr>
          <w:fldChar w:fldCharType="separate"/>
        </w:r>
        <w:r w:rsidR="00050291">
          <w:rPr>
            <w:noProof/>
            <w:webHidden/>
          </w:rPr>
          <w:t>2</w:t>
        </w:r>
        <w:r w:rsidR="00F17265">
          <w:rPr>
            <w:noProof/>
            <w:webHidden/>
          </w:rPr>
          <w:fldChar w:fldCharType="end"/>
        </w:r>
      </w:hyperlink>
    </w:p>
    <w:p w14:paraId="526989F4" w14:textId="7C1E5C17" w:rsidR="00F17265" w:rsidRDefault="002A2780">
      <w:pPr>
        <w:pStyle w:val="TOC1"/>
        <w:rPr>
          <w:rFonts w:asciiTheme="minorHAnsi" w:eastAsiaTheme="minorEastAsia" w:hAnsiTheme="minorHAnsi" w:cstheme="minorBidi"/>
          <w:color w:val="auto"/>
          <w:sz w:val="24"/>
          <w:szCs w:val="24"/>
          <w:lang w:eastAsia="en-GB"/>
        </w:rPr>
      </w:pPr>
      <w:hyperlink w:anchor="_Toc498980812" w:history="1">
        <w:r w:rsidR="00F17265" w:rsidRPr="008320B5">
          <w:rPr>
            <w:rStyle w:val="Hyperlink"/>
          </w:rPr>
          <w:t>Mortality and child malnutrition</w:t>
        </w:r>
        <w:r w:rsidR="00F17265">
          <w:rPr>
            <w:webHidden/>
          </w:rPr>
          <w:tab/>
        </w:r>
        <w:r w:rsidR="00F17265">
          <w:rPr>
            <w:webHidden/>
          </w:rPr>
          <w:fldChar w:fldCharType="begin"/>
        </w:r>
        <w:r w:rsidR="00F17265">
          <w:rPr>
            <w:webHidden/>
          </w:rPr>
          <w:instrText xml:space="preserve"> PAGEREF _Toc498980812 \h </w:instrText>
        </w:r>
        <w:r w:rsidR="00F17265">
          <w:rPr>
            <w:webHidden/>
          </w:rPr>
        </w:r>
        <w:r w:rsidR="00F17265">
          <w:rPr>
            <w:webHidden/>
          </w:rPr>
          <w:fldChar w:fldCharType="separate"/>
        </w:r>
        <w:r w:rsidR="00050291">
          <w:rPr>
            <w:webHidden/>
          </w:rPr>
          <w:t>3</w:t>
        </w:r>
        <w:r w:rsidR="00F17265">
          <w:rPr>
            <w:webHidden/>
          </w:rPr>
          <w:fldChar w:fldCharType="end"/>
        </w:r>
      </w:hyperlink>
    </w:p>
    <w:p w14:paraId="35DE3866" w14:textId="63008350" w:rsidR="00F17265" w:rsidRDefault="002A2780">
      <w:pPr>
        <w:pStyle w:val="TOC2"/>
        <w:rPr>
          <w:rFonts w:asciiTheme="minorHAnsi" w:eastAsiaTheme="minorEastAsia" w:hAnsiTheme="minorHAnsi" w:cstheme="minorBidi"/>
          <w:noProof/>
          <w:sz w:val="24"/>
          <w:szCs w:val="24"/>
          <w:lang w:eastAsia="en-GB"/>
        </w:rPr>
      </w:pPr>
      <w:hyperlink w:anchor="_Toc498980813" w:history="1">
        <w:r w:rsidR="00F17265" w:rsidRPr="008320B5">
          <w:rPr>
            <w:rStyle w:val="Hyperlink"/>
            <w:noProof/>
          </w:rPr>
          <w:t>All-causes mortality and the impact of El Ni</w:t>
        </w:r>
        <w:r w:rsidR="00F17265" w:rsidRPr="008320B5">
          <w:rPr>
            <w:rStyle w:val="Hyperlink"/>
            <w:bCs/>
            <w:noProof/>
          </w:rPr>
          <w:t>ñ</w:t>
        </w:r>
        <w:r w:rsidR="00F17265" w:rsidRPr="008320B5">
          <w:rPr>
            <w:rStyle w:val="Hyperlink"/>
            <w:noProof/>
          </w:rPr>
          <w:t>o</w:t>
        </w:r>
        <w:r w:rsidR="00F17265">
          <w:rPr>
            <w:noProof/>
            <w:webHidden/>
          </w:rPr>
          <w:tab/>
        </w:r>
        <w:r w:rsidR="00F17265">
          <w:rPr>
            <w:noProof/>
            <w:webHidden/>
          </w:rPr>
          <w:fldChar w:fldCharType="begin"/>
        </w:r>
        <w:r w:rsidR="00F17265">
          <w:rPr>
            <w:noProof/>
            <w:webHidden/>
          </w:rPr>
          <w:instrText xml:space="preserve"> PAGEREF _Toc498980813 \h </w:instrText>
        </w:r>
        <w:r w:rsidR="00F17265">
          <w:rPr>
            <w:noProof/>
            <w:webHidden/>
          </w:rPr>
        </w:r>
        <w:r w:rsidR="00F17265">
          <w:rPr>
            <w:noProof/>
            <w:webHidden/>
          </w:rPr>
          <w:fldChar w:fldCharType="separate"/>
        </w:r>
        <w:r w:rsidR="00050291">
          <w:rPr>
            <w:noProof/>
            <w:webHidden/>
          </w:rPr>
          <w:t>3</w:t>
        </w:r>
        <w:r w:rsidR="00F17265">
          <w:rPr>
            <w:noProof/>
            <w:webHidden/>
          </w:rPr>
          <w:fldChar w:fldCharType="end"/>
        </w:r>
      </w:hyperlink>
    </w:p>
    <w:p w14:paraId="29266F6E" w14:textId="7DE01406" w:rsidR="00F17265" w:rsidRDefault="002A2780">
      <w:pPr>
        <w:pStyle w:val="TOC2"/>
        <w:rPr>
          <w:rFonts w:asciiTheme="minorHAnsi" w:eastAsiaTheme="minorEastAsia" w:hAnsiTheme="minorHAnsi" w:cstheme="minorBidi"/>
          <w:noProof/>
          <w:sz w:val="24"/>
          <w:szCs w:val="24"/>
          <w:lang w:eastAsia="en-GB"/>
        </w:rPr>
      </w:pPr>
      <w:hyperlink w:anchor="_Toc498980814" w:history="1">
        <w:r w:rsidR="00F17265" w:rsidRPr="008320B5">
          <w:rPr>
            <w:rStyle w:val="Hyperlink"/>
            <w:bCs/>
            <w:noProof/>
          </w:rPr>
          <w:t xml:space="preserve">Child </w:t>
        </w:r>
        <w:r w:rsidR="00F17265" w:rsidRPr="008320B5">
          <w:rPr>
            <w:rStyle w:val="Hyperlink"/>
            <w:noProof/>
          </w:rPr>
          <w:t>malnutrition</w:t>
        </w:r>
        <w:r w:rsidR="00F17265" w:rsidRPr="008320B5">
          <w:rPr>
            <w:rStyle w:val="Hyperlink"/>
            <w:bCs/>
            <w:noProof/>
          </w:rPr>
          <w:t xml:space="preserve"> in PNG and the impact of El Niño</w:t>
        </w:r>
        <w:r w:rsidR="00F17265">
          <w:rPr>
            <w:noProof/>
            <w:webHidden/>
          </w:rPr>
          <w:tab/>
        </w:r>
        <w:r w:rsidR="00F17265">
          <w:rPr>
            <w:noProof/>
            <w:webHidden/>
          </w:rPr>
          <w:fldChar w:fldCharType="begin"/>
        </w:r>
        <w:r w:rsidR="00F17265">
          <w:rPr>
            <w:noProof/>
            <w:webHidden/>
          </w:rPr>
          <w:instrText xml:space="preserve"> PAGEREF _Toc498980814 \h </w:instrText>
        </w:r>
        <w:r w:rsidR="00F17265">
          <w:rPr>
            <w:noProof/>
            <w:webHidden/>
          </w:rPr>
        </w:r>
        <w:r w:rsidR="00F17265">
          <w:rPr>
            <w:noProof/>
            <w:webHidden/>
          </w:rPr>
          <w:fldChar w:fldCharType="separate"/>
        </w:r>
        <w:r w:rsidR="00050291">
          <w:rPr>
            <w:noProof/>
            <w:webHidden/>
          </w:rPr>
          <w:t>4</w:t>
        </w:r>
        <w:r w:rsidR="00F17265">
          <w:rPr>
            <w:noProof/>
            <w:webHidden/>
          </w:rPr>
          <w:fldChar w:fldCharType="end"/>
        </w:r>
      </w:hyperlink>
    </w:p>
    <w:p w14:paraId="428DA8A6" w14:textId="2E78A95A" w:rsidR="00F17265" w:rsidRDefault="002A2780">
      <w:pPr>
        <w:pStyle w:val="TOC1"/>
        <w:rPr>
          <w:rFonts w:asciiTheme="minorHAnsi" w:eastAsiaTheme="minorEastAsia" w:hAnsiTheme="minorHAnsi" w:cstheme="minorBidi"/>
          <w:color w:val="auto"/>
          <w:sz w:val="24"/>
          <w:szCs w:val="24"/>
          <w:lang w:eastAsia="en-GB"/>
        </w:rPr>
      </w:pPr>
      <w:hyperlink w:anchor="_Toc498980815" w:history="1">
        <w:r w:rsidR="00F17265" w:rsidRPr="008320B5">
          <w:rPr>
            <w:rStyle w:val="Hyperlink"/>
          </w:rPr>
          <w:t>Responses to El Niño impacts</w:t>
        </w:r>
        <w:r w:rsidR="00F17265">
          <w:rPr>
            <w:webHidden/>
          </w:rPr>
          <w:tab/>
        </w:r>
        <w:r w:rsidR="00F17265">
          <w:rPr>
            <w:webHidden/>
          </w:rPr>
          <w:fldChar w:fldCharType="begin"/>
        </w:r>
        <w:r w:rsidR="00F17265">
          <w:rPr>
            <w:webHidden/>
          </w:rPr>
          <w:instrText xml:space="preserve"> PAGEREF _Toc498980815 \h </w:instrText>
        </w:r>
        <w:r w:rsidR="00F17265">
          <w:rPr>
            <w:webHidden/>
          </w:rPr>
        </w:r>
        <w:r w:rsidR="00F17265">
          <w:rPr>
            <w:webHidden/>
          </w:rPr>
          <w:fldChar w:fldCharType="separate"/>
        </w:r>
        <w:r w:rsidR="00050291">
          <w:rPr>
            <w:webHidden/>
          </w:rPr>
          <w:t>4</w:t>
        </w:r>
        <w:r w:rsidR="00F17265">
          <w:rPr>
            <w:webHidden/>
          </w:rPr>
          <w:fldChar w:fldCharType="end"/>
        </w:r>
      </w:hyperlink>
    </w:p>
    <w:p w14:paraId="4F8BD267" w14:textId="052EE5FD" w:rsidR="00F17265" w:rsidRDefault="002A2780">
      <w:pPr>
        <w:pStyle w:val="TOC2"/>
        <w:rPr>
          <w:rFonts w:asciiTheme="minorHAnsi" w:eastAsiaTheme="minorEastAsia" w:hAnsiTheme="minorHAnsi" w:cstheme="minorBidi"/>
          <w:noProof/>
          <w:sz w:val="24"/>
          <w:szCs w:val="24"/>
          <w:lang w:eastAsia="en-GB"/>
        </w:rPr>
      </w:pPr>
      <w:hyperlink w:anchor="_Toc498980816" w:history="1">
        <w:r w:rsidR="00F17265" w:rsidRPr="008320B5">
          <w:rPr>
            <w:rStyle w:val="Hyperlink"/>
            <w:noProof/>
            <w:lang w:val="en-AU"/>
          </w:rPr>
          <w:t>Government of PNG response</w:t>
        </w:r>
        <w:r w:rsidR="00F17265">
          <w:rPr>
            <w:noProof/>
            <w:webHidden/>
          </w:rPr>
          <w:tab/>
        </w:r>
        <w:r w:rsidR="00F17265">
          <w:rPr>
            <w:noProof/>
            <w:webHidden/>
          </w:rPr>
          <w:fldChar w:fldCharType="begin"/>
        </w:r>
        <w:r w:rsidR="00F17265">
          <w:rPr>
            <w:noProof/>
            <w:webHidden/>
          </w:rPr>
          <w:instrText xml:space="preserve"> PAGEREF _Toc498980816 \h </w:instrText>
        </w:r>
        <w:r w:rsidR="00F17265">
          <w:rPr>
            <w:noProof/>
            <w:webHidden/>
          </w:rPr>
        </w:r>
        <w:r w:rsidR="00F17265">
          <w:rPr>
            <w:noProof/>
            <w:webHidden/>
          </w:rPr>
          <w:fldChar w:fldCharType="separate"/>
        </w:r>
        <w:r w:rsidR="00050291">
          <w:rPr>
            <w:noProof/>
            <w:webHidden/>
          </w:rPr>
          <w:t>4</w:t>
        </w:r>
        <w:r w:rsidR="00F17265">
          <w:rPr>
            <w:noProof/>
            <w:webHidden/>
          </w:rPr>
          <w:fldChar w:fldCharType="end"/>
        </w:r>
      </w:hyperlink>
    </w:p>
    <w:p w14:paraId="42139B0D" w14:textId="0B61E122" w:rsidR="00F17265" w:rsidRDefault="002A2780">
      <w:pPr>
        <w:pStyle w:val="TOC2"/>
        <w:rPr>
          <w:rFonts w:asciiTheme="minorHAnsi" w:eastAsiaTheme="minorEastAsia" w:hAnsiTheme="minorHAnsi" w:cstheme="minorBidi"/>
          <w:noProof/>
          <w:sz w:val="24"/>
          <w:szCs w:val="24"/>
          <w:lang w:eastAsia="en-GB"/>
        </w:rPr>
      </w:pPr>
      <w:hyperlink w:anchor="_Toc498980817" w:history="1">
        <w:r w:rsidR="00F17265" w:rsidRPr="008320B5">
          <w:rPr>
            <w:rStyle w:val="Hyperlink"/>
            <w:noProof/>
          </w:rPr>
          <w:t>International response</w:t>
        </w:r>
        <w:r w:rsidR="00F17265">
          <w:rPr>
            <w:noProof/>
            <w:webHidden/>
          </w:rPr>
          <w:tab/>
        </w:r>
        <w:r w:rsidR="00F17265">
          <w:rPr>
            <w:noProof/>
            <w:webHidden/>
          </w:rPr>
          <w:fldChar w:fldCharType="begin"/>
        </w:r>
        <w:r w:rsidR="00F17265">
          <w:rPr>
            <w:noProof/>
            <w:webHidden/>
          </w:rPr>
          <w:instrText xml:space="preserve"> PAGEREF _Toc498980817 \h </w:instrText>
        </w:r>
        <w:r w:rsidR="00F17265">
          <w:rPr>
            <w:noProof/>
            <w:webHidden/>
          </w:rPr>
        </w:r>
        <w:r w:rsidR="00F17265">
          <w:rPr>
            <w:noProof/>
            <w:webHidden/>
          </w:rPr>
          <w:fldChar w:fldCharType="separate"/>
        </w:r>
        <w:r w:rsidR="00050291">
          <w:rPr>
            <w:noProof/>
            <w:webHidden/>
          </w:rPr>
          <w:t>5</w:t>
        </w:r>
        <w:r w:rsidR="00F17265">
          <w:rPr>
            <w:noProof/>
            <w:webHidden/>
          </w:rPr>
          <w:fldChar w:fldCharType="end"/>
        </w:r>
      </w:hyperlink>
    </w:p>
    <w:p w14:paraId="05300F34" w14:textId="261B05EE" w:rsidR="00F17265" w:rsidRDefault="002A2780">
      <w:pPr>
        <w:pStyle w:val="TOC2"/>
        <w:rPr>
          <w:rFonts w:asciiTheme="minorHAnsi" w:eastAsiaTheme="minorEastAsia" w:hAnsiTheme="minorHAnsi" w:cstheme="minorBidi"/>
          <w:noProof/>
          <w:sz w:val="24"/>
          <w:szCs w:val="24"/>
          <w:lang w:eastAsia="en-GB"/>
        </w:rPr>
      </w:pPr>
      <w:hyperlink w:anchor="_Toc498980818" w:history="1">
        <w:r w:rsidR="00F17265" w:rsidRPr="008320B5">
          <w:rPr>
            <w:rStyle w:val="Hyperlink"/>
            <w:noProof/>
          </w:rPr>
          <w:t>Australian Government response</w:t>
        </w:r>
        <w:r w:rsidR="00F17265">
          <w:rPr>
            <w:noProof/>
            <w:webHidden/>
          </w:rPr>
          <w:tab/>
        </w:r>
        <w:r w:rsidR="00F17265">
          <w:rPr>
            <w:noProof/>
            <w:webHidden/>
          </w:rPr>
          <w:fldChar w:fldCharType="begin"/>
        </w:r>
        <w:r w:rsidR="00F17265">
          <w:rPr>
            <w:noProof/>
            <w:webHidden/>
          </w:rPr>
          <w:instrText xml:space="preserve"> PAGEREF _Toc498980818 \h </w:instrText>
        </w:r>
        <w:r w:rsidR="00F17265">
          <w:rPr>
            <w:noProof/>
            <w:webHidden/>
          </w:rPr>
        </w:r>
        <w:r w:rsidR="00F17265">
          <w:rPr>
            <w:noProof/>
            <w:webHidden/>
          </w:rPr>
          <w:fldChar w:fldCharType="separate"/>
        </w:r>
        <w:r w:rsidR="00050291">
          <w:rPr>
            <w:noProof/>
            <w:webHidden/>
          </w:rPr>
          <w:t>5</w:t>
        </w:r>
        <w:r w:rsidR="00F17265">
          <w:rPr>
            <w:noProof/>
            <w:webHidden/>
          </w:rPr>
          <w:fldChar w:fldCharType="end"/>
        </w:r>
      </w:hyperlink>
    </w:p>
    <w:p w14:paraId="1FC3EA53" w14:textId="483DFC63" w:rsidR="00F17265" w:rsidRDefault="002A2780">
      <w:pPr>
        <w:pStyle w:val="TOC1"/>
        <w:rPr>
          <w:rFonts w:asciiTheme="minorHAnsi" w:eastAsiaTheme="minorEastAsia" w:hAnsiTheme="minorHAnsi" w:cstheme="minorBidi"/>
          <w:color w:val="auto"/>
          <w:sz w:val="24"/>
          <w:szCs w:val="24"/>
          <w:lang w:eastAsia="en-GB"/>
        </w:rPr>
      </w:pPr>
      <w:hyperlink w:anchor="_Toc498980819" w:history="1">
        <w:r w:rsidR="00F17265" w:rsidRPr="008320B5">
          <w:rPr>
            <w:rStyle w:val="Hyperlink"/>
          </w:rPr>
          <w:t>Evaluation Question 1: Was Australia’s humanitarian assistance well planned and efficient?</w:t>
        </w:r>
        <w:r w:rsidR="00F17265">
          <w:rPr>
            <w:webHidden/>
          </w:rPr>
          <w:tab/>
        </w:r>
        <w:r w:rsidR="00F17265">
          <w:rPr>
            <w:webHidden/>
          </w:rPr>
          <w:fldChar w:fldCharType="begin"/>
        </w:r>
        <w:r w:rsidR="00F17265">
          <w:rPr>
            <w:webHidden/>
          </w:rPr>
          <w:instrText xml:space="preserve"> PAGEREF _Toc498980819 \h </w:instrText>
        </w:r>
        <w:r w:rsidR="00F17265">
          <w:rPr>
            <w:webHidden/>
          </w:rPr>
        </w:r>
        <w:r w:rsidR="00F17265">
          <w:rPr>
            <w:webHidden/>
          </w:rPr>
          <w:fldChar w:fldCharType="separate"/>
        </w:r>
        <w:r w:rsidR="00050291">
          <w:rPr>
            <w:webHidden/>
          </w:rPr>
          <w:t>6</w:t>
        </w:r>
        <w:r w:rsidR="00F17265">
          <w:rPr>
            <w:webHidden/>
          </w:rPr>
          <w:fldChar w:fldCharType="end"/>
        </w:r>
      </w:hyperlink>
    </w:p>
    <w:p w14:paraId="3A0140FA" w14:textId="0E9DAE83" w:rsidR="00F17265" w:rsidRDefault="002A2780">
      <w:pPr>
        <w:pStyle w:val="TOC2"/>
        <w:rPr>
          <w:rFonts w:asciiTheme="minorHAnsi" w:eastAsiaTheme="minorEastAsia" w:hAnsiTheme="minorHAnsi" w:cstheme="minorBidi"/>
          <w:noProof/>
          <w:sz w:val="24"/>
          <w:szCs w:val="24"/>
          <w:lang w:eastAsia="en-GB"/>
        </w:rPr>
      </w:pPr>
      <w:hyperlink w:anchor="_Toc498980820" w:history="1">
        <w:r w:rsidR="00F17265" w:rsidRPr="008320B5">
          <w:rPr>
            <w:rStyle w:val="Hyperlink"/>
            <w:noProof/>
          </w:rPr>
          <w:t>Contingency planning</w:t>
        </w:r>
        <w:r w:rsidR="00F17265">
          <w:rPr>
            <w:noProof/>
            <w:webHidden/>
          </w:rPr>
          <w:tab/>
        </w:r>
        <w:r w:rsidR="00F17265">
          <w:rPr>
            <w:noProof/>
            <w:webHidden/>
          </w:rPr>
          <w:fldChar w:fldCharType="begin"/>
        </w:r>
        <w:r w:rsidR="00F17265">
          <w:rPr>
            <w:noProof/>
            <w:webHidden/>
          </w:rPr>
          <w:instrText xml:space="preserve"> PAGEREF _Toc498980820 \h </w:instrText>
        </w:r>
        <w:r w:rsidR="00F17265">
          <w:rPr>
            <w:noProof/>
            <w:webHidden/>
          </w:rPr>
        </w:r>
        <w:r w:rsidR="00F17265">
          <w:rPr>
            <w:noProof/>
            <w:webHidden/>
          </w:rPr>
          <w:fldChar w:fldCharType="separate"/>
        </w:r>
        <w:r w:rsidR="00050291">
          <w:rPr>
            <w:noProof/>
            <w:webHidden/>
          </w:rPr>
          <w:t>6</w:t>
        </w:r>
        <w:r w:rsidR="00F17265">
          <w:rPr>
            <w:noProof/>
            <w:webHidden/>
          </w:rPr>
          <w:fldChar w:fldCharType="end"/>
        </w:r>
      </w:hyperlink>
    </w:p>
    <w:p w14:paraId="5D2693F4" w14:textId="7A44FF19" w:rsidR="00F17265" w:rsidRDefault="002A2780">
      <w:pPr>
        <w:pStyle w:val="TOC2"/>
        <w:rPr>
          <w:rFonts w:asciiTheme="minorHAnsi" w:eastAsiaTheme="minorEastAsia" w:hAnsiTheme="minorHAnsi" w:cstheme="minorBidi"/>
          <w:noProof/>
          <w:sz w:val="24"/>
          <w:szCs w:val="24"/>
          <w:lang w:eastAsia="en-GB"/>
        </w:rPr>
      </w:pPr>
      <w:hyperlink w:anchor="_Toc498980821" w:history="1">
        <w:r w:rsidR="00F17265" w:rsidRPr="008320B5">
          <w:rPr>
            <w:rStyle w:val="Hyperlink"/>
            <w:noProof/>
          </w:rPr>
          <w:t>Efficiency</w:t>
        </w:r>
        <w:r w:rsidR="00F17265">
          <w:rPr>
            <w:noProof/>
            <w:webHidden/>
          </w:rPr>
          <w:tab/>
        </w:r>
        <w:r w:rsidR="00F17265">
          <w:rPr>
            <w:noProof/>
            <w:webHidden/>
          </w:rPr>
          <w:fldChar w:fldCharType="begin"/>
        </w:r>
        <w:r w:rsidR="00F17265">
          <w:rPr>
            <w:noProof/>
            <w:webHidden/>
          </w:rPr>
          <w:instrText xml:space="preserve"> PAGEREF _Toc498980821 \h </w:instrText>
        </w:r>
        <w:r w:rsidR="00F17265">
          <w:rPr>
            <w:noProof/>
            <w:webHidden/>
          </w:rPr>
        </w:r>
        <w:r w:rsidR="00F17265">
          <w:rPr>
            <w:noProof/>
            <w:webHidden/>
          </w:rPr>
          <w:fldChar w:fldCharType="separate"/>
        </w:r>
        <w:r w:rsidR="00050291">
          <w:rPr>
            <w:noProof/>
            <w:webHidden/>
          </w:rPr>
          <w:t>7</w:t>
        </w:r>
        <w:r w:rsidR="00F17265">
          <w:rPr>
            <w:noProof/>
            <w:webHidden/>
          </w:rPr>
          <w:fldChar w:fldCharType="end"/>
        </w:r>
      </w:hyperlink>
    </w:p>
    <w:p w14:paraId="2C06EF61" w14:textId="1F9449A5" w:rsidR="00F17265" w:rsidRDefault="002A2780">
      <w:pPr>
        <w:pStyle w:val="TOC1"/>
        <w:rPr>
          <w:rFonts w:asciiTheme="minorHAnsi" w:eastAsiaTheme="minorEastAsia" w:hAnsiTheme="minorHAnsi" w:cstheme="minorBidi"/>
          <w:color w:val="auto"/>
          <w:sz w:val="24"/>
          <w:szCs w:val="24"/>
          <w:lang w:eastAsia="en-GB"/>
        </w:rPr>
      </w:pPr>
      <w:hyperlink w:anchor="_Toc498980822" w:history="1">
        <w:r w:rsidR="00F17265" w:rsidRPr="008320B5">
          <w:rPr>
            <w:rStyle w:val="Hyperlink"/>
          </w:rPr>
          <w:t>Evaluation Question 2: Was Australia’s humanitarian assistance appropriate, timely and effective?</w:t>
        </w:r>
        <w:r w:rsidR="00F17265">
          <w:rPr>
            <w:webHidden/>
          </w:rPr>
          <w:tab/>
        </w:r>
        <w:r w:rsidR="00F17265">
          <w:rPr>
            <w:webHidden/>
          </w:rPr>
          <w:fldChar w:fldCharType="begin"/>
        </w:r>
        <w:r w:rsidR="00F17265">
          <w:rPr>
            <w:webHidden/>
          </w:rPr>
          <w:instrText xml:space="preserve"> PAGEREF _Toc498980822 \h </w:instrText>
        </w:r>
        <w:r w:rsidR="00F17265">
          <w:rPr>
            <w:webHidden/>
          </w:rPr>
        </w:r>
        <w:r w:rsidR="00F17265">
          <w:rPr>
            <w:webHidden/>
          </w:rPr>
          <w:fldChar w:fldCharType="separate"/>
        </w:r>
        <w:r w:rsidR="00050291">
          <w:rPr>
            <w:webHidden/>
          </w:rPr>
          <w:t>8</w:t>
        </w:r>
        <w:r w:rsidR="00F17265">
          <w:rPr>
            <w:webHidden/>
          </w:rPr>
          <w:fldChar w:fldCharType="end"/>
        </w:r>
      </w:hyperlink>
    </w:p>
    <w:p w14:paraId="211A19C2" w14:textId="463DB61D" w:rsidR="00F17265" w:rsidRDefault="002A2780">
      <w:pPr>
        <w:pStyle w:val="TOC2"/>
        <w:rPr>
          <w:rFonts w:asciiTheme="minorHAnsi" w:eastAsiaTheme="minorEastAsia" w:hAnsiTheme="minorHAnsi" w:cstheme="minorBidi"/>
          <w:noProof/>
          <w:sz w:val="24"/>
          <w:szCs w:val="24"/>
          <w:lang w:eastAsia="en-GB"/>
        </w:rPr>
      </w:pPr>
      <w:hyperlink w:anchor="_Toc498980823" w:history="1">
        <w:r w:rsidR="00F17265" w:rsidRPr="008320B5">
          <w:rPr>
            <w:rStyle w:val="Hyperlink"/>
            <w:noProof/>
            <w:lang w:val="en-AU"/>
          </w:rPr>
          <w:t>Diplomatic risk perspective</w:t>
        </w:r>
        <w:r w:rsidR="00F17265">
          <w:rPr>
            <w:noProof/>
            <w:webHidden/>
          </w:rPr>
          <w:tab/>
        </w:r>
        <w:r w:rsidR="00F17265">
          <w:rPr>
            <w:noProof/>
            <w:webHidden/>
          </w:rPr>
          <w:fldChar w:fldCharType="begin"/>
        </w:r>
        <w:r w:rsidR="00F17265">
          <w:rPr>
            <w:noProof/>
            <w:webHidden/>
          </w:rPr>
          <w:instrText xml:space="preserve"> PAGEREF _Toc498980823 \h </w:instrText>
        </w:r>
        <w:r w:rsidR="00F17265">
          <w:rPr>
            <w:noProof/>
            <w:webHidden/>
          </w:rPr>
        </w:r>
        <w:r w:rsidR="00F17265">
          <w:rPr>
            <w:noProof/>
            <w:webHidden/>
          </w:rPr>
          <w:fldChar w:fldCharType="separate"/>
        </w:r>
        <w:r w:rsidR="00050291">
          <w:rPr>
            <w:noProof/>
            <w:webHidden/>
          </w:rPr>
          <w:t>8</w:t>
        </w:r>
        <w:r w:rsidR="00F17265">
          <w:rPr>
            <w:noProof/>
            <w:webHidden/>
          </w:rPr>
          <w:fldChar w:fldCharType="end"/>
        </w:r>
      </w:hyperlink>
    </w:p>
    <w:p w14:paraId="015ADFD4" w14:textId="0008087D" w:rsidR="00F17265" w:rsidRDefault="002A2780">
      <w:pPr>
        <w:pStyle w:val="TOC2"/>
        <w:rPr>
          <w:rFonts w:asciiTheme="minorHAnsi" w:eastAsiaTheme="minorEastAsia" w:hAnsiTheme="minorHAnsi" w:cstheme="minorBidi"/>
          <w:noProof/>
          <w:sz w:val="24"/>
          <w:szCs w:val="24"/>
          <w:lang w:eastAsia="en-GB"/>
        </w:rPr>
      </w:pPr>
      <w:hyperlink w:anchor="_Toc498980824" w:history="1">
        <w:r w:rsidR="00F17265" w:rsidRPr="008320B5">
          <w:rPr>
            <w:rStyle w:val="Hyperlink"/>
            <w:noProof/>
            <w:lang w:val="en-AU"/>
          </w:rPr>
          <w:t>Leadership perspective</w:t>
        </w:r>
        <w:r w:rsidR="00F17265">
          <w:rPr>
            <w:noProof/>
            <w:webHidden/>
          </w:rPr>
          <w:tab/>
        </w:r>
        <w:r w:rsidR="00F17265">
          <w:rPr>
            <w:noProof/>
            <w:webHidden/>
          </w:rPr>
          <w:fldChar w:fldCharType="begin"/>
        </w:r>
        <w:r w:rsidR="00F17265">
          <w:rPr>
            <w:noProof/>
            <w:webHidden/>
          </w:rPr>
          <w:instrText xml:space="preserve"> PAGEREF _Toc498980824 \h </w:instrText>
        </w:r>
        <w:r w:rsidR="00F17265">
          <w:rPr>
            <w:noProof/>
            <w:webHidden/>
          </w:rPr>
        </w:r>
        <w:r w:rsidR="00F17265">
          <w:rPr>
            <w:noProof/>
            <w:webHidden/>
          </w:rPr>
          <w:fldChar w:fldCharType="separate"/>
        </w:r>
        <w:r w:rsidR="00050291">
          <w:rPr>
            <w:noProof/>
            <w:webHidden/>
          </w:rPr>
          <w:t>8</w:t>
        </w:r>
        <w:r w:rsidR="00F17265">
          <w:rPr>
            <w:noProof/>
            <w:webHidden/>
          </w:rPr>
          <w:fldChar w:fldCharType="end"/>
        </w:r>
      </w:hyperlink>
    </w:p>
    <w:p w14:paraId="16496BE9" w14:textId="0A49C97B" w:rsidR="00F17265" w:rsidRDefault="002A2780">
      <w:pPr>
        <w:pStyle w:val="TOC2"/>
        <w:rPr>
          <w:rFonts w:asciiTheme="minorHAnsi" w:eastAsiaTheme="minorEastAsia" w:hAnsiTheme="minorHAnsi" w:cstheme="minorBidi"/>
          <w:noProof/>
          <w:sz w:val="24"/>
          <w:szCs w:val="24"/>
          <w:lang w:eastAsia="en-GB"/>
        </w:rPr>
      </w:pPr>
      <w:hyperlink w:anchor="_Toc498980825" w:history="1">
        <w:r w:rsidR="00F17265" w:rsidRPr="008320B5">
          <w:rPr>
            <w:rStyle w:val="Hyperlink"/>
            <w:noProof/>
            <w:lang w:val="en-AU"/>
          </w:rPr>
          <w:t>Investment performance perspective</w:t>
        </w:r>
        <w:r w:rsidR="00F17265">
          <w:rPr>
            <w:noProof/>
            <w:webHidden/>
          </w:rPr>
          <w:tab/>
        </w:r>
        <w:r w:rsidR="00F17265">
          <w:rPr>
            <w:noProof/>
            <w:webHidden/>
          </w:rPr>
          <w:fldChar w:fldCharType="begin"/>
        </w:r>
        <w:r w:rsidR="00F17265">
          <w:rPr>
            <w:noProof/>
            <w:webHidden/>
          </w:rPr>
          <w:instrText xml:space="preserve"> PAGEREF _Toc498980825 \h </w:instrText>
        </w:r>
        <w:r w:rsidR="00F17265">
          <w:rPr>
            <w:noProof/>
            <w:webHidden/>
          </w:rPr>
        </w:r>
        <w:r w:rsidR="00F17265">
          <w:rPr>
            <w:noProof/>
            <w:webHidden/>
          </w:rPr>
          <w:fldChar w:fldCharType="separate"/>
        </w:r>
        <w:r w:rsidR="00050291">
          <w:rPr>
            <w:noProof/>
            <w:webHidden/>
          </w:rPr>
          <w:t>9</w:t>
        </w:r>
        <w:r w:rsidR="00F17265">
          <w:rPr>
            <w:noProof/>
            <w:webHidden/>
          </w:rPr>
          <w:fldChar w:fldCharType="end"/>
        </w:r>
      </w:hyperlink>
    </w:p>
    <w:p w14:paraId="19BD7D59" w14:textId="1926BD0B" w:rsidR="00F17265" w:rsidRDefault="002A2780">
      <w:pPr>
        <w:pStyle w:val="TOC2"/>
        <w:rPr>
          <w:rFonts w:asciiTheme="minorHAnsi" w:eastAsiaTheme="minorEastAsia" w:hAnsiTheme="minorHAnsi" w:cstheme="minorBidi"/>
          <w:noProof/>
          <w:sz w:val="24"/>
          <w:szCs w:val="24"/>
          <w:lang w:eastAsia="en-GB"/>
        </w:rPr>
      </w:pPr>
      <w:hyperlink w:anchor="_Toc498980826" w:history="1">
        <w:r w:rsidR="00F17265" w:rsidRPr="008320B5">
          <w:rPr>
            <w:rStyle w:val="Hyperlink"/>
            <w:noProof/>
            <w:lang w:val="en-AU"/>
          </w:rPr>
          <w:t>Humanitarian advocacy perspective</w:t>
        </w:r>
        <w:r w:rsidR="00F17265">
          <w:rPr>
            <w:noProof/>
            <w:webHidden/>
          </w:rPr>
          <w:tab/>
        </w:r>
        <w:r w:rsidR="00F17265">
          <w:rPr>
            <w:noProof/>
            <w:webHidden/>
          </w:rPr>
          <w:fldChar w:fldCharType="begin"/>
        </w:r>
        <w:r w:rsidR="00F17265">
          <w:rPr>
            <w:noProof/>
            <w:webHidden/>
          </w:rPr>
          <w:instrText xml:space="preserve"> PAGEREF _Toc498980826 \h </w:instrText>
        </w:r>
        <w:r w:rsidR="00F17265">
          <w:rPr>
            <w:noProof/>
            <w:webHidden/>
          </w:rPr>
        </w:r>
        <w:r w:rsidR="00F17265">
          <w:rPr>
            <w:noProof/>
            <w:webHidden/>
          </w:rPr>
          <w:fldChar w:fldCharType="separate"/>
        </w:r>
        <w:r w:rsidR="00050291">
          <w:rPr>
            <w:noProof/>
            <w:webHidden/>
          </w:rPr>
          <w:t>9</w:t>
        </w:r>
        <w:r w:rsidR="00F17265">
          <w:rPr>
            <w:noProof/>
            <w:webHidden/>
          </w:rPr>
          <w:fldChar w:fldCharType="end"/>
        </w:r>
      </w:hyperlink>
    </w:p>
    <w:p w14:paraId="157E8B0D" w14:textId="6DCEFE7F" w:rsidR="00F17265" w:rsidRDefault="002A2780">
      <w:pPr>
        <w:pStyle w:val="TOC2"/>
        <w:rPr>
          <w:rFonts w:asciiTheme="minorHAnsi" w:eastAsiaTheme="minorEastAsia" w:hAnsiTheme="minorHAnsi" w:cstheme="minorBidi"/>
          <w:noProof/>
          <w:sz w:val="24"/>
          <w:szCs w:val="24"/>
          <w:lang w:eastAsia="en-GB"/>
        </w:rPr>
      </w:pPr>
      <w:hyperlink w:anchor="_Toc498980827" w:history="1">
        <w:r w:rsidR="00F17265" w:rsidRPr="008320B5">
          <w:rPr>
            <w:rStyle w:val="Hyperlink"/>
            <w:noProof/>
            <w:lang w:val="en-AU"/>
          </w:rPr>
          <w:t>Community perspective</w:t>
        </w:r>
        <w:r w:rsidR="00F17265">
          <w:rPr>
            <w:noProof/>
            <w:webHidden/>
          </w:rPr>
          <w:tab/>
        </w:r>
        <w:r w:rsidR="00F17265">
          <w:rPr>
            <w:noProof/>
            <w:webHidden/>
          </w:rPr>
          <w:fldChar w:fldCharType="begin"/>
        </w:r>
        <w:r w:rsidR="00F17265">
          <w:rPr>
            <w:noProof/>
            <w:webHidden/>
          </w:rPr>
          <w:instrText xml:space="preserve"> PAGEREF _Toc498980827 \h </w:instrText>
        </w:r>
        <w:r w:rsidR="00F17265">
          <w:rPr>
            <w:noProof/>
            <w:webHidden/>
          </w:rPr>
        </w:r>
        <w:r w:rsidR="00F17265">
          <w:rPr>
            <w:noProof/>
            <w:webHidden/>
          </w:rPr>
          <w:fldChar w:fldCharType="separate"/>
        </w:r>
        <w:r w:rsidR="00050291">
          <w:rPr>
            <w:noProof/>
            <w:webHidden/>
          </w:rPr>
          <w:t>9</w:t>
        </w:r>
        <w:r w:rsidR="00F17265">
          <w:rPr>
            <w:noProof/>
            <w:webHidden/>
          </w:rPr>
          <w:fldChar w:fldCharType="end"/>
        </w:r>
      </w:hyperlink>
    </w:p>
    <w:p w14:paraId="32A92709" w14:textId="3EA557A2" w:rsidR="00F17265" w:rsidRDefault="002A2780">
      <w:pPr>
        <w:pStyle w:val="TOC2"/>
        <w:rPr>
          <w:rFonts w:asciiTheme="minorHAnsi" w:eastAsiaTheme="minorEastAsia" w:hAnsiTheme="minorHAnsi" w:cstheme="minorBidi"/>
          <w:noProof/>
          <w:sz w:val="24"/>
          <w:szCs w:val="24"/>
          <w:lang w:eastAsia="en-GB"/>
        </w:rPr>
      </w:pPr>
      <w:hyperlink w:anchor="_Toc498980828" w:history="1">
        <w:r w:rsidR="00F17265" w:rsidRPr="008320B5">
          <w:rPr>
            <w:rStyle w:val="Hyperlink"/>
            <w:noProof/>
          </w:rPr>
          <w:t>Appropriateness and effectiveness of individual investments</w:t>
        </w:r>
        <w:r w:rsidR="00F17265">
          <w:rPr>
            <w:noProof/>
            <w:webHidden/>
          </w:rPr>
          <w:tab/>
        </w:r>
        <w:r w:rsidR="00F17265">
          <w:rPr>
            <w:noProof/>
            <w:webHidden/>
          </w:rPr>
          <w:fldChar w:fldCharType="begin"/>
        </w:r>
        <w:r w:rsidR="00F17265">
          <w:rPr>
            <w:noProof/>
            <w:webHidden/>
          </w:rPr>
          <w:instrText xml:space="preserve"> PAGEREF _Toc498980828 \h </w:instrText>
        </w:r>
        <w:r w:rsidR="00F17265">
          <w:rPr>
            <w:noProof/>
            <w:webHidden/>
          </w:rPr>
        </w:r>
        <w:r w:rsidR="00F17265">
          <w:rPr>
            <w:noProof/>
            <w:webHidden/>
          </w:rPr>
          <w:fldChar w:fldCharType="separate"/>
        </w:r>
        <w:r w:rsidR="00050291">
          <w:rPr>
            <w:noProof/>
            <w:webHidden/>
          </w:rPr>
          <w:t>10</w:t>
        </w:r>
        <w:r w:rsidR="00F17265">
          <w:rPr>
            <w:noProof/>
            <w:webHidden/>
          </w:rPr>
          <w:fldChar w:fldCharType="end"/>
        </w:r>
      </w:hyperlink>
    </w:p>
    <w:p w14:paraId="1E4B5408" w14:textId="243F692C" w:rsidR="00F17265" w:rsidRDefault="002A2780">
      <w:pPr>
        <w:pStyle w:val="TOC1"/>
        <w:rPr>
          <w:rFonts w:asciiTheme="minorHAnsi" w:eastAsiaTheme="minorEastAsia" w:hAnsiTheme="minorHAnsi" w:cstheme="minorBidi"/>
          <w:color w:val="auto"/>
          <w:sz w:val="24"/>
          <w:szCs w:val="24"/>
          <w:lang w:eastAsia="en-GB"/>
        </w:rPr>
      </w:pPr>
      <w:hyperlink w:anchor="_Toc498980829" w:history="1">
        <w:r w:rsidR="00F17265" w:rsidRPr="008320B5">
          <w:rPr>
            <w:rStyle w:val="Hyperlink"/>
          </w:rPr>
          <w:t>Evaluation Question 3: How and to what extent did Australia’s response contribute to resilience and national and local leadership and capacity?</w:t>
        </w:r>
        <w:r w:rsidR="00F17265">
          <w:rPr>
            <w:webHidden/>
          </w:rPr>
          <w:tab/>
        </w:r>
        <w:r w:rsidR="00F17265">
          <w:rPr>
            <w:webHidden/>
          </w:rPr>
          <w:fldChar w:fldCharType="begin"/>
        </w:r>
        <w:r w:rsidR="00F17265">
          <w:rPr>
            <w:webHidden/>
          </w:rPr>
          <w:instrText xml:space="preserve"> PAGEREF _Toc498980829 \h </w:instrText>
        </w:r>
        <w:r w:rsidR="00F17265">
          <w:rPr>
            <w:webHidden/>
          </w:rPr>
        </w:r>
        <w:r w:rsidR="00F17265">
          <w:rPr>
            <w:webHidden/>
          </w:rPr>
          <w:fldChar w:fldCharType="separate"/>
        </w:r>
        <w:r w:rsidR="00050291">
          <w:rPr>
            <w:webHidden/>
          </w:rPr>
          <w:t>20</w:t>
        </w:r>
        <w:r w:rsidR="00F17265">
          <w:rPr>
            <w:webHidden/>
          </w:rPr>
          <w:fldChar w:fldCharType="end"/>
        </w:r>
      </w:hyperlink>
    </w:p>
    <w:p w14:paraId="4AE38B3D" w14:textId="703FDA9C" w:rsidR="00F17265" w:rsidRDefault="002A2780">
      <w:pPr>
        <w:pStyle w:val="TOC2"/>
        <w:rPr>
          <w:rFonts w:asciiTheme="minorHAnsi" w:eastAsiaTheme="minorEastAsia" w:hAnsiTheme="minorHAnsi" w:cstheme="minorBidi"/>
          <w:noProof/>
          <w:sz w:val="24"/>
          <w:szCs w:val="24"/>
          <w:lang w:eastAsia="en-GB"/>
        </w:rPr>
      </w:pPr>
      <w:hyperlink w:anchor="_Toc498980830" w:history="1">
        <w:r w:rsidR="00F17265" w:rsidRPr="008320B5">
          <w:rPr>
            <w:rStyle w:val="Hyperlink"/>
            <w:noProof/>
          </w:rPr>
          <w:t>Contribution to longer-term resilience</w:t>
        </w:r>
        <w:r w:rsidR="00F17265">
          <w:rPr>
            <w:noProof/>
            <w:webHidden/>
          </w:rPr>
          <w:tab/>
        </w:r>
        <w:r w:rsidR="00F17265">
          <w:rPr>
            <w:noProof/>
            <w:webHidden/>
          </w:rPr>
          <w:fldChar w:fldCharType="begin"/>
        </w:r>
        <w:r w:rsidR="00F17265">
          <w:rPr>
            <w:noProof/>
            <w:webHidden/>
          </w:rPr>
          <w:instrText xml:space="preserve"> PAGEREF _Toc498980830 \h </w:instrText>
        </w:r>
        <w:r w:rsidR="00F17265">
          <w:rPr>
            <w:noProof/>
            <w:webHidden/>
          </w:rPr>
        </w:r>
        <w:r w:rsidR="00F17265">
          <w:rPr>
            <w:noProof/>
            <w:webHidden/>
          </w:rPr>
          <w:fldChar w:fldCharType="separate"/>
        </w:r>
        <w:r w:rsidR="00050291">
          <w:rPr>
            <w:noProof/>
            <w:webHidden/>
          </w:rPr>
          <w:t>20</w:t>
        </w:r>
        <w:r w:rsidR="00F17265">
          <w:rPr>
            <w:noProof/>
            <w:webHidden/>
          </w:rPr>
          <w:fldChar w:fldCharType="end"/>
        </w:r>
      </w:hyperlink>
    </w:p>
    <w:p w14:paraId="16617A91" w14:textId="4516429C" w:rsidR="00F17265" w:rsidRDefault="002A2780">
      <w:pPr>
        <w:pStyle w:val="TOC2"/>
        <w:rPr>
          <w:rFonts w:asciiTheme="minorHAnsi" w:eastAsiaTheme="minorEastAsia" w:hAnsiTheme="minorHAnsi" w:cstheme="minorBidi"/>
          <w:noProof/>
          <w:sz w:val="24"/>
          <w:szCs w:val="24"/>
          <w:lang w:eastAsia="en-GB"/>
        </w:rPr>
      </w:pPr>
      <w:hyperlink w:anchor="_Toc498980831" w:history="1">
        <w:r w:rsidR="00F17265" w:rsidRPr="008320B5">
          <w:rPr>
            <w:rStyle w:val="Hyperlink"/>
            <w:noProof/>
            <w:lang w:val="en-US"/>
          </w:rPr>
          <w:t>Contribution to national and local leadership and capacity</w:t>
        </w:r>
        <w:r w:rsidR="00F17265">
          <w:rPr>
            <w:noProof/>
            <w:webHidden/>
          </w:rPr>
          <w:tab/>
        </w:r>
        <w:r w:rsidR="00F17265">
          <w:rPr>
            <w:noProof/>
            <w:webHidden/>
          </w:rPr>
          <w:fldChar w:fldCharType="begin"/>
        </w:r>
        <w:r w:rsidR="00F17265">
          <w:rPr>
            <w:noProof/>
            <w:webHidden/>
          </w:rPr>
          <w:instrText xml:space="preserve"> PAGEREF _Toc498980831 \h </w:instrText>
        </w:r>
        <w:r w:rsidR="00F17265">
          <w:rPr>
            <w:noProof/>
            <w:webHidden/>
          </w:rPr>
        </w:r>
        <w:r w:rsidR="00F17265">
          <w:rPr>
            <w:noProof/>
            <w:webHidden/>
          </w:rPr>
          <w:fldChar w:fldCharType="separate"/>
        </w:r>
        <w:r w:rsidR="00050291">
          <w:rPr>
            <w:noProof/>
            <w:webHidden/>
          </w:rPr>
          <w:t>21</w:t>
        </w:r>
        <w:r w:rsidR="00F17265">
          <w:rPr>
            <w:noProof/>
            <w:webHidden/>
          </w:rPr>
          <w:fldChar w:fldCharType="end"/>
        </w:r>
      </w:hyperlink>
    </w:p>
    <w:p w14:paraId="34A7CEEA" w14:textId="41788A04" w:rsidR="00F17265" w:rsidRDefault="002A2780">
      <w:pPr>
        <w:pStyle w:val="TOC1"/>
        <w:rPr>
          <w:rFonts w:asciiTheme="minorHAnsi" w:eastAsiaTheme="minorEastAsia" w:hAnsiTheme="minorHAnsi" w:cstheme="minorBidi"/>
          <w:color w:val="auto"/>
          <w:sz w:val="24"/>
          <w:szCs w:val="24"/>
          <w:lang w:eastAsia="en-GB"/>
        </w:rPr>
      </w:pPr>
      <w:hyperlink w:anchor="_Toc498980832" w:history="1">
        <w:r w:rsidR="00F17265" w:rsidRPr="008320B5">
          <w:rPr>
            <w:rStyle w:val="Hyperlink"/>
          </w:rPr>
          <w:t>Recommendations for DFAT</w:t>
        </w:r>
        <w:r w:rsidR="00F17265">
          <w:rPr>
            <w:webHidden/>
          </w:rPr>
          <w:tab/>
        </w:r>
        <w:r w:rsidR="00F17265">
          <w:rPr>
            <w:webHidden/>
          </w:rPr>
          <w:fldChar w:fldCharType="begin"/>
        </w:r>
        <w:r w:rsidR="00F17265">
          <w:rPr>
            <w:webHidden/>
          </w:rPr>
          <w:instrText xml:space="preserve"> PAGEREF _Toc498980832 \h </w:instrText>
        </w:r>
        <w:r w:rsidR="00F17265">
          <w:rPr>
            <w:webHidden/>
          </w:rPr>
        </w:r>
        <w:r w:rsidR="00F17265">
          <w:rPr>
            <w:webHidden/>
          </w:rPr>
          <w:fldChar w:fldCharType="separate"/>
        </w:r>
        <w:r w:rsidR="00050291">
          <w:rPr>
            <w:webHidden/>
          </w:rPr>
          <w:t>22</w:t>
        </w:r>
        <w:r w:rsidR="00F17265">
          <w:rPr>
            <w:webHidden/>
          </w:rPr>
          <w:fldChar w:fldCharType="end"/>
        </w:r>
      </w:hyperlink>
    </w:p>
    <w:p w14:paraId="24B9B05D" w14:textId="471243C3" w:rsidR="00F17265" w:rsidRDefault="002A2780">
      <w:pPr>
        <w:pStyle w:val="TOC1"/>
        <w:rPr>
          <w:rFonts w:asciiTheme="minorHAnsi" w:eastAsiaTheme="minorEastAsia" w:hAnsiTheme="minorHAnsi" w:cstheme="minorBidi"/>
          <w:color w:val="auto"/>
          <w:sz w:val="24"/>
          <w:szCs w:val="24"/>
          <w:lang w:eastAsia="en-GB"/>
        </w:rPr>
      </w:pPr>
      <w:hyperlink w:anchor="_Toc498980833" w:history="1">
        <w:r w:rsidR="00F17265" w:rsidRPr="008320B5">
          <w:rPr>
            <w:rStyle w:val="Hyperlink"/>
          </w:rPr>
          <w:t>Annex 1: Terms of Reference</w:t>
        </w:r>
        <w:r w:rsidR="00F17265">
          <w:rPr>
            <w:webHidden/>
          </w:rPr>
          <w:tab/>
        </w:r>
        <w:r w:rsidR="00F17265">
          <w:rPr>
            <w:webHidden/>
          </w:rPr>
          <w:fldChar w:fldCharType="begin"/>
        </w:r>
        <w:r w:rsidR="00F17265">
          <w:rPr>
            <w:webHidden/>
          </w:rPr>
          <w:instrText xml:space="preserve"> PAGEREF _Toc498980833 \h </w:instrText>
        </w:r>
        <w:r w:rsidR="00F17265">
          <w:rPr>
            <w:webHidden/>
          </w:rPr>
        </w:r>
        <w:r w:rsidR="00F17265">
          <w:rPr>
            <w:webHidden/>
          </w:rPr>
          <w:fldChar w:fldCharType="separate"/>
        </w:r>
        <w:r w:rsidR="00050291">
          <w:rPr>
            <w:webHidden/>
          </w:rPr>
          <w:t>1</w:t>
        </w:r>
        <w:r w:rsidR="00F17265">
          <w:rPr>
            <w:webHidden/>
          </w:rPr>
          <w:fldChar w:fldCharType="end"/>
        </w:r>
      </w:hyperlink>
    </w:p>
    <w:p w14:paraId="02AFB2F6" w14:textId="7C39DD47" w:rsidR="00F17265" w:rsidRDefault="002A2780">
      <w:pPr>
        <w:pStyle w:val="TOC1"/>
        <w:rPr>
          <w:rFonts w:asciiTheme="minorHAnsi" w:eastAsiaTheme="minorEastAsia" w:hAnsiTheme="minorHAnsi" w:cstheme="minorBidi"/>
          <w:color w:val="auto"/>
          <w:sz w:val="24"/>
          <w:szCs w:val="24"/>
          <w:lang w:eastAsia="en-GB"/>
        </w:rPr>
      </w:pPr>
      <w:hyperlink w:anchor="_Toc498980834" w:history="1">
        <w:r w:rsidR="00F17265" w:rsidRPr="008320B5">
          <w:rPr>
            <w:rStyle w:val="Hyperlink"/>
          </w:rPr>
          <w:t>Annex 2: Documents reviewed</w:t>
        </w:r>
        <w:r w:rsidR="00F17265">
          <w:rPr>
            <w:webHidden/>
          </w:rPr>
          <w:tab/>
        </w:r>
        <w:r w:rsidR="00F17265">
          <w:rPr>
            <w:webHidden/>
          </w:rPr>
          <w:fldChar w:fldCharType="begin"/>
        </w:r>
        <w:r w:rsidR="00F17265">
          <w:rPr>
            <w:webHidden/>
          </w:rPr>
          <w:instrText xml:space="preserve"> PAGEREF _Toc498980834 \h </w:instrText>
        </w:r>
        <w:r w:rsidR="00F17265">
          <w:rPr>
            <w:webHidden/>
          </w:rPr>
        </w:r>
        <w:r w:rsidR="00F17265">
          <w:rPr>
            <w:webHidden/>
          </w:rPr>
          <w:fldChar w:fldCharType="separate"/>
        </w:r>
        <w:r w:rsidR="00050291">
          <w:rPr>
            <w:webHidden/>
          </w:rPr>
          <w:t>6</w:t>
        </w:r>
        <w:r w:rsidR="00F17265">
          <w:rPr>
            <w:webHidden/>
          </w:rPr>
          <w:fldChar w:fldCharType="end"/>
        </w:r>
      </w:hyperlink>
    </w:p>
    <w:p w14:paraId="29712C4F" w14:textId="1A283DA9" w:rsidR="00F17265" w:rsidRDefault="002A2780">
      <w:pPr>
        <w:pStyle w:val="TOC1"/>
        <w:rPr>
          <w:rFonts w:asciiTheme="minorHAnsi" w:eastAsiaTheme="minorEastAsia" w:hAnsiTheme="minorHAnsi" w:cstheme="minorBidi"/>
          <w:color w:val="auto"/>
          <w:sz w:val="24"/>
          <w:szCs w:val="24"/>
          <w:lang w:eastAsia="en-GB"/>
        </w:rPr>
      </w:pPr>
      <w:hyperlink w:anchor="_Toc498980835" w:history="1">
        <w:r w:rsidR="00F17265" w:rsidRPr="008320B5">
          <w:rPr>
            <w:rStyle w:val="Hyperlink"/>
          </w:rPr>
          <w:t>Annex 3: People interviewed</w:t>
        </w:r>
        <w:r w:rsidR="00F17265">
          <w:rPr>
            <w:webHidden/>
          </w:rPr>
          <w:tab/>
        </w:r>
        <w:r w:rsidR="00F17265">
          <w:rPr>
            <w:webHidden/>
          </w:rPr>
          <w:fldChar w:fldCharType="begin"/>
        </w:r>
        <w:r w:rsidR="00F17265">
          <w:rPr>
            <w:webHidden/>
          </w:rPr>
          <w:instrText xml:space="preserve"> PAGEREF _Toc498980835 \h </w:instrText>
        </w:r>
        <w:r w:rsidR="00F17265">
          <w:rPr>
            <w:webHidden/>
          </w:rPr>
        </w:r>
        <w:r w:rsidR="00F17265">
          <w:rPr>
            <w:webHidden/>
          </w:rPr>
          <w:fldChar w:fldCharType="separate"/>
        </w:r>
        <w:r w:rsidR="00050291">
          <w:rPr>
            <w:webHidden/>
          </w:rPr>
          <w:t>8</w:t>
        </w:r>
        <w:r w:rsidR="00F17265">
          <w:rPr>
            <w:webHidden/>
          </w:rPr>
          <w:fldChar w:fldCharType="end"/>
        </w:r>
      </w:hyperlink>
    </w:p>
    <w:p w14:paraId="75BD9B3B" w14:textId="61DEC903" w:rsidR="00F17265" w:rsidRDefault="002A2780">
      <w:pPr>
        <w:pStyle w:val="TOC1"/>
        <w:rPr>
          <w:rFonts w:asciiTheme="minorHAnsi" w:eastAsiaTheme="minorEastAsia" w:hAnsiTheme="minorHAnsi" w:cstheme="minorBidi"/>
          <w:color w:val="auto"/>
          <w:sz w:val="24"/>
          <w:szCs w:val="24"/>
          <w:lang w:eastAsia="en-GB"/>
        </w:rPr>
      </w:pPr>
      <w:hyperlink w:anchor="_Toc498980836" w:history="1">
        <w:r w:rsidR="00F17265" w:rsidRPr="008320B5">
          <w:rPr>
            <w:rStyle w:val="Hyperlink"/>
          </w:rPr>
          <w:t>Annex 4: Itinerary and tasks in PNG</w:t>
        </w:r>
        <w:r w:rsidR="00F17265">
          <w:rPr>
            <w:webHidden/>
          </w:rPr>
          <w:tab/>
        </w:r>
        <w:r w:rsidR="00F17265">
          <w:rPr>
            <w:webHidden/>
          </w:rPr>
          <w:fldChar w:fldCharType="begin"/>
        </w:r>
        <w:r w:rsidR="00F17265">
          <w:rPr>
            <w:webHidden/>
          </w:rPr>
          <w:instrText xml:space="preserve"> PAGEREF _Toc498980836 \h </w:instrText>
        </w:r>
        <w:r w:rsidR="00F17265">
          <w:rPr>
            <w:webHidden/>
          </w:rPr>
        </w:r>
        <w:r w:rsidR="00F17265">
          <w:rPr>
            <w:webHidden/>
          </w:rPr>
          <w:fldChar w:fldCharType="separate"/>
        </w:r>
        <w:r w:rsidR="00050291">
          <w:rPr>
            <w:webHidden/>
          </w:rPr>
          <w:t>11</w:t>
        </w:r>
        <w:r w:rsidR="00F17265">
          <w:rPr>
            <w:webHidden/>
          </w:rPr>
          <w:fldChar w:fldCharType="end"/>
        </w:r>
      </w:hyperlink>
    </w:p>
    <w:p w14:paraId="05F910B0" w14:textId="369D0F95" w:rsidR="00F17265" w:rsidRDefault="002A2780">
      <w:pPr>
        <w:pStyle w:val="TOC1"/>
        <w:rPr>
          <w:rFonts w:asciiTheme="minorHAnsi" w:eastAsiaTheme="minorEastAsia" w:hAnsiTheme="minorHAnsi" w:cstheme="minorBidi"/>
          <w:color w:val="auto"/>
          <w:sz w:val="24"/>
          <w:szCs w:val="24"/>
          <w:lang w:eastAsia="en-GB"/>
        </w:rPr>
      </w:pPr>
      <w:hyperlink w:anchor="_Toc498980837" w:history="1">
        <w:r w:rsidR="00F17265" w:rsidRPr="008320B5">
          <w:rPr>
            <w:rStyle w:val="Hyperlink"/>
          </w:rPr>
          <w:t>Annex 5: Timeline of Events 2015-16</w:t>
        </w:r>
        <w:r w:rsidR="00F17265">
          <w:rPr>
            <w:webHidden/>
          </w:rPr>
          <w:tab/>
        </w:r>
        <w:r w:rsidR="00F17265">
          <w:rPr>
            <w:webHidden/>
          </w:rPr>
          <w:fldChar w:fldCharType="begin"/>
        </w:r>
        <w:r w:rsidR="00F17265">
          <w:rPr>
            <w:webHidden/>
          </w:rPr>
          <w:instrText xml:space="preserve"> PAGEREF _Toc498980837 \h </w:instrText>
        </w:r>
        <w:r w:rsidR="00F17265">
          <w:rPr>
            <w:webHidden/>
          </w:rPr>
        </w:r>
        <w:r w:rsidR="00F17265">
          <w:rPr>
            <w:webHidden/>
          </w:rPr>
          <w:fldChar w:fldCharType="separate"/>
        </w:r>
        <w:r w:rsidR="00050291">
          <w:rPr>
            <w:webHidden/>
          </w:rPr>
          <w:t>13</w:t>
        </w:r>
        <w:r w:rsidR="00F17265">
          <w:rPr>
            <w:webHidden/>
          </w:rPr>
          <w:fldChar w:fldCharType="end"/>
        </w:r>
      </w:hyperlink>
    </w:p>
    <w:p w14:paraId="3F01D2EE" w14:textId="371C2F7B" w:rsidR="00F17265" w:rsidRDefault="002A2780">
      <w:pPr>
        <w:pStyle w:val="TOC1"/>
        <w:rPr>
          <w:rFonts w:asciiTheme="minorHAnsi" w:eastAsiaTheme="minorEastAsia" w:hAnsiTheme="minorHAnsi" w:cstheme="minorBidi"/>
          <w:color w:val="auto"/>
          <w:sz w:val="24"/>
          <w:szCs w:val="24"/>
          <w:lang w:eastAsia="en-GB"/>
        </w:rPr>
      </w:pPr>
      <w:hyperlink w:anchor="_Toc498980838" w:history="1">
        <w:r w:rsidR="00F17265" w:rsidRPr="008320B5">
          <w:rPr>
            <w:rStyle w:val="Hyperlink"/>
            <w:lang w:val="en-AU"/>
          </w:rPr>
          <w:t>Annex 6: Analysis of Assessments</w:t>
        </w:r>
        <w:r w:rsidR="00F17265">
          <w:rPr>
            <w:webHidden/>
          </w:rPr>
          <w:tab/>
        </w:r>
        <w:r w:rsidR="00F17265">
          <w:rPr>
            <w:webHidden/>
          </w:rPr>
          <w:fldChar w:fldCharType="begin"/>
        </w:r>
        <w:r w:rsidR="00F17265">
          <w:rPr>
            <w:webHidden/>
          </w:rPr>
          <w:instrText xml:space="preserve"> PAGEREF _Toc498980838 \h </w:instrText>
        </w:r>
        <w:r w:rsidR="00F17265">
          <w:rPr>
            <w:webHidden/>
          </w:rPr>
        </w:r>
        <w:r w:rsidR="00F17265">
          <w:rPr>
            <w:webHidden/>
          </w:rPr>
          <w:fldChar w:fldCharType="separate"/>
        </w:r>
        <w:r w:rsidR="00050291">
          <w:rPr>
            <w:webHidden/>
          </w:rPr>
          <w:t>14</w:t>
        </w:r>
        <w:r w:rsidR="00F17265">
          <w:rPr>
            <w:webHidden/>
          </w:rPr>
          <w:fldChar w:fldCharType="end"/>
        </w:r>
      </w:hyperlink>
    </w:p>
    <w:p w14:paraId="4405C7A2" w14:textId="3DC2E3B5" w:rsidR="00F17265" w:rsidRDefault="002A2780">
      <w:pPr>
        <w:pStyle w:val="TOC2"/>
        <w:rPr>
          <w:rFonts w:asciiTheme="minorHAnsi" w:eastAsiaTheme="minorEastAsia" w:hAnsiTheme="minorHAnsi" w:cstheme="minorBidi"/>
          <w:noProof/>
          <w:sz w:val="24"/>
          <w:szCs w:val="24"/>
          <w:lang w:eastAsia="en-GB"/>
        </w:rPr>
      </w:pPr>
      <w:hyperlink w:anchor="_Toc498980839" w:history="1">
        <w:r w:rsidR="00F17265" w:rsidRPr="008320B5">
          <w:rPr>
            <w:rStyle w:val="Hyperlink"/>
            <w:noProof/>
            <w:lang w:val="en-AU"/>
          </w:rPr>
          <w:t>Government of PNG assessments</w:t>
        </w:r>
        <w:r w:rsidR="00F17265">
          <w:rPr>
            <w:noProof/>
            <w:webHidden/>
          </w:rPr>
          <w:tab/>
        </w:r>
        <w:r w:rsidR="00F17265">
          <w:rPr>
            <w:noProof/>
            <w:webHidden/>
          </w:rPr>
          <w:fldChar w:fldCharType="begin"/>
        </w:r>
        <w:r w:rsidR="00F17265">
          <w:rPr>
            <w:noProof/>
            <w:webHidden/>
          </w:rPr>
          <w:instrText xml:space="preserve"> PAGEREF _Toc498980839 \h </w:instrText>
        </w:r>
        <w:r w:rsidR="00F17265">
          <w:rPr>
            <w:noProof/>
            <w:webHidden/>
          </w:rPr>
        </w:r>
        <w:r w:rsidR="00F17265">
          <w:rPr>
            <w:noProof/>
            <w:webHidden/>
          </w:rPr>
          <w:fldChar w:fldCharType="separate"/>
        </w:r>
        <w:r w:rsidR="00050291">
          <w:rPr>
            <w:noProof/>
            <w:webHidden/>
          </w:rPr>
          <w:t>14</w:t>
        </w:r>
        <w:r w:rsidR="00F17265">
          <w:rPr>
            <w:noProof/>
            <w:webHidden/>
          </w:rPr>
          <w:fldChar w:fldCharType="end"/>
        </w:r>
      </w:hyperlink>
    </w:p>
    <w:p w14:paraId="2CC85D28" w14:textId="23B8EEB6" w:rsidR="00F17265" w:rsidRDefault="002A2780">
      <w:pPr>
        <w:pStyle w:val="TOC2"/>
        <w:rPr>
          <w:rFonts w:asciiTheme="minorHAnsi" w:eastAsiaTheme="minorEastAsia" w:hAnsiTheme="minorHAnsi" w:cstheme="minorBidi"/>
          <w:noProof/>
          <w:sz w:val="24"/>
          <w:szCs w:val="24"/>
          <w:lang w:eastAsia="en-GB"/>
        </w:rPr>
      </w:pPr>
      <w:hyperlink w:anchor="_Toc498980840" w:history="1">
        <w:r w:rsidR="00F17265" w:rsidRPr="008320B5">
          <w:rPr>
            <w:rStyle w:val="Hyperlink"/>
            <w:noProof/>
            <w:lang w:val="en-AU"/>
          </w:rPr>
          <w:t>Non-government assessments</w:t>
        </w:r>
        <w:r w:rsidR="00F17265">
          <w:rPr>
            <w:noProof/>
            <w:webHidden/>
          </w:rPr>
          <w:tab/>
        </w:r>
        <w:r w:rsidR="00F17265">
          <w:rPr>
            <w:noProof/>
            <w:webHidden/>
          </w:rPr>
          <w:fldChar w:fldCharType="begin"/>
        </w:r>
        <w:r w:rsidR="00F17265">
          <w:rPr>
            <w:noProof/>
            <w:webHidden/>
          </w:rPr>
          <w:instrText xml:space="preserve"> PAGEREF _Toc498980840 \h </w:instrText>
        </w:r>
        <w:r w:rsidR="00F17265">
          <w:rPr>
            <w:noProof/>
            <w:webHidden/>
          </w:rPr>
        </w:r>
        <w:r w:rsidR="00F17265">
          <w:rPr>
            <w:noProof/>
            <w:webHidden/>
          </w:rPr>
          <w:fldChar w:fldCharType="separate"/>
        </w:r>
        <w:r w:rsidR="00050291">
          <w:rPr>
            <w:noProof/>
            <w:webHidden/>
          </w:rPr>
          <w:t>14</w:t>
        </w:r>
        <w:r w:rsidR="00F17265">
          <w:rPr>
            <w:noProof/>
            <w:webHidden/>
          </w:rPr>
          <w:fldChar w:fldCharType="end"/>
        </w:r>
      </w:hyperlink>
    </w:p>
    <w:p w14:paraId="1DAA9010" w14:textId="1244F551" w:rsidR="00F17265" w:rsidRDefault="002A2780">
      <w:pPr>
        <w:pStyle w:val="TOC2"/>
        <w:rPr>
          <w:rFonts w:asciiTheme="minorHAnsi" w:eastAsiaTheme="minorEastAsia" w:hAnsiTheme="minorHAnsi" w:cstheme="minorBidi"/>
          <w:noProof/>
          <w:sz w:val="24"/>
          <w:szCs w:val="24"/>
          <w:lang w:eastAsia="en-GB"/>
        </w:rPr>
      </w:pPr>
      <w:hyperlink w:anchor="_Toc498980841" w:history="1">
        <w:r w:rsidR="00F17265" w:rsidRPr="008320B5">
          <w:rPr>
            <w:rStyle w:val="Hyperlink"/>
            <w:noProof/>
          </w:rPr>
          <w:t>WFP mVAM assessment</w:t>
        </w:r>
        <w:r w:rsidR="00F17265">
          <w:rPr>
            <w:noProof/>
            <w:webHidden/>
          </w:rPr>
          <w:tab/>
        </w:r>
        <w:r w:rsidR="00F17265">
          <w:rPr>
            <w:noProof/>
            <w:webHidden/>
          </w:rPr>
          <w:fldChar w:fldCharType="begin"/>
        </w:r>
        <w:r w:rsidR="00F17265">
          <w:rPr>
            <w:noProof/>
            <w:webHidden/>
          </w:rPr>
          <w:instrText xml:space="preserve"> PAGEREF _Toc498980841 \h </w:instrText>
        </w:r>
        <w:r w:rsidR="00F17265">
          <w:rPr>
            <w:noProof/>
            <w:webHidden/>
          </w:rPr>
        </w:r>
        <w:r w:rsidR="00F17265">
          <w:rPr>
            <w:noProof/>
            <w:webHidden/>
          </w:rPr>
          <w:fldChar w:fldCharType="separate"/>
        </w:r>
        <w:r w:rsidR="00050291">
          <w:rPr>
            <w:noProof/>
            <w:webHidden/>
          </w:rPr>
          <w:t>15</w:t>
        </w:r>
        <w:r w:rsidR="00F17265">
          <w:rPr>
            <w:noProof/>
            <w:webHidden/>
          </w:rPr>
          <w:fldChar w:fldCharType="end"/>
        </w:r>
      </w:hyperlink>
    </w:p>
    <w:p w14:paraId="3365890F" w14:textId="32C45F23" w:rsidR="00F17265" w:rsidRDefault="002A2780">
      <w:pPr>
        <w:pStyle w:val="TOC2"/>
        <w:rPr>
          <w:rFonts w:asciiTheme="minorHAnsi" w:eastAsiaTheme="minorEastAsia" w:hAnsiTheme="minorHAnsi" w:cstheme="minorBidi"/>
          <w:noProof/>
          <w:sz w:val="24"/>
          <w:szCs w:val="24"/>
          <w:lang w:eastAsia="en-GB"/>
        </w:rPr>
      </w:pPr>
      <w:hyperlink w:anchor="_Toc498980842" w:history="1">
        <w:r w:rsidR="00F17265" w:rsidRPr="008320B5">
          <w:rPr>
            <w:rStyle w:val="Hyperlink"/>
            <w:noProof/>
          </w:rPr>
          <w:t>Flaws in assessment methodologies</w:t>
        </w:r>
        <w:r w:rsidR="00F17265">
          <w:rPr>
            <w:noProof/>
            <w:webHidden/>
          </w:rPr>
          <w:tab/>
        </w:r>
        <w:r w:rsidR="00F17265">
          <w:rPr>
            <w:noProof/>
            <w:webHidden/>
          </w:rPr>
          <w:fldChar w:fldCharType="begin"/>
        </w:r>
        <w:r w:rsidR="00F17265">
          <w:rPr>
            <w:noProof/>
            <w:webHidden/>
          </w:rPr>
          <w:instrText xml:space="preserve"> PAGEREF _Toc498980842 \h </w:instrText>
        </w:r>
        <w:r w:rsidR="00F17265">
          <w:rPr>
            <w:noProof/>
            <w:webHidden/>
          </w:rPr>
        </w:r>
        <w:r w:rsidR="00F17265">
          <w:rPr>
            <w:noProof/>
            <w:webHidden/>
          </w:rPr>
          <w:fldChar w:fldCharType="separate"/>
        </w:r>
        <w:r w:rsidR="00050291">
          <w:rPr>
            <w:noProof/>
            <w:webHidden/>
          </w:rPr>
          <w:t>16</w:t>
        </w:r>
        <w:r w:rsidR="00F17265">
          <w:rPr>
            <w:noProof/>
            <w:webHidden/>
          </w:rPr>
          <w:fldChar w:fldCharType="end"/>
        </w:r>
      </w:hyperlink>
    </w:p>
    <w:p w14:paraId="5947D6B8" w14:textId="5700EEFB" w:rsidR="00F17265" w:rsidRDefault="002A2780">
      <w:pPr>
        <w:pStyle w:val="TOC1"/>
        <w:rPr>
          <w:rFonts w:asciiTheme="minorHAnsi" w:eastAsiaTheme="minorEastAsia" w:hAnsiTheme="minorHAnsi" w:cstheme="minorBidi"/>
          <w:color w:val="auto"/>
          <w:sz w:val="24"/>
          <w:szCs w:val="24"/>
          <w:lang w:eastAsia="en-GB"/>
        </w:rPr>
      </w:pPr>
      <w:hyperlink w:anchor="_Toc498980843" w:history="1">
        <w:r w:rsidR="00F17265" w:rsidRPr="008320B5">
          <w:rPr>
            <w:rStyle w:val="Hyperlink"/>
            <w:lang w:val="en-AU"/>
          </w:rPr>
          <w:t>Annex 7:</w:t>
        </w:r>
        <w:r w:rsidR="00F17265" w:rsidRPr="008320B5">
          <w:rPr>
            <w:rStyle w:val="Hyperlink"/>
          </w:rPr>
          <w:t xml:space="preserve"> Mortality and child malnutrition</w:t>
        </w:r>
        <w:r w:rsidR="00F17265">
          <w:rPr>
            <w:webHidden/>
          </w:rPr>
          <w:tab/>
        </w:r>
        <w:r w:rsidR="00F17265">
          <w:rPr>
            <w:webHidden/>
          </w:rPr>
          <w:fldChar w:fldCharType="begin"/>
        </w:r>
        <w:r w:rsidR="00F17265">
          <w:rPr>
            <w:webHidden/>
          </w:rPr>
          <w:instrText xml:space="preserve"> PAGEREF _Toc498980843 \h </w:instrText>
        </w:r>
        <w:r w:rsidR="00F17265">
          <w:rPr>
            <w:webHidden/>
          </w:rPr>
        </w:r>
        <w:r w:rsidR="00F17265">
          <w:rPr>
            <w:webHidden/>
          </w:rPr>
          <w:fldChar w:fldCharType="separate"/>
        </w:r>
        <w:r w:rsidR="00050291">
          <w:rPr>
            <w:webHidden/>
          </w:rPr>
          <w:t>18</w:t>
        </w:r>
        <w:r w:rsidR="00F17265">
          <w:rPr>
            <w:webHidden/>
          </w:rPr>
          <w:fldChar w:fldCharType="end"/>
        </w:r>
      </w:hyperlink>
    </w:p>
    <w:p w14:paraId="34053B9E" w14:textId="0ECAEAD5" w:rsidR="00F17265" w:rsidRDefault="002A2780">
      <w:pPr>
        <w:pStyle w:val="TOC2"/>
        <w:rPr>
          <w:rFonts w:asciiTheme="minorHAnsi" w:eastAsiaTheme="minorEastAsia" w:hAnsiTheme="minorHAnsi" w:cstheme="minorBidi"/>
          <w:noProof/>
          <w:sz w:val="24"/>
          <w:szCs w:val="24"/>
          <w:lang w:eastAsia="en-GB"/>
        </w:rPr>
      </w:pPr>
      <w:hyperlink w:anchor="_Toc498980844" w:history="1">
        <w:r w:rsidR="00F17265" w:rsidRPr="008320B5">
          <w:rPr>
            <w:rStyle w:val="Hyperlink"/>
            <w:noProof/>
          </w:rPr>
          <w:t>All-causes mortality and the impact of El Ni</w:t>
        </w:r>
        <w:r w:rsidR="00F17265" w:rsidRPr="008320B5">
          <w:rPr>
            <w:rStyle w:val="Hyperlink"/>
            <w:bCs/>
            <w:noProof/>
          </w:rPr>
          <w:t>ñ</w:t>
        </w:r>
        <w:r w:rsidR="00F17265" w:rsidRPr="008320B5">
          <w:rPr>
            <w:rStyle w:val="Hyperlink"/>
            <w:noProof/>
          </w:rPr>
          <w:t>o</w:t>
        </w:r>
        <w:r w:rsidR="00F17265">
          <w:rPr>
            <w:noProof/>
            <w:webHidden/>
          </w:rPr>
          <w:tab/>
        </w:r>
        <w:r w:rsidR="00F17265">
          <w:rPr>
            <w:noProof/>
            <w:webHidden/>
          </w:rPr>
          <w:fldChar w:fldCharType="begin"/>
        </w:r>
        <w:r w:rsidR="00F17265">
          <w:rPr>
            <w:noProof/>
            <w:webHidden/>
          </w:rPr>
          <w:instrText xml:space="preserve"> PAGEREF _Toc498980844 \h </w:instrText>
        </w:r>
        <w:r w:rsidR="00F17265">
          <w:rPr>
            <w:noProof/>
            <w:webHidden/>
          </w:rPr>
        </w:r>
        <w:r w:rsidR="00F17265">
          <w:rPr>
            <w:noProof/>
            <w:webHidden/>
          </w:rPr>
          <w:fldChar w:fldCharType="separate"/>
        </w:r>
        <w:r w:rsidR="00050291">
          <w:rPr>
            <w:noProof/>
            <w:webHidden/>
          </w:rPr>
          <w:t>18</w:t>
        </w:r>
        <w:r w:rsidR="00F17265">
          <w:rPr>
            <w:noProof/>
            <w:webHidden/>
          </w:rPr>
          <w:fldChar w:fldCharType="end"/>
        </w:r>
      </w:hyperlink>
    </w:p>
    <w:p w14:paraId="47CCF005" w14:textId="1E40A855" w:rsidR="00F17265" w:rsidRDefault="002A2780">
      <w:pPr>
        <w:pStyle w:val="TOC2"/>
        <w:rPr>
          <w:rFonts w:asciiTheme="minorHAnsi" w:eastAsiaTheme="minorEastAsia" w:hAnsiTheme="minorHAnsi" w:cstheme="minorBidi"/>
          <w:noProof/>
          <w:sz w:val="24"/>
          <w:szCs w:val="24"/>
          <w:lang w:eastAsia="en-GB"/>
        </w:rPr>
      </w:pPr>
      <w:hyperlink w:anchor="_Toc498980845" w:history="1">
        <w:r w:rsidR="00F17265" w:rsidRPr="008320B5">
          <w:rPr>
            <w:rStyle w:val="Hyperlink"/>
            <w:bCs/>
            <w:noProof/>
          </w:rPr>
          <w:t xml:space="preserve">Child </w:t>
        </w:r>
        <w:r w:rsidR="00F17265" w:rsidRPr="008320B5">
          <w:rPr>
            <w:rStyle w:val="Hyperlink"/>
            <w:noProof/>
          </w:rPr>
          <w:t>malnutrition</w:t>
        </w:r>
        <w:r w:rsidR="00F17265" w:rsidRPr="008320B5">
          <w:rPr>
            <w:rStyle w:val="Hyperlink"/>
            <w:bCs/>
            <w:noProof/>
          </w:rPr>
          <w:t xml:space="preserve"> in PNG and the impact of El Niño</w:t>
        </w:r>
        <w:r w:rsidR="00F17265">
          <w:rPr>
            <w:noProof/>
            <w:webHidden/>
          </w:rPr>
          <w:tab/>
        </w:r>
        <w:r w:rsidR="00F17265">
          <w:rPr>
            <w:noProof/>
            <w:webHidden/>
          </w:rPr>
          <w:fldChar w:fldCharType="begin"/>
        </w:r>
        <w:r w:rsidR="00F17265">
          <w:rPr>
            <w:noProof/>
            <w:webHidden/>
          </w:rPr>
          <w:instrText xml:space="preserve"> PAGEREF _Toc498980845 \h </w:instrText>
        </w:r>
        <w:r w:rsidR="00F17265">
          <w:rPr>
            <w:noProof/>
            <w:webHidden/>
          </w:rPr>
        </w:r>
        <w:r w:rsidR="00F17265">
          <w:rPr>
            <w:noProof/>
            <w:webHidden/>
          </w:rPr>
          <w:fldChar w:fldCharType="separate"/>
        </w:r>
        <w:r w:rsidR="00050291">
          <w:rPr>
            <w:noProof/>
            <w:webHidden/>
          </w:rPr>
          <w:t>19</w:t>
        </w:r>
        <w:r w:rsidR="00F17265">
          <w:rPr>
            <w:noProof/>
            <w:webHidden/>
          </w:rPr>
          <w:fldChar w:fldCharType="end"/>
        </w:r>
      </w:hyperlink>
    </w:p>
    <w:p w14:paraId="1C20BE92" w14:textId="1278A20E" w:rsidR="00F17265" w:rsidRDefault="002A2780">
      <w:pPr>
        <w:pStyle w:val="TOC1"/>
        <w:rPr>
          <w:rFonts w:asciiTheme="minorHAnsi" w:eastAsiaTheme="minorEastAsia" w:hAnsiTheme="minorHAnsi" w:cstheme="minorBidi"/>
          <w:color w:val="auto"/>
          <w:sz w:val="24"/>
          <w:szCs w:val="24"/>
          <w:lang w:eastAsia="en-GB"/>
        </w:rPr>
      </w:pPr>
      <w:hyperlink w:anchor="_Toc498980846" w:history="1">
        <w:r w:rsidR="00F17265" w:rsidRPr="008320B5">
          <w:rPr>
            <w:rStyle w:val="Hyperlink"/>
            <w:lang w:val="en-AU"/>
          </w:rPr>
          <w:t>Annex 8: Response, recovery and resilience investments</w:t>
        </w:r>
        <w:r w:rsidR="00F17265">
          <w:rPr>
            <w:webHidden/>
          </w:rPr>
          <w:tab/>
        </w:r>
        <w:r w:rsidR="00F17265">
          <w:rPr>
            <w:webHidden/>
          </w:rPr>
          <w:fldChar w:fldCharType="begin"/>
        </w:r>
        <w:r w:rsidR="00F17265">
          <w:rPr>
            <w:webHidden/>
          </w:rPr>
          <w:instrText xml:space="preserve"> PAGEREF _Toc498980846 \h </w:instrText>
        </w:r>
        <w:r w:rsidR="00F17265">
          <w:rPr>
            <w:webHidden/>
          </w:rPr>
        </w:r>
        <w:r w:rsidR="00F17265">
          <w:rPr>
            <w:webHidden/>
          </w:rPr>
          <w:fldChar w:fldCharType="separate"/>
        </w:r>
        <w:r w:rsidR="00050291">
          <w:rPr>
            <w:webHidden/>
          </w:rPr>
          <w:t>21</w:t>
        </w:r>
        <w:r w:rsidR="00F17265">
          <w:rPr>
            <w:webHidden/>
          </w:rPr>
          <w:fldChar w:fldCharType="end"/>
        </w:r>
      </w:hyperlink>
    </w:p>
    <w:p w14:paraId="2F3B96D8" w14:textId="1335104B" w:rsidR="00F17265" w:rsidRDefault="002A2780">
      <w:pPr>
        <w:pStyle w:val="TOC2"/>
        <w:rPr>
          <w:rFonts w:asciiTheme="minorHAnsi" w:eastAsiaTheme="minorEastAsia" w:hAnsiTheme="minorHAnsi" w:cstheme="minorBidi"/>
          <w:noProof/>
          <w:sz w:val="24"/>
          <w:szCs w:val="24"/>
          <w:lang w:eastAsia="en-GB"/>
        </w:rPr>
      </w:pPr>
      <w:hyperlink w:anchor="_Toc498980847" w:history="1">
        <w:r w:rsidR="00F17265" w:rsidRPr="008320B5">
          <w:rPr>
            <w:rStyle w:val="Hyperlink"/>
            <w:noProof/>
            <w:lang w:val="en-AU"/>
          </w:rPr>
          <w:t>Response</w:t>
        </w:r>
        <w:r w:rsidR="00F17265">
          <w:rPr>
            <w:noProof/>
            <w:webHidden/>
          </w:rPr>
          <w:tab/>
        </w:r>
        <w:r w:rsidR="00F17265">
          <w:rPr>
            <w:noProof/>
            <w:webHidden/>
          </w:rPr>
          <w:fldChar w:fldCharType="begin"/>
        </w:r>
        <w:r w:rsidR="00F17265">
          <w:rPr>
            <w:noProof/>
            <w:webHidden/>
          </w:rPr>
          <w:instrText xml:space="preserve"> PAGEREF _Toc498980847 \h </w:instrText>
        </w:r>
        <w:r w:rsidR="00F17265">
          <w:rPr>
            <w:noProof/>
            <w:webHidden/>
          </w:rPr>
        </w:r>
        <w:r w:rsidR="00F17265">
          <w:rPr>
            <w:noProof/>
            <w:webHidden/>
          </w:rPr>
          <w:fldChar w:fldCharType="separate"/>
        </w:r>
        <w:r w:rsidR="00050291">
          <w:rPr>
            <w:noProof/>
            <w:webHidden/>
          </w:rPr>
          <w:t>21</w:t>
        </w:r>
        <w:r w:rsidR="00F17265">
          <w:rPr>
            <w:noProof/>
            <w:webHidden/>
          </w:rPr>
          <w:fldChar w:fldCharType="end"/>
        </w:r>
      </w:hyperlink>
    </w:p>
    <w:p w14:paraId="1C16B1F7" w14:textId="33E87461" w:rsidR="00F17265" w:rsidRDefault="002A2780">
      <w:pPr>
        <w:pStyle w:val="TOC2"/>
        <w:rPr>
          <w:rFonts w:asciiTheme="minorHAnsi" w:eastAsiaTheme="minorEastAsia" w:hAnsiTheme="minorHAnsi" w:cstheme="minorBidi"/>
          <w:noProof/>
          <w:sz w:val="24"/>
          <w:szCs w:val="24"/>
          <w:lang w:eastAsia="en-GB"/>
        </w:rPr>
      </w:pPr>
      <w:hyperlink w:anchor="_Toc498980848" w:history="1">
        <w:r w:rsidR="00F17265" w:rsidRPr="008320B5">
          <w:rPr>
            <w:rStyle w:val="Hyperlink"/>
            <w:noProof/>
            <w:lang w:val="en-AU"/>
          </w:rPr>
          <w:t>Recovery and resilience</w:t>
        </w:r>
        <w:r w:rsidR="00F17265">
          <w:rPr>
            <w:noProof/>
            <w:webHidden/>
          </w:rPr>
          <w:tab/>
        </w:r>
        <w:r w:rsidR="00F17265">
          <w:rPr>
            <w:noProof/>
            <w:webHidden/>
          </w:rPr>
          <w:fldChar w:fldCharType="begin"/>
        </w:r>
        <w:r w:rsidR="00F17265">
          <w:rPr>
            <w:noProof/>
            <w:webHidden/>
          </w:rPr>
          <w:instrText xml:space="preserve"> PAGEREF _Toc498980848 \h </w:instrText>
        </w:r>
        <w:r w:rsidR="00F17265">
          <w:rPr>
            <w:noProof/>
            <w:webHidden/>
          </w:rPr>
        </w:r>
        <w:r w:rsidR="00F17265">
          <w:rPr>
            <w:noProof/>
            <w:webHidden/>
          </w:rPr>
          <w:fldChar w:fldCharType="separate"/>
        </w:r>
        <w:r w:rsidR="00050291">
          <w:rPr>
            <w:noProof/>
            <w:webHidden/>
          </w:rPr>
          <w:t>22</w:t>
        </w:r>
        <w:r w:rsidR="00F17265">
          <w:rPr>
            <w:noProof/>
            <w:webHidden/>
          </w:rPr>
          <w:fldChar w:fldCharType="end"/>
        </w:r>
      </w:hyperlink>
    </w:p>
    <w:p w14:paraId="2DB60DE0" w14:textId="6BD10A7E" w:rsidR="00F17265" w:rsidRDefault="002A2780">
      <w:pPr>
        <w:pStyle w:val="TOC1"/>
        <w:rPr>
          <w:rFonts w:asciiTheme="minorHAnsi" w:eastAsiaTheme="minorEastAsia" w:hAnsiTheme="minorHAnsi" w:cstheme="minorBidi"/>
          <w:color w:val="auto"/>
          <w:sz w:val="24"/>
          <w:szCs w:val="24"/>
          <w:lang w:eastAsia="en-GB"/>
        </w:rPr>
      </w:pPr>
      <w:hyperlink w:anchor="_Toc498980849" w:history="1">
        <w:r w:rsidR="00F17265" w:rsidRPr="008320B5">
          <w:rPr>
            <w:rStyle w:val="Hyperlink"/>
            <w:lang w:val="en-AU"/>
          </w:rPr>
          <w:t>Annex 9: Rice airlifted by DFAT</w:t>
        </w:r>
        <w:r w:rsidR="00F17265">
          <w:rPr>
            <w:webHidden/>
          </w:rPr>
          <w:tab/>
        </w:r>
        <w:r w:rsidR="00F17265">
          <w:rPr>
            <w:webHidden/>
          </w:rPr>
          <w:fldChar w:fldCharType="begin"/>
        </w:r>
        <w:r w:rsidR="00F17265">
          <w:rPr>
            <w:webHidden/>
          </w:rPr>
          <w:instrText xml:space="preserve"> PAGEREF _Toc498980849 \h </w:instrText>
        </w:r>
        <w:r w:rsidR="00F17265">
          <w:rPr>
            <w:webHidden/>
          </w:rPr>
        </w:r>
        <w:r w:rsidR="00F17265">
          <w:rPr>
            <w:webHidden/>
          </w:rPr>
          <w:fldChar w:fldCharType="separate"/>
        </w:r>
        <w:r w:rsidR="00050291">
          <w:rPr>
            <w:webHidden/>
          </w:rPr>
          <w:t>24</w:t>
        </w:r>
        <w:r w:rsidR="00F17265">
          <w:rPr>
            <w:webHidden/>
          </w:rPr>
          <w:fldChar w:fldCharType="end"/>
        </w:r>
      </w:hyperlink>
    </w:p>
    <w:p w14:paraId="3C3F063E" w14:textId="77777777" w:rsidR="00D6726D" w:rsidRDefault="00E54A0E" w:rsidP="007B0944">
      <w:pPr>
        <w:pStyle w:val="IODPARCHeadingLevel1"/>
      </w:pPr>
      <w:r>
        <w:fldChar w:fldCharType="end"/>
      </w:r>
      <w:bookmarkStart w:id="2" w:name="_Toc57983322"/>
      <w:bookmarkStart w:id="3" w:name="_Toc264542966"/>
      <w:bookmarkStart w:id="4" w:name="_Toc264550141"/>
      <w:bookmarkStart w:id="5" w:name="_Toc264542967"/>
      <w:bookmarkStart w:id="6" w:name="_Toc264548451"/>
    </w:p>
    <w:p w14:paraId="58DF5762" w14:textId="77777777" w:rsidR="008302B2" w:rsidRDefault="008302B2" w:rsidP="00530275">
      <w:pPr>
        <w:pStyle w:val="IODPARCHeadingLevel1"/>
        <w:sectPr w:rsidR="008302B2" w:rsidSect="008302B2">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continuous"/>
          <w:pgSz w:w="11906" w:h="16838" w:code="9"/>
          <w:pgMar w:top="1979" w:right="907" w:bottom="567" w:left="1100" w:header="425" w:footer="374" w:gutter="0"/>
          <w:pgNumType w:fmt="lowerRoman" w:start="1"/>
          <w:cols w:space="708"/>
          <w:titlePg/>
          <w:docGrid w:linePitch="360"/>
        </w:sectPr>
      </w:pPr>
    </w:p>
    <w:p w14:paraId="0B2822CC" w14:textId="77777777" w:rsidR="007B0944" w:rsidRPr="002442AA" w:rsidRDefault="007B0944" w:rsidP="007B0944">
      <w:pPr>
        <w:pStyle w:val="IODPARCHeadingLevel1"/>
      </w:pPr>
      <w:bookmarkStart w:id="7" w:name="_Toc498980795"/>
      <w:bookmarkEnd w:id="2"/>
      <w:bookmarkEnd w:id="3"/>
      <w:bookmarkEnd w:id="4"/>
      <w:r w:rsidRPr="002442AA">
        <w:lastRenderedPageBreak/>
        <w:t>Acknowledgements</w:t>
      </w:r>
      <w:bookmarkEnd w:id="7"/>
      <w:r w:rsidRPr="002442AA">
        <w:t xml:space="preserve"> </w:t>
      </w:r>
    </w:p>
    <w:p w14:paraId="1DCB9792" w14:textId="77777777" w:rsidR="007B0944" w:rsidRPr="00FE3399" w:rsidRDefault="007B0944" w:rsidP="007B0944">
      <w:pPr>
        <w:rPr>
          <w:rFonts w:ascii="Georgia" w:hAnsi="Georgia"/>
        </w:rPr>
      </w:pPr>
      <w:r>
        <w:rPr>
          <w:rFonts w:ascii="Georgia" w:hAnsi="Georgia"/>
        </w:rPr>
        <w:t xml:space="preserve">The evaluation was very ably managed by DFAT staff in </w:t>
      </w:r>
      <w:r w:rsidR="009E00AF">
        <w:rPr>
          <w:rFonts w:ascii="Georgia" w:hAnsi="Georgia"/>
        </w:rPr>
        <w:t xml:space="preserve">the Australian High Commission in </w:t>
      </w:r>
      <w:r>
        <w:rPr>
          <w:rFonts w:ascii="Georgia" w:hAnsi="Georgia"/>
        </w:rPr>
        <w:t>Port Moresby</w:t>
      </w:r>
      <w:r w:rsidR="009E00AF">
        <w:rPr>
          <w:rFonts w:ascii="Georgia" w:hAnsi="Georgia"/>
        </w:rPr>
        <w:t>,</w:t>
      </w:r>
      <w:r>
        <w:rPr>
          <w:rFonts w:ascii="Georgia" w:hAnsi="Georgia"/>
        </w:rPr>
        <w:t xml:space="preserve"> including </w:t>
      </w:r>
      <w:r w:rsidR="009E00AF">
        <w:rPr>
          <w:rFonts w:ascii="Georgia" w:hAnsi="Georgia"/>
        </w:rPr>
        <w:t xml:space="preserve">John Francis and </w:t>
      </w:r>
      <w:r>
        <w:rPr>
          <w:rFonts w:ascii="Georgia" w:hAnsi="Georgia"/>
        </w:rPr>
        <w:t xml:space="preserve">Penny Nettlefold. Nige Kaupa ensured we had a viable plan for visiting provinces and a several communities and Jenny Max </w:t>
      </w:r>
      <w:r w:rsidR="009E00AF">
        <w:rPr>
          <w:rFonts w:ascii="Georgia" w:hAnsi="Georgia"/>
        </w:rPr>
        <w:t>bore</w:t>
      </w:r>
      <w:r>
        <w:rPr>
          <w:rFonts w:ascii="Georgia" w:hAnsi="Georgia"/>
        </w:rPr>
        <w:t xml:space="preserve"> the burden of organising and reorganising our flights. Thanks also to Steve Burns who assisted for DFAT in Canberra.</w:t>
      </w:r>
      <w:r w:rsidR="009E00AF">
        <w:rPr>
          <w:rFonts w:ascii="Georgia" w:hAnsi="Georgia"/>
        </w:rPr>
        <w:t xml:space="preserve"> The </w:t>
      </w:r>
      <w:r w:rsidR="007E2319">
        <w:rPr>
          <w:rFonts w:ascii="Georgia" w:hAnsi="Georgia"/>
        </w:rPr>
        <w:t xml:space="preserve">PNG </w:t>
      </w:r>
      <w:r w:rsidR="009E00AF">
        <w:rPr>
          <w:rFonts w:ascii="Georgia" w:hAnsi="Georgia"/>
        </w:rPr>
        <w:t xml:space="preserve">National Disaster Centre </w:t>
      </w:r>
      <w:r w:rsidR="007E2319">
        <w:rPr>
          <w:rFonts w:ascii="Georgia" w:hAnsi="Georgia"/>
        </w:rPr>
        <w:t xml:space="preserve">was </w:t>
      </w:r>
      <w:r w:rsidR="00EE4B78">
        <w:rPr>
          <w:rFonts w:ascii="Georgia" w:hAnsi="Georgia"/>
        </w:rPr>
        <w:t xml:space="preserve">very </w:t>
      </w:r>
      <w:r w:rsidR="007E2319">
        <w:rPr>
          <w:rFonts w:ascii="Georgia" w:hAnsi="Georgia"/>
        </w:rPr>
        <w:t>helpful</w:t>
      </w:r>
      <w:r w:rsidR="00EE4B78">
        <w:rPr>
          <w:rFonts w:ascii="Georgia" w:hAnsi="Georgia"/>
        </w:rPr>
        <w:t>, as were Provincial Disaster Coordinators. The National Agricultural Research Institute facilitated field work in Tambul and CARE kindly facilitated field work in Henganofi.</w:t>
      </w:r>
    </w:p>
    <w:p w14:paraId="26827D01" w14:textId="77777777" w:rsidR="00D6726D" w:rsidRPr="00794230" w:rsidRDefault="00D6726D" w:rsidP="00530275">
      <w:pPr>
        <w:pStyle w:val="IODPARCHeadingLevel1"/>
        <w:rPr>
          <w:rFonts w:eastAsiaTheme="majorEastAsia"/>
        </w:rPr>
      </w:pPr>
      <w:bookmarkStart w:id="8" w:name="_Toc498980796"/>
      <w:r>
        <w:t>Acronyms</w:t>
      </w:r>
      <w:bookmarkEnd w:id="5"/>
      <w:bookmarkEnd w:id="6"/>
      <w:bookmarkEnd w:id="8"/>
    </w:p>
    <w:tbl>
      <w:tblPr>
        <w:tblW w:w="0" w:type="auto"/>
        <w:jc w:val="center"/>
        <w:tblCellMar>
          <w:top w:w="40" w:type="dxa"/>
          <w:bottom w:w="40" w:type="dxa"/>
        </w:tblCellMar>
        <w:tblLook w:val="01E0" w:firstRow="1" w:lastRow="1" w:firstColumn="1" w:lastColumn="1" w:noHBand="0" w:noVBand="0"/>
      </w:tblPr>
      <w:tblGrid>
        <w:gridCol w:w="1948"/>
        <w:gridCol w:w="7951"/>
      </w:tblGrid>
      <w:tr w:rsidR="00610258" w14:paraId="694CEDC0" w14:textId="77777777" w:rsidTr="009C65DC">
        <w:trPr>
          <w:jc w:val="center"/>
        </w:trPr>
        <w:tc>
          <w:tcPr>
            <w:tcW w:w="1948" w:type="dxa"/>
            <w:shd w:val="clear" w:color="auto" w:fill="auto"/>
          </w:tcPr>
          <w:p w14:paraId="77025558" w14:textId="77777777" w:rsidR="00610258" w:rsidRDefault="00610258" w:rsidP="007937E7">
            <w:pPr>
              <w:pStyle w:val="IODPARCTableText"/>
            </w:pPr>
            <w:r>
              <w:t>ACC</w:t>
            </w:r>
          </w:p>
        </w:tc>
        <w:tc>
          <w:tcPr>
            <w:tcW w:w="7951" w:type="dxa"/>
            <w:shd w:val="clear" w:color="auto" w:fill="auto"/>
          </w:tcPr>
          <w:p w14:paraId="2F9103D6" w14:textId="77777777" w:rsidR="00610258" w:rsidRDefault="00610258" w:rsidP="007937E7">
            <w:pPr>
              <w:pStyle w:val="IODPARCTableText"/>
            </w:pPr>
            <w:r>
              <w:t>Australian Civilian Corp (Australian Government)</w:t>
            </w:r>
          </w:p>
        </w:tc>
      </w:tr>
      <w:tr w:rsidR="00FE574B" w14:paraId="16A29825" w14:textId="77777777" w:rsidTr="009C65DC">
        <w:trPr>
          <w:jc w:val="center"/>
        </w:trPr>
        <w:tc>
          <w:tcPr>
            <w:tcW w:w="1948" w:type="dxa"/>
            <w:shd w:val="clear" w:color="auto" w:fill="auto"/>
          </w:tcPr>
          <w:p w14:paraId="4749C3C1" w14:textId="77777777" w:rsidR="00FE574B" w:rsidRDefault="00FE574B" w:rsidP="007937E7">
            <w:pPr>
              <w:pStyle w:val="IODPARCTableText"/>
            </w:pPr>
            <w:r>
              <w:t>ACR</w:t>
            </w:r>
          </w:p>
        </w:tc>
        <w:tc>
          <w:tcPr>
            <w:tcW w:w="7951" w:type="dxa"/>
            <w:shd w:val="clear" w:color="auto" w:fill="auto"/>
          </w:tcPr>
          <w:p w14:paraId="73E79741" w14:textId="77777777" w:rsidR="00FE574B" w:rsidRDefault="00F34EB3" w:rsidP="007937E7">
            <w:pPr>
              <w:pStyle w:val="IODPARCTableText"/>
            </w:pPr>
            <w:r>
              <w:t>Activity Completion Report</w:t>
            </w:r>
          </w:p>
        </w:tc>
      </w:tr>
      <w:tr w:rsidR="00610258" w14:paraId="4DDE81CA" w14:textId="77777777" w:rsidTr="009C65DC">
        <w:trPr>
          <w:jc w:val="center"/>
        </w:trPr>
        <w:tc>
          <w:tcPr>
            <w:tcW w:w="1948" w:type="dxa"/>
            <w:shd w:val="clear" w:color="auto" w:fill="auto"/>
          </w:tcPr>
          <w:p w14:paraId="76B37CE9" w14:textId="77777777" w:rsidR="00610258" w:rsidRDefault="00610258" w:rsidP="007937E7">
            <w:pPr>
              <w:pStyle w:val="IODPARCTableText"/>
            </w:pPr>
            <w:r>
              <w:t>ADAPT</w:t>
            </w:r>
          </w:p>
        </w:tc>
        <w:tc>
          <w:tcPr>
            <w:tcW w:w="7951" w:type="dxa"/>
            <w:shd w:val="clear" w:color="auto" w:fill="auto"/>
          </w:tcPr>
          <w:p w14:paraId="5ECBDCB2" w14:textId="77777777" w:rsidR="00610258" w:rsidRDefault="00610258" w:rsidP="00B976F8">
            <w:pPr>
              <w:pStyle w:val="IODPARCTableText"/>
            </w:pPr>
            <w:r>
              <w:t xml:space="preserve">Agricultural </w:t>
            </w:r>
            <w:r w:rsidR="00B976F8" w:rsidRPr="00B976F8">
              <w:rPr>
                <w:bCs/>
                <w:iCs/>
              </w:rPr>
              <w:t>Drought Re</w:t>
            </w:r>
            <w:r w:rsidR="00DB6C45">
              <w:rPr>
                <w:bCs/>
                <w:iCs/>
              </w:rPr>
              <w:t>covery and Adaptation Training</w:t>
            </w:r>
          </w:p>
        </w:tc>
      </w:tr>
      <w:tr w:rsidR="005C1982" w14:paraId="321D298F" w14:textId="77777777" w:rsidTr="009C65DC">
        <w:trPr>
          <w:jc w:val="center"/>
        </w:trPr>
        <w:tc>
          <w:tcPr>
            <w:tcW w:w="1948" w:type="dxa"/>
            <w:shd w:val="clear" w:color="auto" w:fill="auto"/>
          </w:tcPr>
          <w:p w14:paraId="6C25F626" w14:textId="77777777" w:rsidR="005C1982" w:rsidRDefault="005C1982" w:rsidP="007937E7">
            <w:pPr>
              <w:pStyle w:val="IODPARCTableText"/>
            </w:pPr>
            <w:r>
              <w:t>ADF</w:t>
            </w:r>
          </w:p>
        </w:tc>
        <w:tc>
          <w:tcPr>
            <w:tcW w:w="7951" w:type="dxa"/>
            <w:shd w:val="clear" w:color="auto" w:fill="auto"/>
          </w:tcPr>
          <w:p w14:paraId="076112DC" w14:textId="77777777" w:rsidR="005C1982" w:rsidRDefault="005C1982" w:rsidP="007937E7">
            <w:pPr>
              <w:pStyle w:val="IODPARCTableText"/>
            </w:pPr>
            <w:r>
              <w:t>Australian Defence Force</w:t>
            </w:r>
          </w:p>
        </w:tc>
      </w:tr>
      <w:tr w:rsidR="00610258" w14:paraId="646F768E" w14:textId="77777777" w:rsidTr="009C65DC">
        <w:trPr>
          <w:jc w:val="center"/>
        </w:trPr>
        <w:tc>
          <w:tcPr>
            <w:tcW w:w="1948" w:type="dxa"/>
            <w:shd w:val="clear" w:color="auto" w:fill="auto"/>
          </w:tcPr>
          <w:p w14:paraId="23D03029" w14:textId="77777777" w:rsidR="00610258" w:rsidRDefault="00610258" w:rsidP="007937E7">
            <w:pPr>
              <w:pStyle w:val="IODPARCTableText"/>
            </w:pPr>
            <w:r>
              <w:t>ADRA</w:t>
            </w:r>
          </w:p>
        </w:tc>
        <w:tc>
          <w:tcPr>
            <w:tcW w:w="7951" w:type="dxa"/>
            <w:shd w:val="clear" w:color="auto" w:fill="auto"/>
          </w:tcPr>
          <w:p w14:paraId="04D46D3D" w14:textId="77777777" w:rsidR="00610258" w:rsidRDefault="00F34EB3" w:rsidP="007937E7">
            <w:pPr>
              <w:pStyle w:val="IODPARCTableText"/>
            </w:pPr>
            <w:r>
              <w:t xml:space="preserve">Adventist </w:t>
            </w:r>
            <w:r w:rsidR="009556C5">
              <w:t>Development and Relief Agency</w:t>
            </w:r>
          </w:p>
        </w:tc>
      </w:tr>
      <w:tr w:rsidR="009C65DC" w14:paraId="5B3F86CD" w14:textId="77777777" w:rsidTr="009C65DC">
        <w:trPr>
          <w:jc w:val="center"/>
        </w:trPr>
        <w:tc>
          <w:tcPr>
            <w:tcW w:w="1948" w:type="dxa"/>
            <w:shd w:val="clear" w:color="auto" w:fill="auto"/>
          </w:tcPr>
          <w:p w14:paraId="232404AC" w14:textId="77777777" w:rsidR="009C65DC" w:rsidRDefault="009C65DC" w:rsidP="007937E7">
            <w:pPr>
              <w:pStyle w:val="IODPARCTableText"/>
            </w:pPr>
            <w:r>
              <w:t>AHC</w:t>
            </w:r>
          </w:p>
        </w:tc>
        <w:tc>
          <w:tcPr>
            <w:tcW w:w="7951" w:type="dxa"/>
            <w:shd w:val="clear" w:color="auto" w:fill="auto"/>
          </w:tcPr>
          <w:p w14:paraId="37D40138" w14:textId="77777777" w:rsidR="009C65DC" w:rsidRPr="00B15419" w:rsidRDefault="009C65DC" w:rsidP="007937E7">
            <w:pPr>
              <w:pStyle w:val="IODPARCTableText"/>
            </w:pPr>
            <w:r>
              <w:t>Australian High Commission Port Moresby</w:t>
            </w:r>
          </w:p>
        </w:tc>
      </w:tr>
      <w:tr w:rsidR="009C65DC" w14:paraId="6A4FC45D" w14:textId="77777777" w:rsidTr="009C65DC">
        <w:trPr>
          <w:jc w:val="center"/>
        </w:trPr>
        <w:tc>
          <w:tcPr>
            <w:tcW w:w="1948" w:type="dxa"/>
            <w:shd w:val="clear" w:color="auto" w:fill="auto"/>
          </w:tcPr>
          <w:p w14:paraId="2F234EED" w14:textId="77777777" w:rsidR="009C65DC" w:rsidRDefault="009C65DC" w:rsidP="007937E7">
            <w:pPr>
              <w:pStyle w:val="IODPARCTableText"/>
            </w:pPr>
            <w:r>
              <w:t>AHP</w:t>
            </w:r>
          </w:p>
        </w:tc>
        <w:tc>
          <w:tcPr>
            <w:tcW w:w="7951" w:type="dxa"/>
            <w:shd w:val="clear" w:color="auto" w:fill="auto"/>
          </w:tcPr>
          <w:p w14:paraId="78979583" w14:textId="77777777" w:rsidR="009C65DC" w:rsidRPr="00B15419" w:rsidRDefault="009556C5" w:rsidP="007937E7">
            <w:pPr>
              <w:pStyle w:val="IODPARCTableText"/>
            </w:pPr>
            <w:r>
              <w:t>Australian Humanitarian Partnership</w:t>
            </w:r>
          </w:p>
        </w:tc>
      </w:tr>
      <w:tr w:rsidR="009C65DC" w14:paraId="107E35D4" w14:textId="77777777" w:rsidTr="009C65DC">
        <w:trPr>
          <w:jc w:val="center"/>
        </w:trPr>
        <w:tc>
          <w:tcPr>
            <w:tcW w:w="1948" w:type="dxa"/>
            <w:shd w:val="clear" w:color="auto" w:fill="auto"/>
          </w:tcPr>
          <w:p w14:paraId="112D14B5" w14:textId="77777777" w:rsidR="009C65DC" w:rsidRPr="00B15419" w:rsidRDefault="009C65DC" w:rsidP="007937E7">
            <w:pPr>
              <w:pStyle w:val="IODPARCTableText"/>
            </w:pPr>
            <w:r>
              <w:t>ANCP</w:t>
            </w:r>
          </w:p>
        </w:tc>
        <w:tc>
          <w:tcPr>
            <w:tcW w:w="7951" w:type="dxa"/>
            <w:shd w:val="clear" w:color="auto" w:fill="auto"/>
          </w:tcPr>
          <w:p w14:paraId="09800CF8" w14:textId="77777777" w:rsidR="009C65DC" w:rsidRPr="00B15419" w:rsidRDefault="00FF075E" w:rsidP="007937E7">
            <w:pPr>
              <w:pStyle w:val="IODPARCTableText"/>
            </w:pPr>
            <w:r>
              <w:t>Australian</w:t>
            </w:r>
            <w:r w:rsidR="009818EC">
              <w:t xml:space="preserve"> NGO Coopera</w:t>
            </w:r>
            <w:r w:rsidR="002776B2">
              <w:t>tion Program</w:t>
            </w:r>
          </w:p>
        </w:tc>
      </w:tr>
      <w:tr w:rsidR="00364587" w14:paraId="6C0CC150" w14:textId="77777777" w:rsidTr="009C65DC">
        <w:trPr>
          <w:jc w:val="center"/>
        </w:trPr>
        <w:tc>
          <w:tcPr>
            <w:tcW w:w="1948" w:type="dxa"/>
            <w:shd w:val="clear" w:color="auto" w:fill="auto"/>
          </w:tcPr>
          <w:p w14:paraId="54E3AE2D" w14:textId="77777777" w:rsidR="00364587" w:rsidRDefault="00364587" w:rsidP="007937E7">
            <w:pPr>
              <w:pStyle w:val="IODPARCTableText"/>
            </w:pPr>
            <w:r>
              <w:t>ANU</w:t>
            </w:r>
          </w:p>
        </w:tc>
        <w:tc>
          <w:tcPr>
            <w:tcW w:w="7951" w:type="dxa"/>
            <w:shd w:val="clear" w:color="auto" w:fill="auto"/>
          </w:tcPr>
          <w:p w14:paraId="3D9DDBF9" w14:textId="77777777" w:rsidR="00364587" w:rsidRPr="00B15419" w:rsidRDefault="009818EC" w:rsidP="007937E7">
            <w:pPr>
              <w:pStyle w:val="IODPARCTableText"/>
            </w:pPr>
            <w:r>
              <w:t>Australian National Uni</w:t>
            </w:r>
            <w:r w:rsidR="002776B2">
              <w:t>versity</w:t>
            </w:r>
          </w:p>
        </w:tc>
      </w:tr>
      <w:tr w:rsidR="009C65DC" w14:paraId="0DBC9FA8" w14:textId="77777777" w:rsidTr="009C65DC">
        <w:trPr>
          <w:jc w:val="center"/>
        </w:trPr>
        <w:tc>
          <w:tcPr>
            <w:tcW w:w="1948" w:type="dxa"/>
            <w:shd w:val="clear" w:color="auto" w:fill="auto"/>
          </w:tcPr>
          <w:p w14:paraId="4060FC72" w14:textId="77777777" w:rsidR="009C65DC" w:rsidRDefault="009C65DC" w:rsidP="007937E7">
            <w:pPr>
              <w:pStyle w:val="IODPARCTableText"/>
            </w:pPr>
            <w:r>
              <w:t>BOM</w:t>
            </w:r>
          </w:p>
        </w:tc>
        <w:tc>
          <w:tcPr>
            <w:tcW w:w="7951" w:type="dxa"/>
            <w:shd w:val="clear" w:color="auto" w:fill="auto"/>
          </w:tcPr>
          <w:p w14:paraId="63C167EB" w14:textId="77777777" w:rsidR="009C65DC" w:rsidRPr="00B15419" w:rsidRDefault="009818EC" w:rsidP="007937E7">
            <w:pPr>
              <w:pStyle w:val="IODPARCTableText"/>
            </w:pPr>
            <w:r>
              <w:t>Bureau of Meteorology (Australian Government)</w:t>
            </w:r>
          </w:p>
        </w:tc>
      </w:tr>
      <w:tr w:rsidR="009C65DC" w14:paraId="5C680890" w14:textId="77777777" w:rsidTr="009C65DC">
        <w:trPr>
          <w:jc w:val="center"/>
        </w:trPr>
        <w:tc>
          <w:tcPr>
            <w:tcW w:w="1948" w:type="dxa"/>
            <w:shd w:val="clear" w:color="auto" w:fill="auto"/>
          </w:tcPr>
          <w:p w14:paraId="1845981F" w14:textId="77777777" w:rsidR="009C65DC" w:rsidRDefault="009C65DC" w:rsidP="007937E7">
            <w:pPr>
              <w:pStyle w:val="IODPARCTableText"/>
            </w:pPr>
            <w:r>
              <w:t>CERF</w:t>
            </w:r>
          </w:p>
        </w:tc>
        <w:tc>
          <w:tcPr>
            <w:tcW w:w="7951" w:type="dxa"/>
            <w:shd w:val="clear" w:color="auto" w:fill="auto"/>
          </w:tcPr>
          <w:p w14:paraId="40E9978E" w14:textId="77777777" w:rsidR="009C65DC" w:rsidRPr="00B15419" w:rsidRDefault="009818EC" w:rsidP="007937E7">
            <w:pPr>
              <w:pStyle w:val="IODPARCTableText"/>
            </w:pPr>
            <w:r>
              <w:t xml:space="preserve">Central </w:t>
            </w:r>
            <w:r w:rsidR="00143EE8">
              <w:t>Emergency Response Fund (UN)</w:t>
            </w:r>
          </w:p>
        </w:tc>
      </w:tr>
      <w:tr w:rsidR="009C65DC" w14:paraId="218C1294" w14:textId="77777777" w:rsidTr="009C65DC">
        <w:trPr>
          <w:jc w:val="center"/>
        </w:trPr>
        <w:tc>
          <w:tcPr>
            <w:tcW w:w="1948" w:type="dxa"/>
            <w:shd w:val="clear" w:color="auto" w:fill="auto"/>
          </w:tcPr>
          <w:p w14:paraId="1E1D5E52" w14:textId="77777777" w:rsidR="009C65DC" w:rsidRDefault="009C65DC" w:rsidP="007937E7">
            <w:pPr>
              <w:pStyle w:val="IODPARCTableText"/>
            </w:pPr>
            <w:r>
              <w:t>CHS</w:t>
            </w:r>
          </w:p>
        </w:tc>
        <w:tc>
          <w:tcPr>
            <w:tcW w:w="7951" w:type="dxa"/>
            <w:shd w:val="clear" w:color="auto" w:fill="auto"/>
          </w:tcPr>
          <w:p w14:paraId="67B839BE" w14:textId="77777777" w:rsidR="009C65DC" w:rsidRPr="00B15419" w:rsidRDefault="00143EE8" w:rsidP="007937E7">
            <w:pPr>
              <w:pStyle w:val="IODPARCTableText"/>
            </w:pPr>
            <w:r>
              <w:t>Church Health Services</w:t>
            </w:r>
          </w:p>
        </w:tc>
      </w:tr>
      <w:tr w:rsidR="009C65DC" w14:paraId="12D5D7EA" w14:textId="77777777" w:rsidTr="009C65DC">
        <w:trPr>
          <w:jc w:val="center"/>
        </w:trPr>
        <w:tc>
          <w:tcPr>
            <w:tcW w:w="1948" w:type="dxa"/>
            <w:shd w:val="clear" w:color="auto" w:fill="auto"/>
          </w:tcPr>
          <w:p w14:paraId="15B18877" w14:textId="77777777" w:rsidR="009C65DC" w:rsidRPr="00B15419" w:rsidRDefault="009C65DC" w:rsidP="007937E7">
            <w:pPr>
              <w:pStyle w:val="IODPARCTableText"/>
            </w:pPr>
            <w:r>
              <w:t>CPP</w:t>
            </w:r>
          </w:p>
        </w:tc>
        <w:tc>
          <w:tcPr>
            <w:tcW w:w="7951" w:type="dxa"/>
            <w:shd w:val="clear" w:color="auto" w:fill="auto"/>
          </w:tcPr>
          <w:p w14:paraId="56CD08C2" w14:textId="77777777" w:rsidR="009C65DC" w:rsidRPr="00B15419" w:rsidRDefault="00143EE8" w:rsidP="007937E7">
            <w:pPr>
              <w:pStyle w:val="IODPARCTableText"/>
            </w:pPr>
            <w:r>
              <w:t>Church Cooperation Program</w:t>
            </w:r>
          </w:p>
        </w:tc>
      </w:tr>
      <w:tr w:rsidR="009C65DC" w14:paraId="2B4BB2EB" w14:textId="77777777" w:rsidTr="009C65DC">
        <w:trPr>
          <w:jc w:val="center"/>
        </w:trPr>
        <w:tc>
          <w:tcPr>
            <w:tcW w:w="1948" w:type="dxa"/>
            <w:shd w:val="clear" w:color="auto" w:fill="auto"/>
          </w:tcPr>
          <w:p w14:paraId="30C8F2E4" w14:textId="77777777" w:rsidR="009C65DC" w:rsidRPr="00B15419" w:rsidRDefault="009C65DC" w:rsidP="007937E7">
            <w:pPr>
              <w:pStyle w:val="IODPARCTableText"/>
            </w:pPr>
            <w:r>
              <w:t>DFAT</w:t>
            </w:r>
          </w:p>
        </w:tc>
        <w:tc>
          <w:tcPr>
            <w:tcW w:w="7951" w:type="dxa"/>
            <w:shd w:val="clear" w:color="auto" w:fill="auto"/>
          </w:tcPr>
          <w:p w14:paraId="281AE83A" w14:textId="77777777" w:rsidR="009C65DC" w:rsidRPr="00B15419" w:rsidRDefault="00143EE8" w:rsidP="007937E7">
            <w:pPr>
              <w:pStyle w:val="IODPARCTableText"/>
            </w:pPr>
            <w:r>
              <w:t>Department of Foreign Affairs and Trade (Australia)</w:t>
            </w:r>
          </w:p>
        </w:tc>
      </w:tr>
      <w:tr w:rsidR="00E35542" w14:paraId="2D2F9B92" w14:textId="77777777" w:rsidTr="009C65DC">
        <w:trPr>
          <w:jc w:val="center"/>
        </w:trPr>
        <w:tc>
          <w:tcPr>
            <w:tcW w:w="1948" w:type="dxa"/>
            <w:shd w:val="clear" w:color="auto" w:fill="auto"/>
          </w:tcPr>
          <w:p w14:paraId="121B9D8B" w14:textId="77777777" w:rsidR="00E35542" w:rsidRDefault="00E35542" w:rsidP="007937E7">
            <w:pPr>
              <w:pStyle w:val="IODPARCTableText"/>
            </w:pPr>
            <w:r>
              <w:t>DMT</w:t>
            </w:r>
          </w:p>
        </w:tc>
        <w:tc>
          <w:tcPr>
            <w:tcW w:w="7951" w:type="dxa"/>
            <w:shd w:val="clear" w:color="auto" w:fill="auto"/>
          </w:tcPr>
          <w:p w14:paraId="48778B80" w14:textId="77777777" w:rsidR="00E35542" w:rsidRPr="00B15419" w:rsidRDefault="00143EE8" w:rsidP="007937E7">
            <w:pPr>
              <w:pStyle w:val="IODPARCTableText"/>
            </w:pPr>
            <w:r>
              <w:t>Disaster Management Team</w:t>
            </w:r>
          </w:p>
        </w:tc>
      </w:tr>
      <w:tr w:rsidR="008D6BD2" w14:paraId="75086F0B" w14:textId="77777777" w:rsidTr="009C65DC">
        <w:trPr>
          <w:jc w:val="center"/>
        </w:trPr>
        <w:tc>
          <w:tcPr>
            <w:tcW w:w="1948" w:type="dxa"/>
            <w:shd w:val="clear" w:color="auto" w:fill="auto"/>
          </w:tcPr>
          <w:p w14:paraId="1670035D" w14:textId="77777777" w:rsidR="008D6BD2" w:rsidRDefault="008D6BD2" w:rsidP="007937E7">
            <w:pPr>
              <w:pStyle w:val="IODPARCTableText"/>
            </w:pPr>
            <w:r>
              <w:t>DRR</w:t>
            </w:r>
          </w:p>
        </w:tc>
        <w:tc>
          <w:tcPr>
            <w:tcW w:w="7951" w:type="dxa"/>
            <w:shd w:val="clear" w:color="auto" w:fill="auto"/>
          </w:tcPr>
          <w:p w14:paraId="623DB9A9" w14:textId="77777777" w:rsidR="008D6BD2" w:rsidRDefault="008D6BD2" w:rsidP="007937E7">
            <w:pPr>
              <w:pStyle w:val="IODPARCTableText"/>
            </w:pPr>
            <w:r>
              <w:t>Disaster Risk Reduction</w:t>
            </w:r>
          </w:p>
        </w:tc>
      </w:tr>
      <w:tr w:rsidR="00E35542" w14:paraId="27867951" w14:textId="77777777" w:rsidTr="009C65DC">
        <w:trPr>
          <w:jc w:val="center"/>
        </w:trPr>
        <w:tc>
          <w:tcPr>
            <w:tcW w:w="1948" w:type="dxa"/>
            <w:shd w:val="clear" w:color="auto" w:fill="auto"/>
          </w:tcPr>
          <w:p w14:paraId="5F98F35A" w14:textId="77777777" w:rsidR="00E35542" w:rsidRDefault="00E35542" w:rsidP="007937E7">
            <w:pPr>
              <w:pStyle w:val="IODPARCTableText"/>
            </w:pPr>
            <w:r>
              <w:t>DSIP</w:t>
            </w:r>
          </w:p>
        </w:tc>
        <w:tc>
          <w:tcPr>
            <w:tcW w:w="7951" w:type="dxa"/>
            <w:shd w:val="clear" w:color="auto" w:fill="auto"/>
          </w:tcPr>
          <w:p w14:paraId="09BCB55D" w14:textId="77777777" w:rsidR="00E35542" w:rsidRPr="00B15419" w:rsidRDefault="00143EE8" w:rsidP="007937E7">
            <w:pPr>
              <w:pStyle w:val="IODPARCTableText"/>
            </w:pPr>
            <w:r>
              <w:t>District Services Improvement Program</w:t>
            </w:r>
          </w:p>
        </w:tc>
      </w:tr>
      <w:tr w:rsidR="009C65DC" w14:paraId="001E920A" w14:textId="77777777" w:rsidTr="009C65DC">
        <w:trPr>
          <w:jc w:val="center"/>
        </w:trPr>
        <w:tc>
          <w:tcPr>
            <w:tcW w:w="1948" w:type="dxa"/>
            <w:shd w:val="clear" w:color="auto" w:fill="auto"/>
          </w:tcPr>
          <w:p w14:paraId="6CE8EBAB" w14:textId="77777777" w:rsidR="009C65DC" w:rsidRDefault="009C65DC" w:rsidP="007937E7">
            <w:pPr>
              <w:pStyle w:val="IODPARCTableText"/>
            </w:pPr>
            <w:r>
              <w:t>ECHO</w:t>
            </w:r>
          </w:p>
        </w:tc>
        <w:tc>
          <w:tcPr>
            <w:tcW w:w="7951" w:type="dxa"/>
            <w:shd w:val="clear" w:color="auto" w:fill="auto"/>
          </w:tcPr>
          <w:p w14:paraId="3EA5F7C2" w14:textId="77777777" w:rsidR="009C65DC" w:rsidRPr="00B15419" w:rsidRDefault="006D0B6B" w:rsidP="007937E7">
            <w:pPr>
              <w:pStyle w:val="IODPARCTableText"/>
            </w:pPr>
            <w:r w:rsidRPr="006D0B6B">
              <w:rPr>
                <w:bCs/>
              </w:rPr>
              <w:t>Directorate-General for European Civil Protection and Humanitarian Aid Operations</w:t>
            </w:r>
          </w:p>
        </w:tc>
      </w:tr>
      <w:tr w:rsidR="00E35542" w14:paraId="5497DCFB" w14:textId="77777777" w:rsidTr="009C65DC">
        <w:trPr>
          <w:jc w:val="center"/>
        </w:trPr>
        <w:tc>
          <w:tcPr>
            <w:tcW w:w="1948" w:type="dxa"/>
            <w:shd w:val="clear" w:color="auto" w:fill="auto"/>
          </w:tcPr>
          <w:p w14:paraId="2FD544D4" w14:textId="77777777" w:rsidR="00E35542" w:rsidRDefault="00E35542" w:rsidP="007937E7">
            <w:pPr>
              <w:pStyle w:val="IODPARCTableText"/>
            </w:pPr>
            <w:r>
              <w:t>EMOP</w:t>
            </w:r>
          </w:p>
        </w:tc>
        <w:tc>
          <w:tcPr>
            <w:tcW w:w="7951" w:type="dxa"/>
            <w:shd w:val="clear" w:color="auto" w:fill="auto"/>
          </w:tcPr>
          <w:p w14:paraId="23BE3F87" w14:textId="77777777" w:rsidR="00E35542" w:rsidRPr="00B15419" w:rsidRDefault="00E35542" w:rsidP="007937E7">
            <w:pPr>
              <w:pStyle w:val="IODPARCTableText"/>
            </w:pPr>
            <w:r>
              <w:t>Emergency Operation (WFP)</w:t>
            </w:r>
          </w:p>
        </w:tc>
      </w:tr>
      <w:tr w:rsidR="00901295" w14:paraId="7E0F2A38" w14:textId="77777777" w:rsidTr="009C65DC">
        <w:trPr>
          <w:jc w:val="center"/>
        </w:trPr>
        <w:tc>
          <w:tcPr>
            <w:tcW w:w="1948" w:type="dxa"/>
            <w:shd w:val="clear" w:color="auto" w:fill="auto"/>
          </w:tcPr>
          <w:p w14:paraId="61057933" w14:textId="77777777" w:rsidR="00901295" w:rsidRDefault="00901295" w:rsidP="007937E7">
            <w:pPr>
              <w:pStyle w:val="IODPARCTableText"/>
            </w:pPr>
            <w:r>
              <w:t>ENSO</w:t>
            </w:r>
          </w:p>
        </w:tc>
        <w:tc>
          <w:tcPr>
            <w:tcW w:w="7951" w:type="dxa"/>
            <w:shd w:val="clear" w:color="auto" w:fill="auto"/>
          </w:tcPr>
          <w:p w14:paraId="2A078893" w14:textId="77777777" w:rsidR="00901295" w:rsidRDefault="006D0B6B" w:rsidP="007937E7">
            <w:pPr>
              <w:pStyle w:val="IODPARCTableText"/>
            </w:pPr>
            <w:r w:rsidRPr="006D0B6B">
              <w:t>El Niño–Southern Oscillation </w:t>
            </w:r>
          </w:p>
        </w:tc>
      </w:tr>
      <w:tr w:rsidR="009C65DC" w14:paraId="2E6265DE" w14:textId="77777777" w:rsidTr="009C65DC">
        <w:trPr>
          <w:jc w:val="center"/>
        </w:trPr>
        <w:tc>
          <w:tcPr>
            <w:tcW w:w="1948" w:type="dxa"/>
            <w:shd w:val="clear" w:color="auto" w:fill="auto"/>
          </w:tcPr>
          <w:p w14:paraId="26D396BD" w14:textId="77777777" w:rsidR="009C65DC" w:rsidRDefault="009C65DC" w:rsidP="007937E7">
            <w:pPr>
              <w:pStyle w:val="IODPARCTableText"/>
            </w:pPr>
            <w:r>
              <w:t>FAO</w:t>
            </w:r>
          </w:p>
        </w:tc>
        <w:tc>
          <w:tcPr>
            <w:tcW w:w="7951" w:type="dxa"/>
            <w:shd w:val="clear" w:color="auto" w:fill="auto"/>
          </w:tcPr>
          <w:p w14:paraId="1E4A95D2" w14:textId="77777777" w:rsidR="009C65DC" w:rsidRPr="00B15419" w:rsidRDefault="006D0B6B" w:rsidP="007937E7">
            <w:pPr>
              <w:pStyle w:val="IODPARCTableText"/>
            </w:pPr>
            <w:r>
              <w:t>Food and Agriculture Office (UN)</w:t>
            </w:r>
          </w:p>
        </w:tc>
      </w:tr>
      <w:tr w:rsidR="00610258" w14:paraId="507ACF5B" w14:textId="77777777" w:rsidTr="009C65DC">
        <w:trPr>
          <w:jc w:val="center"/>
        </w:trPr>
        <w:tc>
          <w:tcPr>
            <w:tcW w:w="1948" w:type="dxa"/>
            <w:shd w:val="clear" w:color="auto" w:fill="auto"/>
          </w:tcPr>
          <w:p w14:paraId="0FEAC18E" w14:textId="77777777" w:rsidR="00610258" w:rsidRDefault="00610258" w:rsidP="007937E7">
            <w:pPr>
              <w:pStyle w:val="IODPARCTableText"/>
            </w:pPr>
            <w:r>
              <w:t>FAQC</w:t>
            </w:r>
          </w:p>
        </w:tc>
        <w:tc>
          <w:tcPr>
            <w:tcW w:w="7951" w:type="dxa"/>
            <w:shd w:val="clear" w:color="auto" w:fill="auto"/>
          </w:tcPr>
          <w:p w14:paraId="3C101823" w14:textId="77777777" w:rsidR="00610258" w:rsidRPr="00B15419" w:rsidRDefault="006D0B6B" w:rsidP="007937E7">
            <w:pPr>
              <w:pStyle w:val="IODPARCTableText"/>
            </w:pPr>
            <w:r>
              <w:t>Final Activity Completion Report (DFAT)</w:t>
            </w:r>
          </w:p>
        </w:tc>
      </w:tr>
      <w:tr w:rsidR="00610258" w14:paraId="33C73B21" w14:textId="77777777" w:rsidTr="009C65DC">
        <w:trPr>
          <w:jc w:val="center"/>
        </w:trPr>
        <w:tc>
          <w:tcPr>
            <w:tcW w:w="1948" w:type="dxa"/>
            <w:shd w:val="clear" w:color="auto" w:fill="auto"/>
          </w:tcPr>
          <w:p w14:paraId="1271AB55" w14:textId="77777777" w:rsidR="00610258" w:rsidRDefault="00610258" w:rsidP="007937E7">
            <w:pPr>
              <w:pStyle w:val="IODPARCTableText"/>
            </w:pPr>
            <w:r>
              <w:t>FBO</w:t>
            </w:r>
          </w:p>
        </w:tc>
        <w:tc>
          <w:tcPr>
            <w:tcW w:w="7951" w:type="dxa"/>
            <w:shd w:val="clear" w:color="auto" w:fill="auto"/>
          </w:tcPr>
          <w:p w14:paraId="2DC6841E" w14:textId="77777777" w:rsidR="00610258" w:rsidRPr="00B15419" w:rsidRDefault="006D0B6B" w:rsidP="007937E7">
            <w:pPr>
              <w:pStyle w:val="IODPARCTableText"/>
            </w:pPr>
            <w:r>
              <w:t>Faith Based Organisation</w:t>
            </w:r>
          </w:p>
        </w:tc>
      </w:tr>
      <w:tr w:rsidR="009C65DC" w14:paraId="21BEC3CB" w14:textId="77777777" w:rsidTr="009C65DC">
        <w:trPr>
          <w:jc w:val="center"/>
        </w:trPr>
        <w:tc>
          <w:tcPr>
            <w:tcW w:w="1948" w:type="dxa"/>
            <w:shd w:val="clear" w:color="auto" w:fill="auto"/>
          </w:tcPr>
          <w:p w14:paraId="7D343EB8" w14:textId="77777777" w:rsidR="009C65DC" w:rsidRPr="00B15419" w:rsidRDefault="009C65DC" w:rsidP="007937E7">
            <w:pPr>
              <w:pStyle w:val="IODPARCTableText"/>
            </w:pPr>
            <w:r>
              <w:t>GA</w:t>
            </w:r>
          </w:p>
        </w:tc>
        <w:tc>
          <w:tcPr>
            <w:tcW w:w="7951" w:type="dxa"/>
            <w:shd w:val="clear" w:color="auto" w:fill="auto"/>
          </w:tcPr>
          <w:p w14:paraId="585721F6" w14:textId="77777777" w:rsidR="009C65DC" w:rsidRPr="00B15419" w:rsidRDefault="006D0B6B" w:rsidP="007937E7">
            <w:pPr>
              <w:pStyle w:val="IODPARCTableText"/>
            </w:pPr>
            <w:r>
              <w:t>Geoscience Australia</w:t>
            </w:r>
          </w:p>
        </w:tc>
      </w:tr>
      <w:tr w:rsidR="00E35542" w14:paraId="2D6052D0" w14:textId="77777777" w:rsidTr="009C65DC">
        <w:trPr>
          <w:jc w:val="center"/>
        </w:trPr>
        <w:tc>
          <w:tcPr>
            <w:tcW w:w="1948" w:type="dxa"/>
            <w:shd w:val="clear" w:color="auto" w:fill="auto"/>
          </w:tcPr>
          <w:p w14:paraId="2E6A0C07" w14:textId="77777777" w:rsidR="00E35542" w:rsidRDefault="00E35542" w:rsidP="007937E7">
            <w:pPr>
              <w:pStyle w:val="IODPARCTableText"/>
            </w:pPr>
            <w:r>
              <w:t>GAM</w:t>
            </w:r>
          </w:p>
        </w:tc>
        <w:tc>
          <w:tcPr>
            <w:tcW w:w="7951" w:type="dxa"/>
            <w:shd w:val="clear" w:color="auto" w:fill="auto"/>
          </w:tcPr>
          <w:p w14:paraId="355C34BF" w14:textId="77777777" w:rsidR="00E35542" w:rsidRPr="00B15419" w:rsidRDefault="00E35542" w:rsidP="007937E7">
            <w:pPr>
              <w:pStyle w:val="IODPARCTableText"/>
            </w:pPr>
            <w:r>
              <w:t>Global Acute Malnutrition</w:t>
            </w:r>
          </w:p>
        </w:tc>
      </w:tr>
      <w:tr w:rsidR="00610258" w14:paraId="4642D18C" w14:textId="77777777" w:rsidTr="009C65DC">
        <w:trPr>
          <w:jc w:val="center"/>
        </w:trPr>
        <w:tc>
          <w:tcPr>
            <w:tcW w:w="1948" w:type="dxa"/>
            <w:shd w:val="clear" w:color="auto" w:fill="auto"/>
          </w:tcPr>
          <w:p w14:paraId="6355BDB7" w14:textId="77777777" w:rsidR="00610258" w:rsidRDefault="00610258" w:rsidP="007937E7">
            <w:pPr>
              <w:pStyle w:val="IODPARCTableText"/>
            </w:pPr>
            <w:r>
              <w:t>gm</w:t>
            </w:r>
          </w:p>
        </w:tc>
        <w:tc>
          <w:tcPr>
            <w:tcW w:w="7951" w:type="dxa"/>
            <w:shd w:val="clear" w:color="auto" w:fill="auto"/>
          </w:tcPr>
          <w:p w14:paraId="6B5C129C" w14:textId="77777777" w:rsidR="00610258" w:rsidRDefault="006D0B6B" w:rsidP="007937E7">
            <w:pPr>
              <w:pStyle w:val="IODPARCTableText"/>
            </w:pPr>
            <w:r>
              <w:t>gram</w:t>
            </w:r>
          </w:p>
        </w:tc>
      </w:tr>
      <w:tr w:rsidR="00901295" w14:paraId="271F5755" w14:textId="77777777" w:rsidTr="009C65DC">
        <w:trPr>
          <w:jc w:val="center"/>
        </w:trPr>
        <w:tc>
          <w:tcPr>
            <w:tcW w:w="1948" w:type="dxa"/>
            <w:shd w:val="clear" w:color="auto" w:fill="auto"/>
          </w:tcPr>
          <w:p w14:paraId="0C6DD0D6" w14:textId="77777777" w:rsidR="00901295" w:rsidRDefault="00901295" w:rsidP="007937E7">
            <w:pPr>
              <w:pStyle w:val="IODPARCTableText"/>
            </w:pPr>
            <w:r>
              <w:t>GoPNG</w:t>
            </w:r>
          </w:p>
        </w:tc>
        <w:tc>
          <w:tcPr>
            <w:tcW w:w="7951" w:type="dxa"/>
            <w:shd w:val="clear" w:color="auto" w:fill="auto"/>
          </w:tcPr>
          <w:p w14:paraId="6BF16793" w14:textId="77777777" w:rsidR="00901295" w:rsidRDefault="006D0B6B" w:rsidP="007937E7">
            <w:pPr>
              <w:pStyle w:val="IODPARCTableText"/>
            </w:pPr>
            <w:r>
              <w:t>Government of Papua New Guinea</w:t>
            </w:r>
          </w:p>
        </w:tc>
      </w:tr>
      <w:tr w:rsidR="009C65DC" w14:paraId="22D8F0DD" w14:textId="77777777" w:rsidTr="009C65DC">
        <w:trPr>
          <w:jc w:val="center"/>
        </w:trPr>
        <w:tc>
          <w:tcPr>
            <w:tcW w:w="1948" w:type="dxa"/>
            <w:shd w:val="clear" w:color="auto" w:fill="auto"/>
          </w:tcPr>
          <w:p w14:paraId="78662520" w14:textId="77777777" w:rsidR="009C65DC" w:rsidRDefault="009C65DC" w:rsidP="007937E7">
            <w:pPr>
              <w:pStyle w:val="IODPARCTableText"/>
            </w:pPr>
            <w:r>
              <w:t>HPA</w:t>
            </w:r>
          </w:p>
        </w:tc>
        <w:tc>
          <w:tcPr>
            <w:tcW w:w="7951" w:type="dxa"/>
            <w:shd w:val="clear" w:color="auto" w:fill="auto"/>
          </w:tcPr>
          <w:p w14:paraId="01AB473F" w14:textId="77777777" w:rsidR="009C65DC" w:rsidRPr="00B15419" w:rsidRDefault="006D0B6B" w:rsidP="007937E7">
            <w:pPr>
              <w:pStyle w:val="IODPARCTableText"/>
            </w:pPr>
            <w:r>
              <w:t>Humanitarian Partnership Agreement</w:t>
            </w:r>
          </w:p>
        </w:tc>
      </w:tr>
      <w:tr w:rsidR="009C65DC" w14:paraId="6A7A4CC4" w14:textId="77777777" w:rsidTr="009C65DC">
        <w:trPr>
          <w:jc w:val="center"/>
        </w:trPr>
        <w:tc>
          <w:tcPr>
            <w:tcW w:w="1948" w:type="dxa"/>
            <w:shd w:val="clear" w:color="auto" w:fill="auto"/>
          </w:tcPr>
          <w:p w14:paraId="779D11DF" w14:textId="77777777" w:rsidR="009C65DC" w:rsidRDefault="009C65DC" w:rsidP="007937E7">
            <w:pPr>
              <w:pStyle w:val="IODPARCTableText"/>
            </w:pPr>
            <w:r>
              <w:t>IOM</w:t>
            </w:r>
          </w:p>
        </w:tc>
        <w:tc>
          <w:tcPr>
            <w:tcW w:w="7951" w:type="dxa"/>
            <w:shd w:val="clear" w:color="auto" w:fill="auto"/>
          </w:tcPr>
          <w:p w14:paraId="5FC382B5" w14:textId="77777777" w:rsidR="009C65DC" w:rsidRPr="00B15419" w:rsidRDefault="006D0B6B" w:rsidP="007937E7">
            <w:pPr>
              <w:pStyle w:val="IODPARCTableText"/>
            </w:pPr>
            <w:r>
              <w:t>International Office for Migration (UN)</w:t>
            </w:r>
          </w:p>
        </w:tc>
      </w:tr>
      <w:tr w:rsidR="00610258" w14:paraId="5D5041C6" w14:textId="77777777" w:rsidTr="009C65DC">
        <w:trPr>
          <w:jc w:val="center"/>
        </w:trPr>
        <w:tc>
          <w:tcPr>
            <w:tcW w:w="1948" w:type="dxa"/>
            <w:shd w:val="clear" w:color="auto" w:fill="auto"/>
          </w:tcPr>
          <w:p w14:paraId="70DFF46F" w14:textId="77777777" w:rsidR="00610258" w:rsidRDefault="00610258" w:rsidP="007937E7">
            <w:pPr>
              <w:pStyle w:val="IODPARCTableText"/>
            </w:pPr>
            <w:r>
              <w:t>kcal</w:t>
            </w:r>
          </w:p>
        </w:tc>
        <w:tc>
          <w:tcPr>
            <w:tcW w:w="7951" w:type="dxa"/>
            <w:shd w:val="clear" w:color="auto" w:fill="auto"/>
          </w:tcPr>
          <w:p w14:paraId="5AB1427B" w14:textId="77777777" w:rsidR="00610258" w:rsidRPr="00B15419" w:rsidRDefault="006D0B6B" w:rsidP="007937E7">
            <w:pPr>
              <w:pStyle w:val="IODPARCTableText"/>
            </w:pPr>
            <w:r>
              <w:t>kilocalorie</w:t>
            </w:r>
          </w:p>
        </w:tc>
      </w:tr>
      <w:tr w:rsidR="00610258" w14:paraId="582E1643" w14:textId="77777777" w:rsidTr="009C65DC">
        <w:trPr>
          <w:jc w:val="center"/>
        </w:trPr>
        <w:tc>
          <w:tcPr>
            <w:tcW w:w="1948" w:type="dxa"/>
            <w:shd w:val="clear" w:color="auto" w:fill="auto"/>
          </w:tcPr>
          <w:p w14:paraId="6AF821A4" w14:textId="77777777" w:rsidR="00610258" w:rsidRDefault="00610258" w:rsidP="007937E7">
            <w:pPr>
              <w:pStyle w:val="IODPARCTableText"/>
            </w:pPr>
            <w:r>
              <w:t>kgs</w:t>
            </w:r>
          </w:p>
        </w:tc>
        <w:tc>
          <w:tcPr>
            <w:tcW w:w="7951" w:type="dxa"/>
            <w:shd w:val="clear" w:color="auto" w:fill="auto"/>
          </w:tcPr>
          <w:p w14:paraId="4C2F932D" w14:textId="77777777" w:rsidR="00610258" w:rsidRPr="00B15419" w:rsidRDefault="006D0B6B" w:rsidP="007937E7">
            <w:pPr>
              <w:pStyle w:val="IODPARCTableText"/>
            </w:pPr>
            <w:r>
              <w:t>kilograms</w:t>
            </w:r>
          </w:p>
        </w:tc>
      </w:tr>
      <w:tr w:rsidR="00364587" w14:paraId="0AD13611" w14:textId="77777777" w:rsidTr="009C65DC">
        <w:trPr>
          <w:jc w:val="center"/>
        </w:trPr>
        <w:tc>
          <w:tcPr>
            <w:tcW w:w="1948" w:type="dxa"/>
            <w:shd w:val="clear" w:color="auto" w:fill="auto"/>
          </w:tcPr>
          <w:p w14:paraId="7B18FE46" w14:textId="77777777" w:rsidR="00364587" w:rsidRDefault="00364587" w:rsidP="007937E7">
            <w:pPr>
              <w:pStyle w:val="IODPARCTableText"/>
            </w:pPr>
            <w:r>
              <w:t>LLG</w:t>
            </w:r>
          </w:p>
        </w:tc>
        <w:tc>
          <w:tcPr>
            <w:tcW w:w="7951" w:type="dxa"/>
            <w:shd w:val="clear" w:color="auto" w:fill="auto"/>
          </w:tcPr>
          <w:p w14:paraId="08DFBFE4" w14:textId="77777777" w:rsidR="00364587" w:rsidRPr="00B15419" w:rsidRDefault="00364587" w:rsidP="007937E7">
            <w:pPr>
              <w:pStyle w:val="IODPARCTableText"/>
            </w:pPr>
            <w:r>
              <w:t>Local Level Government</w:t>
            </w:r>
          </w:p>
        </w:tc>
      </w:tr>
      <w:tr w:rsidR="00E35542" w14:paraId="13DB73B6" w14:textId="77777777" w:rsidTr="009C65DC">
        <w:trPr>
          <w:jc w:val="center"/>
        </w:trPr>
        <w:tc>
          <w:tcPr>
            <w:tcW w:w="1948" w:type="dxa"/>
            <w:shd w:val="clear" w:color="auto" w:fill="auto"/>
          </w:tcPr>
          <w:p w14:paraId="1713F269" w14:textId="77777777" w:rsidR="00E35542" w:rsidRDefault="00E35542" w:rsidP="007937E7">
            <w:pPr>
              <w:pStyle w:val="IODPARCTableText"/>
            </w:pPr>
            <w:r>
              <w:t>MAM</w:t>
            </w:r>
          </w:p>
        </w:tc>
        <w:tc>
          <w:tcPr>
            <w:tcW w:w="7951" w:type="dxa"/>
            <w:shd w:val="clear" w:color="auto" w:fill="auto"/>
          </w:tcPr>
          <w:p w14:paraId="73475D84" w14:textId="77777777" w:rsidR="00E35542" w:rsidRPr="00B15419" w:rsidRDefault="00E35542" w:rsidP="007937E7">
            <w:pPr>
              <w:pStyle w:val="IODPARCTableText"/>
            </w:pPr>
            <w:r>
              <w:t>Moderate Acute Malnutrition</w:t>
            </w:r>
          </w:p>
        </w:tc>
      </w:tr>
      <w:tr w:rsidR="009C65DC" w14:paraId="133C057B" w14:textId="77777777" w:rsidTr="009C65DC">
        <w:trPr>
          <w:jc w:val="center"/>
        </w:trPr>
        <w:tc>
          <w:tcPr>
            <w:tcW w:w="1948" w:type="dxa"/>
            <w:shd w:val="clear" w:color="auto" w:fill="auto"/>
          </w:tcPr>
          <w:p w14:paraId="64F2D02D" w14:textId="77777777" w:rsidR="009C65DC" w:rsidRDefault="009C65DC" w:rsidP="007937E7">
            <w:pPr>
              <w:pStyle w:val="IODPARCTableText"/>
            </w:pPr>
            <w:r>
              <w:t>M&amp;E</w:t>
            </w:r>
          </w:p>
        </w:tc>
        <w:tc>
          <w:tcPr>
            <w:tcW w:w="7951" w:type="dxa"/>
            <w:shd w:val="clear" w:color="auto" w:fill="auto"/>
          </w:tcPr>
          <w:p w14:paraId="52293DFD" w14:textId="77777777" w:rsidR="009C65DC" w:rsidRPr="00B15419" w:rsidRDefault="006D0B6B" w:rsidP="007937E7">
            <w:pPr>
              <w:pStyle w:val="IODPARCTableText"/>
            </w:pPr>
            <w:r>
              <w:t>Monitoring and evaluation</w:t>
            </w:r>
          </w:p>
        </w:tc>
      </w:tr>
      <w:tr w:rsidR="009C65DC" w14:paraId="69EE3E43" w14:textId="77777777" w:rsidTr="009C65DC">
        <w:trPr>
          <w:jc w:val="center"/>
        </w:trPr>
        <w:tc>
          <w:tcPr>
            <w:tcW w:w="1948" w:type="dxa"/>
            <w:shd w:val="clear" w:color="auto" w:fill="auto"/>
          </w:tcPr>
          <w:p w14:paraId="00AAE8C0" w14:textId="77777777" w:rsidR="009C65DC" w:rsidRDefault="009C65DC" w:rsidP="007937E7">
            <w:pPr>
              <w:pStyle w:val="IODPARCTableText"/>
            </w:pPr>
            <w:r>
              <w:t>MFAT</w:t>
            </w:r>
          </w:p>
        </w:tc>
        <w:tc>
          <w:tcPr>
            <w:tcW w:w="7951" w:type="dxa"/>
            <w:shd w:val="clear" w:color="auto" w:fill="auto"/>
          </w:tcPr>
          <w:p w14:paraId="37AFAF8B" w14:textId="77777777" w:rsidR="009C65DC" w:rsidRPr="00B15419" w:rsidRDefault="006D0B6B" w:rsidP="007937E7">
            <w:pPr>
              <w:pStyle w:val="IODPARCTableText"/>
            </w:pPr>
            <w:r>
              <w:t>Ministry of Foreign Affairs and Trade (New Zealand)</w:t>
            </w:r>
          </w:p>
        </w:tc>
      </w:tr>
      <w:tr w:rsidR="00E35542" w14:paraId="4D9E2350" w14:textId="77777777" w:rsidTr="009C65DC">
        <w:trPr>
          <w:jc w:val="center"/>
        </w:trPr>
        <w:tc>
          <w:tcPr>
            <w:tcW w:w="1948" w:type="dxa"/>
            <w:shd w:val="clear" w:color="auto" w:fill="auto"/>
          </w:tcPr>
          <w:p w14:paraId="73D782AD" w14:textId="77777777" w:rsidR="00E35542" w:rsidRDefault="00E35542" w:rsidP="007937E7">
            <w:pPr>
              <w:pStyle w:val="IODPARCTableText"/>
            </w:pPr>
            <w:r>
              <w:t>MNP</w:t>
            </w:r>
          </w:p>
        </w:tc>
        <w:tc>
          <w:tcPr>
            <w:tcW w:w="7951" w:type="dxa"/>
            <w:shd w:val="clear" w:color="auto" w:fill="auto"/>
          </w:tcPr>
          <w:p w14:paraId="2DBD2E18" w14:textId="77777777" w:rsidR="00E35542" w:rsidRDefault="00E35542" w:rsidP="007937E7">
            <w:pPr>
              <w:pStyle w:val="IODPARCTableText"/>
            </w:pPr>
            <w:r>
              <w:t>Micro-nutrient powder</w:t>
            </w:r>
          </w:p>
        </w:tc>
      </w:tr>
      <w:tr w:rsidR="00364587" w14:paraId="24F2D034" w14:textId="77777777" w:rsidTr="009C65DC">
        <w:trPr>
          <w:jc w:val="center"/>
        </w:trPr>
        <w:tc>
          <w:tcPr>
            <w:tcW w:w="1948" w:type="dxa"/>
            <w:shd w:val="clear" w:color="auto" w:fill="auto"/>
          </w:tcPr>
          <w:p w14:paraId="46BD90AC" w14:textId="77777777" w:rsidR="00364587" w:rsidRDefault="00364587" w:rsidP="007937E7">
            <w:pPr>
              <w:pStyle w:val="IODPARCTableText"/>
            </w:pPr>
            <w:r>
              <w:t>MP</w:t>
            </w:r>
          </w:p>
        </w:tc>
        <w:tc>
          <w:tcPr>
            <w:tcW w:w="7951" w:type="dxa"/>
            <w:shd w:val="clear" w:color="auto" w:fill="auto"/>
          </w:tcPr>
          <w:p w14:paraId="716403CD" w14:textId="77777777" w:rsidR="00364587" w:rsidRPr="00B15419" w:rsidRDefault="00364587" w:rsidP="007937E7">
            <w:pPr>
              <w:pStyle w:val="IODPARCTableText"/>
            </w:pPr>
            <w:r>
              <w:t>Member of Parliament</w:t>
            </w:r>
          </w:p>
        </w:tc>
      </w:tr>
      <w:tr w:rsidR="00E35542" w14:paraId="7C64772D" w14:textId="77777777" w:rsidTr="009C65DC">
        <w:trPr>
          <w:jc w:val="center"/>
        </w:trPr>
        <w:tc>
          <w:tcPr>
            <w:tcW w:w="1948" w:type="dxa"/>
            <w:shd w:val="clear" w:color="auto" w:fill="auto"/>
          </w:tcPr>
          <w:p w14:paraId="122A10C4" w14:textId="77777777" w:rsidR="00E35542" w:rsidRDefault="00E35542" w:rsidP="007937E7">
            <w:pPr>
              <w:pStyle w:val="IODPARCTableText"/>
            </w:pPr>
            <w:r>
              <w:t>MUAC</w:t>
            </w:r>
          </w:p>
        </w:tc>
        <w:tc>
          <w:tcPr>
            <w:tcW w:w="7951" w:type="dxa"/>
            <w:shd w:val="clear" w:color="auto" w:fill="auto"/>
          </w:tcPr>
          <w:p w14:paraId="72D1F9AE" w14:textId="77777777" w:rsidR="00E35542" w:rsidRDefault="00E35542" w:rsidP="007937E7">
            <w:pPr>
              <w:pStyle w:val="IODPARCTableText"/>
            </w:pPr>
            <w:r>
              <w:t>Middle Upper Arm Circumference</w:t>
            </w:r>
          </w:p>
        </w:tc>
      </w:tr>
      <w:tr w:rsidR="00364587" w14:paraId="2DCDF0CC" w14:textId="77777777" w:rsidTr="009C65DC">
        <w:trPr>
          <w:jc w:val="center"/>
        </w:trPr>
        <w:tc>
          <w:tcPr>
            <w:tcW w:w="1948" w:type="dxa"/>
            <w:shd w:val="clear" w:color="auto" w:fill="auto"/>
          </w:tcPr>
          <w:p w14:paraId="353CFA00" w14:textId="77777777" w:rsidR="00364587" w:rsidRDefault="00364587" w:rsidP="007937E7">
            <w:pPr>
              <w:pStyle w:val="IODPARCTableText"/>
            </w:pPr>
            <w:r>
              <w:t>mVAM</w:t>
            </w:r>
          </w:p>
        </w:tc>
        <w:tc>
          <w:tcPr>
            <w:tcW w:w="7951" w:type="dxa"/>
            <w:shd w:val="clear" w:color="auto" w:fill="auto"/>
          </w:tcPr>
          <w:p w14:paraId="7F4FA731" w14:textId="77777777" w:rsidR="00364587" w:rsidRDefault="006D0B6B" w:rsidP="007937E7">
            <w:pPr>
              <w:pStyle w:val="IODPARCTableText"/>
            </w:pPr>
            <w:r>
              <w:t>mobile Vulnerability and Mapping (WFP)</w:t>
            </w:r>
          </w:p>
        </w:tc>
      </w:tr>
      <w:tr w:rsidR="009C65DC" w14:paraId="11EEF15A" w14:textId="77777777" w:rsidTr="009C65DC">
        <w:trPr>
          <w:jc w:val="center"/>
        </w:trPr>
        <w:tc>
          <w:tcPr>
            <w:tcW w:w="1948" w:type="dxa"/>
            <w:shd w:val="clear" w:color="auto" w:fill="auto"/>
          </w:tcPr>
          <w:p w14:paraId="509B8E76" w14:textId="77777777" w:rsidR="009C65DC" w:rsidRPr="00B15419" w:rsidRDefault="009C65DC" w:rsidP="007937E7">
            <w:pPr>
              <w:pStyle w:val="IODPARCTableText"/>
            </w:pPr>
            <w:r>
              <w:t>NARI</w:t>
            </w:r>
          </w:p>
        </w:tc>
        <w:tc>
          <w:tcPr>
            <w:tcW w:w="7951" w:type="dxa"/>
            <w:shd w:val="clear" w:color="auto" w:fill="auto"/>
          </w:tcPr>
          <w:p w14:paraId="7AB52239" w14:textId="77777777" w:rsidR="009C65DC" w:rsidRPr="00B15419" w:rsidRDefault="00364587" w:rsidP="007937E7">
            <w:pPr>
              <w:pStyle w:val="IODPARCTableText"/>
            </w:pPr>
            <w:r>
              <w:t>National Agricultural Research Institute (PNG Government)</w:t>
            </w:r>
          </w:p>
        </w:tc>
      </w:tr>
      <w:tr w:rsidR="009C65DC" w14:paraId="7C7B27B3" w14:textId="77777777" w:rsidTr="009C65DC">
        <w:trPr>
          <w:jc w:val="center"/>
        </w:trPr>
        <w:tc>
          <w:tcPr>
            <w:tcW w:w="1948" w:type="dxa"/>
            <w:shd w:val="clear" w:color="auto" w:fill="auto"/>
          </w:tcPr>
          <w:p w14:paraId="16ADBAED" w14:textId="77777777" w:rsidR="009C65DC" w:rsidRDefault="009C65DC" w:rsidP="007937E7">
            <w:pPr>
              <w:pStyle w:val="IODPARCTableText"/>
            </w:pPr>
            <w:r>
              <w:t>NDC</w:t>
            </w:r>
          </w:p>
        </w:tc>
        <w:tc>
          <w:tcPr>
            <w:tcW w:w="7951" w:type="dxa"/>
            <w:shd w:val="clear" w:color="auto" w:fill="auto"/>
          </w:tcPr>
          <w:p w14:paraId="21E8D68A" w14:textId="77777777" w:rsidR="009C65DC" w:rsidRPr="00B15419" w:rsidRDefault="00364587" w:rsidP="007937E7">
            <w:pPr>
              <w:pStyle w:val="IODPARCTableText"/>
            </w:pPr>
            <w:r>
              <w:t>National Disaster Centre (PNG Government)</w:t>
            </w:r>
          </w:p>
        </w:tc>
      </w:tr>
      <w:tr w:rsidR="009C65DC" w14:paraId="37124F4A" w14:textId="77777777" w:rsidTr="009C65DC">
        <w:trPr>
          <w:jc w:val="center"/>
        </w:trPr>
        <w:tc>
          <w:tcPr>
            <w:tcW w:w="1948" w:type="dxa"/>
            <w:shd w:val="clear" w:color="auto" w:fill="auto"/>
          </w:tcPr>
          <w:p w14:paraId="1BAEE761" w14:textId="77777777" w:rsidR="009C65DC" w:rsidRDefault="009C65DC" w:rsidP="007937E7">
            <w:pPr>
              <w:pStyle w:val="IODPARCTableText"/>
            </w:pPr>
            <w:r>
              <w:t>NDComm</w:t>
            </w:r>
          </w:p>
        </w:tc>
        <w:tc>
          <w:tcPr>
            <w:tcW w:w="7951" w:type="dxa"/>
            <w:shd w:val="clear" w:color="auto" w:fill="auto"/>
          </w:tcPr>
          <w:p w14:paraId="1FEF36B4" w14:textId="77777777" w:rsidR="009C65DC" w:rsidRPr="00B15419" w:rsidRDefault="00364587" w:rsidP="007937E7">
            <w:pPr>
              <w:pStyle w:val="IODPARCTableText"/>
            </w:pPr>
            <w:r>
              <w:t>National Disaster Committee (PNG Government)</w:t>
            </w:r>
          </w:p>
        </w:tc>
      </w:tr>
      <w:tr w:rsidR="00E35542" w14:paraId="13969DE7" w14:textId="77777777" w:rsidTr="009C65DC">
        <w:trPr>
          <w:jc w:val="center"/>
        </w:trPr>
        <w:tc>
          <w:tcPr>
            <w:tcW w:w="1948" w:type="dxa"/>
            <w:shd w:val="clear" w:color="auto" w:fill="auto"/>
          </w:tcPr>
          <w:p w14:paraId="547890B0" w14:textId="77777777" w:rsidR="00E35542" w:rsidRDefault="00E35542" w:rsidP="007937E7">
            <w:pPr>
              <w:pStyle w:val="IODPARCTableText"/>
            </w:pPr>
            <w:r>
              <w:t>NDoH</w:t>
            </w:r>
          </w:p>
        </w:tc>
        <w:tc>
          <w:tcPr>
            <w:tcW w:w="7951" w:type="dxa"/>
            <w:shd w:val="clear" w:color="auto" w:fill="auto"/>
          </w:tcPr>
          <w:p w14:paraId="3053A2BB" w14:textId="77777777" w:rsidR="00E35542" w:rsidRDefault="006D0B6B" w:rsidP="007937E7">
            <w:pPr>
              <w:pStyle w:val="IODPARCTableText"/>
            </w:pPr>
            <w:r>
              <w:t>National Department of Health (PNG</w:t>
            </w:r>
            <w:r w:rsidR="00BA5562">
              <w:t xml:space="preserve"> Government</w:t>
            </w:r>
            <w:r>
              <w:t>)</w:t>
            </w:r>
          </w:p>
        </w:tc>
      </w:tr>
      <w:tr w:rsidR="009C65DC" w14:paraId="148F010B" w14:textId="77777777" w:rsidTr="009C65DC">
        <w:trPr>
          <w:jc w:val="center"/>
        </w:trPr>
        <w:tc>
          <w:tcPr>
            <w:tcW w:w="1948" w:type="dxa"/>
            <w:shd w:val="clear" w:color="auto" w:fill="auto"/>
          </w:tcPr>
          <w:p w14:paraId="143462B7" w14:textId="77777777" w:rsidR="009C65DC" w:rsidRDefault="009C65DC" w:rsidP="007937E7">
            <w:pPr>
              <w:pStyle w:val="IODPARCTableText"/>
            </w:pPr>
            <w:r>
              <w:t>NEC</w:t>
            </w:r>
          </w:p>
        </w:tc>
        <w:tc>
          <w:tcPr>
            <w:tcW w:w="7951" w:type="dxa"/>
            <w:shd w:val="clear" w:color="auto" w:fill="auto"/>
          </w:tcPr>
          <w:p w14:paraId="38BBB802" w14:textId="77777777" w:rsidR="009C65DC" w:rsidRPr="00B15419" w:rsidRDefault="009C65DC" w:rsidP="007937E7">
            <w:pPr>
              <w:pStyle w:val="IODPARCTableText"/>
            </w:pPr>
            <w:r>
              <w:t xml:space="preserve">National Executive Committee </w:t>
            </w:r>
            <w:r w:rsidR="00364587">
              <w:t>(PNG Government)</w:t>
            </w:r>
          </w:p>
        </w:tc>
      </w:tr>
      <w:tr w:rsidR="00E35542" w14:paraId="7E32D31F" w14:textId="77777777" w:rsidTr="009C65DC">
        <w:trPr>
          <w:jc w:val="center"/>
        </w:trPr>
        <w:tc>
          <w:tcPr>
            <w:tcW w:w="1948" w:type="dxa"/>
            <w:shd w:val="clear" w:color="auto" w:fill="auto"/>
          </w:tcPr>
          <w:p w14:paraId="4D27AE14" w14:textId="77777777" w:rsidR="00E35542" w:rsidRDefault="00E35542" w:rsidP="007937E7">
            <w:pPr>
              <w:pStyle w:val="IODPARCTableText"/>
            </w:pPr>
            <w:r>
              <w:t>NGO</w:t>
            </w:r>
          </w:p>
        </w:tc>
        <w:tc>
          <w:tcPr>
            <w:tcW w:w="7951" w:type="dxa"/>
            <w:shd w:val="clear" w:color="auto" w:fill="auto"/>
          </w:tcPr>
          <w:p w14:paraId="064E201E" w14:textId="77777777" w:rsidR="00E35542" w:rsidRDefault="006D0B6B" w:rsidP="007937E7">
            <w:pPr>
              <w:pStyle w:val="IODPARCTableText"/>
            </w:pPr>
            <w:r>
              <w:t>Non-government organisation</w:t>
            </w:r>
          </w:p>
        </w:tc>
      </w:tr>
      <w:tr w:rsidR="009C65DC" w14:paraId="07A17995" w14:textId="77777777" w:rsidTr="009C65DC">
        <w:trPr>
          <w:jc w:val="center"/>
        </w:trPr>
        <w:tc>
          <w:tcPr>
            <w:tcW w:w="1948" w:type="dxa"/>
            <w:shd w:val="clear" w:color="auto" w:fill="auto"/>
          </w:tcPr>
          <w:p w14:paraId="7EDA3D40" w14:textId="77777777" w:rsidR="009C65DC" w:rsidRDefault="009C65DC" w:rsidP="007937E7">
            <w:pPr>
              <w:pStyle w:val="IODPARCTableText"/>
            </w:pPr>
            <w:r>
              <w:t>OCHA</w:t>
            </w:r>
          </w:p>
        </w:tc>
        <w:tc>
          <w:tcPr>
            <w:tcW w:w="7951" w:type="dxa"/>
            <w:shd w:val="clear" w:color="auto" w:fill="auto"/>
          </w:tcPr>
          <w:p w14:paraId="156CBD29" w14:textId="77777777" w:rsidR="009C65DC" w:rsidRPr="00B15419" w:rsidRDefault="006D0B6B" w:rsidP="007937E7">
            <w:pPr>
              <w:pStyle w:val="IODPARCTableText"/>
            </w:pPr>
            <w:r>
              <w:t>Office for the Coordination of Humanitarian Affairs (UN)</w:t>
            </w:r>
          </w:p>
        </w:tc>
      </w:tr>
      <w:tr w:rsidR="00364587" w14:paraId="67B3655E" w14:textId="77777777" w:rsidTr="009C65DC">
        <w:trPr>
          <w:jc w:val="center"/>
        </w:trPr>
        <w:tc>
          <w:tcPr>
            <w:tcW w:w="1948" w:type="dxa"/>
            <w:shd w:val="clear" w:color="auto" w:fill="auto"/>
          </w:tcPr>
          <w:p w14:paraId="58C1F8A2" w14:textId="77777777" w:rsidR="00364587" w:rsidRDefault="00364587" w:rsidP="007937E7">
            <w:pPr>
              <w:pStyle w:val="IODPARCTableText"/>
            </w:pPr>
            <w:r>
              <w:t>OTDF</w:t>
            </w:r>
          </w:p>
        </w:tc>
        <w:tc>
          <w:tcPr>
            <w:tcW w:w="7951" w:type="dxa"/>
            <w:shd w:val="clear" w:color="auto" w:fill="auto"/>
          </w:tcPr>
          <w:p w14:paraId="246C3ED6" w14:textId="77777777" w:rsidR="00364587" w:rsidRPr="00B15419" w:rsidRDefault="006D0B6B" w:rsidP="007937E7">
            <w:pPr>
              <w:pStyle w:val="IODPARCTableText"/>
            </w:pPr>
            <w:r>
              <w:t>Ok Tedi Development Foundation</w:t>
            </w:r>
          </w:p>
        </w:tc>
      </w:tr>
      <w:tr w:rsidR="00364587" w14:paraId="0DA2CA76" w14:textId="77777777" w:rsidTr="009C65DC">
        <w:trPr>
          <w:jc w:val="center"/>
        </w:trPr>
        <w:tc>
          <w:tcPr>
            <w:tcW w:w="1948" w:type="dxa"/>
            <w:shd w:val="clear" w:color="auto" w:fill="auto"/>
          </w:tcPr>
          <w:p w14:paraId="6844A7E1" w14:textId="77777777" w:rsidR="00364587" w:rsidRDefault="00364587" w:rsidP="007937E7">
            <w:pPr>
              <w:pStyle w:val="IODPARCTableText"/>
            </w:pPr>
            <w:r>
              <w:t>PDC</w:t>
            </w:r>
          </w:p>
        </w:tc>
        <w:tc>
          <w:tcPr>
            <w:tcW w:w="7951" w:type="dxa"/>
            <w:shd w:val="clear" w:color="auto" w:fill="auto"/>
          </w:tcPr>
          <w:p w14:paraId="2CE94FAF" w14:textId="77777777" w:rsidR="00364587" w:rsidRPr="00B15419" w:rsidRDefault="00364587" w:rsidP="007937E7">
            <w:pPr>
              <w:pStyle w:val="IODPARCTableText"/>
            </w:pPr>
            <w:r>
              <w:t>Provincial Disaster Committee</w:t>
            </w:r>
          </w:p>
        </w:tc>
      </w:tr>
      <w:tr w:rsidR="009C65DC" w14:paraId="78D4D69E" w14:textId="77777777" w:rsidTr="009C65DC">
        <w:trPr>
          <w:jc w:val="center"/>
        </w:trPr>
        <w:tc>
          <w:tcPr>
            <w:tcW w:w="1948" w:type="dxa"/>
            <w:shd w:val="clear" w:color="auto" w:fill="auto"/>
          </w:tcPr>
          <w:p w14:paraId="393DDB32" w14:textId="77777777" w:rsidR="009C65DC" w:rsidRDefault="009C65DC" w:rsidP="007937E7">
            <w:pPr>
              <w:pStyle w:val="IODPARCTableText"/>
            </w:pPr>
            <w:r>
              <w:t>PGK</w:t>
            </w:r>
          </w:p>
        </w:tc>
        <w:tc>
          <w:tcPr>
            <w:tcW w:w="7951" w:type="dxa"/>
            <w:shd w:val="clear" w:color="auto" w:fill="auto"/>
          </w:tcPr>
          <w:p w14:paraId="150EEE33" w14:textId="77777777" w:rsidR="009C65DC" w:rsidRPr="00B15419" w:rsidRDefault="006D0B6B" w:rsidP="007937E7">
            <w:pPr>
              <w:pStyle w:val="IODPARCTableText"/>
            </w:pPr>
            <w:r>
              <w:t>Papua New Guinea Kina</w:t>
            </w:r>
          </w:p>
        </w:tc>
      </w:tr>
      <w:tr w:rsidR="00E35542" w14:paraId="4563F0CF" w14:textId="77777777" w:rsidTr="009C65DC">
        <w:trPr>
          <w:jc w:val="center"/>
        </w:trPr>
        <w:tc>
          <w:tcPr>
            <w:tcW w:w="1948" w:type="dxa"/>
            <w:shd w:val="clear" w:color="auto" w:fill="auto"/>
          </w:tcPr>
          <w:p w14:paraId="183A5F2A" w14:textId="77777777" w:rsidR="00E35542" w:rsidRDefault="00E35542" w:rsidP="007937E7">
            <w:pPr>
              <w:pStyle w:val="IODPARCTableText"/>
            </w:pPr>
            <w:r>
              <w:t>PNG</w:t>
            </w:r>
          </w:p>
        </w:tc>
        <w:tc>
          <w:tcPr>
            <w:tcW w:w="7951" w:type="dxa"/>
            <w:shd w:val="clear" w:color="auto" w:fill="auto"/>
          </w:tcPr>
          <w:p w14:paraId="12619A2A" w14:textId="77777777" w:rsidR="00E35542" w:rsidRPr="00B15419" w:rsidRDefault="006D0B6B" w:rsidP="007937E7">
            <w:pPr>
              <w:pStyle w:val="IODPARCTableText"/>
            </w:pPr>
            <w:r>
              <w:t>Papua New Guinea</w:t>
            </w:r>
          </w:p>
        </w:tc>
      </w:tr>
      <w:tr w:rsidR="009C65DC" w14:paraId="03741F7B" w14:textId="77777777" w:rsidTr="009C65DC">
        <w:trPr>
          <w:jc w:val="center"/>
        </w:trPr>
        <w:tc>
          <w:tcPr>
            <w:tcW w:w="1948" w:type="dxa"/>
            <w:shd w:val="clear" w:color="auto" w:fill="auto"/>
          </w:tcPr>
          <w:p w14:paraId="261A0DD7" w14:textId="77777777" w:rsidR="009C65DC" w:rsidRDefault="009C65DC" w:rsidP="007937E7">
            <w:pPr>
              <w:pStyle w:val="IODPARCTableText"/>
            </w:pPr>
            <w:r>
              <w:t>Post</w:t>
            </w:r>
          </w:p>
        </w:tc>
        <w:tc>
          <w:tcPr>
            <w:tcW w:w="7951" w:type="dxa"/>
            <w:shd w:val="clear" w:color="auto" w:fill="auto"/>
          </w:tcPr>
          <w:p w14:paraId="5091C660" w14:textId="77777777" w:rsidR="009C65DC" w:rsidRPr="00B15419" w:rsidRDefault="006D0B6B" w:rsidP="007937E7">
            <w:pPr>
              <w:pStyle w:val="IODPARCTableText"/>
            </w:pPr>
            <w:r>
              <w:t>Australian High Commission Port Moresby (DFAT)</w:t>
            </w:r>
          </w:p>
        </w:tc>
      </w:tr>
      <w:tr w:rsidR="009C65DC" w14:paraId="02EF0AC3" w14:textId="77777777" w:rsidTr="009C65DC">
        <w:trPr>
          <w:jc w:val="center"/>
        </w:trPr>
        <w:tc>
          <w:tcPr>
            <w:tcW w:w="1948" w:type="dxa"/>
            <w:shd w:val="clear" w:color="auto" w:fill="auto"/>
          </w:tcPr>
          <w:p w14:paraId="18E8538E" w14:textId="77777777" w:rsidR="009C65DC" w:rsidRPr="00B15419" w:rsidRDefault="009C65DC" w:rsidP="007937E7">
            <w:pPr>
              <w:pStyle w:val="IODPARCTableText"/>
            </w:pPr>
            <w:r>
              <w:t>R/HC</w:t>
            </w:r>
          </w:p>
        </w:tc>
        <w:tc>
          <w:tcPr>
            <w:tcW w:w="7951" w:type="dxa"/>
            <w:shd w:val="clear" w:color="auto" w:fill="auto"/>
          </w:tcPr>
          <w:p w14:paraId="23DA25F6" w14:textId="77777777" w:rsidR="009C65DC" w:rsidRPr="00B15419" w:rsidRDefault="009C65DC" w:rsidP="007937E7">
            <w:pPr>
              <w:pStyle w:val="IODPARCTableText"/>
            </w:pPr>
            <w:r>
              <w:t>United Nations Resident/Humanitarian Coordinator</w:t>
            </w:r>
          </w:p>
        </w:tc>
      </w:tr>
      <w:tr w:rsidR="00901295" w14:paraId="4BCA63F3" w14:textId="77777777" w:rsidTr="009C65DC">
        <w:trPr>
          <w:jc w:val="center"/>
        </w:trPr>
        <w:tc>
          <w:tcPr>
            <w:tcW w:w="1948" w:type="dxa"/>
            <w:shd w:val="clear" w:color="auto" w:fill="auto"/>
          </w:tcPr>
          <w:p w14:paraId="277C9DC1" w14:textId="77777777" w:rsidR="00901295" w:rsidRDefault="00901295" w:rsidP="007937E7">
            <w:pPr>
              <w:pStyle w:val="IODPARCTableText"/>
            </w:pPr>
            <w:r>
              <w:t>RIMES</w:t>
            </w:r>
          </w:p>
        </w:tc>
        <w:tc>
          <w:tcPr>
            <w:tcW w:w="7951" w:type="dxa"/>
            <w:shd w:val="clear" w:color="auto" w:fill="auto"/>
          </w:tcPr>
          <w:p w14:paraId="72BCB075" w14:textId="77777777" w:rsidR="00901295" w:rsidRDefault="006D0B6B" w:rsidP="007937E7">
            <w:pPr>
              <w:pStyle w:val="IODPARCTableText"/>
            </w:pPr>
            <w:r>
              <w:t>Regional Integrated Multi-Hazard Early Warning System</w:t>
            </w:r>
          </w:p>
        </w:tc>
      </w:tr>
      <w:tr w:rsidR="00D6726D" w14:paraId="43980AC0" w14:textId="77777777" w:rsidTr="009C65DC">
        <w:trPr>
          <w:jc w:val="center"/>
        </w:trPr>
        <w:tc>
          <w:tcPr>
            <w:tcW w:w="1948" w:type="dxa"/>
            <w:shd w:val="clear" w:color="auto" w:fill="auto"/>
          </w:tcPr>
          <w:p w14:paraId="2E694D66" w14:textId="77777777" w:rsidR="00D6726D" w:rsidRPr="00B15419" w:rsidRDefault="00D6726D" w:rsidP="007937E7">
            <w:pPr>
              <w:pStyle w:val="IODPARCTableText"/>
            </w:pPr>
            <w:r w:rsidRPr="00B15419">
              <w:t>ToR</w:t>
            </w:r>
          </w:p>
        </w:tc>
        <w:tc>
          <w:tcPr>
            <w:tcW w:w="7951" w:type="dxa"/>
            <w:shd w:val="clear" w:color="auto" w:fill="auto"/>
          </w:tcPr>
          <w:p w14:paraId="18CB2004" w14:textId="77777777" w:rsidR="00D6726D" w:rsidRPr="00B15419" w:rsidRDefault="00D6726D" w:rsidP="007937E7">
            <w:pPr>
              <w:pStyle w:val="IODPARCTableText"/>
            </w:pPr>
            <w:r w:rsidRPr="00B15419">
              <w:t>Terms of Reference</w:t>
            </w:r>
          </w:p>
        </w:tc>
      </w:tr>
      <w:tr w:rsidR="00E35542" w14:paraId="6A0D7CF3" w14:textId="77777777" w:rsidTr="009C65DC">
        <w:trPr>
          <w:jc w:val="center"/>
        </w:trPr>
        <w:tc>
          <w:tcPr>
            <w:tcW w:w="1948" w:type="dxa"/>
            <w:shd w:val="clear" w:color="auto" w:fill="auto"/>
          </w:tcPr>
          <w:p w14:paraId="3AE144A9" w14:textId="77777777" w:rsidR="00E35542" w:rsidRPr="00B15419" w:rsidRDefault="00E35542" w:rsidP="007937E7">
            <w:pPr>
              <w:pStyle w:val="IODPARCTableText"/>
            </w:pPr>
            <w:r>
              <w:t>SAM</w:t>
            </w:r>
          </w:p>
        </w:tc>
        <w:tc>
          <w:tcPr>
            <w:tcW w:w="7951" w:type="dxa"/>
            <w:shd w:val="clear" w:color="auto" w:fill="auto"/>
          </w:tcPr>
          <w:p w14:paraId="6F13EA39" w14:textId="77777777" w:rsidR="00E35542" w:rsidRPr="00B15419" w:rsidRDefault="00E35542" w:rsidP="007937E7">
            <w:pPr>
              <w:pStyle w:val="IODPARCTableText"/>
            </w:pPr>
            <w:r>
              <w:t>Severe Acute Malnutrition</w:t>
            </w:r>
          </w:p>
        </w:tc>
      </w:tr>
      <w:tr w:rsidR="00901295" w14:paraId="2CA01CBF" w14:textId="77777777" w:rsidTr="009C65DC">
        <w:trPr>
          <w:jc w:val="center"/>
        </w:trPr>
        <w:tc>
          <w:tcPr>
            <w:tcW w:w="1948" w:type="dxa"/>
            <w:shd w:val="clear" w:color="auto" w:fill="auto"/>
          </w:tcPr>
          <w:p w14:paraId="227F5404" w14:textId="77777777" w:rsidR="00901295" w:rsidRDefault="00901295" w:rsidP="007937E7">
            <w:pPr>
              <w:pStyle w:val="IODPARCTableText"/>
            </w:pPr>
            <w:r>
              <w:t>SOP</w:t>
            </w:r>
          </w:p>
        </w:tc>
        <w:tc>
          <w:tcPr>
            <w:tcW w:w="7951" w:type="dxa"/>
            <w:shd w:val="clear" w:color="auto" w:fill="auto"/>
          </w:tcPr>
          <w:p w14:paraId="09C6D9D9" w14:textId="77777777" w:rsidR="00901295" w:rsidRDefault="006D0B6B" w:rsidP="007937E7">
            <w:pPr>
              <w:pStyle w:val="IODPARCTableText"/>
            </w:pPr>
            <w:r>
              <w:t>Standard Operating Procedures</w:t>
            </w:r>
          </w:p>
        </w:tc>
      </w:tr>
      <w:tr w:rsidR="00901295" w14:paraId="1338BFEB" w14:textId="77777777" w:rsidTr="009C65DC">
        <w:trPr>
          <w:jc w:val="center"/>
        </w:trPr>
        <w:tc>
          <w:tcPr>
            <w:tcW w:w="1948" w:type="dxa"/>
            <w:shd w:val="clear" w:color="auto" w:fill="auto"/>
          </w:tcPr>
          <w:p w14:paraId="157B86BC" w14:textId="77777777" w:rsidR="00901295" w:rsidRDefault="00901295" w:rsidP="007937E7">
            <w:pPr>
              <w:pStyle w:val="IODPARCTableText"/>
            </w:pPr>
            <w:r>
              <w:t>SUN</w:t>
            </w:r>
          </w:p>
        </w:tc>
        <w:tc>
          <w:tcPr>
            <w:tcW w:w="7951" w:type="dxa"/>
            <w:shd w:val="clear" w:color="auto" w:fill="auto"/>
          </w:tcPr>
          <w:p w14:paraId="3EEC8861" w14:textId="77777777" w:rsidR="00901295" w:rsidRDefault="006D0B6B" w:rsidP="007937E7">
            <w:pPr>
              <w:pStyle w:val="IODPARCTableText"/>
            </w:pPr>
            <w:r>
              <w:t>Scaling Up Nutrition</w:t>
            </w:r>
          </w:p>
        </w:tc>
      </w:tr>
      <w:tr w:rsidR="00FE574B" w14:paraId="7B0224C7" w14:textId="77777777" w:rsidTr="009C65DC">
        <w:trPr>
          <w:jc w:val="center"/>
        </w:trPr>
        <w:tc>
          <w:tcPr>
            <w:tcW w:w="1948" w:type="dxa"/>
            <w:shd w:val="clear" w:color="auto" w:fill="auto"/>
          </w:tcPr>
          <w:p w14:paraId="03274336" w14:textId="77777777" w:rsidR="00FE574B" w:rsidRPr="00B15419" w:rsidRDefault="00FE574B" w:rsidP="007937E7">
            <w:pPr>
              <w:pStyle w:val="IODPARCTableText"/>
            </w:pPr>
            <w:r>
              <w:t>TOT</w:t>
            </w:r>
          </w:p>
        </w:tc>
        <w:tc>
          <w:tcPr>
            <w:tcW w:w="7951" w:type="dxa"/>
            <w:shd w:val="clear" w:color="auto" w:fill="auto"/>
          </w:tcPr>
          <w:p w14:paraId="144A21DF" w14:textId="77777777" w:rsidR="00FE574B" w:rsidRPr="00B15419" w:rsidRDefault="00FE574B" w:rsidP="007937E7">
            <w:pPr>
              <w:pStyle w:val="IODPARCTableText"/>
            </w:pPr>
            <w:r>
              <w:t>Trainer-of-trainers</w:t>
            </w:r>
          </w:p>
        </w:tc>
      </w:tr>
      <w:tr w:rsidR="00D6726D" w14:paraId="3E23227D" w14:textId="77777777" w:rsidTr="009C65DC">
        <w:trPr>
          <w:jc w:val="center"/>
        </w:trPr>
        <w:tc>
          <w:tcPr>
            <w:tcW w:w="1948" w:type="dxa"/>
            <w:shd w:val="clear" w:color="auto" w:fill="auto"/>
          </w:tcPr>
          <w:p w14:paraId="1C49E30D" w14:textId="77777777" w:rsidR="00D6726D" w:rsidRPr="00B15419" w:rsidRDefault="00D6726D" w:rsidP="007937E7">
            <w:pPr>
              <w:pStyle w:val="IODPARCTableText"/>
            </w:pPr>
            <w:r w:rsidRPr="00B15419">
              <w:t>UN</w:t>
            </w:r>
          </w:p>
        </w:tc>
        <w:tc>
          <w:tcPr>
            <w:tcW w:w="7951" w:type="dxa"/>
            <w:shd w:val="clear" w:color="auto" w:fill="auto"/>
          </w:tcPr>
          <w:p w14:paraId="59982DD5" w14:textId="77777777" w:rsidR="00D6726D" w:rsidRPr="00B15419" w:rsidRDefault="00D6726D" w:rsidP="007937E7">
            <w:pPr>
              <w:pStyle w:val="IODPARCTableText"/>
            </w:pPr>
            <w:r w:rsidRPr="00B15419">
              <w:t>United Nations</w:t>
            </w:r>
          </w:p>
        </w:tc>
      </w:tr>
      <w:tr w:rsidR="009C65DC" w14:paraId="409E6E40" w14:textId="77777777" w:rsidTr="009C65DC">
        <w:trPr>
          <w:jc w:val="center"/>
        </w:trPr>
        <w:tc>
          <w:tcPr>
            <w:tcW w:w="1948" w:type="dxa"/>
            <w:shd w:val="clear" w:color="auto" w:fill="auto"/>
          </w:tcPr>
          <w:p w14:paraId="64EEF4A4" w14:textId="77777777" w:rsidR="009C65DC" w:rsidRPr="00B15419" w:rsidRDefault="009C65DC" w:rsidP="007937E7">
            <w:pPr>
              <w:pStyle w:val="IODPARCTableText"/>
            </w:pPr>
            <w:r>
              <w:t>UNICEF</w:t>
            </w:r>
          </w:p>
        </w:tc>
        <w:tc>
          <w:tcPr>
            <w:tcW w:w="7951" w:type="dxa"/>
            <w:shd w:val="clear" w:color="auto" w:fill="auto"/>
          </w:tcPr>
          <w:p w14:paraId="3E2C329C" w14:textId="77777777" w:rsidR="009C65DC" w:rsidRPr="00B15419" w:rsidRDefault="006D0B6B" w:rsidP="007937E7">
            <w:pPr>
              <w:pStyle w:val="IODPARCTableText"/>
            </w:pPr>
            <w:r>
              <w:t>United Nations Children’s Fund</w:t>
            </w:r>
          </w:p>
        </w:tc>
      </w:tr>
      <w:tr w:rsidR="00D6726D" w14:paraId="00854486" w14:textId="77777777" w:rsidTr="009C65DC">
        <w:trPr>
          <w:jc w:val="center"/>
        </w:trPr>
        <w:tc>
          <w:tcPr>
            <w:tcW w:w="1948" w:type="dxa"/>
            <w:shd w:val="clear" w:color="auto" w:fill="auto"/>
          </w:tcPr>
          <w:p w14:paraId="18F87674" w14:textId="77777777" w:rsidR="00D6726D" w:rsidRPr="00B15419" w:rsidRDefault="00D6726D" w:rsidP="007937E7">
            <w:pPr>
              <w:pStyle w:val="IODPARCTableText"/>
            </w:pPr>
            <w:r w:rsidRPr="00B15419">
              <w:t>UNDP</w:t>
            </w:r>
          </w:p>
        </w:tc>
        <w:tc>
          <w:tcPr>
            <w:tcW w:w="7951" w:type="dxa"/>
            <w:shd w:val="clear" w:color="auto" w:fill="auto"/>
          </w:tcPr>
          <w:p w14:paraId="0EE4F485" w14:textId="77777777" w:rsidR="00D6726D" w:rsidRPr="00B15419" w:rsidRDefault="00D6726D" w:rsidP="007937E7">
            <w:pPr>
              <w:pStyle w:val="IODPARCTableText"/>
            </w:pPr>
            <w:r w:rsidRPr="00B15419">
              <w:t>United Nations Development Programme</w:t>
            </w:r>
          </w:p>
        </w:tc>
      </w:tr>
      <w:tr w:rsidR="00610258" w14:paraId="498DE89F" w14:textId="77777777" w:rsidTr="009C65DC">
        <w:trPr>
          <w:jc w:val="center"/>
        </w:trPr>
        <w:tc>
          <w:tcPr>
            <w:tcW w:w="1948" w:type="dxa"/>
            <w:shd w:val="clear" w:color="auto" w:fill="auto"/>
          </w:tcPr>
          <w:p w14:paraId="13A2709F" w14:textId="77777777" w:rsidR="00610258" w:rsidRPr="00B15419" w:rsidRDefault="00610258" w:rsidP="007937E7">
            <w:pPr>
              <w:pStyle w:val="IODPARCTableText"/>
            </w:pPr>
            <w:r>
              <w:t>UN</w:t>
            </w:r>
            <w:r w:rsidR="009B5E4A">
              <w:t xml:space="preserve"> </w:t>
            </w:r>
            <w:r>
              <w:t>R</w:t>
            </w:r>
            <w:r w:rsidR="007E7B7D">
              <w:t>/H</w:t>
            </w:r>
            <w:r>
              <w:t>C</w:t>
            </w:r>
          </w:p>
        </w:tc>
        <w:tc>
          <w:tcPr>
            <w:tcW w:w="7951" w:type="dxa"/>
            <w:shd w:val="clear" w:color="auto" w:fill="auto"/>
          </w:tcPr>
          <w:p w14:paraId="59C7301F" w14:textId="77777777" w:rsidR="00610258" w:rsidRPr="00B15419" w:rsidRDefault="009B5E4A" w:rsidP="007937E7">
            <w:pPr>
              <w:pStyle w:val="IODPARCTableText"/>
            </w:pPr>
            <w:r>
              <w:t>UN Resident/</w:t>
            </w:r>
            <w:r w:rsidR="007E7B7D">
              <w:t xml:space="preserve">Humanitarian </w:t>
            </w:r>
            <w:r w:rsidR="006D0B6B">
              <w:t>Coordinator</w:t>
            </w:r>
          </w:p>
        </w:tc>
      </w:tr>
      <w:tr w:rsidR="00901295" w14:paraId="4D075283" w14:textId="77777777" w:rsidTr="009C65DC">
        <w:trPr>
          <w:jc w:val="center"/>
        </w:trPr>
        <w:tc>
          <w:tcPr>
            <w:tcW w:w="1948" w:type="dxa"/>
            <w:shd w:val="clear" w:color="auto" w:fill="auto"/>
          </w:tcPr>
          <w:p w14:paraId="6421E557" w14:textId="77777777" w:rsidR="00901295" w:rsidRDefault="00901295" w:rsidP="007937E7">
            <w:pPr>
              <w:pStyle w:val="IODPARCTableText"/>
            </w:pPr>
            <w:r>
              <w:t>VSLA</w:t>
            </w:r>
          </w:p>
        </w:tc>
        <w:tc>
          <w:tcPr>
            <w:tcW w:w="7951" w:type="dxa"/>
            <w:shd w:val="clear" w:color="auto" w:fill="auto"/>
          </w:tcPr>
          <w:p w14:paraId="036822AF" w14:textId="77777777" w:rsidR="00901295" w:rsidRPr="00B15419" w:rsidRDefault="007E7B7D" w:rsidP="007937E7">
            <w:pPr>
              <w:pStyle w:val="IODPARCTableText"/>
            </w:pPr>
            <w:r>
              <w:t>Village Savings and Loans Association</w:t>
            </w:r>
          </w:p>
        </w:tc>
      </w:tr>
      <w:tr w:rsidR="009C65DC" w14:paraId="2B26B5E1" w14:textId="77777777" w:rsidTr="009C65DC">
        <w:trPr>
          <w:jc w:val="center"/>
        </w:trPr>
        <w:tc>
          <w:tcPr>
            <w:tcW w:w="1948" w:type="dxa"/>
            <w:shd w:val="clear" w:color="auto" w:fill="auto"/>
          </w:tcPr>
          <w:p w14:paraId="2CF55B9C" w14:textId="77777777" w:rsidR="009C65DC" w:rsidRPr="00B15419" w:rsidRDefault="009C65DC" w:rsidP="007937E7">
            <w:pPr>
              <w:pStyle w:val="IODPARCTableText"/>
            </w:pPr>
            <w:r>
              <w:t>WASH</w:t>
            </w:r>
          </w:p>
        </w:tc>
        <w:tc>
          <w:tcPr>
            <w:tcW w:w="7951" w:type="dxa"/>
            <w:shd w:val="clear" w:color="auto" w:fill="auto"/>
          </w:tcPr>
          <w:p w14:paraId="5BC8385A" w14:textId="77777777" w:rsidR="009C65DC" w:rsidRPr="00B15419" w:rsidRDefault="007E7B7D" w:rsidP="007937E7">
            <w:pPr>
              <w:pStyle w:val="IODPARCTableText"/>
            </w:pPr>
            <w:r>
              <w:t>Water, Sanitation and Hygiene</w:t>
            </w:r>
          </w:p>
        </w:tc>
      </w:tr>
      <w:tr w:rsidR="00D6726D" w14:paraId="706B6025" w14:textId="77777777" w:rsidTr="009C65DC">
        <w:trPr>
          <w:jc w:val="center"/>
        </w:trPr>
        <w:tc>
          <w:tcPr>
            <w:tcW w:w="1948" w:type="dxa"/>
            <w:shd w:val="clear" w:color="auto" w:fill="auto"/>
          </w:tcPr>
          <w:p w14:paraId="071C42C5" w14:textId="77777777" w:rsidR="009C65DC" w:rsidRPr="00B15419" w:rsidRDefault="00D6726D" w:rsidP="007937E7">
            <w:pPr>
              <w:pStyle w:val="IODPARCTableText"/>
            </w:pPr>
            <w:r w:rsidRPr="00B15419">
              <w:t>WB</w:t>
            </w:r>
          </w:p>
        </w:tc>
        <w:tc>
          <w:tcPr>
            <w:tcW w:w="7951" w:type="dxa"/>
            <w:shd w:val="clear" w:color="auto" w:fill="auto"/>
          </w:tcPr>
          <w:p w14:paraId="623A44B9" w14:textId="77777777" w:rsidR="009C65DC" w:rsidRPr="00B15419" w:rsidRDefault="00D6726D" w:rsidP="007937E7">
            <w:pPr>
              <w:pStyle w:val="IODPARCTableText"/>
            </w:pPr>
            <w:r w:rsidRPr="00B15419">
              <w:t>World Bank</w:t>
            </w:r>
          </w:p>
        </w:tc>
      </w:tr>
      <w:tr w:rsidR="009C65DC" w14:paraId="478AD2A2" w14:textId="77777777" w:rsidTr="009C65DC">
        <w:trPr>
          <w:jc w:val="center"/>
        </w:trPr>
        <w:tc>
          <w:tcPr>
            <w:tcW w:w="1948" w:type="dxa"/>
            <w:shd w:val="clear" w:color="auto" w:fill="auto"/>
          </w:tcPr>
          <w:p w14:paraId="62545DB5" w14:textId="77777777" w:rsidR="009C65DC" w:rsidRPr="00B15419" w:rsidRDefault="009C65DC" w:rsidP="007937E7">
            <w:pPr>
              <w:pStyle w:val="IODPARCTableText"/>
            </w:pPr>
            <w:r>
              <w:t>WFP</w:t>
            </w:r>
          </w:p>
        </w:tc>
        <w:tc>
          <w:tcPr>
            <w:tcW w:w="7951" w:type="dxa"/>
            <w:shd w:val="clear" w:color="auto" w:fill="auto"/>
          </w:tcPr>
          <w:p w14:paraId="599BC2BE" w14:textId="77777777" w:rsidR="009C65DC" w:rsidRPr="00B15419" w:rsidRDefault="009C65DC" w:rsidP="007937E7">
            <w:pPr>
              <w:pStyle w:val="IODPARCTableText"/>
            </w:pPr>
            <w:r>
              <w:t>United Nations World Food Programme</w:t>
            </w:r>
          </w:p>
        </w:tc>
      </w:tr>
      <w:tr w:rsidR="00D6726D" w14:paraId="600B0387" w14:textId="77777777" w:rsidTr="009C65DC">
        <w:trPr>
          <w:jc w:val="center"/>
        </w:trPr>
        <w:tc>
          <w:tcPr>
            <w:tcW w:w="1948" w:type="dxa"/>
            <w:shd w:val="clear" w:color="auto" w:fill="auto"/>
          </w:tcPr>
          <w:p w14:paraId="33BF6200" w14:textId="77777777" w:rsidR="00D6726D" w:rsidRPr="00B15419" w:rsidRDefault="00D6726D" w:rsidP="007937E7">
            <w:pPr>
              <w:pStyle w:val="IODPARCTableText"/>
            </w:pPr>
            <w:r w:rsidRPr="00B15419">
              <w:t>WHO</w:t>
            </w:r>
          </w:p>
        </w:tc>
        <w:tc>
          <w:tcPr>
            <w:tcW w:w="7951" w:type="dxa"/>
            <w:shd w:val="clear" w:color="auto" w:fill="auto"/>
          </w:tcPr>
          <w:p w14:paraId="501F68F9" w14:textId="77777777" w:rsidR="00D6726D" w:rsidRPr="00B15419" w:rsidRDefault="00D6726D" w:rsidP="007937E7">
            <w:pPr>
              <w:pStyle w:val="IODPARCTableText"/>
            </w:pPr>
            <w:r w:rsidRPr="00B15419">
              <w:t>World Health Organisation</w:t>
            </w:r>
            <w:r w:rsidR="009B5E4A">
              <w:t xml:space="preserve"> </w:t>
            </w:r>
          </w:p>
        </w:tc>
      </w:tr>
      <w:tr w:rsidR="009C65DC" w14:paraId="7EE365B8" w14:textId="77777777" w:rsidTr="009C65DC">
        <w:trPr>
          <w:jc w:val="center"/>
        </w:trPr>
        <w:tc>
          <w:tcPr>
            <w:tcW w:w="1948" w:type="dxa"/>
            <w:shd w:val="clear" w:color="auto" w:fill="auto"/>
          </w:tcPr>
          <w:p w14:paraId="2193418A" w14:textId="77777777" w:rsidR="009C65DC" w:rsidRPr="00B15419" w:rsidRDefault="009C65DC" w:rsidP="007937E7">
            <w:pPr>
              <w:pStyle w:val="IODPARCTableText"/>
            </w:pPr>
            <w:r>
              <w:t>WV</w:t>
            </w:r>
          </w:p>
        </w:tc>
        <w:tc>
          <w:tcPr>
            <w:tcW w:w="7951" w:type="dxa"/>
            <w:shd w:val="clear" w:color="auto" w:fill="auto"/>
          </w:tcPr>
          <w:p w14:paraId="29460966" w14:textId="77777777" w:rsidR="009C65DC" w:rsidRPr="00B15419" w:rsidRDefault="007E7B7D" w:rsidP="007937E7">
            <w:pPr>
              <w:pStyle w:val="IODPARCTableText"/>
            </w:pPr>
            <w:r>
              <w:t>World Vision</w:t>
            </w:r>
          </w:p>
        </w:tc>
      </w:tr>
    </w:tbl>
    <w:p w14:paraId="74C2319C" w14:textId="77777777" w:rsidR="00563B7D" w:rsidRDefault="00563B7D">
      <w:pPr>
        <w:rPr>
          <w:rFonts w:ascii="Georgia" w:eastAsia="Times New Roman" w:hAnsi="Georgia" w:cs="Arial"/>
          <w:bCs/>
          <w:kern w:val="28"/>
          <w:sz w:val="48"/>
        </w:rPr>
      </w:pPr>
      <w:r>
        <w:br w:type="page"/>
      </w:r>
    </w:p>
    <w:p w14:paraId="58F631EB" w14:textId="77777777" w:rsidR="00D6726D" w:rsidRPr="00530275" w:rsidRDefault="00D6726D" w:rsidP="00530275">
      <w:pPr>
        <w:pStyle w:val="IODPARCHeadingLevel1"/>
      </w:pPr>
      <w:bookmarkStart w:id="9" w:name="_Toc498980797"/>
      <w:r w:rsidRPr="00530275">
        <w:t>Executive Summary</w:t>
      </w:r>
      <w:bookmarkEnd w:id="9"/>
      <w:r w:rsidRPr="00530275">
        <w:t xml:space="preserve"> </w:t>
      </w:r>
    </w:p>
    <w:p w14:paraId="77E5F523" w14:textId="77777777" w:rsidR="00D6726D" w:rsidRDefault="00EA0742" w:rsidP="00EA0742">
      <w:pPr>
        <w:pStyle w:val="IODPARCHeadingLevel2"/>
      </w:pPr>
      <w:bookmarkStart w:id="10" w:name="_Toc498980798"/>
      <w:bookmarkStart w:id="11" w:name="_Toc264542971"/>
      <w:bookmarkStart w:id="12" w:name="_Toc264548455"/>
      <w:r>
        <w:t>Introduction</w:t>
      </w:r>
      <w:bookmarkEnd w:id="10"/>
    </w:p>
    <w:p w14:paraId="4BFA27B7" w14:textId="77777777" w:rsidR="00327D09" w:rsidRPr="00722166" w:rsidRDefault="00327D09" w:rsidP="00ED1561">
      <w:pPr>
        <w:pStyle w:val="List"/>
        <w:spacing w:after="0"/>
        <w:ind w:left="357" w:hanging="357"/>
      </w:pPr>
      <w:r w:rsidRPr="00F56DEB">
        <w:rPr>
          <w:lang w:val="en-AU"/>
        </w:rPr>
        <w:t>This report presents the results of an evaluation of the Australian Government</w:t>
      </w:r>
      <w:r>
        <w:rPr>
          <w:lang w:val="en-AU"/>
        </w:rPr>
        <w:t>’s</w:t>
      </w:r>
      <w:r w:rsidRPr="00F56DEB">
        <w:rPr>
          <w:lang w:val="en-AU"/>
        </w:rPr>
        <w:t xml:space="preserve"> response </w:t>
      </w:r>
      <w:r w:rsidRPr="00F56DEB">
        <w:t xml:space="preserve">to </w:t>
      </w:r>
      <w:r>
        <w:t xml:space="preserve">the 2015 </w:t>
      </w:r>
      <w:r w:rsidRPr="00F56DEB">
        <w:t>El Ni</w:t>
      </w:r>
      <w:r w:rsidRPr="00F56DEB">
        <w:rPr>
          <w:bCs/>
        </w:rPr>
        <w:t>ñ</w:t>
      </w:r>
      <w:r w:rsidRPr="00F56DEB">
        <w:t>o drought and frosts in PNG</w:t>
      </w:r>
      <w:r>
        <w:t xml:space="preserve"> </w:t>
      </w:r>
      <w:r w:rsidRPr="00F56DEB">
        <w:rPr>
          <w:lang w:val="en-AU"/>
        </w:rPr>
        <w:t>conducted by a</w:t>
      </w:r>
      <w:r>
        <w:rPr>
          <w:lang w:val="en-AU"/>
        </w:rPr>
        <w:t>n independent consultant in August 2017.</w:t>
      </w:r>
      <w:r>
        <w:t xml:space="preserve"> </w:t>
      </w:r>
      <w:r w:rsidRPr="00F56DEB">
        <w:rPr>
          <w:lang w:val="en-AU"/>
        </w:rPr>
        <w:t>The evaluation focus is Australia’s humanitarian investments in response from Sept</w:t>
      </w:r>
      <w:r>
        <w:rPr>
          <w:lang w:val="en-AU"/>
        </w:rPr>
        <w:t xml:space="preserve">ember 2015 to 30 June 2017. </w:t>
      </w:r>
      <w:r w:rsidRPr="00CD4315">
        <w:rPr>
          <w:lang w:val="en-AU"/>
        </w:rPr>
        <w:t xml:space="preserve">Three evaluation questions </w:t>
      </w:r>
      <w:r>
        <w:rPr>
          <w:lang w:val="en-AU"/>
        </w:rPr>
        <w:t>were agreed with the consultant</w:t>
      </w:r>
      <w:r w:rsidRPr="00CD4315">
        <w:rPr>
          <w:lang w:val="en-AU"/>
        </w:rPr>
        <w:t>:</w:t>
      </w:r>
    </w:p>
    <w:p w14:paraId="56D275D0" w14:textId="77777777" w:rsidR="00327D09" w:rsidRPr="00ED1561" w:rsidRDefault="00327D09" w:rsidP="00B716CF">
      <w:pPr>
        <w:pStyle w:val="IODPARCBullets"/>
        <w:tabs>
          <w:tab w:val="clear" w:pos="567"/>
          <w:tab w:val="left" w:pos="0"/>
        </w:tabs>
        <w:spacing w:after="0"/>
        <w:ind w:left="709" w:hanging="283"/>
        <w:rPr>
          <w:sz w:val="20"/>
          <w:szCs w:val="20"/>
          <w:lang w:val="en-AU"/>
        </w:rPr>
      </w:pPr>
      <w:r w:rsidRPr="00ED1561">
        <w:rPr>
          <w:sz w:val="20"/>
          <w:szCs w:val="20"/>
        </w:rPr>
        <w:t>Was Australia’s humanitarian assistance to affected populations in the PNG El Ni</w:t>
      </w:r>
      <w:r w:rsidR="00E71DCB" w:rsidRPr="00E71DCB">
        <w:rPr>
          <w:bCs/>
          <w:sz w:val="20"/>
          <w:szCs w:val="20"/>
          <w:lang w:val="en-GB"/>
        </w:rPr>
        <w:t>ñ</w:t>
      </w:r>
      <w:r w:rsidRPr="00ED1561">
        <w:rPr>
          <w:sz w:val="20"/>
          <w:szCs w:val="20"/>
        </w:rPr>
        <w:t>o drought appropriate, timely and effective?</w:t>
      </w:r>
    </w:p>
    <w:p w14:paraId="62FEA0B3" w14:textId="77777777" w:rsidR="00327D09" w:rsidRPr="00ED1561" w:rsidRDefault="00327D09" w:rsidP="00B716CF">
      <w:pPr>
        <w:pStyle w:val="IODPARCBullets"/>
        <w:tabs>
          <w:tab w:val="clear" w:pos="567"/>
          <w:tab w:val="left" w:pos="0"/>
        </w:tabs>
        <w:spacing w:after="0"/>
        <w:ind w:left="709" w:hanging="283"/>
        <w:rPr>
          <w:sz w:val="20"/>
          <w:szCs w:val="20"/>
          <w:lang w:val="en-AU"/>
        </w:rPr>
      </w:pPr>
      <w:r w:rsidRPr="00ED1561">
        <w:rPr>
          <w:sz w:val="20"/>
          <w:szCs w:val="20"/>
        </w:rPr>
        <w:t>Was Australia’s humanitarian assistance to areas of protracted drought well planned and efficient?</w:t>
      </w:r>
    </w:p>
    <w:p w14:paraId="5D67E1B2" w14:textId="77777777" w:rsidR="00327D09" w:rsidRPr="00ED1561" w:rsidRDefault="00327D09" w:rsidP="00B716CF">
      <w:pPr>
        <w:pStyle w:val="IODPARCBullets"/>
        <w:tabs>
          <w:tab w:val="clear" w:pos="567"/>
          <w:tab w:val="left" w:pos="0"/>
        </w:tabs>
        <w:ind w:left="709" w:hanging="283"/>
        <w:rPr>
          <w:sz w:val="20"/>
          <w:szCs w:val="20"/>
          <w:lang w:val="en-AU"/>
        </w:rPr>
      </w:pPr>
      <w:r w:rsidRPr="00ED1561">
        <w:rPr>
          <w:sz w:val="20"/>
          <w:szCs w:val="20"/>
        </w:rPr>
        <w:t>How and to what extent did Australia’s response to El Ni</w:t>
      </w:r>
      <w:r w:rsidR="00E71DCB" w:rsidRPr="00E71DCB">
        <w:rPr>
          <w:bCs/>
          <w:sz w:val="20"/>
          <w:szCs w:val="20"/>
          <w:lang w:val="en-GB"/>
        </w:rPr>
        <w:t>ñ</w:t>
      </w:r>
      <w:r w:rsidRPr="00ED1561">
        <w:rPr>
          <w:sz w:val="20"/>
          <w:szCs w:val="20"/>
        </w:rPr>
        <w:t>o in PNG contribute to resilience and national and local leadership and capacity?</w:t>
      </w:r>
    </w:p>
    <w:p w14:paraId="754A4E5D" w14:textId="77777777" w:rsidR="00327D09" w:rsidRPr="00722166" w:rsidRDefault="00327D09" w:rsidP="00327D09">
      <w:pPr>
        <w:pStyle w:val="List"/>
      </w:pPr>
      <w:r w:rsidRPr="002A300C">
        <w:rPr>
          <w:lang w:val="en-AU"/>
        </w:rPr>
        <w:t>The methodology included</w:t>
      </w:r>
      <w:r>
        <w:rPr>
          <w:lang w:val="en-AU"/>
        </w:rPr>
        <w:t xml:space="preserve"> a</w:t>
      </w:r>
      <w:r w:rsidRPr="002A300C">
        <w:rPr>
          <w:lang w:val="en-AU"/>
        </w:rPr>
        <w:t xml:space="preserve"> desktop review of </w:t>
      </w:r>
      <w:r>
        <w:rPr>
          <w:lang w:val="en-AU"/>
        </w:rPr>
        <w:t xml:space="preserve">documents, </w:t>
      </w:r>
      <w:r w:rsidR="00EB7DE5">
        <w:rPr>
          <w:lang w:val="en-AU"/>
        </w:rPr>
        <w:t>i</w:t>
      </w:r>
      <w:r w:rsidRPr="002A300C">
        <w:rPr>
          <w:lang w:val="en-AU"/>
        </w:rPr>
        <w:t>nterviews with internal and external stakeholders involved in implementing Australia’s response</w:t>
      </w:r>
      <w:r>
        <w:rPr>
          <w:lang w:val="en-AU"/>
        </w:rPr>
        <w:t xml:space="preserve">, and fieldwork in PNG </w:t>
      </w:r>
      <w:r w:rsidR="00EE4B78">
        <w:rPr>
          <w:lang w:val="en-AU"/>
        </w:rPr>
        <w:t>inclu</w:t>
      </w:r>
      <w:r w:rsidRPr="002A300C">
        <w:rPr>
          <w:lang w:val="en-AU"/>
        </w:rPr>
        <w:t>d</w:t>
      </w:r>
      <w:r w:rsidR="00EE4B78">
        <w:rPr>
          <w:lang w:val="en-AU"/>
        </w:rPr>
        <w:t>ing</w:t>
      </w:r>
      <w:r>
        <w:rPr>
          <w:lang w:val="en-AU"/>
        </w:rPr>
        <w:t xml:space="preserve"> stakeholder interviews and </w:t>
      </w:r>
      <w:r w:rsidRPr="002A300C">
        <w:rPr>
          <w:lang w:val="en-AU"/>
        </w:rPr>
        <w:t>meetings with implementing partners</w:t>
      </w:r>
      <w:r>
        <w:rPr>
          <w:lang w:val="en-AU"/>
        </w:rPr>
        <w:t xml:space="preserve"> in Port Moresby</w:t>
      </w:r>
      <w:r w:rsidRPr="002A300C">
        <w:rPr>
          <w:lang w:val="en-AU"/>
        </w:rPr>
        <w:t xml:space="preserve">, </w:t>
      </w:r>
      <w:r>
        <w:rPr>
          <w:lang w:val="en-AU"/>
        </w:rPr>
        <w:t>Lae, Mt Hagen, Goroka, Alotau and Kiunga, and visits to affected communities in Tambul (Western Highlands), Henganofi (Eastern Highlands) and Oksapmin (West Sepik).</w:t>
      </w:r>
    </w:p>
    <w:p w14:paraId="3EAD4AC9" w14:textId="77777777" w:rsidR="008D54B6" w:rsidRPr="008D54B6" w:rsidRDefault="002D3CA8" w:rsidP="008D54B6">
      <w:pPr>
        <w:pStyle w:val="IODPARCHeadingLevel2"/>
      </w:pPr>
      <w:bookmarkStart w:id="13" w:name="_Toc498980799"/>
      <w:r>
        <w:t>R</w:t>
      </w:r>
      <w:r w:rsidR="008D54B6">
        <w:t>esponse</w:t>
      </w:r>
      <w:r w:rsidR="00FB2868">
        <w:t>s to El Ni</w:t>
      </w:r>
      <w:r w:rsidR="00CA60F7" w:rsidRPr="00CA60F7">
        <w:rPr>
          <w:bCs/>
        </w:rPr>
        <w:t>ñ</w:t>
      </w:r>
      <w:r w:rsidR="00FB2868">
        <w:t>o</w:t>
      </w:r>
      <w:r w:rsidR="00CA60F7">
        <w:t xml:space="preserve"> impacts</w:t>
      </w:r>
      <w:bookmarkEnd w:id="13"/>
    </w:p>
    <w:p w14:paraId="191AC462" w14:textId="77777777" w:rsidR="005958C9" w:rsidRPr="005958C9" w:rsidRDefault="005958C9" w:rsidP="002D3CA8">
      <w:pPr>
        <w:pStyle w:val="List"/>
        <w:spacing w:after="120"/>
      </w:pPr>
      <w:r w:rsidRPr="00CC2F10">
        <w:rPr>
          <w:lang w:val="en-AU"/>
        </w:rPr>
        <w:t>By early April 2015 climate scientists, including from the Austra</w:t>
      </w:r>
      <w:r w:rsidR="008073DE">
        <w:rPr>
          <w:lang w:val="en-AU"/>
        </w:rPr>
        <w:t>lian Bureau of Meteorology</w:t>
      </w:r>
      <w:r w:rsidRPr="00CC2F10">
        <w:rPr>
          <w:lang w:val="en-AU"/>
        </w:rPr>
        <w:t xml:space="preserve">, were reporting on the likelihood of a severe El </w:t>
      </w:r>
      <w:r w:rsidRPr="00F56DEB">
        <w:t>Ni</w:t>
      </w:r>
      <w:r w:rsidRPr="00CC2F10">
        <w:rPr>
          <w:bCs/>
        </w:rPr>
        <w:t>ñ</w:t>
      </w:r>
      <w:r w:rsidRPr="00F56DEB">
        <w:t xml:space="preserve">o </w:t>
      </w:r>
      <w:r w:rsidRPr="00CC2F10">
        <w:rPr>
          <w:lang w:val="en-AU"/>
        </w:rPr>
        <w:t xml:space="preserve">event, moving from the eastern Pacific westwards. </w:t>
      </w:r>
      <w:r w:rsidR="00944CCB">
        <w:rPr>
          <w:lang w:val="en-AU"/>
        </w:rPr>
        <w:t>In fact</w:t>
      </w:r>
      <w:r w:rsidRPr="00CC2F10">
        <w:rPr>
          <w:lang w:val="en-AU"/>
        </w:rPr>
        <w:t>, there was reduced rainfall in many areas of PNG from April 2015 and a major drought subsequently took hold. Reduced cloud cover in high altitu</w:t>
      </w:r>
      <w:r w:rsidR="00ED1561">
        <w:rPr>
          <w:lang w:val="en-AU"/>
        </w:rPr>
        <w:t>de locations in July-August</w:t>
      </w:r>
      <w:r w:rsidRPr="00CC2F10">
        <w:rPr>
          <w:lang w:val="en-AU"/>
        </w:rPr>
        <w:t xml:space="preserve"> led to damaging frosts. The imp</w:t>
      </w:r>
      <w:r w:rsidR="008073DE">
        <w:rPr>
          <w:lang w:val="en-AU"/>
        </w:rPr>
        <w:t>acts on the rural population</w:t>
      </w:r>
      <w:r w:rsidRPr="00CC2F10">
        <w:rPr>
          <w:lang w:val="en-AU"/>
        </w:rPr>
        <w:t xml:space="preserve"> included reduced access to clean drinking water and </w:t>
      </w:r>
      <w:r w:rsidR="008073DE">
        <w:rPr>
          <w:lang w:val="en-AU"/>
        </w:rPr>
        <w:t xml:space="preserve">staple </w:t>
      </w:r>
      <w:r w:rsidRPr="00CC2F10">
        <w:rPr>
          <w:lang w:val="en-AU"/>
        </w:rPr>
        <w:t>food</w:t>
      </w:r>
      <w:r w:rsidR="008073DE">
        <w:rPr>
          <w:lang w:val="en-AU"/>
        </w:rPr>
        <w:t>s</w:t>
      </w:r>
      <w:r w:rsidRPr="00CC2F10">
        <w:rPr>
          <w:lang w:val="en-AU"/>
        </w:rPr>
        <w:t xml:space="preserve"> and resultant health problems. </w:t>
      </w:r>
      <w:r w:rsidR="008073DE">
        <w:rPr>
          <w:lang w:val="en-AU"/>
        </w:rPr>
        <w:t xml:space="preserve">Although there are no accurate statistics, </w:t>
      </w:r>
      <w:r w:rsidR="008073DE">
        <w:t xml:space="preserve">it is likely there was </w:t>
      </w:r>
      <w:r w:rsidR="00C25DD8">
        <w:t>an</w:t>
      </w:r>
      <w:r w:rsidR="008073DE">
        <w:t xml:space="preserve"> increase is all-causes mortality</w:t>
      </w:r>
      <w:r w:rsidR="00C25DD8">
        <w:t xml:space="preserve"> because the </w:t>
      </w:r>
      <w:r w:rsidR="008073DE" w:rsidRPr="00596F12">
        <w:t xml:space="preserve">health status </w:t>
      </w:r>
      <w:r w:rsidR="008073DE">
        <w:t xml:space="preserve">of </w:t>
      </w:r>
      <w:r w:rsidR="00C25DD8">
        <w:t xml:space="preserve">many </w:t>
      </w:r>
      <w:r w:rsidR="00ED1561">
        <w:t>of those</w:t>
      </w:r>
      <w:r w:rsidR="00C25DD8">
        <w:t xml:space="preserve"> affected would</w:t>
      </w:r>
      <w:r w:rsidR="008073DE">
        <w:t xml:space="preserve"> have deteriorated making them more vulnerable to morbidity and mortality.</w:t>
      </w:r>
    </w:p>
    <w:p w14:paraId="32ECA265" w14:textId="77777777" w:rsidR="00DC4174" w:rsidRPr="00DC4174" w:rsidRDefault="00327D09" w:rsidP="002D3CA8">
      <w:pPr>
        <w:pStyle w:val="List"/>
        <w:spacing w:after="120"/>
      </w:pPr>
      <w:r w:rsidRPr="00944CCB">
        <w:rPr>
          <w:lang w:val="en-AU"/>
        </w:rPr>
        <w:t xml:space="preserve">The </w:t>
      </w:r>
      <w:r w:rsidR="00DE65BA">
        <w:rPr>
          <w:lang w:val="en-AU"/>
        </w:rPr>
        <w:t>PNG Government</w:t>
      </w:r>
      <w:r w:rsidR="002B7C48">
        <w:rPr>
          <w:lang w:val="en-AU"/>
        </w:rPr>
        <w:t xml:space="preserve"> </w:t>
      </w:r>
      <w:r w:rsidRPr="00944CCB">
        <w:rPr>
          <w:lang w:val="en-AU"/>
        </w:rPr>
        <w:t xml:space="preserve">response was relatively quick in terms of </w:t>
      </w:r>
      <w:r w:rsidR="0005522F" w:rsidRPr="00944CCB">
        <w:rPr>
          <w:lang w:val="en-AU"/>
        </w:rPr>
        <w:t xml:space="preserve">conducting </w:t>
      </w:r>
      <w:r w:rsidR="00DC4174">
        <w:rPr>
          <w:lang w:val="en-AU"/>
        </w:rPr>
        <w:t xml:space="preserve">a broad needs assessment </w:t>
      </w:r>
      <w:r w:rsidR="0005522F" w:rsidRPr="00944CCB">
        <w:rPr>
          <w:lang w:val="en-AU"/>
        </w:rPr>
        <w:t xml:space="preserve">and making </w:t>
      </w:r>
      <w:r w:rsidR="0016009C">
        <w:rPr>
          <w:lang w:val="en-AU"/>
        </w:rPr>
        <w:t>initial procurements of rice;</w:t>
      </w:r>
      <w:r w:rsidRPr="00944CCB">
        <w:rPr>
          <w:lang w:val="en-AU"/>
        </w:rPr>
        <w:t xml:space="preserve"> but </w:t>
      </w:r>
      <w:r w:rsidR="0016009C">
        <w:rPr>
          <w:lang w:val="en-AU"/>
        </w:rPr>
        <w:t xml:space="preserve">it was </w:t>
      </w:r>
      <w:r w:rsidRPr="00944CCB">
        <w:rPr>
          <w:lang w:val="en-AU"/>
        </w:rPr>
        <w:t>unconventional</w:t>
      </w:r>
      <w:r w:rsidR="00DE65BA">
        <w:rPr>
          <w:lang w:val="en-AU"/>
        </w:rPr>
        <w:t xml:space="preserve">. </w:t>
      </w:r>
      <w:r w:rsidR="0016009C">
        <w:rPr>
          <w:lang w:val="en-AU"/>
        </w:rPr>
        <w:t>The rice</w:t>
      </w:r>
      <w:r w:rsidRPr="00944CCB">
        <w:rPr>
          <w:lang w:val="en-AU"/>
        </w:rPr>
        <w:t xml:space="preserve"> was channelled through MPs with little reference to the N</w:t>
      </w:r>
      <w:r w:rsidR="00DC4174">
        <w:rPr>
          <w:lang w:val="en-AU"/>
        </w:rPr>
        <w:t xml:space="preserve">ational </w:t>
      </w:r>
      <w:r w:rsidRPr="00944CCB">
        <w:rPr>
          <w:lang w:val="en-AU"/>
        </w:rPr>
        <w:t>D</w:t>
      </w:r>
      <w:r w:rsidR="00DC4174">
        <w:rPr>
          <w:lang w:val="en-AU"/>
        </w:rPr>
        <w:t xml:space="preserve">isaster </w:t>
      </w:r>
      <w:r w:rsidRPr="00944CCB">
        <w:rPr>
          <w:lang w:val="en-AU"/>
        </w:rPr>
        <w:t>C</w:t>
      </w:r>
      <w:r w:rsidR="00DC4174">
        <w:rPr>
          <w:lang w:val="en-AU"/>
        </w:rPr>
        <w:t>entre</w:t>
      </w:r>
      <w:r w:rsidRPr="00944CCB">
        <w:rPr>
          <w:lang w:val="en-AU"/>
        </w:rPr>
        <w:t xml:space="preserve"> or </w:t>
      </w:r>
      <w:r w:rsidR="00DC4174">
        <w:rPr>
          <w:lang w:val="en-AU"/>
        </w:rPr>
        <w:t>sub-national</w:t>
      </w:r>
      <w:r w:rsidRPr="00944CCB">
        <w:rPr>
          <w:lang w:val="en-AU"/>
        </w:rPr>
        <w:t xml:space="preserve"> authorities</w:t>
      </w:r>
      <w:r w:rsidR="00B73756" w:rsidRPr="00944CCB">
        <w:rPr>
          <w:lang w:val="en-AU"/>
        </w:rPr>
        <w:t xml:space="preserve">, and </w:t>
      </w:r>
      <w:r w:rsidR="00472647">
        <w:rPr>
          <w:lang w:val="en-AU"/>
        </w:rPr>
        <w:t>there was a paucity of information about what was distributed where and when.</w:t>
      </w:r>
    </w:p>
    <w:p w14:paraId="3B1EB869" w14:textId="77777777" w:rsidR="00C45D2F" w:rsidRDefault="00C45D2F" w:rsidP="002D3CA8">
      <w:pPr>
        <w:pStyle w:val="List"/>
        <w:spacing w:after="120"/>
        <w:ind w:left="357" w:hanging="357"/>
      </w:pPr>
      <w:r>
        <w:t>G</w:t>
      </w:r>
      <w:r w:rsidRPr="00210B96">
        <w:t xml:space="preserve">iven the </w:t>
      </w:r>
      <w:r>
        <w:t xml:space="preserve">high </w:t>
      </w:r>
      <w:r w:rsidRPr="00210B96">
        <w:t>underlying wasting rate and anecdotal reports of drought related mortality</w:t>
      </w:r>
      <w:r>
        <w:t>,</w:t>
      </w:r>
      <w:r w:rsidRPr="00210B96">
        <w:t xml:space="preserve"> rapid food security and nutrition assessments as per SPHERE standards </w:t>
      </w:r>
      <w:r>
        <w:t>sho</w:t>
      </w:r>
      <w:r w:rsidR="00FC0945">
        <w:t>uld have been undertaken</w:t>
      </w:r>
      <w:r>
        <w:t xml:space="preserve">. </w:t>
      </w:r>
      <w:r w:rsidR="00C30022">
        <w:t>Appropriately, G</w:t>
      </w:r>
      <w:r>
        <w:t>overnment took the lead</w:t>
      </w:r>
      <w:r w:rsidR="00FC0945">
        <w:t>,</w:t>
      </w:r>
      <w:r>
        <w:t xml:space="preserve"> </w:t>
      </w:r>
      <w:r w:rsidR="00FC0945">
        <w:t>mounting</w:t>
      </w:r>
      <w:r>
        <w:t xml:space="preserve"> </w:t>
      </w:r>
      <w:r w:rsidR="00C30022">
        <w:t xml:space="preserve">essentially crop damage </w:t>
      </w:r>
      <w:r>
        <w:t>assessments</w:t>
      </w:r>
      <w:r w:rsidR="00C30022">
        <w:t xml:space="preserve">, but this left </w:t>
      </w:r>
      <w:r w:rsidR="00FC0945">
        <w:t xml:space="preserve">little room for </w:t>
      </w:r>
      <w:r>
        <w:t xml:space="preserve">UN and donors to </w:t>
      </w:r>
      <w:r w:rsidR="00FC0945">
        <w:t>mount</w:t>
      </w:r>
      <w:r w:rsidR="00972EE0">
        <w:t xml:space="preserve"> standardised assessments</w:t>
      </w:r>
      <w:r w:rsidR="00FC0945">
        <w:t>. I</w:t>
      </w:r>
      <w:r>
        <w:t>n hindsight</w:t>
      </w:r>
      <w:r w:rsidR="00FC0945">
        <w:t>,</w:t>
      </w:r>
      <w:r>
        <w:t xml:space="preserve"> there should have been a concerted effort</w:t>
      </w:r>
      <w:r w:rsidR="00FC0945">
        <w:t xml:space="preserve"> to do so because in </w:t>
      </w:r>
      <w:r>
        <w:t>the</w:t>
      </w:r>
      <w:r w:rsidR="00FC0945">
        <w:t>ir</w:t>
      </w:r>
      <w:r>
        <w:t xml:space="preserve"> absence </w:t>
      </w:r>
      <w:r w:rsidRPr="00210B96">
        <w:t xml:space="preserve">uncertainty remained about the seriousness </w:t>
      </w:r>
      <w:r w:rsidR="00FC0945">
        <w:t>and specificity of El Ni</w:t>
      </w:r>
      <w:r w:rsidR="00FC0945" w:rsidRPr="00944CCB">
        <w:rPr>
          <w:bCs/>
        </w:rPr>
        <w:t>ñ</w:t>
      </w:r>
      <w:r w:rsidR="00FC0945">
        <w:t>o impacts</w:t>
      </w:r>
      <w:r w:rsidR="00FC0945" w:rsidRPr="00210B96">
        <w:t xml:space="preserve"> </w:t>
      </w:r>
      <w:r>
        <w:t xml:space="preserve">through the fourth quarter of 2015 and into 2016. </w:t>
      </w:r>
    </w:p>
    <w:p w14:paraId="24956512" w14:textId="77777777" w:rsidR="005958C9" w:rsidRPr="00944CCB" w:rsidRDefault="005958C9" w:rsidP="002D3CA8">
      <w:pPr>
        <w:pStyle w:val="List"/>
        <w:spacing w:after="120"/>
        <w:ind w:left="357" w:hanging="357"/>
        <w:rPr>
          <w:lang w:val="en-AU"/>
        </w:rPr>
      </w:pPr>
      <w:bookmarkStart w:id="14" w:name="_Toc264559785"/>
      <w:bookmarkStart w:id="15" w:name="_Toc264637021"/>
      <w:r w:rsidRPr="00944CCB">
        <w:rPr>
          <w:lang w:val="en-AU"/>
        </w:rPr>
        <w:t xml:space="preserve">Despite the </w:t>
      </w:r>
      <w:r w:rsidR="007A46A8" w:rsidRPr="00944CCB">
        <w:rPr>
          <w:lang w:val="en-AU"/>
        </w:rPr>
        <w:t xml:space="preserve">early </w:t>
      </w:r>
      <w:r w:rsidR="00FC0945">
        <w:rPr>
          <w:lang w:val="en-AU"/>
        </w:rPr>
        <w:t>warning</w:t>
      </w:r>
      <w:r w:rsidR="007A46A8" w:rsidRPr="00944CCB">
        <w:rPr>
          <w:lang w:val="en-AU"/>
        </w:rPr>
        <w:t xml:space="preserve"> that the </w:t>
      </w:r>
      <w:r w:rsidR="00DE7B3D">
        <w:rPr>
          <w:lang w:val="en-AU"/>
        </w:rPr>
        <w:t xml:space="preserve">2015 </w:t>
      </w:r>
      <w:r w:rsidR="007A46A8" w:rsidRPr="00944CCB">
        <w:t>El Ni</w:t>
      </w:r>
      <w:r w:rsidR="007A46A8" w:rsidRPr="00944CCB">
        <w:rPr>
          <w:bCs/>
        </w:rPr>
        <w:t>ñ</w:t>
      </w:r>
      <w:r w:rsidR="007A46A8" w:rsidRPr="00944CCB">
        <w:t xml:space="preserve">o may be more severe than 1997-98, </w:t>
      </w:r>
      <w:r w:rsidRPr="00944CCB">
        <w:rPr>
          <w:lang w:val="en-AU"/>
        </w:rPr>
        <w:t>it took DFAT some months to focus on the crisis</w:t>
      </w:r>
      <w:r w:rsidR="008A7900">
        <w:rPr>
          <w:lang w:val="en-AU"/>
        </w:rPr>
        <w:t xml:space="preserve"> and a</w:t>
      </w:r>
      <w:r w:rsidR="008A7900" w:rsidRPr="00944CCB">
        <w:rPr>
          <w:lang w:val="en-AU"/>
        </w:rPr>
        <w:t xml:space="preserve">long with </w:t>
      </w:r>
      <w:r w:rsidR="008A7900">
        <w:rPr>
          <w:lang w:val="en-AU"/>
        </w:rPr>
        <w:t xml:space="preserve">other </w:t>
      </w:r>
      <w:r w:rsidR="00C30022">
        <w:rPr>
          <w:lang w:val="en-AU"/>
        </w:rPr>
        <w:t>donors</w:t>
      </w:r>
      <w:r w:rsidR="008A7900" w:rsidRPr="00944CCB">
        <w:rPr>
          <w:lang w:val="en-AU"/>
        </w:rPr>
        <w:t xml:space="preserve"> </w:t>
      </w:r>
      <w:r w:rsidR="00366CAD">
        <w:rPr>
          <w:lang w:val="en-AU"/>
        </w:rPr>
        <w:t xml:space="preserve">the bulk of assistance was delayed until 2016. </w:t>
      </w:r>
      <w:r w:rsidRPr="00944CCB">
        <w:rPr>
          <w:lang w:val="en-AU"/>
        </w:rPr>
        <w:t xml:space="preserve">Contributing factors included </w:t>
      </w:r>
      <w:r w:rsidR="002B7C48" w:rsidRPr="00944CCB">
        <w:rPr>
          <w:lang w:val="en-AU"/>
        </w:rPr>
        <w:t xml:space="preserve">the </w:t>
      </w:r>
      <w:r w:rsidR="00366CAD">
        <w:rPr>
          <w:lang w:val="en-AU"/>
        </w:rPr>
        <w:t>slow</w:t>
      </w:r>
      <w:r w:rsidR="002B7C48" w:rsidRPr="00944CCB">
        <w:rPr>
          <w:lang w:val="en-AU"/>
        </w:rPr>
        <w:t xml:space="preserve"> release of the Government assessment reports and </w:t>
      </w:r>
      <w:r w:rsidR="00C30022">
        <w:rPr>
          <w:lang w:val="en-AU"/>
        </w:rPr>
        <w:t>their lack of specificity</w:t>
      </w:r>
      <w:r w:rsidR="002B7C48">
        <w:rPr>
          <w:lang w:val="en-AU"/>
        </w:rPr>
        <w:t xml:space="preserve">; </w:t>
      </w:r>
      <w:r w:rsidR="00E55D16">
        <w:rPr>
          <w:lang w:val="en-AU"/>
        </w:rPr>
        <w:t xml:space="preserve">the </w:t>
      </w:r>
      <w:r w:rsidR="00B43510">
        <w:rPr>
          <w:lang w:val="en-AU"/>
        </w:rPr>
        <w:t>decision of the</w:t>
      </w:r>
      <w:r w:rsidR="00E55D16">
        <w:rPr>
          <w:lang w:val="en-AU"/>
        </w:rPr>
        <w:t xml:space="preserve"> </w:t>
      </w:r>
      <w:r w:rsidR="00B43510">
        <w:rPr>
          <w:lang w:val="en-AU"/>
        </w:rPr>
        <w:t xml:space="preserve">PNG </w:t>
      </w:r>
      <w:r w:rsidR="00366CAD">
        <w:rPr>
          <w:lang w:val="en-AU"/>
        </w:rPr>
        <w:t>Government</w:t>
      </w:r>
      <w:r w:rsidR="00E55D16">
        <w:rPr>
          <w:lang w:val="en-AU"/>
        </w:rPr>
        <w:t xml:space="preserve"> </w:t>
      </w:r>
      <w:r w:rsidR="00B43510">
        <w:rPr>
          <w:lang w:val="en-AU"/>
        </w:rPr>
        <w:t xml:space="preserve">not to </w:t>
      </w:r>
      <w:r w:rsidR="00E55D16">
        <w:rPr>
          <w:lang w:val="en-AU"/>
        </w:rPr>
        <w:t>request assistance</w:t>
      </w:r>
      <w:r w:rsidR="00366CAD">
        <w:rPr>
          <w:lang w:val="en-AU"/>
        </w:rPr>
        <w:t>;</w:t>
      </w:r>
      <w:r w:rsidR="002B7C48">
        <w:rPr>
          <w:lang w:val="en-AU"/>
        </w:rPr>
        <w:t xml:space="preserve"> and </w:t>
      </w:r>
      <w:r w:rsidR="00C30022">
        <w:rPr>
          <w:lang w:val="en-AU"/>
        </w:rPr>
        <w:t xml:space="preserve">the </w:t>
      </w:r>
      <w:r w:rsidR="00726DB7" w:rsidRPr="00944CCB">
        <w:rPr>
          <w:lang w:val="en-AU"/>
        </w:rPr>
        <w:t xml:space="preserve">lack of information about the </w:t>
      </w:r>
      <w:r w:rsidR="00C30022">
        <w:rPr>
          <w:lang w:val="en-AU"/>
        </w:rPr>
        <w:t xml:space="preserve">scale and </w:t>
      </w:r>
      <w:r w:rsidR="00726DB7" w:rsidRPr="00944CCB">
        <w:rPr>
          <w:lang w:val="en-AU"/>
        </w:rPr>
        <w:t xml:space="preserve">distribution of Government </w:t>
      </w:r>
      <w:r w:rsidR="00190955" w:rsidRPr="00944CCB">
        <w:rPr>
          <w:lang w:val="en-AU"/>
        </w:rPr>
        <w:t xml:space="preserve">procured </w:t>
      </w:r>
      <w:r w:rsidR="00726DB7" w:rsidRPr="00944CCB">
        <w:rPr>
          <w:lang w:val="en-AU"/>
        </w:rPr>
        <w:t>rice.</w:t>
      </w:r>
    </w:p>
    <w:p w14:paraId="12531D9D" w14:textId="77777777" w:rsidR="002D3CA8" w:rsidRPr="00DF5FD2" w:rsidRDefault="006E749B" w:rsidP="002D3CA8">
      <w:pPr>
        <w:pStyle w:val="List"/>
        <w:spacing w:after="120"/>
        <w:ind w:left="357" w:hanging="357"/>
        <w:rPr>
          <w:lang w:val="en-AU"/>
        </w:rPr>
      </w:pPr>
      <w:r>
        <w:rPr>
          <w:lang w:val="en-AU"/>
        </w:rPr>
        <w:t xml:space="preserve">The </w:t>
      </w:r>
      <w:r w:rsidR="002D3CA8" w:rsidRPr="000A0BE8">
        <w:rPr>
          <w:lang w:val="en-AU"/>
        </w:rPr>
        <w:t xml:space="preserve">Australian Government </w:t>
      </w:r>
      <w:r w:rsidR="002D3CA8">
        <w:rPr>
          <w:lang w:val="en-AU"/>
        </w:rPr>
        <w:t>was the largest donor expending</w:t>
      </w:r>
      <w:r w:rsidR="002D3CA8" w:rsidRPr="000A0BE8">
        <w:rPr>
          <w:lang w:val="en-AU"/>
        </w:rPr>
        <w:t xml:space="preserve"> </w:t>
      </w:r>
      <w:r w:rsidR="002D3CA8">
        <w:rPr>
          <w:lang w:val="en-AU"/>
        </w:rPr>
        <w:t>approx. A$8 million (</w:t>
      </w:r>
      <w:r w:rsidR="002D3CA8">
        <w:rPr>
          <w:bCs/>
        </w:rPr>
        <w:t>$7,984,174 including $5,464,174 from the PNG Program and $2,520,000 from HPD Canberra).</w:t>
      </w:r>
      <w:r w:rsidR="002D3CA8">
        <w:rPr>
          <w:lang w:val="en-AU"/>
        </w:rPr>
        <w:t xml:space="preserve"> </w:t>
      </w:r>
      <w:r w:rsidR="002D3CA8" w:rsidRPr="00374C20">
        <w:rPr>
          <w:lang w:val="en-AU"/>
        </w:rPr>
        <w:t xml:space="preserve">The four largest investments </w:t>
      </w:r>
      <w:r w:rsidR="00666645">
        <w:rPr>
          <w:lang w:val="en-AU"/>
        </w:rPr>
        <w:t xml:space="preserve">in the ‘package’ </w:t>
      </w:r>
      <w:r w:rsidR="002D3CA8">
        <w:rPr>
          <w:lang w:val="en-AU"/>
        </w:rPr>
        <w:t>(</w:t>
      </w:r>
      <w:r w:rsidR="002D3CA8" w:rsidRPr="00374C20">
        <w:rPr>
          <w:lang w:val="en-AU"/>
        </w:rPr>
        <w:t>80% of the total) included</w:t>
      </w:r>
      <w:r w:rsidR="002D3CA8">
        <w:rPr>
          <w:lang w:val="en-AU"/>
        </w:rPr>
        <w:t xml:space="preserve"> funding to: a) </w:t>
      </w:r>
      <w:r w:rsidR="002D3CA8" w:rsidRPr="002D0983">
        <w:rPr>
          <w:sz w:val="21"/>
          <w:szCs w:val="21"/>
        </w:rPr>
        <w:t xml:space="preserve">CARE, Oxfam and World Vision for </w:t>
      </w:r>
      <w:r w:rsidR="002D3CA8">
        <w:rPr>
          <w:sz w:val="21"/>
          <w:szCs w:val="21"/>
        </w:rPr>
        <w:t>WASH, public health, and agricultural</w:t>
      </w:r>
      <w:r w:rsidR="002D3CA8" w:rsidRPr="002D0983">
        <w:rPr>
          <w:sz w:val="21"/>
          <w:szCs w:val="21"/>
        </w:rPr>
        <w:t xml:space="preserve"> recovery and resilience building activities in the Highlands</w:t>
      </w:r>
      <w:r w:rsidR="002D3CA8">
        <w:rPr>
          <w:sz w:val="21"/>
          <w:szCs w:val="21"/>
        </w:rPr>
        <w:t xml:space="preserve">; b) </w:t>
      </w:r>
      <w:r w:rsidR="002D3CA8" w:rsidRPr="002D0983">
        <w:rPr>
          <w:sz w:val="21"/>
          <w:szCs w:val="21"/>
        </w:rPr>
        <w:t>logistics support to airlift government rice to Oksapmin in West Sepik Province</w:t>
      </w:r>
      <w:r w:rsidR="002D3CA8">
        <w:rPr>
          <w:sz w:val="21"/>
          <w:szCs w:val="21"/>
        </w:rPr>
        <w:t>,</w:t>
      </w:r>
      <w:r w:rsidR="002D3CA8" w:rsidRPr="002D0983">
        <w:rPr>
          <w:sz w:val="21"/>
          <w:szCs w:val="21"/>
        </w:rPr>
        <w:t xml:space="preserve"> </w:t>
      </w:r>
      <w:r w:rsidR="00666645">
        <w:rPr>
          <w:sz w:val="21"/>
          <w:szCs w:val="21"/>
        </w:rPr>
        <w:t xml:space="preserve">and to </w:t>
      </w:r>
      <w:r w:rsidR="002D3CA8">
        <w:rPr>
          <w:sz w:val="21"/>
          <w:szCs w:val="21"/>
        </w:rPr>
        <w:t xml:space="preserve">ship rice donated by </w:t>
      </w:r>
      <w:r w:rsidR="00666645">
        <w:rPr>
          <w:sz w:val="21"/>
          <w:szCs w:val="21"/>
        </w:rPr>
        <w:t xml:space="preserve">the </w:t>
      </w:r>
      <w:r w:rsidR="002D3CA8">
        <w:rPr>
          <w:sz w:val="21"/>
          <w:szCs w:val="21"/>
        </w:rPr>
        <w:t>Ok Tedi Development</w:t>
      </w:r>
      <w:r w:rsidR="00666645">
        <w:rPr>
          <w:sz w:val="21"/>
          <w:szCs w:val="21"/>
        </w:rPr>
        <w:t xml:space="preserve"> Foundation to Western Province</w:t>
      </w:r>
      <w:r w:rsidR="002D3CA8">
        <w:rPr>
          <w:sz w:val="21"/>
          <w:szCs w:val="21"/>
        </w:rPr>
        <w:t xml:space="preserve"> and then </w:t>
      </w:r>
      <w:r w:rsidR="002D3CA8" w:rsidRPr="002D0983">
        <w:rPr>
          <w:sz w:val="21"/>
          <w:szCs w:val="21"/>
        </w:rPr>
        <w:t xml:space="preserve">airlift </w:t>
      </w:r>
      <w:r w:rsidR="002D3CA8">
        <w:rPr>
          <w:sz w:val="21"/>
          <w:szCs w:val="21"/>
        </w:rPr>
        <w:t xml:space="preserve">some of this rice to Morehead and Bamu; c) </w:t>
      </w:r>
      <w:r w:rsidR="002D3CA8">
        <w:rPr>
          <w:lang w:val="en-AU"/>
        </w:rPr>
        <w:t xml:space="preserve">the </w:t>
      </w:r>
      <w:r w:rsidR="002D3CA8" w:rsidRPr="002D0983">
        <w:rPr>
          <w:sz w:val="21"/>
          <w:szCs w:val="21"/>
        </w:rPr>
        <w:t>Church Partnership Program mainly for recruiting and paying the salaries and costs of disaster response coordinators</w:t>
      </w:r>
      <w:r w:rsidR="002D3CA8">
        <w:rPr>
          <w:sz w:val="21"/>
          <w:szCs w:val="21"/>
        </w:rPr>
        <w:t>;</w:t>
      </w:r>
      <w:r w:rsidR="002D3CA8">
        <w:rPr>
          <w:lang w:val="en-AU"/>
        </w:rPr>
        <w:t xml:space="preserve"> </w:t>
      </w:r>
      <w:r w:rsidR="002D3CA8">
        <w:rPr>
          <w:sz w:val="21"/>
          <w:szCs w:val="21"/>
        </w:rPr>
        <w:t xml:space="preserve">and d) </w:t>
      </w:r>
      <w:r w:rsidR="002D3CA8" w:rsidRPr="002D0983">
        <w:rPr>
          <w:sz w:val="21"/>
          <w:szCs w:val="21"/>
        </w:rPr>
        <w:t>the</w:t>
      </w:r>
      <w:r w:rsidR="002D3CA8">
        <w:rPr>
          <w:lang w:val="en-AU"/>
        </w:rPr>
        <w:t xml:space="preserve"> National </w:t>
      </w:r>
      <w:r w:rsidR="002D3CA8">
        <w:rPr>
          <w:sz w:val="21"/>
          <w:szCs w:val="21"/>
        </w:rPr>
        <w:t xml:space="preserve">Agriculture Research Institute </w:t>
      </w:r>
      <w:r w:rsidR="002D3CA8" w:rsidRPr="002D0983">
        <w:rPr>
          <w:sz w:val="21"/>
          <w:szCs w:val="21"/>
        </w:rPr>
        <w:t>mainly for planting material and seeds for agri</w:t>
      </w:r>
      <w:r w:rsidR="002D3CA8">
        <w:rPr>
          <w:sz w:val="21"/>
          <w:szCs w:val="21"/>
        </w:rPr>
        <w:t>cultural recovery and resilience.</w:t>
      </w:r>
    </w:p>
    <w:p w14:paraId="19A3BABF" w14:textId="77777777" w:rsidR="000274FE" w:rsidRDefault="00E37EB9" w:rsidP="002D3CA8">
      <w:pPr>
        <w:pStyle w:val="IODPARCHeadingLevel2"/>
        <w:spacing w:before="0"/>
      </w:pPr>
      <w:bookmarkStart w:id="16" w:name="_Toc498980800"/>
      <w:r>
        <w:t>P</w:t>
      </w:r>
      <w:r w:rsidR="000274FE">
        <w:t>lanning and overall efficiency</w:t>
      </w:r>
      <w:bookmarkEnd w:id="16"/>
    </w:p>
    <w:p w14:paraId="393FF965" w14:textId="5F36299E" w:rsidR="000274FE" w:rsidRPr="009558A8" w:rsidRDefault="00AD2944" w:rsidP="008D4294">
      <w:pPr>
        <w:pStyle w:val="List"/>
        <w:spacing w:after="80"/>
        <w:ind w:left="357" w:hanging="357"/>
        <w:rPr>
          <w:lang w:val="en-US"/>
        </w:rPr>
      </w:pPr>
      <w:r>
        <w:t xml:space="preserve">DFAT’s </w:t>
      </w:r>
      <w:r w:rsidRPr="009558A8">
        <w:rPr>
          <w:lang w:val="en-AU"/>
        </w:rPr>
        <w:t>p</w:t>
      </w:r>
      <w:r w:rsidR="002D3CA8" w:rsidRPr="009558A8">
        <w:rPr>
          <w:lang w:val="en-AU"/>
        </w:rPr>
        <w:t>lanning</w:t>
      </w:r>
      <w:r w:rsidR="002D3CA8">
        <w:t xml:space="preserve"> is </w:t>
      </w:r>
      <w:r w:rsidR="002D3CA8" w:rsidRPr="00726DB7">
        <w:t xml:space="preserve">rated </w:t>
      </w:r>
      <w:r w:rsidR="002D3CA8" w:rsidRPr="009558A8">
        <w:rPr>
          <w:b/>
        </w:rPr>
        <w:t>3</w:t>
      </w:r>
      <w:r w:rsidR="002D3CA8" w:rsidRPr="00726DB7">
        <w:t xml:space="preserve"> </w:t>
      </w:r>
      <w:r w:rsidR="002D3CA8" w:rsidRPr="009558A8">
        <w:rPr>
          <w:i/>
        </w:rPr>
        <w:t>Less than adequate</w:t>
      </w:r>
      <w:r w:rsidR="00C25FEE">
        <w:t xml:space="preserve"> </w:t>
      </w:r>
      <w:r w:rsidR="00C25FEE" w:rsidRPr="009558A8">
        <w:rPr>
          <w:i/>
        </w:rPr>
        <w:t>quality</w:t>
      </w:r>
      <w:r w:rsidR="00C25FEE">
        <w:t>.</w:t>
      </w:r>
      <w:r w:rsidR="002D3CA8">
        <w:t xml:space="preserve"> </w:t>
      </w:r>
      <w:r w:rsidR="003C579F">
        <w:t xml:space="preserve">While DFAT maintains contingency and scenario planning for disasters, the </w:t>
      </w:r>
      <w:r w:rsidR="00EA5806" w:rsidRPr="009558A8">
        <w:rPr>
          <w:color w:val="000000" w:themeColor="text1"/>
          <w:lang w:val="en-AU"/>
        </w:rPr>
        <w:t xml:space="preserve">contingency </w:t>
      </w:r>
      <w:r w:rsidR="00E71DCB" w:rsidRPr="009558A8">
        <w:rPr>
          <w:color w:val="000000" w:themeColor="text1"/>
          <w:lang w:val="en-AU"/>
        </w:rPr>
        <w:t xml:space="preserve">planning </w:t>
      </w:r>
      <w:r w:rsidR="003C579F" w:rsidRPr="009558A8">
        <w:rPr>
          <w:color w:val="000000" w:themeColor="text1"/>
          <w:lang w:val="en-AU"/>
        </w:rPr>
        <w:t>for an El-Ni</w:t>
      </w:r>
      <w:r w:rsidR="00EA5806" w:rsidRPr="009558A8">
        <w:rPr>
          <w:bCs/>
        </w:rPr>
        <w:t>ñ</w:t>
      </w:r>
      <w:r w:rsidR="003C579F" w:rsidRPr="009558A8">
        <w:rPr>
          <w:color w:val="000000" w:themeColor="text1"/>
          <w:lang w:val="en-AU"/>
        </w:rPr>
        <w:t xml:space="preserve">o scenario in PNG was inadequate.  </w:t>
      </w:r>
      <w:r w:rsidR="003D4A08">
        <w:t>When Post put together assistance options in August 2015, the process used to engage across the department did not effectively test assumptions nor achieve a balance between diplomatic and humanitarian imperatives. There was insufficient analysis by DFAT of the likely protection, gender equality and disability inclusion constraints.</w:t>
      </w:r>
      <w:r w:rsidR="009558A8">
        <w:t xml:space="preserve"> </w:t>
      </w:r>
      <w:r w:rsidR="003C579F" w:rsidRPr="009558A8">
        <w:rPr>
          <w:lang w:val="en-AU"/>
        </w:rPr>
        <w:t xml:space="preserve">There </w:t>
      </w:r>
      <w:r w:rsidR="009D5F89" w:rsidRPr="009558A8">
        <w:rPr>
          <w:lang w:val="en-AU"/>
        </w:rPr>
        <w:t xml:space="preserve">was insufficient analysis by </w:t>
      </w:r>
      <w:r w:rsidR="00B46190" w:rsidRPr="009558A8">
        <w:rPr>
          <w:lang w:val="en-AU"/>
        </w:rPr>
        <w:t xml:space="preserve">DFAT </w:t>
      </w:r>
      <w:r w:rsidR="00E37EB9" w:rsidRPr="009558A8">
        <w:rPr>
          <w:lang w:val="en-AU"/>
        </w:rPr>
        <w:t>of</w:t>
      </w:r>
      <w:r w:rsidR="00B43510" w:rsidRPr="009558A8">
        <w:rPr>
          <w:lang w:val="en-AU"/>
        </w:rPr>
        <w:t xml:space="preserve"> </w:t>
      </w:r>
      <w:r w:rsidR="00085CB4" w:rsidRPr="009558A8">
        <w:rPr>
          <w:lang w:val="en-AU"/>
        </w:rPr>
        <w:t xml:space="preserve">the </w:t>
      </w:r>
      <w:r w:rsidR="009320AF" w:rsidRPr="009558A8">
        <w:rPr>
          <w:lang w:val="en-AU"/>
        </w:rPr>
        <w:t xml:space="preserve">likely </w:t>
      </w:r>
      <w:r w:rsidR="00B43510" w:rsidRPr="009558A8">
        <w:rPr>
          <w:lang w:val="en-AU"/>
        </w:rPr>
        <w:t xml:space="preserve">protection, gender equality </w:t>
      </w:r>
      <w:r w:rsidR="009320AF" w:rsidRPr="009558A8">
        <w:rPr>
          <w:lang w:val="en-AU"/>
        </w:rPr>
        <w:t>and</w:t>
      </w:r>
      <w:r w:rsidR="00B43510" w:rsidRPr="009558A8">
        <w:rPr>
          <w:lang w:val="en-AU"/>
        </w:rPr>
        <w:t xml:space="preserve"> disability inclusion</w:t>
      </w:r>
      <w:r w:rsidR="00B46190" w:rsidRPr="009558A8">
        <w:rPr>
          <w:lang w:val="en-AU"/>
        </w:rPr>
        <w:t xml:space="preserve"> </w:t>
      </w:r>
      <w:r w:rsidR="009320AF" w:rsidRPr="009558A8">
        <w:rPr>
          <w:lang w:val="en-AU"/>
        </w:rPr>
        <w:t>constraints</w:t>
      </w:r>
      <w:r w:rsidR="00B43510" w:rsidRPr="009558A8">
        <w:rPr>
          <w:lang w:val="en-AU"/>
        </w:rPr>
        <w:t>.</w:t>
      </w:r>
    </w:p>
    <w:p w14:paraId="664F6085" w14:textId="6F86F120" w:rsidR="000274FE" w:rsidRPr="00C25FEE" w:rsidRDefault="00D43A0D" w:rsidP="005353BC">
      <w:pPr>
        <w:pStyle w:val="List"/>
        <w:spacing w:after="80"/>
        <w:ind w:left="357" w:hanging="357"/>
        <w:rPr>
          <w:lang w:val="en-US"/>
        </w:rPr>
      </w:pPr>
      <w:r>
        <w:rPr>
          <w:lang w:val="en-AU"/>
        </w:rPr>
        <w:t>Post’s i</w:t>
      </w:r>
      <w:r w:rsidR="000274FE">
        <w:rPr>
          <w:lang w:val="en-AU"/>
        </w:rPr>
        <w:t xml:space="preserve">nitial plans </w:t>
      </w:r>
      <w:r w:rsidR="00B46190">
        <w:rPr>
          <w:lang w:val="en-AU"/>
        </w:rPr>
        <w:t xml:space="preserve">assumed the </w:t>
      </w:r>
      <w:r>
        <w:rPr>
          <w:lang w:val="en-AU"/>
        </w:rPr>
        <w:t xml:space="preserve">PNG </w:t>
      </w:r>
      <w:r w:rsidR="000274FE">
        <w:rPr>
          <w:lang w:val="en-AU"/>
        </w:rPr>
        <w:t xml:space="preserve">Government </w:t>
      </w:r>
      <w:r w:rsidR="00B46190">
        <w:rPr>
          <w:lang w:val="en-AU"/>
        </w:rPr>
        <w:t xml:space="preserve">would </w:t>
      </w:r>
      <w:r w:rsidR="000274FE">
        <w:rPr>
          <w:lang w:val="en-AU"/>
        </w:rPr>
        <w:t xml:space="preserve">request assistance and </w:t>
      </w:r>
      <w:r w:rsidR="00B46190">
        <w:rPr>
          <w:lang w:val="en-AU"/>
        </w:rPr>
        <w:t>that the NDC</w:t>
      </w:r>
      <w:r w:rsidR="000274FE">
        <w:rPr>
          <w:lang w:val="en-AU"/>
        </w:rPr>
        <w:t xml:space="preserve"> </w:t>
      </w:r>
      <w:r w:rsidR="00B46190">
        <w:rPr>
          <w:lang w:val="en-AU"/>
        </w:rPr>
        <w:t xml:space="preserve">would be willing </w:t>
      </w:r>
      <w:r w:rsidR="000274FE">
        <w:rPr>
          <w:lang w:val="en-AU"/>
        </w:rPr>
        <w:t>to host Australian specialists</w:t>
      </w:r>
      <w:r>
        <w:rPr>
          <w:lang w:val="en-AU"/>
        </w:rPr>
        <w:t>, initially to help with assessments</w:t>
      </w:r>
      <w:r w:rsidR="000274FE">
        <w:rPr>
          <w:lang w:val="en-AU"/>
        </w:rPr>
        <w:t xml:space="preserve">. </w:t>
      </w:r>
      <w:r w:rsidR="00B46190">
        <w:rPr>
          <w:lang w:val="en-AU"/>
        </w:rPr>
        <w:t>Based on historic experience, b</w:t>
      </w:r>
      <w:r w:rsidR="000274FE">
        <w:rPr>
          <w:lang w:val="en-AU"/>
        </w:rPr>
        <w:t xml:space="preserve">oth should have been treated as significant risks. A proper planning process would have addressed the ‘strong resistance to assistance’ scenario </w:t>
      </w:r>
      <w:r w:rsidR="0016009C">
        <w:rPr>
          <w:lang w:val="en-AU"/>
        </w:rPr>
        <w:t xml:space="preserve">well </w:t>
      </w:r>
      <w:r w:rsidR="00B46190">
        <w:rPr>
          <w:lang w:val="en-AU"/>
        </w:rPr>
        <w:t>in advance.</w:t>
      </w:r>
    </w:p>
    <w:p w14:paraId="0E36BD70" w14:textId="26DD4D4A" w:rsidR="00C25FEE" w:rsidRPr="00B43510" w:rsidRDefault="005353BC" w:rsidP="0016009C">
      <w:pPr>
        <w:pStyle w:val="List"/>
        <w:spacing w:after="120"/>
        <w:ind w:left="357" w:hanging="357"/>
        <w:rPr>
          <w:lang w:val="en-US"/>
        </w:rPr>
      </w:pPr>
      <w:r>
        <w:rPr>
          <w:lang w:val="en-AU"/>
        </w:rPr>
        <w:t>E</w:t>
      </w:r>
      <w:r w:rsidR="00C25FEE" w:rsidRPr="00C25FEE">
        <w:rPr>
          <w:lang w:val="en-AU"/>
        </w:rPr>
        <w:t xml:space="preserve">fficiency is also rated </w:t>
      </w:r>
      <w:r w:rsidR="00C25FEE" w:rsidRPr="00C25FEE">
        <w:rPr>
          <w:b/>
          <w:lang w:val="en-AU"/>
        </w:rPr>
        <w:t>3</w:t>
      </w:r>
      <w:r w:rsidR="00C25FEE" w:rsidRPr="00C25FEE">
        <w:rPr>
          <w:lang w:val="en-AU"/>
        </w:rPr>
        <w:t xml:space="preserve"> </w:t>
      </w:r>
      <w:r w:rsidR="00C25FEE" w:rsidRPr="00C25FEE">
        <w:rPr>
          <w:i/>
          <w:lang w:val="en-AU"/>
        </w:rPr>
        <w:t>Less than adequate</w:t>
      </w:r>
      <w:r w:rsidR="00C25FEE" w:rsidRPr="00C25FEE">
        <w:rPr>
          <w:lang w:val="en-AU"/>
        </w:rPr>
        <w:t xml:space="preserve"> quality. 80% of DFAT funded drought response activity was undertaken from January 2016. Most significantly </w:t>
      </w:r>
      <w:r w:rsidR="00C25FEE" w:rsidRPr="00C25FEE">
        <w:t xml:space="preserve">there were bureaucratic delays </w:t>
      </w:r>
      <w:r>
        <w:t>finalising</w:t>
      </w:r>
      <w:r w:rsidR="00C25FEE" w:rsidRPr="00C25FEE">
        <w:t xml:space="preserve"> Humanitarian Partnership Agreement (HPA) funding. It was discussed </w:t>
      </w:r>
      <w:r>
        <w:t>from</w:t>
      </w:r>
      <w:r w:rsidR="00C25FEE" w:rsidRPr="00C25FEE">
        <w:t xml:space="preserve"> September 2015 but funds were not remitted to the NGOs until late January 2016.</w:t>
      </w:r>
    </w:p>
    <w:p w14:paraId="650E3379" w14:textId="77777777" w:rsidR="00067B16" w:rsidRDefault="00E37EB9" w:rsidP="00067B16">
      <w:pPr>
        <w:pStyle w:val="IODPARCHeadingLevel2"/>
      </w:pPr>
      <w:bookmarkStart w:id="17" w:name="_Toc498980801"/>
      <w:r>
        <w:t>Appropriateness and effectiveness</w:t>
      </w:r>
      <w:bookmarkEnd w:id="17"/>
    </w:p>
    <w:p w14:paraId="6CD9953A" w14:textId="77777777" w:rsidR="001341BE" w:rsidRPr="0049312A" w:rsidRDefault="001341BE" w:rsidP="001341BE">
      <w:pPr>
        <w:pStyle w:val="List"/>
        <w:spacing w:after="80"/>
        <w:ind w:left="357" w:hanging="357"/>
        <w:rPr>
          <w:lang w:val="en-US"/>
        </w:rPr>
      </w:pPr>
      <w:r>
        <w:rPr>
          <w:lang w:val="en-US"/>
        </w:rPr>
        <w:t xml:space="preserve">From a </w:t>
      </w:r>
      <w:r w:rsidRPr="0004332D">
        <w:rPr>
          <w:u w:val="single"/>
          <w:lang w:val="en-US"/>
        </w:rPr>
        <w:t>diplomatic risk perspective</w:t>
      </w:r>
      <w:r>
        <w:rPr>
          <w:lang w:val="en-US"/>
        </w:rPr>
        <w:t xml:space="preserve"> Australia’s assistance is rated </w:t>
      </w:r>
      <w:r w:rsidRPr="00CA60F7">
        <w:rPr>
          <w:b/>
          <w:lang w:val="en-US"/>
        </w:rPr>
        <w:t>5</w:t>
      </w:r>
      <w:r>
        <w:rPr>
          <w:lang w:val="en-US"/>
        </w:rPr>
        <w:t xml:space="preserve"> </w:t>
      </w:r>
      <w:r>
        <w:rPr>
          <w:i/>
          <w:lang w:val="en-US"/>
        </w:rPr>
        <w:t>Good q</w:t>
      </w:r>
      <w:r w:rsidRPr="0049312A">
        <w:rPr>
          <w:i/>
          <w:lang w:val="en-US"/>
        </w:rPr>
        <w:t>uality</w:t>
      </w:r>
      <w:r>
        <w:rPr>
          <w:lang w:val="en-US"/>
        </w:rPr>
        <w:t xml:space="preserve">. </w:t>
      </w:r>
      <w:r>
        <w:t xml:space="preserve">The objective was to support a GoPNG led response and ensure that GoPNG was accepting of the range of interventions DFAT offered. </w:t>
      </w:r>
      <w:r w:rsidRPr="00320B27">
        <w:t xml:space="preserve">DFAT was able put together a package </w:t>
      </w:r>
      <w:r>
        <w:t xml:space="preserve">of assistance </w:t>
      </w:r>
      <w:r w:rsidRPr="00320B27">
        <w:t xml:space="preserve">that was </w:t>
      </w:r>
      <w:r>
        <w:t xml:space="preserve">indeed </w:t>
      </w:r>
      <w:r w:rsidRPr="00320B27">
        <w:t>acceptable to the Government in a highly political and sensitive environment.</w:t>
      </w:r>
      <w:r>
        <w:t xml:space="preserve"> </w:t>
      </w:r>
    </w:p>
    <w:p w14:paraId="723EBDF7" w14:textId="77777777" w:rsidR="001341BE" w:rsidRPr="0049312A" w:rsidRDefault="001341BE" w:rsidP="001341BE">
      <w:pPr>
        <w:pStyle w:val="List"/>
        <w:spacing w:after="80"/>
        <w:ind w:left="357" w:hanging="357"/>
        <w:rPr>
          <w:lang w:val="en-US"/>
        </w:rPr>
      </w:pPr>
      <w:r>
        <w:t xml:space="preserve">From a </w:t>
      </w:r>
      <w:r w:rsidRPr="0004332D">
        <w:rPr>
          <w:u w:val="single"/>
        </w:rPr>
        <w:t>leadership perspective</w:t>
      </w:r>
      <w:r>
        <w:t xml:space="preserve"> (</w:t>
      </w:r>
      <w:r w:rsidRPr="00752517">
        <w:t>vis-à-vis other actors</w:t>
      </w:r>
      <w:r>
        <w:t xml:space="preserve">) Australia’s contribution is rated </w:t>
      </w:r>
      <w:r w:rsidRPr="00CA60F7">
        <w:rPr>
          <w:b/>
        </w:rPr>
        <w:t>4</w:t>
      </w:r>
      <w:r>
        <w:t xml:space="preserve"> </w:t>
      </w:r>
      <w:r w:rsidRPr="0049312A">
        <w:rPr>
          <w:i/>
        </w:rPr>
        <w:t>Adequate quality</w:t>
      </w:r>
      <w:r>
        <w:t>. DFAT was an engaged actor and supportive of the UN R/HC and a very significant donor. According to UN figures Australia contributed 23% of the total international contribution.</w:t>
      </w:r>
    </w:p>
    <w:p w14:paraId="6C0A9C25" w14:textId="77777777" w:rsidR="001341BE" w:rsidRPr="006D25CA" w:rsidRDefault="001341BE" w:rsidP="001341BE">
      <w:pPr>
        <w:pStyle w:val="List"/>
        <w:spacing w:after="120"/>
        <w:ind w:left="357" w:hanging="357"/>
        <w:rPr>
          <w:lang w:val="en-US"/>
        </w:rPr>
      </w:pPr>
      <w:r>
        <w:t xml:space="preserve">From a </w:t>
      </w:r>
      <w:r w:rsidRPr="0004332D">
        <w:rPr>
          <w:u w:val="single"/>
        </w:rPr>
        <w:t>humanitarian advocacy perspective</w:t>
      </w:r>
      <w:r>
        <w:t xml:space="preserve"> Australia’s humanitarian response is rated </w:t>
      </w:r>
      <w:r w:rsidRPr="00CA60F7">
        <w:rPr>
          <w:b/>
        </w:rPr>
        <w:t>3</w:t>
      </w:r>
      <w:r>
        <w:t xml:space="preserve"> </w:t>
      </w:r>
      <w:r w:rsidRPr="0049312A">
        <w:rPr>
          <w:i/>
        </w:rPr>
        <w:t>Less than adequate quality</w:t>
      </w:r>
      <w:r>
        <w:t xml:space="preserve">. The Government of PNG response was </w:t>
      </w:r>
      <w:r w:rsidR="00D17310">
        <w:t>channelled mainly through local MPs</w:t>
      </w:r>
      <w:r>
        <w:t>. Australia did not advocate for a</w:t>
      </w:r>
      <w:r w:rsidR="008E7F35">
        <w:t xml:space="preserve"> more transparent, </w:t>
      </w:r>
      <w:r w:rsidR="00192641">
        <w:t xml:space="preserve">effective </w:t>
      </w:r>
      <w:r>
        <w:t xml:space="preserve">and </w:t>
      </w:r>
      <w:r w:rsidR="00D17310">
        <w:t xml:space="preserve">equitable </w:t>
      </w:r>
      <w:r>
        <w:t xml:space="preserve">Government response. </w:t>
      </w:r>
      <w:r w:rsidRPr="001A7415">
        <w:rPr>
          <w:lang w:val="en-AU"/>
        </w:rPr>
        <w:t>Funded partners found it difficult to address equity, protection, gender, or social inclusion</w:t>
      </w:r>
      <w:r>
        <w:rPr>
          <w:lang w:val="en-AU"/>
        </w:rPr>
        <w:t xml:space="preserve">, in part due to </w:t>
      </w:r>
      <w:r w:rsidR="00BC71AE">
        <w:rPr>
          <w:lang w:val="en-AU"/>
        </w:rPr>
        <w:t xml:space="preserve">safety </w:t>
      </w:r>
      <w:r>
        <w:rPr>
          <w:lang w:val="en-AU"/>
        </w:rPr>
        <w:t>concerns</w:t>
      </w:r>
      <w:r w:rsidRPr="001A7415">
        <w:rPr>
          <w:lang w:val="en-AU"/>
        </w:rPr>
        <w:t>.</w:t>
      </w:r>
    </w:p>
    <w:p w14:paraId="6E153B8A" w14:textId="77777777" w:rsidR="001341BE" w:rsidRDefault="001341BE" w:rsidP="001341BE">
      <w:pPr>
        <w:pStyle w:val="List"/>
        <w:spacing w:after="120"/>
        <w:ind w:left="357" w:hanging="357"/>
        <w:rPr>
          <w:lang w:val="en-US"/>
        </w:rPr>
      </w:pPr>
      <w:r>
        <w:t xml:space="preserve">From a </w:t>
      </w:r>
      <w:r w:rsidRPr="0004332D">
        <w:rPr>
          <w:u w:val="single"/>
        </w:rPr>
        <w:t>community perspective</w:t>
      </w:r>
      <w:r>
        <w:t xml:space="preserve">, the contribution is also rated </w:t>
      </w:r>
      <w:r w:rsidRPr="00CA60F7">
        <w:rPr>
          <w:b/>
        </w:rPr>
        <w:t>3</w:t>
      </w:r>
      <w:r>
        <w:t xml:space="preserve"> </w:t>
      </w:r>
      <w:r w:rsidRPr="006D25CA">
        <w:rPr>
          <w:i/>
        </w:rPr>
        <w:t>Less than adequate quality</w:t>
      </w:r>
      <w:r>
        <w:t>. The assistance received by affected communities was generally very late, generally excluded food, and the rice that was airlifted by Australia was only enough cereal for an average 11 days per person.</w:t>
      </w:r>
    </w:p>
    <w:p w14:paraId="3F99FFF7" w14:textId="77777777" w:rsidR="002D3CA8" w:rsidRPr="007010F5" w:rsidRDefault="002D3CA8" w:rsidP="007010F5">
      <w:pPr>
        <w:pStyle w:val="List"/>
        <w:spacing w:after="120"/>
        <w:ind w:left="357" w:hanging="357"/>
        <w:rPr>
          <w:lang w:val="en-US"/>
        </w:rPr>
      </w:pPr>
      <w:r>
        <w:t xml:space="preserve">From an </w:t>
      </w:r>
      <w:r w:rsidRPr="0004332D">
        <w:rPr>
          <w:u w:val="single"/>
        </w:rPr>
        <w:t>investment performance perspective</w:t>
      </w:r>
      <w:r>
        <w:t xml:space="preserve"> Australia’s contribution is rated </w:t>
      </w:r>
      <w:r w:rsidRPr="00FB441F">
        <w:rPr>
          <w:b/>
        </w:rPr>
        <w:t>4</w:t>
      </w:r>
      <w:r>
        <w:t xml:space="preserve"> </w:t>
      </w:r>
      <w:r>
        <w:rPr>
          <w:i/>
        </w:rPr>
        <w:t>Adequate q</w:t>
      </w:r>
      <w:r w:rsidRPr="00FB441F">
        <w:rPr>
          <w:i/>
        </w:rPr>
        <w:t>uality</w:t>
      </w:r>
      <w:r w:rsidR="008D3554">
        <w:rPr>
          <w:i/>
        </w:rPr>
        <w:t xml:space="preserve"> </w:t>
      </w:r>
      <w:r w:rsidR="008D3554" w:rsidRPr="008D3554">
        <w:t>overall</w:t>
      </w:r>
      <w:r>
        <w:t xml:space="preserve">. </w:t>
      </w:r>
      <w:r w:rsidR="00212829">
        <w:t>T</w:t>
      </w:r>
      <w:r w:rsidR="00212829">
        <w:rPr>
          <w:lang w:val="en-AU"/>
        </w:rPr>
        <w:t xml:space="preserve">he majority of investments are rated ‘above the line’ i.e. </w:t>
      </w:r>
      <w:r w:rsidR="00212829" w:rsidRPr="00686A92">
        <w:rPr>
          <w:i/>
          <w:lang w:val="en-AU"/>
        </w:rPr>
        <w:t>Satisfactory</w:t>
      </w:r>
      <w:r w:rsidR="00212829">
        <w:rPr>
          <w:lang w:val="en-AU"/>
        </w:rPr>
        <w:t xml:space="preserve"> and in terms of money expended, 60% related to investments rated </w:t>
      </w:r>
      <w:r w:rsidR="00212829" w:rsidRPr="00376252">
        <w:rPr>
          <w:i/>
          <w:lang w:val="en-AU"/>
        </w:rPr>
        <w:t>Satisfactory</w:t>
      </w:r>
      <w:r w:rsidR="00212829" w:rsidRPr="008D3554">
        <w:rPr>
          <w:lang w:val="en-AU"/>
        </w:rPr>
        <w:t>.</w:t>
      </w:r>
      <w:r w:rsidR="00212829">
        <w:rPr>
          <w:lang w:val="en-AU"/>
        </w:rPr>
        <w:t xml:space="preserve"> Although the overall rating can’t be an averaging exercise, the delays, limitations and weaknesses identified in this evaluation are not sufficient to warrant an overall rating ‘below the line’ i.e. </w:t>
      </w:r>
      <w:r w:rsidR="00212829" w:rsidRPr="00B46190">
        <w:rPr>
          <w:i/>
          <w:lang w:val="en-AU"/>
        </w:rPr>
        <w:t>Less than satisfactory</w:t>
      </w:r>
      <w:r w:rsidR="00212829">
        <w:rPr>
          <w:lang w:val="en-AU"/>
        </w:rPr>
        <w:t xml:space="preserve">. </w:t>
      </w:r>
      <w:r w:rsidR="00A43AAA">
        <w:t xml:space="preserve">There is nothing in the ‘package’ that clearly should not have been funded. There was some innovation (support for church coordination) and some opportunities were seized (logistics support). </w:t>
      </w:r>
    </w:p>
    <w:p w14:paraId="11FD70B0" w14:textId="77777777" w:rsidR="00BA2031" w:rsidRPr="0016009C" w:rsidRDefault="00BA2031" w:rsidP="00DF5FD2">
      <w:pPr>
        <w:spacing w:before="120" w:after="60"/>
        <w:rPr>
          <w:rFonts w:ascii="Georgia" w:hAnsi="Georgia"/>
          <w:i/>
        </w:rPr>
      </w:pPr>
      <w:r w:rsidRPr="0016009C">
        <w:rPr>
          <w:rFonts w:ascii="Georgia" w:hAnsi="Georgia"/>
          <w:i/>
        </w:rPr>
        <w:t xml:space="preserve">Table 1: </w:t>
      </w:r>
      <w:r w:rsidR="00DF5FD2" w:rsidRPr="00DF5FD2">
        <w:rPr>
          <w:rFonts w:ascii="Georgia" w:hAnsi="Georgia"/>
          <w:i/>
        </w:rPr>
        <w:t>El Ni</w:t>
      </w:r>
      <w:r w:rsidR="00DF5FD2" w:rsidRPr="00DF5FD2">
        <w:rPr>
          <w:rFonts w:ascii="Georgia" w:hAnsi="Georgia"/>
          <w:bCs/>
          <w:i/>
        </w:rPr>
        <w:t>ñ</w:t>
      </w:r>
      <w:r w:rsidR="00DF5FD2" w:rsidRPr="00DF5FD2">
        <w:rPr>
          <w:rFonts w:ascii="Georgia" w:hAnsi="Georgia"/>
          <w:i/>
        </w:rPr>
        <w:t xml:space="preserve">o </w:t>
      </w:r>
      <w:r w:rsidR="00DF5FD2">
        <w:rPr>
          <w:rFonts w:ascii="Georgia" w:hAnsi="Georgia"/>
          <w:i/>
        </w:rPr>
        <w:t xml:space="preserve">response </w:t>
      </w:r>
      <w:r w:rsidR="00C10C8D">
        <w:rPr>
          <w:rFonts w:ascii="Georgia" w:hAnsi="Georgia"/>
          <w:i/>
        </w:rPr>
        <w:t xml:space="preserve">investments, </w:t>
      </w:r>
      <w:r w:rsidR="00DF5FD2">
        <w:rPr>
          <w:rFonts w:ascii="Georgia" w:hAnsi="Georgia"/>
          <w:i/>
        </w:rPr>
        <w:t xml:space="preserve">quality </w:t>
      </w:r>
      <w:r w:rsidR="00C10C8D">
        <w:rPr>
          <w:rFonts w:ascii="Georgia" w:hAnsi="Georgia"/>
          <w:i/>
        </w:rPr>
        <w:t xml:space="preserve">ratings </w:t>
      </w:r>
      <w:r w:rsidR="00DF5FD2">
        <w:rPr>
          <w:rFonts w:ascii="Georgia" w:hAnsi="Georgia"/>
          <w:i/>
        </w:rPr>
        <w:t xml:space="preserve">and expenditure </w:t>
      </w:r>
      <w:r w:rsidR="00C10C8D">
        <w:rPr>
          <w:rFonts w:ascii="Georgia" w:hAnsi="Georgia"/>
          <w:i/>
        </w:rPr>
        <w:t xml:space="preserve">(in order of commencement) </w:t>
      </w:r>
    </w:p>
    <w:tbl>
      <w:tblPr>
        <w:tblStyle w:val="TableGrid"/>
        <w:tblW w:w="5000" w:type="pct"/>
        <w:tblLayout w:type="fixed"/>
        <w:tblLook w:val="04A0" w:firstRow="1" w:lastRow="0" w:firstColumn="1" w:lastColumn="0" w:noHBand="0" w:noVBand="1"/>
      </w:tblPr>
      <w:tblGrid>
        <w:gridCol w:w="7215"/>
        <w:gridCol w:w="1326"/>
        <w:gridCol w:w="1328"/>
      </w:tblGrid>
      <w:tr w:rsidR="007A7D65" w:rsidRPr="00B77A29" w14:paraId="5D12A9AA" w14:textId="77777777" w:rsidTr="007A7D65">
        <w:trPr>
          <w:cnfStyle w:val="100000000000" w:firstRow="1" w:lastRow="0" w:firstColumn="0" w:lastColumn="0" w:oddVBand="0" w:evenVBand="0" w:oddHBand="0" w:evenHBand="0" w:firstRowFirstColumn="0" w:firstRowLastColumn="0" w:lastRowFirstColumn="0" w:lastRowLastColumn="0"/>
        </w:trPr>
        <w:tc>
          <w:tcPr>
            <w:tcW w:w="3655" w:type="pct"/>
            <w:vAlign w:val="center"/>
          </w:tcPr>
          <w:p w14:paraId="42D8CE21" w14:textId="77777777" w:rsidR="00DF5FD2" w:rsidRPr="00FB441F" w:rsidRDefault="00DF5FD2" w:rsidP="00DF5FD2">
            <w:pPr>
              <w:pStyle w:val="IODPARCTableText"/>
              <w:spacing w:after="40"/>
              <w:rPr>
                <w:sz w:val="21"/>
                <w:szCs w:val="21"/>
                <w:lang w:val="en-AU"/>
              </w:rPr>
            </w:pPr>
            <w:r>
              <w:rPr>
                <w:sz w:val="21"/>
                <w:szCs w:val="21"/>
              </w:rPr>
              <w:t>DFAT</w:t>
            </w:r>
            <w:r w:rsidRPr="008A22CA">
              <w:rPr>
                <w:sz w:val="21"/>
                <w:szCs w:val="21"/>
              </w:rPr>
              <w:t xml:space="preserve"> investment</w:t>
            </w:r>
          </w:p>
        </w:tc>
        <w:tc>
          <w:tcPr>
            <w:tcW w:w="672" w:type="pct"/>
          </w:tcPr>
          <w:p w14:paraId="126898B0" w14:textId="77777777" w:rsidR="00DF5FD2" w:rsidRPr="00FB441F" w:rsidRDefault="00DF5FD2" w:rsidP="00DF5FD2">
            <w:pPr>
              <w:pStyle w:val="IODPARCTableText"/>
              <w:spacing w:after="40"/>
              <w:jc w:val="center"/>
              <w:rPr>
                <w:sz w:val="21"/>
                <w:szCs w:val="21"/>
                <w:lang w:val="en-AU"/>
              </w:rPr>
            </w:pPr>
            <w:r>
              <w:rPr>
                <w:sz w:val="20"/>
                <w:szCs w:val="20"/>
              </w:rPr>
              <w:t>Appropriate-ness</w:t>
            </w:r>
          </w:p>
        </w:tc>
        <w:tc>
          <w:tcPr>
            <w:tcW w:w="673" w:type="pct"/>
          </w:tcPr>
          <w:p w14:paraId="51B66377" w14:textId="77777777" w:rsidR="00DF5FD2" w:rsidRPr="00FB441F" w:rsidRDefault="00DF5FD2" w:rsidP="00DF5FD2">
            <w:pPr>
              <w:pStyle w:val="IODPARCTableText"/>
              <w:spacing w:after="40"/>
              <w:jc w:val="center"/>
              <w:rPr>
                <w:sz w:val="21"/>
                <w:szCs w:val="21"/>
                <w:lang w:val="en-AU"/>
              </w:rPr>
            </w:pPr>
            <w:r>
              <w:rPr>
                <w:sz w:val="20"/>
                <w:szCs w:val="20"/>
              </w:rPr>
              <w:t>Effective-ness</w:t>
            </w:r>
          </w:p>
        </w:tc>
      </w:tr>
      <w:tr w:rsidR="007A7D65" w:rsidRPr="00703483" w14:paraId="56C7831B" w14:textId="77777777" w:rsidTr="007A7D65">
        <w:tc>
          <w:tcPr>
            <w:tcW w:w="3655" w:type="pct"/>
          </w:tcPr>
          <w:p w14:paraId="3003CC01" w14:textId="77777777" w:rsidR="00DF5FD2" w:rsidRPr="008A4045" w:rsidRDefault="00752F19" w:rsidP="00752F19">
            <w:pPr>
              <w:pStyle w:val="IODPARCTableText"/>
              <w:rPr>
                <w:i/>
                <w:sz w:val="20"/>
                <w:szCs w:val="20"/>
              </w:rPr>
            </w:pPr>
            <w:r>
              <w:rPr>
                <w:sz w:val="20"/>
                <w:szCs w:val="20"/>
              </w:rPr>
              <w:t xml:space="preserve">1. </w:t>
            </w:r>
            <w:r w:rsidR="00DF5FD2">
              <w:rPr>
                <w:sz w:val="20"/>
                <w:szCs w:val="20"/>
              </w:rPr>
              <w:t>AHC</w:t>
            </w:r>
            <w:r w:rsidR="00DF5FD2" w:rsidRPr="008A4045">
              <w:rPr>
                <w:sz w:val="20"/>
                <w:szCs w:val="20"/>
              </w:rPr>
              <w:t xml:space="preserve"> Operations Team monitoring </w:t>
            </w:r>
            <w:r w:rsidR="00DF5FD2">
              <w:rPr>
                <w:sz w:val="20"/>
                <w:szCs w:val="20"/>
              </w:rPr>
              <w:t>and</w:t>
            </w:r>
            <w:r w:rsidR="00DF5FD2" w:rsidRPr="008A4045">
              <w:rPr>
                <w:sz w:val="20"/>
                <w:szCs w:val="20"/>
              </w:rPr>
              <w:t xml:space="preserve"> assessment visits</w:t>
            </w:r>
            <w:r w:rsidR="00DF5FD2">
              <w:rPr>
                <w:sz w:val="20"/>
                <w:szCs w:val="20"/>
              </w:rPr>
              <w:t xml:space="preserve"> ($50,000)</w:t>
            </w:r>
          </w:p>
        </w:tc>
        <w:tc>
          <w:tcPr>
            <w:tcW w:w="672" w:type="pct"/>
            <w:vAlign w:val="center"/>
          </w:tcPr>
          <w:p w14:paraId="1CB615C3" w14:textId="77777777" w:rsidR="00DF5FD2" w:rsidRPr="00DF5FD2" w:rsidRDefault="00DF5FD2" w:rsidP="00FF64D9">
            <w:pPr>
              <w:pStyle w:val="IODPARCTableText"/>
              <w:jc w:val="center"/>
              <w:rPr>
                <w:b/>
                <w:color w:val="00B050"/>
                <w:sz w:val="20"/>
                <w:szCs w:val="20"/>
              </w:rPr>
            </w:pPr>
            <w:r w:rsidRPr="00DF5FD2">
              <w:rPr>
                <w:b/>
                <w:color w:val="00B050"/>
                <w:sz w:val="20"/>
                <w:szCs w:val="20"/>
              </w:rPr>
              <w:t>4</w:t>
            </w:r>
          </w:p>
        </w:tc>
        <w:tc>
          <w:tcPr>
            <w:tcW w:w="673" w:type="pct"/>
            <w:vAlign w:val="center"/>
          </w:tcPr>
          <w:p w14:paraId="106D93B0" w14:textId="77777777" w:rsidR="00DF5FD2" w:rsidRPr="00DF5FD2" w:rsidRDefault="00DF5FD2" w:rsidP="00FF64D9">
            <w:pPr>
              <w:pStyle w:val="IODPARCTableText"/>
              <w:jc w:val="center"/>
              <w:rPr>
                <w:b/>
                <w:color w:val="00B050"/>
                <w:sz w:val="20"/>
                <w:szCs w:val="20"/>
              </w:rPr>
            </w:pPr>
            <w:r w:rsidRPr="00DF5FD2">
              <w:rPr>
                <w:b/>
                <w:color w:val="00B050"/>
                <w:sz w:val="20"/>
                <w:szCs w:val="20"/>
              </w:rPr>
              <w:t>4</w:t>
            </w:r>
          </w:p>
        </w:tc>
      </w:tr>
      <w:tr w:rsidR="007A7D65" w:rsidRPr="00703483" w14:paraId="2E917C0B" w14:textId="77777777" w:rsidTr="007A7D65">
        <w:tc>
          <w:tcPr>
            <w:tcW w:w="3655" w:type="pct"/>
          </w:tcPr>
          <w:p w14:paraId="3EFD772E" w14:textId="77777777" w:rsidR="00DF5FD2" w:rsidRPr="008A4045" w:rsidRDefault="00752F19" w:rsidP="00FF64D9">
            <w:pPr>
              <w:pStyle w:val="IODPARCTableText"/>
              <w:rPr>
                <w:i/>
                <w:sz w:val="20"/>
                <w:szCs w:val="20"/>
              </w:rPr>
            </w:pPr>
            <w:r>
              <w:rPr>
                <w:sz w:val="20"/>
                <w:szCs w:val="20"/>
              </w:rPr>
              <w:t xml:space="preserve">2. </w:t>
            </w:r>
            <w:r w:rsidR="00DF5FD2" w:rsidRPr="00DE545E">
              <w:rPr>
                <w:sz w:val="20"/>
                <w:szCs w:val="20"/>
              </w:rPr>
              <w:t>Geoscience Australia</w:t>
            </w:r>
            <w:r w:rsidR="007A7D65">
              <w:rPr>
                <w:sz w:val="20"/>
                <w:szCs w:val="20"/>
              </w:rPr>
              <w:t xml:space="preserve"> </w:t>
            </w:r>
            <w:r w:rsidR="00DF5FD2">
              <w:rPr>
                <w:sz w:val="20"/>
                <w:szCs w:val="20"/>
              </w:rPr>
              <w:t xml:space="preserve">remote sensing and </w:t>
            </w:r>
            <w:r w:rsidR="007F332A">
              <w:rPr>
                <w:sz w:val="20"/>
                <w:szCs w:val="20"/>
              </w:rPr>
              <w:t xml:space="preserve">drought </w:t>
            </w:r>
            <w:r w:rsidR="00DF5FD2">
              <w:rPr>
                <w:sz w:val="20"/>
                <w:szCs w:val="20"/>
              </w:rPr>
              <w:t>mapping ($310,000)</w:t>
            </w:r>
          </w:p>
        </w:tc>
        <w:tc>
          <w:tcPr>
            <w:tcW w:w="672" w:type="pct"/>
          </w:tcPr>
          <w:p w14:paraId="1CD1E76B" w14:textId="77777777" w:rsidR="00DF5FD2" w:rsidRPr="00DF5FD2" w:rsidRDefault="00DF5FD2" w:rsidP="00FF64D9">
            <w:pPr>
              <w:pStyle w:val="IODPARCTableText"/>
              <w:jc w:val="center"/>
              <w:rPr>
                <w:b/>
                <w:color w:val="00B050"/>
                <w:sz w:val="20"/>
                <w:szCs w:val="20"/>
              </w:rPr>
            </w:pPr>
            <w:r w:rsidRPr="00DF5FD2">
              <w:rPr>
                <w:b/>
                <w:color w:val="00B050"/>
                <w:sz w:val="20"/>
                <w:szCs w:val="20"/>
              </w:rPr>
              <w:t>4</w:t>
            </w:r>
          </w:p>
        </w:tc>
        <w:tc>
          <w:tcPr>
            <w:tcW w:w="673" w:type="pct"/>
          </w:tcPr>
          <w:p w14:paraId="3BA7C731" w14:textId="77777777" w:rsidR="00DF5FD2" w:rsidRPr="00DF5FD2" w:rsidRDefault="00DF5FD2" w:rsidP="00FF64D9">
            <w:pPr>
              <w:pStyle w:val="IODPARCTableText"/>
              <w:jc w:val="center"/>
              <w:rPr>
                <w:b/>
                <w:color w:val="00B050"/>
                <w:sz w:val="20"/>
                <w:szCs w:val="20"/>
              </w:rPr>
            </w:pPr>
            <w:r w:rsidRPr="00DF5FD2">
              <w:rPr>
                <w:b/>
                <w:color w:val="00B050"/>
                <w:sz w:val="20"/>
                <w:szCs w:val="20"/>
              </w:rPr>
              <w:t>4</w:t>
            </w:r>
          </w:p>
        </w:tc>
      </w:tr>
      <w:tr w:rsidR="007A7D65" w:rsidRPr="00703483" w14:paraId="3FBA51A3" w14:textId="77777777" w:rsidTr="007A7D65">
        <w:tc>
          <w:tcPr>
            <w:tcW w:w="3655" w:type="pct"/>
          </w:tcPr>
          <w:p w14:paraId="1E507249" w14:textId="77777777" w:rsidR="00DF5FD2" w:rsidRPr="008A4045" w:rsidRDefault="00752F19" w:rsidP="00FF64D9">
            <w:pPr>
              <w:pStyle w:val="IODPARCTableText"/>
              <w:rPr>
                <w:i/>
                <w:sz w:val="20"/>
                <w:szCs w:val="20"/>
              </w:rPr>
            </w:pPr>
            <w:r>
              <w:rPr>
                <w:sz w:val="20"/>
                <w:szCs w:val="20"/>
              </w:rPr>
              <w:t xml:space="preserve">3. </w:t>
            </w:r>
            <w:r w:rsidR="00DF5FD2" w:rsidRPr="00E454C3">
              <w:rPr>
                <w:sz w:val="20"/>
                <w:szCs w:val="20"/>
              </w:rPr>
              <w:t>National Agriculture Research Institute</w:t>
            </w:r>
            <w:r w:rsidR="007F332A">
              <w:rPr>
                <w:sz w:val="20"/>
                <w:szCs w:val="20"/>
              </w:rPr>
              <w:t xml:space="preserve"> f</w:t>
            </w:r>
            <w:r w:rsidR="00DF5FD2" w:rsidRPr="008A4045">
              <w:rPr>
                <w:sz w:val="20"/>
                <w:szCs w:val="20"/>
              </w:rPr>
              <w:t>ood security/resilience</w:t>
            </w:r>
            <w:r w:rsidR="00DF5FD2">
              <w:rPr>
                <w:sz w:val="20"/>
                <w:szCs w:val="20"/>
              </w:rPr>
              <w:t xml:space="preserve"> ($918,000)</w:t>
            </w:r>
          </w:p>
        </w:tc>
        <w:tc>
          <w:tcPr>
            <w:tcW w:w="672" w:type="pct"/>
          </w:tcPr>
          <w:p w14:paraId="0F3D2E84" w14:textId="77777777" w:rsidR="00DF5FD2" w:rsidRPr="00DF5FD2" w:rsidRDefault="00DF5FD2" w:rsidP="00FF64D9">
            <w:pPr>
              <w:pStyle w:val="IODPARCTableText"/>
              <w:jc w:val="center"/>
              <w:rPr>
                <w:b/>
                <w:color w:val="00B050"/>
                <w:sz w:val="20"/>
                <w:szCs w:val="20"/>
              </w:rPr>
            </w:pPr>
            <w:r w:rsidRPr="00DF5FD2">
              <w:rPr>
                <w:b/>
                <w:color w:val="00B050"/>
                <w:sz w:val="20"/>
                <w:szCs w:val="20"/>
              </w:rPr>
              <w:t>4</w:t>
            </w:r>
          </w:p>
        </w:tc>
        <w:tc>
          <w:tcPr>
            <w:tcW w:w="673" w:type="pct"/>
          </w:tcPr>
          <w:p w14:paraId="392E492F" w14:textId="77777777" w:rsidR="00DF5FD2" w:rsidRPr="00DF5FD2" w:rsidRDefault="00DF5FD2" w:rsidP="00FF64D9">
            <w:pPr>
              <w:pStyle w:val="IODPARCTableText"/>
              <w:jc w:val="center"/>
              <w:rPr>
                <w:b/>
                <w:color w:val="C00000"/>
                <w:sz w:val="20"/>
                <w:szCs w:val="20"/>
              </w:rPr>
            </w:pPr>
            <w:r w:rsidRPr="00DF5FD2">
              <w:rPr>
                <w:b/>
                <w:color w:val="C00000"/>
                <w:sz w:val="20"/>
                <w:szCs w:val="20"/>
              </w:rPr>
              <w:t>3</w:t>
            </w:r>
          </w:p>
        </w:tc>
      </w:tr>
      <w:tr w:rsidR="007A7D65" w:rsidRPr="00703483" w14:paraId="66D1592E" w14:textId="77777777" w:rsidTr="007A7D65">
        <w:tc>
          <w:tcPr>
            <w:tcW w:w="3655" w:type="pct"/>
          </w:tcPr>
          <w:p w14:paraId="69DAB194" w14:textId="77777777" w:rsidR="00DF5FD2" w:rsidRPr="008A4045" w:rsidRDefault="00752F19" w:rsidP="00FF64D9">
            <w:pPr>
              <w:pStyle w:val="IODPARCTableText"/>
              <w:rPr>
                <w:i/>
                <w:sz w:val="20"/>
                <w:szCs w:val="20"/>
              </w:rPr>
            </w:pPr>
            <w:r>
              <w:rPr>
                <w:sz w:val="20"/>
                <w:szCs w:val="20"/>
              </w:rPr>
              <w:t xml:space="preserve">4. </w:t>
            </w:r>
            <w:r w:rsidR="00DF5FD2" w:rsidRPr="008A4045">
              <w:rPr>
                <w:sz w:val="20"/>
                <w:szCs w:val="20"/>
              </w:rPr>
              <w:t>World Vision WASH assessment</w:t>
            </w:r>
            <w:r w:rsidR="00DF5FD2">
              <w:rPr>
                <w:sz w:val="20"/>
                <w:szCs w:val="20"/>
              </w:rPr>
              <w:t xml:space="preserve"> ($473,917)</w:t>
            </w:r>
          </w:p>
        </w:tc>
        <w:tc>
          <w:tcPr>
            <w:tcW w:w="672" w:type="pct"/>
          </w:tcPr>
          <w:p w14:paraId="05DB7308" w14:textId="77777777" w:rsidR="00DF5FD2" w:rsidRPr="00DF5FD2" w:rsidRDefault="00DF5FD2" w:rsidP="00FF64D9">
            <w:pPr>
              <w:pStyle w:val="IODPARCTableText"/>
              <w:jc w:val="center"/>
              <w:rPr>
                <w:b/>
                <w:color w:val="00B050"/>
                <w:sz w:val="20"/>
                <w:szCs w:val="20"/>
              </w:rPr>
            </w:pPr>
            <w:r w:rsidRPr="00DF5FD2">
              <w:rPr>
                <w:b/>
                <w:color w:val="00B050"/>
                <w:sz w:val="20"/>
                <w:szCs w:val="20"/>
              </w:rPr>
              <w:t>4</w:t>
            </w:r>
          </w:p>
        </w:tc>
        <w:tc>
          <w:tcPr>
            <w:tcW w:w="673" w:type="pct"/>
          </w:tcPr>
          <w:p w14:paraId="4ED89B79" w14:textId="77777777" w:rsidR="00DF5FD2" w:rsidRPr="00DF5FD2" w:rsidRDefault="00DF5FD2" w:rsidP="00FF64D9">
            <w:pPr>
              <w:pStyle w:val="IODPARCTableText"/>
              <w:jc w:val="center"/>
              <w:rPr>
                <w:b/>
                <w:color w:val="C00000"/>
                <w:sz w:val="20"/>
                <w:szCs w:val="20"/>
              </w:rPr>
            </w:pPr>
            <w:r w:rsidRPr="00DF5FD2">
              <w:rPr>
                <w:b/>
                <w:color w:val="C00000"/>
                <w:sz w:val="20"/>
                <w:szCs w:val="20"/>
              </w:rPr>
              <w:t>2</w:t>
            </w:r>
          </w:p>
        </w:tc>
      </w:tr>
      <w:tr w:rsidR="00A3381E" w:rsidRPr="00703483" w14:paraId="1E6BFA18" w14:textId="77777777" w:rsidTr="003600B9">
        <w:tc>
          <w:tcPr>
            <w:tcW w:w="3655" w:type="pct"/>
          </w:tcPr>
          <w:p w14:paraId="08572CF4" w14:textId="77777777" w:rsidR="00A3381E" w:rsidRPr="008A4045" w:rsidRDefault="00A3381E" w:rsidP="003600B9">
            <w:pPr>
              <w:pStyle w:val="IODPARCTableText"/>
              <w:rPr>
                <w:sz w:val="20"/>
                <w:szCs w:val="20"/>
              </w:rPr>
            </w:pPr>
            <w:r>
              <w:rPr>
                <w:sz w:val="20"/>
                <w:szCs w:val="20"/>
              </w:rPr>
              <w:t xml:space="preserve">5. </w:t>
            </w:r>
            <w:r w:rsidR="003600B9">
              <w:rPr>
                <w:sz w:val="20"/>
                <w:szCs w:val="20"/>
              </w:rPr>
              <w:t>Australian Civilian Corp logisticians deployment and subsequent l</w:t>
            </w:r>
            <w:r w:rsidRPr="008A4045">
              <w:rPr>
                <w:sz w:val="20"/>
                <w:szCs w:val="20"/>
              </w:rPr>
              <w:t xml:space="preserve">ogistics support </w:t>
            </w:r>
            <w:r w:rsidR="003600B9">
              <w:rPr>
                <w:sz w:val="20"/>
                <w:szCs w:val="20"/>
              </w:rPr>
              <w:t xml:space="preserve">for </w:t>
            </w:r>
            <w:r w:rsidRPr="008A4045">
              <w:rPr>
                <w:sz w:val="20"/>
                <w:szCs w:val="20"/>
              </w:rPr>
              <w:t xml:space="preserve">food relief </w:t>
            </w:r>
            <w:r>
              <w:rPr>
                <w:sz w:val="20"/>
                <w:szCs w:val="20"/>
              </w:rPr>
              <w:t>West Sepik and</w:t>
            </w:r>
            <w:r w:rsidRPr="008A4045">
              <w:rPr>
                <w:sz w:val="20"/>
                <w:szCs w:val="20"/>
              </w:rPr>
              <w:t xml:space="preserve"> Western Province</w:t>
            </w:r>
            <w:r>
              <w:rPr>
                <w:sz w:val="20"/>
                <w:szCs w:val="20"/>
              </w:rPr>
              <w:t>s ($1,560,041)</w:t>
            </w:r>
          </w:p>
        </w:tc>
        <w:tc>
          <w:tcPr>
            <w:tcW w:w="672" w:type="pct"/>
            <w:vAlign w:val="center"/>
          </w:tcPr>
          <w:p w14:paraId="13644E0E" w14:textId="77777777" w:rsidR="00A3381E" w:rsidRPr="00DF5FD2" w:rsidRDefault="00A3381E" w:rsidP="003600B9">
            <w:pPr>
              <w:pStyle w:val="IODPARCTableText"/>
              <w:jc w:val="center"/>
              <w:rPr>
                <w:b/>
                <w:sz w:val="20"/>
                <w:szCs w:val="20"/>
              </w:rPr>
            </w:pPr>
            <w:r w:rsidRPr="00DF5FD2">
              <w:rPr>
                <w:b/>
                <w:color w:val="00B050"/>
                <w:sz w:val="20"/>
                <w:szCs w:val="20"/>
              </w:rPr>
              <w:t>5</w:t>
            </w:r>
          </w:p>
        </w:tc>
        <w:tc>
          <w:tcPr>
            <w:tcW w:w="673" w:type="pct"/>
            <w:vAlign w:val="center"/>
          </w:tcPr>
          <w:p w14:paraId="0A133885" w14:textId="77777777" w:rsidR="00A3381E" w:rsidRPr="00DF5FD2" w:rsidRDefault="00A3381E" w:rsidP="003600B9">
            <w:pPr>
              <w:pStyle w:val="IODPARCTableText"/>
              <w:jc w:val="center"/>
              <w:rPr>
                <w:b/>
                <w:sz w:val="20"/>
                <w:szCs w:val="20"/>
              </w:rPr>
            </w:pPr>
            <w:r w:rsidRPr="00DF5FD2">
              <w:rPr>
                <w:b/>
                <w:color w:val="00B050"/>
                <w:sz w:val="20"/>
                <w:szCs w:val="20"/>
              </w:rPr>
              <w:t>4</w:t>
            </w:r>
          </w:p>
        </w:tc>
      </w:tr>
      <w:tr w:rsidR="007A7D65" w:rsidRPr="00703483" w14:paraId="295F47E8" w14:textId="77777777" w:rsidTr="007A7D65">
        <w:tc>
          <w:tcPr>
            <w:tcW w:w="3655" w:type="pct"/>
          </w:tcPr>
          <w:p w14:paraId="2F6631E7" w14:textId="77777777" w:rsidR="00DF5FD2" w:rsidRPr="008A4045" w:rsidRDefault="00A3381E" w:rsidP="00FF64D9">
            <w:pPr>
              <w:pStyle w:val="IODPARCTableText"/>
              <w:rPr>
                <w:i/>
                <w:sz w:val="20"/>
                <w:szCs w:val="20"/>
              </w:rPr>
            </w:pPr>
            <w:r>
              <w:rPr>
                <w:sz w:val="20"/>
                <w:szCs w:val="20"/>
              </w:rPr>
              <w:t>6</w:t>
            </w:r>
            <w:r w:rsidR="00752F19">
              <w:rPr>
                <w:sz w:val="20"/>
                <w:szCs w:val="20"/>
              </w:rPr>
              <w:t xml:space="preserve">. </w:t>
            </w:r>
            <w:r w:rsidR="00DF5FD2" w:rsidRPr="008A4045">
              <w:rPr>
                <w:sz w:val="20"/>
                <w:szCs w:val="20"/>
              </w:rPr>
              <w:t>C</w:t>
            </w:r>
            <w:r w:rsidR="00AB3C98">
              <w:rPr>
                <w:sz w:val="20"/>
                <w:szCs w:val="20"/>
              </w:rPr>
              <w:t xml:space="preserve">hurch Partnership Program </w:t>
            </w:r>
            <w:r w:rsidR="00DF5FD2" w:rsidRPr="008A4045">
              <w:rPr>
                <w:sz w:val="20"/>
                <w:szCs w:val="20"/>
              </w:rPr>
              <w:t>coordination support</w:t>
            </w:r>
            <w:r w:rsidR="00DF5FD2">
              <w:rPr>
                <w:sz w:val="20"/>
                <w:szCs w:val="20"/>
              </w:rPr>
              <w:t xml:space="preserve"> ($1,027,778)</w:t>
            </w:r>
          </w:p>
        </w:tc>
        <w:tc>
          <w:tcPr>
            <w:tcW w:w="672" w:type="pct"/>
          </w:tcPr>
          <w:p w14:paraId="7E9533D2" w14:textId="77777777" w:rsidR="00DF5FD2" w:rsidRPr="00DF5FD2" w:rsidRDefault="00DF5FD2" w:rsidP="00FF64D9">
            <w:pPr>
              <w:pStyle w:val="IODPARCTableText"/>
              <w:jc w:val="center"/>
              <w:rPr>
                <w:b/>
                <w:color w:val="00B050"/>
                <w:sz w:val="20"/>
                <w:szCs w:val="20"/>
              </w:rPr>
            </w:pPr>
            <w:r w:rsidRPr="00DF5FD2">
              <w:rPr>
                <w:b/>
                <w:color w:val="00B050"/>
                <w:sz w:val="20"/>
                <w:szCs w:val="20"/>
              </w:rPr>
              <w:t>5</w:t>
            </w:r>
          </w:p>
        </w:tc>
        <w:tc>
          <w:tcPr>
            <w:tcW w:w="673" w:type="pct"/>
          </w:tcPr>
          <w:p w14:paraId="3CF1F560" w14:textId="77777777" w:rsidR="00DF5FD2" w:rsidRPr="00DF5FD2" w:rsidRDefault="00F34D50" w:rsidP="00FF64D9">
            <w:pPr>
              <w:pStyle w:val="IODPARCTableText"/>
              <w:jc w:val="center"/>
              <w:rPr>
                <w:b/>
                <w:color w:val="00B050"/>
                <w:sz w:val="20"/>
                <w:szCs w:val="20"/>
              </w:rPr>
            </w:pPr>
            <w:r w:rsidRPr="00F34D50">
              <w:rPr>
                <w:b/>
                <w:color w:val="00B050"/>
                <w:sz w:val="20"/>
                <w:szCs w:val="20"/>
              </w:rPr>
              <w:t>4</w:t>
            </w:r>
          </w:p>
        </w:tc>
      </w:tr>
      <w:tr w:rsidR="00515B25" w:rsidRPr="00703483" w14:paraId="78BCBC48" w14:textId="77777777" w:rsidTr="004C61E6">
        <w:tc>
          <w:tcPr>
            <w:tcW w:w="3655" w:type="pct"/>
          </w:tcPr>
          <w:p w14:paraId="47565590" w14:textId="77777777" w:rsidR="00515B25" w:rsidRPr="008A4045" w:rsidRDefault="00515B25" w:rsidP="004C61E6">
            <w:pPr>
              <w:pStyle w:val="IODPARCTableText"/>
              <w:rPr>
                <w:i/>
                <w:sz w:val="20"/>
                <w:szCs w:val="20"/>
              </w:rPr>
            </w:pPr>
            <w:r>
              <w:rPr>
                <w:sz w:val="20"/>
                <w:szCs w:val="20"/>
              </w:rPr>
              <w:t xml:space="preserve">7. </w:t>
            </w:r>
            <w:r w:rsidRPr="00DE545E">
              <w:rPr>
                <w:sz w:val="20"/>
                <w:szCs w:val="20"/>
              </w:rPr>
              <w:t>A</w:t>
            </w:r>
            <w:r>
              <w:rPr>
                <w:sz w:val="20"/>
                <w:szCs w:val="20"/>
              </w:rPr>
              <w:t xml:space="preserve">ustralian </w:t>
            </w:r>
            <w:r w:rsidRPr="00DE545E">
              <w:rPr>
                <w:sz w:val="20"/>
                <w:szCs w:val="20"/>
              </w:rPr>
              <w:t>N</w:t>
            </w:r>
            <w:r>
              <w:rPr>
                <w:sz w:val="20"/>
                <w:szCs w:val="20"/>
              </w:rPr>
              <w:t xml:space="preserve">at. </w:t>
            </w:r>
            <w:r w:rsidRPr="00DE545E">
              <w:rPr>
                <w:sz w:val="20"/>
                <w:szCs w:val="20"/>
              </w:rPr>
              <w:t>U</w:t>
            </w:r>
            <w:r>
              <w:rPr>
                <w:sz w:val="20"/>
                <w:szCs w:val="20"/>
              </w:rPr>
              <w:t>niversity</w:t>
            </w:r>
            <w:r w:rsidRPr="00DE545E">
              <w:rPr>
                <w:sz w:val="20"/>
                <w:szCs w:val="20"/>
              </w:rPr>
              <w:t xml:space="preserve"> Enterprise</w:t>
            </w:r>
            <w:r w:rsidRPr="008A4045">
              <w:rPr>
                <w:sz w:val="20"/>
                <w:szCs w:val="20"/>
              </w:rPr>
              <w:t xml:space="preserve"> (</w:t>
            </w:r>
            <w:r>
              <w:rPr>
                <w:sz w:val="20"/>
                <w:szCs w:val="20"/>
              </w:rPr>
              <w:t>crop assessment</w:t>
            </w:r>
            <w:r w:rsidRPr="008A4045">
              <w:rPr>
                <w:sz w:val="20"/>
                <w:szCs w:val="20"/>
              </w:rPr>
              <w:t xml:space="preserve"> advice)</w:t>
            </w:r>
            <w:r>
              <w:rPr>
                <w:sz w:val="20"/>
                <w:szCs w:val="20"/>
              </w:rPr>
              <w:t xml:space="preserve"> ($121,228)</w:t>
            </w:r>
          </w:p>
        </w:tc>
        <w:tc>
          <w:tcPr>
            <w:tcW w:w="672" w:type="pct"/>
          </w:tcPr>
          <w:p w14:paraId="561D5DB0" w14:textId="77777777" w:rsidR="00515B25" w:rsidRPr="00DF5FD2" w:rsidRDefault="00515B25" w:rsidP="004C61E6">
            <w:pPr>
              <w:pStyle w:val="IODPARCTableText"/>
              <w:jc w:val="center"/>
              <w:rPr>
                <w:b/>
                <w:color w:val="00B050"/>
                <w:sz w:val="20"/>
                <w:szCs w:val="20"/>
              </w:rPr>
            </w:pPr>
            <w:r w:rsidRPr="00DF5FD2">
              <w:rPr>
                <w:b/>
                <w:color w:val="00B050"/>
                <w:sz w:val="20"/>
                <w:szCs w:val="20"/>
              </w:rPr>
              <w:t>4</w:t>
            </w:r>
          </w:p>
        </w:tc>
        <w:tc>
          <w:tcPr>
            <w:tcW w:w="673" w:type="pct"/>
          </w:tcPr>
          <w:p w14:paraId="3FA003C0" w14:textId="77777777" w:rsidR="00515B25" w:rsidRPr="00DF5FD2" w:rsidRDefault="00515B25" w:rsidP="004C61E6">
            <w:pPr>
              <w:pStyle w:val="IODPARCTableText"/>
              <w:jc w:val="center"/>
              <w:rPr>
                <w:b/>
                <w:color w:val="00B050"/>
                <w:sz w:val="20"/>
                <w:szCs w:val="20"/>
              </w:rPr>
            </w:pPr>
            <w:r w:rsidRPr="00DF5FD2">
              <w:rPr>
                <w:b/>
                <w:color w:val="00B050"/>
                <w:sz w:val="20"/>
                <w:szCs w:val="20"/>
              </w:rPr>
              <w:t>4</w:t>
            </w:r>
          </w:p>
        </w:tc>
      </w:tr>
      <w:tr w:rsidR="00A3381E" w:rsidRPr="00703483" w14:paraId="3A8BC4AC" w14:textId="77777777" w:rsidTr="004C61E6">
        <w:tc>
          <w:tcPr>
            <w:tcW w:w="3655" w:type="pct"/>
          </w:tcPr>
          <w:p w14:paraId="7B9006B2" w14:textId="77777777" w:rsidR="00A3381E" w:rsidRPr="008A4045" w:rsidRDefault="00515B25" w:rsidP="004C61E6">
            <w:pPr>
              <w:pStyle w:val="IODPARCTableText"/>
              <w:rPr>
                <w:i/>
                <w:sz w:val="20"/>
                <w:szCs w:val="20"/>
              </w:rPr>
            </w:pPr>
            <w:r>
              <w:rPr>
                <w:sz w:val="20"/>
                <w:szCs w:val="20"/>
              </w:rPr>
              <w:t>8</w:t>
            </w:r>
            <w:r w:rsidR="00A3381E">
              <w:rPr>
                <w:sz w:val="20"/>
                <w:szCs w:val="20"/>
              </w:rPr>
              <w:t xml:space="preserve">. </w:t>
            </w:r>
            <w:r w:rsidR="00AB3C98">
              <w:rPr>
                <w:sz w:val="20"/>
                <w:szCs w:val="20"/>
              </w:rPr>
              <w:t xml:space="preserve">Christian Health Services </w:t>
            </w:r>
            <w:r w:rsidR="00A3381E" w:rsidRPr="008A4045">
              <w:rPr>
                <w:sz w:val="20"/>
                <w:szCs w:val="20"/>
              </w:rPr>
              <w:t>water security</w:t>
            </w:r>
            <w:r w:rsidR="00A3381E">
              <w:rPr>
                <w:sz w:val="20"/>
                <w:szCs w:val="20"/>
              </w:rPr>
              <w:t xml:space="preserve"> ($173,211)</w:t>
            </w:r>
          </w:p>
        </w:tc>
        <w:tc>
          <w:tcPr>
            <w:tcW w:w="672" w:type="pct"/>
          </w:tcPr>
          <w:p w14:paraId="5F5DD445" w14:textId="77777777" w:rsidR="00A3381E" w:rsidRPr="005D40BB" w:rsidRDefault="00A3381E" w:rsidP="004C61E6">
            <w:pPr>
              <w:pStyle w:val="IODPARCTableText"/>
              <w:jc w:val="center"/>
              <w:rPr>
                <w:b/>
                <w:sz w:val="20"/>
                <w:szCs w:val="20"/>
              </w:rPr>
            </w:pPr>
            <w:r w:rsidRPr="005D40BB">
              <w:rPr>
                <w:b/>
                <w:color w:val="C00000"/>
                <w:sz w:val="20"/>
                <w:szCs w:val="20"/>
              </w:rPr>
              <w:t>3</w:t>
            </w:r>
          </w:p>
        </w:tc>
        <w:tc>
          <w:tcPr>
            <w:tcW w:w="673" w:type="pct"/>
          </w:tcPr>
          <w:p w14:paraId="2DA553C7" w14:textId="77777777" w:rsidR="00A3381E" w:rsidRPr="005D40BB" w:rsidRDefault="00A3381E" w:rsidP="004C61E6">
            <w:pPr>
              <w:pStyle w:val="IODPARCTableText"/>
              <w:jc w:val="center"/>
              <w:rPr>
                <w:b/>
                <w:sz w:val="20"/>
                <w:szCs w:val="20"/>
              </w:rPr>
            </w:pPr>
            <w:r w:rsidRPr="005D40BB">
              <w:rPr>
                <w:b/>
                <w:color w:val="C00000"/>
                <w:sz w:val="20"/>
                <w:szCs w:val="20"/>
              </w:rPr>
              <w:t>3</w:t>
            </w:r>
          </w:p>
        </w:tc>
      </w:tr>
      <w:tr w:rsidR="00A3381E" w:rsidRPr="00703483" w14:paraId="546BFD3D" w14:textId="77777777" w:rsidTr="004C61E6">
        <w:tc>
          <w:tcPr>
            <w:tcW w:w="3655" w:type="pct"/>
          </w:tcPr>
          <w:p w14:paraId="1F04C9FC" w14:textId="77777777" w:rsidR="00A3381E" w:rsidRPr="008A4045" w:rsidRDefault="00515B25" w:rsidP="004C61E6">
            <w:pPr>
              <w:pStyle w:val="IODPARCTableText"/>
              <w:rPr>
                <w:sz w:val="20"/>
                <w:szCs w:val="20"/>
              </w:rPr>
            </w:pPr>
            <w:r>
              <w:rPr>
                <w:sz w:val="20"/>
                <w:szCs w:val="20"/>
              </w:rPr>
              <w:t>9</w:t>
            </w:r>
            <w:r w:rsidR="00A3381E">
              <w:rPr>
                <w:sz w:val="20"/>
                <w:szCs w:val="20"/>
              </w:rPr>
              <w:t xml:space="preserve">. </w:t>
            </w:r>
            <w:r w:rsidR="00AB3C98">
              <w:rPr>
                <w:sz w:val="20"/>
                <w:szCs w:val="20"/>
              </w:rPr>
              <w:t>National Department of Health</w:t>
            </w:r>
            <w:r w:rsidR="00A3381E">
              <w:rPr>
                <w:sz w:val="20"/>
                <w:szCs w:val="20"/>
              </w:rPr>
              <w:t xml:space="preserve"> medical supplies ($500,000)</w:t>
            </w:r>
          </w:p>
        </w:tc>
        <w:tc>
          <w:tcPr>
            <w:tcW w:w="672" w:type="pct"/>
          </w:tcPr>
          <w:p w14:paraId="15C597AD" w14:textId="77777777" w:rsidR="00A3381E" w:rsidRPr="00DF5FD2" w:rsidRDefault="00A3381E" w:rsidP="004C61E6">
            <w:pPr>
              <w:pStyle w:val="IODPARCTableText"/>
              <w:jc w:val="center"/>
              <w:rPr>
                <w:sz w:val="20"/>
                <w:szCs w:val="20"/>
              </w:rPr>
            </w:pPr>
            <w:r w:rsidRPr="00DF5FD2">
              <w:rPr>
                <w:sz w:val="20"/>
                <w:szCs w:val="20"/>
              </w:rPr>
              <w:t>Not rated</w:t>
            </w:r>
          </w:p>
        </w:tc>
        <w:tc>
          <w:tcPr>
            <w:tcW w:w="673" w:type="pct"/>
          </w:tcPr>
          <w:p w14:paraId="58587421" w14:textId="77777777" w:rsidR="00A3381E" w:rsidRPr="00DF5FD2" w:rsidRDefault="00A3381E" w:rsidP="004C61E6">
            <w:pPr>
              <w:pStyle w:val="IODPARCTableText"/>
              <w:jc w:val="center"/>
              <w:rPr>
                <w:sz w:val="20"/>
                <w:szCs w:val="20"/>
              </w:rPr>
            </w:pPr>
            <w:r w:rsidRPr="00DF5FD2">
              <w:rPr>
                <w:sz w:val="20"/>
                <w:szCs w:val="20"/>
              </w:rPr>
              <w:t>Not rated</w:t>
            </w:r>
          </w:p>
        </w:tc>
      </w:tr>
      <w:tr w:rsidR="00BA2031" w:rsidRPr="00703483" w14:paraId="60E7FDE6" w14:textId="77777777" w:rsidTr="007A7D65">
        <w:tc>
          <w:tcPr>
            <w:tcW w:w="3655" w:type="pct"/>
          </w:tcPr>
          <w:p w14:paraId="4DDEF28A" w14:textId="77777777" w:rsidR="00BA2031" w:rsidRPr="008A4045" w:rsidRDefault="00A3381E" w:rsidP="00ED1561">
            <w:pPr>
              <w:pStyle w:val="IODPARCTableText"/>
              <w:rPr>
                <w:sz w:val="20"/>
                <w:szCs w:val="20"/>
              </w:rPr>
            </w:pPr>
            <w:r>
              <w:rPr>
                <w:sz w:val="20"/>
                <w:szCs w:val="20"/>
              </w:rPr>
              <w:t>10</w:t>
            </w:r>
            <w:r w:rsidR="00752F19">
              <w:rPr>
                <w:sz w:val="20"/>
                <w:szCs w:val="20"/>
              </w:rPr>
              <w:t xml:space="preserve">. </w:t>
            </w:r>
            <w:r w:rsidR="00BA2031">
              <w:rPr>
                <w:sz w:val="20"/>
                <w:szCs w:val="20"/>
              </w:rPr>
              <w:t xml:space="preserve">CARE, </w:t>
            </w:r>
            <w:r w:rsidR="00BA2031" w:rsidRPr="008A4045">
              <w:rPr>
                <w:sz w:val="20"/>
                <w:szCs w:val="20"/>
              </w:rPr>
              <w:t xml:space="preserve">Oxfam </w:t>
            </w:r>
            <w:r w:rsidR="00BA2031">
              <w:rPr>
                <w:sz w:val="20"/>
                <w:szCs w:val="20"/>
              </w:rPr>
              <w:t xml:space="preserve">&amp; World Vision </w:t>
            </w:r>
            <w:r w:rsidR="00BA2031" w:rsidRPr="008A4045">
              <w:rPr>
                <w:sz w:val="20"/>
                <w:szCs w:val="20"/>
              </w:rPr>
              <w:t xml:space="preserve">WASH, Public </w:t>
            </w:r>
            <w:r w:rsidR="00BA2031">
              <w:rPr>
                <w:sz w:val="20"/>
                <w:szCs w:val="20"/>
              </w:rPr>
              <w:t xml:space="preserve">Health, Nutrition, </w:t>
            </w:r>
            <w:r w:rsidR="00BA2031" w:rsidRPr="008A4045">
              <w:rPr>
                <w:sz w:val="20"/>
                <w:szCs w:val="20"/>
              </w:rPr>
              <w:t>Resilience/Food Security</w:t>
            </w:r>
            <w:r w:rsidR="00BA2031">
              <w:rPr>
                <w:sz w:val="20"/>
                <w:szCs w:val="20"/>
              </w:rPr>
              <w:t xml:space="preserve"> investments in the Highlands ($2,850,000)</w:t>
            </w:r>
          </w:p>
        </w:tc>
        <w:tc>
          <w:tcPr>
            <w:tcW w:w="672" w:type="pct"/>
            <w:vAlign w:val="center"/>
          </w:tcPr>
          <w:p w14:paraId="7D0B68C1" w14:textId="77777777" w:rsidR="00BA2031" w:rsidRPr="00DF5FD2" w:rsidRDefault="00415D87" w:rsidP="0004332D">
            <w:pPr>
              <w:pStyle w:val="IODPARCTableText"/>
              <w:jc w:val="center"/>
              <w:rPr>
                <w:b/>
                <w:sz w:val="20"/>
                <w:szCs w:val="20"/>
              </w:rPr>
            </w:pPr>
            <w:r>
              <w:rPr>
                <w:b/>
                <w:color w:val="00B050"/>
                <w:sz w:val="20"/>
                <w:szCs w:val="20"/>
              </w:rPr>
              <w:t>5</w:t>
            </w:r>
            <w:r w:rsidR="00BA2031" w:rsidRPr="00DF5FD2">
              <w:rPr>
                <w:b/>
                <w:sz w:val="20"/>
                <w:szCs w:val="20"/>
              </w:rPr>
              <w:t xml:space="preserve"> </w:t>
            </w:r>
            <w:r w:rsidR="0004332D" w:rsidRPr="0004332D">
              <w:rPr>
                <w:sz w:val="20"/>
                <w:szCs w:val="20"/>
              </w:rPr>
              <w:t>and</w:t>
            </w:r>
            <w:r w:rsidR="00BA2031" w:rsidRPr="00DF5FD2">
              <w:rPr>
                <w:b/>
                <w:sz w:val="20"/>
                <w:szCs w:val="20"/>
              </w:rPr>
              <w:t xml:space="preserve"> </w:t>
            </w:r>
            <w:r w:rsidR="00BA2031" w:rsidRPr="00DF5FD2">
              <w:rPr>
                <w:b/>
                <w:color w:val="C00000"/>
                <w:sz w:val="20"/>
                <w:szCs w:val="20"/>
              </w:rPr>
              <w:t>3</w:t>
            </w:r>
          </w:p>
        </w:tc>
        <w:tc>
          <w:tcPr>
            <w:tcW w:w="673" w:type="pct"/>
            <w:vAlign w:val="center"/>
          </w:tcPr>
          <w:p w14:paraId="39BE9F09" w14:textId="77777777" w:rsidR="00BA2031" w:rsidRPr="00DF5FD2" w:rsidRDefault="00F34D50" w:rsidP="00ED1561">
            <w:pPr>
              <w:pStyle w:val="IODPARCTableText"/>
              <w:jc w:val="center"/>
              <w:rPr>
                <w:b/>
                <w:sz w:val="20"/>
                <w:szCs w:val="20"/>
              </w:rPr>
            </w:pPr>
            <w:r w:rsidRPr="00F34D50">
              <w:rPr>
                <w:b/>
                <w:color w:val="00B050"/>
                <w:sz w:val="20"/>
                <w:szCs w:val="20"/>
              </w:rPr>
              <w:t>4</w:t>
            </w:r>
            <w:r w:rsidR="00BA2031" w:rsidRPr="00DF5FD2">
              <w:rPr>
                <w:b/>
                <w:sz w:val="20"/>
                <w:szCs w:val="20"/>
              </w:rPr>
              <w:t xml:space="preserve"> </w:t>
            </w:r>
            <w:r w:rsidR="0004332D" w:rsidRPr="0004332D">
              <w:rPr>
                <w:sz w:val="20"/>
                <w:szCs w:val="20"/>
              </w:rPr>
              <w:t>and</w:t>
            </w:r>
            <w:r w:rsidR="00BA2031" w:rsidRPr="00DF5FD2">
              <w:rPr>
                <w:b/>
                <w:sz w:val="20"/>
                <w:szCs w:val="20"/>
              </w:rPr>
              <w:t xml:space="preserve"> </w:t>
            </w:r>
            <w:r w:rsidR="00BA2031" w:rsidRPr="00DF5FD2">
              <w:rPr>
                <w:b/>
                <w:color w:val="C00000"/>
                <w:sz w:val="20"/>
                <w:szCs w:val="20"/>
              </w:rPr>
              <w:t>3</w:t>
            </w:r>
            <w:r w:rsidR="005353BC" w:rsidRPr="005353BC">
              <w:rPr>
                <w:rStyle w:val="FootnoteReference"/>
                <w:b/>
                <w:sz w:val="20"/>
                <w:szCs w:val="20"/>
              </w:rPr>
              <w:footnoteReference w:id="2"/>
            </w:r>
          </w:p>
        </w:tc>
      </w:tr>
    </w:tbl>
    <w:p w14:paraId="3F045465" w14:textId="77777777" w:rsidR="0000718E" w:rsidRDefault="00212829" w:rsidP="0004332D">
      <w:pPr>
        <w:pStyle w:val="List"/>
        <w:spacing w:before="120" w:after="120"/>
        <w:ind w:left="357" w:hanging="357"/>
        <w:rPr>
          <w:lang w:val="en-US"/>
        </w:rPr>
      </w:pPr>
      <w:r>
        <w:rPr>
          <w:lang w:val="en-US"/>
        </w:rPr>
        <w:t xml:space="preserve">Effectiveness ratings for humanitarian </w:t>
      </w:r>
      <w:r w:rsidR="001341BE">
        <w:rPr>
          <w:lang w:val="en-US"/>
        </w:rPr>
        <w:t>investments</w:t>
      </w:r>
      <w:r>
        <w:rPr>
          <w:lang w:val="en-US"/>
        </w:rPr>
        <w:t xml:space="preserve"> have to focus more on results than intent and t</w:t>
      </w:r>
      <w:r w:rsidR="0000718E">
        <w:rPr>
          <w:lang w:val="en-US"/>
        </w:rPr>
        <w:t xml:space="preserve">imeliness is </w:t>
      </w:r>
      <w:r w:rsidR="001341BE">
        <w:rPr>
          <w:lang w:val="en-US"/>
        </w:rPr>
        <w:t>typically critical</w:t>
      </w:r>
      <w:r>
        <w:rPr>
          <w:lang w:val="en-US"/>
        </w:rPr>
        <w:t>. Substantial delays in the 2015 El Ni</w:t>
      </w:r>
      <w:r w:rsidRPr="00F56DEB">
        <w:rPr>
          <w:bCs/>
        </w:rPr>
        <w:t>ñ</w:t>
      </w:r>
      <w:r>
        <w:rPr>
          <w:lang w:val="en-US"/>
        </w:rPr>
        <w:t>o response make</w:t>
      </w:r>
      <w:r w:rsidR="00752F19">
        <w:rPr>
          <w:lang w:val="en-US"/>
        </w:rPr>
        <w:t xml:space="preserve"> it</w:t>
      </w:r>
      <w:r w:rsidR="0000718E">
        <w:rPr>
          <w:lang w:val="en-US"/>
        </w:rPr>
        <w:t xml:space="preserve"> impossible to justify a rating of more than 4. </w:t>
      </w:r>
      <w:r w:rsidR="0000718E" w:rsidRPr="00D8099B">
        <w:rPr>
          <w:i/>
          <w:lang w:val="en-US"/>
        </w:rPr>
        <w:t>Adequate</w:t>
      </w:r>
      <w:r w:rsidR="0000718E">
        <w:rPr>
          <w:lang w:val="en-US"/>
        </w:rPr>
        <w:t xml:space="preserve"> </w:t>
      </w:r>
      <w:r w:rsidR="0000718E" w:rsidRPr="00D8099B">
        <w:rPr>
          <w:i/>
          <w:lang w:val="en-US"/>
        </w:rPr>
        <w:t>quality</w:t>
      </w:r>
      <w:r w:rsidR="00752F19">
        <w:rPr>
          <w:i/>
          <w:lang w:val="en-US"/>
        </w:rPr>
        <w:t xml:space="preserve"> </w:t>
      </w:r>
      <w:r w:rsidR="00515B25">
        <w:rPr>
          <w:lang w:val="en-US"/>
        </w:rPr>
        <w:t xml:space="preserve">for </w:t>
      </w:r>
      <w:r>
        <w:rPr>
          <w:lang w:val="en-US"/>
        </w:rPr>
        <w:t xml:space="preserve">the NGO/FBO </w:t>
      </w:r>
      <w:r w:rsidR="00515B25">
        <w:rPr>
          <w:lang w:val="en-US"/>
        </w:rPr>
        <w:t>investments 6 and 10</w:t>
      </w:r>
      <w:r w:rsidR="00752F19">
        <w:rPr>
          <w:lang w:val="en-US"/>
        </w:rPr>
        <w:t xml:space="preserve"> above</w:t>
      </w:r>
      <w:r w:rsidR="0000718E">
        <w:rPr>
          <w:lang w:val="en-US"/>
        </w:rPr>
        <w:t xml:space="preserve">. This is notwithstanding </w:t>
      </w:r>
      <w:r>
        <w:rPr>
          <w:lang w:val="en-US"/>
        </w:rPr>
        <w:t>the impact of the Government not requesting assistance etc.</w:t>
      </w:r>
      <w:r w:rsidR="00FA39AB">
        <w:rPr>
          <w:lang w:val="en-US"/>
        </w:rPr>
        <w:t xml:space="preserve">, </w:t>
      </w:r>
      <w:r w:rsidR="0000718E">
        <w:rPr>
          <w:lang w:val="en-US"/>
        </w:rPr>
        <w:t xml:space="preserve">and for the NGOs concerned notwithstanding that the delay in HPA funding was not of their making. </w:t>
      </w:r>
    </w:p>
    <w:p w14:paraId="2426797D" w14:textId="77777777" w:rsidR="007449D7" w:rsidRDefault="007449D7" w:rsidP="007A7D65">
      <w:pPr>
        <w:pStyle w:val="List"/>
        <w:spacing w:after="120"/>
        <w:rPr>
          <w:lang w:val="en-US"/>
        </w:rPr>
      </w:pPr>
      <w:r>
        <w:rPr>
          <w:lang w:val="en-US"/>
        </w:rPr>
        <w:t>Humanitarian outcomes were also taken into account in rating the effectiveness of rice distributions facilitated by DFAT logistics support, most nota</w:t>
      </w:r>
      <w:r w:rsidR="00F30267">
        <w:rPr>
          <w:lang w:val="en-US"/>
        </w:rPr>
        <w:t xml:space="preserve">bly the finding that </w:t>
      </w:r>
      <w:r w:rsidR="00212829">
        <w:rPr>
          <w:lang w:val="en-US"/>
        </w:rPr>
        <w:t>the</w:t>
      </w:r>
      <w:r>
        <w:rPr>
          <w:lang w:val="en-US"/>
        </w:rPr>
        <w:t xml:space="preserve"> rice was only enough for </w:t>
      </w:r>
      <w:r w:rsidR="00212829">
        <w:rPr>
          <w:lang w:val="en-US"/>
        </w:rPr>
        <w:t xml:space="preserve">an average </w:t>
      </w:r>
      <w:r>
        <w:rPr>
          <w:lang w:val="en-US"/>
        </w:rPr>
        <w:t xml:space="preserve">11 days per person. This is notwithstanding that </w:t>
      </w:r>
      <w:r w:rsidR="00212829">
        <w:rPr>
          <w:lang w:val="en-US"/>
        </w:rPr>
        <w:t>DFAT was only assisting.</w:t>
      </w:r>
    </w:p>
    <w:p w14:paraId="730F7F3B" w14:textId="77777777" w:rsidR="00A43AAA" w:rsidRDefault="00A43AAA" w:rsidP="00B716CF">
      <w:pPr>
        <w:pStyle w:val="List"/>
        <w:spacing w:after="120"/>
        <w:ind w:left="357" w:hanging="357"/>
        <w:rPr>
          <w:lang w:val="en-US"/>
        </w:rPr>
      </w:pPr>
      <w:r>
        <w:rPr>
          <w:lang w:val="en-US"/>
        </w:rPr>
        <w:t xml:space="preserve">Lack of evidence is a factor </w:t>
      </w:r>
      <w:r w:rsidR="007A7D65">
        <w:rPr>
          <w:lang w:val="en-US"/>
        </w:rPr>
        <w:t>in</w:t>
      </w:r>
      <w:r>
        <w:rPr>
          <w:lang w:val="en-US"/>
        </w:rPr>
        <w:t xml:space="preserve"> </w:t>
      </w:r>
      <w:r w:rsidR="00FA39AB">
        <w:rPr>
          <w:lang w:val="en-US"/>
        </w:rPr>
        <w:t xml:space="preserve">the effectiveness ratings for </w:t>
      </w:r>
      <w:r w:rsidR="00D156D8">
        <w:rPr>
          <w:lang w:val="en-US"/>
        </w:rPr>
        <w:t>investments 1-4, 6 and 10</w:t>
      </w:r>
      <w:r w:rsidR="007A7D65">
        <w:rPr>
          <w:lang w:val="en-US"/>
        </w:rPr>
        <w:t xml:space="preserve"> above. This includes </w:t>
      </w:r>
      <w:r w:rsidR="001341BE">
        <w:rPr>
          <w:lang w:val="en-US"/>
        </w:rPr>
        <w:t xml:space="preserve">for example </w:t>
      </w:r>
      <w:r w:rsidR="007A7D65">
        <w:rPr>
          <w:lang w:val="en-US"/>
        </w:rPr>
        <w:t>insufficient</w:t>
      </w:r>
      <w:r>
        <w:rPr>
          <w:lang w:val="en-US"/>
        </w:rPr>
        <w:t xml:space="preserve"> evidence </w:t>
      </w:r>
      <w:r w:rsidR="007A7D65">
        <w:rPr>
          <w:lang w:val="en-US"/>
        </w:rPr>
        <w:t>presented of</w:t>
      </w:r>
      <w:r>
        <w:rPr>
          <w:lang w:val="en-US"/>
        </w:rPr>
        <w:t xml:space="preserve"> </w:t>
      </w:r>
      <w:r w:rsidR="007A7D65">
        <w:rPr>
          <w:lang w:val="en-US"/>
        </w:rPr>
        <w:t xml:space="preserve">the </w:t>
      </w:r>
      <w:r>
        <w:rPr>
          <w:lang w:val="en-US"/>
        </w:rPr>
        <w:t xml:space="preserve">utilisation of GA products </w:t>
      </w:r>
      <w:r w:rsidR="007A7D65">
        <w:rPr>
          <w:lang w:val="en-US"/>
        </w:rPr>
        <w:t xml:space="preserve">to warrant a higher rating, </w:t>
      </w:r>
      <w:r>
        <w:rPr>
          <w:lang w:val="en-US"/>
        </w:rPr>
        <w:t xml:space="preserve">and </w:t>
      </w:r>
      <w:r w:rsidR="001341BE">
        <w:rPr>
          <w:lang w:val="en-US"/>
        </w:rPr>
        <w:t>the</w:t>
      </w:r>
      <w:r w:rsidR="007A7D65">
        <w:rPr>
          <w:lang w:val="en-US"/>
        </w:rPr>
        <w:t xml:space="preserve"> lack of evidence </w:t>
      </w:r>
      <w:r w:rsidR="001341BE">
        <w:rPr>
          <w:lang w:val="en-US"/>
        </w:rPr>
        <w:t xml:space="preserve">that </w:t>
      </w:r>
      <w:r w:rsidR="007A7D65">
        <w:rPr>
          <w:lang w:val="en-US"/>
        </w:rPr>
        <w:t xml:space="preserve">CHS </w:t>
      </w:r>
      <w:r w:rsidR="001341BE">
        <w:rPr>
          <w:lang w:val="en-US"/>
        </w:rPr>
        <w:t>effectively drought-proofed</w:t>
      </w:r>
      <w:r>
        <w:rPr>
          <w:lang w:val="en-US"/>
        </w:rPr>
        <w:t xml:space="preserve"> health facilities.</w:t>
      </w:r>
    </w:p>
    <w:p w14:paraId="3490FDEF" w14:textId="77777777" w:rsidR="007449D7" w:rsidRDefault="007449D7" w:rsidP="00B716CF">
      <w:pPr>
        <w:pStyle w:val="List"/>
        <w:spacing w:after="120"/>
        <w:ind w:left="357" w:hanging="357"/>
        <w:rPr>
          <w:lang w:val="en-US"/>
        </w:rPr>
      </w:pPr>
      <w:r>
        <w:rPr>
          <w:lang w:val="en-US"/>
        </w:rPr>
        <w:t>Design has been taken into account in rating appropriateness, specifically where there was inadequate attention to feasibility. This includes the feasibility of NARI and partners bulking adequate quantities of planting material to assist farmers recover, and the feasibility of NGOs ch</w:t>
      </w:r>
      <w:r w:rsidR="001341BE">
        <w:rPr>
          <w:lang w:val="en-US"/>
        </w:rPr>
        <w:t>anging practices and behaviours</w:t>
      </w:r>
      <w:r>
        <w:rPr>
          <w:lang w:val="en-US"/>
        </w:rPr>
        <w:t xml:space="preserve"> and building resilience, with limited time and resources. </w:t>
      </w:r>
    </w:p>
    <w:p w14:paraId="396A8B46" w14:textId="77777777" w:rsidR="00D37E12" w:rsidRDefault="00D37E12" w:rsidP="00D37E12">
      <w:pPr>
        <w:pStyle w:val="IODPARCHeadingLevel2"/>
      </w:pPr>
      <w:bookmarkStart w:id="18" w:name="_Toc498980802"/>
      <w:bookmarkEnd w:id="14"/>
      <w:bookmarkEnd w:id="15"/>
      <w:r>
        <w:t>Contribution to resilience</w:t>
      </w:r>
      <w:r w:rsidR="00E37EB9">
        <w:t xml:space="preserve"> and </w:t>
      </w:r>
      <w:r w:rsidR="00542D70">
        <w:t>national and local leadership and capacity</w:t>
      </w:r>
      <w:bookmarkEnd w:id="18"/>
    </w:p>
    <w:p w14:paraId="476DC0EA" w14:textId="77777777" w:rsidR="00726DB7" w:rsidRPr="008D3554" w:rsidRDefault="008D3554" w:rsidP="008D3554">
      <w:pPr>
        <w:pStyle w:val="List"/>
        <w:spacing w:after="60"/>
        <w:ind w:left="357" w:hanging="357"/>
        <w:rPr>
          <w:lang w:val="en-US"/>
        </w:rPr>
      </w:pPr>
      <w:r w:rsidRPr="00726DB7">
        <w:rPr>
          <w:lang w:val="en-US"/>
        </w:rPr>
        <w:t xml:space="preserve">Contribution to </w:t>
      </w:r>
      <w:r w:rsidRPr="00726DB7">
        <w:rPr>
          <w:lang w:val="en-AU"/>
        </w:rPr>
        <w:t>longer-term resilience</w:t>
      </w:r>
      <w:r>
        <w:rPr>
          <w:lang w:val="en-AU"/>
        </w:rPr>
        <w:t xml:space="preserve"> is </w:t>
      </w:r>
      <w:r w:rsidRPr="00726DB7">
        <w:rPr>
          <w:lang w:val="en-AU"/>
        </w:rPr>
        <w:t xml:space="preserve">rated </w:t>
      </w:r>
      <w:r w:rsidRPr="00726DB7">
        <w:rPr>
          <w:b/>
          <w:lang w:val="en-AU"/>
        </w:rPr>
        <w:t>3</w:t>
      </w:r>
      <w:r w:rsidRPr="00726DB7">
        <w:rPr>
          <w:lang w:val="en-AU"/>
        </w:rPr>
        <w:t xml:space="preserve"> </w:t>
      </w:r>
      <w:r w:rsidRPr="00726DB7">
        <w:rPr>
          <w:i/>
          <w:lang w:val="en-AU"/>
        </w:rPr>
        <w:t xml:space="preserve">Less than adequate </w:t>
      </w:r>
      <w:r w:rsidRPr="008D3554">
        <w:rPr>
          <w:lang w:val="en-AU"/>
        </w:rPr>
        <w:t>quality</w:t>
      </w:r>
      <w:r w:rsidRPr="00726DB7">
        <w:rPr>
          <w:lang w:val="en-AU"/>
        </w:rPr>
        <w:t xml:space="preserve">. </w:t>
      </w:r>
      <w:r w:rsidR="00795872">
        <w:rPr>
          <w:iCs/>
          <w:lang w:val="en-AU"/>
        </w:rPr>
        <w:t xml:space="preserve">Longer-term resilience of vulnerable areas and groups to future drought and frost episodes was not meaningfully enhanced. </w:t>
      </w:r>
      <w:r>
        <w:rPr>
          <w:lang w:val="en-AU"/>
        </w:rPr>
        <w:t xml:space="preserve">Building resilience is </w:t>
      </w:r>
      <w:r w:rsidR="00DF727A">
        <w:rPr>
          <w:lang w:val="en-AU"/>
        </w:rPr>
        <w:t>a long-</w:t>
      </w:r>
      <w:r w:rsidR="007A67FC">
        <w:rPr>
          <w:lang w:val="en-AU"/>
        </w:rPr>
        <w:t xml:space="preserve">term endeavour </w:t>
      </w:r>
      <w:r>
        <w:rPr>
          <w:lang w:val="en-AU"/>
        </w:rPr>
        <w:t>and although relevant initiatives were started by NGOs with humanitarian funding</w:t>
      </w:r>
      <w:r w:rsidR="005D4D87">
        <w:rPr>
          <w:iCs/>
          <w:lang w:val="en-AU"/>
        </w:rPr>
        <w:t xml:space="preserve">, </w:t>
      </w:r>
      <w:r>
        <w:rPr>
          <w:iCs/>
          <w:lang w:val="en-AU"/>
        </w:rPr>
        <w:t xml:space="preserve">there was no provision to extent these into development programming. </w:t>
      </w:r>
    </w:p>
    <w:p w14:paraId="588EAB98" w14:textId="77777777" w:rsidR="00071E94" w:rsidRPr="00071E94" w:rsidRDefault="00071E94" w:rsidP="00BA0523">
      <w:pPr>
        <w:pStyle w:val="List"/>
        <w:spacing w:after="60"/>
        <w:ind w:left="357" w:hanging="357"/>
        <w:rPr>
          <w:lang w:val="en-US"/>
        </w:rPr>
      </w:pPr>
      <w:r>
        <w:rPr>
          <w:iCs/>
          <w:lang w:val="en-AU"/>
        </w:rPr>
        <w:t xml:space="preserve">The contribution to local leadership and capacity is rated </w:t>
      </w:r>
      <w:r w:rsidRPr="00071E94">
        <w:rPr>
          <w:b/>
          <w:iCs/>
          <w:lang w:val="en-AU"/>
        </w:rPr>
        <w:t>4</w:t>
      </w:r>
      <w:r>
        <w:rPr>
          <w:iCs/>
          <w:lang w:val="en-AU"/>
        </w:rPr>
        <w:t xml:space="preserve">. </w:t>
      </w:r>
      <w:r w:rsidRPr="00071E94">
        <w:rPr>
          <w:i/>
          <w:iCs/>
          <w:lang w:val="en-AU"/>
        </w:rPr>
        <w:t>Adequate quality</w:t>
      </w:r>
      <w:r>
        <w:rPr>
          <w:iCs/>
          <w:lang w:val="en-AU"/>
        </w:rPr>
        <w:t>. T</w:t>
      </w:r>
      <w:r w:rsidRPr="00054A58">
        <w:rPr>
          <w:iCs/>
          <w:lang w:val="en-AU"/>
        </w:rPr>
        <w:t xml:space="preserve">here was good cooperation between </w:t>
      </w:r>
      <w:r w:rsidRPr="00054A58">
        <w:rPr>
          <w:iCs/>
        </w:rPr>
        <w:t xml:space="preserve">DFAT’s Operations team, ACC personnel and funded partners on the one hand and some provincial and district management personnel on the other, </w:t>
      </w:r>
      <w:r>
        <w:rPr>
          <w:iCs/>
        </w:rPr>
        <w:t xml:space="preserve">which was supportive of their </w:t>
      </w:r>
      <w:r w:rsidRPr="00054A58">
        <w:rPr>
          <w:iCs/>
        </w:rPr>
        <w:t>leadership.</w:t>
      </w:r>
      <w:r>
        <w:rPr>
          <w:iCs/>
        </w:rPr>
        <w:t xml:space="preserve"> </w:t>
      </w:r>
      <w:r w:rsidRPr="003F7AA5">
        <w:t xml:space="preserve">CARE’s package of disaster management training to local officials at the </w:t>
      </w:r>
      <w:r>
        <w:t>ward, LLG, district and provincial</w:t>
      </w:r>
      <w:r w:rsidRPr="003F7AA5">
        <w:t xml:space="preserve"> levels </w:t>
      </w:r>
      <w:r>
        <w:t>was</w:t>
      </w:r>
      <w:r w:rsidRPr="003F7AA5">
        <w:t xml:space="preserve"> </w:t>
      </w:r>
      <w:r>
        <w:t>reportedly</w:t>
      </w:r>
      <w:r w:rsidRPr="003F7AA5">
        <w:t xml:space="preserve"> well received</w:t>
      </w:r>
      <w:r>
        <w:t xml:space="preserve">. </w:t>
      </w:r>
    </w:p>
    <w:p w14:paraId="7459D735" w14:textId="77777777" w:rsidR="00BA0523" w:rsidRPr="00C04E0D" w:rsidRDefault="00071E94" w:rsidP="00BA0523">
      <w:pPr>
        <w:pStyle w:val="List"/>
        <w:spacing w:after="60"/>
        <w:ind w:left="357" w:hanging="357"/>
        <w:rPr>
          <w:lang w:val="en-US"/>
        </w:rPr>
      </w:pPr>
      <w:r>
        <w:rPr>
          <w:lang w:val="en-US"/>
        </w:rPr>
        <w:t>There was no c</w:t>
      </w:r>
      <w:r w:rsidR="008D3554" w:rsidRPr="00726DB7">
        <w:rPr>
          <w:lang w:val="en-US"/>
        </w:rPr>
        <w:t xml:space="preserve">ontribution to national leadership </w:t>
      </w:r>
      <w:r>
        <w:rPr>
          <w:lang w:val="en-US"/>
        </w:rPr>
        <w:t>or</w:t>
      </w:r>
      <w:r w:rsidR="008D3554" w:rsidRPr="00726DB7">
        <w:rPr>
          <w:lang w:val="en-US"/>
        </w:rPr>
        <w:t xml:space="preserve"> capacity</w:t>
      </w:r>
      <w:r>
        <w:rPr>
          <w:lang w:val="en-US"/>
        </w:rPr>
        <w:t xml:space="preserve">. </w:t>
      </w:r>
      <w:r>
        <w:rPr>
          <w:iCs/>
          <w:lang w:val="en-AU"/>
        </w:rPr>
        <w:t>The Department of Prime Minister and the National Executive Committee coordinated and managed GoPNG relief and no opportunity was provided for Australia to assist.</w:t>
      </w:r>
    </w:p>
    <w:p w14:paraId="35A20929" w14:textId="77777777" w:rsidR="00D37E12" w:rsidRDefault="00054A58" w:rsidP="00BB2B77">
      <w:pPr>
        <w:pStyle w:val="IODPARCHeadingLevel2"/>
      </w:pPr>
      <w:bookmarkStart w:id="19" w:name="_Toc498980803"/>
      <w:r>
        <w:t xml:space="preserve">Recommendations </w:t>
      </w:r>
      <w:r w:rsidR="00E37EB9">
        <w:t>to</w:t>
      </w:r>
      <w:r>
        <w:t xml:space="preserve"> DFAT</w:t>
      </w:r>
      <w:bookmarkEnd w:id="19"/>
    </w:p>
    <w:p w14:paraId="24463BF1" w14:textId="77777777" w:rsidR="00EB7DE5" w:rsidRPr="00BB2B77" w:rsidRDefault="00EB7DE5" w:rsidP="00B72FED">
      <w:pPr>
        <w:spacing w:after="60"/>
        <w:rPr>
          <w:rFonts w:ascii="Georgia" w:hAnsi="Georgia"/>
        </w:rPr>
      </w:pPr>
      <w:r w:rsidRPr="00BB2B77">
        <w:rPr>
          <w:rFonts w:ascii="Georgia" w:hAnsi="Georgia"/>
        </w:rPr>
        <w:t xml:space="preserve">These are the </w:t>
      </w:r>
      <w:r w:rsidR="001341BE">
        <w:rPr>
          <w:rFonts w:ascii="Georgia" w:hAnsi="Georgia"/>
        </w:rPr>
        <w:t>more</w:t>
      </w:r>
      <w:r w:rsidR="00B72FED">
        <w:rPr>
          <w:rFonts w:ascii="Georgia" w:hAnsi="Georgia"/>
        </w:rPr>
        <w:t xml:space="preserve"> important</w:t>
      </w:r>
      <w:r w:rsidRPr="00BB2B77">
        <w:rPr>
          <w:rFonts w:ascii="Georgia" w:hAnsi="Georgia"/>
        </w:rPr>
        <w:t xml:space="preserve"> recommen</w:t>
      </w:r>
      <w:r w:rsidR="008D3554">
        <w:rPr>
          <w:rFonts w:ascii="Georgia" w:hAnsi="Georgia"/>
        </w:rPr>
        <w:t>dations – a complete list (of 1</w:t>
      </w:r>
      <w:r w:rsidR="00615F15">
        <w:rPr>
          <w:rFonts w:ascii="Georgia" w:hAnsi="Georgia"/>
        </w:rPr>
        <w:t>8</w:t>
      </w:r>
      <w:r w:rsidRPr="00BB2B77">
        <w:rPr>
          <w:rFonts w:ascii="Georgia" w:hAnsi="Georgia"/>
        </w:rPr>
        <w:t>) appears in the report.</w:t>
      </w:r>
    </w:p>
    <w:p w14:paraId="3576626B" w14:textId="77777777" w:rsidR="00EB7DE5" w:rsidRDefault="00EB7DE5" w:rsidP="00043BF3">
      <w:pPr>
        <w:pStyle w:val="List"/>
        <w:spacing w:after="60"/>
        <w:ind w:left="357" w:hanging="357"/>
        <w:rPr>
          <w:rFonts w:eastAsiaTheme="minorEastAsia"/>
          <w:lang w:val="en-AU"/>
        </w:rPr>
      </w:pPr>
      <w:r>
        <w:t xml:space="preserve">It is recommended that DFAT develop by mid-2018 broad contingency plans for assessing and responding to the human impacts of future slow onset disasters in PNG, including in circumstances where </w:t>
      </w:r>
      <w:r w:rsidR="00BB2B77">
        <w:t>the Government</w:t>
      </w:r>
      <w:r w:rsidR="001341BE">
        <w:t>:</w:t>
      </w:r>
      <w:r>
        <w:t xml:space="preserve"> (i) requests Australian or international assistance to mount a large-scale multi-faceted response and ii) </w:t>
      </w:r>
      <w:r>
        <w:rPr>
          <w:lang w:val="en-AU"/>
        </w:rPr>
        <w:t xml:space="preserve">does not request Australian or international assistance despite the risk of increased morbidity and mortality and an apparent need for assistance. </w:t>
      </w:r>
    </w:p>
    <w:p w14:paraId="19AA82DB" w14:textId="77777777" w:rsidR="00EB7DE5" w:rsidRPr="003D62C5" w:rsidRDefault="00EB7DE5" w:rsidP="00043BF3">
      <w:pPr>
        <w:pStyle w:val="List"/>
        <w:spacing w:after="60"/>
        <w:rPr>
          <w:lang w:val="en-US"/>
        </w:rPr>
      </w:pPr>
      <w:r>
        <w:rPr>
          <w:lang w:val="en-AU"/>
        </w:rPr>
        <w:t>O</w:t>
      </w:r>
      <w:r w:rsidRPr="003D62C5">
        <w:rPr>
          <w:lang w:val="en-AU"/>
        </w:rPr>
        <w:t xml:space="preserve">nce </w:t>
      </w:r>
      <w:r>
        <w:rPr>
          <w:lang w:val="en-AU"/>
        </w:rPr>
        <w:t xml:space="preserve">a decision is made to respond to a slow onset disaster in PNG (or elsewhere in the Asia-Pacific) it is recommended that </w:t>
      </w:r>
      <w:r>
        <w:rPr>
          <w:color w:val="000000" w:themeColor="text1"/>
          <w:lang w:val="en-AU"/>
        </w:rPr>
        <w:t>DFAT apply a</w:t>
      </w:r>
      <w:r>
        <w:rPr>
          <w:lang w:val="en-AU"/>
        </w:rPr>
        <w:t xml:space="preserve"> </w:t>
      </w:r>
      <w:r w:rsidRPr="003D62C5">
        <w:rPr>
          <w:lang w:val="en-AU"/>
        </w:rPr>
        <w:t xml:space="preserve">formal </w:t>
      </w:r>
      <w:r>
        <w:rPr>
          <w:lang w:val="en-AU"/>
        </w:rPr>
        <w:t xml:space="preserve">(but efficient) </w:t>
      </w:r>
      <w:r w:rsidRPr="003D62C5">
        <w:rPr>
          <w:lang w:val="en-AU"/>
        </w:rPr>
        <w:t>planning process</w:t>
      </w:r>
      <w:r>
        <w:rPr>
          <w:lang w:val="en-AU"/>
        </w:rPr>
        <w:t xml:space="preserve">. The plan should include a clear statement of options, assumptions and risks to facilitate input from relevant stakeholders in DFAT. </w:t>
      </w:r>
      <w:r>
        <w:t xml:space="preserve">The plan should address both diplomatic and humanitarian imperatives and risks and seek to resolve any tensions between them. DFAT should develop </w:t>
      </w:r>
      <w:r>
        <w:rPr>
          <w:lang w:val="en-AU"/>
        </w:rPr>
        <w:t xml:space="preserve">a format for such a plan and SOPs for such a planning process. If something is already in place it should be reviewed to determine if it is fit for purpose in light of this recommendation. </w:t>
      </w:r>
    </w:p>
    <w:p w14:paraId="3D6AD92F" w14:textId="77777777" w:rsidR="00E719B2" w:rsidRPr="00D2379A" w:rsidRDefault="00E719B2" w:rsidP="00E719B2">
      <w:pPr>
        <w:pStyle w:val="List"/>
        <w:spacing w:after="120"/>
        <w:ind w:left="357" w:hanging="357"/>
        <w:rPr>
          <w:lang w:val="en-AU"/>
        </w:rPr>
      </w:pPr>
      <w:r w:rsidRPr="00293689">
        <w:rPr>
          <w:rFonts w:eastAsiaTheme="minorEastAsia"/>
        </w:rPr>
        <w:t>In concert with other donor</w:t>
      </w:r>
      <w:r>
        <w:rPr>
          <w:rFonts w:eastAsiaTheme="minorEastAsia"/>
        </w:rPr>
        <w:t>s</w:t>
      </w:r>
      <w:r w:rsidRPr="00293689">
        <w:rPr>
          <w:rFonts w:eastAsiaTheme="minorEastAsia"/>
        </w:rPr>
        <w:t xml:space="preserve"> </w:t>
      </w:r>
      <w:r>
        <w:rPr>
          <w:rFonts w:eastAsiaTheme="minorEastAsia"/>
        </w:rPr>
        <w:t xml:space="preserve">it is recommended that </w:t>
      </w:r>
      <w:r w:rsidRPr="00293689">
        <w:rPr>
          <w:rFonts w:eastAsiaTheme="minorEastAsia"/>
        </w:rPr>
        <w:t xml:space="preserve">DFAT encourage </w:t>
      </w:r>
      <w:r>
        <w:rPr>
          <w:rFonts w:eastAsiaTheme="minorEastAsia"/>
        </w:rPr>
        <w:t xml:space="preserve">the Government of </w:t>
      </w:r>
      <w:r w:rsidRPr="00293689">
        <w:rPr>
          <w:rFonts w:eastAsiaTheme="minorEastAsia"/>
        </w:rPr>
        <w:t>PNG</w:t>
      </w:r>
      <w:r>
        <w:rPr>
          <w:rFonts w:eastAsiaTheme="minorEastAsia"/>
        </w:rPr>
        <w:t xml:space="preserve"> to</w:t>
      </w:r>
      <w:r w:rsidRPr="00B72FED">
        <w:t xml:space="preserve"> </w:t>
      </w:r>
      <w:r>
        <w:t>formally agree thresholds and standard operating procedures with humanitarian partners for</w:t>
      </w:r>
      <w:r w:rsidRPr="009B2035">
        <w:t xml:space="preserve"> </w:t>
      </w:r>
      <w:r w:rsidR="00E56378">
        <w:t>standing up a high-</w:t>
      </w:r>
      <w:r>
        <w:t xml:space="preserve">level </w:t>
      </w:r>
      <w:r w:rsidR="00E56378">
        <w:t xml:space="preserve">PNG </w:t>
      </w:r>
      <w:r>
        <w:t>inter-departmental technical working group for rapid disaster assessments which includes representation from humanitarian partners.</w:t>
      </w:r>
    </w:p>
    <w:p w14:paraId="471AC0CE" w14:textId="77777777" w:rsidR="00EB7DE5" w:rsidRPr="0032336D" w:rsidRDefault="00EB7DE5" w:rsidP="00E719B2">
      <w:pPr>
        <w:pStyle w:val="List"/>
        <w:spacing w:after="60"/>
        <w:ind w:left="357" w:hanging="357"/>
        <w:rPr>
          <w:lang w:val="en-AU"/>
        </w:rPr>
      </w:pPr>
      <w:r w:rsidRPr="0032336D">
        <w:rPr>
          <w:lang w:val="en-AU"/>
        </w:rPr>
        <w:t xml:space="preserve">In any future slow onset emergency in PNG affecting water and food security where there are reasons for concern about </w:t>
      </w:r>
      <w:r>
        <w:rPr>
          <w:lang w:val="en-AU"/>
        </w:rPr>
        <w:t>impact</w:t>
      </w:r>
      <w:r w:rsidR="00E56378">
        <w:rPr>
          <w:lang w:val="en-AU"/>
        </w:rPr>
        <w:t>s</w:t>
      </w:r>
      <w:r>
        <w:rPr>
          <w:lang w:val="en-AU"/>
        </w:rPr>
        <w:t xml:space="preserve"> on </w:t>
      </w:r>
      <w:r w:rsidRPr="0032336D">
        <w:rPr>
          <w:lang w:val="en-AU"/>
        </w:rPr>
        <w:t xml:space="preserve">malnutrition and mortality </w:t>
      </w:r>
      <w:r>
        <w:rPr>
          <w:lang w:val="en-AU"/>
        </w:rPr>
        <w:t xml:space="preserve">it is recommended that </w:t>
      </w:r>
      <w:r w:rsidRPr="0032336D">
        <w:rPr>
          <w:lang w:val="en-AU"/>
        </w:rPr>
        <w:t>DFAT join with other donors in advocating for the conduct</w:t>
      </w:r>
      <w:r w:rsidRPr="0032336D">
        <w:t xml:space="preserve"> of rapid food security and nutrition assessments as per </w:t>
      </w:r>
      <w:r>
        <w:t>widely accepted international standards e.g. SPHERE.</w:t>
      </w:r>
    </w:p>
    <w:p w14:paraId="68638BC8" w14:textId="77777777" w:rsidR="00EB7DE5" w:rsidRPr="00AD0EBF" w:rsidRDefault="00EB7DE5" w:rsidP="00043BF3">
      <w:pPr>
        <w:pStyle w:val="List"/>
        <w:spacing w:after="60"/>
        <w:rPr>
          <w:lang w:val="en-AU"/>
        </w:rPr>
      </w:pPr>
      <w:r>
        <w:t xml:space="preserve">It is recommended that DFAT advocate for the replacement of the phase </w:t>
      </w:r>
      <w:r w:rsidRPr="00683581">
        <w:t>cat</w:t>
      </w:r>
      <w:r>
        <w:t>egoris</w:t>
      </w:r>
      <w:r w:rsidRPr="00683581">
        <w:t>ation</w:t>
      </w:r>
      <w:r>
        <w:t xml:space="preserve"> commonly used in 1997-98 and again in 2015-16 to assess food </w:t>
      </w:r>
      <w:r w:rsidR="00BB2B77">
        <w:t>supply</w:t>
      </w:r>
      <w:r>
        <w:t xml:space="preserve"> in Papua New Guinea with an internationally accepted </w:t>
      </w:r>
      <w:r w:rsidR="00BB2B77">
        <w:t xml:space="preserve">food security </w:t>
      </w:r>
      <w:r>
        <w:t xml:space="preserve">standard that </w:t>
      </w:r>
      <w:r w:rsidR="00BB2B77">
        <w:t xml:space="preserve">more broadly </w:t>
      </w:r>
      <w:r>
        <w:t xml:space="preserve">encompasses access to food </w:t>
      </w:r>
      <w:r w:rsidR="00BB2B77">
        <w:t>to provide</w:t>
      </w:r>
      <w:r>
        <w:t xml:space="preserve"> a more accurate methodology for estimating emergency food aid needs. Consideration should be given to Integrated Food Security Phase Classification (IPC), recogn</w:t>
      </w:r>
      <w:r w:rsidR="00BB2B77">
        <w:t xml:space="preserve">ising that this would require a substantial </w:t>
      </w:r>
      <w:r>
        <w:t xml:space="preserve">investment by the </w:t>
      </w:r>
      <w:r w:rsidR="00B31BF4">
        <w:t xml:space="preserve">PNG Government </w:t>
      </w:r>
      <w:r>
        <w:t>and donors.</w:t>
      </w:r>
    </w:p>
    <w:p w14:paraId="4DF6558A" w14:textId="77777777" w:rsidR="00B72FED" w:rsidRPr="00A135B2" w:rsidRDefault="00B72FED" w:rsidP="00E719B2">
      <w:pPr>
        <w:pStyle w:val="List"/>
        <w:spacing w:after="60"/>
        <w:ind w:left="357" w:hanging="357"/>
        <w:rPr>
          <w:lang w:val="en-AU"/>
        </w:rPr>
      </w:pPr>
      <w:r>
        <w:t>It is recommended that DFAT e</w:t>
      </w:r>
      <w:r w:rsidRPr="002258B1">
        <w:t xml:space="preserve">mbed longitudinal data collection and analysis </w:t>
      </w:r>
      <w:r>
        <w:t xml:space="preserve">on livelihoods and community level resilience and vulnerability to ENSO events </w:t>
      </w:r>
      <w:r w:rsidRPr="002258B1">
        <w:t xml:space="preserve">in </w:t>
      </w:r>
      <w:r w:rsidR="00660846">
        <w:t xml:space="preserve">suitable </w:t>
      </w:r>
      <w:r w:rsidRPr="002258B1">
        <w:t xml:space="preserve">DFAT </w:t>
      </w:r>
      <w:r>
        <w:t>development and</w:t>
      </w:r>
      <w:r w:rsidR="00660846">
        <w:t>/or</w:t>
      </w:r>
      <w:r>
        <w:t xml:space="preserve"> AHP </w:t>
      </w:r>
      <w:r w:rsidRPr="002258B1">
        <w:t>programs that have reach into vulnerable LLG</w:t>
      </w:r>
      <w:r>
        <w:t xml:space="preserve">, to </w:t>
      </w:r>
      <w:r>
        <w:rPr>
          <w:rFonts w:eastAsiaTheme="minorEastAsia"/>
        </w:rPr>
        <w:t>complement and ground-truth other</w:t>
      </w:r>
      <w:r w:rsidRPr="00F65401">
        <w:rPr>
          <w:rFonts w:eastAsiaTheme="minorEastAsia"/>
        </w:rPr>
        <w:t xml:space="preserve"> </w:t>
      </w:r>
      <w:r>
        <w:rPr>
          <w:rFonts w:eastAsiaTheme="minorEastAsia"/>
        </w:rPr>
        <w:t xml:space="preserve">sources of </w:t>
      </w:r>
      <w:r w:rsidRPr="00F65401">
        <w:rPr>
          <w:rFonts w:eastAsiaTheme="minorEastAsia"/>
        </w:rPr>
        <w:t>early warning</w:t>
      </w:r>
      <w:r>
        <w:rPr>
          <w:rFonts w:eastAsiaTheme="minorEastAsia"/>
        </w:rPr>
        <w:t xml:space="preserve"> information while also informing long-term resilience </w:t>
      </w:r>
      <w:r w:rsidRPr="00F65401">
        <w:rPr>
          <w:rFonts w:eastAsiaTheme="minorEastAsia"/>
        </w:rPr>
        <w:t>programming</w:t>
      </w:r>
      <w:r>
        <w:rPr>
          <w:rFonts w:eastAsiaTheme="minorEastAsia"/>
        </w:rPr>
        <w:t xml:space="preserve">, planning and policy. </w:t>
      </w:r>
    </w:p>
    <w:p w14:paraId="7E3C7FD2" w14:textId="77777777" w:rsidR="00AC293B" w:rsidRDefault="00824215" w:rsidP="00043BF3">
      <w:pPr>
        <w:pStyle w:val="List"/>
        <w:spacing w:after="60"/>
        <w:rPr>
          <w:lang w:val="en-AU"/>
        </w:rPr>
      </w:pPr>
      <w:r>
        <w:rPr>
          <w:lang w:val="en-AU"/>
        </w:rPr>
        <w:t xml:space="preserve">It </w:t>
      </w:r>
      <w:r w:rsidR="00EB7DE5">
        <w:rPr>
          <w:lang w:val="en-AU"/>
        </w:rPr>
        <w:t xml:space="preserve">is recommended that DFAT </w:t>
      </w:r>
      <w:r>
        <w:rPr>
          <w:lang w:val="en-AU"/>
        </w:rPr>
        <w:t xml:space="preserve">strengthen </w:t>
      </w:r>
      <w:r w:rsidR="00257F11">
        <w:rPr>
          <w:lang w:val="en-AU"/>
        </w:rPr>
        <w:t xml:space="preserve">its </w:t>
      </w:r>
      <w:r w:rsidR="00AC293B">
        <w:rPr>
          <w:lang w:val="en-AU"/>
        </w:rPr>
        <w:t xml:space="preserve">appraisal </w:t>
      </w:r>
      <w:r w:rsidR="00EB7DE5">
        <w:rPr>
          <w:lang w:val="en-AU"/>
        </w:rPr>
        <w:t xml:space="preserve">processes </w:t>
      </w:r>
      <w:r w:rsidR="00C47769">
        <w:rPr>
          <w:lang w:val="en-AU"/>
        </w:rPr>
        <w:t>to</w:t>
      </w:r>
      <w:r w:rsidR="00257F11">
        <w:rPr>
          <w:lang w:val="en-AU"/>
        </w:rPr>
        <w:t xml:space="preserve"> provide more rigour </w:t>
      </w:r>
      <w:r w:rsidR="00AC293B">
        <w:rPr>
          <w:lang w:val="en-AU"/>
        </w:rPr>
        <w:t xml:space="preserve">in critiquing </w:t>
      </w:r>
      <w:r w:rsidR="00C47769">
        <w:rPr>
          <w:lang w:val="en-AU"/>
        </w:rPr>
        <w:t>the feasibility of</w:t>
      </w:r>
      <w:r w:rsidR="00AC293B">
        <w:rPr>
          <w:lang w:val="en-AU"/>
        </w:rPr>
        <w:t>:</w:t>
      </w:r>
    </w:p>
    <w:p w14:paraId="7200A2AF" w14:textId="77777777" w:rsidR="00AC293B" w:rsidRDefault="00C47769" w:rsidP="00AB3252">
      <w:pPr>
        <w:pStyle w:val="List"/>
        <w:numPr>
          <w:ilvl w:val="1"/>
          <w:numId w:val="4"/>
        </w:numPr>
        <w:spacing w:after="60"/>
        <w:ind w:left="1077" w:hanging="357"/>
        <w:rPr>
          <w:lang w:val="en-AU"/>
        </w:rPr>
      </w:pPr>
      <w:r>
        <w:rPr>
          <w:lang w:val="en-AU"/>
        </w:rPr>
        <w:t xml:space="preserve">the </w:t>
      </w:r>
      <w:r w:rsidR="00824215">
        <w:rPr>
          <w:lang w:val="en-AU"/>
        </w:rPr>
        <w:t xml:space="preserve">recovery </w:t>
      </w:r>
      <w:r w:rsidR="00257F11">
        <w:rPr>
          <w:lang w:val="en-AU"/>
        </w:rPr>
        <w:t xml:space="preserve">and resilience building components of </w:t>
      </w:r>
      <w:r w:rsidR="00AC293B">
        <w:rPr>
          <w:lang w:val="en-AU"/>
        </w:rPr>
        <w:t xml:space="preserve">proposed </w:t>
      </w:r>
      <w:r w:rsidR="00257F11">
        <w:rPr>
          <w:lang w:val="en-AU"/>
        </w:rPr>
        <w:t xml:space="preserve">humanitarian </w:t>
      </w:r>
      <w:r w:rsidR="00824215">
        <w:rPr>
          <w:lang w:val="en-AU"/>
        </w:rPr>
        <w:t xml:space="preserve">activities </w:t>
      </w:r>
      <w:r w:rsidR="00BB2B77">
        <w:rPr>
          <w:lang w:val="en-AU"/>
        </w:rPr>
        <w:t xml:space="preserve">(e.g. </w:t>
      </w:r>
      <w:r w:rsidR="00824215">
        <w:rPr>
          <w:lang w:val="en-AU"/>
        </w:rPr>
        <w:t>for agricultural recover</w:t>
      </w:r>
      <w:r>
        <w:rPr>
          <w:lang w:val="en-AU"/>
        </w:rPr>
        <w:t>y</w:t>
      </w:r>
      <w:r w:rsidR="00824215">
        <w:rPr>
          <w:lang w:val="en-AU"/>
        </w:rPr>
        <w:t xml:space="preserve"> </w:t>
      </w:r>
      <w:r>
        <w:rPr>
          <w:lang w:val="en-AU"/>
        </w:rPr>
        <w:t>a proposal to bulk and distribute</w:t>
      </w:r>
      <w:r w:rsidR="00EB7DE5">
        <w:rPr>
          <w:lang w:val="en-AU"/>
        </w:rPr>
        <w:t xml:space="preserve"> large quantities of planting material</w:t>
      </w:r>
      <w:r>
        <w:rPr>
          <w:lang w:val="en-AU"/>
        </w:rPr>
        <w:t>, for water security a proposal to drought-proof health facilities</w:t>
      </w:r>
      <w:r w:rsidR="00BB2B77">
        <w:rPr>
          <w:lang w:val="en-AU"/>
        </w:rPr>
        <w:t>)</w:t>
      </w:r>
    </w:p>
    <w:p w14:paraId="1D6DF61B" w14:textId="77777777" w:rsidR="00AC293B" w:rsidRDefault="00AC293B" w:rsidP="00043BF3">
      <w:pPr>
        <w:pStyle w:val="List"/>
        <w:numPr>
          <w:ilvl w:val="1"/>
          <w:numId w:val="4"/>
        </w:numPr>
        <w:spacing w:after="60"/>
        <w:ind w:left="1077" w:hanging="357"/>
        <w:rPr>
          <w:lang w:val="en-AU"/>
        </w:rPr>
      </w:pPr>
      <w:r>
        <w:rPr>
          <w:lang w:val="en-AU"/>
        </w:rPr>
        <w:t xml:space="preserve">the </w:t>
      </w:r>
      <w:r w:rsidR="00F4304C">
        <w:rPr>
          <w:lang w:val="en-AU"/>
        </w:rPr>
        <w:t xml:space="preserve">behavioural change </w:t>
      </w:r>
      <w:r>
        <w:rPr>
          <w:lang w:val="en-AU"/>
        </w:rPr>
        <w:t xml:space="preserve">or adoption expectations of proposed humanitarian activities </w:t>
      </w:r>
      <w:r w:rsidR="005F5D32">
        <w:rPr>
          <w:lang w:val="en-AU"/>
        </w:rPr>
        <w:t xml:space="preserve">(e.g. </w:t>
      </w:r>
      <w:r w:rsidR="00AB3252">
        <w:rPr>
          <w:lang w:val="en-AU"/>
        </w:rPr>
        <w:t xml:space="preserve">changing hygiene practices </w:t>
      </w:r>
      <w:r>
        <w:rPr>
          <w:lang w:val="en-AU"/>
        </w:rPr>
        <w:t>or adopting</w:t>
      </w:r>
      <w:r w:rsidR="005F5D32">
        <w:rPr>
          <w:lang w:val="en-AU"/>
        </w:rPr>
        <w:t xml:space="preserve"> climate smart agriculture)</w:t>
      </w:r>
      <w:r>
        <w:rPr>
          <w:lang w:val="en-AU"/>
        </w:rPr>
        <w:t>.</w:t>
      </w:r>
    </w:p>
    <w:p w14:paraId="1E873E41" w14:textId="77777777" w:rsidR="00EB7DE5" w:rsidRPr="0032336D" w:rsidRDefault="00F4304C" w:rsidP="00043BF3">
      <w:pPr>
        <w:pStyle w:val="List"/>
        <w:spacing w:after="60"/>
        <w:rPr>
          <w:lang w:val="en-AU"/>
        </w:rPr>
      </w:pPr>
      <w:r>
        <w:t xml:space="preserve">If more time, resources and/or expertise are realistically required to </w:t>
      </w:r>
      <w:r w:rsidR="00702A34">
        <w:t xml:space="preserve">realise resilience objectives </w:t>
      </w:r>
      <w:r w:rsidR="003834BE">
        <w:t>and/</w:t>
      </w:r>
      <w:r w:rsidR="00702A34">
        <w:t xml:space="preserve">or </w:t>
      </w:r>
      <w:r>
        <w:t>the change</w:t>
      </w:r>
      <w:r w:rsidR="003834BE">
        <w:t>d behaviours or practices</w:t>
      </w:r>
      <w:r>
        <w:t xml:space="preserve"> envisaged than </w:t>
      </w:r>
      <w:r w:rsidR="00702A34">
        <w:t>is feasible with</w:t>
      </w:r>
      <w:r>
        <w:t xml:space="preserve"> humanitarian funding</w:t>
      </w:r>
      <w:r w:rsidR="00702A34">
        <w:t xml:space="preserve"> alone</w:t>
      </w:r>
      <w:r>
        <w:t xml:space="preserve">, DFAT should </w:t>
      </w:r>
      <w:r w:rsidR="004C4409">
        <w:t xml:space="preserve">add </w:t>
      </w:r>
      <w:r>
        <w:t xml:space="preserve">development funding </w:t>
      </w:r>
      <w:r w:rsidR="004C4409">
        <w:t>and if this is unavailable be wary of proceeding.</w:t>
      </w:r>
    </w:p>
    <w:p w14:paraId="456C124A" w14:textId="77777777" w:rsidR="00A43AAA" w:rsidRPr="001071C3" w:rsidRDefault="00A43AAA" w:rsidP="00D6726D">
      <w:pPr>
        <w:rPr>
          <w:lang w:val="en-US"/>
        </w:rPr>
      </w:pPr>
    </w:p>
    <w:p w14:paraId="5E067015" w14:textId="77777777" w:rsidR="008302B2" w:rsidRDefault="008302B2" w:rsidP="00B16913">
      <w:pPr>
        <w:pStyle w:val="IODPARCHeadingLevel1"/>
        <w:sectPr w:rsidR="008302B2" w:rsidSect="00563B7D">
          <w:footerReference w:type="default" r:id="rId16"/>
          <w:footerReference w:type="first" r:id="rId17"/>
          <w:footnotePr>
            <w:numRestart w:val="eachSect"/>
          </w:footnotePr>
          <w:pgSz w:w="11906" w:h="16838" w:code="9"/>
          <w:pgMar w:top="1979" w:right="907" w:bottom="567" w:left="1100" w:header="425" w:footer="374" w:gutter="0"/>
          <w:pgNumType w:fmt="lowerRoman" w:start="1"/>
          <w:cols w:space="708"/>
          <w:titlePg/>
          <w:docGrid w:linePitch="360"/>
        </w:sectPr>
      </w:pPr>
      <w:bookmarkStart w:id="20" w:name="_Toc487387537"/>
      <w:bookmarkStart w:id="21" w:name="_Toc487530849"/>
      <w:bookmarkEnd w:id="11"/>
      <w:bookmarkEnd w:id="12"/>
    </w:p>
    <w:p w14:paraId="3806AF3E" w14:textId="77777777" w:rsidR="00B16913" w:rsidRPr="001E509E" w:rsidRDefault="00A86F6F" w:rsidP="001E509E">
      <w:pPr>
        <w:pStyle w:val="IODPARCHeadingLevel1"/>
        <w:spacing w:after="120"/>
        <w:rPr>
          <w:sz w:val="36"/>
          <w:szCs w:val="36"/>
        </w:rPr>
      </w:pPr>
      <w:bookmarkStart w:id="22" w:name="_Toc498980804"/>
      <w:r w:rsidRPr="001E509E">
        <w:rPr>
          <w:sz w:val="36"/>
          <w:szCs w:val="36"/>
        </w:rPr>
        <w:t>Evaluation purpose, scope and methodolog</w:t>
      </w:r>
      <w:bookmarkEnd w:id="20"/>
      <w:bookmarkEnd w:id="21"/>
      <w:r w:rsidRPr="001E509E">
        <w:rPr>
          <w:sz w:val="36"/>
          <w:szCs w:val="36"/>
        </w:rPr>
        <w:t>y</w:t>
      </w:r>
      <w:bookmarkEnd w:id="22"/>
    </w:p>
    <w:p w14:paraId="737DC0A7" w14:textId="77777777" w:rsidR="00B16913" w:rsidRPr="00F56DEB" w:rsidRDefault="00B16913" w:rsidP="00B16913">
      <w:pPr>
        <w:spacing w:before="120" w:after="120"/>
        <w:rPr>
          <w:rFonts w:ascii="Georgia" w:hAnsi="Georgia"/>
          <w:lang w:val="en-AU"/>
        </w:rPr>
      </w:pPr>
      <w:r w:rsidRPr="00F56DEB">
        <w:rPr>
          <w:rFonts w:ascii="Georgia" w:hAnsi="Georgia"/>
          <w:lang w:val="en-AU"/>
        </w:rPr>
        <w:t>This report presents</w:t>
      </w:r>
      <w:r w:rsidR="000A0BE8" w:rsidRPr="00F56DEB">
        <w:rPr>
          <w:rFonts w:ascii="Georgia" w:hAnsi="Georgia"/>
          <w:lang w:val="en-AU"/>
        </w:rPr>
        <w:t xml:space="preserve"> the results of an evaluation of the Australian Government</w:t>
      </w:r>
      <w:r w:rsidR="00F711AE">
        <w:rPr>
          <w:rFonts w:ascii="Georgia" w:hAnsi="Georgia"/>
          <w:lang w:val="en-AU"/>
        </w:rPr>
        <w:t>’s</w:t>
      </w:r>
      <w:r w:rsidR="000A0BE8" w:rsidRPr="00F56DEB">
        <w:rPr>
          <w:rFonts w:ascii="Georgia" w:hAnsi="Georgia"/>
          <w:lang w:val="en-AU"/>
        </w:rPr>
        <w:t xml:space="preserve"> response </w:t>
      </w:r>
      <w:r w:rsidR="000A0BE8" w:rsidRPr="00F56DEB">
        <w:rPr>
          <w:rFonts w:ascii="Georgia" w:hAnsi="Georgia"/>
        </w:rPr>
        <w:t xml:space="preserve">to </w:t>
      </w:r>
      <w:r w:rsidR="00A4450C">
        <w:rPr>
          <w:rFonts w:ascii="Georgia" w:hAnsi="Georgia"/>
        </w:rPr>
        <w:t xml:space="preserve">the </w:t>
      </w:r>
      <w:r w:rsidR="00983E4F">
        <w:rPr>
          <w:rFonts w:ascii="Georgia" w:hAnsi="Georgia"/>
        </w:rPr>
        <w:t xml:space="preserve">2015 </w:t>
      </w:r>
      <w:r w:rsidR="000A0BE8" w:rsidRPr="00F56DEB">
        <w:rPr>
          <w:rFonts w:ascii="Georgia" w:hAnsi="Georgia"/>
        </w:rPr>
        <w:t>El Ni</w:t>
      </w:r>
      <w:r w:rsidR="000A0BE8" w:rsidRPr="00F56DEB">
        <w:rPr>
          <w:rFonts w:ascii="Georgia" w:hAnsi="Georgia"/>
          <w:bCs/>
        </w:rPr>
        <w:t>ñ</w:t>
      </w:r>
      <w:r w:rsidR="000A0BE8" w:rsidRPr="00F56DEB">
        <w:rPr>
          <w:rFonts w:ascii="Georgia" w:hAnsi="Georgia"/>
        </w:rPr>
        <w:t>o drought and frosts in PNG</w:t>
      </w:r>
      <w:r w:rsidR="00983E4F">
        <w:rPr>
          <w:rFonts w:ascii="Georgia" w:hAnsi="Georgia"/>
        </w:rPr>
        <w:t xml:space="preserve"> </w:t>
      </w:r>
      <w:r w:rsidRPr="00F56DEB">
        <w:rPr>
          <w:rFonts w:ascii="Georgia" w:hAnsi="Georgia"/>
          <w:lang w:val="en-AU"/>
        </w:rPr>
        <w:t>conducted by a</w:t>
      </w:r>
      <w:r w:rsidR="00983E4F">
        <w:rPr>
          <w:rFonts w:ascii="Georgia" w:hAnsi="Georgia"/>
          <w:lang w:val="en-AU"/>
        </w:rPr>
        <w:t>n independent consultant</w:t>
      </w:r>
      <w:r w:rsidR="00A4450C">
        <w:rPr>
          <w:rFonts w:ascii="Georgia" w:hAnsi="Georgia"/>
          <w:lang w:val="en-AU"/>
        </w:rPr>
        <w:t xml:space="preserve"> mainly in August 2017</w:t>
      </w:r>
      <w:r w:rsidR="00983E4F">
        <w:rPr>
          <w:rFonts w:ascii="Georgia" w:hAnsi="Georgia"/>
          <w:lang w:val="en-AU"/>
        </w:rPr>
        <w:t>.</w:t>
      </w:r>
    </w:p>
    <w:tbl>
      <w:tblPr>
        <w:tblStyle w:val="TableGrid"/>
        <w:tblW w:w="0" w:type="auto"/>
        <w:tblLook w:val="04A0" w:firstRow="1" w:lastRow="0" w:firstColumn="1" w:lastColumn="0" w:noHBand="0" w:noVBand="1"/>
      </w:tblPr>
      <w:tblGrid>
        <w:gridCol w:w="4934"/>
        <w:gridCol w:w="4935"/>
      </w:tblGrid>
      <w:tr w:rsidR="00866B89" w:rsidRPr="00703483" w14:paraId="5D67787C" w14:textId="77777777" w:rsidTr="00907552">
        <w:trPr>
          <w:cnfStyle w:val="100000000000" w:firstRow="1" w:lastRow="0" w:firstColumn="0" w:lastColumn="0" w:oddVBand="0" w:evenVBand="0" w:oddHBand="0" w:evenHBand="0" w:firstRowFirstColumn="0" w:firstRowLastColumn="0" w:lastRowFirstColumn="0" w:lastRowLastColumn="0"/>
        </w:trPr>
        <w:tc>
          <w:tcPr>
            <w:tcW w:w="9869" w:type="dxa"/>
            <w:gridSpan w:val="2"/>
          </w:tcPr>
          <w:p w14:paraId="3A54AC6C" w14:textId="77777777" w:rsidR="00866B89" w:rsidRPr="00866B89" w:rsidRDefault="00866B89" w:rsidP="00907552">
            <w:pPr>
              <w:pStyle w:val="IODPARCTableText"/>
              <w:rPr>
                <w:b/>
                <w:sz w:val="20"/>
                <w:szCs w:val="20"/>
              </w:rPr>
            </w:pPr>
            <w:r>
              <w:rPr>
                <w:lang w:val="en-AU"/>
              </w:rPr>
              <w:t xml:space="preserve">Australian Government response </w:t>
            </w:r>
            <w:r w:rsidRPr="000A0BE8">
              <w:t>to El Ni</w:t>
            </w:r>
            <w:r w:rsidRPr="000A0BE8">
              <w:rPr>
                <w:bCs/>
              </w:rPr>
              <w:t>ñ</w:t>
            </w:r>
            <w:r>
              <w:t>o drought and f</w:t>
            </w:r>
            <w:r w:rsidRPr="000A0BE8">
              <w:t xml:space="preserve">rosts </w:t>
            </w:r>
            <w:r>
              <w:t>in PNG</w:t>
            </w:r>
          </w:p>
        </w:tc>
      </w:tr>
      <w:tr w:rsidR="000A0BE8" w:rsidRPr="00703483" w14:paraId="71BE0AE7" w14:textId="77777777" w:rsidTr="00866B89">
        <w:tc>
          <w:tcPr>
            <w:tcW w:w="4934" w:type="dxa"/>
          </w:tcPr>
          <w:p w14:paraId="6586114D" w14:textId="77777777" w:rsidR="000A0BE8" w:rsidRPr="008A4045" w:rsidRDefault="00866B89" w:rsidP="00907552">
            <w:pPr>
              <w:pStyle w:val="IODPARCTableText"/>
              <w:rPr>
                <w:i/>
                <w:sz w:val="20"/>
                <w:szCs w:val="20"/>
              </w:rPr>
            </w:pPr>
            <w:r>
              <w:rPr>
                <w:sz w:val="20"/>
                <w:szCs w:val="20"/>
              </w:rPr>
              <w:t>Investment number</w:t>
            </w:r>
          </w:p>
        </w:tc>
        <w:tc>
          <w:tcPr>
            <w:tcW w:w="4935" w:type="dxa"/>
          </w:tcPr>
          <w:p w14:paraId="63529229" w14:textId="77777777" w:rsidR="000A0BE8" w:rsidRPr="008A4045" w:rsidRDefault="00866B89" w:rsidP="00907552">
            <w:pPr>
              <w:pStyle w:val="IODPARCTableText"/>
              <w:rPr>
                <w:sz w:val="20"/>
                <w:szCs w:val="20"/>
              </w:rPr>
            </w:pPr>
            <w:r>
              <w:rPr>
                <w:sz w:val="20"/>
                <w:szCs w:val="20"/>
              </w:rPr>
              <w:t>INL847</w:t>
            </w:r>
          </w:p>
        </w:tc>
      </w:tr>
      <w:tr w:rsidR="000A0BE8" w:rsidRPr="00703483" w14:paraId="68523D05" w14:textId="77777777" w:rsidTr="00866B89">
        <w:tc>
          <w:tcPr>
            <w:tcW w:w="4934" w:type="dxa"/>
          </w:tcPr>
          <w:p w14:paraId="22B54238" w14:textId="77777777" w:rsidR="000A0BE8" w:rsidRPr="008A4045" w:rsidRDefault="00866B89" w:rsidP="00907552">
            <w:pPr>
              <w:pStyle w:val="IODPARCTableText"/>
              <w:rPr>
                <w:i/>
                <w:sz w:val="20"/>
                <w:szCs w:val="20"/>
              </w:rPr>
            </w:pPr>
            <w:r>
              <w:rPr>
                <w:sz w:val="20"/>
                <w:szCs w:val="20"/>
              </w:rPr>
              <w:t>Total value in AUD</w:t>
            </w:r>
          </w:p>
        </w:tc>
        <w:tc>
          <w:tcPr>
            <w:tcW w:w="4935" w:type="dxa"/>
          </w:tcPr>
          <w:p w14:paraId="1EBA3364" w14:textId="77777777" w:rsidR="000A0BE8" w:rsidRPr="008A4045" w:rsidRDefault="003C78B1" w:rsidP="0043685E">
            <w:pPr>
              <w:pStyle w:val="IODPARCTableText"/>
              <w:rPr>
                <w:sz w:val="20"/>
                <w:szCs w:val="20"/>
              </w:rPr>
            </w:pPr>
            <w:r>
              <w:rPr>
                <w:sz w:val="20"/>
                <w:szCs w:val="20"/>
              </w:rPr>
              <w:t>$</w:t>
            </w:r>
            <w:r w:rsidR="00F05C8D">
              <w:rPr>
                <w:sz w:val="20"/>
                <w:szCs w:val="20"/>
              </w:rPr>
              <w:t>7</w:t>
            </w:r>
            <w:r>
              <w:rPr>
                <w:sz w:val="20"/>
                <w:szCs w:val="20"/>
              </w:rPr>
              <w:t>,</w:t>
            </w:r>
            <w:r w:rsidR="00F05C8D">
              <w:rPr>
                <w:sz w:val="20"/>
                <w:szCs w:val="20"/>
              </w:rPr>
              <w:t>9</w:t>
            </w:r>
            <w:r w:rsidR="0043685E">
              <w:rPr>
                <w:sz w:val="20"/>
                <w:szCs w:val="20"/>
              </w:rPr>
              <w:t>84,174</w:t>
            </w:r>
          </w:p>
        </w:tc>
      </w:tr>
      <w:tr w:rsidR="00866B89" w:rsidRPr="00703483" w14:paraId="00213E75" w14:textId="77777777" w:rsidTr="00866B89">
        <w:tc>
          <w:tcPr>
            <w:tcW w:w="4934" w:type="dxa"/>
          </w:tcPr>
          <w:p w14:paraId="35FBE3C6" w14:textId="77777777" w:rsidR="00866B89" w:rsidRDefault="00866B89" w:rsidP="00907552">
            <w:pPr>
              <w:pStyle w:val="IODPARCTableText"/>
              <w:rPr>
                <w:sz w:val="20"/>
                <w:szCs w:val="20"/>
              </w:rPr>
            </w:pPr>
            <w:r>
              <w:rPr>
                <w:sz w:val="20"/>
                <w:szCs w:val="20"/>
              </w:rPr>
              <w:t>Investment start date</w:t>
            </w:r>
          </w:p>
        </w:tc>
        <w:tc>
          <w:tcPr>
            <w:tcW w:w="4935" w:type="dxa"/>
          </w:tcPr>
          <w:p w14:paraId="1B5DFF8B" w14:textId="77777777" w:rsidR="00866B89" w:rsidRPr="008A4045" w:rsidRDefault="00866B89" w:rsidP="00907552">
            <w:pPr>
              <w:pStyle w:val="IODPARCTableText"/>
              <w:rPr>
                <w:sz w:val="20"/>
                <w:szCs w:val="20"/>
              </w:rPr>
            </w:pPr>
            <w:r>
              <w:rPr>
                <w:sz w:val="20"/>
                <w:szCs w:val="20"/>
              </w:rPr>
              <w:t>10 September 2015</w:t>
            </w:r>
          </w:p>
        </w:tc>
      </w:tr>
      <w:tr w:rsidR="00866B89" w:rsidRPr="00703483" w14:paraId="31221D8D" w14:textId="77777777" w:rsidTr="00866B89">
        <w:tc>
          <w:tcPr>
            <w:tcW w:w="4934" w:type="dxa"/>
          </w:tcPr>
          <w:p w14:paraId="1665C282" w14:textId="77777777" w:rsidR="00866B89" w:rsidRDefault="00866B89" w:rsidP="00907552">
            <w:pPr>
              <w:pStyle w:val="IODPARCTableText"/>
              <w:rPr>
                <w:sz w:val="20"/>
                <w:szCs w:val="20"/>
              </w:rPr>
            </w:pPr>
            <w:r>
              <w:rPr>
                <w:sz w:val="20"/>
                <w:szCs w:val="20"/>
              </w:rPr>
              <w:t>Investment end date</w:t>
            </w:r>
          </w:p>
        </w:tc>
        <w:tc>
          <w:tcPr>
            <w:tcW w:w="4935" w:type="dxa"/>
          </w:tcPr>
          <w:p w14:paraId="58E3AAF3" w14:textId="77777777" w:rsidR="00866B89" w:rsidRPr="008A4045" w:rsidRDefault="00866B89" w:rsidP="00907552">
            <w:pPr>
              <w:pStyle w:val="IODPARCTableText"/>
              <w:rPr>
                <w:sz w:val="20"/>
                <w:szCs w:val="20"/>
              </w:rPr>
            </w:pPr>
            <w:r>
              <w:rPr>
                <w:sz w:val="20"/>
                <w:szCs w:val="20"/>
              </w:rPr>
              <w:t>30 June 2017</w:t>
            </w:r>
          </w:p>
        </w:tc>
      </w:tr>
    </w:tbl>
    <w:p w14:paraId="04D47E25" w14:textId="77777777" w:rsidR="00B16913" w:rsidRPr="00E8598C" w:rsidRDefault="00B16913" w:rsidP="00B16913">
      <w:pPr>
        <w:pStyle w:val="IODPARCHeadingLevel2"/>
      </w:pPr>
      <w:bookmarkStart w:id="23" w:name="_Toc487387538"/>
      <w:bookmarkStart w:id="24" w:name="_Toc487530850"/>
      <w:bookmarkStart w:id="25" w:name="_Toc498980805"/>
      <w:r w:rsidRPr="00E8598C">
        <w:t>Purpose</w:t>
      </w:r>
      <w:bookmarkEnd w:id="23"/>
      <w:bookmarkEnd w:id="24"/>
      <w:r w:rsidR="002A300C">
        <w:t xml:space="preserve"> of the evaluation</w:t>
      </w:r>
      <w:bookmarkEnd w:id="25"/>
    </w:p>
    <w:p w14:paraId="66F815B3" w14:textId="77777777" w:rsidR="00B16913" w:rsidRPr="00F56DEB" w:rsidRDefault="00B16913" w:rsidP="00B16913">
      <w:pPr>
        <w:spacing w:after="120"/>
        <w:rPr>
          <w:rFonts w:ascii="Georgia" w:hAnsi="Georgia"/>
          <w:szCs w:val="22"/>
          <w:lang w:val="en-AU"/>
        </w:rPr>
      </w:pPr>
      <w:r w:rsidRPr="00F56DEB">
        <w:rPr>
          <w:rFonts w:ascii="Georgia" w:hAnsi="Georgia"/>
          <w:szCs w:val="22"/>
          <w:lang w:val="en-AU"/>
        </w:rPr>
        <w:t>The Terms of Refe</w:t>
      </w:r>
      <w:r w:rsidR="00983E4F">
        <w:rPr>
          <w:rFonts w:ascii="Georgia" w:hAnsi="Georgia"/>
          <w:szCs w:val="22"/>
          <w:lang w:val="en-AU"/>
        </w:rPr>
        <w:t>rence (ToR) presented in Annex 1</w:t>
      </w:r>
      <w:r w:rsidRPr="00F56DEB">
        <w:rPr>
          <w:rFonts w:ascii="Georgia" w:hAnsi="Georgia"/>
          <w:szCs w:val="22"/>
          <w:lang w:val="en-AU"/>
        </w:rPr>
        <w:t xml:space="preserve"> provide that the purpose is to assess whether Australia’s response to El </w:t>
      </w:r>
      <w:r w:rsidR="00866B89" w:rsidRPr="00F56DEB">
        <w:rPr>
          <w:rFonts w:ascii="Georgia" w:hAnsi="Georgia"/>
          <w:szCs w:val="22"/>
        </w:rPr>
        <w:t>Ni</w:t>
      </w:r>
      <w:r w:rsidR="00866B89" w:rsidRPr="00F56DEB">
        <w:rPr>
          <w:rFonts w:ascii="Georgia" w:hAnsi="Georgia"/>
          <w:bCs/>
          <w:szCs w:val="22"/>
        </w:rPr>
        <w:t>ñ</w:t>
      </w:r>
      <w:r w:rsidR="00866B89" w:rsidRPr="00F56DEB">
        <w:rPr>
          <w:rFonts w:ascii="Georgia" w:hAnsi="Georgia"/>
          <w:szCs w:val="22"/>
        </w:rPr>
        <w:t xml:space="preserve">o </w:t>
      </w:r>
      <w:r w:rsidRPr="00F56DEB">
        <w:rPr>
          <w:rFonts w:ascii="Georgia" w:hAnsi="Georgia"/>
          <w:szCs w:val="22"/>
          <w:lang w:val="en-AU"/>
        </w:rPr>
        <w:t>in PNG was effective, efficient and appropriate</w:t>
      </w:r>
      <w:r w:rsidR="00866B89" w:rsidRPr="00F56DEB">
        <w:rPr>
          <w:rFonts w:ascii="Georgia" w:hAnsi="Georgia"/>
          <w:szCs w:val="22"/>
          <w:lang w:val="en-AU"/>
        </w:rPr>
        <w:t xml:space="preserve">. The ToR </w:t>
      </w:r>
      <w:r w:rsidR="00A4450C">
        <w:rPr>
          <w:rFonts w:ascii="Georgia" w:hAnsi="Georgia"/>
          <w:szCs w:val="22"/>
          <w:lang w:val="en-AU"/>
        </w:rPr>
        <w:t>state</w:t>
      </w:r>
      <w:r w:rsidR="00866B89" w:rsidRPr="00F56DEB">
        <w:rPr>
          <w:rFonts w:ascii="Georgia" w:hAnsi="Georgia"/>
          <w:szCs w:val="22"/>
          <w:lang w:val="en-AU"/>
        </w:rPr>
        <w:t xml:space="preserve"> that t</w:t>
      </w:r>
      <w:r w:rsidRPr="00F56DEB">
        <w:rPr>
          <w:rFonts w:ascii="Georgia" w:hAnsi="Georgia"/>
          <w:szCs w:val="22"/>
          <w:lang w:val="en-AU"/>
        </w:rPr>
        <w:t xml:space="preserve">he findings will inform future responses to El </w:t>
      </w:r>
      <w:r w:rsidR="00866B89" w:rsidRPr="00F56DEB">
        <w:rPr>
          <w:rFonts w:ascii="Georgia" w:hAnsi="Georgia"/>
          <w:szCs w:val="22"/>
        </w:rPr>
        <w:t>Ni</w:t>
      </w:r>
      <w:r w:rsidR="00866B89" w:rsidRPr="00F56DEB">
        <w:rPr>
          <w:rFonts w:ascii="Georgia" w:hAnsi="Georgia"/>
          <w:bCs/>
          <w:szCs w:val="22"/>
        </w:rPr>
        <w:t>ñ</w:t>
      </w:r>
      <w:r w:rsidR="00866B89" w:rsidRPr="00F56DEB">
        <w:rPr>
          <w:rFonts w:ascii="Georgia" w:hAnsi="Georgia"/>
          <w:szCs w:val="22"/>
        </w:rPr>
        <w:t xml:space="preserve">o </w:t>
      </w:r>
      <w:r w:rsidRPr="00F56DEB">
        <w:rPr>
          <w:rFonts w:ascii="Georgia" w:hAnsi="Georgia"/>
          <w:szCs w:val="22"/>
          <w:lang w:val="en-AU"/>
        </w:rPr>
        <w:t>events and disaster risk reduction programs in PNG.</w:t>
      </w:r>
    </w:p>
    <w:p w14:paraId="56656013" w14:textId="77777777" w:rsidR="00B16913" w:rsidRDefault="00B16913" w:rsidP="00B16913">
      <w:pPr>
        <w:pStyle w:val="IODPARCHeadingLevel2"/>
      </w:pPr>
      <w:bookmarkStart w:id="26" w:name="_Toc487387539"/>
      <w:bookmarkStart w:id="27" w:name="_Toc487530851"/>
      <w:bookmarkStart w:id="28" w:name="_Toc498980806"/>
      <w:r>
        <w:t xml:space="preserve">Scope </w:t>
      </w:r>
      <w:bookmarkEnd w:id="26"/>
      <w:r>
        <w:t>of the evaluation</w:t>
      </w:r>
      <w:bookmarkEnd w:id="27"/>
      <w:bookmarkEnd w:id="28"/>
    </w:p>
    <w:p w14:paraId="0A238FE6" w14:textId="77777777" w:rsidR="00B16913" w:rsidRPr="00F56DEB" w:rsidRDefault="00B16913" w:rsidP="00B16913">
      <w:pPr>
        <w:spacing w:after="60"/>
        <w:rPr>
          <w:rFonts w:ascii="Georgia" w:hAnsi="Georgia"/>
          <w:szCs w:val="22"/>
          <w:lang w:val="en-AU"/>
        </w:rPr>
      </w:pPr>
      <w:r w:rsidRPr="00F56DEB">
        <w:rPr>
          <w:rFonts w:ascii="Georgia" w:hAnsi="Georgia"/>
          <w:szCs w:val="22"/>
          <w:lang w:val="en-AU"/>
        </w:rPr>
        <w:t xml:space="preserve">The evaluation focus is Australia’s humanitarian investments in response </w:t>
      </w:r>
      <w:r w:rsidR="00983E4F">
        <w:rPr>
          <w:rFonts w:ascii="Georgia" w:hAnsi="Georgia"/>
          <w:szCs w:val="22"/>
          <w:lang w:val="en-AU"/>
        </w:rPr>
        <w:t xml:space="preserve">to </w:t>
      </w:r>
      <w:r w:rsidRPr="00F56DEB">
        <w:rPr>
          <w:rFonts w:ascii="Georgia" w:hAnsi="Georgia"/>
          <w:szCs w:val="22"/>
          <w:lang w:val="en-AU"/>
        </w:rPr>
        <w:t xml:space="preserve">El </w:t>
      </w:r>
      <w:r w:rsidR="00866B89" w:rsidRPr="00F56DEB">
        <w:rPr>
          <w:rFonts w:ascii="Georgia" w:hAnsi="Georgia"/>
          <w:szCs w:val="22"/>
        </w:rPr>
        <w:t>Ni</w:t>
      </w:r>
      <w:r w:rsidR="00866B89" w:rsidRPr="00F56DEB">
        <w:rPr>
          <w:rFonts w:ascii="Georgia" w:hAnsi="Georgia"/>
          <w:bCs/>
          <w:szCs w:val="22"/>
        </w:rPr>
        <w:t>ñ</w:t>
      </w:r>
      <w:r w:rsidR="00866B89" w:rsidRPr="00F56DEB">
        <w:rPr>
          <w:rFonts w:ascii="Georgia" w:hAnsi="Georgia"/>
          <w:szCs w:val="22"/>
        </w:rPr>
        <w:t xml:space="preserve">o </w:t>
      </w:r>
      <w:r w:rsidRPr="00F56DEB">
        <w:rPr>
          <w:rFonts w:ascii="Georgia" w:hAnsi="Georgia"/>
          <w:szCs w:val="22"/>
          <w:lang w:val="en-AU"/>
        </w:rPr>
        <w:t>in PNG from Sept</w:t>
      </w:r>
      <w:r w:rsidR="00983E4F">
        <w:rPr>
          <w:rFonts w:ascii="Georgia" w:hAnsi="Georgia"/>
          <w:szCs w:val="22"/>
          <w:lang w:val="en-AU"/>
        </w:rPr>
        <w:t>ember 2015 to 30 June 2017. The</w:t>
      </w:r>
      <w:r w:rsidRPr="00F56DEB">
        <w:rPr>
          <w:rFonts w:ascii="Georgia" w:hAnsi="Georgia"/>
          <w:szCs w:val="22"/>
          <w:lang w:val="en-AU"/>
        </w:rPr>
        <w:t xml:space="preserve"> evaluation </w:t>
      </w:r>
      <w:r w:rsidR="00A4450C">
        <w:rPr>
          <w:rFonts w:ascii="Georgia" w:hAnsi="Georgia"/>
          <w:szCs w:val="22"/>
          <w:lang w:val="en-AU"/>
        </w:rPr>
        <w:t xml:space="preserve">is tasked to </w:t>
      </w:r>
      <w:r w:rsidRPr="00F56DEB">
        <w:rPr>
          <w:rFonts w:ascii="Georgia" w:hAnsi="Georgia"/>
          <w:szCs w:val="22"/>
          <w:lang w:val="en-AU"/>
        </w:rPr>
        <w:t>consider individual investment</w:t>
      </w:r>
      <w:r w:rsidR="00A4450C">
        <w:rPr>
          <w:rFonts w:ascii="Georgia" w:hAnsi="Georgia"/>
          <w:szCs w:val="22"/>
          <w:lang w:val="en-AU"/>
        </w:rPr>
        <w:t>s/ activities</w:t>
      </w:r>
      <w:r w:rsidR="003834BE">
        <w:rPr>
          <w:rFonts w:ascii="Georgia" w:hAnsi="Georgia"/>
          <w:szCs w:val="22"/>
          <w:lang w:val="en-AU"/>
        </w:rPr>
        <w:t xml:space="preserve"> </w:t>
      </w:r>
      <w:r w:rsidRPr="00F56DEB">
        <w:rPr>
          <w:rFonts w:ascii="Georgia" w:hAnsi="Georgia"/>
          <w:szCs w:val="22"/>
          <w:lang w:val="en-AU"/>
        </w:rPr>
        <w:t>as well as the package of Australian support as a whole. The evaluation assess</w:t>
      </w:r>
      <w:r w:rsidR="00866B89" w:rsidRPr="00F56DEB">
        <w:rPr>
          <w:rFonts w:ascii="Georgia" w:hAnsi="Georgia"/>
          <w:szCs w:val="22"/>
          <w:lang w:val="en-AU"/>
        </w:rPr>
        <w:t>es</w:t>
      </w:r>
      <w:r w:rsidRPr="00F56DEB">
        <w:rPr>
          <w:rFonts w:ascii="Georgia" w:hAnsi="Georgia"/>
          <w:szCs w:val="22"/>
          <w:lang w:val="en-AU"/>
        </w:rPr>
        <w:t xml:space="preserve">: </w:t>
      </w:r>
    </w:p>
    <w:p w14:paraId="1154199D" w14:textId="77777777" w:rsidR="00B16913" w:rsidRPr="00F56DEB" w:rsidRDefault="00B16913" w:rsidP="00D662E5">
      <w:pPr>
        <w:numPr>
          <w:ilvl w:val="0"/>
          <w:numId w:val="6"/>
        </w:numPr>
        <w:spacing w:after="60"/>
        <w:rPr>
          <w:rFonts w:ascii="Georgia" w:hAnsi="Georgia"/>
          <w:szCs w:val="22"/>
          <w:lang w:val="en-AU"/>
        </w:rPr>
      </w:pPr>
      <w:r w:rsidRPr="00F56DEB">
        <w:rPr>
          <w:rFonts w:ascii="Georgia" w:hAnsi="Georgia"/>
          <w:szCs w:val="22"/>
          <w:lang w:val="en-AU"/>
        </w:rPr>
        <w:t xml:space="preserve">the appropriateness and relevance </w:t>
      </w:r>
      <w:r w:rsidR="00866B89" w:rsidRPr="00F56DEB">
        <w:rPr>
          <w:rFonts w:ascii="Georgia" w:hAnsi="Georgia"/>
          <w:szCs w:val="22"/>
          <w:lang w:val="en-AU"/>
        </w:rPr>
        <w:t>of Australia’s support</w:t>
      </w:r>
    </w:p>
    <w:p w14:paraId="62675235" w14:textId="77777777" w:rsidR="00B16913" w:rsidRPr="007B0944" w:rsidRDefault="00B16913" w:rsidP="00D662E5">
      <w:pPr>
        <w:numPr>
          <w:ilvl w:val="0"/>
          <w:numId w:val="6"/>
        </w:numPr>
        <w:spacing w:after="60"/>
        <w:rPr>
          <w:rFonts w:ascii="Georgia" w:hAnsi="Georgia"/>
          <w:szCs w:val="22"/>
          <w:lang w:val="en-AU"/>
        </w:rPr>
      </w:pPr>
      <w:r w:rsidRPr="00F56DEB">
        <w:rPr>
          <w:rFonts w:ascii="Georgia" w:hAnsi="Georgia"/>
          <w:szCs w:val="22"/>
          <w:lang w:val="en-AU"/>
        </w:rPr>
        <w:t xml:space="preserve">the effectiveness and efficiency of Australia’s support, including effectiveness in </w:t>
      </w:r>
      <w:r w:rsidRPr="007B0944">
        <w:rPr>
          <w:rFonts w:ascii="Georgia" w:hAnsi="Georgia"/>
          <w:szCs w:val="22"/>
          <w:lang w:val="en-AU"/>
        </w:rPr>
        <w:t>mainstreaming or targeting gender e</w:t>
      </w:r>
      <w:r w:rsidR="00866B89" w:rsidRPr="007B0944">
        <w:rPr>
          <w:rFonts w:ascii="Georgia" w:hAnsi="Georgia"/>
          <w:szCs w:val="22"/>
          <w:lang w:val="en-AU"/>
        </w:rPr>
        <w:t>quality and women’s empowerment</w:t>
      </w:r>
    </w:p>
    <w:p w14:paraId="30C9A19B" w14:textId="77777777" w:rsidR="00B16913" w:rsidRPr="00F56DEB" w:rsidRDefault="00B16913" w:rsidP="00D662E5">
      <w:pPr>
        <w:numPr>
          <w:ilvl w:val="0"/>
          <w:numId w:val="6"/>
        </w:numPr>
        <w:spacing w:after="60"/>
        <w:rPr>
          <w:rFonts w:ascii="Georgia" w:hAnsi="Georgia"/>
          <w:szCs w:val="22"/>
          <w:lang w:val="en-AU"/>
        </w:rPr>
      </w:pPr>
      <w:r w:rsidRPr="00F56DEB">
        <w:rPr>
          <w:rFonts w:ascii="Georgia" w:hAnsi="Georgia"/>
          <w:szCs w:val="22"/>
          <w:lang w:val="en-AU"/>
        </w:rPr>
        <w:t xml:space="preserve">whether the support reinforced local and national </w:t>
      </w:r>
      <w:r w:rsidR="00866B89" w:rsidRPr="00F56DEB">
        <w:rPr>
          <w:rFonts w:ascii="Georgia" w:hAnsi="Georgia"/>
          <w:szCs w:val="22"/>
          <w:lang w:val="en-AU"/>
        </w:rPr>
        <w:t>leadership and capacity.</w:t>
      </w:r>
    </w:p>
    <w:p w14:paraId="424995CB" w14:textId="77777777" w:rsidR="00B16913" w:rsidRDefault="00B16913" w:rsidP="00B16913">
      <w:pPr>
        <w:pStyle w:val="IODPARCHeadingLevel2"/>
        <w:rPr>
          <w:lang w:val="en-AU"/>
        </w:rPr>
      </w:pPr>
      <w:bookmarkStart w:id="29" w:name="_Toc498980807"/>
      <w:r>
        <w:rPr>
          <w:lang w:val="en-AU"/>
        </w:rPr>
        <w:t>Evaluation questions</w:t>
      </w:r>
      <w:bookmarkEnd w:id="29"/>
    </w:p>
    <w:p w14:paraId="1C046876" w14:textId="77777777" w:rsidR="00866B89" w:rsidRPr="00CD4315" w:rsidRDefault="00866B89" w:rsidP="00F56DEB">
      <w:pPr>
        <w:spacing w:after="120"/>
        <w:rPr>
          <w:rFonts w:ascii="Georgia" w:hAnsi="Georgia"/>
          <w:lang w:val="en-AU"/>
        </w:rPr>
      </w:pPr>
      <w:r w:rsidRPr="00CD4315">
        <w:rPr>
          <w:rFonts w:ascii="Georgia" w:hAnsi="Georgia"/>
          <w:lang w:val="en-AU"/>
        </w:rPr>
        <w:t xml:space="preserve">Three evaluation questions </w:t>
      </w:r>
      <w:r w:rsidR="00983E4F">
        <w:rPr>
          <w:rFonts w:ascii="Georgia" w:hAnsi="Georgia"/>
          <w:lang w:val="en-AU"/>
        </w:rPr>
        <w:t xml:space="preserve">were agreed with the consultant and </w:t>
      </w:r>
      <w:r w:rsidR="00CD4315" w:rsidRPr="00CD4315">
        <w:rPr>
          <w:rFonts w:ascii="Georgia" w:hAnsi="Georgia"/>
          <w:lang w:val="en-AU"/>
        </w:rPr>
        <w:t>specified in the ToR:</w:t>
      </w:r>
    </w:p>
    <w:p w14:paraId="702836EE" w14:textId="77777777" w:rsidR="00CD4315" w:rsidRPr="00F56DEB" w:rsidRDefault="00F56DEB" w:rsidP="00F56DEB">
      <w:pPr>
        <w:pStyle w:val="ListParagraph"/>
        <w:numPr>
          <w:ilvl w:val="0"/>
          <w:numId w:val="16"/>
        </w:numPr>
        <w:spacing w:after="120"/>
        <w:ind w:left="714" w:hanging="357"/>
        <w:rPr>
          <w:rFonts w:ascii="Georgia" w:hAnsi="Georgia"/>
          <w:sz w:val="22"/>
          <w:lang w:val="en-AU"/>
        </w:rPr>
      </w:pPr>
      <w:r w:rsidRPr="00F56DEB">
        <w:rPr>
          <w:rFonts w:ascii="Georgia" w:hAnsi="Georgia"/>
          <w:sz w:val="22"/>
          <w:lang w:val="en-GB"/>
        </w:rPr>
        <w:t>Was Australia’s humanitarian assistance to affected populations in the PNG El Ni</w:t>
      </w:r>
      <w:r w:rsidR="00E71DCB" w:rsidRPr="00E71DCB">
        <w:rPr>
          <w:rFonts w:ascii="Georgia" w:hAnsi="Georgia"/>
          <w:bCs/>
          <w:sz w:val="22"/>
          <w:lang w:val="en-GB"/>
        </w:rPr>
        <w:t>ñ</w:t>
      </w:r>
      <w:r w:rsidRPr="00F56DEB">
        <w:rPr>
          <w:rFonts w:ascii="Georgia" w:hAnsi="Georgia"/>
          <w:sz w:val="22"/>
          <w:lang w:val="en-GB"/>
        </w:rPr>
        <w:t>o drought appropriate, timely and effective?</w:t>
      </w:r>
    </w:p>
    <w:p w14:paraId="51D02DEA" w14:textId="77777777" w:rsidR="00F56DEB" w:rsidRPr="00F56DEB" w:rsidRDefault="00F56DEB" w:rsidP="00F56DEB">
      <w:pPr>
        <w:pStyle w:val="ListParagraph"/>
        <w:numPr>
          <w:ilvl w:val="0"/>
          <w:numId w:val="16"/>
        </w:numPr>
        <w:spacing w:after="120"/>
        <w:ind w:left="714" w:hanging="357"/>
        <w:rPr>
          <w:rFonts w:ascii="Georgia" w:hAnsi="Georgia"/>
          <w:sz w:val="22"/>
          <w:lang w:val="en-AU"/>
        </w:rPr>
      </w:pPr>
      <w:r w:rsidRPr="00F56DEB">
        <w:rPr>
          <w:rFonts w:ascii="Georgia" w:hAnsi="Georgia"/>
          <w:sz w:val="22"/>
          <w:lang w:val="en-GB"/>
        </w:rPr>
        <w:t>Was Australia’s humanitarian assistance to areas of protracted drought well planned and efficient?</w:t>
      </w:r>
    </w:p>
    <w:p w14:paraId="3A7E41C0" w14:textId="77777777" w:rsidR="00F56DEB" w:rsidRPr="00F56DEB" w:rsidRDefault="00F56DEB" w:rsidP="00CD4315">
      <w:pPr>
        <w:pStyle w:val="ListParagraph"/>
        <w:numPr>
          <w:ilvl w:val="0"/>
          <w:numId w:val="16"/>
        </w:numPr>
        <w:rPr>
          <w:rFonts w:ascii="Georgia" w:hAnsi="Georgia"/>
          <w:sz w:val="22"/>
          <w:lang w:val="en-AU"/>
        </w:rPr>
      </w:pPr>
      <w:r w:rsidRPr="00F56DEB">
        <w:rPr>
          <w:rFonts w:ascii="Georgia" w:hAnsi="Georgia"/>
          <w:sz w:val="22"/>
          <w:lang w:val="en-GB"/>
        </w:rPr>
        <w:t>How and to what extent did Australia’s response to El Ni</w:t>
      </w:r>
      <w:r w:rsidR="00E71DCB" w:rsidRPr="00E71DCB">
        <w:rPr>
          <w:rFonts w:ascii="Georgia" w:hAnsi="Georgia"/>
          <w:bCs/>
          <w:sz w:val="22"/>
          <w:lang w:val="en-GB"/>
        </w:rPr>
        <w:t>ñ</w:t>
      </w:r>
      <w:r w:rsidRPr="00F56DEB">
        <w:rPr>
          <w:rFonts w:ascii="Georgia" w:hAnsi="Georgia"/>
          <w:sz w:val="22"/>
          <w:lang w:val="en-GB"/>
        </w:rPr>
        <w:t>o in PNG contribute to resilience and national and local leadership and capacity?</w:t>
      </w:r>
    </w:p>
    <w:p w14:paraId="18AD3121" w14:textId="77777777" w:rsidR="00F56DEB" w:rsidRPr="00F56DEB" w:rsidRDefault="00F56DEB" w:rsidP="00F56DEB">
      <w:pPr>
        <w:rPr>
          <w:rFonts w:ascii="Georgia" w:hAnsi="Georgia"/>
          <w:lang w:val="en-AU"/>
        </w:rPr>
      </w:pPr>
      <w:r>
        <w:rPr>
          <w:rFonts w:ascii="Georgia" w:hAnsi="Georgia"/>
          <w:lang w:val="en-AU"/>
        </w:rPr>
        <w:t xml:space="preserve">Sub-questions </w:t>
      </w:r>
      <w:r w:rsidR="00983E4F">
        <w:rPr>
          <w:rFonts w:ascii="Georgia" w:hAnsi="Georgia"/>
          <w:lang w:val="en-AU"/>
        </w:rPr>
        <w:t xml:space="preserve">developed by the consultant </w:t>
      </w:r>
      <w:r w:rsidR="00FB52C3">
        <w:rPr>
          <w:rFonts w:ascii="Georgia" w:hAnsi="Georgia"/>
          <w:lang w:val="en-AU"/>
        </w:rPr>
        <w:t>are</w:t>
      </w:r>
      <w:r w:rsidR="00073BE4">
        <w:rPr>
          <w:rFonts w:ascii="Georgia" w:hAnsi="Georgia"/>
          <w:lang w:val="en-AU"/>
        </w:rPr>
        <w:t xml:space="preserve"> included </w:t>
      </w:r>
      <w:r w:rsidR="00983E4F">
        <w:rPr>
          <w:rFonts w:ascii="Georgia" w:hAnsi="Georgia"/>
          <w:lang w:val="en-AU"/>
        </w:rPr>
        <w:t xml:space="preserve">in the </w:t>
      </w:r>
      <w:r w:rsidR="00073BE4">
        <w:rPr>
          <w:rFonts w:ascii="Georgia" w:hAnsi="Georgia"/>
          <w:lang w:val="en-AU"/>
        </w:rPr>
        <w:t xml:space="preserve">final </w:t>
      </w:r>
      <w:r w:rsidR="00983E4F">
        <w:rPr>
          <w:rFonts w:ascii="Georgia" w:hAnsi="Georgia"/>
          <w:lang w:val="en-AU"/>
        </w:rPr>
        <w:t>ToR</w:t>
      </w:r>
      <w:r>
        <w:rPr>
          <w:rFonts w:ascii="Georgia" w:hAnsi="Georgia"/>
          <w:lang w:val="en-AU"/>
        </w:rPr>
        <w:t>.</w:t>
      </w:r>
    </w:p>
    <w:p w14:paraId="47427250" w14:textId="77777777" w:rsidR="00B16913" w:rsidRDefault="00B16913" w:rsidP="00B16913">
      <w:pPr>
        <w:pStyle w:val="IODPARCHeadingLevel2"/>
      </w:pPr>
      <w:bookmarkStart w:id="30" w:name="_Toc487530852"/>
      <w:bookmarkStart w:id="31" w:name="_Toc498980808"/>
      <w:r>
        <w:t>Methodology</w:t>
      </w:r>
      <w:bookmarkEnd w:id="30"/>
      <w:bookmarkEnd w:id="31"/>
    </w:p>
    <w:p w14:paraId="5B285129" w14:textId="77777777" w:rsidR="00B16913" w:rsidRPr="002A300C" w:rsidRDefault="00B16913" w:rsidP="00B16913">
      <w:pPr>
        <w:spacing w:after="60"/>
        <w:rPr>
          <w:rFonts w:ascii="Georgia" w:hAnsi="Georgia"/>
          <w:szCs w:val="22"/>
          <w:lang w:val="en-AU"/>
        </w:rPr>
      </w:pPr>
      <w:r w:rsidRPr="002A300C">
        <w:rPr>
          <w:rFonts w:ascii="Georgia" w:hAnsi="Georgia"/>
          <w:szCs w:val="22"/>
          <w:lang w:val="en-AU"/>
        </w:rPr>
        <w:t>The methodology include</w:t>
      </w:r>
      <w:r w:rsidR="00F56DEB" w:rsidRPr="002A300C">
        <w:rPr>
          <w:rFonts w:ascii="Georgia" w:hAnsi="Georgia"/>
          <w:szCs w:val="22"/>
          <w:lang w:val="en-AU"/>
        </w:rPr>
        <w:t>d</w:t>
      </w:r>
      <w:r w:rsidRPr="002A300C">
        <w:rPr>
          <w:rFonts w:ascii="Georgia" w:hAnsi="Georgia"/>
          <w:szCs w:val="22"/>
          <w:lang w:val="en-AU"/>
        </w:rPr>
        <w:t>:</w:t>
      </w:r>
    </w:p>
    <w:p w14:paraId="34BE7387" w14:textId="77777777" w:rsidR="00B16913" w:rsidRPr="002A300C" w:rsidRDefault="00FB52C3" w:rsidP="00D662E5">
      <w:pPr>
        <w:numPr>
          <w:ilvl w:val="0"/>
          <w:numId w:val="5"/>
        </w:numPr>
        <w:spacing w:after="60"/>
        <w:rPr>
          <w:rFonts w:ascii="Georgia" w:hAnsi="Georgia"/>
          <w:szCs w:val="22"/>
          <w:lang w:val="en-AU"/>
        </w:rPr>
      </w:pPr>
      <w:r>
        <w:rPr>
          <w:rFonts w:ascii="Georgia" w:hAnsi="Georgia"/>
          <w:szCs w:val="22"/>
          <w:lang w:val="en-AU"/>
        </w:rPr>
        <w:t>R</w:t>
      </w:r>
      <w:r w:rsidR="00B16913" w:rsidRPr="002A300C">
        <w:rPr>
          <w:rFonts w:ascii="Georgia" w:hAnsi="Georgia"/>
          <w:szCs w:val="22"/>
          <w:lang w:val="en-AU"/>
        </w:rPr>
        <w:t xml:space="preserve">eview of </w:t>
      </w:r>
      <w:r w:rsidR="00983E4F">
        <w:rPr>
          <w:rFonts w:ascii="Georgia" w:hAnsi="Georgia"/>
          <w:szCs w:val="22"/>
          <w:lang w:val="en-AU"/>
        </w:rPr>
        <w:t>documents specified in the ToR and others gathered by the consultant. See Annex 2</w:t>
      </w:r>
      <w:r w:rsidR="00B16913" w:rsidRPr="002A300C">
        <w:rPr>
          <w:rFonts w:ascii="Georgia" w:hAnsi="Georgia"/>
          <w:szCs w:val="22"/>
          <w:lang w:val="en-AU"/>
        </w:rPr>
        <w:t xml:space="preserve">. </w:t>
      </w:r>
    </w:p>
    <w:p w14:paraId="0962CF86" w14:textId="77777777" w:rsidR="00B16913" w:rsidRPr="002A300C" w:rsidRDefault="00B16913" w:rsidP="00D662E5">
      <w:pPr>
        <w:numPr>
          <w:ilvl w:val="0"/>
          <w:numId w:val="5"/>
        </w:numPr>
        <w:spacing w:after="60"/>
        <w:rPr>
          <w:rFonts w:ascii="Georgia" w:hAnsi="Georgia"/>
          <w:szCs w:val="22"/>
          <w:lang w:val="en-AU"/>
        </w:rPr>
      </w:pPr>
      <w:r w:rsidRPr="002A300C">
        <w:rPr>
          <w:rFonts w:ascii="Georgia" w:hAnsi="Georgia"/>
          <w:szCs w:val="22"/>
          <w:lang w:val="en-AU"/>
        </w:rPr>
        <w:t xml:space="preserve">Interviews with internal and external stakeholders involved in implementing Australia’s response (including DFAT desk and post, delivery partners, other donors, UN agencies, and relevant representatives from the Government of PNG). </w:t>
      </w:r>
      <w:r w:rsidR="00983E4F">
        <w:rPr>
          <w:rFonts w:ascii="Georgia" w:hAnsi="Georgia"/>
          <w:szCs w:val="22"/>
          <w:lang w:val="en-AU"/>
        </w:rPr>
        <w:t>See Annex 3.</w:t>
      </w:r>
    </w:p>
    <w:p w14:paraId="2EBFF41D" w14:textId="77777777" w:rsidR="00B16913" w:rsidRPr="002A300C" w:rsidRDefault="00E664C5" w:rsidP="00D662E5">
      <w:pPr>
        <w:numPr>
          <w:ilvl w:val="0"/>
          <w:numId w:val="5"/>
        </w:numPr>
        <w:spacing w:after="60"/>
        <w:rPr>
          <w:rFonts w:ascii="Georgia" w:hAnsi="Georgia"/>
          <w:szCs w:val="22"/>
          <w:lang w:val="en-AU"/>
        </w:rPr>
      </w:pPr>
      <w:r>
        <w:rPr>
          <w:rFonts w:ascii="Georgia" w:hAnsi="Georgia"/>
          <w:szCs w:val="22"/>
          <w:lang w:val="en-AU"/>
        </w:rPr>
        <w:t>Fieldwork in PNG (25</w:t>
      </w:r>
      <w:r w:rsidR="00B16913" w:rsidRPr="002A300C">
        <w:rPr>
          <w:rFonts w:ascii="Georgia" w:hAnsi="Georgia"/>
          <w:szCs w:val="22"/>
          <w:lang w:val="en-AU"/>
        </w:rPr>
        <w:t xml:space="preserve"> days), which include</w:t>
      </w:r>
      <w:r w:rsidR="00F56DEB" w:rsidRPr="002A300C">
        <w:rPr>
          <w:rFonts w:ascii="Georgia" w:hAnsi="Georgia"/>
          <w:szCs w:val="22"/>
          <w:lang w:val="en-AU"/>
        </w:rPr>
        <w:t>d</w:t>
      </w:r>
      <w:r>
        <w:rPr>
          <w:rFonts w:ascii="Georgia" w:hAnsi="Georgia"/>
          <w:szCs w:val="22"/>
          <w:lang w:val="en-AU"/>
        </w:rPr>
        <w:t xml:space="preserve"> stakeholder interviews and </w:t>
      </w:r>
      <w:r w:rsidR="00B16913" w:rsidRPr="002A300C">
        <w:rPr>
          <w:rFonts w:ascii="Georgia" w:hAnsi="Georgia"/>
          <w:szCs w:val="22"/>
          <w:lang w:val="en-AU"/>
        </w:rPr>
        <w:t>meetings with implementing partners</w:t>
      </w:r>
      <w:r>
        <w:rPr>
          <w:rFonts w:ascii="Georgia" w:hAnsi="Georgia"/>
          <w:szCs w:val="22"/>
          <w:lang w:val="en-AU"/>
        </w:rPr>
        <w:t xml:space="preserve"> in Port Moresby</w:t>
      </w:r>
      <w:r w:rsidR="00B16913" w:rsidRPr="002A300C">
        <w:rPr>
          <w:rFonts w:ascii="Georgia" w:hAnsi="Georgia"/>
          <w:szCs w:val="22"/>
          <w:lang w:val="en-AU"/>
        </w:rPr>
        <w:t xml:space="preserve">, </w:t>
      </w:r>
      <w:r>
        <w:rPr>
          <w:rFonts w:ascii="Georgia" w:hAnsi="Georgia"/>
          <w:szCs w:val="22"/>
          <w:lang w:val="en-AU"/>
        </w:rPr>
        <w:t>Lae, Mt Hagen, Goroka, Alotau and Kiunga, and visits to affected communities in Tambul (Western Highlands), Henganofi (Eastern Highlands) and Oksapmin (West Sepik). All l</w:t>
      </w:r>
      <w:r w:rsidR="00B16913" w:rsidRPr="002A300C">
        <w:rPr>
          <w:rFonts w:ascii="Georgia" w:hAnsi="Georgia"/>
          <w:szCs w:val="22"/>
          <w:lang w:val="en-AU"/>
        </w:rPr>
        <w:t xml:space="preserve">ocations </w:t>
      </w:r>
      <w:r w:rsidR="00F56DEB" w:rsidRPr="002A300C">
        <w:rPr>
          <w:rFonts w:ascii="Georgia" w:hAnsi="Georgia"/>
          <w:szCs w:val="22"/>
          <w:lang w:val="en-AU"/>
        </w:rPr>
        <w:t>were</w:t>
      </w:r>
      <w:r w:rsidR="00B16913" w:rsidRPr="002A300C">
        <w:rPr>
          <w:rFonts w:ascii="Georgia" w:hAnsi="Georgia"/>
          <w:szCs w:val="22"/>
          <w:lang w:val="en-AU"/>
        </w:rPr>
        <w:t xml:space="preserve"> decided in consultation with </w:t>
      </w:r>
      <w:r w:rsidR="002A300C" w:rsidRPr="002A300C">
        <w:rPr>
          <w:rFonts w:ascii="Georgia" w:hAnsi="Georgia"/>
          <w:szCs w:val="22"/>
          <w:lang w:val="en-AU"/>
        </w:rPr>
        <w:t>Post</w:t>
      </w:r>
      <w:r w:rsidR="00B16913" w:rsidRPr="002A300C">
        <w:rPr>
          <w:rFonts w:ascii="Georgia" w:hAnsi="Georgia"/>
          <w:szCs w:val="22"/>
          <w:lang w:val="en-AU"/>
        </w:rPr>
        <w:t>, consid</w:t>
      </w:r>
      <w:r>
        <w:rPr>
          <w:rFonts w:ascii="Georgia" w:hAnsi="Georgia"/>
          <w:szCs w:val="22"/>
          <w:lang w:val="en-AU"/>
        </w:rPr>
        <w:t>ering the evaluation’s purpose</w:t>
      </w:r>
      <w:r w:rsidR="00645DDE">
        <w:rPr>
          <w:rFonts w:ascii="Georgia" w:hAnsi="Georgia"/>
          <w:szCs w:val="22"/>
          <w:lang w:val="en-AU"/>
        </w:rPr>
        <w:t xml:space="preserve"> as well as security</w:t>
      </w:r>
      <w:r>
        <w:rPr>
          <w:rFonts w:ascii="Georgia" w:hAnsi="Georgia"/>
          <w:szCs w:val="22"/>
          <w:lang w:val="en-AU"/>
        </w:rPr>
        <w:t xml:space="preserve"> </w:t>
      </w:r>
      <w:r w:rsidR="00B16913" w:rsidRPr="002A300C">
        <w:rPr>
          <w:rFonts w:ascii="Georgia" w:hAnsi="Georgia"/>
          <w:szCs w:val="22"/>
          <w:lang w:val="en-AU"/>
        </w:rPr>
        <w:t xml:space="preserve">and </w:t>
      </w:r>
      <w:r w:rsidR="00645DDE">
        <w:rPr>
          <w:rFonts w:ascii="Georgia" w:hAnsi="Georgia"/>
          <w:szCs w:val="22"/>
          <w:lang w:val="en-AU"/>
        </w:rPr>
        <w:t>cost</w:t>
      </w:r>
      <w:r w:rsidR="00B16913" w:rsidRPr="002A300C">
        <w:rPr>
          <w:rFonts w:ascii="Georgia" w:hAnsi="Georgia"/>
          <w:szCs w:val="22"/>
          <w:lang w:val="en-AU"/>
        </w:rPr>
        <w:t>.</w:t>
      </w:r>
      <w:r w:rsidR="00983E4F">
        <w:rPr>
          <w:rFonts w:ascii="Georgia" w:hAnsi="Georgia"/>
          <w:szCs w:val="22"/>
          <w:lang w:val="en-AU"/>
        </w:rPr>
        <w:t xml:space="preserve"> See </w:t>
      </w:r>
      <w:r w:rsidR="00645DDE">
        <w:rPr>
          <w:rFonts w:ascii="Georgia" w:hAnsi="Georgia"/>
          <w:szCs w:val="22"/>
          <w:lang w:val="en-AU"/>
        </w:rPr>
        <w:t xml:space="preserve">Itinerary, </w:t>
      </w:r>
      <w:r w:rsidR="00983E4F">
        <w:rPr>
          <w:rFonts w:ascii="Georgia" w:hAnsi="Georgia"/>
          <w:szCs w:val="22"/>
          <w:lang w:val="en-AU"/>
        </w:rPr>
        <w:t>Annex 4.</w:t>
      </w:r>
    </w:p>
    <w:p w14:paraId="1504CB5D" w14:textId="77777777" w:rsidR="00B16913" w:rsidRPr="002A300C" w:rsidRDefault="00B16913" w:rsidP="00D662E5">
      <w:pPr>
        <w:numPr>
          <w:ilvl w:val="0"/>
          <w:numId w:val="5"/>
        </w:numPr>
        <w:spacing w:after="60"/>
        <w:rPr>
          <w:rFonts w:ascii="Georgia" w:hAnsi="Georgia"/>
          <w:szCs w:val="22"/>
          <w:lang w:val="en-AU"/>
        </w:rPr>
      </w:pPr>
      <w:r w:rsidRPr="002A300C">
        <w:rPr>
          <w:rFonts w:ascii="Georgia" w:hAnsi="Georgia"/>
          <w:szCs w:val="22"/>
          <w:lang w:val="en-AU"/>
        </w:rPr>
        <w:t>Data analysis and synthesis of findings into an evaluation report suitable for publication.</w:t>
      </w:r>
    </w:p>
    <w:p w14:paraId="73FA658E" w14:textId="77777777" w:rsidR="00A86F6F" w:rsidRPr="00A31E0B" w:rsidRDefault="00A86F6F" w:rsidP="002A300C">
      <w:pPr>
        <w:spacing w:before="240" w:after="120"/>
        <w:rPr>
          <w:rFonts w:ascii="Georgia" w:hAnsi="Georgia"/>
          <w:szCs w:val="22"/>
          <w:lang w:val="en-AU"/>
        </w:rPr>
      </w:pPr>
      <w:r w:rsidRPr="00A31E0B">
        <w:rPr>
          <w:rFonts w:ascii="Georgia" w:hAnsi="Georgia"/>
          <w:szCs w:val="22"/>
          <w:lang w:val="en-AU"/>
        </w:rPr>
        <w:t>The primary limitation was limited access to the affected population</w:t>
      </w:r>
      <w:r w:rsidR="00FF64D9" w:rsidRPr="00A31E0B">
        <w:rPr>
          <w:rFonts w:ascii="Georgia" w:hAnsi="Georgia"/>
          <w:szCs w:val="22"/>
          <w:lang w:val="en-AU"/>
        </w:rPr>
        <w:t xml:space="preserve"> (a function of cost)</w:t>
      </w:r>
      <w:r w:rsidR="00FB52C3">
        <w:rPr>
          <w:rFonts w:ascii="Georgia" w:hAnsi="Georgia"/>
          <w:szCs w:val="22"/>
          <w:lang w:val="en-AU"/>
        </w:rPr>
        <w:t>. V</w:t>
      </w:r>
      <w:r w:rsidRPr="00A31E0B">
        <w:rPr>
          <w:rFonts w:ascii="Georgia" w:hAnsi="Georgia"/>
          <w:szCs w:val="22"/>
          <w:lang w:val="en-AU"/>
        </w:rPr>
        <w:t>isits to Tambul</w:t>
      </w:r>
      <w:r w:rsidR="00FB52C3">
        <w:rPr>
          <w:rFonts w:ascii="Georgia" w:hAnsi="Georgia"/>
          <w:szCs w:val="22"/>
          <w:lang w:val="en-AU"/>
        </w:rPr>
        <w:t xml:space="preserve"> (Western Highlands)</w:t>
      </w:r>
      <w:r w:rsidRPr="00A31E0B">
        <w:rPr>
          <w:rFonts w:ascii="Georgia" w:hAnsi="Georgia"/>
          <w:szCs w:val="22"/>
          <w:lang w:val="en-AU"/>
        </w:rPr>
        <w:t xml:space="preserve">, Henganofi </w:t>
      </w:r>
      <w:r w:rsidR="00FB52C3">
        <w:rPr>
          <w:rFonts w:ascii="Georgia" w:hAnsi="Georgia"/>
          <w:szCs w:val="22"/>
          <w:lang w:val="en-AU"/>
        </w:rPr>
        <w:t>(</w:t>
      </w:r>
      <w:r w:rsidR="005B314F">
        <w:rPr>
          <w:rFonts w:ascii="Georgia" w:hAnsi="Georgia"/>
          <w:szCs w:val="22"/>
          <w:lang w:val="en-AU"/>
        </w:rPr>
        <w:t xml:space="preserve">Eastern Highlands) </w:t>
      </w:r>
      <w:r w:rsidRPr="00A31E0B">
        <w:rPr>
          <w:rFonts w:ascii="Georgia" w:hAnsi="Georgia"/>
          <w:szCs w:val="22"/>
          <w:lang w:val="en-AU"/>
        </w:rPr>
        <w:t xml:space="preserve">and Oksapmin </w:t>
      </w:r>
      <w:r w:rsidR="005B314F">
        <w:rPr>
          <w:rFonts w:ascii="Georgia" w:hAnsi="Georgia"/>
          <w:szCs w:val="22"/>
          <w:lang w:val="en-AU"/>
        </w:rPr>
        <w:t xml:space="preserve">(West Sepik) </w:t>
      </w:r>
      <w:r w:rsidRPr="00A31E0B">
        <w:rPr>
          <w:rFonts w:ascii="Georgia" w:hAnsi="Georgia"/>
          <w:szCs w:val="22"/>
          <w:lang w:val="en-AU"/>
        </w:rPr>
        <w:t>were invaluable but they by no means represent a sample. The lack of evidence for reported results in partner reporting</w:t>
      </w:r>
      <w:r w:rsidR="00D908E4">
        <w:rPr>
          <w:rFonts w:ascii="Georgia" w:hAnsi="Georgia"/>
          <w:szCs w:val="22"/>
          <w:lang w:val="en-AU"/>
        </w:rPr>
        <w:t xml:space="preserve"> was</w:t>
      </w:r>
      <w:r w:rsidRPr="00A31E0B">
        <w:rPr>
          <w:rFonts w:ascii="Georgia" w:hAnsi="Georgia"/>
          <w:szCs w:val="22"/>
          <w:lang w:val="en-AU"/>
        </w:rPr>
        <w:t xml:space="preserve"> </w:t>
      </w:r>
      <w:r w:rsidR="00FF64D9" w:rsidRPr="00A31E0B">
        <w:rPr>
          <w:rFonts w:ascii="Georgia" w:hAnsi="Georgia"/>
          <w:szCs w:val="22"/>
          <w:lang w:val="en-AU"/>
        </w:rPr>
        <w:t xml:space="preserve">also </w:t>
      </w:r>
      <w:r w:rsidR="00D908E4">
        <w:rPr>
          <w:rFonts w:ascii="Georgia" w:hAnsi="Georgia"/>
          <w:szCs w:val="22"/>
          <w:lang w:val="en-AU"/>
        </w:rPr>
        <w:t>a significant obstacle</w:t>
      </w:r>
      <w:r w:rsidRPr="00A31E0B">
        <w:rPr>
          <w:rFonts w:ascii="Georgia" w:hAnsi="Georgia"/>
          <w:szCs w:val="22"/>
          <w:lang w:val="en-AU"/>
        </w:rPr>
        <w:t xml:space="preserve">. </w:t>
      </w:r>
      <w:r w:rsidR="00A31E0B" w:rsidRPr="00A31E0B">
        <w:rPr>
          <w:rFonts w:ascii="Georgia" w:hAnsi="Georgia"/>
          <w:lang w:val="en-AU"/>
        </w:rPr>
        <w:t xml:space="preserve">Some NGOs </w:t>
      </w:r>
      <w:r w:rsidR="005B314F">
        <w:rPr>
          <w:rFonts w:ascii="Georgia" w:hAnsi="Georgia"/>
          <w:lang w:val="en-AU"/>
        </w:rPr>
        <w:t>said</w:t>
      </w:r>
      <w:r w:rsidR="00A31E0B" w:rsidRPr="00A31E0B">
        <w:rPr>
          <w:rFonts w:ascii="Georgia" w:hAnsi="Georgia"/>
          <w:lang w:val="en-AU"/>
        </w:rPr>
        <w:t xml:space="preserve"> they couldn’t test final results because </w:t>
      </w:r>
      <w:r w:rsidR="00A31E0B">
        <w:rPr>
          <w:rFonts w:ascii="Georgia" w:hAnsi="Georgia"/>
          <w:lang w:val="en-AU"/>
        </w:rPr>
        <w:t>this</w:t>
      </w:r>
      <w:r w:rsidR="00A31E0B" w:rsidRPr="00A31E0B">
        <w:rPr>
          <w:rFonts w:ascii="Georgia" w:hAnsi="Georgia"/>
          <w:lang w:val="en-AU"/>
        </w:rPr>
        <w:t xml:space="preserve"> would only be evident after completion of the project. This is a design problem for which the NGOs concerned and DFAT both need to take responsibility. The simple solution would be to extend projects for longer for the express purpose of testing results e.g. whether planting material had survived or climate smart agricultural practices had been adopted.</w:t>
      </w:r>
    </w:p>
    <w:p w14:paraId="6816F052" w14:textId="77777777" w:rsidR="00B16913" w:rsidRPr="002A300C" w:rsidRDefault="00FF64D9" w:rsidP="003C0EE1">
      <w:pPr>
        <w:spacing w:before="60" w:after="120"/>
        <w:rPr>
          <w:rFonts w:ascii="Georgia" w:hAnsi="Georgia"/>
          <w:szCs w:val="22"/>
          <w:lang w:val="en-AU"/>
        </w:rPr>
      </w:pPr>
      <w:r w:rsidRPr="002A300C">
        <w:rPr>
          <w:rFonts w:ascii="Georgia" w:hAnsi="Georgia"/>
          <w:szCs w:val="22"/>
          <w:lang w:val="en-AU"/>
        </w:rPr>
        <w:t xml:space="preserve">DFAT’s standard </w:t>
      </w:r>
      <w:r w:rsidR="00B16913" w:rsidRPr="002A300C">
        <w:rPr>
          <w:rFonts w:ascii="Georgia" w:hAnsi="Georgia"/>
          <w:szCs w:val="22"/>
          <w:lang w:val="en-AU"/>
        </w:rPr>
        <w:t xml:space="preserve">rating scheme </w:t>
      </w:r>
      <w:r>
        <w:rPr>
          <w:rFonts w:ascii="Georgia" w:hAnsi="Georgia"/>
          <w:szCs w:val="22"/>
          <w:lang w:val="en-AU"/>
        </w:rPr>
        <w:t xml:space="preserve">is </w:t>
      </w:r>
      <w:r w:rsidR="00B16913" w:rsidRPr="002A300C">
        <w:rPr>
          <w:rFonts w:ascii="Georgia" w:hAnsi="Georgia"/>
          <w:szCs w:val="22"/>
          <w:lang w:val="en-AU"/>
        </w:rPr>
        <w:t xml:space="preserve">used </w:t>
      </w:r>
      <w:r>
        <w:rPr>
          <w:rFonts w:ascii="Georgia" w:hAnsi="Georgia"/>
          <w:szCs w:val="22"/>
          <w:lang w:val="en-AU"/>
        </w:rPr>
        <w:t>in this report (see following).</w:t>
      </w:r>
    </w:p>
    <w:tbl>
      <w:tblPr>
        <w:tblW w:w="6890" w:type="dxa"/>
        <w:tblInd w:w="57" w:type="dxa"/>
        <w:tblBorders>
          <w:bottom w:val="single" w:sz="4" w:space="0" w:color="31849B" w:themeColor="accent5" w:themeShade="BF"/>
          <w:insideH w:val="single" w:sz="4" w:space="0" w:color="31849B" w:themeColor="accent5" w:themeShade="BF"/>
        </w:tblBorders>
        <w:tblLayout w:type="fixed"/>
        <w:tblCellMar>
          <w:top w:w="57" w:type="dxa"/>
          <w:left w:w="57" w:type="dxa"/>
          <w:bottom w:w="28" w:type="dxa"/>
          <w:right w:w="57" w:type="dxa"/>
        </w:tblCellMar>
        <w:tblLook w:val="01E0" w:firstRow="1" w:lastRow="1" w:firstColumn="1" w:lastColumn="1" w:noHBand="0" w:noVBand="0"/>
      </w:tblPr>
      <w:tblGrid>
        <w:gridCol w:w="431"/>
        <w:gridCol w:w="2915"/>
        <w:gridCol w:w="425"/>
        <w:gridCol w:w="3119"/>
      </w:tblGrid>
      <w:tr w:rsidR="00B16913" w:rsidRPr="002A300C" w14:paraId="3F59546A" w14:textId="77777777" w:rsidTr="00EC358C">
        <w:trPr>
          <w:trHeight w:val="263"/>
          <w:tblHeader/>
        </w:trPr>
        <w:tc>
          <w:tcPr>
            <w:tcW w:w="3346" w:type="dxa"/>
            <w:gridSpan w:val="2"/>
            <w:shd w:val="clear" w:color="auto" w:fill="007FAD"/>
            <w:vAlign w:val="center"/>
            <w:hideMark/>
          </w:tcPr>
          <w:p w14:paraId="530E5DD1" w14:textId="77777777" w:rsidR="00B16913" w:rsidRPr="002A300C" w:rsidRDefault="00B16913" w:rsidP="00B16913">
            <w:pPr>
              <w:rPr>
                <w:rFonts w:ascii="Georgia" w:hAnsi="Georgia"/>
                <w:b/>
                <w:bCs/>
                <w:sz w:val="20"/>
                <w:szCs w:val="20"/>
                <w:lang w:val="en-AU"/>
              </w:rPr>
            </w:pPr>
            <w:r w:rsidRPr="002A300C">
              <w:rPr>
                <w:rFonts w:ascii="Georgia" w:hAnsi="Georgia"/>
                <w:b/>
                <w:bCs/>
                <w:sz w:val="20"/>
                <w:szCs w:val="20"/>
                <w:lang w:val="en-AU"/>
              </w:rPr>
              <w:t xml:space="preserve">Less than satisfactory </w:t>
            </w:r>
          </w:p>
        </w:tc>
        <w:tc>
          <w:tcPr>
            <w:tcW w:w="3544" w:type="dxa"/>
            <w:gridSpan w:val="2"/>
            <w:shd w:val="clear" w:color="auto" w:fill="007FAD"/>
            <w:vAlign w:val="center"/>
            <w:hideMark/>
          </w:tcPr>
          <w:p w14:paraId="69320792" w14:textId="77777777" w:rsidR="00B16913" w:rsidRPr="002A300C" w:rsidRDefault="00B16913" w:rsidP="00B16913">
            <w:pPr>
              <w:rPr>
                <w:rFonts w:ascii="Georgia" w:hAnsi="Georgia"/>
                <w:b/>
                <w:bCs/>
                <w:sz w:val="20"/>
                <w:szCs w:val="20"/>
                <w:lang w:val="en-AU"/>
              </w:rPr>
            </w:pPr>
            <w:r w:rsidRPr="002A300C">
              <w:rPr>
                <w:rFonts w:ascii="Georgia" w:hAnsi="Georgia"/>
                <w:b/>
                <w:bCs/>
                <w:sz w:val="20"/>
                <w:szCs w:val="20"/>
                <w:lang w:val="en-AU"/>
              </w:rPr>
              <w:t xml:space="preserve">Satisfactory </w:t>
            </w:r>
          </w:p>
        </w:tc>
      </w:tr>
      <w:tr w:rsidR="00B16913" w:rsidRPr="000F26EA" w14:paraId="0FBF963C" w14:textId="77777777" w:rsidTr="00EC358C">
        <w:tc>
          <w:tcPr>
            <w:tcW w:w="431" w:type="dxa"/>
            <w:shd w:val="clear" w:color="auto" w:fill="C00000"/>
            <w:hideMark/>
          </w:tcPr>
          <w:p w14:paraId="61084152"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1</w:t>
            </w:r>
          </w:p>
        </w:tc>
        <w:tc>
          <w:tcPr>
            <w:tcW w:w="2915" w:type="dxa"/>
            <w:hideMark/>
          </w:tcPr>
          <w:p w14:paraId="14BEC653"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Very poor quality</w:t>
            </w:r>
          </w:p>
        </w:tc>
        <w:tc>
          <w:tcPr>
            <w:tcW w:w="425" w:type="dxa"/>
            <w:shd w:val="clear" w:color="auto" w:fill="FFFF00"/>
            <w:hideMark/>
          </w:tcPr>
          <w:p w14:paraId="75CB2854"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4</w:t>
            </w:r>
          </w:p>
        </w:tc>
        <w:tc>
          <w:tcPr>
            <w:tcW w:w="3119" w:type="dxa"/>
            <w:hideMark/>
          </w:tcPr>
          <w:p w14:paraId="0DD717FA"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Adequate quality</w:t>
            </w:r>
          </w:p>
        </w:tc>
      </w:tr>
      <w:tr w:rsidR="00B16913" w:rsidRPr="000F26EA" w14:paraId="677D3D38" w14:textId="77777777" w:rsidTr="00EC358C">
        <w:tc>
          <w:tcPr>
            <w:tcW w:w="431" w:type="dxa"/>
            <w:shd w:val="clear" w:color="auto" w:fill="F79646" w:themeFill="accent6"/>
            <w:hideMark/>
          </w:tcPr>
          <w:p w14:paraId="43F3290E"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2</w:t>
            </w:r>
          </w:p>
        </w:tc>
        <w:tc>
          <w:tcPr>
            <w:tcW w:w="2915" w:type="dxa"/>
            <w:hideMark/>
          </w:tcPr>
          <w:p w14:paraId="627ACCD5"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Poor quality</w:t>
            </w:r>
          </w:p>
        </w:tc>
        <w:tc>
          <w:tcPr>
            <w:tcW w:w="425" w:type="dxa"/>
            <w:shd w:val="clear" w:color="auto" w:fill="92D050"/>
            <w:hideMark/>
          </w:tcPr>
          <w:p w14:paraId="1C1103EA"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5</w:t>
            </w:r>
          </w:p>
        </w:tc>
        <w:tc>
          <w:tcPr>
            <w:tcW w:w="3119" w:type="dxa"/>
            <w:hideMark/>
          </w:tcPr>
          <w:p w14:paraId="53CFD723"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Good quality</w:t>
            </w:r>
          </w:p>
        </w:tc>
      </w:tr>
      <w:tr w:rsidR="00B16913" w:rsidRPr="000F26EA" w14:paraId="322CAE66" w14:textId="77777777" w:rsidTr="00EC358C">
        <w:tc>
          <w:tcPr>
            <w:tcW w:w="431" w:type="dxa"/>
            <w:shd w:val="clear" w:color="auto" w:fill="FFC000"/>
            <w:hideMark/>
          </w:tcPr>
          <w:p w14:paraId="4AA26F93"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3</w:t>
            </w:r>
          </w:p>
        </w:tc>
        <w:tc>
          <w:tcPr>
            <w:tcW w:w="2915" w:type="dxa"/>
            <w:hideMark/>
          </w:tcPr>
          <w:p w14:paraId="549F3943"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Less than adequate quality</w:t>
            </w:r>
          </w:p>
        </w:tc>
        <w:tc>
          <w:tcPr>
            <w:tcW w:w="425" w:type="dxa"/>
            <w:shd w:val="clear" w:color="auto" w:fill="00B050"/>
            <w:hideMark/>
          </w:tcPr>
          <w:p w14:paraId="7B649787"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6</w:t>
            </w:r>
          </w:p>
        </w:tc>
        <w:tc>
          <w:tcPr>
            <w:tcW w:w="3119" w:type="dxa"/>
            <w:hideMark/>
          </w:tcPr>
          <w:p w14:paraId="5D160E3A" w14:textId="77777777" w:rsidR="00B16913" w:rsidRPr="000F26EA" w:rsidRDefault="00B16913" w:rsidP="00B16913">
            <w:pPr>
              <w:rPr>
                <w:rFonts w:ascii="Georgia" w:hAnsi="Georgia"/>
                <w:bCs/>
                <w:sz w:val="20"/>
                <w:szCs w:val="20"/>
                <w:lang w:val="en-AU"/>
              </w:rPr>
            </w:pPr>
            <w:r w:rsidRPr="000F26EA">
              <w:rPr>
                <w:rFonts w:ascii="Georgia" w:hAnsi="Georgia"/>
                <w:bCs/>
                <w:sz w:val="20"/>
                <w:szCs w:val="20"/>
                <w:lang w:val="en-AU"/>
              </w:rPr>
              <w:t>Very high quality</w:t>
            </w:r>
          </w:p>
        </w:tc>
      </w:tr>
    </w:tbl>
    <w:p w14:paraId="772B4509" w14:textId="77777777" w:rsidR="00B16913" w:rsidRPr="002A300C" w:rsidRDefault="00B16913" w:rsidP="00B16913">
      <w:pPr>
        <w:rPr>
          <w:rFonts w:ascii="Georgia" w:hAnsi="Georgia"/>
          <w:b/>
          <w:szCs w:val="22"/>
          <w:lang w:val="en-AU"/>
        </w:rPr>
      </w:pPr>
    </w:p>
    <w:p w14:paraId="52045D22" w14:textId="77777777" w:rsidR="00E679E6" w:rsidRPr="003C0EE1" w:rsidRDefault="002A300C" w:rsidP="001E509E">
      <w:pPr>
        <w:spacing w:after="120"/>
        <w:rPr>
          <w:rFonts w:ascii="Georgia" w:hAnsi="Georgia" w:cs="Arial"/>
          <w:szCs w:val="22"/>
        </w:rPr>
      </w:pPr>
      <w:bookmarkStart w:id="32" w:name="_Toc487387547"/>
      <w:bookmarkStart w:id="33" w:name="_Toc487530859"/>
      <w:bookmarkStart w:id="34" w:name="_Toc487387544"/>
      <w:bookmarkStart w:id="35" w:name="_Toc487530856"/>
      <w:r w:rsidRPr="002A300C">
        <w:rPr>
          <w:rFonts w:ascii="Georgia" w:hAnsi="Georgia"/>
          <w:bCs/>
          <w:iCs/>
          <w:lang w:val="en-AU"/>
        </w:rPr>
        <w:t>The evaluator, Bernard Broughton, is a</w:t>
      </w:r>
      <w:r w:rsidR="003834BE">
        <w:rPr>
          <w:rFonts w:ascii="Georgia" w:hAnsi="Georgia"/>
          <w:bCs/>
          <w:iCs/>
          <w:lang w:val="en-AU"/>
        </w:rPr>
        <w:t xml:space="preserve"> very</w:t>
      </w:r>
      <w:r w:rsidRPr="002A300C">
        <w:rPr>
          <w:rFonts w:ascii="Georgia" w:hAnsi="Georgia"/>
          <w:bCs/>
          <w:iCs/>
          <w:lang w:val="en-AU"/>
        </w:rPr>
        <w:t xml:space="preserve"> </w:t>
      </w:r>
      <w:r>
        <w:rPr>
          <w:rFonts w:ascii="Georgia" w:hAnsi="Georgia"/>
          <w:bCs/>
          <w:iCs/>
          <w:lang w:val="en-AU"/>
        </w:rPr>
        <w:t xml:space="preserve">experienced </w:t>
      </w:r>
      <w:r w:rsidRPr="002A300C">
        <w:rPr>
          <w:rFonts w:ascii="Georgia" w:hAnsi="Georgia"/>
          <w:bCs/>
          <w:iCs/>
          <w:lang w:val="en-AU"/>
        </w:rPr>
        <w:t xml:space="preserve">independent consultant </w:t>
      </w:r>
      <w:r w:rsidR="000F26EA">
        <w:rPr>
          <w:rFonts w:ascii="Georgia" w:hAnsi="Georgia"/>
          <w:bCs/>
          <w:iCs/>
          <w:lang w:val="en-AU"/>
        </w:rPr>
        <w:t xml:space="preserve">specialising in humanitarian response, </w:t>
      </w:r>
      <w:r w:rsidRPr="002A300C">
        <w:rPr>
          <w:rFonts w:ascii="Georgia" w:hAnsi="Georgia"/>
          <w:bCs/>
          <w:iCs/>
          <w:lang w:val="en-AU"/>
        </w:rPr>
        <w:t xml:space="preserve">contracted through the Aid Advisory Services Panel. IOD PARC Australasia is the managing contractor providing oversight and quality assurance of the consulting input. </w:t>
      </w:r>
      <w:r>
        <w:rPr>
          <w:rFonts w:ascii="Georgia" w:hAnsi="Georgia"/>
          <w:bCs/>
          <w:iCs/>
          <w:lang w:val="en-AU"/>
        </w:rPr>
        <w:t>The</w:t>
      </w:r>
      <w:r w:rsidRPr="002A300C">
        <w:rPr>
          <w:rFonts w:ascii="Georgia" w:hAnsi="Georgia"/>
          <w:bCs/>
          <w:iCs/>
          <w:lang w:val="en-AU"/>
        </w:rPr>
        <w:t xml:space="preserve"> evaluator’s roles and responsibilities </w:t>
      </w:r>
      <w:r>
        <w:rPr>
          <w:rFonts w:ascii="Georgia" w:hAnsi="Georgia"/>
          <w:bCs/>
          <w:iCs/>
          <w:lang w:val="en-AU"/>
        </w:rPr>
        <w:t>are specified in the ToR.</w:t>
      </w:r>
      <w:r w:rsidRPr="002A300C">
        <w:rPr>
          <w:rFonts w:ascii="Georgia" w:hAnsi="Georgia"/>
          <w:bCs/>
          <w:iCs/>
          <w:lang w:val="en-AU"/>
        </w:rPr>
        <w:t xml:space="preserve"> </w:t>
      </w:r>
      <w:r w:rsidRPr="002A300C">
        <w:rPr>
          <w:rFonts w:ascii="Georgia" w:hAnsi="Georgia" w:cs="Arial"/>
          <w:szCs w:val="22"/>
        </w:rPr>
        <w:t xml:space="preserve">The </w:t>
      </w:r>
      <w:r>
        <w:rPr>
          <w:rFonts w:ascii="Georgia" w:hAnsi="Georgia" w:cs="Arial"/>
          <w:szCs w:val="22"/>
        </w:rPr>
        <w:t>evaluator</w:t>
      </w:r>
      <w:r w:rsidRPr="002A300C">
        <w:rPr>
          <w:rFonts w:ascii="Georgia" w:hAnsi="Georgia" w:cs="Arial"/>
          <w:szCs w:val="22"/>
        </w:rPr>
        <w:t xml:space="preserve"> </w:t>
      </w:r>
      <w:r>
        <w:rPr>
          <w:rFonts w:ascii="Georgia" w:hAnsi="Georgia" w:cs="Arial"/>
          <w:szCs w:val="22"/>
        </w:rPr>
        <w:t>was</w:t>
      </w:r>
      <w:r w:rsidRPr="002A300C">
        <w:rPr>
          <w:rFonts w:ascii="Georgia" w:hAnsi="Georgia" w:cs="Arial"/>
          <w:szCs w:val="22"/>
        </w:rPr>
        <w:t xml:space="preserve"> supported by </w:t>
      </w:r>
      <w:r w:rsidR="003834BE">
        <w:rPr>
          <w:rFonts w:ascii="Georgia" w:hAnsi="Georgia" w:cs="Arial"/>
          <w:szCs w:val="22"/>
        </w:rPr>
        <w:t xml:space="preserve">DFAT </w:t>
      </w:r>
      <w:r w:rsidRPr="002A300C">
        <w:rPr>
          <w:rFonts w:ascii="Georgia" w:hAnsi="Georgia" w:cs="Arial"/>
          <w:szCs w:val="22"/>
        </w:rPr>
        <w:t>officers in Port Moresby</w:t>
      </w:r>
      <w:r>
        <w:rPr>
          <w:rFonts w:ascii="Georgia" w:hAnsi="Georgia" w:cs="Arial"/>
          <w:szCs w:val="22"/>
        </w:rPr>
        <w:t xml:space="preserve"> who provided local context for the evaluation</w:t>
      </w:r>
      <w:r w:rsidRPr="002A300C">
        <w:rPr>
          <w:rFonts w:ascii="Georgia" w:hAnsi="Georgia" w:cs="Arial"/>
          <w:szCs w:val="22"/>
        </w:rPr>
        <w:t>.</w:t>
      </w:r>
      <w:r w:rsidR="003C0EE1">
        <w:rPr>
          <w:rFonts w:ascii="Georgia" w:hAnsi="Georgia" w:cs="Arial"/>
          <w:szCs w:val="22"/>
        </w:rPr>
        <w:t xml:space="preserve"> </w:t>
      </w:r>
      <w:r w:rsidRPr="002A300C">
        <w:rPr>
          <w:rFonts w:ascii="Georgia" w:hAnsi="Georgia" w:cs="Arial"/>
          <w:szCs w:val="22"/>
        </w:rPr>
        <w:t xml:space="preserve">The </w:t>
      </w:r>
      <w:r>
        <w:rPr>
          <w:rFonts w:ascii="Georgia" w:hAnsi="Georgia" w:cs="Arial"/>
          <w:szCs w:val="22"/>
        </w:rPr>
        <w:t xml:space="preserve">primary </w:t>
      </w:r>
      <w:r w:rsidRPr="002A300C">
        <w:rPr>
          <w:rFonts w:ascii="Georgia" w:hAnsi="Georgia" w:cs="Arial"/>
          <w:szCs w:val="22"/>
        </w:rPr>
        <w:t xml:space="preserve">audience is </w:t>
      </w:r>
      <w:r w:rsidRPr="002A300C">
        <w:rPr>
          <w:rFonts w:ascii="Georgia" w:hAnsi="Georgia"/>
          <w:lang w:val="en-AU"/>
        </w:rPr>
        <w:t>DFAT senior management and senior program managers</w:t>
      </w:r>
      <w:r>
        <w:rPr>
          <w:rFonts w:ascii="Georgia" w:hAnsi="Georgia"/>
          <w:lang w:val="en-AU"/>
        </w:rPr>
        <w:t>.</w:t>
      </w:r>
      <w:bookmarkEnd w:id="32"/>
      <w:bookmarkEnd w:id="33"/>
      <w:bookmarkEnd w:id="34"/>
      <w:bookmarkEnd w:id="35"/>
    </w:p>
    <w:p w14:paraId="0C75CCBA" w14:textId="77777777" w:rsidR="002F1D69" w:rsidRPr="001E509E" w:rsidRDefault="006206F2" w:rsidP="001E509E">
      <w:pPr>
        <w:pStyle w:val="IODPARCHeadingLevel1"/>
        <w:spacing w:after="120"/>
        <w:rPr>
          <w:sz w:val="36"/>
          <w:szCs w:val="36"/>
        </w:rPr>
      </w:pPr>
      <w:bookmarkStart w:id="36" w:name="_Toc498980809"/>
      <w:r w:rsidRPr="001E509E">
        <w:rPr>
          <w:sz w:val="36"/>
          <w:szCs w:val="36"/>
        </w:rPr>
        <w:t xml:space="preserve">The 2015 </w:t>
      </w:r>
      <w:r w:rsidR="00E679E6" w:rsidRPr="001E509E">
        <w:rPr>
          <w:sz w:val="36"/>
          <w:szCs w:val="36"/>
        </w:rPr>
        <w:t>El Ni</w:t>
      </w:r>
      <w:r w:rsidR="00E679E6" w:rsidRPr="001E509E">
        <w:rPr>
          <w:bCs w:val="0"/>
          <w:sz w:val="36"/>
          <w:szCs w:val="36"/>
        </w:rPr>
        <w:t>ñ</w:t>
      </w:r>
      <w:r w:rsidR="00E679E6" w:rsidRPr="001E509E">
        <w:rPr>
          <w:sz w:val="36"/>
          <w:szCs w:val="36"/>
        </w:rPr>
        <w:t xml:space="preserve">o </w:t>
      </w:r>
      <w:r w:rsidR="00A41EC6" w:rsidRPr="001E509E">
        <w:rPr>
          <w:sz w:val="36"/>
          <w:szCs w:val="36"/>
        </w:rPr>
        <w:t xml:space="preserve">and </w:t>
      </w:r>
      <w:r w:rsidR="00876812" w:rsidRPr="001E509E">
        <w:rPr>
          <w:sz w:val="36"/>
          <w:szCs w:val="36"/>
        </w:rPr>
        <w:t>impact</w:t>
      </w:r>
      <w:r w:rsidR="002F1D69" w:rsidRPr="001E509E">
        <w:rPr>
          <w:sz w:val="36"/>
          <w:szCs w:val="36"/>
        </w:rPr>
        <w:t xml:space="preserve"> assessments</w:t>
      </w:r>
      <w:bookmarkEnd w:id="36"/>
    </w:p>
    <w:p w14:paraId="1E3BBA36" w14:textId="77777777" w:rsidR="002F1D69" w:rsidRDefault="00E71DCB" w:rsidP="002F1D69">
      <w:pPr>
        <w:pStyle w:val="IODPARCHeadingLevel2"/>
      </w:pPr>
      <w:bookmarkStart w:id="37" w:name="_Toc498980810"/>
      <w:r>
        <w:t>El Ni</w:t>
      </w:r>
      <w:r w:rsidRPr="00F56DEB">
        <w:rPr>
          <w:bCs/>
        </w:rPr>
        <w:t>ñ</w:t>
      </w:r>
      <w:r w:rsidR="002F1D69">
        <w:t>o warning</w:t>
      </w:r>
      <w:bookmarkEnd w:id="37"/>
      <w:r w:rsidR="002F1D69">
        <w:t xml:space="preserve"> </w:t>
      </w:r>
    </w:p>
    <w:p w14:paraId="74637DC2" w14:textId="77777777" w:rsidR="00D5668A" w:rsidRPr="00E679E6" w:rsidRDefault="005B66EF" w:rsidP="003C0EE1">
      <w:pPr>
        <w:pStyle w:val="List"/>
        <w:numPr>
          <w:ilvl w:val="0"/>
          <w:numId w:val="23"/>
        </w:numPr>
        <w:spacing w:after="120"/>
        <w:ind w:left="357" w:hanging="357"/>
        <w:rPr>
          <w:lang w:val="en-AU"/>
        </w:rPr>
      </w:pPr>
      <w:r w:rsidRPr="00E679E6">
        <w:rPr>
          <w:lang w:val="en-AU"/>
        </w:rPr>
        <w:t>By early April 2015 cl</w:t>
      </w:r>
      <w:r w:rsidR="00BF1B51" w:rsidRPr="00E679E6">
        <w:rPr>
          <w:lang w:val="en-AU"/>
        </w:rPr>
        <w:t xml:space="preserve">imate scientists, including from the Australian </w:t>
      </w:r>
      <w:r w:rsidRPr="00E679E6">
        <w:rPr>
          <w:lang w:val="en-AU"/>
        </w:rPr>
        <w:t>B</w:t>
      </w:r>
      <w:r w:rsidR="00BF1B51" w:rsidRPr="00E679E6">
        <w:rPr>
          <w:lang w:val="en-AU"/>
        </w:rPr>
        <w:t>ureau of Meteorology</w:t>
      </w:r>
      <w:r w:rsidR="00D5668A" w:rsidRPr="00E679E6">
        <w:rPr>
          <w:lang w:val="en-AU"/>
        </w:rPr>
        <w:t>,</w:t>
      </w:r>
      <w:r w:rsidRPr="00E679E6">
        <w:rPr>
          <w:lang w:val="en-AU"/>
        </w:rPr>
        <w:t xml:space="preserve"> were reporting on the likelihood of a severe El </w:t>
      </w:r>
      <w:r w:rsidR="00BF1B51" w:rsidRPr="00F56DEB">
        <w:t>Ni</w:t>
      </w:r>
      <w:r w:rsidR="00BF1B51" w:rsidRPr="00E679E6">
        <w:rPr>
          <w:bCs/>
        </w:rPr>
        <w:t>ñ</w:t>
      </w:r>
      <w:r w:rsidR="00BF1B51" w:rsidRPr="00F56DEB">
        <w:t xml:space="preserve">o </w:t>
      </w:r>
      <w:r w:rsidRPr="00E679E6">
        <w:rPr>
          <w:lang w:val="en-AU"/>
        </w:rPr>
        <w:t>event, moving from the eastern Pacific westwards</w:t>
      </w:r>
      <w:r w:rsidR="00D5668A" w:rsidRPr="00E679E6">
        <w:rPr>
          <w:lang w:val="en-AU"/>
        </w:rPr>
        <w:t>. Indeed, there was reduced rainfall in many areas of PNG from April 2015 and a major drought subsequently took hold through 2015</w:t>
      </w:r>
      <w:r w:rsidRPr="00E679E6">
        <w:rPr>
          <w:lang w:val="en-AU"/>
        </w:rPr>
        <w:t xml:space="preserve">. </w:t>
      </w:r>
      <w:r w:rsidR="00D5668A" w:rsidRPr="00E679E6">
        <w:rPr>
          <w:lang w:val="en-AU"/>
        </w:rPr>
        <w:t xml:space="preserve">Reduced cloud cover in high altitude locations </w:t>
      </w:r>
      <w:r w:rsidR="00A94538" w:rsidRPr="00E679E6">
        <w:rPr>
          <w:lang w:val="en-AU"/>
        </w:rPr>
        <w:t xml:space="preserve">in July-August 2015 </w:t>
      </w:r>
      <w:r w:rsidR="00D5668A" w:rsidRPr="00E679E6">
        <w:rPr>
          <w:lang w:val="en-AU"/>
        </w:rPr>
        <w:t xml:space="preserve">led to damaging frosts. The impacts </w:t>
      </w:r>
      <w:r w:rsidR="00A94538" w:rsidRPr="00E679E6">
        <w:rPr>
          <w:lang w:val="en-AU"/>
        </w:rPr>
        <w:t xml:space="preserve">on the populations affected </w:t>
      </w:r>
      <w:r w:rsidR="00D5668A" w:rsidRPr="00E679E6">
        <w:rPr>
          <w:lang w:val="en-AU"/>
        </w:rPr>
        <w:t>included reduced access to clean drinking water</w:t>
      </w:r>
      <w:r w:rsidR="00A41EC6" w:rsidRPr="00E679E6">
        <w:rPr>
          <w:lang w:val="en-AU"/>
        </w:rPr>
        <w:t xml:space="preserve"> and food</w:t>
      </w:r>
      <w:r w:rsidR="00D5668A" w:rsidRPr="00E679E6">
        <w:rPr>
          <w:lang w:val="en-AU"/>
        </w:rPr>
        <w:t xml:space="preserve"> and </w:t>
      </w:r>
      <w:r w:rsidR="00A41EC6" w:rsidRPr="00E679E6">
        <w:rPr>
          <w:lang w:val="en-AU"/>
        </w:rPr>
        <w:t>resultant</w:t>
      </w:r>
      <w:r w:rsidR="00D5668A" w:rsidRPr="00E679E6">
        <w:rPr>
          <w:lang w:val="en-AU"/>
        </w:rPr>
        <w:t xml:space="preserve"> health problems</w:t>
      </w:r>
      <w:r w:rsidR="00A41EC6" w:rsidRPr="00E679E6">
        <w:rPr>
          <w:lang w:val="en-AU"/>
        </w:rPr>
        <w:t>.</w:t>
      </w:r>
      <w:r w:rsidR="00C72F9B" w:rsidRPr="00E679E6">
        <w:rPr>
          <w:lang w:val="en-AU"/>
        </w:rPr>
        <w:t xml:space="preserve"> </w:t>
      </w:r>
      <w:r w:rsidR="00893418" w:rsidRPr="00B52578">
        <w:t xml:space="preserve">On 22 December 2015, the PNG </w:t>
      </w:r>
      <w:r w:rsidR="00893418">
        <w:t xml:space="preserve">National </w:t>
      </w:r>
      <w:r w:rsidR="00893418" w:rsidRPr="00B52578">
        <w:t xml:space="preserve">Weather Office declared that the peak of El </w:t>
      </w:r>
      <w:r w:rsidR="00893418" w:rsidRPr="00F56DEB">
        <w:t>Ni</w:t>
      </w:r>
      <w:r w:rsidR="00893418" w:rsidRPr="00E679E6">
        <w:rPr>
          <w:bCs/>
        </w:rPr>
        <w:t>ñ</w:t>
      </w:r>
      <w:r w:rsidR="00893418" w:rsidRPr="00F56DEB">
        <w:t xml:space="preserve">o </w:t>
      </w:r>
      <w:r w:rsidR="00893418" w:rsidRPr="00B52578">
        <w:t>conditions had been reached.</w:t>
      </w:r>
    </w:p>
    <w:p w14:paraId="27DC7B02" w14:textId="77777777" w:rsidR="005B66EF" w:rsidRPr="00AF2250" w:rsidRDefault="00765788" w:rsidP="005B66EF">
      <w:pPr>
        <w:pStyle w:val="List"/>
        <w:rPr>
          <w:lang w:val="en-AU"/>
        </w:rPr>
      </w:pPr>
      <w:r>
        <w:rPr>
          <w:lang w:val="en-AU"/>
        </w:rPr>
        <w:t xml:space="preserve">The Australian High Commission in PNG reported </w:t>
      </w:r>
      <w:r w:rsidR="00A94538">
        <w:rPr>
          <w:lang w:val="en-AU"/>
        </w:rPr>
        <w:t xml:space="preserve">to Canberra on 14 August 2015 </w:t>
      </w:r>
      <w:r>
        <w:rPr>
          <w:lang w:val="en-AU"/>
        </w:rPr>
        <w:t xml:space="preserve">that there was a growing consensus </w:t>
      </w:r>
      <w:r w:rsidRPr="00997F10">
        <w:rPr>
          <w:lang w:val="en-AU"/>
        </w:rPr>
        <w:t xml:space="preserve">among relevant PNG and development agencies in Port Moresby that the 2015 El </w:t>
      </w:r>
      <w:r w:rsidRPr="00F56DEB">
        <w:t>Ni</w:t>
      </w:r>
      <w:r w:rsidRPr="00F56DEB">
        <w:rPr>
          <w:bCs/>
        </w:rPr>
        <w:t>ñ</w:t>
      </w:r>
      <w:r w:rsidRPr="00F56DEB">
        <w:t xml:space="preserve">o </w:t>
      </w:r>
      <w:r w:rsidRPr="00997F10">
        <w:rPr>
          <w:lang w:val="en-AU"/>
        </w:rPr>
        <w:t xml:space="preserve">event in PNG </w:t>
      </w:r>
      <w:r>
        <w:rPr>
          <w:lang w:val="en-AU"/>
        </w:rPr>
        <w:t>was</w:t>
      </w:r>
      <w:r w:rsidRPr="00997F10">
        <w:rPr>
          <w:lang w:val="en-AU"/>
        </w:rPr>
        <w:t xml:space="preserve"> likely to surpass that experienced in 1997</w:t>
      </w:r>
      <w:r w:rsidRPr="00997F10">
        <w:rPr>
          <w:rFonts w:ascii="Calibri" w:hAnsi="Calibri" w:cs="Calibri"/>
          <w:lang w:val="en-AU"/>
        </w:rPr>
        <w:t>‒</w:t>
      </w:r>
      <w:r w:rsidRPr="00997F10">
        <w:rPr>
          <w:lang w:val="en-AU"/>
        </w:rPr>
        <w:t>98</w:t>
      </w:r>
      <w:r w:rsidR="00A41EC6">
        <w:rPr>
          <w:lang w:val="en-AU"/>
        </w:rPr>
        <w:t xml:space="preserve">. </w:t>
      </w:r>
      <w:r w:rsidR="000F26EA" w:rsidRPr="000F26EA">
        <w:rPr>
          <w:lang w:val="en-AU"/>
        </w:rPr>
        <w:t xml:space="preserve">Despite </w:t>
      </w:r>
      <w:r w:rsidR="000F26EA">
        <w:rPr>
          <w:lang w:val="en-AU"/>
        </w:rPr>
        <w:t>this</w:t>
      </w:r>
      <w:r w:rsidR="000F26EA" w:rsidRPr="000F26EA">
        <w:rPr>
          <w:lang w:val="en-AU"/>
        </w:rPr>
        <w:t xml:space="preserve"> assessment</w:t>
      </w:r>
      <w:r w:rsidR="000F26EA" w:rsidRPr="000F26EA">
        <w:t xml:space="preserve">, </w:t>
      </w:r>
      <w:r w:rsidR="000F26EA" w:rsidRPr="000F26EA">
        <w:rPr>
          <w:lang w:val="en-AU"/>
        </w:rPr>
        <w:t xml:space="preserve">it took </w:t>
      </w:r>
      <w:r w:rsidR="000F26EA">
        <w:rPr>
          <w:lang w:val="en-AU"/>
        </w:rPr>
        <w:t xml:space="preserve">DFAT </w:t>
      </w:r>
      <w:r w:rsidR="00795076">
        <w:rPr>
          <w:lang w:val="en-AU"/>
        </w:rPr>
        <w:t xml:space="preserve">some months to </w:t>
      </w:r>
      <w:r w:rsidR="003307CA">
        <w:rPr>
          <w:lang w:val="en-AU"/>
        </w:rPr>
        <w:t>mobilise resources in the field in</w:t>
      </w:r>
      <w:r w:rsidR="00795076" w:rsidRPr="00EE6BA7">
        <w:rPr>
          <w:lang w:val="en-AU"/>
        </w:rPr>
        <w:t xml:space="preserve"> </w:t>
      </w:r>
      <w:r w:rsidR="00795076">
        <w:rPr>
          <w:lang w:val="en-AU"/>
        </w:rPr>
        <w:t>respond to</w:t>
      </w:r>
      <w:r w:rsidR="00795076" w:rsidRPr="00EE6BA7">
        <w:rPr>
          <w:lang w:val="en-AU"/>
        </w:rPr>
        <w:t xml:space="preserve"> the El </w:t>
      </w:r>
      <w:r w:rsidR="00795076" w:rsidRPr="00F56DEB">
        <w:t>Ni</w:t>
      </w:r>
      <w:r w:rsidR="00795076" w:rsidRPr="00F56DEB">
        <w:rPr>
          <w:bCs/>
        </w:rPr>
        <w:t>ñ</w:t>
      </w:r>
      <w:r w:rsidR="00795076" w:rsidRPr="00F56DEB">
        <w:t xml:space="preserve">o </w:t>
      </w:r>
      <w:r w:rsidR="000F26EA">
        <w:rPr>
          <w:lang w:val="en-AU"/>
        </w:rPr>
        <w:t>impacts</w:t>
      </w:r>
      <w:r w:rsidR="003307CA">
        <w:rPr>
          <w:lang w:val="en-AU"/>
        </w:rPr>
        <w:t>, due DFAT contends to prevailing political and logistical constraints</w:t>
      </w:r>
      <w:r w:rsidR="000F26EA">
        <w:rPr>
          <w:lang w:val="en-AU"/>
        </w:rPr>
        <w:t xml:space="preserve">. </w:t>
      </w:r>
      <w:r w:rsidR="00311682">
        <w:rPr>
          <w:lang w:val="en-AU"/>
        </w:rPr>
        <w:t xml:space="preserve">Contributing factors </w:t>
      </w:r>
      <w:r w:rsidR="003307CA">
        <w:rPr>
          <w:lang w:val="en-AU"/>
        </w:rPr>
        <w:t xml:space="preserve">certainly </w:t>
      </w:r>
      <w:r w:rsidR="00311682">
        <w:rPr>
          <w:lang w:val="en-AU"/>
        </w:rPr>
        <w:t xml:space="preserve">included the slow release of the results of a Government of PNG assessment, a lack of </w:t>
      </w:r>
      <w:r w:rsidR="00311682" w:rsidRPr="008418EB">
        <w:t>consensus on the seriousness of the situation</w:t>
      </w:r>
      <w:r w:rsidR="00311682">
        <w:t>, and the absence of a Government of PNG request for international assistance.</w:t>
      </w:r>
      <w:r w:rsidR="00CD062E">
        <w:t xml:space="preserve"> </w:t>
      </w:r>
      <w:r w:rsidR="003307CA">
        <w:rPr>
          <w:lang w:val="en-AU"/>
        </w:rPr>
        <w:t>Most donors including Australia provided the bulk of their assistance in 2016</w:t>
      </w:r>
      <w:r w:rsidR="003834BE">
        <w:rPr>
          <w:lang w:val="en-AU"/>
        </w:rPr>
        <w:t xml:space="preserve"> i.e. late</w:t>
      </w:r>
      <w:r w:rsidR="003307CA">
        <w:rPr>
          <w:lang w:val="en-AU"/>
        </w:rPr>
        <w:t xml:space="preserve">. </w:t>
      </w:r>
      <w:r w:rsidR="00CD062E">
        <w:t xml:space="preserve">Please refer to Annex 5 </w:t>
      </w:r>
      <w:r w:rsidR="00CD062E" w:rsidRPr="00CD062E">
        <w:rPr>
          <w:i/>
        </w:rPr>
        <w:t>Timeline of Events</w:t>
      </w:r>
      <w:r w:rsidR="00CD062E">
        <w:rPr>
          <w:i/>
        </w:rPr>
        <w:t xml:space="preserve"> 2015-16.</w:t>
      </w:r>
    </w:p>
    <w:p w14:paraId="5067B532" w14:textId="77777777" w:rsidR="002F1D69" w:rsidRDefault="002F1D69" w:rsidP="002F1D69">
      <w:pPr>
        <w:pStyle w:val="IODPARCHeadingLevel2"/>
      </w:pPr>
      <w:bookmarkStart w:id="38" w:name="_Toc498980811"/>
      <w:r>
        <w:t>Assessments conducted</w:t>
      </w:r>
      <w:bookmarkEnd w:id="38"/>
    </w:p>
    <w:p w14:paraId="359F2538" w14:textId="77777777" w:rsidR="00FB7431" w:rsidRDefault="00FB7431" w:rsidP="003C0EE1">
      <w:pPr>
        <w:pStyle w:val="List"/>
        <w:spacing w:after="120"/>
      </w:pPr>
      <w:r w:rsidRPr="00FB7431">
        <w:t xml:space="preserve">Assessments </w:t>
      </w:r>
      <w:r w:rsidRPr="00FB7431">
        <w:rPr>
          <w:lang w:val="en-AU"/>
        </w:rPr>
        <w:t>of staple crop losses, water shortages and health impact</w:t>
      </w:r>
      <w:r w:rsidRPr="00FB7431">
        <w:t xml:space="preserve"> were conducted in 2015 by the Government and by several churches and NGOs, which indicated that hundreds of thousands of people had been severely affected by drought and frosts and required assistance, most notably in the highlands, with water the early priority followed by food aid. </w:t>
      </w:r>
      <w:r w:rsidR="002E1A0A">
        <w:t>W</w:t>
      </w:r>
      <w:r w:rsidR="00D7066D">
        <w:t xml:space="preserve">hile helpful information was generated, a lack of </w:t>
      </w:r>
      <w:r w:rsidR="00DF1D9B">
        <w:t>clarity</w:t>
      </w:r>
      <w:r w:rsidR="00D7066D">
        <w:t xml:space="preserve"> and specificity</w:t>
      </w:r>
      <w:r w:rsidR="00DF1D9B">
        <w:t xml:space="preserve"> persisted</w:t>
      </w:r>
      <w:r w:rsidR="00D7066D">
        <w:t xml:space="preserve">. </w:t>
      </w:r>
      <w:r w:rsidR="00D7066D" w:rsidRPr="00147FEC">
        <w:rPr>
          <w:lang w:val="en-AU"/>
        </w:rPr>
        <w:t xml:space="preserve">In February </w:t>
      </w:r>
      <w:r w:rsidR="00D7066D">
        <w:rPr>
          <w:lang w:val="en-AU"/>
        </w:rPr>
        <w:t xml:space="preserve">2016 </w:t>
      </w:r>
      <w:r w:rsidR="00D7066D">
        <w:t>Oxfam</w:t>
      </w:r>
      <w:r w:rsidR="00D7066D" w:rsidRPr="00923C74">
        <w:t xml:space="preserve"> reported: “There continues to be no clear coherent countrywide picture of the impact of the drought, or the response to date in sufficient detail to enable truly effective targeting of response activities and no clear picture at any level of government of food relief activities.”</w:t>
      </w:r>
      <w:r w:rsidR="00D7066D" w:rsidRPr="00923C74">
        <w:rPr>
          <w:vertAlign w:val="superscript"/>
        </w:rPr>
        <w:footnoteReference w:id="3"/>
      </w:r>
    </w:p>
    <w:p w14:paraId="356397F5" w14:textId="77777777" w:rsidR="00284118" w:rsidRPr="00284118" w:rsidRDefault="00284118" w:rsidP="003C0EE1">
      <w:pPr>
        <w:pStyle w:val="List"/>
        <w:spacing w:after="120"/>
      </w:pPr>
      <w:r w:rsidRPr="00284118">
        <w:t xml:space="preserve">The Government assessments conducted in August-September and released in late October 2015 </w:t>
      </w:r>
      <w:r w:rsidR="003834BE">
        <w:t>specified provincial</w:t>
      </w:r>
      <w:r w:rsidRPr="00284118">
        <w:t xml:space="preserve"> estimates that </w:t>
      </w:r>
      <w:r w:rsidR="00381397">
        <w:t>total</w:t>
      </w:r>
      <w:r w:rsidRPr="00284118">
        <w:t xml:space="preserve"> 1.33 million people </w:t>
      </w:r>
      <w:r w:rsidR="00381397">
        <w:t>in need of</w:t>
      </w:r>
      <w:r w:rsidRPr="00284118">
        <w:t xml:space="preserve"> </w:t>
      </w:r>
      <w:r>
        <w:t xml:space="preserve">food </w:t>
      </w:r>
      <w:r w:rsidRPr="00284118">
        <w:t>assistance</w:t>
      </w:r>
      <w:r>
        <w:t xml:space="preserve"> (generally for three months)</w:t>
      </w:r>
      <w:r w:rsidRPr="00284118">
        <w:t>.</w:t>
      </w:r>
      <w:r w:rsidRPr="00284118">
        <w:rPr>
          <w:rStyle w:val="FootnoteReference"/>
          <w:lang w:val="en-AU"/>
        </w:rPr>
        <w:footnoteReference w:id="4"/>
      </w:r>
      <w:r w:rsidRPr="00284118">
        <w:rPr>
          <w:lang w:val="en-AU"/>
        </w:rPr>
        <w:t xml:space="preserve"> </w:t>
      </w:r>
      <w:r w:rsidR="003A79ED">
        <w:rPr>
          <w:lang w:val="en-AU"/>
        </w:rPr>
        <w:t xml:space="preserve">The cereal component </w:t>
      </w:r>
      <w:r w:rsidR="009B4FC7">
        <w:rPr>
          <w:lang w:val="en-AU"/>
        </w:rPr>
        <w:t>alone</w:t>
      </w:r>
      <w:r w:rsidR="003A79ED">
        <w:rPr>
          <w:lang w:val="en-AU"/>
        </w:rPr>
        <w:t xml:space="preserve"> of a </w:t>
      </w:r>
      <w:r w:rsidRPr="00284118">
        <w:rPr>
          <w:lang w:val="en-AU"/>
        </w:rPr>
        <w:t>standard ration for this population for this period would have required approximately 48,000 tonnes of rice</w:t>
      </w:r>
      <w:r w:rsidR="003A79ED">
        <w:rPr>
          <w:lang w:val="en-AU"/>
        </w:rPr>
        <w:t xml:space="preserve"> or equivalent</w:t>
      </w:r>
      <w:r w:rsidRPr="00284118">
        <w:rPr>
          <w:lang w:val="en-AU"/>
        </w:rPr>
        <w:t>.</w:t>
      </w:r>
      <w:r w:rsidRPr="00284118">
        <w:rPr>
          <w:rStyle w:val="FootnoteReference"/>
          <w:lang w:val="en-AU"/>
        </w:rPr>
        <w:footnoteReference w:id="5"/>
      </w:r>
      <w:r w:rsidRPr="00284118">
        <w:rPr>
          <w:lang w:val="en-AU"/>
        </w:rPr>
        <w:t xml:space="preserve"> </w:t>
      </w:r>
      <w:r w:rsidR="00FB7431">
        <w:rPr>
          <w:lang w:val="en-AU"/>
        </w:rPr>
        <w:t>This</w:t>
      </w:r>
      <w:r w:rsidRPr="00284118">
        <w:rPr>
          <w:lang w:val="en-AU"/>
        </w:rPr>
        <w:t xml:space="preserve"> </w:t>
      </w:r>
      <w:r w:rsidR="00FB7431">
        <w:rPr>
          <w:lang w:val="en-AU"/>
        </w:rPr>
        <w:t>calculation is</w:t>
      </w:r>
      <w:r w:rsidRPr="00284118">
        <w:rPr>
          <w:lang w:val="en-AU"/>
        </w:rPr>
        <w:t xml:space="preserve"> presented to make the point that the sweeping estimates made of crop damage and relief requirements generated tonnages that could not realistically be funded and distributed. </w:t>
      </w:r>
    </w:p>
    <w:p w14:paraId="48C957D6" w14:textId="77777777" w:rsidR="00DE75FF" w:rsidRDefault="00E044AD" w:rsidP="003C0EE1">
      <w:pPr>
        <w:pStyle w:val="List"/>
        <w:spacing w:after="120"/>
      </w:pPr>
      <w:r>
        <w:t>In part the problem was that the</w:t>
      </w:r>
      <w:r w:rsidR="00284118" w:rsidRPr="00284118">
        <w:t xml:space="preserve"> assessment methodology used tends to over-estimate food aid requirements</w:t>
      </w:r>
      <w:r>
        <w:t>. T</w:t>
      </w:r>
      <w:r w:rsidR="00284118" w:rsidRPr="00284118">
        <w:t>he categories focus on food in gardens and famine foods and do not unambiguously require consideration of access to food by other means</w:t>
      </w:r>
      <w:r w:rsidR="00284118" w:rsidRPr="00284118">
        <w:rPr>
          <w:lang w:val="en-AU"/>
        </w:rPr>
        <w:t xml:space="preserve"> e.g. obtaining food from wantoks, drawing on savings to buy food, or obtaining assistance from employed relatives</w:t>
      </w:r>
      <w:r w:rsidR="00284118" w:rsidRPr="00284118">
        <w:t>.</w:t>
      </w:r>
      <w:r w:rsidR="00D7066D">
        <w:t xml:space="preserve"> </w:t>
      </w:r>
    </w:p>
    <w:p w14:paraId="6F3B91AB" w14:textId="77777777" w:rsidR="00FB7431" w:rsidRPr="003634E3" w:rsidRDefault="00284118" w:rsidP="003C0EE1">
      <w:pPr>
        <w:pStyle w:val="List"/>
        <w:spacing w:after="120"/>
      </w:pPr>
      <w:r w:rsidRPr="00284118">
        <w:t xml:space="preserve">In any event, </w:t>
      </w:r>
      <w:r w:rsidRPr="00D7066D">
        <w:rPr>
          <w:lang w:val="en-AU"/>
        </w:rPr>
        <w:t xml:space="preserve">the Government assessments </w:t>
      </w:r>
      <w:r w:rsidR="00EC1BE8">
        <w:rPr>
          <w:lang w:val="en-AU"/>
        </w:rPr>
        <w:t xml:space="preserve">and recommendations </w:t>
      </w:r>
      <w:r w:rsidRPr="00D7066D">
        <w:rPr>
          <w:lang w:val="en-AU"/>
        </w:rPr>
        <w:t>informed but did not drive the Government response</w:t>
      </w:r>
      <w:r w:rsidR="005C26B0">
        <w:rPr>
          <w:lang w:val="en-AU"/>
        </w:rPr>
        <w:t xml:space="preserve">. </w:t>
      </w:r>
      <w:r w:rsidR="00192641">
        <w:rPr>
          <w:lang w:val="en-AU"/>
        </w:rPr>
        <w:t>R</w:t>
      </w:r>
      <w:r w:rsidR="006D101A">
        <w:rPr>
          <w:lang w:val="en-AU"/>
        </w:rPr>
        <w:t xml:space="preserve">ice procured by </w:t>
      </w:r>
      <w:r w:rsidRPr="00D7066D">
        <w:rPr>
          <w:lang w:val="en-AU"/>
        </w:rPr>
        <w:t xml:space="preserve">Government was </w:t>
      </w:r>
      <w:r w:rsidR="006D101A">
        <w:rPr>
          <w:lang w:val="en-AU"/>
        </w:rPr>
        <w:t>channelled through</w:t>
      </w:r>
      <w:r w:rsidRPr="00D7066D">
        <w:rPr>
          <w:lang w:val="en-AU"/>
        </w:rPr>
        <w:t xml:space="preserve"> local </w:t>
      </w:r>
      <w:r w:rsidR="005C26B0">
        <w:rPr>
          <w:lang w:val="en-AU"/>
        </w:rPr>
        <w:t>MPs</w:t>
      </w:r>
      <w:r w:rsidRPr="00D7066D">
        <w:rPr>
          <w:lang w:val="en-AU"/>
        </w:rPr>
        <w:t xml:space="preserve"> who did not liaise with </w:t>
      </w:r>
      <w:r w:rsidR="00CF31E0">
        <w:rPr>
          <w:lang w:val="en-AU"/>
        </w:rPr>
        <w:t xml:space="preserve">or report progress to </w:t>
      </w:r>
      <w:r w:rsidRPr="00D7066D">
        <w:rPr>
          <w:lang w:val="en-AU"/>
        </w:rPr>
        <w:t>the NDC or provincial and district administrations.</w:t>
      </w:r>
    </w:p>
    <w:p w14:paraId="5B5040A9" w14:textId="77777777" w:rsidR="00B06A5C" w:rsidRPr="00147FEC" w:rsidRDefault="003634E3" w:rsidP="003C0EE1">
      <w:pPr>
        <w:pStyle w:val="List"/>
        <w:spacing w:after="120"/>
      </w:pPr>
      <w:r w:rsidRPr="00147FEC">
        <w:rPr>
          <w:lang w:val="en-AU"/>
        </w:rPr>
        <w:t>Non-government actors continued to try to d</w:t>
      </w:r>
      <w:r w:rsidR="00DE75FF">
        <w:rPr>
          <w:lang w:val="en-AU"/>
        </w:rPr>
        <w:t>etermine needs for themselves and a</w:t>
      </w:r>
      <w:r w:rsidRPr="00147FEC">
        <w:rPr>
          <w:lang w:val="en-AU"/>
        </w:rPr>
        <w:t xml:space="preserve">t the end of 2015 researchers from the ANU conducted a </w:t>
      </w:r>
      <w:r w:rsidR="00B06A5C" w:rsidRPr="00147FEC">
        <w:t xml:space="preserve">meta-analysis of the impact of drought and frost </w:t>
      </w:r>
      <w:r w:rsidRPr="00147FEC">
        <w:t xml:space="preserve">based on a range of reports and contacts and </w:t>
      </w:r>
      <w:r w:rsidR="00B06A5C" w:rsidRPr="00147FEC">
        <w:t>estimated that a maximum of 770,000 people lived in locations where food was very scarce (Category 4) or extremely scarce (Category 5).</w:t>
      </w:r>
      <w:r w:rsidRPr="00147FEC">
        <w:rPr>
          <w:rStyle w:val="FootnoteReference"/>
        </w:rPr>
        <w:footnoteReference w:id="6"/>
      </w:r>
      <w:r w:rsidRPr="00147FEC">
        <w:t xml:space="preserve"> </w:t>
      </w:r>
      <w:r w:rsidR="00966DED" w:rsidRPr="00147FEC">
        <w:t xml:space="preserve">The majority </w:t>
      </w:r>
      <w:r w:rsidR="00B06A5C" w:rsidRPr="00147FEC">
        <w:t>were in the very high altitude zone</w:t>
      </w:r>
      <w:r w:rsidR="00966DED" w:rsidRPr="00147FEC">
        <w:t xml:space="preserve"> (53%)</w:t>
      </w:r>
      <w:r w:rsidR="00B06A5C" w:rsidRPr="00147FEC">
        <w:t xml:space="preserve">, </w:t>
      </w:r>
      <w:r w:rsidR="00966DED" w:rsidRPr="00147FEC">
        <w:t xml:space="preserve">followed by </w:t>
      </w:r>
      <w:r w:rsidR="00B06A5C" w:rsidRPr="00147FEC">
        <w:t>the highlands fringe</w:t>
      </w:r>
      <w:r w:rsidR="00966DED" w:rsidRPr="00147FEC">
        <w:t xml:space="preserve"> (35%).</w:t>
      </w:r>
      <w:r w:rsidR="00B06A5C" w:rsidRPr="00147FEC">
        <w:t xml:space="preserve"> The researchers noted that the number of people very short of food was likely to be considerably less</w:t>
      </w:r>
      <w:r w:rsidR="00966DED" w:rsidRPr="00147FEC">
        <w:t xml:space="preserve"> than 770,000</w:t>
      </w:r>
      <w:r w:rsidR="00B06A5C" w:rsidRPr="00147FEC">
        <w:t xml:space="preserve"> as not everyone in an LLG area was similarly impacte</w:t>
      </w:r>
      <w:r w:rsidR="00966DED" w:rsidRPr="00147FEC">
        <w:t>d.</w:t>
      </w:r>
      <w:r w:rsidR="00B06A5C" w:rsidRPr="00147FEC">
        <w:t xml:space="preserve"> </w:t>
      </w:r>
      <w:r w:rsidR="00966DED" w:rsidRPr="00147FEC">
        <w:t>They</w:t>
      </w:r>
      <w:r w:rsidR="00B06A5C" w:rsidRPr="00147FEC">
        <w:t xml:space="preserve"> </w:t>
      </w:r>
      <w:r w:rsidR="00147FEC" w:rsidRPr="00147FEC">
        <w:t xml:space="preserve">recommended </w:t>
      </w:r>
      <w:r w:rsidR="00B06A5C" w:rsidRPr="00147FEC">
        <w:t xml:space="preserve">field checking </w:t>
      </w:r>
      <w:r w:rsidR="00147FEC" w:rsidRPr="00147FEC">
        <w:t>to clarify ac</w:t>
      </w:r>
      <w:r w:rsidR="00DE75FF">
        <w:t>tual numbers and set priorities;</w:t>
      </w:r>
      <w:r w:rsidR="00147FEC" w:rsidRPr="00147FEC">
        <w:t xml:space="preserve"> but this was not undertaken.</w:t>
      </w:r>
    </w:p>
    <w:p w14:paraId="30CD70D5" w14:textId="77777777" w:rsidR="00B06A5C" w:rsidRPr="00147FEC" w:rsidRDefault="00B06A5C" w:rsidP="00147FEC">
      <w:pPr>
        <w:pStyle w:val="List"/>
        <w:spacing w:after="180"/>
      </w:pPr>
      <w:r w:rsidRPr="00147FEC">
        <w:rPr>
          <w:lang w:val="en-AU"/>
        </w:rPr>
        <w:t xml:space="preserve">In January 2016, the UN R/HC reiterated in a DMT meeting that there were insufficient resources to assist all the affected populations and there had to be prioritisation. </w:t>
      </w:r>
      <w:r w:rsidR="00192641">
        <w:rPr>
          <w:lang w:val="en-AU"/>
        </w:rPr>
        <w:t>In the absence of any further relief from the Government,</w:t>
      </w:r>
      <w:r w:rsidR="00DE75FF">
        <w:t xml:space="preserve"> it appears </w:t>
      </w:r>
      <w:r w:rsidRPr="00147FEC">
        <w:t>the R/HC was contemplating a UN relief operation. From 28 January to 24 February 2016 WFP in consultation with the NDC conducted a mobile Vulnerability and Mapping (mVAM) survey at the LLG level of districts categorised as 3, 4 and 5 by the Government’s 2015 assessment</w:t>
      </w:r>
      <w:r w:rsidR="00DE75FF">
        <w:t>s</w:t>
      </w:r>
      <w:r w:rsidRPr="00147FEC">
        <w:t xml:space="preserve">. The mVAM indicated that 1.31 million people were experiencing “high food insecurity impact” and that </w:t>
      </w:r>
      <w:r w:rsidRPr="00147FEC">
        <w:rPr>
          <w:bCs/>
        </w:rPr>
        <w:t>223,700</w:t>
      </w:r>
      <w:r w:rsidRPr="00147FEC">
        <w:rPr>
          <w:b/>
          <w:bCs/>
        </w:rPr>
        <w:t xml:space="preserve"> </w:t>
      </w:r>
      <w:r w:rsidRPr="00147FEC">
        <w:t>people were experiencing “severe food security impact” and required immediate food aid. The latter included 162,000 people</w:t>
      </w:r>
      <w:r w:rsidR="005C26B0">
        <w:t xml:space="preserve"> in five LLG in the Highlands </w:t>
      </w:r>
      <w:r w:rsidRPr="00147FEC">
        <w:t>and one in Western Province.</w:t>
      </w:r>
      <w:r w:rsidRPr="00147FEC">
        <w:rPr>
          <w:rStyle w:val="FootnoteReference"/>
        </w:rPr>
        <w:footnoteReference w:id="7"/>
      </w:r>
      <w:r w:rsidRPr="00147FEC">
        <w:t xml:space="preserve"> </w:t>
      </w:r>
      <w:r w:rsidR="00865E0A">
        <w:t xml:space="preserve">This </w:t>
      </w:r>
      <w:r w:rsidR="00DE75FF">
        <w:t xml:space="preserve">provided the basis for a </w:t>
      </w:r>
      <w:r w:rsidR="00147FEC">
        <w:t xml:space="preserve">WFP-UNICEF </w:t>
      </w:r>
      <w:r w:rsidR="004D58F1">
        <w:t>intervention.</w:t>
      </w:r>
    </w:p>
    <w:p w14:paraId="546E6243" w14:textId="77777777" w:rsidR="00147FEC" w:rsidRPr="00147FEC" w:rsidRDefault="00147FEC" w:rsidP="00147FEC">
      <w:pPr>
        <w:rPr>
          <w:rFonts w:ascii="Georgia" w:hAnsi="Georgia"/>
        </w:rPr>
      </w:pPr>
      <w:r w:rsidRPr="00147FEC">
        <w:rPr>
          <w:rFonts w:ascii="Georgia" w:hAnsi="Georgia"/>
        </w:rPr>
        <w:t xml:space="preserve">See further </w:t>
      </w:r>
      <w:r w:rsidR="00B5165F" w:rsidRPr="00B5165F">
        <w:rPr>
          <w:rFonts w:ascii="Georgia" w:hAnsi="Georgia"/>
          <w:i/>
        </w:rPr>
        <w:t>ANU Enterprises – assessment advice</w:t>
      </w:r>
      <w:r w:rsidR="00B5165F">
        <w:rPr>
          <w:rFonts w:ascii="Georgia" w:hAnsi="Georgia"/>
        </w:rPr>
        <w:t xml:space="preserve"> p 19; </w:t>
      </w:r>
      <w:r w:rsidRPr="00147FEC">
        <w:rPr>
          <w:rFonts w:ascii="Georgia" w:hAnsi="Georgia"/>
        </w:rPr>
        <w:t xml:space="preserve">Annex 6: </w:t>
      </w:r>
      <w:r w:rsidR="00F17265">
        <w:rPr>
          <w:rFonts w:ascii="Georgia" w:hAnsi="Georgia"/>
          <w:i/>
        </w:rPr>
        <w:t>A</w:t>
      </w:r>
      <w:r w:rsidRPr="00147FEC">
        <w:rPr>
          <w:rFonts w:ascii="Georgia" w:hAnsi="Georgia"/>
          <w:i/>
        </w:rPr>
        <w:t>nalysis of assessments</w:t>
      </w:r>
      <w:r w:rsidRPr="00147FEC">
        <w:rPr>
          <w:rFonts w:ascii="Georgia" w:hAnsi="Georgia"/>
        </w:rPr>
        <w:t>.</w:t>
      </w:r>
    </w:p>
    <w:p w14:paraId="29BC77BD" w14:textId="77777777" w:rsidR="002F1D69" w:rsidRPr="001E509E" w:rsidRDefault="00DE75FF" w:rsidP="001E509E">
      <w:pPr>
        <w:pStyle w:val="IODPARCHeadingLevel1"/>
        <w:spacing w:after="120"/>
        <w:rPr>
          <w:sz w:val="36"/>
          <w:szCs w:val="36"/>
        </w:rPr>
      </w:pPr>
      <w:bookmarkStart w:id="39" w:name="_Toc498980812"/>
      <w:r>
        <w:rPr>
          <w:sz w:val="36"/>
          <w:szCs w:val="36"/>
        </w:rPr>
        <w:t>M</w:t>
      </w:r>
      <w:r w:rsidR="002F1D69" w:rsidRPr="001E509E">
        <w:rPr>
          <w:sz w:val="36"/>
          <w:szCs w:val="36"/>
        </w:rPr>
        <w:t>ortality and child malnutrition</w:t>
      </w:r>
      <w:bookmarkEnd w:id="39"/>
    </w:p>
    <w:p w14:paraId="3E4A4781" w14:textId="77777777" w:rsidR="00794120" w:rsidRPr="009C6195" w:rsidRDefault="005C07E4" w:rsidP="00004D44">
      <w:pPr>
        <w:pStyle w:val="IODPARCHeadingLevel2"/>
      </w:pPr>
      <w:bookmarkStart w:id="40" w:name="_Toc498980813"/>
      <w:r w:rsidRPr="009C6195">
        <w:t xml:space="preserve">All-causes mortality and </w:t>
      </w:r>
      <w:r w:rsidR="00A02B76" w:rsidRPr="009C6195">
        <w:t xml:space="preserve">the </w:t>
      </w:r>
      <w:r w:rsidRPr="009C6195">
        <w:t xml:space="preserve">impact of </w:t>
      </w:r>
      <w:r w:rsidR="008D07B5" w:rsidRPr="009C6195">
        <w:t>El Ni</w:t>
      </w:r>
      <w:r w:rsidR="002E3D69" w:rsidRPr="009C6195">
        <w:rPr>
          <w:bCs/>
        </w:rPr>
        <w:t>ñ</w:t>
      </w:r>
      <w:r w:rsidR="008D07B5" w:rsidRPr="009C6195">
        <w:t>o</w:t>
      </w:r>
      <w:bookmarkEnd w:id="40"/>
    </w:p>
    <w:p w14:paraId="42A60265" w14:textId="77777777" w:rsidR="00D7285A" w:rsidRPr="006E0025" w:rsidRDefault="00D7285A" w:rsidP="003C0EE1">
      <w:pPr>
        <w:pStyle w:val="List"/>
        <w:spacing w:after="120"/>
        <w:ind w:left="357" w:hanging="357"/>
      </w:pPr>
      <w:r w:rsidRPr="006E0025">
        <w:t>It is likely that there was some increase is all-c</w:t>
      </w:r>
      <w:r w:rsidR="005C07E4" w:rsidRPr="006E0025">
        <w:t>auses mortality due to the 2015</w:t>
      </w:r>
      <w:r w:rsidRPr="006E0025">
        <w:t xml:space="preserve"> El Ni</w:t>
      </w:r>
      <w:r w:rsidR="003307CA" w:rsidRPr="006E0025">
        <w:rPr>
          <w:bCs/>
        </w:rPr>
        <w:t>ñ</w:t>
      </w:r>
      <w:r w:rsidRPr="006E0025">
        <w:t xml:space="preserve">o, that is, that the health status of many persons deteriorated making them more vulnerable to morbidity and mortality. </w:t>
      </w:r>
      <w:r w:rsidRPr="005437E6">
        <w:t xml:space="preserve">But </w:t>
      </w:r>
      <w:r w:rsidR="00A77DB9" w:rsidRPr="00E5131C">
        <w:t>such an</w:t>
      </w:r>
      <w:r w:rsidR="00A77DB9" w:rsidRPr="009C6195">
        <w:t xml:space="preserve"> </w:t>
      </w:r>
      <w:r w:rsidRPr="009C6195">
        <w:t xml:space="preserve">increase is </w:t>
      </w:r>
      <w:r w:rsidR="00CD5D5A" w:rsidRPr="009C6195">
        <w:t xml:space="preserve">impossible </w:t>
      </w:r>
      <w:r w:rsidRPr="009C6195">
        <w:t>to quantify. There are no accurate statistics on all-cause mortality (i.e., accurate and timely death reporting in general)</w:t>
      </w:r>
      <w:r w:rsidR="00A77DB9" w:rsidRPr="009C6195">
        <w:t>.</w:t>
      </w:r>
      <w:r w:rsidRPr="009C6195">
        <w:t xml:space="preserve"> </w:t>
      </w:r>
    </w:p>
    <w:p w14:paraId="75B6B10F" w14:textId="77777777" w:rsidR="00D7285A" w:rsidRPr="005437E6" w:rsidRDefault="00D7285A" w:rsidP="00A77DB9">
      <w:pPr>
        <w:pStyle w:val="List"/>
      </w:pPr>
      <w:r w:rsidRPr="009C6195">
        <w:t>There has been an assertion that there may have been an overall increase in deaths in the order of several thousand. But this is based essentially on supposition and there are no means of testing it. Key informants interviewed including chur</w:t>
      </w:r>
      <w:r w:rsidRPr="005437E6">
        <w:t xml:space="preserve">ch partners commonly responded to this assertion by stating that if excess mortality was that high, they would have </w:t>
      </w:r>
      <w:r w:rsidRPr="005437E6">
        <w:rPr>
          <w:lang w:val="en-AU"/>
        </w:rPr>
        <w:t xml:space="preserve">learned of it through their networks. </w:t>
      </w:r>
      <w:r w:rsidR="00167D71" w:rsidRPr="009C6195">
        <w:t>Neverth</w:t>
      </w:r>
      <w:r w:rsidR="00A77DB9" w:rsidRPr="009C6195">
        <w:t>e</w:t>
      </w:r>
      <w:r w:rsidR="00167D71" w:rsidRPr="009C6195">
        <w:t>less</w:t>
      </w:r>
      <w:r w:rsidR="00A77DB9" w:rsidRPr="00E5131C">
        <w:t>,</w:t>
      </w:r>
      <w:r w:rsidR="00167D71" w:rsidRPr="009C6195">
        <w:t xml:space="preserve"> there was</w:t>
      </w:r>
      <w:r w:rsidRPr="009C6195">
        <w:t xml:space="preserve"> a local perception in several areas that there were drought related deaths including remote communities in Western Province and in the Highlands. </w:t>
      </w:r>
      <w:r w:rsidR="00A77DB9" w:rsidRPr="006E0025">
        <w:t>S</w:t>
      </w:r>
      <w:r w:rsidRPr="006E0025">
        <w:t>ome of the</w:t>
      </w:r>
      <w:r w:rsidR="00A77DB9" w:rsidRPr="006E0025">
        <w:t>se</w:t>
      </w:r>
      <w:r w:rsidRPr="006E0025">
        <w:t xml:space="preserve"> deaths may well have been at least partially </w:t>
      </w:r>
      <w:r w:rsidR="00EC590E" w:rsidRPr="006E0025">
        <w:t xml:space="preserve">drought </w:t>
      </w:r>
      <w:r w:rsidRPr="005437E6">
        <w:t xml:space="preserve">related. </w:t>
      </w:r>
    </w:p>
    <w:p w14:paraId="7CB37A84" w14:textId="77777777" w:rsidR="002F1D69" w:rsidRPr="005437E6" w:rsidRDefault="00562A44" w:rsidP="002F1D69">
      <w:pPr>
        <w:pStyle w:val="IODPARCHeadingLevel2"/>
      </w:pPr>
      <w:bookmarkStart w:id="41" w:name="_Toc498980814"/>
      <w:r>
        <w:rPr>
          <w:bCs/>
        </w:rPr>
        <w:t>C</w:t>
      </w:r>
      <w:r w:rsidR="002F1D69" w:rsidRPr="005437E6">
        <w:rPr>
          <w:bCs/>
        </w:rPr>
        <w:t xml:space="preserve">hild </w:t>
      </w:r>
      <w:r w:rsidR="002F1D69" w:rsidRPr="005437E6">
        <w:t>malnutrition</w:t>
      </w:r>
      <w:r w:rsidR="002F1D69" w:rsidRPr="005437E6">
        <w:rPr>
          <w:bCs/>
        </w:rPr>
        <w:t xml:space="preserve"> </w:t>
      </w:r>
      <w:r>
        <w:rPr>
          <w:bCs/>
        </w:rPr>
        <w:t xml:space="preserve">in PNG </w:t>
      </w:r>
      <w:r w:rsidR="002F1D69" w:rsidRPr="005437E6">
        <w:rPr>
          <w:bCs/>
        </w:rPr>
        <w:t>and the impact of El Niño</w:t>
      </w:r>
      <w:bookmarkEnd w:id="41"/>
    </w:p>
    <w:p w14:paraId="0C7013B7" w14:textId="77777777" w:rsidR="00D47B62" w:rsidRDefault="002D4474" w:rsidP="003C0EE1">
      <w:pPr>
        <w:pStyle w:val="List"/>
        <w:spacing w:after="120"/>
        <w:ind w:left="357" w:hanging="357"/>
      </w:pPr>
      <w:r>
        <w:t xml:space="preserve">In PNG in 2010, </w:t>
      </w:r>
      <w:r>
        <w:rPr>
          <w:color w:val="181818"/>
          <w:u w:color="BC7515"/>
        </w:rPr>
        <w:t>t</w:t>
      </w:r>
      <w:r w:rsidR="002F1D69" w:rsidRPr="005437E6">
        <w:rPr>
          <w:color w:val="181818"/>
          <w:u w:color="BC7515"/>
        </w:rPr>
        <w:t>he child stunting ra</w:t>
      </w:r>
      <w:r>
        <w:rPr>
          <w:color w:val="181818"/>
          <w:u w:color="BC7515"/>
        </w:rPr>
        <w:t xml:space="preserve">te (chronic malnutrition) </w:t>
      </w:r>
      <w:r w:rsidR="002F1D69" w:rsidRPr="005437E6">
        <w:rPr>
          <w:color w:val="181818"/>
          <w:u w:color="BC7515"/>
        </w:rPr>
        <w:t xml:space="preserve">was almost 50% (the fourth highest in the world) and those </w:t>
      </w:r>
      <w:r w:rsidR="002F1D69" w:rsidRPr="005437E6">
        <w:t xml:space="preserve">moderately or severely malnourished </w:t>
      </w:r>
      <w:r w:rsidR="00931814" w:rsidRPr="005437E6">
        <w:t xml:space="preserve">was </w:t>
      </w:r>
      <w:r w:rsidR="002F1D69" w:rsidRPr="005437E6">
        <w:t>about 16% (</w:t>
      </w:r>
      <w:r w:rsidR="00963DA9">
        <w:t>exceeding</w:t>
      </w:r>
      <w:r w:rsidR="002F1D69" w:rsidRPr="005437E6">
        <w:t xml:space="preserve"> WHO emergency response thresholds)</w:t>
      </w:r>
      <w:r w:rsidR="002F1D69" w:rsidRPr="005437E6">
        <w:rPr>
          <w:color w:val="181818"/>
          <w:u w:color="BC7515"/>
        </w:rPr>
        <w:t>.</w:t>
      </w:r>
      <w:r w:rsidR="002F1D69" w:rsidRPr="009C6195">
        <w:rPr>
          <w:rStyle w:val="FootnoteReference"/>
          <w:color w:val="181818"/>
          <w:u w:color="BC7515"/>
        </w:rPr>
        <w:footnoteReference w:id="8"/>
      </w:r>
      <w:r w:rsidR="002F1D69" w:rsidRPr="009C6195">
        <w:rPr>
          <w:color w:val="181818"/>
          <w:u w:color="BC7515"/>
        </w:rPr>
        <w:t xml:space="preserve"> </w:t>
      </w:r>
      <w:r w:rsidR="009C6195" w:rsidRPr="002D4474">
        <w:rPr>
          <w:lang w:val="en-AU"/>
        </w:rPr>
        <w:t>It</w:t>
      </w:r>
      <w:r w:rsidR="002F1D69" w:rsidRPr="009C6195">
        <w:t xml:space="preserve"> is not possible to satisfactorily determine the impact of the </w:t>
      </w:r>
      <w:r w:rsidR="00DE75FF">
        <w:t>2015 El Ni</w:t>
      </w:r>
      <w:r w:rsidR="00DE75FF" w:rsidRPr="005437E6">
        <w:rPr>
          <w:bCs/>
        </w:rPr>
        <w:t>ñ</w:t>
      </w:r>
      <w:r w:rsidR="00DE75FF">
        <w:t xml:space="preserve">o </w:t>
      </w:r>
      <w:r w:rsidR="006F03BD">
        <w:t>against this background</w:t>
      </w:r>
      <w:r w:rsidR="002F1D69" w:rsidRPr="009C6195">
        <w:t xml:space="preserve">. Logically </w:t>
      </w:r>
      <w:r w:rsidR="002F1D69" w:rsidRPr="002D4474">
        <w:rPr>
          <w:lang w:val="en-AU"/>
        </w:rPr>
        <w:t xml:space="preserve">it would be reasonable to expect some impact </w:t>
      </w:r>
      <w:r w:rsidR="004C61E6" w:rsidRPr="002D4474">
        <w:rPr>
          <w:lang w:val="en-AU"/>
        </w:rPr>
        <w:t>(</w:t>
      </w:r>
      <w:r w:rsidR="006F03BD">
        <w:rPr>
          <w:lang w:val="en-AU"/>
        </w:rPr>
        <w:t>increased</w:t>
      </w:r>
      <w:r w:rsidR="004C61E6" w:rsidRPr="002D4474">
        <w:rPr>
          <w:lang w:val="en-AU"/>
        </w:rPr>
        <w:t xml:space="preserve"> wasting) </w:t>
      </w:r>
      <w:r w:rsidR="002F1D69" w:rsidRPr="002D4474">
        <w:rPr>
          <w:lang w:val="en-AU"/>
        </w:rPr>
        <w:t xml:space="preserve">but there is a lack of good data to test this hypothesis. </w:t>
      </w:r>
      <w:r w:rsidR="002F1D69" w:rsidRPr="009C6195">
        <w:t xml:space="preserve">WFP </w:t>
      </w:r>
      <w:r w:rsidR="000734F4">
        <w:t>stated</w:t>
      </w:r>
      <w:r w:rsidR="002F1D69" w:rsidRPr="009C6195">
        <w:t xml:space="preserve"> in its 2016 project document </w:t>
      </w:r>
      <w:r w:rsidR="002F1D69" w:rsidRPr="006E0025">
        <w:t>that there was “no data available to illustrate a deterioration in the nutrition situation as a concrete consequence of the drought”. Nevertheless, WFP concluded, based mainly on anecdotal evidence</w:t>
      </w:r>
      <w:r w:rsidR="000734F4">
        <w:t>,</w:t>
      </w:r>
      <w:r w:rsidR="002F1D69" w:rsidRPr="006E0025">
        <w:t xml:space="preserve"> </w:t>
      </w:r>
      <w:r w:rsidR="002F1D69" w:rsidRPr="00F001C4">
        <w:t xml:space="preserve">that there was a clear pattern of escalation in </w:t>
      </w:r>
      <w:r w:rsidR="00445195" w:rsidRPr="00F001C4">
        <w:t>G</w:t>
      </w:r>
      <w:r w:rsidR="002F1D69" w:rsidRPr="00F001C4">
        <w:t xml:space="preserve">lobal </w:t>
      </w:r>
      <w:r w:rsidR="00445195" w:rsidRPr="00F001C4">
        <w:t>A</w:t>
      </w:r>
      <w:r w:rsidR="002F1D69" w:rsidRPr="00F001C4">
        <w:t xml:space="preserve">cute </w:t>
      </w:r>
      <w:r w:rsidR="00445195" w:rsidRPr="00F001C4">
        <w:t>M</w:t>
      </w:r>
      <w:r w:rsidR="002F1D69" w:rsidRPr="00F001C4">
        <w:t xml:space="preserve">alnutrition (GAM), which would invariably </w:t>
      </w:r>
      <w:r w:rsidR="002F1D69" w:rsidRPr="005437E6">
        <w:t xml:space="preserve">have led to an increase in Severe Acute Malnutrition (SAM) cases. </w:t>
      </w:r>
    </w:p>
    <w:p w14:paraId="42B10D66" w14:textId="77777777" w:rsidR="002F1D69" w:rsidRPr="00E5131C" w:rsidRDefault="00D47B62" w:rsidP="00C23F37">
      <w:pPr>
        <w:pStyle w:val="List"/>
        <w:spacing w:after="180"/>
        <w:ind w:left="357" w:hanging="357"/>
      </w:pPr>
      <w:r>
        <w:t>The</w:t>
      </w:r>
      <w:r w:rsidR="002F1D69" w:rsidRPr="009C6195">
        <w:t xml:space="preserve"> Nutrition Cluster should </w:t>
      </w:r>
      <w:r>
        <w:t xml:space="preserve">arguably </w:t>
      </w:r>
      <w:r w:rsidR="002F1D69" w:rsidRPr="009C6195">
        <w:t>have developed a strategy for a coordinated and substantive nutrition response</w:t>
      </w:r>
      <w:r w:rsidR="009C6195" w:rsidRPr="00E5131C">
        <w:t xml:space="preserve"> in 2015</w:t>
      </w:r>
      <w:r w:rsidR="002F1D69" w:rsidRPr="009C6195">
        <w:t xml:space="preserve">, seeking funds from leading donors like </w:t>
      </w:r>
      <w:r w:rsidR="00DE75FF">
        <w:t>Australia</w:t>
      </w:r>
      <w:r w:rsidR="002F1D69" w:rsidRPr="009C6195">
        <w:t>. Instead there were ad hoc responses</w:t>
      </w:r>
      <w:r w:rsidR="003908E6" w:rsidRPr="009C6195">
        <w:t xml:space="preserve"> implemented mainly by NGOs and including </w:t>
      </w:r>
      <w:r w:rsidR="002F1D69" w:rsidRPr="009C6195">
        <w:t>MUAC screening, some limited nutritional support, and some</w:t>
      </w:r>
      <w:r w:rsidR="003908E6" w:rsidRPr="006E0025">
        <w:t xml:space="preserve"> health centre staff training.</w:t>
      </w:r>
    </w:p>
    <w:p w14:paraId="1D5BEB8E" w14:textId="77777777" w:rsidR="00C23F37" w:rsidRPr="00C23F37" w:rsidRDefault="00C23F37" w:rsidP="00C23F37">
      <w:pPr>
        <w:spacing w:after="240"/>
        <w:rPr>
          <w:rFonts w:ascii="Georgia" w:hAnsi="Georgia"/>
        </w:rPr>
      </w:pPr>
      <w:r w:rsidRPr="00C23F37">
        <w:rPr>
          <w:rFonts w:ascii="Georgia" w:hAnsi="Georgia"/>
        </w:rPr>
        <w:t xml:space="preserve">See further Annex 7: </w:t>
      </w:r>
      <w:r w:rsidR="00963DA9">
        <w:rPr>
          <w:rFonts w:ascii="Georgia" w:hAnsi="Georgia"/>
          <w:i/>
        </w:rPr>
        <w:t>M</w:t>
      </w:r>
      <w:r w:rsidRPr="00D00B70">
        <w:rPr>
          <w:rFonts w:ascii="Georgia" w:hAnsi="Georgia"/>
          <w:i/>
        </w:rPr>
        <w:t>ortality and child malnutrition</w:t>
      </w:r>
      <w:r w:rsidRPr="00C23F37">
        <w:rPr>
          <w:rFonts w:ascii="Georgia" w:hAnsi="Georgia"/>
        </w:rPr>
        <w:t xml:space="preserve"> for more detail.</w:t>
      </w:r>
    </w:p>
    <w:p w14:paraId="6A6876D5" w14:textId="77777777" w:rsidR="002F1D69" w:rsidRPr="001E509E" w:rsidRDefault="00313039" w:rsidP="001E509E">
      <w:pPr>
        <w:pStyle w:val="IODPARCHeadingLevel1"/>
        <w:spacing w:after="120"/>
        <w:rPr>
          <w:sz w:val="36"/>
          <w:szCs w:val="36"/>
        </w:rPr>
      </w:pPr>
      <w:bookmarkStart w:id="42" w:name="_Toc498980815"/>
      <w:r w:rsidRPr="001E509E">
        <w:rPr>
          <w:sz w:val="36"/>
          <w:szCs w:val="36"/>
        </w:rPr>
        <w:t>R</w:t>
      </w:r>
      <w:r w:rsidR="005C07E4" w:rsidRPr="001E509E">
        <w:rPr>
          <w:sz w:val="36"/>
          <w:szCs w:val="36"/>
        </w:rPr>
        <w:t>esponse</w:t>
      </w:r>
      <w:r w:rsidRPr="001E509E">
        <w:rPr>
          <w:sz w:val="36"/>
          <w:szCs w:val="36"/>
        </w:rPr>
        <w:t>s</w:t>
      </w:r>
      <w:r w:rsidR="005C07E4" w:rsidRPr="001E509E">
        <w:rPr>
          <w:sz w:val="36"/>
          <w:szCs w:val="36"/>
        </w:rPr>
        <w:t xml:space="preserve"> </w:t>
      </w:r>
      <w:r w:rsidRPr="001E509E">
        <w:rPr>
          <w:sz w:val="36"/>
          <w:szCs w:val="36"/>
        </w:rPr>
        <w:t>to El Ni</w:t>
      </w:r>
      <w:r w:rsidRPr="001E509E">
        <w:rPr>
          <w:bCs w:val="0"/>
          <w:sz w:val="36"/>
          <w:szCs w:val="36"/>
        </w:rPr>
        <w:t>ñ</w:t>
      </w:r>
      <w:r w:rsidRPr="001E509E">
        <w:rPr>
          <w:sz w:val="36"/>
          <w:szCs w:val="36"/>
        </w:rPr>
        <w:t>o impacts</w:t>
      </w:r>
      <w:bookmarkEnd w:id="42"/>
    </w:p>
    <w:p w14:paraId="44A3B7D3" w14:textId="77777777" w:rsidR="00DA614E" w:rsidRDefault="00DA614E" w:rsidP="00DA614E">
      <w:pPr>
        <w:pStyle w:val="IODPARCHeadingLevel2"/>
        <w:rPr>
          <w:lang w:val="en-AU"/>
        </w:rPr>
      </w:pPr>
      <w:bookmarkStart w:id="43" w:name="_Toc498980816"/>
      <w:r>
        <w:rPr>
          <w:lang w:val="en-AU"/>
        </w:rPr>
        <w:t xml:space="preserve">Government </w:t>
      </w:r>
      <w:r w:rsidR="00583CB8">
        <w:rPr>
          <w:lang w:val="en-AU"/>
        </w:rPr>
        <w:t xml:space="preserve">of PNG </w:t>
      </w:r>
      <w:r>
        <w:rPr>
          <w:lang w:val="en-AU"/>
        </w:rPr>
        <w:t>response</w:t>
      </w:r>
      <w:bookmarkEnd w:id="43"/>
    </w:p>
    <w:p w14:paraId="57CFE973" w14:textId="77777777" w:rsidR="00071417" w:rsidRPr="00DF25B5" w:rsidRDefault="00DF25B5" w:rsidP="003C0EE1">
      <w:pPr>
        <w:pStyle w:val="List"/>
        <w:spacing w:after="120"/>
        <w:ind w:left="357" w:hanging="357"/>
        <w:rPr>
          <w:lang w:val="en-AU"/>
        </w:rPr>
      </w:pPr>
      <w:r>
        <w:rPr>
          <w:lang w:val="en-AU"/>
        </w:rPr>
        <w:t>The G</w:t>
      </w:r>
      <w:r w:rsidR="00A35FBB">
        <w:rPr>
          <w:lang w:val="en-AU"/>
        </w:rPr>
        <w:t>overnment response was quick in terms of initial procurement</w:t>
      </w:r>
      <w:r>
        <w:rPr>
          <w:lang w:val="en-AU"/>
        </w:rPr>
        <w:t>s</w:t>
      </w:r>
      <w:r w:rsidR="00A35FBB">
        <w:rPr>
          <w:lang w:val="en-AU"/>
        </w:rPr>
        <w:t xml:space="preserve"> of rice but </w:t>
      </w:r>
      <w:r w:rsidR="006F03BD">
        <w:rPr>
          <w:lang w:val="en-AU"/>
        </w:rPr>
        <w:t>it</w:t>
      </w:r>
      <w:r w:rsidR="00A35FBB">
        <w:rPr>
          <w:lang w:val="en-AU"/>
        </w:rPr>
        <w:t xml:space="preserve"> was channelled through MPs</w:t>
      </w:r>
      <w:r w:rsidR="00AC2F87">
        <w:rPr>
          <w:lang w:val="en-AU"/>
        </w:rPr>
        <w:t xml:space="preserve"> </w:t>
      </w:r>
      <w:r>
        <w:rPr>
          <w:lang w:val="en-AU"/>
        </w:rPr>
        <w:t>with little</w:t>
      </w:r>
      <w:r w:rsidR="00A35FBB">
        <w:rPr>
          <w:lang w:val="en-AU"/>
        </w:rPr>
        <w:t xml:space="preserve"> </w:t>
      </w:r>
      <w:r w:rsidR="008E7217">
        <w:rPr>
          <w:lang w:val="en-AU"/>
        </w:rPr>
        <w:t xml:space="preserve">transparency or </w:t>
      </w:r>
      <w:r w:rsidR="00A35FBB">
        <w:rPr>
          <w:lang w:val="en-AU"/>
        </w:rPr>
        <w:t>reference to the NDC or provincial or district authorities</w:t>
      </w:r>
      <w:r w:rsidR="00CA3EB8">
        <w:rPr>
          <w:lang w:val="en-AU"/>
        </w:rPr>
        <w:t xml:space="preserve">. </w:t>
      </w:r>
      <w:r>
        <w:rPr>
          <w:lang w:val="en-AU"/>
        </w:rPr>
        <w:t xml:space="preserve">The NDC submitted a proposal for a three-month targeted drought response (October-December 2015) which included food </w:t>
      </w:r>
      <w:r w:rsidR="006F03BD">
        <w:rPr>
          <w:lang w:val="en-AU"/>
        </w:rPr>
        <w:t>and a</w:t>
      </w:r>
      <w:r>
        <w:rPr>
          <w:lang w:val="en-AU"/>
        </w:rPr>
        <w:t xml:space="preserve"> recovery budgeted at PGK 175 million</w:t>
      </w:r>
      <w:r w:rsidR="006F03BD">
        <w:rPr>
          <w:lang w:val="en-AU"/>
        </w:rPr>
        <w:t>.</w:t>
      </w:r>
      <w:r>
        <w:rPr>
          <w:rStyle w:val="FootnoteReference"/>
          <w:lang w:val="en-AU"/>
        </w:rPr>
        <w:footnoteReference w:id="9"/>
      </w:r>
      <w:r w:rsidR="00D00B70">
        <w:rPr>
          <w:lang w:val="en-AU"/>
        </w:rPr>
        <w:t xml:space="preserve"> </w:t>
      </w:r>
      <w:r w:rsidR="006F03BD">
        <w:rPr>
          <w:lang w:val="en-AU"/>
        </w:rPr>
        <w:t>B</w:t>
      </w:r>
      <w:r>
        <w:rPr>
          <w:lang w:val="en-AU"/>
        </w:rPr>
        <w:t>ut the Government announced</w:t>
      </w:r>
      <w:r w:rsidR="006E756C">
        <w:t xml:space="preserve"> in </w:t>
      </w:r>
      <w:r w:rsidR="00944E8F">
        <w:t xml:space="preserve">September </w:t>
      </w:r>
      <w:r w:rsidR="00E403DC">
        <w:t>2015</w:t>
      </w:r>
      <w:r w:rsidR="00944E8F">
        <w:t xml:space="preserve"> </w:t>
      </w:r>
      <w:r>
        <w:t xml:space="preserve">that it </w:t>
      </w:r>
      <w:r w:rsidR="00D45F29">
        <w:t xml:space="preserve">had </w:t>
      </w:r>
      <w:r w:rsidR="00AF221F">
        <w:t xml:space="preserve">instead </w:t>
      </w:r>
      <w:r w:rsidR="00D45F29">
        <w:t>allocated</w:t>
      </w:r>
      <w:r w:rsidR="00E403DC">
        <w:t xml:space="preserve"> </w:t>
      </w:r>
      <w:r w:rsidR="005E7F7A" w:rsidRPr="00DF25B5">
        <w:rPr>
          <w:lang w:val="en-AU"/>
        </w:rPr>
        <w:t xml:space="preserve">PGK 20 million </w:t>
      </w:r>
      <w:r w:rsidR="005E7F7A" w:rsidRPr="00C14492">
        <w:t xml:space="preserve">(about USD6.5 million) </w:t>
      </w:r>
      <w:r w:rsidR="005E7F7A" w:rsidRPr="00DF25B5">
        <w:rPr>
          <w:lang w:val="en-AU"/>
        </w:rPr>
        <w:t>through the Prime Minister’s department to be used to procure rice for MPs to distribute in the districts they represented</w:t>
      </w:r>
      <w:r w:rsidR="00D45F29">
        <w:rPr>
          <w:lang w:val="en-AU"/>
        </w:rPr>
        <w:t xml:space="preserve">. The NDC was only allocated </w:t>
      </w:r>
      <w:r w:rsidR="006E756C" w:rsidRPr="00DF25B5">
        <w:rPr>
          <w:lang w:val="en-AU"/>
        </w:rPr>
        <w:t>PG</w:t>
      </w:r>
      <w:r w:rsidR="00D45F29">
        <w:rPr>
          <w:lang w:val="en-AU"/>
        </w:rPr>
        <w:t>K5 million</w:t>
      </w:r>
      <w:r w:rsidR="005E7F7A" w:rsidRPr="00DF25B5">
        <w:rPr>
          <w:lang w:val="en-AU"/>
        </w:rPr>
        <w:t>.</w:t>
      </w:r>
      <w:r w:rsidR="005E7F7A" w:rsidRPr="002B7CB5">
        <w:t xml:space="preserve"> </w:t>
      </w:r>
      <w:r w:rsidR="006E756C">
        <w:t>In</w:t>
      </w:r>
      <w:r w:rsidR="00071417">
        <w:t xml:space="preserve"> November 2015</w:t>
      </w:r>
      <w:r w:rsidR="00071417" w:rsidRPr="00C14492">
        <w:t xml:space="preserve">, </w:t>
      </w:r>
      <w:r w:rsidR="00D45F29">
        <w:t xml:space="preserve">the </w:t>
      </w:r>
      <w:r w:rsidR="006E756C">
        <w:t>G</w:t>
      </w:r>
      <w:r w:rsidR="00071417">
        <w:t>overnment announced the allocation of a further PGK178 million</w:t>
      </w:r>
      <w:r w:rsidR="006E756C">
        <w:t xml:space="preserve">, </w:t>
      </w:r>
      <w:r w:rsidR="00071417">
        <w:t>authorising all 89 districts</w:t>
      </w:r>
      <w:r w:rsidR="00071417" w:rsidRPr="00C14492">
        <w:t xml:space="preserve"> to use up to PGK2 million from </w:t>
      </w:r>
      <w:r w:rsidR="00071417" w:rsidRPr="007D0CC3">
        <w:t>existing</w:t>
      </w:r>
      <w:r w:rsidR="00071417" w:rsidRPr="00C14492">
        <w:t xml:space="preserve"> </w:t>
      </w:r>
      <w:r w:rsidR="00D45F29">
        <w:t xml:space="preserve">(not new) </w:t>
      </w:r>
      <w:r w:rsidR="00071417" w:rsidRPr="00C14492">
        <w:t>allocations to the District Services Improvement Programme (DSIP)</w:t>
      </w:r>
      <w:r w:rsidR="00071417">
        <w:t xml:space="preserve"> </w:t>
      </w:r>
      <w:r w:rsidR="00071417" w:rsidRPr="00C14492">
        <w:t>for drought relief.</w:t>
      </w:r>
      <w:r w:rsidR="00AC2F87">
        <w:t xml:space="preserve"> </w:t>
      </w:r>
    </w:p>
    <w:p w14:paraId="5E3BCBC6" w14:textId="77777777" w:rsidR="00071417" w:rsidRDefault="00071417" w:rsidP="003C0EE1">
      <w:pPr>
        <w:pStyle w:val="List"/>
        <w:spacing w:after="120"/>
        <w:ind w:left="357" w:hanging="357"/>
        <w:rPr>
          <w:lang w:val="en-AU"/>
        </w:rPr>
      </w:pPr>
      <w:r>
        <w:t>According to NDC records, t</w:t>
      </w:r>
      <w:r w:rsidR="003B1B2A">
        <w:t xml:space="preserve">he total amount of rice purchased </w:t>
      </w:r>
      <w:r w:rsidR="00D45F29">
        <w:t>with the initial PGK</w:t>
      </w:r>
      <w:r>
        <w:t>20 million was</w:t>
      </w:r>
      <w:r w:rsidR="003B1B2A">
        <w:t xml:space="preserve"> 2,619 tonnes supplied mainly in Mt Hagen at a cost of </w:t>
      </w:r>
      <w:r>
        <w:t>PG</w:t>
      </w:r>
      <w:r w:rsidR="003B1B2A">
        <w:t>K 7,750,104.</w:t>
      </w:r>
      <w:r w:rsidR="003B1B2A">
        <w:rPr>
          <w:rStyle w:val="FootnoteReference"/>
        </w:rPr>
        <w:footnoteReference w:id="10"/>
      </w:r>
      <w:r w:rsidR="003B1B2A">
        <w:t xml:space="preserve"> </w:t>
      </w:r>
      <w:r>
        <w:t>There is no information to corroborate this and i</w:t>
      </w:r>
      <w:r w:rsidR="00F40620">
        <w:t xml:space="preserve">t is </w:t>
      </w:r>
      <w:r w:rsidR="00AF221F">
        <w:rPr>
          <w:lang w:val="en-AU"/>
        </w:rPr>
        <w:t>unclear</w:t>
      </w:r>
      <w:r w:rsidR="00F40620" w:rsidRPr="00071417">
        <w:rPr>
          <w:lang w:val="en-AU"/>
        </w:rPr>
        <w:t xml:space="preserve"> </w:t>
      </w:r>
      <w:r>
        <w:rPr>
          <w:lang w:val="en-AU"/>
        </w:rPr>
        <w:t>when or where it was distributed</w:t>
      </w:r>
      <w:r w:rsidR="00F40620" w:rsidRPr="00071417">
        <w:rPr>
          <w:lang w:val="en-AU"/>
        </w:rPr>
        <w:t xml:space="preserve">. </w:t>
      </w:r>
      <w:r>
        <w:t xml:space="preserve">Most of the rice procured and warehoused in Mt Hagen remained where it was for several months. </w:t>
      </w:r>
      <w:r w:rsidR="00865015">
        <w:t xml:space="preserve">Some rice procured in Lae remained undistributed for well over a year. </w:t>
      </w:r>
      <w:r>
        <w:t xml:space="preserve">There were several reasons, including </w:t>
      </w:r>
      <w:r w:rsidR="007B09BD">
        <w:t xml:space="preserve">that </w:t>
      </w:r>
      <w:r w:rsidR="00865015">
        <w:t xml:space="preserve">central </w:t>
      </w:r>
      <w:r w:rsidR="007B09BD">
        <w:t>G</w:t>
      </w:r>
      <w:r>
        <w:t xml:space="preserve">overnment left </w:t>
      </w:r>
      <w:r w:rsidR="007B09BD">
        <w:t>the logistics of distribution</w:t>
      </w:r>
      <w:r>
        <w:t xml:space="preserve"> to MPs and provi</w:t>
      </w:r>
      <w:r w:rsidR="006E756C">
        <w:t>ncial and district authorities</w:t>
      </w:r>
      <w:r w:rsidR="00865015">
        <w:t>. There was also</w:t>
      </w:r>
      <w:r>
        <w:t xml:space="preserve"> fear of conducting distributions that could not serve everybody. NDC noted in a DMT meeting </w:t>
      </w:r>
      <w:r w:rsidR="00865015">
        <w:t>in</w:t>
      </w:r>
      <w:r>
        <w:t xml:space="preserve"> November that government was “yet to determine the modality of implementation”.</w:t>
      </w:r>
      <w:r>
        <w:rPr>
          <w:rStyle w:val="FootnoteReference"/>
        </w:rPr>
        <w:footnoteReference w:id="11"/>
      </w:r>
    </w:p>
    <w:p w14:paraId="37055375" w14:textId="77777777" w:rsidR="00F40620" w:rsidRPr="00071417" w:rsidRDefault="006E756C" w:rsidP="003C0EE1">
      <w:pPr>
        <w:pStyle w:val="List"/>
        <w:spacing w:after="120"/>
        <w:ind w:left="357" w:hanging="357"/>
        <w:rPr>
          <w:lang w:val="en-AU"/>
        </w:rPr>
      </w:pPr>
      <w:r>
        <w:rPr>
          <w:lang w:val="en-AU"/>
        </w:rPr>
        <w:t>A</w:t>
      </w:r>
      <w:r w:rsidR="00F40620" w:rsidRPr="00071417">
        <w:rPr>
          <w:lang w:val="en-AU"/>
        </w:rPr>
        <w:t xml:space="preserve">lthough a large number of affected </w:t>
      </w:r>
      <w:r>
        <w:rPr>
          <w:lang w:val="en-AU"/>
        </w:rPr>
        <w:t>communities</w:t>
      </w:r>
      <w:r w:rsidR="00F40620" w:rsidRPr="00071417">
        <w:rPr>
          <w:lang w:val="en-AU"/>
        </w:rPr>
        <w:t xml:space="preserve"> reported receiving some assistanc</w:t>
      </w:r>
      <w:r w:rsidR="007B09BD">
        <w:rPr>
          <w:lang w:val="en-AU"/>
        </w:rPr>
        <w:t>e</w:t>
      </w:r>
      <w:r w:rsidR="00F40620" w:rsidRPr="00071417">
        <w:rPr>
          <w:lang w:val="en-AU"/>
        </w:rPr>
        <w:t xml:space="preserve"> it was publically acknowledged that the </w:t>
      </w:r>
      <w:r w:rsidR="00D45F29">
        <w:rPr>
          <w:lang w:val="en-AU"/>
        </w:rPr>
        <w:t xml:space="preserve">Government </w:t>
      </w:r>
      <w:r w:rsidR="00D45F29">
        <w:t>rice</w:t>
      </w:r>
      <w:r w:rsidR="00F40620" w:rsidRPr="002F3209">
        <w:t xml:space="preserve"> delivered was not sufficient in quantity to address the scope of needs of populations affected</w:t>
      </w:r>
      <w:r w:rsidR="00F40620">
        <w:t>.</w:t>
      </w:r>
      <w:r w:rsidR="00F40620">
        <w:rPr>
          <w:rStyle w:val="FootnoteReference"/>
        </w:rPr>
        <w:footnoteReference w:id="12"/>
      </w:r>
      <w:r w:rsidR="00F40620">
        <w:t xml:space="preserve"> An NDC official accompanying the evaluator said that the practice was to provide a family with 10 kgs (</w:t>
      </w:r>
      <w:r w:rsidR="00071417">
        <w:t>sometimes</w:t>
      </w:r>
      <w:r w:rsidR="00F40620">
        <w:t xml:space="preserve"> 20 kgs for a large family) i.e. enough rice for less than one week.</w:t>
      </w:r>
      <w:r w:rsidR="00F40620">
        <w:rPr>
          <w:rStyle w:val="FootnoteReference"/>
        </w:rPr>
        <w:footnoteReference w:id="13"/>
      </w:r>
      <w:r w:rsidR="00F40620">
        <w:t xml:space="preserve"> Several communities </w:t>
      </w:r>
      <w:r w:rsidR="00071417">
        <w:t>reported receiving</w:t>
      </w:r>
      <w:r w:rsidR="00F40620">
        <w:t xml:space="preserve"> no relief at all.</w:t>
      </w:r>
      <w:r w:rsidR="00F40620">
        <w:rPr>
          <w:rStyle w:val="FootnoteReference"/>
        </w:rPr>
        <w:footnoteReference w:id="14"/>
      </w:r>
      <w:r w:rsidR="00F40620">
        <w:t xml:space="preserve"> There were complaints about </w:t>
      </w:r>
      <w:r w:rsidR="00BC71AE">
        <w:t xml:space="preserve">inequitable MP </w:t>
      </w:r>
      <w:r w:rsidR="00F40620">
        <w:t xml:space="preserve">distributions </w:t>
      </w:r>
      <w:r w:rsidR="008E7F35">
        <w:t>(some were made</w:t>
      </w:r>
      <w:r w:rsidR="00865015">
        <w:t xml:space="preserve">, directly to the evaluator in Tambul </w:t>
      </w:r>
      <w:r w:rsidR="008E7F35">
        <w:t xml:space="preserve">in the </w:t>
      </w:r>
      <w:r w:rsidR="00865015">
        <w:t>Western Highlands)</w:t>
      </w:r>
      <w:r w:rsidR="008E7F35">
        <w:t xml:space="preserve"> and </w:t>
      </w:r>
      <w:r w:rsidR="00F40620">
        <w:t>Catholic Bishops issue</w:t>
      </w:r>
      <w:r w:rsidR="00BC71AE">
        <w:t>d</w:t>
      </w:r>
      <w:r w:rsidR="00F40620">
        <w:t xml:space="preserve"> a joint statement “advocating the </w:t>
      </w:r>
      <w:r w:rsidR="00071417">
        <w:t>depoliticisation</w:t>
      </w:r>
      <w:r w:rsidR="00F40620">
        <w:t xml:space="preserve"> of the drought response”.</w:t>
      </w:r>
      <w:r w:rsidR="00F40620">
        <w:rPr>
          <w:rStyle w:val="FootnoteReference"/>
        </w:rPr>
        <w:footnoteReference w:id="15"/>
      </w:r>
      <w:r w:rsidR="00F40620">
        <w:t xml:space="preserve"> </w:t>
      </w:r>
    </w:p>
    <w:p w14:paraId="625F71E3" w14:textId="77777777" w:rsidR="007B09BD" w:rsidRPr="00334686" w:rsidRDefault="007B09BD" w:rsidP="007B09BD">
      <w:pPr>
        <w:pStyle w:val="List"/>
        <w:rPr>
          <w:lang w:val="en-AU"/>
        </w:rPr>
      </w:pPr>
      <w:r>
        <w:rPr>
          <w:lang w:val="en-AU"/>
        </w:rPr>
        <w:t xml:space="preserve">It is not known what PGK amount of DSIP allocations were redirected </w:t>
      </w:r>
      <w:r w:rsidR="006E756C">
        <w:rPr>
          <w:lang w:val="en-AU"/>
        </w:rPr>
        <w:t xml:space="preserve">by MPs and administrators </w:t>
      </w:r>
      <w:r>
        <w:rPr>
          <w:lang w:val="en-AU"/>
        </w:rPr>
        <w:t>to drought relief, or on what is was spent.</w:t>
      </w:r>
      <w:r>
        <w:rPr>
          <w:rStyle w:val="FootnoteReference"/>
        </w:rPr>
        <w:footnoteReference w:id="16"/>
      </w:r>
      <w:r>
        <w:rPr>
          <w:lang w:val="en-AU"/>
        </w:rPr>
        <w:t xml:space="preserve"> There are anecdotal reports of districts spending authorised DSIP allocations on the transportation of rice for example, but no formal information is available.</w:t>
      </w:r>
      <w:r w:rsidRPr="007B09BD">
        <w:t xml:space="preserve"> </w:t>
      </w:r>
      <w:r w:rsidR="00F001C4">
        <w:t>A</w:t>
      </w:r>
      <w:r>
        <w:t>uthorising all 89 districts to allocate up to PGK2 million on drought response had the effect</w:t>
      </w:r>
      <w:r w:rsidR="006E756C">
        <w:t>s</w:t>
      </w:r>
      <w:r>
        <w:t xml:space="preserve"> of</w:t>
      </w:r>
      <w:r w:rsidR="006E756C">
        <w:t>:</w:t>
      </w:r>
      <w:r>
        <w:t xml:space="preserve"> </w:t>
      </w:r>
      <w:r w:rsidR="006E756C">
        <w:t>(a</w:t>
      </w:r>
      <w:r>
        <w:t xml:space="preserve">) disregarding the </w:t>
      </w:r>
      <w:r w:rsidR="009E7913">
        <w:t>Government’s own</w:t>
      </w:r>
      <w:r>
        <w:t xml:space="preserve"> assessments and the central concept of focusing on 35 Category 4 and 5 districts and focusing initially on the Highlands Region</w:t>
      </w:r>
      <w:r w:rsidR="006E756C">
        <w:t>;</w:t>
      </w:r>
      <w:r>
        <w:t xml:space="preserve"> and </w:t>
      </w:r>
      <w:r w:rsidR="006E756C">
        <w:t>(b</w:t>
      </w:r>
      <w:r>
        <w:t xml:space="preserve">) spreading the PGK178 ‘allocation’ across all districts and capping each district at PGK2 million. Thus, the most severely affected districts did not have nearly enough funds to buy </w:t>
      </w:r>
      <w:r w:rsidR="006E756C">
        <w:t>or</w:t>
      </w:r>
      <w:r>
        <w:t xml:space="preserve"> distribute relief. </w:t>
      </w:r>
      <w:r>
        <w:rPr>
          <w:lang w:val="en-AU"/>
        </w:rPr>
        <w:t>Some districts did not have uncommitted DSIP funds they could draw on.</w:t>
      </w:r>
    </w:p>
    <w:p w14:paraId="02A10F20" w14:textId="77777777" w:rsidR="007800D7" w:rsidRDefault="003F3737" w:rsidP="00A41EF0">
      <w:pPr>
        <w:pStyle w:val="IODPARCHeadingLevel2"/>
      </w:pPr>
      <w:bookmarkStart w:id="44" w:name="_Toc498980817"/>
      <w:r>
        <w:t>International response</w:t>
      </w:r>
      <w:bookmarkEnd w:id="44"/>
    </w:p>
    <w:p w14:paraId="77CDE330" w14:textId="77777777" w:rsidR="004809AF" w:rsidRDefault="00716E61" w:rsidP="003C0EE1">
      <w:pPr>
        <w:pStyle w:val="List"/>
        <w:spacing w:after="120"/>
        <w:ind w:left="357" w:hanging="357"/>
      </w:pPr>
      <w:r>
        <w:t>G</w:t>
      </w:r>
      <w:r w:rsidRPr="00210B96">
        <w:t xml:space="preserve">iven the </w:t>
      </w:r>
      <w:r>
        <w:t xml:space="preserve">high </w:t>
      </w:r>
      <w:r w:rsidRPr="00210B96">
        <w:t>underlying wasting rate and anecdotal reports of drought related mortality</w:t>
      </w:r>
      <w:r>
        <w:t>,</w:t>
      </w:r>
      <w:r w:rsidRPr="00210B96">
        <w:t xml:space="preserve"> rapid food security and nutrition assessments as per SPHERE standards </w:t>
      </w:r>
      <w:r>
        <w:t xml:space="preserve">should have been undertaken in 2015. </w:t>
      </w:r>
      <w:r w:rsidR="008F08FE">
        <w:t>In the absence of such</w:t>
      </w:r>
      <w:r w:rsidR="008F08FE" w:rsidRPr="00210B96">
        <w:t xml:space="preserve"> assessments</w:t>
      </w:r>
      <w:r w:rsidR="008F08FE">
        <w:t>,</w:t>
      </w:r>
      <w:r w:rsidR="008F08FE" w:rsidRPr="00210B96">
        <w:t xml:space="preserve"> uncertainty remained about the seriousness </w:t>
      </w:r>
      <w:r w:rsidR="008F08FE">
        <w:t>and specificity of El Ni</w:t>
      </w:r>
      <w:r w:rsidR="008F08FE" w:rsidRPr="00944CCB">
        <w:rPr>
          <w:bCs/>
        </w:rPr>
        <w:t>ñ</w:t>
      </w:r>
      <w:r w:rsidR="008F08FE">
        <w:t>o impacts</w:t>
      </w:r>
      <w:r w:rsidR="008F08FE" w:rsidRPr="00210B96">
        <w:t xml:space="preserve"> </w:t>
      </w:r>
      <w:r w:rsidR="008F08FE">
        <w:t>through the critical fourth quarter of 2015 and into 2016. While it was appropriate for</w:t>
      </w:r>
      <w:r w:rsidR="007D32A0">
        <w:t xml:space="preserve"> the PNG Government </w:t>
      </w:r>
      <w:r w:rsidR="008F08FE">
        <w:t>to take</w:t>
      </w:r>
      <w:r w:rsidR="007D32A0">
        <w:t xml:space="preserve"> the lead </w:t>
      </w:r>
      <w:r w:rsidR="008F08FE">
        <w:t>and mount</w:t>
      </w:r>
      <w:r w:rsidR="00B53190">
        <w:t xml:space="preserve"> </w:t>
      </w:r>
      <w:r w:rsidR="009E7913">
        <w:t xml:space="preserve">(essentially crop damage) </w:t>
      </w:r>
      <w:r w:rsidR="007D32A0">
        <w:t>assessments</w:t>
      </w:r>
      <w:r w:rsidR="008F08FE">
        <w:t xml:space="preserve"> this had the effect of inhibiting the UN and donors. B</w:t>
      </w:r>
      <w:r w:rsidR="00D0361B">
        <w:t>ut i</w:t>
      </w:r>
      <w:r w:rsidR="00B53190">
        <w:t xml:space="preserve">n hindsight there should have been a </w:t>
      </w:r>
      <w:r w:rsidR="008F08FE">
        <w:t xml:space="preserve">more </w:t>
      </w:r>
      <w:r w:rsidR="00B53190">
        <w:t>concerted effort</w:t>
      </w:r>
      <w:r w:rsidR="008F08FE">
        <w:t xml:space="preserve"> to </w:t>
      </w:r>
      <w:r w:rsidR="00B53190">
        <w:t xml:space="preserve">convince Government of the necessity of </w:t>
      </w:r>
      <w:r w:rsidR="008F08FE">
        <w:t>accepting technical expertise to ensure assessments provided adequate and credible guidance</w:t>
      </w:r>
      <w:r w:rsidR="00B53190">
        <w:t xml:space="preserve">. </w:t>
      </w:r>
    </w:p>
    <w:p w14:paraId="30919ADB" w14:textId="77777777" w:rsidR="003F3737" w:rsidRPr="00C45D2F" w:rsidRDefault="002C50DE" w:rsidP="0095361B">
      <w:pPr>
        <w:pStyle w:val="List"/>
        <w:numPr>
          <w:ilvl w:val="0"/>
          <w:numId w:val="4"/>
        </w:numPr>
        <w:spacing w:after="120"/>
        <w:ind w:left="357" w:hanging="357"/>
      </w:pPr>
      <w:r>
        <w:t xml:space="preserve">Through the fourth quarter of 2015 the UN R/HC expressed increasing concern about unmet needs and in early </w:t>
      </w:r>
      <w:r w:rsidR="00843B7D">
        <w:t>2016</w:t>
      </w:r>
      <w:r w:rsidR="00ED3750">
        <w:t xml:space="preserve"> </w:t>
      </w:r>
      <w:r w:rsidR="003F3737">
        <w:t>CERF funding</w:t>
      </w:r>
      <w:r>
        <w:t xml:space="preserve"> was considered to enable the UN to respond</w:t>
      </w:r>
      <w:r w:rsidR="003F3737">
        <w:t xml:space="preserve">. </w:t>
      </w:r>
      <w:r w:rsidR="00210B96">
        <w:t>WFP</w:t>
      </w:r>
      <w:r w:rsidR="00350C5E">
        <w:t xml:space="preserve"> </w:t>
      </w:r>
      <w:r>
        <w:t xml:space="preserve">then </w:t>
      </w:r>
      <w:r w:rsidR="00350C5E">
        <w:t xml:space="preserve">undertook a phone survey </w:t>
      </w:r>
      <w:r w:rsidR="00ED3750">
        <w:t xml:space="preserve">to clarify needs </w:t>
      </w:r>
      <w:r w:rsidR="00350C5E">
        <w:t xml:space="preserve">(the </w:t>
      </w:r>
      <w:r w:rsidR="003F3737" w:rsidRPr="008F16D2">
        <w:t>mVAM</w:t>
      </w:r>
      <w:r w:rsidR="00350C5E">
        <w:t>)</w:t>
      </w:r>
      <w:r w:rsidR="003F3737" w:rsidRPr="008F16D2">
        <w:t xml:space="preserve"> </w:t>
      </w:r>
      <w:r w:rsidR="00350C5E">
        <w:t xml:space="preserve">following which </w:t>
      </w:r>
      <w:r w:rsidR="003F3737">
        <w:t>the R</w:t>
      </w:r>
      <w:r w:rsidR="00A02B76">
        <w:t>/H</w:t>
      </w:r>
      <w:r w:rsidR="003F3737">
        <w:t>C and UN</w:t>
      </w:r>
      <w:r w:rsidR="00A02B76">
        <w:t xml:space="preserve"> Country </w:t>
      </w:r>
      <w:r w:rsidR="003F3737">
        <w:t>T</w:t>
      </w:r>
      <w:r w:rsidR="00A02B76">
        <w:t>eam</w:t>
      </w:r>
      <w:r w:rsidR="003F3737">
        <w:t xml:space="preserve"> </w:t>
      </w:r>
      <w:r w:rsidR="003F3737" w:rsidRPr="002F49FE">
        <w:t>agreed on a rapid scale-up of food distributions and nutrition interventions</w:t>
      </w:r>
      <w:r w:rsidR="00830B01">
        <w:t xml:space="preserve">. CERF funding was secured with OCHA’s assistance for a </w:t>
      </w:r>
      <w:r w:rsidR="003F3737">
        <w:t>WFP-UNICEF intervention</w:t>
      </w:r>
      <w:r w:rsidR="00210B96">
        <w:t xml:space="preserve"> implemented from June 2016</w:t>
      </w:r>
      <w:r>
        <w:t xml:space="preserve">. </w:t>
      </w:r>
      <w:r w:rsidR="00925D8D">
        <w:t>It is fortunate, given the delayed international response, that</w:t>
      </w:r>
      <w:r w:rsidR="003F3737" w:rsidRPr="000F5C43">
        <w:t xml:space="preserve"> </w:t>
      </w:r>
      <w:r w:rsidR="00925D8D">
        <w:t>t</w:t>
      </w:r>
      <w:r w:rsidR="003F3737" w:rsidRPr="000F5C43">
        <w:t xml:space="preserve">he affected population was more resilient than had been implied by </w:t>
      </w:r>
      <w:r w:rsidR="00EC1054">
        <w:t xml:space="preserve">the </w:t>
      </w:r>
      <w:r w:rsidR="00925D8D">
        <w:t xml:space="preserve">original </w:t>
      </w:r>
      <w:r w:rsidR="003F3737" w:rsidRPr="000F5C43">
        <w:t>for</w:t>
      </w:r>
      <w:r>
        <w:t xml:space="preserve">ecasts and assessments, </w:t>
      </w:r>
      <w:r w:rsidR="007B1434">
        <w:t xml:space="preserve">although </w:t>
      </w:r>
      <w:r w:rsidR="00527DF5">
        <w:t>excess mortality may be debated</w:t>
      </w:r>
      <w:r w:rsidR="007B1434">
        <w:t>.</w:t>
      </w:r>
    </w:p>
    <w:p w14:paraId="5CEE9C0C" w14:textId="77777777" w:rsidR="0010763B" w:rsidRDefault="003F3737" w:rsidP="003F3737">
      <w:pPr>
        <w:pStyle w:val="List"/>
        <w:ind w:left="357" w:hanging="357"/>
        <w:rPr>
          <w:lang w:val="en-AU"/>
        </w:rPr>
      </w:pPr>
      <w:r>
        <w:rPr>
          <w:lang w:val="en-AU"/>
        </w:rPr>
        <w:t>FBOs</w:t>
      </w:r>
      <w:r w:rsidR="00F847A2">
        <w:rPr>
          <w:lang w:val="en-AU"/>
        </w:rPr>
        <w:t xml:space="preserve"> </w:t>
      </w:r>
      <w:r w:rsidR="00A41EF0">
        <w:rPr>
          <w:lang w:val="en-AU"/>
        </w:rPr>
        <w:t xml:space="preserve">and NGOs </w:t>
      </w:r>
      <w:r w:rsidR="00F847A2">
        <w:rPr>
          <w:lang w:val="en-AU"/>
        </w:rPr>
        <w:t xml:space="preserve">received some support from their external networks </w:t>
      </w:r>
      <w:r>
        <w:rPr>
          <w:lang w:val="en-AU"/>
        </w:rPr>
        <w:t xml:space="preserve">and donors </w:t>
      </w:r>
      <w:r w:rsidR="00A41EF0">
        <w:rPr>
          <w:lang w:val="en-AU"/>
        </w:rPr>
        <w:t xml:space="preserve">in 2015 </w:t>
      </w:r>
      <w:r>
        <w:rPr>
          <w:lang w:val="en-AU"/>
        </w:rPr>
        <w:t xml:space="preserve">and mounted WASH responses and distributed some food relief, mainly in the highlands, </w:t>
      </w:r>
      <w:r w:rsidR="00F847A2">
        <w:rPr>
          <w:lang w:val="en-AU"/>
        </w:rPr>
        <w:t xml:space="preserve">but this was relatively </w:t>
      </w:r>
      <w:r w:rsidR="007B1434">
        <w:rPr>
          <w:lang w:val="en-AU"/>
        </w:rPr>
        <w:t xml:space="preserve">ad hoc and </w:t>
      </w:r>
      <w:r w:rsidR="00F847A2">
        <w:rPr>
          <w:lang w:val="en-AU"/>
        </w:rPr>
        <w:t xml:space="preserve">limited in relation to </w:t>
      </w:r>
      <w:r>
        <w:rPr>
          <w:lang w:val="en-AU"/>
        </w:rPr>
        <w:t xml:space="preserve">the scale of assessed </w:t>
      </w:r>
      <w:r w:rsidR="00F847A2">
        <w:rPr>
          <w:lang w:val="en-AU"/>
        </w:rPr>
        <w:t xml:space="preserve">needs. </w:t>
      </w:r>
      <w:r>
        <w:rPr>
          <w:lang w:val="en-AU"/>
        </w:rPr>
        <w:t xml:space="preserve">DFAT did not fund any food relief due to the Government’s initiative to supply rice through MPs. Most FBOs and NGOs did not really get underway operationally until 2016 when more substantial donor funds were available and the opportunity arose to partner with WFP in the implementation of its emergency operation. </w:t>
      </w:r>
    </w:p>
    <w:p w14:paraId="48E5660E" w14:textId="77777777" w:rsidR="002F1D69" w:rsidRDefault="002F1D69" w:rsidP="002F1D69">
      <w:pPr>
        <w:pStyle w:val="IODPARCHeadingLevel2"/>
      </w:pPr>
      <w:bookmarkStart w:id="45" w:name="_Toc498980818"/>
      <w:r>
        <w:t>Australian Government response</w:t>
      </w:r>
      <w:bookmarkEnd w:id="45"/>
    </w:p>
    <w:p w14:paraId="2388FDEE" w14:textId="77777777" w:rsidR="002F1D69" w:rsidRPr="003D7427" w:rsidRDefault="003D7427" w:rsidP="00420A53">
      <w:pPr>
        <w:pStyle w:val="List"/>
        <w:spacing w:after="60"/>
        <w:ind w:left="357" w:hanging="357"/>
        <w:rPr>
          <w:lang w:val="en-AU"/>
        </w:rPr>
      </w:pPr>
      <w:r w:rsidRPr="000A0BE8">
        <w:rPr>
          <w:lang w:val="en-AU"/>
        </w:rPr>
        <w:t xml:space="preserve">The Australian Government expended </w:t>
      </w:r>
      <w:r w:rsidR="00FB2868">
        <w:rPr>
          <w:lang w:val="en-AU"/>
        </w:rPr>
        <w:t>approx. $</w:t>
      </w:r>
      <w:r w:rsidR="00F05C8D">
        <w:rPr>
          <w:lang w:val="en-AU"/>
        </w:rPr>
        <w:t>8</w:t>
      </w:r>
      <w:r w:rsidR="00FB2868">
        <w:rPr>
          <w:lang w:val="en-AU"/>
        </w:rPr>
        <w:t xml:space="preserve"> million (</w:t>
      </w:r>
      <w:r w:rsidR="00FB2868">
        <w:rPr>
          <w:bCs/>
        </w:rPr>
        <w:t>$</w:t>
      </w:r>
      <w:r w:rsidR="00F05C8D">
        <w:rPr>
          <w:bCs/>
        </w:rPr>
        <w:t>7,984,174</w:t>
      </w:r>
      <w:r w:rsidRPr="000A0BE8">
        <w:rPr>
          <w:bCs/>
        </w:rPr>
        <w:t xml:space="preserve">). </w:t>
      </w:r>
      <w:r w:rsidR="005437E6">
        <w:rPr>
          <w:bCs/>
        </w:rPr>
        <w:t>Somewhat</w:t>
      </w:r>
      <w:r w:rsidR="005437E6" w:rsidRPr="000A0BE8">
        <w:rPr>
          <w:bCs/>
        </w:rPr>
        <w:t xml:space="preserve"> </w:t>
      </w:r>
      <w:r w:rsidRPr="000A0BE8">
        <w:rPr>
          <w:bCs/>
        </w:rPr>
        <w:t xml:space="preserve">more was originally allocated ($9,272,979). The amounts expended are summarised in the table below. The </w:t>
      </w:r>
      <w:r w:rsidR="00D43A99">
        <w:rPr>
          <w:bCs/>
        </w:rPr>
        <w:t xml:space="preserve">four </w:t>
      </w:r>
      <w:r w:rsidRPr="000A0BE8">
        <w:rPr>
          <w:bCs/>
        </w:rPr>
        <w:t>largest investments included:</w:t>
      </w:r>
    </w:p>
    <w:p w14:paraId="59825AF1" w14:textId="77777777" w:rsidR="002F1D69" w:rsidRPr="003C0EE1" w:rsidRDefault="002F1D69" w:rsidP="003C0EE1">
      <w:pPr>
        <w:pStyle w:val="IODPARCBullets"/>
        <w:spacing w:after="0"/>
        <w:ind w:left="584" w:hanging="357"/>
        <w:rPr>
          <w:sz w:val="21"/>
          <w:szCs w:val="21"/>
        </w:rPr>
      </w:pPr>
      <w:r w:rsidRPr="003C0EE1">
        <w:rPr>
          <w:sz w:val="21"/>
          <w:szCs w:val="21"/>
        </w:rPr>
        <w:t xml:space="preserve">A total $3,323,917 provided to CARE, Oxfam and World Vision for various WASH, public health and nutrition promotion, food security response, recovery and resilience building activities mainly in the Highlands including $2,400,000 through the </w:t>
      </w:r>
      <w:r w:rsidR="00BA5562">
        <w:rPr>
          <w:sz w:val="21"/>
          <w:szCs w:val="21"/>
        </w:rPr>
        <w:t>HPA</w:t>
      </w:r>
      <w:r w:rsidRPr="003C0EE1">
        <w:rPr>
          <w:sz w:val="21"/>
          <w:szCs w:val="21"/>
        </w:rPr>
        <w:t>.</w:t>
      </w:r>
    </w:p>
    <w:p w14:paraId="78E7B454" w14:textId="77777777" w:rsidR="002F1D69" w:rsidRPr="003C0EE1" w:rsidRDefault="00FB2868" w:rsidP="003C0EE1">
      <w:pPr>
        <w:pStyle w:val="IODPARCBullets"/>
        <w:spacing w:after="0"/>
        <w:ind w:left="584" w:hanging="357"/>
        <w:rPr>
          <w:sz w:val="21"/>
          <w:szCs w:val="21"/>
        </w:rPr>
      </w:pPr>
      <w:r w:rsidRPr="003C0EE1">
        <w:rPr>
          <w:sz w:val="21"/>
          <w:szCs w:val="21"/>
        </w:rPr>
        <w:t>A total $</w:t>
      </w:r>
      <w:r w:rsidR="004425C8" w:rsidRPr="003C0EE1">
        <w:rPr>
          <w:sz w:val="21"/>
          <w:szCs w:val="21"/>
        </w:rPr>
        <w:t>1,560,041</w:t>
      </w:r>
      <w:r w:rsidR="002F1D69" w:rsidRPr="003C0EE1">
        <w:rPr>
          <w:sz w:val="21"/>
          <w:szCs w:val="21"/>
        </w:rPr>
        <w:t xml:space="preserve"> provided for logistics support including $76,208 paid to Mission Aviation Fellowship to airlift government rice in store in Mt Hagen to Oksapmin LLG in West Sepik Province</w:t>
      </w:r>
      <w:r w:rsidR="004425C8" w:rsidRPr="003C0EE1">
        <w:rPr>
          <w:sz w:val="21"/>
          <w:szCs w:val="21"/>
        </w:rPr>
        <w:t>;</w:t>
      </w:r>
      <w:r w:rsidR="002F1D69" w:rsidRPr="003C0EE1">
        <w:rPr>
          <w:sz w:val="21"/>
          <w:szCs w:val="21"/>
        </w:rPr>
        <w:t xml:space="preserve"> </w:t>
      </w:r>
      <w:r w:rsidR="004425C8" w:rsidRPr="003C0EE1">
        <w:rPr>
          <w:sz w:val="21"/>
          <w:szCs w:val="21"/>
        </w:rPr>
        <w:t xml:space="preserve">$197,629 paid to Consort Shipping Services to ship rice donated by </w:t>
      </w:r>
      <w:r w:rsidR="004D58F1" w:rsidRPr="003C0EE1">
        <w:rPr>
          <w:sz w:val="21"/>
          <w:szCs w:val="21"/>
        </w:rPr>
        <w:t>OTDF</w:t>
      </w:r>
      <w:r w:rsidR="004425C8" w:rsidRPr="003C0EE1">
        <w:rPr>
          <w:sz w:val="21"/>
          <w:szCs w:val="21"/>
        </w:rPr>
        <w:t xml:space="preserve"> to Western Province and </w:t>
      </w:r>
      <w:r w:rsidR="002F1D69" w:rsidRPr="003C0EE1">
        <w:rPr>
          <w:sz w:val="21"/>
          <w:szCs w:val="21"/>
        </w:rPr>
        <w:t xml:space="preserve">$1,077,736 to Central Aviation to airlift </w:t>
      </w:r>
      <w:r w:rsidR="004425C8" w:rsidRPr="003C0EE1">
        <w:rPr>
          <w:sz w:val="21"/>
          <w:szCs w:val="21"/>
        </w:rPr>
        <w:t xml:space="preserve">some of this </w:t>
      </w:r>
      <w:r w:rsidR="002F1D69" w:rsidRPr="003C0EE1">
        <w:rPr>
          <w:sz w:val="21"/>
          <w:szCs w:val="21"/>
        </w:rPr>
        <w:t>rice to Morehead and Bamu LLGs in Western Province</w:t>
      </w:r>
      <w:r w:rsidR="0043685E" w:rsidRPr="003C0EE1">
        <w:rPr>
          <w:sz w:val="21"/>
          <w:szCs w:val="21"/>
        </w:rPr>
        <w:t>;</w:t>
      </w:r>
      <w:r w:rsidR="002F1D69" w:rsidRPr="003C0EE1">
        <w:rPr>
          <w:sz w:val="21"/>
          <w:szCs w:val="21"/>
        </w:rPr>
        <w:t xml:space="preserve"> and $</w:t>
      </w:r>
      <w:r w:rsidRPr="003C0EE1">
        <w:rPr>
          <w:sz w:val="21"/>
          <w:szCs w:val="21"/>
        </w:rPr>
        <w:t>208</w:t>
      </w:r>
      <w:r w:rsidR="002F1D69" w:rsidRPr="003C0EE1">
        <w:rPr>
          <w:sz w:val="21"/>
          <w:szCs w:val="21"/>
        </w:rPr>
        <w:t xml:space="preserve">,468 for two </w:t>
      </w:r>
      <w:r w:rsidR="004D58F1" w:rsidRPr="003C0EE1">
        <w:rPr>
          <w:sz w:val="21"/>
          <w:szCs w:val="21"/>
        </w:rPr>
        <w:t>ACC</w:t>
      </w:r>
      <w:r w:rsidR="002F1D69" w:rsidRPr="003C0EE1">
        <w:rPr>
          <w:sz w:val="21"/>
          <w:szCs w:val="21"/>
        </w:rPr>
        <w:t xml:space="preserve"> logisticians.</w:t>
      </w:r>
    </w:p>
    <w:p w14:paraId="6BFDE01E" w14:textId="77777777" w:rsidR="002F1D69" w:rsidRPr="003C0EE1" w:rsidRDefault="002F1D69" w:rsidP="003C0EE1">
      <w:pPr>
        <w:pStyle w:val="IODPARCBullets"/>
        <w:spacing w:after="0"/>
        <w:ind w:left="584" w:hanging="357"/>
        <w:rPr>
          <w:sz w:val="21"/>
          <w:szCs w:val="21"/>
        </w:rPr>
      </w:pPr>
      <w:r w:rsidRPr="003C0EE1">
        <w:rPr>
          <w:sz w:val="21"/>
          <w:szCs w:val="21"/>
        </w:rPr>
        <w:t xml:space="preserve">$1,027,778 provided to the </w:t>
      </w:r>
      <w:r w:rsidR="004D58F1" w:rsidRPr="003C0EE1">
        <w:rPr>
          <w:sz w:val="21"/>
          <w:szCs w:val="21"/>
        </w:rPr>
        <w:t>CPP</w:t>
      </w:r>
      <w:r w:rsidRPr="003C0EE1">
        <w:rPr>
          <w:sz w:val="21"/>
          <w:szCs w:val="21"/>
        </w:rPr>
        <w:t xml:space="preserve"> mainly for recruiting and paying salaries and costs of disaster response coordinators for each of the seven mainline churches, and an overall coordinator.</w:t>
      </w:r>
    </w:p>
    <w:p w14:paraId="058BC46E" w14:textId="77777777" w:rsidR="002F1D69" w:rsidRPr="003C0EE1" w:rsidRDefault="002F1D69" w:rsidP="003908E6">
      <w:pPr>
        <w:pStyle w:val="IODPARCBullets"/>
        <w:spacing w:after="20"/>
        <w:ind w:left="584" w:hanging="357"/>
        <w:rPr>
          <w:sz w:val="21"/>
          <w:szCs w:val="21"/>
        </w:rPr>
      </w:pPr>
      <w:r w:rsidRPr="003C0EE1">
        <w:rPr>
          <w:sz w:val="21"/>
          <w:szCs w:val="21"/>
        </w:rPr>
        <w:t>$918,000 provided to the National Agriculture Research Institute mainly for planting material and seeds for agricultural recovery and resilience.</w:t>
      </w:r>
    </w:p>
    <w:p w14:paraId="5DFB683B" w14:textId="77777777" w:rsidR="005437E6" w:rsidRPr="00E5131C" w:rsidRDefault="00266051" w:rsidP="001E509E">
      <w:pPr>
        <w:spacing w:before="240" w:after="60"/>
        <w:rPr>
          <w:rFonts w:ascii="Georgia" w:hAnsi="Georgia"/>
          <w:b/>
          <w:i/>
          <w:lang w:val="en-AU"/>
        </w:rPr>
      </w:pPr>
      <w:r>
        <w:rPr>
          <w:rFonts w:ascii="Georgia" w:hAnsi="Georgia"/>
          <w:b/>
          <w:i/>
          <w:lang w:val="en-AU"/>
        </w:rPr>
        <w:t>Table 2</w:t>
      </w:r>
      <w:r w:rsidR="005437E6" w:rsidRPr="00E5131C">
        <w:rPr>
          <w:rFonts w:ascii="Georgia" w:hAnsi="Georgia"/>
          <w:b/>
          <w:i/>
          <w:lang w:val="en-AU"/>
        </w:rPr>
        <w:t>: Australian Government assistance</w:t>
      </w:r>
      <w:r w:rsidR="005437E6" w:rsidRPr="00E5131C">
        <w:rPr>
          <w:rFonts w:ascii="Georgia" w:hAnsi="Georgia"/>
          <w:b/>
          <w:i/>
        </w:rPr>
        <w:t xml:space="preserve"> in response to the 2015-16 El Ni</w:t>
      </w:r>
      <w:r w:rsidR="005437E6" w:rsidRPr="00E5131C">
        <w:rPr>
          <w:rFonts w:ascii="Georgia" w:hAnsi="Georgia"/>
          <w:b/>
          <w:bCs/>
          <w:i/>
        </w:rPr>
        <w:t>ñ</w:t>
      </w:r>
      <w:r w:rsidR="005437E6" w:rsidRPr="00E5131C">
        <w:rPr>
          <w:rFonts w:ascii="Georgia" w:hAnsi="Georgia"/>
          <w:b/>
          <w:i/>
        </w:rPr>
        <w:t>o in PNG</w:t>
      </w:r>
    </w:p>
    <w:tbl>
      <w:tblPr>
        <w:tblStyle w:val="TableGrid"/>
        <w:tblW w:w="0" w:type="auto"/>
        <w:tblLook w:val="04A0" w:firstRow="1" w:lastRow="0" w:firstColumn="1" w:lastColumn="0" w:noHBand="0" w:noVBand="1"/>
      </w:tblPr>
      <w:tblGrid>
        <w:gridCol w:w="7545"/>
        <w:gridCol w:w="2324"/>
      </w:tblGrid>
      <w:tr w:rsidR="002F1D69" w:rsidRPr="00E5131C" w14:paraId="1A29B9C4" w14:textId="77777777" w:rsidTr="00E5131C">
        <w:trPr>
          <w:cnfStyle w:val="100000000000" w:firstRow="1" w:lastRow="0" w:firstColumn="0" w:lastColumn="0" w:oddVBand="0" w:evenVBand="0" w:oddHBand="0" w:evenHBand="0" w:firstRowFirstColumn="0" w:firstRowLastColumn="0" w:lastRowFirstColumn="0" w:lastRowLastColumn="0"/>
        </w:trPr>
        <w:tc>
          <w:tcPr>
            <w:tcW w:w="7545" w:type="dxa"/>
          </w:tcPr>
          <w:p w14:paraId="10DA8916" w14:textId="77777777" w:rsidR="002F1D69" w:rsidRPr="00E5131C" w:rsidRDefault="005437E6" w:rsidP="00876812">
            <w:pPr>
              <w:pStyle w:val="IODPARCTableText"/>
              <w:rPr>
                <w:b/>
                <w:sz w:val="21"/>
                <w:szCs w:val="21"/>
              </w:rPr>
            </w:pPr>
            <w:r>
              <w:rPr>
                <w:b/>
                <w:sz w:val="21"/>
                <w:szCs w:val="21"/>
              </w:rPr>
              <w:t>Investments</w:t>
            </w:r>
          </w:p>
        </w:tc>
        <w:tc>
          <w:tcPr>
            <w:tcW w:w="2324" w:type="dxa"/>
          </w:tcPr>
          <w:p w14:paraId="2AC9C8D1" w14:textId="77777777" w:rsidR="002F1D69" w:rsidRPr="00E5131C" w:rsidRDefault="002F1D69" w:rsidP="00876812">
            <w:pPr>
              <w:pStyle w:val="IODPARCTableText"/>
              <w:rPr>
                <w:b/>
                <w:sz w:val="21"/>
                <w:szCs w:val="21"/>
              </w:rPr>
            </w:pPr>
            <w:r w:rsidRPr="00E5131C">
              <w:rPr>
                <w:b/>
                <w:sz w:val="21"/>
                <w:szCs w:val="21"/>
              </w:rPr>
              <w:t>Expended</w:t>
            </w:r>
          </w:p>
        </w:tc>
      </w:tr>
      <w:tr w:rsidR="002F1D69" w:rsidRPr="00703483" w14:paraId="488AC811" w14:textId="77777777" w:rsidTr="00E5131C">
        <w:tc>
          <w:tcPr>
            <w:tcW w:w="7545" w:type="dxa"/>
            <w:shd w:val="clear" w:color="auto" w:fill="D9D9D9" w:themeFill="background1" w:themeFillShade="D9"/>
          </w:tcPr>
          <w:p w14:paraId="4DC864C0" w14:textId="77777777" w:rsidR="002F1D69" w:rsidRPr="009B6ADE" w:rsidRDefault="002F1D69" w:rsidP="00876812">
            <w:pPr>
              <w:pStyle w:val="IODPARCTableText"/>
              <w:rPr>
                <w:b/>
                <w:sz w:val="20"/>
                <w:szCs w:val="20"/>
              </w:rPr>
            </w:pPr>
            <w:r w:rsidRPr="009B6ADE">
              <w:rPr>
                <w:b/>
                <w:sz w:val="20"/>
                <w:szCs w:val="20"/>
              </w:rPr>
              <w:t>Part A</w:t>
            </w:r>
            <w:r>
              <w:rPr>
                <w:b/>
                <w:sz w:val="20"/>
                <w:szCs w:val="20"/>
              </w:rPr>
              <w:tab/>
              <w:t xml:space="preserve">PNG Program </w:t>
            </w:r>
            <w:r w:rsidRPr="00F03807">
              <w:rPr>
                <w:sz w:val="20"/>
                <w:szCs w:val="20"/>
              </w:rPr>
              <w:t>(in order of commencement)</w:t>
            </w:r>
          </w:p>
        </w:tc>
        <w:tc>
          <w:tcPr>
            <w:tcW w:w="2324" w:type="dxa"/>
            <w:shd w:val="clear" w:color="auto" w:fill="D9D9D9" w:themeFill="background1" w:themeFillShade="D9"/>
          </w:tcPr>
          <w:p w14:paraId="1BCDFDB5" w14:textId="77777777" w:rsidR="002F1D69" w:rsidRPr="00866B89" w:rsidRDefault="002F1D69" w:rsidP="00876812">
            <w:pPr>
              <w:pStyle w:val="IODPARCTableText"/>
              <w:rPr>
                <w:sz w:val="20"/>
                <w:szCs w:val="20"/>
              </w:rPr>
            </w:pPr>
            <w:r w:rsidRPr="00866B89">
              <w:rPr>
                <w:sz w:val="20"/>
                <w:szCs w:val="20"/>
              </w:rPr>
              <w:t>AUD</w:t>
            </w:r>
          </w:p>
        </w:tc>
      </w:tr>
      <w:tr w:rsidR="002F1D69" w:rsidRPr="00703483" w14:paraId="15AB80CB" w14:textId="77777777" w:rsidTr="00E5131C">
        <w:tc>
          <w:tcPr>
            <w:tcW w:w="7545" w:type="dxa"/>
          </w:tcPr>
          <w:p w14:paraId="0F2A20AD" w14:textId="77777777" w:rsidR="002F1D69" w:rsidRPr="008A4045" w:rsidRDefault="002F1D69" w:rsidP="00876812">
            <w:pPr>
              <w:pStyle w:val="IODPARCTableText"/>
              <w:rPr>
                <w:i/>
                <w:sz w:val="20"/>
                <w:szCs w:val="20"/>
              </w:rPr>
            </w:pPr>
            <w:r w:rsidRPr="008A4045">
              <w:rPr>
                <w:sz w:val="20"/>
                <w:szCs w:val="20"/>
              </w:rPr>
              <w:t>A</w:t>
            </w:r>
            <w:r>
              <w:rPr>
                <w:sz w:val="20"/>
                <w:szCs w:val="20"/>
              </w:rPr>
              <w:t xml:space="preserve">ustralian </w:t>
            </w:r>
            <w:r w:rsidRPr="008A4045">
              <w:rPr>
                <w:sz w:val="20"/>
                <w:szCs w:val="20"/>
              </w:rPr>
              <w:t>H</w:t>
            </w:r>
            <w:r>
              <w:rPr>
                <w:sz w:val="20"/>
                <w:szCs w:val="20"/>
              </w:rPr>
              <w:t xml:space="preserve">igh </w:t>
            </w:r>
            <w:r w:rsidRPr="008A4045">
              <w:rPr>
                <w:sz w:val="20"/>
                <w:szCs w:val="20"/>
              </w:rPr>
              <w:t>C</w:t>
            </w:r>
            <w:r>
              <w:rPr>
                <w:sz w:val="20"/>
                <w:szCs w:val="20"/>
              </w:rPr>
              <w:t>ommission</w:t>
            </w:r>
            <w:r w:rsidRPr="008A4045">
              <w:rPr>
                <w:sz w:val="20"/>
                <w:szCs w:val="20"/>
              </w:rPr>
              <w:t xml:space="preserve"> Operations Team monitoring and assessment visits</w:t>
            </w:r>
          </w:p>
        </w:tc>
        <w:tc>
          <w:tcPr>
            <w:tcW w:w="2324" w:type="dxa"/>
          </w:tcPr>
          <w:p w14:paraId="5E3440EC" w14:textId="77777777" w:rsidR="002F1D69" w:rsidRPr="008A4045" w:rsidRDefault="002F1D69" w:rsidP="00876812">
            <w:pPr>
              <w:pStyle w:val="IODPARCTableText"/>
              <w:rPr>
                <w:sz w:val="20"/>
                <w:szCs w:val="20"/>
              </w:rPr>
            </w:pPr>
            <w:r w:rsidRPr="008A4045">
              <w:rPr>
                <w:sz w:val="20"/>
                <w:szCs w:val="20"/>
              </w:rPr>
              <w:t>$50,000</w:t>
            </w:r>
          </w:p>
        </w:tc>
      </w:tr>
      <w:tr w:rsidR="002F1D69" w:rsidRPr="00703483" w14:paraId="3FC4F269" w14:textId="77777777" w:rsidTr="00E5131C">
        <w:tc>
          <w:tcPr>
            <w:tcW w:w="7545" w:type="dxa"/>
          </w:tcPr>
          <w:p w14:paraId="6F78A42A" w14:textId="77777777" w:rsidR="002F1D69" w:rsidRPr="008A4045" w:rsidRDefault="002F1D69" w:rsidP="007F332A">
            <w:pPr>
              <w:pStyle w:val="IODPARCTableText"/>
              <w:rPr>
                <w:i/>
                <w:sz w:val="20"/>
                <w:szCs w:val="20"/>
              </w:rPr>
            </w:pPr>
            <w:r w:rsidRPr="008A4045">
              <w:rPr>
                <w:sz w:val="20"/>
                <w:szCs w:val="20"/>
              </w:rPr>
              <w:t xml:space="preserve">Geoscience Australia </w:t>
            </w:r>
            <w:r w:rsidR="007F332A">
              <w:rPr>
                <w:sz w:val="20"/>
                <w:szCs w:val="20"/>
              </w:rPr>
              <w:t>remote sensing and drought mapping</w:t>
            </w:r>
            <w:r w:rsidRPr="008A4045">
              <w:rPr>
                <w:sz w:val="20"/>
                <w:szCs w:val="20"/>
              </w:rPr>
              <w:t xml:space="preserve"> maps</w:t>
            </w:r>
          </w:p>
        </w:tc>
        <w:tc>
          <w:tcPr>
            <w:tcW w:w="2324" w:type="dxa"/>
          </w:tcPr>
          <w:p w14:paraId="023ED6D9" w14:textId="77777777" w:rsidR="002F1D69" w:rsidRPr="008A4045" w:rsidRDefault="002F1D69" w:rsidP="00876812">
            <w:pPr>
              <w:pStyle w:val="IODPARCTableText"/>
              <w:rPr>
                <w:sz w:val="20"/>
                <w:szCs w:val="20"/>
              </w:rPr>
            </w:pPr>
            <w:r w:rsidRPr="008A4045">
              <w:rPr>
                <w:sz w:val="20"/>
                <w:szCs w:val="20"/>
              </w:rPr>
              <w:t>$310,000</w:t>
            </w:r>
          </w:p>
        </w:tc>
      </w:tr>
      <w:tr w:rsidR="002F1D69" w:rsidRPr="00703483" w14:paraId="0482F0E7" w14:textId="77777777" w:rsidTr="00E5131C">
        <w:tc>
          <w:tcPr>
            <w:tcW w:w="7545" w:type="dxa"/>
          </w:tcPr>
          <w:p w14:paraId="01948D1A" w14:textId="77777777" w:rsidR="002F1D69" w:rsidRPr="008A4045" w:rsidRDefault="002F1D69" w:rsidP="00876812">
            <w:pPr>
              <w:pStyle w:val="IODPARCTableText"/>
              <w:rPr>
                <w:i/>
                <w:sz w:val="20"/>
                <w:szCs w:val="20"/>
              </w:rPr>
            </w:pPr>
            <w:r w:rsidRPr="008A4045">
              <w:rPr>
                <w:sz w:val="20"/>
                <w:szCs w:val="20"/>
              </w:rPr>
              <w:t xml:space="preserve">National </w:t>
            </w:r>
            <w:r w:rsidR="007F332A">
              <w:rPr>
                <w:sz w:val="20"/>
                <w:szCs w:val="20"/>
              </w:rPr>
              <w:t>Agriculture Research Institute f</w:t>
            </w:r>
            <w:r w:rsidRPr="008A4045">
              <w:rPr>
                <w:sz w:val="20"/>
                <w:szCs w:val="20"/>
              </w:rPr>
              <w:t>ood security/resilience</w:t>
            </w:r>
          </w:p>
        </w:tc>
        <w:tc>
          <w:tcPr>
            <w:tcW w:w="2324" w:type="dxa"/>
          </w:tcPr>
          <w:p w14:paraId="3AF5D897" w14:textId="77777777" w:rsidR="002F1D69" w:rsidRPr="008A4045" w:rsidRDefault="002F1D69" w:rsidP="00876812">
            <w:pPr>
              <w:pStyle w:val="IODPARCTableText"/>
              <w:rPr>
                <w:sz w:val="20"/>
                <w:szCs w:val="20"/>
              </w:rPr>
            </w:pPr>
            <w:r w:rsidRPr="008A4045">
              <w:rPr>
                <w:sz w:val="20"/>
                <w:szCs w:val="20"/>
              </w:rPr>
              <w:t>$918,000</w:t>
            </w:r>
          </w:p>
        </w:tc>
      </w:tr>
      <w:tr w:rsidR="002F1D69" w:rsidRPr="00703483" w14:paraId="33FACD7C" w14:textId="77777777" w:rsidTr="003C0EE1">
        <w:trPr>
          <w:trHeight w:val="243"/>
        </w:trPr>
        <w:tc>
          <w:tcPr>
            <w:tcW w:w="7545" w:type="dxa"/>
          </w:tcPr>
          <w:p w14:paraId="2E6076E8" w14:textId="77777777" w:rsidR="002F1D69" w:rsidRPr="008A4045" w:rsidRDefault="002F1D69" w:rsidP="00876812">
            <w:pPr>
              <w:pStyle w:val="IODPARCTableText"/>
              <w:rPr>
                <w:i/>
                <w:sz w:val="20"/>
                <w:szCs w:val="20"/>
              </w:rPr>
            </w:pPr>
            <w:r w:rsidRPr="008A4045">
              <w:rPr>
                <w:sz w:val="20"/>
                <w:szCs w:val="20"/>
              </w:rPr>
              <w:t>World Vision WASH assessment</w:t>
            </w:r>
          </w:p>
        </w:tc>
        <w:tc>
          <w:tcPr>
            <w:tcW w:w="2324" w:type="dxa"/>
          </w:tcPr>
          <w:p w14:paraId="45BE6378" w14:textId="77777777" w:rsidR="002F1D69" w:rsidRPr="008A4045" w:rsidRDefault="002F1D69" w:rsidP="00876812">
            <w:pPr>
              <w:pStyle w:val="IODPARCTableText"/>
              <w:rPr>
                <w:sz w:val="20"/>
                <w:szCs w:val="20"/>
              </w:rPr>
            </w:pPr>
            <w:r w:rsidRPr="008A4045">
              <w:rPr>
                <w:sz w:val="20"/>
                <w:szCs w:val="20"/>
              </w:rPr>
              <w:t>$473,917</w:t>
            </w:r>
          </w:p>
        </w:tc>
      </w:tr>
      <w:tr w:rsidR="002F1D69" w:rsidRPr="00703483" w14:paraId="2B73549C" w14:textId="77777777" w:rsidTr="00E5131C">
        <w:tc>
          <w:tcPr>
            <w:tcW w:w="7545" w:type="dxa"/>
          </w:tcPr>
          <w:p w14:paraId="37A9CE30" w14:textId="77777777" w:rsidR="002F1D69" w:rsidRPr="008A4045" w:rsidRDefault="002F1D69" w:rsidP="00876812">
            <w:pPr>
              <w:pStyle w:val="IODPARCTableText"/>
              <w:rPr>
                <w:i/>
                <w:sz w:val="20"/>
                <w:szCs w:val="20"/>
              </w:rPr>
            </w:pPr>
            <w:r w:rsidRPr="008A4045">
              <w:rPr>
                <w:sz w:val="20"/>
                <w:szCs w:val="20"/>
              </w:rPr>
              <w:t>Australian Civilian Corp logistics specialists</w:t>
            </w:r>
            <w:r w:rsidR="003C78B1">
              <w:rPr>
                <w:sz w:val="20"/>
                <w:szCs w:val="20"/>
              </w:rPr>
              <w:t xml:space="preserve"> (reimbursable costs</w:t>
            </w:r>
            <w:r w:rsidR="007F332A">
              <w:rPr>
                <w:sz w:val="20"/>
                <w:szCs w:val="20"/>
              </w:rPr>
              <w:t xml:space="preserve"> only</w:t>
            </w:r>
            <w:r w:rsidR="003C78B1">
              <w:rPr>
                <w:sz w:val="20"/>
                <w:szCs w:val="20"/>
              </w:rPr>
              <w:t>)</w:t>
            </w:r>
          </w:p>
        </w:tc>
        <w:tc>
          <w:tcPr>
            <w:tcW w:w="2324" w:type="dxa"/>
          </w:tcPr>
          <w:p w14:paraId="0857CD80" w14:textId="77777777" w:rsidR="002F1D69" w:rsidRPr="008A4045" w:rsidRDefault="003C78B1" w:rsidP="00876812">
            <w:pPr>
              <w:pStyle w:val="IODPARCTableText"/>
              <w:rPr>
                <w:sz w:val="20"/>
                <w:szCs w:val="20"/>
              </w:rPr>
            </w:pPr>
            <w:r>
              <w:rPr>
                <w:sz w:val="20"/>
                <w:szCs w:val="20"/>
              </w:rPr>
              <w:t>$8</w:t>
            </w:r>
            <w:r w:rsidR="002F1D69" w:rsidRPr="008A4045">
              <w:rPr>
                <w:sz w:val="20"/>
                <w:szCs w:val="20"/>
              </w:rPr>
              <w:t>8,468</w:t>
            </w:r>
          </w:p>
        </w:tc>
      </w:tr>
      <w:tr w:rsidR="002F1D69" w:rsidRPr="00703483" w14:paraId="6A38B13F" w14:textId="77777777" w:rsidTr="00E5131C">
        <w:tc>
          <w:tcPr>
            <w:tcW w:w="7545" w:type="dxa"/>
          </w:tcPr>
          <w:p w14:paraId="0281A57D" w14:textId="77777777" w:rsidR="002F1D69" w:rsidRPr="008A4045" w:rsidRDefault="002F1D69" w:rsidP="00876812">
            <w:pPr>
              <w:pStyle w:val="IODPARCTableText"/>
              <w:rPr>
                <w:i/>
                <w:sz w:val="20"/>
                <w:szCs w:val="20"/>
              </w:rPr>
            </w:pPr>
            <w:r w:rsidRPr="008A4045">
              <w:rPr>
                <w:sz w:val="20"/>
                <w:szCs w:val="20"/>
              </w:rPr>
              <w:t>Church Partnership Program (CPP) coordination support</w:t>
            </w:r>
          </w:p>
        </w:tc>
        <w:tc>
          <w:tcPr>
            <w:tcW w:w="2324" w:type="dxa"/>
          </w:tcPr>
          <w:p w14:paraId="42B66475" w14:textId="77777777" w:rsidR="002F1D69" w:rsidRPr="008A4045" w:rsidRDefault="002F1D69" w:rsidP="00876812">
            <w:pPr>
              <w:pStyle w:val="IODPARCTableText"/>
              <w:rPr>
                <w:sz w:val="20"/>
                <w:szCs w:val="20"/>
              </w:rPr>
            </w:pPr>
            <w:r w:rsidRPr="008A4045">
              <w:rPr>
                <w:sz w:val="20"/>
                <w:szCs w:val="20"/>
              </w:rPr>
              <w:t>$1,027,778</w:t>
            </w:r>
          </w:p>
        </w:tc>
      </w:tr>
      <w:tr w:rsidR="00DF5FD2" w:rsidRPr="00703483" w14:paraId="007139F8" w14:textId="77777777" w:rsidTr="00FF64D9">
        <w:tc>
          <w:tcPr>
            <w:tcW w:w="7545" w:type="dxa"/>
          </w:tcPr>
          <w:p w14:paraId="1BF4BF71" w14:textId="77777777" w:rsidR="00DF5FD2" w:rsidRPr="008A4045" w:rsidRDefault="00DF5FD2" w:rsidP="00FF64D9">
            <w:pPr>
              <w:pStyle w:val="IODPARCTableText"/>
              <w:rPr>
                <w:i/>
                <w:sz w:val="20"/>
                <w:szCs w:val="20"/>
              </w:rPr>
            </w:pPr>
            <w:r w:rsidRPr="008A4045">
              <w:rPr>
                <w:sz w:val="20"/>
                <w:szCs w:val="20"/>
              </w:rPr>
              <w:t>A</w:t>
            </w:r>
            <w:r w:rsidR="00AB3C98">
              <w:rPr>
                <w:sz w:val="20"/>
                <w:szCs w:val="20"/>
              </w:rPr>
              <w:t xml:space="preserve">ustralian </w:t>
            </w:r>
            <w:r w:rsidRPr="008A4045">
              <w:rPr>
                <w:sz w:val="20"/>
                <w:szCs w:val="20"/>
              </w:rPr>
              <w:t>N</w:t>
            </w:r>
            <w:r w:rsidR="00AB3C98">
              <w:rPr>
                <w:sz w:val="20"/>
                <w:szCs w:val="20"/>
              </w:rPr>
              <w:t xml:space="preserve">ational </w:t>
            </w:r>
            <w:r w:rsidRPr="008A4045">
              <w:rPr>
                <w:sz w:val="20"/>
                <w:szCs w:val="20"/>
              </w:rPr>
              <w:t>U</w:t>
            </w:r>
            <w:r w:rsidR="00AB3C98">
              <w:rPr>
                <w:sz w:val="20"/>
                <w:szCs w:val="20"/>
              </w:rPr>
              <w:t>niversity</w:t>
            </w:r>
            <w:r w:rsidRPr="008A4045">
              <w:rPr>
                <w:sz w:val="20"/>
                <w:szCs w:val="20"/>
              </w:rPr>
              <w:t xml:space="preserve"> Enterprise </w:t>
            </w:r>
            <w:r>
              <w:rPr>
                <w:sz w:val="20"/>
                <w:szCs w:val="20"/>
              </w:rPr>
              <w:t>crop assessment</w:t>
            </w:r>
            <w:r w:rsidRPr="008A4045">
              <w:rPr>
                <w:sz w:val="20"/>
                <w:szCs w:val="20"/>
              </w:rPr>
              <w:t xml:space="preserve"> advice</w:t>
            </w:r>
          </w:p>
        </w:tc>
        <w:tc>
          <w:tcPr>
            <w:tcW w:w="2324" w:type="dxa"/>
          </w:tcPr>
          <w:p w14:paraId="176107B4" w14:textId="77777777" w:rsidR="00DF5FD2" w:rsidRPr="008A4045" w:rsidRDefault="00DF5FD2" w:rsidP="00FF64D9">
            <w:pPr>
              <w:pStyle w:val="IODPARCTableText"/>
              <w:rPr>
                <w:sz w:val="20"/>
                <w:szCs w:val="20"/>
              </w:rPr>
            </w:pPr>
            <w:r w:rsidRPr="008A4045">
              <w:rPr>
                <w:sz w:val="20"/>
                <w:szCs w:val="20"/>
              </w:rPr>
              <w:t>$121,228</w:t>
            </w:r>
          </w:p>
        </w:tc>
      </w:tr>
      <w:tr w:rsidR="002F1D69" w:rsidRPr="00703483" w14:paraId="1C5B941E" w14:textId="77777777" w:rsidTr="00E5131C">
        <w:tc>
          <w:tcPr>
            <w:tcW w:w="7545" w:type="dxa"/>
          </w:tcPr>
          <w:p w14:paraId="12C98DB4" w14:textId="77777777" w:rsidR="002F1D69" w:rsidRPr="008A4045" w:rsidRDefault="002F1D69" w:rsidP="00876812">
            <w:pPr>
              <w:pStyle w:val="IODPARCTableText"/>
              <w:rPr>
                <w:i/>
                <w:sz w:val="20"/>
                <w:szCs w:val="20"/>
              </w:rPr>
            </w:pPr>
            <w:r w:rsidRPr="008A4045">
              <w:rPr>
                <w:sz w:val="20"/>
                <w:szCs w:val="20"/>
              </w:rPr>
              <w:t>CARE WASH and agricultural resilience project</w:t>
            </w:r>
          </w:p>
        </w:tc>
        <w:tc>
          <w:tcPr>
            <w:tcW w:w="2324" w:type="dxa"/>
          </w:tcPr>
          <w:p w14:paraId="594DE51E" w14:textId="77777777" w:rsidR="002F1D69" w:rsidRPr="008A4045" w:rsidRDefault="002F1D69" w:rsidP="00876812">
            <w:pPr>
              <w:pStyle w:val="IODPARCTableText"/>
              <w:rPr>
                <w:sz w:val="20"/>
                <w:szCs w:val="20"/>
              </w:rPr>
            </w:pPr>
            <w:r w:rsidRPr="008A4045">
              <w:rPr>
                <w:sz w:val="20"/>
                <w:szCs w:val="20"/>
              </w:rPr>
              <w:t>$450,000</w:t>
            </w:r>
          </w:p>
        </w:tc>
      </w:tr>
      <w:tr w:rsidR="005437E6" w:rsidRPr="00703483" w14:paraId="1BFFC36F" w14:textId="77777777" w:rsidTr="006D17F4">
        <w:tc>
          <w:tcPr>
            <w:tcW w:w="7545" w:type="dxa"/>
          </w:tcPr>
          <w:p w14:paraId="004E0763" w14:textId="77777777" w:rsidR="005437E6" w:rsidRPr="008A4045" w:rsidRDefault="005437E6" w:rsidP="006D17F4">
            <w:pPr>
              <w:pStyle w:val="IODPARCTableText"/>
              <w:rPr>
                <w:i/>
                <w:sz w:val="20"/>
                <w:szCs w:val="20"/>
              </w:rPr>
            </w:pPr>
            <w:r w:rsidRPr="008A4045">
              <w:rPr>
                <w:sz w:val="20"/>
                <w:szCs w:val="20"/>
              </w:rPr>
              <w:t>Christian Health Services (CHS) water security</w:t>
            </w:r>
          </w:p>
        </w:tc>
        <w:tc>
          <w:tcPr>
            <w:tcW w:w="2324" w:type="dxa"/>
          </w:tcPr>
          <w:p w14:paraId="4C7E1530" w14:textId="77777777" w:rsidR="005437E6" w:rsidRPr="008A4045" w:rsidRDefault="005437E6" w:rsidP="006D17F4">
            <w:pPr>
              <w:pStyle w:val="IODPARCTableText"/>
              <w:rPr>
                <w:sz w:val="20"/>
                <w:szCs w:val="20"/>
              </w:rPr>
            </w:pPr>
            <w:r>
              <w:rPr>
                <w:sz w:val="20"/>
                <w:szCs w:val="20"/>
              </w:rPr>
              <w:t>$173,211</w:t>
            </w:r>
            <w:r>
              <w:rPr>
                <w:rStyle w:val="FootnoteReference"/>
                <w:sz w:val="20"/>
                <w:szCs w:val="20"/>
              </w:rPr>
              <w:footnoteReference w:id="17"/>
            </w:r>
          </w:p>
        </w:tc>
      </w:tr>
      <w:tr w:rsidR="00F05C8D" w:rsidRPr="00703483" w14:paraId="23344AA7" w14:textId="77777777" w:rsidTr="00F05C8D">
        <w:tc>
          <w:tcPr>
            <w:tcW w:w="7545" w:type="dxa"/>
          </w:tcPr>
          <w:p w14:paraId="3DF937E4" w14:textId="77777777" w:rsidR="00F05C8D" w:rsidRPr="008A4045" w:rsidRDefault="00F05C8D" w:rsidP="00574C7C">
            <w:pPr>
              <w:pStyle w:val="IODPARCTableText"/>
              <w:rPr>
                <w:sz w:val="20"/>
                <w:szCs w:val="20"/>
              </w:rPr>
            </w:pPr>
            <w:r>
              <w:rPr>
                <w:sz w:val="20"/>
                <w:szCs w:val="20"/>
              </w:rPr>
              <w:t>National Department of Health</w:t>
            </w:r>
            <w:r w:rsidR="00B2314B">
              <w:rPr>
                <w:sz w:val="20"/>
                <w:szCs w:val="20"/>
              </w:rPr>
              <w:t xml:space="preserve"> medical supplies</w:t>
            </w:r>
          </w:p>
        </w:tc>
        <w:tc>
          <w:tcPr>
            <w:tcW w:w="2324" w:type="dxa"/>
          </w:tcPr>
          <w:p w14:paraId="1CE1F302" w14:textId="77777777" w:rsidR="00F05C8D" w:rsidRPr="008A4045" w:rsidRDefault="00F05C8D" w:rsidP="00574C7C">
            <w:pPr>
              <w:pStyle w:val="IODPARCTableText"/>
              <w:rPr>
                <w:sz w:val="20"/>
                <w:szCs w:val="20"/>
              </w:rPr>
            </w:pPr>
            <w:r>
              <w:rPr>
                <w:sz w:val="20"/>
                <w:szCs w:val="20"/>
              </w:rPr>
              <w:t>$500,000</w:t>
            </w:r>
          </w:p>
        </w:tc>
      </w:tr>
      <w:tr w:rsidR="002F1D69" w:rsidRPr="00703483" w14:paraId="1565A8F2" w14:textId="77777777" w:rsidTr="00E5131C">
        <w:tc>
          <w:tcPr>
            <w:tcW w:w="7545" w:type="dxa"/>
          </w:tcPr>
          <w:p w14:paraId="2820A19E" w14:textId="77777777" w:rsidR="002F1D69" w:rsidRPr="008A4045" w:rsidRDefault="002F1D69" w:rsidP="00876812">
            <w:pPr>
              <w:pStyle w:val="IODPARCTableText"/>
              <w:rPr>
                <w:sz w:val="20"/>
                <w:szCs w:val="20"/>
              </w:rPr>
            </w:pPr>
            <w:r w:rsidRPr="008A4045">
              <w:rPr>
                <w:sz w:val="20"/>
                <w:szCs w:val="20"/>
              </w:rPr>
              <w:t xml:space="preserve">Logistics support </w:t>
            </w:r>
            <w:r w:rsidR="00432D22">
              <w:rPr>
                <w:sz w:val="20"/>
                <w:szCs w:val="20"/>
              </w:rPr>
              <w:t xml:space="preserve">airlift </w:t>
            </w:r>
            <w:r w:rsidRPr="008A4045">
              <w:rPr>
                <w:sz w:val="20"/>
                <w:szCs w:val="20"/>
              </w:rPr>
              <w:t xml:space="preserve">food relief </w:t>
            </w:r>
            <w:r w:rsidR="00432D22">
              <w:rPr>
                <w:sz w:val="20"/>
                <w:szCs w:val="20"/>
              </w:rPr>
              <w:t xml:space="preserve">to </w:t>
            </w:r>
            <w:r w:rsidRPr="008A4045">
              <w:rPr>
                <w:sz w:val="20"/>
                <w:szCs w:val="20"/>
              </w:rPr>
              <w:t>Telefomin District</w:t>
            </w:r>
          </w:p>
        </w:tc>
        <w:tc>
          <w:tcPr>
            <w:tcW w:w="2324" w:type="dxa"/>
          </w:tcPr>
          <w:p w14:paraId="06E4DFAD" w14:textId="77777777" w:rsidR="002F1D69" w:rsidRPr="008A4045" w:rsidRDefault="002F1D69" w:rsidP="00876812">
            <w:pPr>
              <w:pStyle w:val="IODPARCTableText"/>
              <w:rPr>
                <w:sz w:val="20"/>
                <w:szCs w:val="20"/>
              </w:rPr>
            </w:pPr>
            <w:r w:rsidRPr="008A4045">
              <w:rPr>
                <w:sz w:val="20"/>
                <w:szCs w:val="20"/>
              </w:rPr>
              <w:t>$76,208</w:t>
            </w:r>
          </w:p>
        </w:tc>
      </w:tr>
      <w:tr w:rsidR="00432D22" w:rsidRPr="00703483" w14:paraId="2186C36E" w14:textId="77777777" w:rsidTr="00E5131C">
        <w:tc>
          <w:tcPr>
            <w:tcW w:w="7545" w:type="dxa"/>
          </w:tcPr>
          <w:p w14:paraId="780F0F1F" w14:textId="77777777" w:rsidR="00432D22" w:rsidRPr="008A4045" w:rsidRDefault="00432D22" w:rsidP="00574C7C">
            <w:pPr>
              <w:pStyle w:val="IODPARCTableText"/>
              <w:rPr>
                <w:sz w:val="20"/>
                <w:szCs w:val="20"/>
              </w:rPr>
            </w:pPr>
            <w:r>
              <w:rPr>
                <w:sz w:val="20"/>
                <w:szCs w:val="20"/>
              </w:rPr>
              <w:t>Logistics support ship food relief to Western Province</w:t>
            </w:r>
          </w:p>
        </w:tc>
        <w:tc>
          <w:tcPr>
            <w:tcW w:w="2324" w:type="dxa"/>
          </w:tcPr>
          <w:p w14:paraId="74C415D7" w14:textId="77777777" w:rsidR="00432D22" w:rsidRPr="008A4045" w:rsidRDefault="00432D22" w:rsidP="00574C7C">
            <w:pPr>
              <w:pStyle w:val="IODPARCTableText"/>
              <w:rPr>
                <w:sz w:val="20"/>
                <w:szCs w:val="20"/>
              </w:rPr>
            </w:pPr>
            <w:r>
              <w:rPr>
                <w:sz w:val="20"/>
                <w:szCs w:val="20"/>
              </w:rPr>
              <w:t>$197,629</w:t>
            </w:r>
          </w:p>
        </w:tc>
      </w:tr>
      <w:tr w:rsidR="002F1D69" w:rsidRPr="00703483" w14:paraId="52ED20D3" w14:textId="77777777" w:rsidTr="00E5131C">
        <w:tc>
          <w:tcPr>
            <w:tcW w:w="7545" w:type="dxa"/>
          </w:tcPr>
          <w:p w14:paraId="4A042335" w14:textId="77777777" w:rsidR="002F1D69" w:rsidRPr="008A4045" w:rsidRDefault="002F1D69" w:rsidP="00876812">
            <w:pPr>
              <w:pStyle w:val="IODPARCTableText"/>
              <w:rPr>
                <w:sz w:val="20"/>
                <w:szCs w:val="20"/>
              </w:rPr>
            </w:pPr>
            <w:r w:rsidRPr="008A4045">
              <w:rPr>
                <w:sz w:val="20"/>
                <w:szCs w:val="20"/>
              </w:rPr>
              <w:t xml:space="preserve">Logistics support </w:t>
            </w:r>
            <w:r w:rsidR="00432D22">
              <w:rPr>
                <w:sz w:val="20"/>
                <w:szCs w:val="20"/>
              </w:rPr>
              <w:t xml:space="preserve">airlift </w:t>
            </w:r>
            <w:r w:rsidRPr="008A4045">
              <w:rPr>
                <w:sz w:val="20"/>
                <w:szCs w:val="20"/>
              </w:rPr>
              <w:t xml:space="preserve">food relief </w:t>
            </w:r>
            <w:r w:rsidR="00432D22">
              <w:rPr>
                <w:sz w:val="20"/>
                <w:szCs w:val="20"/>
              </w:rPr>
              <w:t xml:space="preserve">within </w:t>
            </w:r>
            <w:r w:rsidRPr="008A4045">
              <w:rPr>
                <w:sz w:val="20"/>
                <w:szCs w:val="20"/>
              </w:rPr>
              <w:t>Western Province</w:t>
            </w:r>
          </w:p>
        </w:tc>
        <w:tc>
          <w:tcPr>
            <w:tcW w:w="2324" w:type="dxa"/>
          </w:tcPr>
          <w:p w14:paraId="1BC796B3" w14:textId="77777777" w:rsidR="002F1D69" w:rsidRPr="008A4045" w:rsidRDefault="002F1D69" w:rsidP="00876812">
            <w:pPr>
              <w:pStyle w:val="IODPARCTableText"/>
              <w:rPr>
                <w:sz w:val="20"/>
                <w:szCs w:val="20"/>
              </w:rPr>
            </w:pPr>
            <w:r w:rsidRPr="008A4045">
              <w:rPr>
                <w:sz w:val="20"/>
                <w:szCs w:val="20"/>
              </w:rPr>
              <w:t>$1,077,736</w:t>
            </w:r>
          </w:p>
        </w:tc>
      </w:tr>
      <w:tr w:rsidR="002F1D69" w:rsidRPr="00703483" w14:paraId="415486D7" w14:textId="77777777" w:rsidTr="00E5131C">
        <w:tc>
          <w:tcPr>
            <w:tcW w:w="7545" w:type="dxa"/>
            <w:shd w:val="clear" w:color="auto" w:fill="D9D9D9" w:themeFill="background1" w:themeFillShade="D9"/>
          </w:tcPr>
          <w:p w14:paraId="6E1129A6" w14:textId="77777777" w:rsidR="002F1D69" w:rsidRPr="009B6ADE" w:rsidRDefault="002F1D69" w:rsidP="00876812">
            <w:pPr>
              <w:pStyle w:val="IODPARCTableText"/>
              <w:rPr>
                <w:b/>
                <w:sz w:val="20"/>
                <w:szCs w:val="20"/>
              </w:rPr>
            </w:pPr>
            <w:r>
              <w:rPr>
                <w:b/>
                <w:sz w:val="20"/>
                <w:szCs w:val="20"/>
              </w:rPr>
              <w:t>Sub-total</w:t>
            </w:r>
          </w:p>
        </w:tc>
        <w:tc>
          <w:tcPr>
            <w:tcW w:w="2324" w:type="dxa"/>
            <w:shd w:val="clear" w:color="auto" w:fill="D9D9D9" w:themeFill="background1" w:themeFillShade="D9"/>
          </w:tcPr>
          <w:p w14:paraId="2377ADD5" w14:textId="77777777" w:rsidR="002F1D69" w:rsidRPr="008A4045" w:rsidRDefault="002F1D69" w:rsidP="001409C7">
            <w:pPr>
              <w:pStyle w:val="IODPARCTableText"/>
              <w:rPr>
                <w:b/>
                <w:sz w:val="20"/>
                <w:szCs w:val="20"/>
              </w:rPr>
            </w:pPr>
            <w:r>
              <w:rPr>
                <w:b/>
                <w:sz w:val="20"/>
                <w:szCs w:val="20"/>
              </w:rPr>
              <w:t>$</w:t>
            </w:r>
            <w:r w:rsidR="001409C7">
              <w:rPr>
                <w:b/>
                <w:sz w:val="20"/>
                <w:szCs w:val="20"/>
              </w:rPr>
              <w:t>5,464,174</w:t>
            </w:r>
          </w:p>
        </w:tc>
      </w:tr>
      <w:tr w:rsidR="002F1D69" w:rsidRPr="00703483" w14:paraId="3B96536E" w14:textId="77777777" w:rsidTr="00E5131C">
        <w:tc>
          <w:tcPr>
            <w:tcW w:w="7545" w:type="dxa"/>
            <w:shd w:val="clear" w:color="auto" w:fill="D9D9D9" w:themeFill="background1" w:themeFillShade="D9"/>
          </w:tcPr>
          <w:p w14:paraId="62C5C45D" w14:textId="77777777" w:rsidR="002F1D69" w:rsidRPr="001440C4" w:rsidRDefault="002F1D69" w:rsidP="003C78B1">
            <w:pPr>
              <w:pStyle w:val="IODPARCTableText"/>
              <w:rPr>
                <w:sz w:val="20"/>
                <w:szCs w:val="20"/>
              </w:rPr>
            </w:pPr>
            <w:r w:rsidRPr="009B6ADE">
              <w:rPr>
                <w:b/>
                <w:sz w:val="20"/>
                <w:szCs w:val="20"/>
              </w:rPr>
              <w:t>Part B</w:t>
            </w:r>
            <w:r w:rsidRPr="009B6ADE">
              <w:rPr>
                <w:b/>
                <w:sz w:val="20"/>
                <w:szCs w:val="20"/>
              </w:rPr>
              <w:tab/>
            </w:r>
            <w:r>
              <w:rPr>
                <w:b/>
                <w:sz w:val="20"/>
                <w:szCs w:val="20"/>
              </w:rPr>
              <w:t>HPD Canberra</w:t>
            </w:r>
          </w:p>
        </w:tc>
        <w:tc>
          <w:tcPr>
            <w:tcW w:w="2324" w:type="dxa"/>
            <w:shd w:val="clear" w:color="auto" w:fill="D9D9D9" w:themeFill="background1" w:themeFillShade="D9"/>
          </w:tcPr>
          <w:p w14:paraId="580B10F4" w14:textId="77777777" w:rsidR="002F1D69" w:rsidRPr="001440C4" w:rsidRDefault="002F1D69" w:rsidP="00876812">
            <w:pPr>
              <w:pStyle w:val="IODPARCTableText"/>
              <w:rPr>
                <w:sz w:val="20"/>
                <w:szCs w:val="20"/>
              </w:rPr>
            </w:pPr>
            <w:r>
              <w:rPr>
                <w:sz w:val="20"/>
                <w:szCs w:val="20"/>
              </w:rPr>
              <w:t>AUD</w:t>
            </w:r>
          </w:p>
        </w:tc>
      </w:tr>
      <w:tr w:rsidR="002F1D69" w:rsidRPr="00703483" w14:paraId="1F71CB87" w14:textId="77777777" w:rsidTr="00E5131C">
        <w:tc>
          <w:tcPr>
            <w:tcW w:w="7545" w:type="dxa"/>
          </w:tcPr>
          <w:p w14:paraId="110B874B" w14:textId="77777777" w:rsidR="002F1D69" w:rsidRPr="008A4045" w:rsidRDefault="002F1D69" w:rsidP="003C78B1">
            <w:pPr>
              <w:pStyle w:val="IODPARCTableText"/>
              <w:rPr>
                <w:sz w:val="20"/>
                <w:szCs w:val="20"/>
              </w:rPr>
            </w:pPr>
            <w:r>
              <w:rPr>
                <w:sz w:val="20"/>
                <w:szCs w:val="20"/>
              </w:rPr>
              <w:t>CARE</w:t>
            </w:r>
            <w:r w:rsidRPr="008A4045">
              <w:rPr>
                <w:sz w:val="20"/>
                <w:szCs w:val="20"/>
              </w:rPr>
              <w:t xml:space="preserve"> &amp;</w:t>
            </w:r>
            <w:r w:rsidR="003C78B1">
              <w:rPr>
                <w:sz w:val="20"/>
                <w:szCs w:val="20"/>
              </w:rPr>
              <w:t xml:space="preserve"> Oxfam WASH, Public Health/</w:t>
            </w:r>
            <w:r w:rsidRPr="008A4045">
              <w:rPr>
                <w:sz w:val="20"/>
                <w:szCs w:val="20"/>
              </w:rPr>
              <w:t xml:space="preserve">Nutrition, Agricultural </w:t>
            </w:r>
            <w:r w:rsidR="003C78B1">
              <w:rPr>
                <w:sz w:val="20"/>
                <w:szCs w:val="20"/>
              </w:rPr>
              <w:t xml:space="preserve">Recovery/Resilience </w:t>
            </w:r>
          </w:p>
        </w:tc>
        <w:tc>
          <w:tcPr>
            <w:tcW w:w="2324" w:type="dxa"/>
          </w:tcPr>
          <w:p w14:paraId="0252040B" w14:textId="77777777" w:rsidR="002F1D69" w:rsidRPr="001440C4" w:rsidRDefault="002F1D69" w:rsidP="00876812">
            <w:pPr>
              <w:pStyle w:val="IODPARCTableText"/>
              <w:rPr>
                <w:b/>
                <w:sz w:val="20"/>
                <w:szCs w:val="20"/>
              </w:rPr>
            </w:pPr>
            <w:r w:rsidRPr="001440C4">
              <w:rPr>
                <w:sz w:val="20"/>
                <w:szCs w:val="20"/>
              </w:rPr>
              <w:t>$1,650,000</w:t>
            </w:r>
          </w:p>
        </w:tc>
      </w:tr>
      <w:tr w:rsidR="002F1D69" w:rsidRPr="00703483" w14:paraId="105A1A24" w14:textId="77777777" w:rsidTr="00E5131C">
        <w:tc>
          <w:tcPr>
            <w:tcW w:w="7545" w:type="dxa"/>
          </w:tcPr>
          <w:p w14:paraId="6B99AFFE" w14:textId="77777777" w:rsidR="002F1D69" w:rsidRPr="008A4045" w:rsidRDefault="002F1D69" w:rsidP="00876812">
            <w:pPr>
              <w:pStyle w:val="IODPARCTableText"/>
              <w:rPr>
                <w:sz w:val="20"/>
                <w:szCs w:val="20"/>
              </w:rPr>
            </w:pPr>
            <w:r w:rsidRPr="008A4045">
              <w:rPr>
                <w:sz w:val="20"/>
                <w:szCs w:val="20"/>
              </w:rPr>
              <w:t>World Vision WASH, F</w:t>
            </w:r>
            <w:r>
              <w:rPr>
                <w:sz w:val="20"/>
                <w:szCs w:val="20"/>
              </w:rPr>
              <w:t xml:space="preserve">ood </w:t>
            </w:r>
            <w:r w:rsidRPr="008A4045">
              <w:rPr>
                <w:sz w:val="20"/>
                <w:szCs w:val="20"/>
              </w:rPr>
              <w:t>S</w:t>
            </w:r>
            <w:r>
              <w:rPr>
                <w:sz w:val="20"/>
                <w:szCs w:val="20"/>
              </w:rPr>
              <w:t>ecurity/</w:t>
            </w:r>
            <w:r w:rsidRPr="008A4045">
              <w:rPr>
                <w:sz w:val="20"/>
                <w:szCs w:val="20"/>
              </w:rPr>
              <w:t>L</w:t>
            </w:r>
            <w:r>
              <w:rPr>
                <w:sz w:val="20"/>
                <w:szCs w:val="20"/>
              </w:rPr>
              <w:t>ivelihoods</w:t>
            </w:r>
          </w:p>
        </w:tc>
        <w:tc>
          <w:tcPr>
            <w:tcW w:w="2324" w:type="dxa"/>
          </w:tcPr>
          <w:p w14:paraId="02018BBA" w14:textId="77777777" w:rsidR="002F1D69" w:rsidRPr="001440C4" w:rsidRDefault="002F1D69" w:rsidP="00876812">
            <w:pPr>
              <w:pStyle w:val="IODPARCTableText"/>
              <w:rPr>
                <w:sz w:val="20"/>
                <w:szCs w:val="20"/>
              </w:rPr>
            </w:pPr>
            <w:r w:rsidRPr="001440C4">
              <w:rPr>
                <w:sz w:val="20"/>
                <w:szCs w:val="20"/>
              </w:rPr>
              <w:t>$750,000</w:t>
            </w:r>
          </w:p>
        </w:tc>
      </w:tr>
      <w:tr w:rsidR="003C78B1" w:rsidRPr="00703483" w14:paraId="5D914407" w14:textId="77777777" w:rsidTr="00E5131C">
        <w:tc>
          <w:tcPr>
            <w:tcW w:w="7545" w:type="dxa"/>
          </w:tcPr>
          <w:p w14:paraId="6BA99A10" w14:textId="77777777" w:rsidR="003C78B1" w:rsidRPr="008A4045" w:rsidRDefault="003C78B1" w:rsidP="00876812">
            <w:pPr>
              <w:pStyle w:val="IODPARCTableText"/>
              <w:rPr>
                <w:sz w:val="20"/>
                <w:szCs w:val="20"/>
              </w:rPr>
            </w:pPr>
            <w:r w:rsidRPr="008A4045">
              <w:rPr>
                <w:sz w:val="20"/>
                <w:szCs w:val="20"/>
              </w:rPr>
              <w:t>Australian Civilian Corp logistics specialists</w:t>
            </w:r>
            <w:r>
              <w:rPr>
                <w:sz w:val="20"/>
                <w:szCs w:val="20"/>
              </w:rPr>
              <w:t xml:space="preserve"> (salaries and per diems</w:t>
            </w:r>
            <w:r w:rsidR="005437E6">
              <w:rPr>
                <w:sz w:val="20"/>
                <w:szCs w:val="20"/>
              </w:rPr>
              <w:t xml:space="preserve"> only</w:t>
            </w:r>
            <w:r>
              <w:rPr>
                <w:sz w:val="20"/>
                <w:szCs w:val="20"/>
              </w:rPr>
              <w:t>)</w:t>
            </w:r>
          </w:p>
        </w:tc>
        <w:tc>
          <w:tcPr>
            <w:tcW w:w="2324" w:type="dxa"/>
          </w:tcPr>
          <w:p w14:paraId="6488577D" w14:textId="77777777" w:rsidR="003C78B1" w:rsidRPr="001440C4" w:rsidRDefault="003C78B1" w:rsidP="00876812">
            <w:pPr>
              <w:pStyle w:val="IODPARCTableText"/>
              <w:rPr>
                <w:sz w:val="20"/>
                <w:szCs w:val="20"/>
              </w:rPr>
            </w:pPr>
            <w:r>
              <w:rPr>
                <w:sz w:val="20"/>
                <w:szCs w:val="20"/>
              </w:rPr>
              <w:t>$120,000</w:t>
            </w:r>
          </w:p>
        </w:tc>
      </w:tr>
      <w:tr w:rsidR="002F1D69" w:rsidRPr="00703483" w14:paraId="4327E261" w14:textId="77777777" w:rsidTr="00E5131C">
        <w:tc>
          <w:tcPr>
            <w:tcW w:w="7545" w:type="dxa"/>
            <w:shd w:val="clear" w:color="auto" w:fill="D9D9D9" w:themeFill="background1" w:themeFillShade="D9"/>
          </w:tcPr>
          <w:p w14:paraId="28EBB6C8" w14:textId="77777777" w:rsidR="002F1D69" w:rsidRPr="009B6ADE" w:rsidRDefault="002F1D69" w:rsidP="00876812">
            <w:pPr>
              <w:pStyle w:val="IODPARCTableText"/>
              <w:rPr>
                <w:b/>
                <w:sz w:val="20"/>
                <w:szCs w:val="20"/>
              </w:rPr>
            </w:pPr>
            <w:r>
              <w:rPr>
                <w:b/>
                <w:sz w:val="20"/>
                <w:szCs w:val="20"/>
              </w:rPr>
              <w:t>Sub-total</w:t>
            </w:r>
          </w:p>
        </w:tc>
        <w:tc>
          <w:tcPr>
            <w:tcW w:w="2324" w:type="dxa"/>
            <w:shd w:val="clear" w:color="auto" w:fill="D9D9D9" w:themeFill="background1" w:themeFillShade="D9"/>
          </w:tcPr>
          <w:p w14:paraId="75CFE242" w14:textId="77777777" w:rsidR="002F1D69" w:rsidRPr="008A4045" w:rsidRDefault="003C78B1" w:rsidP="00876812">
            <w:pPr>
              <w:pStyle w:val="IODPARCTableText"/>
              <w:rPr>
                <w:b/>
                <w:sz w:val="20"/>
                <w:szCs w:val="20"/>
              </w:rPr>
            </w:pPr>
            <w:r>
              <w:rPr>
                <w:b/>
                <w:sz w:val="20"/>
                <w:szCs w:val="20"/>
              </w:rPr>
              <w:t>$2,52</w:t>
            </w:r>
            <w:r w:rsidR="002F1D69" w:rsidRPr="008A4045">
              <w:rPr>
                <w:b/>
                <w:sz w:val="20"/>
                <w:szCs w:val="20"/>
              </w:rPr>
              <w:t>0,000</w:t>
            </w:r>
          </w:p>
        </w:tc>
      </w:tr>
      <w:tr w:rsidR="002F1D69" w:rsidRPr="00703483" w14:paraId="44DAE76C" w14:textId="77777777" w:rsidTr="00E5131C">
        <w:tc>
          <w:tcPr>
            <w:tcW w:w="7545" w:type="dxa"/>
            <w:shd w:val="clear" w:color="auto" w:fill="D9D9D9" w:themeFill="background1" w:themeFillShade="D9"/>
          </w:tcPr>
          <w:p w14:paraId="6C248C5C" w14:textId="77777777" w:rsidR="002F1D69" w:rsidRDefault="002F1D69" w:rsidP="00876812">
            <w:pPr>
              <w:pStyle w:val="IODPARCTableText"/>
              <w:rPr>
                <w:b/>
                <w:sz w:val="20"/>
                <w:szCs w:val="20"/>
              </w:rPr>
            </w:pPr>
            <w:r>
              <w:rPr>
                <w:b/>
                <w:sz w:val="20"/>
                <w:szCs w:val="20"/>
              </w:rPr>
              <w:t>Total</w:t>
            </w:r>
          </w:p>
        </w:tc>
        <w:tc>
          <w:tcPr>
            <w:tcW w:w="2324" w:type="dxa"/>
            <w:shd w:val="clear" w:color="auto" w:fill="D9D9D9" w:themeFill="background1" w:themeFillShade="D9"/>
          </w:tcPr>
          <w:p w14:paraId="51299F8E" w14:textId="77777777" w:rsidR="002F1D69" w:rsidRPr="008A4045" w:rsidRDefault="003C78B1" w:rsidP="00876812">
            <w:pPr>
              <w:pStyle w:val="IODPARCTableText"/>
              <w:rPr>
                <w:b/>
                <w:sz w:val="20"/>
                <w:szCs w:val="20"/>
              </w:rPr>
            </w:pPr>
            <w:r>
              <w:rPr>
                <w:b/>
                <w:sz w:val="20"/>
                <w:szCs w:val="20"/>
              </w:rPr>
              <w:t>$7,</w:t>
            </w:r>
            <w:r w:rsidR="001409C7">
              <w:rPr>
                <w:b/>
                <w:sz w:val="20"/>
                <w:szCs w:val="20"/>
              </w:rPr>
              <w:t>9</w:t>
            </w:r>
            <w:r>
              <w:rPr>
                <w:b/>
                <w:sz w:val="20"/>
                <w:szCs w:val="20"/>
              </w:rPr>
              <w:t>8</w:t>
            </w:r>
            <w:r w:rsidR="0037459E">
              <w:rPr>
                <w:b/>
                <w:sz w:val="20"/>
                <w:szCs w:val="20"/>
              </w:rPr>
              <w:t>4</w:t>
            </w:r>
            <w:r w:rsidR="002F1D69">
              <w:rPr>
                <w:b/>
                <w:sz w:val="20"/>
                <w:szCs w:val="20"/>
              </w:rPr>
              <w:t>,</w:t>
            </w:r>
            <w:r w:rsidR="0037459E">
              <w:rPr>
                <w:b/>
                <w:sz w:val="20"/>
                <w:szCs w:val="20"/>
              </w:rPr>
              <w:t>174</w:t>
            </w:r>
          </w:p>
        </w:tc>
      </w:tr>
    </w:tbl>
    <w:p w14:paraId="1CECF619" w14:textId="77777777" w:rsidR="00722166" w:rsidRPr="001E509E" w:rsidRDefault="003D7427" w:rsidP="00062ADA">
      <w:pPr>
        <w:pStyle w:val="IODPARCHeadingLevel1"/>
        <w:spacing w:after="120"/>
        <w:rPr>
          <w:sz w:val="36"/>
          <w:szCs w:val="36"/>
        </w:rPr>
      </w:pPr>
      <w:bookmarkStart w:id="46" w:name="_Toc498980819"/>
      <w:r w:rsidRPr="001E509E">
        <w:rPr>
          <w:sz w:val="36"/>
          <w:szCs w:val="36"/>
        </w:rPr>
        <w:t xml:space="preserve">Evaluation </w:t>
      </w:r>
      <w:r w:rsidR="007C3249" w:rsidRPr="001E509E">
        <w:rPr>
          <w:sz w:val="36"/>
          <w:szCs w:val="36"/>
        </w:rPr>
        <w:t>Q</w:t>
      </w:r>
      <w:r w:rsidR="00A76880" w:rsidRPr="001E509E">
        <w:rPr>
          <w:sz w:val="36"/>
          <w:szCs w:val="36"/>
        </w:rPr>
        <w:t xml:space="preserve">uestion 1: </w:t>
      </w:r>
      <w:r w:rsidR="00722166" w:rsidRPr="001E509E">
        <w:rPr>
          <w:sz w:val="36"/>
          <w:szCs w:val="36"/>
        </w:rPr>
        <w:t>Was Australia’s humanitarian assistance well planned and efficient?</w:t>
      </w:r>
      <w:bookmarkEnd w:id="46"/>
    </w:p>
    <w:p w14:paraId="49A9EB15" w14:textId="77777777" w:rsidR="006020DC" w:rsidRPr="00722166" w:rsidRDefault="006020DC" w:rsidP="003C0EE1">
      <w:pPr>
        <w:pStyle w:val="IODPARCHeadingLevel2"/>
        <w:spacing w:before="120"/>
      </w:pPr>
      <w:bookmarkStart w:id="47" w:name="_Toc498980820"/>
      <w:r>
        <w:t>Contingency planning</w:t>
      </w:r>
      <w:bookmarkEnd w:id="47"/>
    </w:p>
    <w:tbl>
      <w:tblPr>
        <w:tblStyle w:val="TableGrid"/>
        <w:tblW w:w="5000" w:type="pct"/>
        <w:tblLook w:val="04A0" w:firstRow="1" w:lastRow="0" w:firstColumn="1" w:lastColumn="0" w:noHBand="0" w:noVBand="1"/>
      </w:tblPr>
      <w:tblGrid>
        <w:gridCol w:w="9869"/>
      </w:tblGrid>
      <w:tr w:rsidR="007C3249" w:rsidRPr="007C3249" w14:paraId="6E324D72" w14:textId="77777777" w:rsidTr="00C36A91">
        <w:trPr>
          <w:cnfStyle w:val="100000000000" w:firstRow="1" w:lastRow="0" w:firstColumn="0" w:lastColumn="0" w:oddVBand="0" w:evenVBand="0" w:oddHBand="0" w:evenHBand="0" w:firstRowFirstColumn="0" w:firstRowLastColumn="0" w:lastRowFirstColumn="0" w:lastRowLastColumn="0"/>
        </w:trPr>
        <w:tc>
          <w:tcPr>
            <w:tcW w:w="5000" w:type="pct"/>
          </w:tcPr>
          <w:p w14:paraId="16AC61D8" w14:textId="77777777" w:rsidR="00C36A91" w:rsidRPr="007C3249" w:rsidRDefault="006020DC" w:rsidP="006020DC">
            <w:pPr>
              <w:pStyle w:val="IODPARCTableText"/>
              <w:spacing w:after="40"/>
            </w:pPr>
            <w:r w:rsidRPr="00C36A91">
              <w:rPr>
                <w:lang w:val="en-AU"/>
              </w:rPr>
              <w:t xml:space="preserve">Rated </w:t>
            </w:r>
            <w:r w:rsidRPr="00C36A91">
              <w:rPr>
                <w:b/>
                <w:bCs/>
                <w:lang w:val="en-AU"/>
              </w:rPr>
              <w:t xml:space="preserve">3. </w:t>
            </w:r>
            <w:r w:rsidRPr="00C36A91">
              <w:rPr>
                <w:b/>
                <w:bCs/>
                <w:i/>
                <w:iCs/>
                <w:lang w:val="en-AU"/>
              </w:rPr>
              <w:t>Less than satisfactory quality</w:t>
            </w:r>
          </w:p>
        </w:tc>
      </w:tr>
      <w:tr w:rsidR="00C36A91" w:rsidRPr="007C1126" w14:paraId="02AAED39" w14:textId="77777777" w:rsidTr="00C36A91">
        <w:tc>
          <w:tcPr>
            <w:tcW w:w="5000" w:type="pct"/>
          </w:tcPr>
          <w:p w14:paraId="1AD1EE2D" w14:textId="77777777" w:rsidR="00C36A91" w:rsidRPr="007C1126" w:rsidRDefault="007C1126" w:rsidP="003D70E6">
            <w:pPr>
              <w:pStyle w:val="IODPARCTableText"/>
              <w:rPr>
                <w:sz w:val="21"/>
                <w:szCs w:val="21"/>
              </w:rPr>
            </w:pPr>
            <w:r>
              <w:rPr>
                <w:iCs/>
                <w:sz w:val="21"/>
                <w:szCs w:val="21"/>
                <w:lang w:val="en-AU"/>
              </w:rPr>
              <w:t>There was no</w:t>
            </w:r>
            <w:r w:rsidR="00C36A91" w:rsidRPr="007C1126">
              <w:rPr>
                <w:sz w:val="21"/>
                <w:szCs w:val="21"/>
                <w:lang w:val="en-AU"/>
              </w:rPr>
              <w:t xml:space="preserve"> contingency</w:t>
            </w:r>
            <w:r w:rsidR="00D43A99">
              <w:rPr>
                <w:sz w:val="21"/>
                <w:szCs w:val="21"/>
                <w:lang w:val="en-AU"/>
              </w:rPr>
              <w:t xml:space="preserve"> plan in place for </w:t>
            </w:r>
            <w:r w:rsidR="006D0263">
              <w:rPr>
                <w:sz w:val="21"/>
                <w:szCs w:val="21"/>
                <w:lang w:val="en-AU"/>
              </w:rPr>
              <w:t>the 2015 El Ni</w:t>
            </w:r>
            <w:r w:rsidR="00E71DCB" w:rsidRPr="00E71DCB">
              <w:rPr>
                <w:bCs/>
                <w:sz w:val="21"/>
                <w:szCs w:val="21"/>
              </w:rPr>
              <w:t>ñ</w:t>
            </w:r>
            <w:r w:rsidR="006D0263">
              <w:rPr>
                <w:sz w:val="21"/>
                <w:szCs w:val="21"/>
                <w:lang w:val="en-AU"/>
              </w:rPr>
              <w:t>o</w:t>
            </w:r>
            <w:r w:rsidR="00D43A99">
              <w:rPr>
                <w:sz w:val="21"/>
                <w:szCs w:val="21"/>
                <w:lang w:val="en-AU"/>
              </w:rPr>
              <w:t xml:space="preserve"> </w:t>
            </w:r>
            <w:r w:rsidR="00C36A91" w:rsidRPr="007C1126">
              <w:rPr>
                <w:sz w:val="21"/>
                <w:szCs w:val="21"/>
                <w:lang w:val="en-AU"/>
              </w:rPr>
              <w:t xml:space="preserve">and </w:t>
            </w:r>
            <w:r>
              <w:rPr>
                <w:sz w:val="21"/>
                <w:szCs w:val="21"/>
                <w:lang w:val="en-AU"/>
              </w:rPr>
              <w:t xml:space="preserve">when a package of assistance was being put together </w:t>
            </w:r>
            <w:r w:rsidR="00D43A99">
              <w:rPr>
                <w:sz w:val="21"/>
                <w:szCs w:val="21"/>
                <w:lang w:val="en-AU"/>
              </w:rPr>
              <w:t xml:space="preserve">in August 2015 </w:t>
            </w:r>
            <w:r>
              <w:rPr>
                <w:sz w:val="21"/>
                <w:szCs w:val="21"/>
                <w:lang w:val="en-AU"/>
              </w:rPr>
              <w:t>there was</w:t>
            </w:r>
            <w:r w:rsidR="006609AD" w:rsidRPr="007C1126">
              <w:rPr>
                <w:sz w:val="21"/>
                <w:szCs w:val="21"/>
                <w:lang w:val="en-AU"/>
              </w:rPr>
              <w:t xml:space="preserve"> </w:t>
            </w:r>
            <w:r>
              <w:rPr>
                <w:sz w:val="21"/>
                <w:szCs w:val="21"/>
                <w:lang w:val="en-AU"/>
              </w:rPr>
              <w:t>no</w:t>
            </w:r>
            <w:r w:rsidR="006609AD" w:rsidRPr="007C1126">
              <w:rPr>
                <w:sz w:val="21"/>
                <w:szCs w:val="21"/>
                <w:lang w:val="en-AU"/>
              </w:rPr>
              <w:t xml:space="preserve"> formal planning process to engage more widely across the department and test assumptions and risks (including humanitarian risks).</w:t>
            </w:r>
            <w:r w:rsidRPr="007C1126">
              <w:rPr>
                <w:sz w:val="21"/>
                <w:szCs w:val="21"/>
                <w:lang w:val="en-AU" w:eastAsia="en-GB"/>
              </w:rPr>
              <w:t xml:space="preserve"> </w:t>
            </w:r>
            <w:r w:rsidR="007C7F55" w:rsidRPr="007C7F55">
              <w:rPr>
                <w:sz w:val="21"/>
                <w:szCs w:val="21"/>
                <w:lang w:val="en-AU"/>
              </w:rPr>
              <w:t>Initial ad hoc plans were predicated on a Government of PNG request for assistance</w:t>
            </w:r>
            <w:r w:rsidR="00D00B70">
              <w:rPr>
                <w:sz w:val="21"/>
                <w:szCs w:val="21"/>
                <w:lang w:val="en-AU"/>
              </w:rPr>
              <w:t xml:space="preserve"> </w:t>
            </w:r>
            <w:r w:rsidR="00B31EAE">
              <w:rPr>
                <w:sz w:val="21"/>
                <w:szCs w:val="21"/>
                <w:lang w:val="en-AU"/>
              </w:rPr>
              <w:t>(</w:t>
            </w:r>
            <w:r w:rsidR="007C7F55" w:rsidRPr="007C7F55">
              <w:rPr>
                <w:sz w:val="21"/>
                <w:szCs w:val="21"/>
                <w:lang w:val="en-AU"/>
              </w:rPr>
              <w:t xml:space="preserve">initially </w:t>
            </w:r>
            <w:r w:rsidR="005C699D">
              <w:rPr>
                <w:sz w:val="21"/>
                <w:szCs w:val="21"/>
                <w:lang w:val="en-AU"/>
              </w:rPr>
              <w:t>with needs assessment</w:t>
            </w:r>
            <w:r w:rsidR="00B31EAE">
              <w:rPr>
                <w:sz w:val="21"/>
                <w:szCs w:val="21"/>
                <w:lang w:val="en-AU"/>
              </w:rPr>
              <w:t>)</w:t>
            </w:r>
            <w:r w:rsidR="007C7F55" w:rsidRPr="007C7F55">
              <w:rPr>
                <w:sz w:val="21"/>
                <w:szCs w:val="21"/>
                <w:lang w:val="en-AU"/>
              </w:rPr>
              <w:t xml:space="preserve"> and the willingness of the NDC to host several Australian specialists</w:t>
            </w:r>
            <w:r w:rsidR="005C699D">
              <w:rPr>
                <w:sz w:val="21"/>
                <w:szCs w:val="21"/>
                <w:lang w:val="en-AU"/>
              </w:rPr>
              <w:t xml:space="preserve"> (including to assist with assessments)</w:t>
            </w:r>
            <w:r w:rsidR="007C7F55" w:rsidRPr="007C7F55">
              <w:rPr>
                <w:sz w:val="21"/>
                <w:szCs w:val="21"/>
                <w:lang w:val="en-AU"/>
              </w:rPr>
              <w:t xml:space="preserve">. </w:t>
            </w:r>
            <w:r w:rsidR="00362F7E">
              <w:rPr>
                <w:sz w:val="21"/>
                <w:szCs w:val="21"/>
                <w:lang w:val="en-AU"/>
              </w:rPr>
              <w:t>Better</w:t>
            </w:r>
            <w:r w:rsidR="007C7F55" w:rsidRPr="007C7F55">
              <w:rPr>
                <w:sz w:val="21"/>
                <w:szCs w:val="21"/>
                <w:lang w:val="en-AU"/>
              </w:rPr>
              <w:t xml:space="preserve"> planning process</w:t>
            </w:r>
            <w:r w:rsidR="00362F7E">
              <w:rPr>
                <w:sz w:val="21"/>
                <w:szCs w:val="21"/>
                <w:lang w:val="en-AU"/>
              </w:rPr>
              <w:t>es</w:t>
            </w:r>
            <w:r w:rsidR="007C7F55" w:rsidRPr="007C7F55">
              <w:rPr>
                <w:sz w:val="21"/>
                <w:szCs w:val="21"/>
                <w:lang w:val="en-AU"/>
              </w:rPr>
              <w:t xml:space="preserve"> would have addressed the </w:t>
            </w:r>
            <w:r w:rsidR="006D0263">
              <w:rPr>
                <w:sz w:val="21"/>
                <w:szCs w:val="21"/>
                <w:lang w:val="en-AU"/>
              </w:rPr>
              <w:t xml:space="preserve">alternate </w:t>
            </w:r>
            <w:r w:rsidR="007C7F55" w:rsidRPr="007C7F55">
              <w:rPr>
                <w:sz w:val="21"/>
                <w:szCs w:val="21"/>
                <w:lang w:val="en-AU"/>
              </w:rPr>
              <w:t>‘</w:t>
            </w:r>
            <w:r w:rsidR="003D70E6">
              <w:rPr>
                <w:sz w:val="21"/>
                <w:szCs w:val="21"/>
                <w:lang w:val="en-AU"/>
              </w:rPr>
              <w:t xml:space="preserve">not receiving a request for </w:t>
            </w:r>
            <w:r w:rsidR="00362F7E">
              <w:rPr>
                <w:sz w:val="21"/>
                <w:szCs w:val="21"/>
                <w:lang w:val="en-AU"/>
              </w:rPr>
              <w:t xml:space="preserve">assistance’ scenario and </w:t>
            </w:r>
            <w:r w:rsidR="004B74C0">
              <w:rPr>
                <w:sz w:val="21"/>
                <w:szCs w:val="21"/>
                <w:lang w:val="en-AU"/>
              </w:rPr>
              <w:t xml:space="preserve">included </w:t>
            </w:r>
            <w:r w:rsidRPr="007C1126">
              <w:rPr>
                <w:sz w:val="21"/>
                <w:szCs w:val="21"/>
                <w:lang w:val="en-AU"/>
              </w:rPr>
              <w:t>a strategy for advocacy that was not incompatible with diplomatic imperatives.</w:t>
            </w:r>
          </w:p>
        </w:tc>
      </w:tr>
    </w:tbl>
    <w:p w14:paraId="725B5203" w14:textId="77777777" w:rsidR="002D762C" w:rsidRPr="00DA50E7" w:rsidRDefault="004E5EB9" w:rsidP="00EE3F13">
      <w:pPr>
        <w:pStyle w:val="List"/>
        <w:spacing w:before="180" w:after="120"/>
        <w:ind w:left="357" w:hanging="357"/>
        <w:rPr>
          <w:lang w:val="en-AU"/>
        </w:rPr>
      </w:pPr>
      <w:r w:rsidRPr="00DD2B76">
        <w:rPr>
          <w:color w:val="000000" w:themeColor="text1"/>
          <w:lang w:val="en-AU"/>
        </w:rPr>
        <w:t xml:space="preserve">Post </w:t>
      </w:r>
      <w:r w:rsidR="0054338F">
        <w:rPr>
          <w:color w:val="000000" w:themeColor="text1"/>
          <w:lang w:val="en-AU"/>
        </w:rPr>
        <w:t>cabled</w:t>
      </w:r>
      <w:r w:rsidRPr="00DD2B76">
        <w:rPr>
          <w:color w:val="000000" w:themeColor="text1"/>
          <w:lang w:val="en-AU"/>
        </w:rPr>
        <w:t xml:space="preserve"> Canberra on 14 August 2015 that </w:t>
      </w:r>
      <w:r w:rsidR="00362F7E" w:rsidRPr="00DD2B76">
        <w:rPr>
          <w:color w:val="000000" w:themeColor="text1"/>
          <w:lang w:val="en-AU"/>
        </w:rPr>
        <w:t xml:space="preserve">the potential impact </w:t>
      </w:r>
      <w:r w:rsidR="00362F7E">
        <w:rPr>
          <w:color w:val="000000" w:themeColor="text1"/>
          <w:lang w:val="en-AU"/>
        </w:rPr>
        <w:t xml:space="preserve">of </w:t>
      </w:r>
      <w:r w:rsidRPr="00DD2B76">
        <w:rPr>
          <w:color w:val="000000" w:themeColor="text1"/>
          <w:lang w:val="en-AU"/>
        </w:rPr>
        <w:t>the 2015 El Ni</w:t>
      </w:r>
      <w:r w:rsidR="00362F7E" w:rsidRPr="00AE5D3E">
        <w:rPr>
          <w:bCs/>
        </w:rPr>
        <w:t>ñ</w:t>
      </w:r>
      <w:r w:rsidRPr="00DD2B76">
        <w:rPr>
          <w:color w:val="000000" w:themeColor="text1"/>
          <w:lang w:val="en-AU"/>
        </w:rPr>
        <w:t xml:space="preserve">o event raised the need </w:t>
      </w:r>
      <w:r w:rsidR="00E719B2">
        <w:rPr>
          <w:color w:val="000000" w:themeColor="text1"/>
          <w:lang w:val="en-AU"/>
        </w:rPr>
        <w:t xml:space="preserve">for </w:t>
      </w:r>
      <w:r w:rsidR="00813C21">
        <w:rPr>
          <w:color w:val="000000" w:themeColor="text1"/>
          <w:lang w:val="en-AU"/>
        </w:rPr>
        <w:t>‘</w:t>
      </w:r>
      <w:r w:rsidRPr="00DD2B76">
        <w:rPr>
          <w:color w:val="000000" w:themeColor="text1"/>
          <w:lang w:val="en-AU"/>
        </w:rPr>
        <w:t>more detailed contingency planning</w:t>
      </w:r>
      <w:r w:rsidR="00813C21">
        <w:rPr>
          <w:color w:val="000000" w:themeColor="text1"/>
          <w:lang w:val="en-AU"/>
        </w:rPr>
        <w:t>’</w:t>
      </w:r>
      <w:r w:rsidRPr="00DD2B76">
        <w:rPr>
          <w:color w:val="000000" w:themeColor="text1"/>
          <w:lang w:val="en-AU"/>
        </w:rPr>
        <w:t xml:space="preserve">. </w:t>
      </w:r>
      <w:r w:rsidR="001E307E">
        <w:rPr>
          <w:color w:val="000000" w:themeColor="text1"/>
          <w:lang w:val="en-AU"/>
        </w:rPr>
        <w:t xml:space="preserve">This was not </w:t>
      </w:r>
      <w:r w:rsidR="00DA50E7">
        <w:rPr>
          <w:color w:val="000000" w:themeColor="text1"/>
          <w:lang w:val="en-AU"/>
        </w:rPr>
        <w:t>followed up</w:t>
      </w:r>
      <w:r w:rsidR="001E307E">
        <w:rPr>
          <w:color w:val="000000" w:themeColor="text1"/>
          <w:lang w:val="en-AU"/>
        </w:rPr>
        <w:t xml:space="preserve"> and indeed </w:t>
      </w:r>
      <w:r w:rsidR="00813C21">
        <w:rPr>
          <w:color w:val="000000" w:themeColor="text1"/>
          <w:lang w:val="en-AU"/>
        </w:rPr>
        <w:t xml:space="preserve">there </w:t>
      </w:r>
      <w:r w:rsidR="0054338F">
        <w:rPr>
          <w:color w:val="000000" w:themeColor="text1"/>
          <w:lang w:val="en-AU"/>
        </w:rPr>
        <w:t xml:space="preserve">was </w:t>
      </w:r>
      <w:r w:rsidR="00DA50E7">
        <w:rPr>
          <w:color w:val="000000" w:themeColor="text1"/>
          <w:lang w:val="en-AU"/>
        </w:rPr>
        <w:t>no</w:t>
      </w:r>
      <w:r w:rsidR="00813C21">
        <w:rPr>
          <w:color w:val="000000" w:themeColor="text1"/>
          <w:lang w:val="en-AU"/>
        </w:rPr>
        <w:t xml:space="preserve"> contingency </w:t>
      </w:r>
      <w:r w:rsidR="0054338F">
        <w:rPr>
          <w:color w:val="000000" w:themeColor="text1"/>
          <w:lang w:val="en-AU"/>
        </w:rPr>
        <w:t xml:space="preserve">plan to work with. One </w:t>
      </w:r>
      <w:r w:rsidR="00813C21">
        <w:rPr>
          <w:color w:val="000000" w:themeColor="text1"/>
          <w:lang w:val="en-AU"/>
        </w:rPr>
        <w:t xml:space="preserve">should have been developed in </w:t>
      </w:r>
      <w:r w:rsidR="0053118B">
        <w:rPr>
          <w:lang w:val="en-AU"/>
        </w:rPr>
        <w:t>2014</w:t>
      </w:r>
      <w:r w:rsidR="00813C21" w:rsidRPr="00DD2B76">
        <w:rPr>
          <w:lang w:val="en-AU"/>
        </w:rPr>
        <w:t xml:space="preserve"> when an </w:t>
      </w:r>
      <w:r w:rsidR="00813C21" w:rsidRPr="00DD2B76">
        <w:rPr>
          <w:color w:val="000000" w:themeColor="text1"/>
          <w:lang w:val="en-AU"/>
        </w:rPr>
        <w:t>El Ni</w:t>
      </w:r>
      <w:r w:rsidR="00813C21" w:rsidRPr="00AE5D3E">
        <w:rPr>
          <w:bCs/>
        </w:rPr>
        <w:t>ñ</w:t>
      </w:r>
      <w:r w:rsidR="00813C21" w:rsidRPr="00DD2B76">
        <w:rPr>
          <w:color w:val="000000" w:themeColor="text1"/>
          <w:lang w:val="en-AU"/>
        </w:rPr>
        <w:t xml:space="preserve">o </w:t>
      </w:r>
      <w:r w:rsidR="00813C21" w:rsidRPr="00DD2B76">
        <w:rPr>
          <w:lang w:val="en-AU"/>
        </w:rPr>
        <w:t>impact was thought very likely</w:t>
      </w:r>
      <w:r w:rsidR="00E61EE6">
        <w:rPr>
          <w:lang w:val="en-AU"/>
        </w:rPr>
        <w:t>,</w:t>
      </w:r>
      <w:r w:rsidR="00813C21">
        <w:rPr>
          <w:lang w:val="en-AU"/>
        </w:rPr>
        <w:t xml:space="preserve"> and updated for 2015.</w:t>
      </w:r>
      <w:r w:rsidR="00813C21" w:rsidRPr="00DD2B76">
        <w:rPr>
          <w:lang w:val="en-AU"/>
        </w:rPr>
        <w:t xml:space="preserve"> </w:t>
      </w:r>
      <w:r w:rsidR="00813C21">
        <w:rPr>
          <w:lang w:val="en-AU"/>
        </w:rPr>
        <w:t xml:space="preserve">This </w:t>
      </w:r>
      <w:r w:rsidR="001E307E">
        <w:rPr>
          <w:lang w:val="en-AU"/>
        </w:rPr>
        <w:t>planning</w:t>
      </w:r>
      <w:r w:rsidR="0053118B">
        <w:rPr>
          <w:lang w:val="en-AU"/>
        </w:rPr>
        <w:t xml:space="preserve"> </w:t>
      </w:r>
      <w:r w:rsidR="00813C21">
        <w:rPr>
          <w:lang w:val="en-AU"/>
        </w:rPr>
        <w:t xml:space="preserve">should have considered </w:t>
      </w:r>
      <w:r w:rsidR="0054338F">
        <w:rPr>
          <w:lang w:val="en-AU"/>
        </w:rPr>
        <w:t xml:space="preserve">scenarios including </w:t>
      </w:r>
      <w:r w:rsidR="0053118B">
        <w:rPr>
          <w:lang w:val="en-AU"/>
        </w:rPr>
        <w:t xml:space="preserve">how to respond </w:t>
      </w:r>
      <w:r w:rsidR="00C94508">
        <w:rPr>
          <w:lang w:val="en-AU"/>
        </w:rPr>
        <w:t>(</w:t>
      </w:r>
      <w:r w:rsidR="00DA50E7">
        <w:rPr>
          <w:lang w:val="en-AU"/>
        </w:rPr>
        <w:t>and finance it</w:t>
      </w:r>
      <w:r w:rsidR="00C94508">
        <w:rPr>
          <w:lang w:val="en-AU"/>
        </w:rPr>
        <w:t xml:space="preserve">) </w:t>
      </w:r>
      <w:r w:rsidR="0053118B">
        <w:rPr>
          <w:lang w:val="en-AU"/>
        </w:rPr>
        <w:t>if</w:t>
      </w:r>
      <w:r w:rsidR="00813C21">
        <w:rPr>
          <w:lang w:val="en-AU"/>
        </w:rPr>
        <w:t xml:space="preserve"> the Government </w:t>
      </w:r>
      <w:r w:rsidR="0053118B">
        <w:rPr>
          <w:lang w:val="en-AU"/>
        </w:rPr>
        <w:t>did</w:t>
      </w:r>
      <w:r w:rsidR="00813C21">
        <w:rPr>
          <w:lang w:val="en-AU"/>
        </w:rPr>
        <w:t xml:space="preserve"> not request assistance</w:t>
      </w:r>
      <w:r w:rsidR="00E61EE6">
        <w:rPr>
          <w:lang w:val="en-AU"/>
        </w:rPr>
        <w:t>,</w:t>
      </w:r>
      <w:r w:rsidR="00C94508">
        <w:rPr>
          <w:lang w:val="en-AU"/>
        </w:rPr>
        <w:t xml:space="preserve"> and how to engage with Government </w:t>
      </w:r>
      <w:r w:rsidR="0053118B">
        <w:rPr>
          <w:lang w:val="en-AU"/>
        </w:rPr>
        <w:t>if</w:t>
      </w:r>
      <w:r w:rsidR="00813C21">
        <w:rPr>
          <w:lang w:val="en-AU"/>
        </w:rPr>
        <w:t xml:space="preserve"> </w:t>
      </w:r>
      <w:r w:rsidR="0053118B">
        <w:rPr>
          <w:lang w:val="en-AU"/>
        </w:rPr>
        <w:t>NDC was not given the lead</w:t>
      </w:r>
      <w:r w:rsidR="00C94508">
        <w:rPr>
          <w:lang w:val="en-AU"/>
        </w:rPr>
        <w:t>.</w:t>
      </w:r>
      <w:r w:rsidR="0053118B">
        <w:rPr>
          <w:lang w:val="en-AU"/>
        </w:rPr>
        <w:t xml:space="preserve"> </w:t>
      </w:r>
      <w:r w:rsidR="00C94508">
        <w:rPr>
          <w:lang w:val="en-AU"/>
        </w:rPr>
        <w:t>Neither were unlikely</w:t>
      </w:r>
      <w:r w:rsidR="00DA50E7">
        <w:rPr>
          <w:lang w:val="en-AU"/>
        </w:rPr>
        <w:t xml:space="preserve">. </w:t>
      </w:r>
      <w:r w:rsidR="0053118B" w:rsidRPr="00DA50E7">
        <w:rPr>
          <w:lang w:val="en-AU"/>
        </w:rPr>
        <w:t xml:space="preserve">As it happened there was no request for assistance and the </w:t>
      </w:r>
      <w:r w:rsidR="0053118B" w:rsidRPr="00DA50E7">
        <w:rPr>
          <w:color w:val="000000" w:themeColor="text1"/>
          <w:lang w:val="en-AU"/>
        </w:rPr>
        <w:t>Prime Minister’s Department and National Executive Committee took charge effectively sidelining the NDC and the Disaster Management Team co-chaired by NDC and UNDP</w:t>
      </w:r>
      <w:r w:rsidR="00062ADA">
        <w:rPr>
          <w:color w:val="000000" w:themeColor="text1"/>
          <w:lang w:val="en-AU"/>
        </w:rPr>
        <w:t>,</w:t>
      </w:r>
      <w:r w:rsidR="0053118B" w:rsidRPr="00DA50E7">
        <w:rPr>
          <w:color w:val="000000" w:themeColor="text1"/>
          <w:lang w:val="en-AU"/>
        </w:rPr>
        <w:t xml:space="preserve"> effectively dis-engaging the international community including Australia. </w:t>
      </w:r>
      <w:r w:rsidR="00C94508" w:rsidRPr="00DA50E7">
        <w:rPr>
          <w:color w:val="000000" w:themeColor="text1"/>
          <w:lang w:val="en-AU"/>
        </w:rPr>
        <w:t xml:space="preserve">To compound the difficulty of engaging, responsibilities were decentralised down to </w:t>
      </w:r>
      <w:r w:rsidR="00753BA4" w:rsidRPr="00DA50E7">
        <w:rPr>
          <w:color w:val="000000" w:themeColor="text1"/>
          <w:lang w:val="en-AU"/>
        </w:rPr>
        <w:t xml:space="preserve">provinces and </w:t>
      </w:r>
      <w:r w:rsidR="00C94508" w:rsidRPr="00DA50E7">
        <w:rPr>
          <w:color w:val="000000" w:themeColor="text1"/>
          <w:lang w:val="en-AU"/>
        </w:rPr>
        <w:t>district</w:t>
      </w:r>
      <w:r w:rsidR="00753BA4" w:rsidRPr="00DA50E7">
        <w:rPr>
          <w:color w:val="000000" w:themeColor="text1"/>
          <w:lang w:val="en-AU"/>
        </w:rPr>
        <w:t>s, including at the district</w:t>
      </w:r>
      <w:r w:rsidR="00C94508" w:rsidRPr="00DA50E7">
        <w:rPr>
          <w:color w:val="000000" w:themeColor="text1"/>
          <w:lang w:val="en-AU"/>
        </w:rPr>
        <w:t xml:space="preserve"> level</w:t>
      </w:r>
      <w:r w:rsidR="00753BA4" w:rsidRPr="00DA50E7">
        <w:rPr>
          <w:color w:val="000000" w:themeColor="text1"/>
          <w:lang w:val="en-AU"/>
        </w:rPr>
        <w:t xml:space="preserve"> </w:t>
      </w:r>
      <w:r w:rsidR="00062ADA">
        <w:rPr>
          <w:color w:val="000000" w:themeColor="text1"/>
          <w:lang w:val="en-AU"/>
        </w:rPr>
        <w:t>to</w:t>
      </w:r>
      <w:r w:rsidR="00C94508" w:rsidRPr="00DA50E7">
        <w:rPr>
          <w:color w:val="000000" w:themeColor="text1"/>
          <w:lang w:val="en-AU"/>
        </w:rPr>
        <w:t xml:space="preserve"> MPs</w:t>
      </w:r>
      <w:r w:rsidR="00753BA4" w:rsidRPr="00DA50E7">
        <w:rPr>
          <w:color w:val="000000" w:themeColor="text1"/>
          <w:lang w:val="en-AU"/>
        </w:rPr>
        <w:t>.</w:t>
      </w:r>
    </w:p>
    <w:p w14:paraId="346620AC" w14:textId="77777777" w:rsidR="00D57F68" w:rsidRPr="00813C21" w:rsidRDefault="0053118B" w:rsidP="00EE3F13">
      <w:pPr>
        <w:pStyle w:val="List"/>
        <w:spacing w:after="120"/>
        <w:ind w:left="357" w:hanging="357"/>
        <w:rPr>
          <w:color w:val="000000" w:themeColor="text1"/>
          <w:lang w:val="en-AU"/>
        </w:rPr>
      </w:pPr>
      <w:r w:rsidRPr="00DD2B76">
        <w:rPr>
          <w:color w:val="000000" w:themeColor="text1"/>
          <w:lang w:val="en-AU"/>
        </w:rPr>
        <w:t>Post</w:t>
      </w:r>
      <w:r w:rsidR="001E307E">
        <w:rPr>
          <w:color w:val="000000" w:themeColor="text1"/>
          <w:lang w:val="en-AU"/>
        </w:rPr>
        <w:t>’s</w:t>
      </w:r>
      <w:r w:rsidRPr="00DD2B76">
        <w:rPr>
          <w:color w:val="000000" w:themeColor="text1"/>
          <w:lang w:val="en-AU"/>
        </w:rPr>
        <w:t xml:space="preserve"> </w:t>
      </w:r>
      <w:r w:rsidR="001E307E">
        <w:rPr>
          <w:color w:val="000000" w:themeColor="text1"/>
          <w:lang w:val="en-AU"/>
        </w:rPr>
        <w:t>cable</w:t>
      </w:r>
      <w:r w:rsidRPr="00DD2B76">
        <w:rPr>
          <w:color w:val="000000" w:themeColor="text1"/>
          <w:lang w:val="en-AU"/>
        </w:rPr>
        <w:t xml:space="preserve"> </w:t>
      </w:r>
      <w:r w:rsidR="001E307E">
        <w:rPr>
          <w:color w:val="000000" w:themeColor="text1"/>
          <w:lang w:val="en-AU"/>
        </w:rPr>
        <w:t>of</w:t>
      </w:r>
      <w:r w:rsidRPr="00DD2B76">
        <w:rPr>
          <w:color w:val="000000" w:themeColor="text1"/>
          <w:lang w:val="en-AU"/>
        </w:rPr>
        <w:t xml:space="preserve"> 14 August 2015 </w:t>
      </w:r>
      <w:r w:rsidR="001E307E">
        <w:rPr>
          <w:color w:val="000000" w:themeColor="text1"/>
          <w:lang w:val="en-AU"/>
        </w:rPr>
        <w:t>also</w:t>
      </w:r>
      <w:r w:rsidRPr="00DD2B76">
        <w:rPr>
          <w:color w:val="000000" w:themeColor="text1"/>
          <w:lang w:val="en-AU"/>
        </w:rPr>
        <w:t xml:space="preserve"> raised the need </w:t>
      </w:r>
      <w:r>
        <w:rPr>
          <w:color w:val="000000" w:themeColor="text1"/>
          <w:lang w:val="en-AU"/>
        </w:rPr>
        <w:t>‘</w:t>
      </w:r>
      <w:r w:rsidRPr="00DD2B76">
        <w:rPr>
          <w:color w:val="000000" w:themeColor="text1"/>
          <w:lang w:val="en-AU"/>
        </w:rPr>
        <w:t>for further assessment</w:t>
      </w:r>
      <w:r w:rsidR="002B2D68">
        <w:rPr>
          <w:color w:val="000000" w:themeColor="text1"/>
          <w:lang w:val="en-AU"/>
        </w:rPr>
        <w:t>’</w:t>
      </w:r>
      <w:r w:rsidRPr="00DD2B76">
        <w:rPr>
          <w:color w:val="000000" w:themeColor="text1"/>
          <w:lang w:val="en-AU"/>
        </w:rPr>
        <w:t xml:space="preserve">. </w:t>
      </w:r>
      <w:r w:rsidR="00A01F6F">
        <w:rPr>
          <w:color w:val="000000" w:themeColor="text1"/>
          <w:lang w:val="en-AU"/>
        </w:rPr>
        <w:t xml:space="preserve">AHC </w:t>
      </w:r>
      <w:r w:rsidR="00305DB1">
        <w:rPr>
          <w:color w:val="000000" w:themeColor="text1"/>
          <w:lang w:val="en-AU"/>
        </w:rPr>
        <w:t xml:space="preserve">pre-emptively </w:t>
      </w:r>
      <w:r w:rsidR="00A01F6F" w:rsidRPr="00547F94">
        <w:rPr>
          <w:color w:val="000000" w:themeColor="text1"/>
          <w:lang w:val="en-AU"/>
        </w:rPr>
        <w:t>offered to fund an assessment mission</w:t>
      </w:r>
      <w:r w:rsidR="00A01F6F" w:rsidRPr="00547F94">
        <w:rPr>
          <w:color w:val="000000" w:themeColor="text1"/>
        </w:rPr>
        <w:t xml:space="preserve"> to get more information on the impact of the </w:t>
      </w:r>
      <w:r w:rsidR="00A01F6F" w:rsidRPr="00DD2B76">
        <w:rPr>
          <w:color w:val="000000" w:themeColor="text1"/>
          <w:lang w:val="en-AU"/>
        </w:rPr>
        <w:t>El Ni</w:t>
      </w:r>
      <w:r w:rsidR="00A01F6F" w:rsidRPr="00AE5D3E">
        <w:rPr>
          <w:bCs/>
        </w:rPr>
        <w:t>ñ</w:t>
      </w:r>
      <w:r w:rsidR="00A01F6F" w:rsidRPr="00DD2B76">
        <w:rPr>
          <w:color w:val="000000" w:themeColor="text1"/>
          <w:lang w:val="en-AU"/>
        </w:rPr>
        <w:t>o</w:t>
      </w:r>
      <w:r w:rsidR="00A01F6F" w:rsidRPr="00547F94">
        <w:rPr>
          <w:color w:val="000000" w:themeColor="text1"/>
          <w:lang w:val="en-AU"/>
        </w:rPr>
        <w:t xml:space="preserve">, confident </w:t>
      </w:r>
      <w:r w:rsidR="00305DB1">
        <w:rPr>
          <w:color w:val="000000" w:themeColor="text1"/>
          <w:lang w:val="en-AU"/>
        </w:rPr>
        <w:t xml:space="preserve">at this point </w:t>
      </w:r>
      <w:r w:rsidR="00A01F6F" w:rsidRPr="00547F94">
        <w:rPr>
          <w:color w:val="000000" w:themeColor="text1"/>
          <w:lang w:val="en-AU"/>
        </w:rPr>
        <w:t xml:space="preserve">that the NDC would </w:t>
      </w:r>
      <w:r w:rsidR="00A01F6F">
        <w:rPr>
          <w:color w:val="000000" w:themeColor="text1"/>
          <w:lang w:val="en-AU"/>
        </w:rPr>
        <w:t xml:space="preserve">present a concept note for such an assessment with a request for funding, and that NDC would </w:t>
      </w:r>
      <w:r w:rsidR="00A01F6F" w:rsidRPr="00547F94">
        <w:rPr>
          <w:color w:val="000000" w:themeColor="text1"/>
          <w:lang w:val="en-AU"/>
        </w:rPr>
        <w:t xml:space="preserve">be agreeable to having an AHC humanitarian manager and an AHC designated </w:t>
      </w:r>
      <w:r w:rsidR="00A01F6F" w:rsidRPr="00547F94">
        <w:rPr>
          <w:color w:val="000000" w:themeColor="text1"/>
        </w:rPr>
        <w:t xml:space="preserve">agricultural/rural expert </w:t>
      </w:r>
      <w:r w:rsidR="00A01F6F">
        <w:rPr>
          <w:color w:val="000000" w:themeColor="text1"/>
          <w:lang w:val="en-AU"/>
        </w:rPr>
        <w:t>participate</w:t>
      </w:r>
      <w:r w:rsidR="00A01F6F" w:rsidRPr="00547F94">
        <w:rPr>
          <w:color w:val="000000" w:themeColor="text1"/>
          <w:lang w:val="en-AU"/>
        </w:rPr>
        <w:t xml:space="preserve">. </w:t>
      </w:r>
      <w:r w:rsidR="002B2D68">
        <w:rPr>
          <w:color w:val="000000" w:themeColor="text1"/>
          <w:lang w:val="en-AU"/>
        </w:rPr>
        <w:t>It did not play out this way</w:t>
      </w:r>
      <w:r w:rsidR="001E307E">
        <w:rPr>
          <w:color w:val="000000" w:themeColor="text1"/>
          <w:lang w:val="en-AU"/>
        </w:rPr>
        <w:t xml:space="preserve"> and the NDC was sidelined</w:t>
      </w:r>
      <w:r w:rsidR="002B2D68">
        <w:rPr>
          <w:color w:val="000000" w:themeColor="text1"/>
          <w:lang w:val="en-AU"/>
        </w:rPr>
        <w:t>, but</w:t>
      </w:r>
      <w:r w:rsidR="00A01F6F">
        <w:rPr>
          <w:color w:val="000000" w:themeColor="text1"/>
          <w:lang w:val="en-AU"/>
        </w:rPr>
        <w:t xml:space="preserve"> </w:t>
      </w:r>
      <w:r w:rsidR="002B2D68">
        <w:rPr>
          <w:color w:val="000000" w:themeColor="text1"/>
          <w:lang w:val="en-AU"/>
        </w:rPr>
        <w:t>e</w:t>
      </w:r>
      <w:r w:rsidR="00CF7E51" w:rsidRPr="00813C21">
        <w:rPr>
          <w:color w:val="000000" w:themeColor="text1"/>
          <w:lang w:val="en-AU"/>
        </w:rPr>
        <w:t xml:space="preserve">ven </w:t>
      </w:r>
      <w:r w:rsidR="002B2D68">
        <w:rPr>
          <w:color w:val="000000" w:themeColor="text1"/>
          <w:lang w:val="en-AU"/>
        </w:rPr>
        <w:t xml:space="preserve">so </w:t>
      </w:r>
      <w:r w:rsidR="00CF7E51" w:rsidRPr="00813C21">
        <w:rPr>
          <w:lang w:val="en-AU"/>
        </w:rPr>
        <w:t xml:space="preserve">the NDC </w:t>
      </w:r>
      <w:r w:rsidR="000359F3" w:rsidRPr="00813C21">
        <w:rPr>
          <w:lang w:val="en-AU"/>
        </w:rPr>
        <w:t>formally requested</w:t>
      </w:r>
      <w:r w:rsidR="00CF7E51" w:rsidRPr="00813C21">
        <w:rPr>
          <w:lang w:val="en-AU"/>
        </w:rPr>
        <w:t xml:space="preserve"> development </w:t>
      </w:r>
      <w:r w:rsidR="007C7F55" w:rsidRPr="00813C21">
        <w:rPr>
          <w:lang w:val="en-AU"/>
        </w:rPr>
        <w:t xml:space="preserve">partner participation in the </w:t>
      </w:r>
      <w:r w:rsidR="00695E4E" w:rsidRPr="00813C21">
        <w:rPr>
          <w:lang w:val="en-AU"/>
        </w:rPr>
        <w:t xml:space="preserve">Government </w:t>
      </w:r>
      <w:r w:rsidR="007C7F55" w:rsidRPr="00813C21">
        <w:rPr>
          <w:lang w:val="en-AU"/>
        </w:rPr>
        <w:t>ass</w:t>
      </w:r>
      <w:r w:rsidR="00CF7E51" w:rsidRPr="00813C21">
        <w:rPr>
          <w:lang w:val="en-AU"/>
        </w:rPr>
        <w:t>essment</w:t>
      </w:r>
      <w:r w:rsidR="00695E4E" w:rsidRPr="00813C21">
        <w:rPr>
          <w:lang w:val="en-AU"/>
        </w:rPr>
        <w:t>s.</w:t>
      </w:r>
      <w:r w:rsidR="00695E4E" w:rsidRPr="00813C21">
        <w:rPr>
          <w:rFonts w:eastAsia="Times New Roman"/>
        </w:rPr>
        <w:t xml:space="preserve"> </w:t>
      </w:r>
      <w:r w:rsidR="00C821E7" w:rsidRPr="00813C21">
        <w:rPr>
          <w:rFonts w:eastAsia="Times New Roman"/>
        </w:rPr>
        <w:t xml:space="preserve">For reasons unknown to the evaluator, </w:t>
      </w:r>
      <w:r w:rsidR="00842FCF">
        <w:rPr>
          <w:rFonts w:eastAsia="Times New Roman"/>
        </w:rPr>
        <w:t xml:space="preserve">bilateral donors including </w:t>
      </w:r>
      <w:r w:rsidR="00695E4E" w:rsidRPr="00813C21">
        <w:rPr>
          <w:rFonts w:eastAsia="Times New Roman"/>
        </w:rPr>
        <w:t>Australia</w:t>
      </w:r>
      <w:r w:rsidR="00C821E7" w:rsidRPr="00813C21">
        <w:rPr>
          <w:rFonts w:eastAsia="Times New Roman"/>
        </w:rPr>
        <w:t xml:space="preserve"> </w:t>
      </w:r>
      <w:r w:rsidR="00842FCF">
        <w:rPr>
          <w:rFonts w:eastAsia="Times New Roman"/>
        </w:rPr>
        <w:t>did</w:t>
      </w:r>
      <w:r w:rsidR="000359F3" w:rsidRPr="00813C21">
        <w:rPr>
          <w:rFonts w:eastAsia="Times New Roman"/>
        </w:rPr>
        <w:t xml:space="preserve"> not </w:t>
      </w:r>
      <w:r w:rsidR="00842FCF">
        <w:rPr>
          <w:rFonts w:eastAsia="Times New Roman"/>
        </w:rPr>
        <w:t>offer to participate/assist</w:t>
      </w:r>
      <w:r w:rsidR="00C821E7" w:rsidRPr="00813C21">
        <w:rPr>
          <w:rFonts w:eastAsia="Times New Roman"/>
        </w:rPr>
        <w:t>.</w:t>
      </w:r>
    </w:p>
    <w:p w14:paraId="4D004053" w14:textId="77777777" w:rsidR="00922F5A" w:rsidRDefault="003C0EE1" w:rsidP="00EE3F13">
      <w:pPr>
        <w:pStyle w:val="List"/>
        <w:spacing w:after="120"/>
        <w:ind w:left="357" w:hanging="357"/>
        <w:rPr>
          <w:lang w:val="en-AU"/>
        </w:rPr>
      </w:pPr>
      <w:r>
        <w:rPr>
          <w:lang w:val="en-AU"/>
        </w:rPr>
        <w:t>In anticipation of the Government assessment</w:t>
      </w:r>
      <w:r w:rsidR="00842FCF">
        <w:rPr>
          <w:lang w:val="en-AU"/>
        </w:rPr>
        <w:t>s</w:t>
      </w:r>
      <w:r>
        <w:rPr>
          <w:lang w:val="en-AU"/>
        </w:rPr>
        <w:t xml:space="preserve"> clarifying need and a formal request for assistance t</w:t>
      </w:r>
      <w:r w:rsidR="005B172E">
        <w:rPr>
          <w:lang w:val="en-AU"/>
        </w:rPr>
        <w:t>he AHC developed an</w:t>
      </w:r>
      <w:r w:rsidR="00952612">
        <w:rPr>
          <w:lang w:val="en-AU"/>
        </w:rPr>
        <w:t xml:space="preserve"> </w:t>
      </w:r>
      <w:r w:rsidR="00D57F68">
        <w:rPr>
          <w:lang w:val="en-AU"/>
        </w:rPr>
        <w:t>initial</w:t>
      </w:r>
      <w:r w:rsidR="00A57CCE" w:rsidRPr="00A57CCE">
        <w:rPr>
          <w:lang w:val="en-AU"/>
        </w:rPr>
        <w:t xml:space="preserve"> </w:t>
      </w:r>
      <w:r w:rsidR="00AE78C8" w:rsidRPr="00A57CCE">
        <w:rPr>
          <w:lang w:val="en-AU"/>
        </w:rPr>
        <w:t>package of assistance</w:t>
      </w:r>
      <w:r w:rsidR="00DA50E7">
        <w:rPr>
          <w:lang w:val="en-AU"/>
        </w:rPr>
        <w:t xml:space="preserve"> which </w:t>
      </w:r>
      <w:r w:rsidR="005B172E">
        <w:rPr>
          <w:lang w:val="en-AU"/>
        </w:rPr>
        <w:t>included</w:t>
      </w:r>
      <w:r w:rsidR="00922F5A">
        <w:rPr>
          <w:lang w:val="en-AU"/>
        </w:rPr>
        <w:t>: (</w:t>
      </w:r>
      <w:r w:rsidR="00F128BA">
        <w:rPr>
          <w:lang w:val="en-AU"/>
        </w:rPr>
        <w:t>I</w:t>
      </w:r>
      <w:r w:rsidR="00922F5A">
        <w:rPr>
          <w:lang w:val="en-AU"/>
        </w:rPr>
        <w:t>) mapping</w:t>
      </w:r>
      <w:r w:rsidR="00922F5A" w:rsidRPr="005939F5">
        <w:rPr>
          <w:lang w:val="en-AU"/>
        </w:rPr>
        <w:t xml:space="preserve"> </w:t>
      </w:r>
      <w:r w:rsidR="00922F5A">
        <w:rPr>
          <w:lang w:val="en-AU"/>
        </w:rPr>
        <w:t xml:space="preserve">the </w:t>
      </w:r>
      <w:r w:rsidR="00922F5A" w:rsidRPr="005939F5">
        <w:rPr>
          <w:lang w:val="en-AU"/>
        </w:rPr>
        <w:t xml:space="preserve">impact of </w:t>
      </w:r>
      <w:r w:rsidR="00922F5A">
        <w:rPr>
          <w:lang w:val="en-AU"/>
        </w:rPr>
        <w:t xml:space="preserve">the </w:t>
      </w:r>
      <w:r w:rsidR="00922F5A" w:rsidRPr="005939F5">
        <w:rPr>
          <w:lang w:val="en-AU"/>
        </w:rPr>
        <w:t>drought (G</w:t>
      </w:r>
      <w:r w:rsidR="00922F5A">
        <w:rPr>
          <w:lang w:val="en-AU"/>
        </w:rPr>
        <w:t xml:space="preserve">eoscience </w:t>
      </w:r>
      <w:r w:rsidR="00922F5A" w:rsidRPr="005939F5">
        <w:rPr>
          <w:lang w:val="en-AU"/>
        </w:rPr>
        <w:t>A</w:t>
      </w:r>
      <w:r w:rsidR="00922F5A">
        <w:rPr>
          <w:lang w:val="en-AU"/>
        </w:rPr>
        <w:t>ustralia</w:t>
      </w:r>
      <w:r w:rsidR="00922F5A" w:rsidRPr="005939F5">
        <w:rPr>
          <w:lang w:val="en-AU"/>
        </w:rPr>
        <w:t xml:space="preserve">), </w:t>
      </w:r>
      <w:r w:rsidR="00922F5A">
        <w:rPr>
          <w:lang w:val="en-AU"/>
        </w:rPr>
        <w:t xml:space="preserve">(ii) </w:t>
      </w:r>
      <w:r w:rsidR="00922F5A" w:rsidRPr="005939F5">
        <w:rPr>
          <w:lang w:val="en-AU"/>
        </w:rPr>
        <w:t>conduct</w:t>
      </w:r>
      <w:r w:rsidR="00922F5A">
        <w:rPr>
          <w:lang w:val="en-AU"/>
        </w:rPr>
        <w:t>ing</w:t>
      </w:r>
      <w:r w:rsidR="00922F5A" w:rsidRPr="005939F5">
        <w:rPr>
          <w:lang w:val="en-AU"/>
        </w:rPr>
        <w:t xml:space="preserve"> </w:t>
      </w:r>
      <w:r w:rsidR="00922F5A">
        <w:rPr>
          <w:lang w:val="en-AU"/>
        </w:rPr>
        <w:t xml:space="preserve">a </w:t>
      </w:r>
      <w:r w:rsidR="00922F5A" w:rsidRPr="005939F5">
        <w:rPr>
          <w:lang w:val="en-AU"/>
        </w:rPr>
        <w:t>WASH assessment (W</w:t>
      </w:r>
      <w:r w:rsidR="00922F5A">
        <w:rPr>
          <w:lang w:val="en-AU"/>
        </w:rPr>
        <w:t xml:space="preserve">orld </w:t>
      </w:r>
      <w:r w:rsidR="00922F5A" w:rsidRPr="005939F5">
        <w:rPr>
          <w:lang w:val="en-AU"/>
        </w:rPr>
        <w:t>V</w:t>
      </w:r>
      <w:r w:rsidR="00922F5A">
        <w:rPr>
          <w:lang w:val="en-AU"/>
        </w:rPr>
        <w:t>ision</w:t>
      </w:r>
      <w:r w:rsidR="00922F5A" w:rsidRPr="005939F5">
        <w:rPr>
          <w:lang w:val="en-AU"/>
        </w:rPr>
        <w:t xml:space="preserve">), </w:t>
      </w:r>
      <w:r w:rsidR="00922F5A">
        <w:rPr>
          <w:lang w:val="en-AU"/>
        </w:rPr>
        <w:t xml:space="preserve">(iii) advising on </w:t>
      </w:r>
      <w:r w:rsidR="00922F5A" w:rsidRPr="005939F5">
        <w:rPr>
          <w:lang w:val="en-AU"/>
        </w:rPr>
        <w:t>logistics of a relief operation (ACC)</w:t>
      </w:r>
      <w:r w:rsidR="00922F5A">
        <w:rPr>
          <w:lang w:val="en-AU"/>
        </w:rPr>
        <w:t>,</w:t>
      </w:r>
      <w:r w:rsidR="00922F5A" w:rsidRPr="005939F5">
        <w:rPr>
          <w:lang w:val="en-AU"/>
        </w:rPr>
        <w:t xml:space="preserve"> and </w:t>
      </w:r>
      <w:r w:rsidR="00922F5A">
        <w:rPr>
          <w:lang w:val="en-AU"/>
        </w:rPr>
        <w:t>(iv) providing</w:t>
      </w:r>
      <w:r w:rsidR="00922F5A" w:rsidRPr="005939F5">
        <w:rPr>
          <w:lang w:val="en-AU"/>
        </w:rPr>
        <w:t xml:space="preserve"> planting material and seed to farmers (NARI)</w:t>
      </w:r>
      <w:r w:rsidR="00922F5A">
        <w:rPr>
          <w:lang w:val="en-AU"/>
        </w:rPr>
        <w:t xml:space="preserve">. </w:t>
      </w:r>
      <w:r>
        <w:rPr>
          <w:lang w:val="en-AU"/>
        </w:rPr>
        <w:t>T</w:t>
      </w:r>
      <w:r w:rsidR="00952612">
        <w:rPr>
          <w:lang w:val="en-AU"/>
        </w:rPr>
        <w:t xml:space="preserve">he </w:t>
      </w:r>
      <w:r w:rsidR="00AE78C8" w:rsidRPr="00A57CCE">
        <w:rPr>
          <w:lang w:val="en-AU"/>
        </w:rPr>
        <w:t xml:space="preserve">intended humanitarian outputs and outcomes </w:t>
      </w:r>
      <w:r w:rsidR="00952612">
        <w:rPr>
          <w:lang w:val="en-AU"/>
        </w:rPr>
        <w:t xml:space="preserve">of </w:t>
      </w:r>
      <w:r w:rsidR="00C52440">
        <w:rPr>
          <w:lang w:val="en-AU"/>
        </w:rPr>
        <w:t>the</w:t>
      </w:r>
      <w:r w:rsidR="00952612">
        <w:rPr>
          <w:lang w:val="en-AU"/>
        </w:rPr>
        <w:t xml:space="preserve"> package </w:t>
      </w:r>
      <w:r w:rsidR="00C52440">
        <w:rPr>
          <w:lang w:val="en-AU"/>
        </w:rPr>
        <w:t>were</w:t>
      </w:r>
      <w:r w:rsidR="00952612">
        <w:rPr>
          <w:lang w:val="en-AU"/>
        </w:rPr>
        <w:t xml:space="preserve"> </w:t>
      </w:r>
      <w:r w:rsidR="00C52440">
        <w:rPr>
          <w:lang w:val="en-AU"/>
        </w:rPr>
        <w:t xml:space="preserve">not </w:t>
      </w:r>
      <w:r w:rsidR="00A57CCE" w:rsidRPr="00A57CCE">
        <w:rPr>
          <w:lang w:val="en-AU"/>
        </w:rPr>
        <w:t>articulated</w:t>
      </w:r>
      <w:r w:rsidR="00952612">
        <w:rPr>
          <w:lang w:val="en-AU"/>
        </w:rPr>
        <w:t xml:space="preserve"> </w:t>
      </w:r>
      <w:r w:rsidR="00772220">
        <w:rPr>
          <w:lang w:val="en-AU"/>
        </w:rPr>
        <w:t>and there was no</w:t>
      </w:r>
      <w:r w:rsidR="00C52440" w:rsidRPr="002B2D68">
        <w:rPr>
          <w:lang w:val="en-AU"/>
        </w:rPr>
        <w:t xml:space="preserve"> process designed to engage widely within the Department and test assumptions. </w:t>
      </w:r>
    </w:p>
    <w:p w14:paraId="1DB081D4" w14:textId="77777777" w:rsidR="00130B00" w:rsidRPr="004C74BF" w:rsidRDefault="001A057A" w:rsidP="00EE3F13">
      <w:pPr>
        <w:pStyle w:val="List"/>
        <w:spacing w:after="120"/>
        <w:ind w:left="357" w:hanging="357"/>
        <w:rPr>
          <w:rFonts w:eastAsia="Times New Roman"/>
          <w:lang w:val="en-US"/>
        </w:rPr>
      </w:pPr>
      <w:r>
        <w:t xml:space="preserve">There was speculation for </w:t>
      </w:r>
      <w:r w:rsidR="00EE3F13">
        <w:t>about two</w:t>
      </w:r>
      <w:r>
        <w:t xml:space="preserve"> months </w:t>
      </w:r>
      <w:r w:rsidR="00EE3F13">
        <w:t>from August 2015 as to whether G</w:t>
      </w:r>
      <w:r>
        <w:t>overnment would request assistance</w:t>
      </w:r>
      <w:r w:rsidR="00770BB8">
        <w:t xml:space="preserve">. </w:t>
      </w:r>
      <w:r w:rsidR="00DA50E7">
        <w:t>In</w:t>
      </w:r>
      <w:r w:rsidR="00770BB8">
        <w:t xml:space="preserve"> the absence of a request </w:t>
      </w:r>
      <w:r w:rsidR="00DA50E7">
        <w:t xml:space="preserve">DFAT </w:t>
      </w:r>
      <w:r w:rsidR="00EE3F13">
        <w:t xml:space="preserve">finally </w:t>
      </w:r>
      <w:r w:rsidR="00770BB8">
        <w:t xml:space="preserve">sought </w:t>
      </w:r>
      <w:r w:rsidR="00B5508E">
        <w:t>diplomatic acceptance of Australian Government assistance</w:t>
      </w:r>
      <w:r w:rsidR="00496E09">
        <w:t xml:space="preserve"> by </w:t>
      </w:r>
      <w:r w:rsidR="00B5508E">
        <w:t xml:space="preserve">approaching the </w:t>
      </w:r>
      <w:r w:rsidR="00B5508E" w:rsidRPr="005939F5">
        <w:t xml:space="preserve">Chief Secretary </w:t>
      </w:r>
      <w:r w:rsidR="00B5508E">
        <w:t xml:space="preserve">to Government, who endorsed </w:t>
      </w:r>
      <w:r w:rsidR="00B5508E" w:rsidRPr="005939F5">
        <w:t xml:space="preserve">some of the initial assistance proposed </w:t>
      </w:r>
      <w:r w:rsidR="00496E09">
        <w:t>as well as</w:t>
      </w:r>
      <w:r w:rsidR="00B5508E">
        <w:t xml:space="preserve"> the</w:t>
      </w:r>
      <w:r w:rsidR="00B5508E" w:rsidRPr="005939F5">
        <w:t xml:space="preserve"> provision of limited logistics support to </w:t>
      </w:r>
      <w:r w:rsidR="00B05A56">
        <w:t xml:space="preserve">ship and </w:t>
      </w:r>
      <w:r w:rsidR="00B5508E" w:rsidRPr="005939F5">
        <w:t>airlift rice</w:t>
      </w:r>
      <w:r w:rsidR="00B5508E">
        <w:t>.</w:t>
      </w:r>
      <w:r w:rsidR="007A48FC">
        <w:t xml:space="preserve"> </w:t>
      </w:r>
      <w:r>
        <w:t>By end October 2015 the AHC had put in place fun</w:t>
      </w:r>
      <w:r w:rsidR="00DA50E7">
        <w:t>ding agreements with NARI (plant</w:t>
      </w:r>
      <w:r>
        <w:t xml:space="preserve">ing material) and World Vision (WASH assessment). The AHC’s focus then shifted to Western Province and facilitating the </w:t>
      </w:r>
      <w:r w:rsidRPr="00B7479D">
        <w:t xml:space="preserve">delivery of rice procured by </w:t>
      </w:r>
      <w:r w:rsidR="00DA50E7">
        <w:t>OTDF</w:t>
      </w:r>
      <w:r w:rsidR="00C82FE5" w:rsidRPr="00B7479D">
        <w:t xml:space="preserve">. </w:t>
      </w:r>
    </w:p>
    <w:p w14:paraId="1771550B" w14:textId="77777777" w:rsidR="00386D70" w:rsidRPr="00DA50E7" w:rsidRDefault="00DA5F8D" w:rsidP="00DA50E7">
      <w:pPr>
        <w:pStyle w:val="List"/>
        <w:spacing w:after="120"/>
        <w:ind w:left="357" w:hanging="357"/>
        <w:rPr>
          <w:rFonts w:eastAsia="Times New Roman"/>
          <w:lang w:val="en-US"/>
        </w:rPr>
      </w:pPr>
      <w:r w:rsidRPr="00B7479D">
        <w:t xml:space="preserve">Cables indicate that </w:t>
      </w:r>
      <w:r w:rsidRPr="00B7479D">
        <w:rPr>
          <w:lang w:val="en-AU"/>
        </w:rPr>
        <w:t xml:space="preserve">through August and September 2015 the AHC believed that the drought remained within PNG’s capacity to respond, and that Australia would only need to provide targeted assistance, initially with the assessment. </w:t>
      </w:r>
      <w:r w:rsidR="00DA50E7">
        <w:rPr>
          <w:lang w:val="en-AU"/>
        </w:rPr>
        <w:t>I</w:t>
      </w:r>
      <w:r w:rsidR="00DA50E7" w:rsidRPr="00B7479D">
        <w:rPr>
          <w:lang w:val="en-AU"/>
        </w:rPr>
        <w:t xml:space="preserve">t was apparent </w:t>
      </w:r>
      <w:r w:rsidR="00DA50E7">
        <w:rPr>
          <w:lang w:val="en-AU"/>
        </w:rPr>
        <w:t>b</w:t>
      </w:r>
      <w:r w:rsidRPr="00B7479D">
        <w:rPr>
          <w:lang w:val="en-AU"/>
        </w:rPr>
        <w:t xml:space="preserve">y the end of October </w:t>
      </w:r>
      <w:r w:rsidR="00DA50E7">
        <w:rPr>
          <w:lang w:val="en-AU"/>
        </w:rPr>
        <w:t xml:space="preserve">however </w:t>
      </w:r>
      <w:r w:rsidRPr="00B7479D">
        <w:rPr>
          <w:lang w:val="en-AU"/>
        </w:rPr>
        <w:t>that the Government was in fact poorly prepared to respon</w:t>
      </w:r>
      <w:r>
        <w:rPr>
          <w:lang w:val="en-AU"/>
        </w:rPr>
        <w:t>d.</w:t>
      </w:r>
      <w:r w:rsidR="00DA50E7">
        <w:rPr>
          <w:rFonts w:eastAsia="Times New Roman"/>
          <w:lang w:val="en-US"/>
        </w:rPr>
        <w:t xml:space="preserve"> </w:t>
      </w:r>
      <w:r w:rsidR="00EE3F13">
        <w:rPr>
          <w:rFonts w:eastAsia="Times New Roman"/>
          <w:lang w:val="en-US"/>
        </w:rPr>
        <w:t xml:space="preserve">It is noted that </w:t>
      </w:r>
      <w:r w:rsidR="00386D70" w:rsidRPr="00DA50E7">
        <w:rPr>
          <w:lang w:val="en-AU"/>
        </w:rPr>
        <w:t>Australia would have found it difficult to respond to a request from PNG to help</w:t>
      </w:r>
      <w:r w:rsidR="00386D70">
        <w:t xml:space="preserve"> mount a large-scale relief operation involving </w:t>
      </w:r>
      <w:r w:rsidR="00D63C23">
        <w:t xml:space="preserve">(say) </w:t>
      </w:r>
      <w:r w:rsidR="00386D70">
        <w:t xml:space="preserve">over 3,000 tonnes of food aid (similar to 1997-98). </w:t>
      </w:r>
      <w:r w:rsidR="00B3155C">
        <w:t xml:space="preserve">An unlikely scenario perhaps but it should </w:t>
      </w:r>
      <w:r w:rsidR="002C7952">
        <w:t>have been considere</w:t>
      </w:r>
      <w:r w:rsidR="00C62902">
        <w:t>d just in case</w:t>
      </w:r>
      <w:r w:rsidR="00386D70">
        <w:t xml:space="preserve">. </w:t>
      </w:r>
      <w:r w:rsidR="00DA50E7">
        <w:t>I</w:t>
      </w:r>
      <w:r w:rsidR="00B3155C">
        <w:t xml:space="preserve">t </w:t>
      </w:r>
      <w:r w:rsidR="00D63C23">
        <w:t xml:space="preserve">would </w:t>
      </w:r>
      <w:r>
        <w:t xml:space="preserve">have </w:t>
      </w:r>
      <w:r w:rsidR="00D63C23">
        <w:t>require</w:t>
      </w:r>
      <w:r>
        <w:t>d</w:t>
      </w:r>
      <w:r w:rsidR="00D63C23">
        <w:t xml:space="preserve"> agreement to use </w:t>
      </w:r>
      <w:r w:rsidR="00DA50E7">
        <w:t xml:space="preserve">ADF </w:t>
      </w:r>
      <w:r w:rsidR="00D63C23" w:rsidRPr="000A623C">
        <w:t xml:space="preserve">heavy lift capacity to position food </w:t>
      </w:r>
      <w:r w:rsidR="00B3155C">
        <w:t xml:space="preserve">relief </w:t>
      </w:r>
      <w:r w:rsidR="00D63C23">
        <w:t>at staging hubs</w:t>
      </w:r>
      <w:r w:rsidR="00B3155C">
        <w:t xml:space="preserve"> for onward commercial transport</w:t>
      </w:r>
      <w:r w:rsidR="00D63C23">
        <w:t>.</w:t>
      </w:r>
    </w:p>
    <w:p w14:paraId="71D85538" w14:textId="77777777" w:rsidR="006020DC" w:rsidRPr="00722166" w:rsidRDefault="00F12771" w:rsidP="006020DC">
      <w:pPr>
        <w:pStyle w:val="IODPARCHeadingLevel2"/>
      </w:pPr>
      <w:bookmarkStart w:id="48" w:name="_Toc498980821"/>
      <w:r>
        <w:t>Efficiency</w:t>
      </w:r>
      <w:bookmarkEnd w:id="48"/>
    </w:p>
    <w:tbl>
      <w:tblPr>
        <w:tblStyle w:val="TableGrid"/>
        <w:tblW w:w="5000" w:type="pct"/>
        <w:tblLook w:val="04A0" w:firstRow="1" w:lastRow="0" w:firstColumn="1" w:lastColumn="0" w:noHBand="0" w:noVBand="1"/>
      </w:tblPr>
      <w:tblGrid>
        <w:gridCol w:w="9869"/>
      </w:tblGrid>
      <w:tr w:rsidR="006020DC" w:rsidRPr="007C3249" w14:paraId="213E75EC" w14:textId="77777777" w:rsidTr="006020DC">
        <w:trPr>
          <w:cnfStyle w:val="100000000000" w:firstRow="1" w:lastRow="0" w:firstColumn="0" w:lastColumn="0" w:oddVBand="0" w:evenVBand="0" w:oddHBand="0" w:evenHBand="0" w:firstRowFirstColumn="0" w:firstRowLastColumn="0" w:lastRowFirstColumn="0" w:lastRowLastColumn="0"/>
        </w:trPr>
        <w:tc>
          <w:tcPr>
            <w:tcW w:w="5000" w:type="pct"/>
          </w:tcPr>
          <w:p w14:paraId="134A3776" w14:textId="77777777" w:rsidR="006020DC" w:rsidRPr="007C3249" w:rsidRDefault="006020DC" w:rsidP="006020DC">
            <w:pPr>
              <w:pStyle w:val="IODPARCTableText"/>
              <w:spacing w:after="40"/>
            </w:pPr>
            <w:r w:rsidRPr="00C36A91">
              <w:rPr>
                <w:lang w:val="en-AU"/>
              </w:rPr>
              <w:t xml:space="preserve">Rated </w:t>
            </w:r>
            <w:r w:rsidRPr="00C36A91">
              <w:rPr>
                <w:b/>
                <w:bCs/>
                <w:lang w:val="en-AU"/>
              </w:rPr>
              <w:t xml:space="preserve">3. </w:t>
            </w:r>
            <w:r w:rsidRPr="00C36A91">
              <w:rPr>
                <w:b/>
                <w:bCs/>
                <w:i/>
                <w:iCs/>
                <w:lang w:val="en-AU"/>
              </w:rPr>
              <w:t>Less than satisfactory quality</w:t>
            </w:r>
          </w:p>
        </w:tc>
      </w:tr>
      <w:tr w:rsidR="006020DC" w14:paraId="21957B1B" w14:textId="77777777" w:rsidTr="006020DC">
        <w:tc>
          <w:tcPr>
            <w:tcW w:w="5000" w:type="pct"/>
          </w:tcPr>
          <w:p w14:paraId="743EA038" w14:textId="77777777" w:rsidR="006020DC" w:rsidRPr="006020DC" w:rsidRDefault="005F472C" w:rsidP="008F523D">
            <w:pPr>
              <w:rPr>
                <w:rFonts w:ascii="Georgia" w:hAnsi="Georgia"/>
                <w:iCs/>
                <w:lang w:val="en-AU"/>
              </w:rPr>
            </w:pPr>
            <w:r>
              <w:rPr>
                <w:rFonts w:ascii="Georgia" w:hAnsi="Georgia"/>
                <w:iCs/>
                <w:lang w:val="en-AU"/>
              </w:rPr>
              <w:t>This rating is primarily d</w:t>
            </w:r>
            <w:r w:rsidR="006020DC">
              <w:rPr>
                <w:rFonts w:ascii="Georgia" w:hAnsi="Georgia"/>
                <w:iCs/>
                <w:lang w:val="en-AU"/>
              </w:rPr>
              <w:t>ue to bureaucratic delay in making HPA fund</w:t>
            </w:r>
            <w:r w:rsidR="008F523D">
              <w:rPr>
                <w:rFonts w:ascii="Georgia" w:hAnsi="Georgia"/>
                <w:iCs/>
                <w:lang w:val="en-AU"/>
              </w:rPr>
              <w:t>s</w:t>
            </w:r>
            <w:r w:rsidR="006020DC">
              <w:rPr>
                <w:rFonts w:ascii="Georgia" w:hAnsi="Georgia"/>
                <w:iCs/>
                <w:lang w:val="en-AU"/>
              </w:rPr>
              <w:t xml:space="preserve"> available</w:t>
            </w:r>
            <w:r w:rsidR="00897314">
              <w:rPr>
                <w:rFonts w:ascii="Georgia" w:hAnsi="Georgia"/>
                <w:iCs/>
                <w:lang w:val="en-AU"/>
              </w:rPr>
              <w:t xml:space="preserve"> to NGOs,</w:t>
            </w:r>
            <w:r w:rsidR="00BD731D">
              <w:rPr>
                <w:rFonts w:ascii="Georgia" w:hAnsi="Georgia"/>
                <w:iCs/>
                <w:lang w:val="en-AU"/>
              </w:rPr>
              <w:t xml:space="preserve"> and the </w:t>
            </w:r>
            <w:r>
              <w:rPr>
                <w:rFonts w:ascii="Georgia" w:hAnsi="Georgia"/>
                <w:iCs/>
                <w:lang w:val="en-AU"/>
              </w:rPr>
              <w:t>relatively slow response overall. O</w:t>
            </w:r>
            <w:r w:rsidR="003D72CD" w:rsidRPr="003D72CD">
              <w:rPr>
                <w:rFonts w:ascii="Georgia" w:hAnsi="Georgia"/>
                <w:iCs/>
                <w:lang w:val="en-AU"/>
              </w:rPr>
              <w:t>ver 80% of funded drought response activity was undertaken in 2016</w:t>
            </w:r>
            <w:r w:rsidR="00897314">
              <w:rPr>
                <w:rFonts w:ascii="Georgia" w:hAnsi="Georgia"/>
                <w:iCs/>
                <w:lang w:val="en-AU"/>
              </w:rPr>
              <w:t>-17</w:t>
            </w:r>
            <w:r w:rsidR="008F523D">
              <w:rPr>
                <w:rFonts w:ascii="Georgia" w:hAnsi="Georgia"/>
                <w:iCs/>
                <w:lang w:val="en-AU"/>
              </w:rPr>
              <w:t xml:space="preserve">, </w:t>
            </w:r>
            <w:r w:rsidR="008F523D" w:rsidRPr="003D72CD">
              <w:rPr>
                <w:rFonts w:ascii="Georgia" w:hAnsi="Georgia"/>
                <w:iCs/>
                <w:lang w:val="en-AU"/>
              </w:rPr>
              <w:t>indicative of a slow response</w:t>
            </w:r>
            <w:r>
              <w:rPr>
                <w:rFonts w:ascii="Georgia" w:hAnsi="Georgia"/>
                <w:iCs/>
                <w:lang w:val="en-AU"/>
              </w:rPr>
              <w:t>.</w:t>
            </w:r>
            <w:r>
              <w:rPr>
                <w:rStyle w:val="FootnoteReference"/>
                <w:rFonts w:ascii="Georgia" w:hAnsi="Georgia"/>
                <w:iCs/>
                <w:lang w:val="en-AU"/>
              </w:rPr>
              <w:footnoteReference w:id="18"/>
            </w:r>
            <w:r w:rsidR="003D72CD" w:rsidRPr="003D72CD">
              <w:rPr>
                <w:rFonts w:ascii="Georgia" w:hAnsi="Georgia"/>
                <w:iCs/>
                <w:lang w:val="en-AU"/>
              </w:rPr>
              <w:t xml:space="preserve">  </w:t>
            </w:r>
            <w:r w:rsidR="008F523D">
              <w:rPr>
                <w:rFonts w:ascii="Georgia" w:hAnsi="Georgia"/>
                <w:iCs/>
                <w:lang w:val="en-AU"/>
              </w:rPr>
              <w:t>F</w:t>
            </w:r>
            <w:r w:rsidRPr="005F472C">
              <w:rPr>
                <w:rFonts w:ascii="Georgia" w:hAnsi="Georgia"/>
                <w:iCs/>
                <w:lang w:val="en-AU"/>
              </w:rPr>
              <w:t xml:space="preserve">unding was </w:t>
            </w:r>
            <w:r w:rsidR="008F523D">
              <w:rPr>
                <w:rFonts w:ascii="Georgia" w:hAnsi="Georgia"/>
                <w:iCs/>
                <w:lang w:val="en-AU"/>
              </w:rPr>
              <w:t xml:space="preserve">however </w:t>
            </w:r>
            <w:r w:rsidRPr="005F472C">
              <w:rPr>
                <w:rFonts w:ascii="Georgia" w:hAnsi="Georgia"/>
                <w:iCs/>
                <w:lang w:val="en-AU"/>
              </w:rPr>
              <w:t xml:space="preserve">expensed </w:t>
            </w:r>
            <w:r>
              <w:rPr>
                <w:rFonts w:ascii="Georgia" w:hAnsi="Georgia"/>
                <w:iCs/>
                <w:lang w:val="en-AU"/>
              </w:rPr>
              <w:t xml:space="preserve">well </w:t>
            </w:r>
            <w:r w:rsidRPr="005F472C">
              <w:rPr>
                <w:rFonts w:ascii="Georgia" w:hAnsi="Georgia"/>
                <w:iCs/>
                <w:lang w:val="en-AU"/>
              </w:rPr>
              <w:t>within budget</w:t>
            </w:r>
            <w:r w:rsidR="00CE2D4B">
              <w:rPr>
                <w:rFonts w:ascii="Georgia" w:hAnsi="Georgia"/>
                <w:iCs/>
                <w:lang w:val="en-AU"/>
              </w:rPr>
              <w:t>.</w:t>
            </w:r>
          </w:p>
        </w:tc>
      </w:tr>
    </w:tbl>
    <w:p w14:paraId="7EA090E6" w14:textId="77777777" w:rsidR="00897314" w:rsidRDefault="00BD731D" w:rsidP="00BA5562">
      <w:pPr>
        <w:pStyle w:val="List"/>
        <w:spacing w:before="180" w:after="120"/>
        <w:ind w:left="357" w:hanging="357"/>
      </w:pPr>
      <w:r>
        <w:t>There were b</w:t>
      </w:r>
      <w:r w:rsidRPr="0092456B">
        <w:t xml:space="preserve">ureaucratic delays in </w:t>
      </w:r>
      <w:r>
        <w:t xml:space="preserve">funding </w:t>
      </w:r>
      <w:r w:rsidR="003C0EE1">
        <w:t>NGOs</w:t>
      </w:r>
      <w:r>
        <w:t xml:space="preserve"> through the </w:t>
      </w:r>
      <w:r w:rsidRPr="0092456B">
        <w:t>H</w:t>
      </w:r>
      <w:r w:rsidR="00897314">
        <w:t xml:space="preserve">umanitarian </w:t>
      </w:r>
      <w:r w:rsidRPr="0092456B">
        <w:t>P</w:t>
      </w:r>
      <w:r w:rsidR="00897314">
        <w:t xml:space="preserve">artnership </w:t>
      </w:r>
      <w:r w:rsidRPr="0092456B">
        <w:t>A</w:t>
      </w:r>
      <w:r w:rsidR="00897314">
        <w:t xml:space="preserve">greement (HPA), which is </w:t>
      </w:r>
      <w:r w:rsidR="00897314" w:rsidRPr="003C7244">
        <w:t>designed to release fun</w:t>
      </w:r>
      <w:r w:rsidR="003C0EE1">
        <w:t>ds within 72 hours of a</w:t>
      </w:r>
      <w:r w:rsidR="00897314" w:rsidRPr="003C7244">
        <w:t xml:space="preserve"> funding announcement</w:t>
      </w:r>
      <w:r w:rsidR="00897314">
        <w:t xml:space="preserve">. </w:t>
      </w:r>
      <w:r w:rsidR="000A2146">
        <w:t>HPA a</w:t>
      </w:r>
      <w:r w:rsidR="00897314">
        <w:t>ctivation was expected from October 2015 and occurred in mid-November. C</w:t>
      </w:r>
      <w:r w:rsidR="00897314" w:rsidRPr="003C7244">
        <w:t>oncept notes were submitted on 16 November</w:t>
      </w:r>
      <w:r w:rsidR="00897314">
        <w:t xml:space="preserve"> and funding </w:t>
      </w:r>
      <w:r w:rsidR="00897314" w:rsidRPr="003C7244">
        <w:t>quickly agreed</w:t>
      </w:r>
      <w:r w:rsidR="00897314">
        <w:t>. NGOs</w:t>
      </w:r>
      <w:r w:rsidR="00897314" w:rsidRPr="003C7244">
        <w:t xml:space="preserve"> </w:t>
      </w:r>
      <w:r w:rsidR="00897314">
        <w:t xml:space="preserve">produced their </w:t>
      </w:r>
      <w:r w:rsidR="00897314" w:rsidRPr="003C7244">
        <w:t xml:space="preserve">Eight Week Implementation Plan by 27 November. </w:t>
      </w:r>
      <w:r w:rsidR="003C0EE1">
        <w:t xml:space="preserve">But </w:t>
      </w:r>
      <w:r w:rsidR="00897314" w:rsidRPr="003C7244">
        <w:t xml:space="preserve">funds were not remitted </w:t>
      </w:r>
      <w:r w:rsidR="00897314">
        <w:t xml:space="preserve">by DFAT </w:t>
      </w:r>
      <w:r w:rsidR="00897314" w:rsidRPr="003C7244">
        <w:t xml:space="preserve">until late January 2016. </w:t>
      </w:r>
      <w:r w:rsidR="00DB3511">
        <w:t xml:space="preserve">Related ANCP funding was approved earlier but NGOs implemented these from mid-January 2016 alongside HPA funded activities. </w:t>
      </w:r>
      <w:r w:rsidR="00237900">
        <w:t xml:space="preserve">It is anticipated that </w:t>
      </w:r>
      <w:r w:rsidR="00237900" w:rsidRPr="00D80D42">
        <w:t>the A</w:t>
      </w:r>
      <w:r w:rsidR="00237900">
        <w:t xml:space="preserve">ustralian Humanitarian Partnership, which </w:t>
      </w:r>
      <w:r w:rsidR="00604493">
        <w:t>has replaced</w:t>
      </w:r>
      <w:r w:rsidR="00237900">
        <w:t xml:space="preserve"> the HPA, will be more responsive</w:t>
      </w:r>
      <w:r w:rsidR="00237900" w:rsidRPr="00D80D42">
        <w:t xml:space="preserve"> </w:t>
      </w:r>
      <w:r w:rsidR="00237900">
        <w:t xml:space="preserve">to </w:t>
      </w:r>
      <w:r w:rsidR="00237900" w:rsidRPr="00D80D42">
        <w:t>sl</w:t>
      </w:r>
      <w:r w:rsidR="00237900">
        <w:t>ow-onset crises</w:t>
      </w:r>
      <w:r w:rsidR="00237900" w:rsidRPr="00D80D42">
        <w:t>.</w:t>
      </w:r>
    </w:p>
    <w:p w14:paraId="70E3BC71" w14:textId="77777777" w:rsidR="009F3569" w:rsidRDefault="00D63C23" w:rsidP="00E719B2">
      <w:pPr>
        <w:pStyle w:val="List"/>
        <w:spacing w:after="120"/>
        <w:rPr>
          <w:lang w:val="en-AU"/>
        </w:rPr>
      </w:pPr>
      <w:r w:rsidRPr="00FE058A">
        <w:rPr>
          <w:lang w:val="en-AU"/>
        </w:rPr>
        <w:t xml:space="preserve">DFAT spent $76,208 airlifting 11 tonnes of rice from Mt Hagen to Oksapmin LLG in Telefomin District, which is nearly $7,000 per tonne or $7 a kilo (dwarfing the $1 </w:t>
      </w:r>
      <w:r w:rsidR="008B34F6">
        <w:rPr>
          <w:lang w:val="en-AU"/>
        </w:rPr>
        <w:t xml:space="preserve">equivalent </w:t>
      </w:r>
      <w:r w:rsidRPr="00FE058A">
        <w:rPr>
          <w:lang w:val="en-AU"/>
        </w:rPr>
        <w:t xml:space="preserve">cost of a kilo of rice). </w:t>
      </w:r>
      <w:r w:rsidR="009F3569" w:rsidRPr="00FE058A">
        <w:rPr>
          <w:lang w:val="en-AU"/>
        </w:rPr>
        <w:t xml:space="preserve">The principal trader at Oksapmin airstrip said he bought a considerable quantity of </w:t>
      </w:r>
      <w:r w:rsidR="00FE058A">
        <w:rPr>
          <w:lang w:val="en-AU"/>
        </w:rPr>
        <w:t xml:space="preserve">the </w:t>
      </w:r>
      <w:r w:rsidR="009F3569" w:rsidRPr="00FE058A">
        <w:rPr>
          <w:lang w:val="en-AU"/>
        </w:rPr>
        <w:t xml:space="preserve">rice </w:t>
      </w:r>
      <w:r w:rsidR="00FE058A">
        <w:rPr>
          <w:lang w:val="en-AU"/>
        </w:rPr>
        <w:t>landed by DFAT</w:t>
      </w:r>
      <w:r w:rsidR="009F3569" w:rsidRPr="00FE058A">
        <w:rPr>
          <w:lang w:val="en-AU"/>
        </w:rPr>
        <w:t xml:space="preserve"> - not a bad thing if </w:t>
      </w:r>
      <w:r w:rsidR="000A2146">
        <w:rPr>
          <w:lang w:val="en-AU"/>
        </w:rPr>
        <w:t>people</w:t>
      </w:r>
      <w:r w:rsidR="000A2146" w:rsidRPr="00FE058A">
        <w:rPr>
          <w:lang w:val="en-AU"/>
        </w:rPr>
        <w:t xml:space="preserve"> </w:t>
      </w:r>
      <w:r w:rsidR="009F3569" w:rsidRPr="00FE058A">
        <w:rPr>
          <w:lang w:val="en-AU"/>
        </w:rPr>
        <w:t xml:space="preserve">exchange it </w:t>
      </w:r>
      <w:r w:rsidR="007146B8">
        <w:rPr>
          <w:lang w:val="en-AU"/>
        </w:rPr>
        <w:t>(</w:t>
      </w:r>
      <w:r w:rsidR="009F3569" w:rsidRPr="00FE058A">
        <w:rPr>
          <w:lang w:val="en-AU"/>
        </w:rPr>
        <w:t>in effect</w:t>
      </w:r>
      <w:r w:rsidR="007146B8">
        <w:rPr>
          <w:lang w:val="en-AU"/>
        </w:rPr>
        <w:t>)</w:t>
      </w:r>
      <w:r w:rsidR="009F3569" w:rsidRPr="00FE058A">
        <w:rPr>
          <w:lang w:val="en-AU"/>
        </w:rPr>
        <w:t xml:space="preserve"> for more kilocalories, but </w:t>
      </w:r>
      <w:r w:rsidR="007146B8">
        <w:rPr>
          <w:lang w:val="en-AU"/>
        </w:rPr>
        <w:t xml:space="preserve">it is </w:t>
      </w:r>
      <w:r w:rsidR="00537548">
        <w:rPr>
          <w:lang w:val="en-AU"/>
        </w:rPr>
        <w:t xml:space="preserve">nevertheless an </w:t>
      </w:r>
      <w:r w:rsidR="009F3569" w:rsidRPr="00FE058A">
        <w:rPr>
          <w:lang w:val="en-AU"/>
        </w:rPr>
        <w:t>inefficient</w:t>
      </w:r>
      <w:r w:rsidR="007146B8">
        <w:rPr>
          <w:lang w:val="en-AU"/>
        </w:rPr>
        <w:t xml:space="preserve"> exchange for donors</w:t>
      </w:r>
      <w:r w:rsidR="009F3569" w:rsidRPr="00FE058A">
        <w:rPr>
          <w:lang w:val="en-AU"/>
        </w:rPr>
        <w:t xml:space="preserve">. </w:t>
      </w:r>
      <w:r w:rsidR="00537548">
        <w:rPr>
          <w:lang w:val="en-AU"/>
        </w:rPr>
        <w:t xml:space="preserve">The </w:t>
      </w:r>
      <w:r w:rsidR="00263012">
        <w:rPr>
          <w:lang w:val="en-AU"/>
        </w:rPr>
        <w:t>prohibitive</w:t>
      </w:r>
      <w:r w:rsidR="00537548">
        <w:rPr>
          <w:lang w:val="en-AU"/>
        </w:rPr>
        <w:t xml:space="preserve"> cost of airlifting food relief </w:t>
      </w:r>
      <w:r w:rsidR="00263012">
        <w:rPr>
          <w:lang w:val="en-AU"/>
        </w:rPr>
        <w:t xml:space="preserve">in PNG </w:t>
      </w:r>
      <w:r w:rsidR="00537548">
        <w:rPr>
          <w:lang w:val="en-AU"/>
        </w:rPr>
        <w:t>provides a strong incentive for determining how to use c</w:t>
      </w:r>
      <w:r w:rsidR="00537548" w:rsidRPr="00FE058A">
        <w:rPr>
          <w:lang w:val="en-AU"/>
        </w:rPr>
        <w:t xml:space="preserve">ash or vouchers </w:t>
      </w:r>
      <w:r w:rsidR="00FD78B6">
        <w:rPr>
          <w:lang w:val="en-AU"/>
        </w:rPr>
        <w:t>in future</w:t>
      </w:r>
      <w:r w:rsidR="00537548" w:rsidRPr="00FE058A">
        <w:rPr>
          <w:lang w:val="en-AU"/>
        </w:rPr>
        <w:t>.</w:t>
      </w:r>
    </w:p>
    <w:p w14:paraId="6BC122AD" w14:textId="77777777" w:rsidR="005B1253" w:rsidRPr="001E509E" w:rsidRDefault="003D7427" w:rsidP="001E509E">
      <w:pPr>
        <w:pStyle w:val="IODPARCHeadingLevel1"/>
        <w:spacing w:after="120"/>
        <w:rPr>
          <w:sz w:val="36"/>
          <w:szCs w:val="36"/>
        </w:rPr>
      </w:pPr>
      <w:bookmarkStart w:id="49" w:name="_Toc498980822"/>
      <w:r w:rsidRPr="001E509E">
        <w:rPr>
          <w:sz w:val="36"/>
          <w:szCs w:val="36"/>
        </w:rPr>
        <w:t xml:space="preserve">Evaluation </w:t>
      </w:r>
      <w:r w:rsidR="00473783" w:rsidRPr="001E509E">
        <w:rPr>
          <w:sz w:val="36"/>
          <w:szCs w:val="36"/>
        </w:rPr>
        <w:t>Question 2: Was Australia’s humanitarian assistance appropriate, timely and effective?</w:t>
      </w:r>
      <w:bookmarkEnd w:id="49"/>
    </w:p>
    <w:p w14:paraId="6B5C28C7" w14:textId="77777777" w:rsidR="004C6CB1" w:rsidRPr="00041958" w:rsidRDefault="000C5FE3" w:rsidP="00041958">
      <w:pPr>
        <w:rPr>
          <w:rFonts w:ascii="Georgia" w:hAnsi="Georgia"/>
          <w:lang w:val="en-AU"/>
        </w:rPr>
      </w:pPr>
      <w:r w:rsidRPr="00041958">
        <w:rPr>
          <w:rFonts w:ascii="Georgia" w:hAnsi="Georgia"/>
        </w:rPr>
        <w:t xml:space="preserve">The </w:t>
      </w:r>
      <w:r w:rsidR="0058773F" w:rsidRPr="00041958">
        <w:rPr>
          <w:rFonts w:ascii="Georgia" w:hAnsi="Georgia"/>
        </w:rPr>
        <w:t xml:space="preserve">overall </w:t>
      </w:r>
      <w:r w:rsidR="00226937" w:rsidRPr="00041958">
        <w:rPr>
          <w:rFonts w:ascii="Georgia" w:hAnsi="Georgia"/>
        </w:rPr>
        <w:t>appropriateness</w:t>
      </w:r>
      <w:r w:rsidR="00CB4B54" w:rsidRPr="00041958">
        <w:rPr>
          <w:rFonts w:ascii="Georgia" w:hAnsi="Georgia"/>
        </w:rPr>
        <w:t>, timeliness</w:t>
      </w:r>
      <w:r w:rsidR="00226937" w:rsidRPr="00041958">
        <w:rPr>
          <w:rFonts w:ascii="Georgia" w:hAnsi="Georgia"/>
        </w:rPr>
        <w:t xml:space="preserve"> and effectiveness </w:t>
      </w:r>
      <w:r w:rsidRPr="00041958">
        <w:rPr>
          <w:rFonts w:ascii="Georgia" w:hAnsi="Georgia"/>
        </w:rPr>
        <w:t xml:space="preserve">of Australian Government </w:t>
      </w:r>
      <w:r w:rsidR="00CB4B54" w:rsidRPr="00041958">
        <w:rPr>
          <w:rFonts w:ascii="Georgia" w:hAnsi="Georgia"/>
        </w:rPr>
        <w:t xml:space="preserve">assistance </w:t>
      </w:r>
      <w:r w:rsidRPr="00041958">
        <w:rPr>
          <w:rFonts w:ascii="Georgia" w:hAnsi="Georgia"/>
        </w:rPr>
        <w:t>is</w:t>
      </w:r>
      <w:r w:rsidR="00226937" w:rsidRPr="00041958">
        <w:rPr>
          <w:rFonts w:ascii="Georgia" w:hAnsi="Georgia"/>
          <w:lang w:val="en-AU"/>
        </w:rPr>
        <w:t xml:space="preserve"> considered from severa</w:t>
      </w:r>
      <w:r w:rsidRPr="00041958">
        <w:rPr>
          <w:rFonts w:ascii="Georgia" w:hAnsi="Georgia"/>
          <w:lang w:val="en-AU"/>
        </w:rPr>
        <w:t xml:space="preserve">l perspectives </w:t>
      </w:r>
      <w:r w:rsidR="0058773F" w:rsidRPr="00041958">
        <w:rPr>
          <w:rFonts w:ascii="Georgia" w:hAnsi="Georgia"/>
          <w:lang w:val="en-AU"/>
        </w:rPr>
        <w:t>below, followed by assessment</w:t>
      </w:r>
      <w:r w:rsidR="00B2314B" w:rsidRPr="00041958">
        <w:rPr>
          <w:rFonts w:ascii="Georgia" w:hAnsi="Georgia"/>
          <w:lang w:val="en-AU"/>
        </w:rPr>
        <w:t>s</w:t>
      </w:r>
      <w:r w:rsidR="0058773F" w:rsidRPr="00041958">
        <w:rPr>
          <w:rFonts w:ascii="Georgia" w:hAnsi="Georgia"/>
          <w:lang w:val="en-AU"/>
        </w:rPr>
        <w:t xml:space="preserve"> </w:t>
      </w:r>
      <w:r w:rsidR="00B2314B" w:rsidRPr="00041958">
        <w:rPr>
          <w:rFonts w:ascii="Georgia" w:hAnsi="Georgia"/>
          <w:lang w:val="en-AU"/>
        </w:rPr>
        <w:t>for</w:t>
      </w:r>
      <w:r w:rsidR="0058773F" w:rsidRPr="00041958">
        <w:rPr>
          <w:rFonts w:ascii="Georgia" w:hAnsi="Georgia"/>
          <w:lang w:val="en-AU"/>
        </w:rPr>
        <w:t xml:space="preserve"> each investment</w:t>
      </w:r>
      <w:r w:rsidR="00BD5B57" w:rsidRPr="00041958">
        <w:rPr>
          <w:rFonts w:ascii="Georgia" w:hAnsi="Georgia"/>
          <w:lang w:val="en-AU"/>
        </w:rPr>
        <w:t>.</w:t>
      </w:r>
    </w:p>
    <w:p w14:paraId="499543B8" w14:textId="77777777" w:rsidR="00935C1A" w:rsidRPr="00935C1A" w:rsidRDefault="00B4765C" w:rsidP="003C0EE1">
      <w:pPr>
        <w:pStyle w:val="IODPARCHeadingLevel2"/>
        <w:spacing w:before="120"/>
        <w:rPr>
          <w:lang w:val="en-AU"/>
        </w:rPr>
      </w:pPr>
      <w:bookmarkStart w:id="50" w:name="_Toc498980823"/>
      <w:r>
        <w:rPr>
          <w:lang w:val="en-AU"/>
        </w:rPr>
        <w:t>D</w:t>
      </w:r>
      <w:r w:rsidR="00845201">
        <w:rPr>
          <w:lang w:val="en-AU"/>
        </w:rPr>
        <w:t>iplomatic risk perspective</w:t>
      </w:r>
      <w:bookmarkEnd w:id="50"/>
    </w:p>
    <w:tbl>
      <w:tblPr>
        <w:tblStyle w:val="TableGrid"/>
        <w:tblW w:w="5000" w:type="pct"/>
        <w:tblLook w:val="04A0" w:firstRow="1" w:lastRow="0" w:firstColumn="1" w:lastColumn="0" w:noHBand="0" w:noVBand="1"/>
      </w:tblPr>
      <w:tblGrid>
        <w:gridCol w:w="9869"/>
      </w:tblGrid>
      <w:tr w:rsidR="007C3249" w:rsidRPr="007C3249" w14:paraId="6C0E7EB2" w14:textId="77777777" w:rsidTr="00F30EFA">
        <w:trPr>
          <w:cnfStyle w:val="100000000000" w:firstRow="1" w:lastRow="0" w:firstColumn="0" w:lastColumn="0" w:oddVBand="0" w:evenVBand="0" w:oddHBand="0" w:evenHBand="0" w:firstRowFirstColumn="0" w:firstRowLastColumn="0" w:lastRowFirstColumn="0" w:lastRowLastColumn="0"/>
        </w:trPr>
        <w:tc>
          <w:tcPr>
            <w:tcW w:w="5000" w:type="pct"/>
          </w:tcPr>
          <w:p w14:paraId="7E53B332" w14:textId="77777777" w:rsidR="00935C1A" w:rsidRPr="007C3249" w:rsidRDefault="009621C3" w:rsidP="00845201">
            <w:pPr>
              <w:pStyle w:val="IODPARCTableText"/>
              <w:spacing w:after="40"/>
            </w:pPr>
            <w:r>
              <w:t>Appropriateness</w:t>
            </w:r>
            <w:r w:rsidR="00B2314B">
              <w:t>, timeliness</w:t>
            </w:r>
            <w:r w:rsidR="009C75EA">
              <w:t xml:space="preserve"> </w:t>
            </w:r>
            <w:r>
              <w:t>and effectiveness r</w:t>
            </w:r>
            <w:r w:rsidR="006020DC">
              <w:t xml:space="preserve">ated </w:t>
            </w:r>
            <w:r w:rsidR="006020DC" w:rsidRPr="006020DC">
              <w:rPr>
                <w:b/>
              </w:rPr>
              <w:t>5</w:t>
            </w:r>
            <w:r w:rsidR="00845201">
              <w:rPr>
                <w:b/>
              </w:rPr>
              <w:t>.</w:t>
            </w:r>
            <w:r w:rsidR="006020DC">
              <w:t xml:space="preserve"> </w:t>
            </w:r>
            <w:r w:rsidR="006020DC" w:rsidRPr="006020DC">
              <w:rPr>
                <w:b/>
                <w:i/>
              </w:rPr>
              <w:t>Good quality</w:t>
            </w:r>
          </w:p>
        </w:tc>
      </w:tr>
      <w:tr w:rsidR="00935C1A" w14:paraId="665E9939" w14:textId="77777777" w:rsidTr="00F30EFA">
        <w:tc>
          <w:tcPr>
            <w:tcW w:w="5000" w:type="pct"/>
          </w:tcPr>
          <w:p w14:paraId="031F647C" w14:textId="77777777" w:rsidR="00935C1A" w:rsidRPr="00C36A91" w:rsidRDefault="00935C1A" w:rsidP="00441112">
            <w:pPr>
              <w:pStyle w:val="IODPARCTableText"/>
              <w:spacing w:after="60"/>
            </w:pPr>
            <w:r w:rsidRPr="00320B27">
              <w:t xml:space="preserve">DFAT put together a </w:t>
            </w:r>
            <w:r w:rsidR="009F0101">
              <w:t xml:space="preserve">significant </w:t>
            </w:r>
            <w:r w:rsidRPr="00320B27">
              <w:t xml:space="preserve">package </w:t>
            </w:r>
            <w:r w:rsidR="009F0101">
              <w:t xml:space="preserve">of assistance </w:t>
            </w:r>
            <w:r w:rsidRPr="00320B27">
              <w:t>that was acceptable to the Government of PNG in a highly political and sensitive environment</w:t>
            </w:r>
            <w:r w:rsidR="00441112" w:rsidRPr="00441112">
              <w:rPr>
                <w:rFonts w:ascii="Times New Roman" w:hAnsi="Times New Roman"/>
                <w:szCs w:val="24"/>
                <w:lang w:eastAsia="en-GB"/>
              </w:rPr>
              <w:t xml:space="preserve"> </w:t>
            </w:r>
            <w:r w:rsidR="00441112" w:rsidRPr="00441112">
              <w:t>(primarily by approaching the Chief Secretary)</w:t>
            </w:r>
            <w:r w:rsidR="00441112">
              <w:t>.</w:t>
            </w:r>
          </w:p>
        </w:tc>
      </w:tr>
    </w:tbl>
    <w:p w14:paraId="5629180B" w14:textId="77777777" w:rsidR="00E21FBB" w:rsidRPr="00822FC8" w:rsidRDefault="00696DDC" w:rsidP="00845201">
      <w:pPr>
        <w:pStyle w:val="List"/>
        <w:spacing w:before="180"/>
        <w:ind w:left="357" w:hanging="357"/>
        <w:rPr>
          <w:lang w:val="en-AU"/>
        </w:rPr>
      </w:pPr>
      <w:r w:rsidRPr="007C5DAD">
        <w:rPr>
          <w:bCs/>
          <w:iCs/>
          <w:lang w:val="en-AU"/>
        </w:rPr>
        <w:t>The FAQC states that ‘the greatest risk to manage was to ensure that GoPNG were accepting of the range of interventions that DFAT offered’, and that the ‘entire investment/response and position/engagement/implementation was manag</w:t>
      </w:r>
      <w:r>
        <w:rPr>
          <w:bCs/>
          <w:iCs/>
          <w:lang w:val="en-AU"/>
        </w:rPr>
        <w:t>ed around this risk’</w:t>
      </w:r>
      <w:r>
        <w:t>.</w:t>
      </w:r>
      <w:r>
        <w:rPr>
          <w:rStyle w:val="FootnoteReference"/>
          <w:lang w:val="en-AU"/>
        </w:rPr>
        <w:footnoteReference w:id="19"/>
      </w:r>
      <w:r>
        <w:t xml:space="preserve"> </w:t>
      </w:r>
      <w:r>
        <w:rPr>
          <w:lang w:val="en-AU"/>
        </w:rPr>
        <w:t>The perceived p</w:t>
      </w:r>
      <w:r w:rsidR="007C5DAD" w:rsidRPr="00B7479D">
        <w:rPr>
          <w:lang w:val="en-AU"/>
        </w:rPr>
        <w:t xml:space="preserve">olitical risk </w:t>
      </w:r>
      <w:r>
        <w:rPr>
          <w:lang w:val="en-AU"/>
        </w:rPr>
        <w:t>were evidently well managed.</w:t>
      </w:r>
      <w:r w:rsidR="007C5DAD" w:rsidRPr="00B7479D">
        <w:rPr>
          <w:lang w:val="en-AU"/>
        </w:rPr>
        <w:t xml:space="preserve"> </w:t>
      </w:r>
    </w:p>
    <w:p w14:paraId="018C43E7" w14:textId="77777777" w:rsidR="00845201" w:rsidRPr="00935C1A" w:rsidRDefault="009621C3" w:rsidP="00845201">
      <w:pPr>
        <w:pStyle w:val="IODPARCHeadingLevel2"/>
        <w:rPr>
          <w:lang w:val="en-AU"/>
        </w:rPr>
      </w:pPr>
      <w:bookmarkStart w:id="51" w:name="_Toc498980824"/>
      <w:r>
        <w:rPr>
          <w:lang w:val="en-AU"/>
        </w:rPr>
        <w:t>L</w:t>
      </w:r>
      <w:r w:rsidR="00845201">
        <w:rPr>
          <w:lang w:val="en-AU"/>
        </w:rPr>
        <w:t>eadership perspective</w:t>
      </w:r>
      <w:bookmarkEnd w:id="51"/>
    </w:p>
    <w:tbl>
      <w:tblPr>
        <w:tblStyle w:val="TableGrid"/>
        <w:tblW w:w="5000" w:type="pct"/>
        <w:tblLook w:val="04A0" w:firstRow="1" w:lastRow="0" w:firstColumn="1" w:lastColumn="0" w:noHBand="0" w:noVBand="1"/>
      </w:tblPr>
      <w:tblGrid>
        <w:gridCol w:w="9869"/>
      </w:tblGrid>
      <w:tr w:rsidR="00845201" w:rsidRPr="007C3249" w14:paraId="4317FA4C" w14:textId="77777777" w:rsidTr="00F050F5">
        <w:trPr>
          <w:cnfStyle w:val="100000000000" w:firstRow="1" w:lastRow="0" w:firstColumn="0" w:lastColumn="0" w:oddVBand="0" w:evenVBand="0" w:oddHBand="0" w:evenHBand="0" w:firstRowFirstColumn="0" w:firstRowLastColumn="0" w:lastRowFirstColumn="0" w:lastRowLastColumn="0"/>
        </w:trPr>
        <w:tc>
          <w:tcPr>
            <w:tcW w:w="5000" w:type="pct"/>
          </w:tcPr>
          <w:p w14:paraId="7D15A997" w14:textId="77777777" w:rsidR="00845201" w:rsidRPr="007C3249" w:rsidRDefault="009621C3" w:rsidP="00845201">
            <w:pPr>
              <w:pStyle w:val="IODPARCTableText"/>
              <w:spacing w:after="40"/>
            </w:pPr>
            <w:r>
              <w:t>Appropriateness</w:t>
            </w:r>
            <w:r w:rsidR="00B2314B">
              <w:t>, timeliness</w:t>
            </w:r>
            <w:r w:rsidR="009C75EA">
              <w:t xml:space="preserve"> </w:t>
            </w:r>
            <w:r>
              <w:t>and effectiveness r</w:t>
            </w:r>
            <w:r w:rsidR="00845201">
              <w:t xml:space="preserve">ated </w:t>
            </w:r>
            <w:r w:rsidR="00845201">
              <w:rPr>
                <w:b/>
              </w:rPr>
              <w:t>4.</w:t>
            </w:r>
            <w:r w:rsidR="00845201">
              <w:t xml:space="preserve"> </w:t>
            </w:r>
            <w:r w:rsidR="00845201">
              <w:rPr>
                <w:b/>
                <w:i/>
              </w:rPr>
              <w:t>Adequate</w:t>
            </w:r>
            <w:r w:rsidR="00845201" w:rsidRPr="006020DC">
              <w:rPr>
                <w:b/>
                <w:i/>
              </w:rPr>
              <w:t xml:space="preserve"> quality</w:t>
            </w:r>
          </w:p>
        </w:tc>
      </w:tr>
      <w:tr w:rsidR="00845201" w14:paraId="70E71CE6" w14:textId="77777777" w:rsidTr="00F050F5">
        <w:tc>
          <w:tcPr>
            <w:tcW w:w="5000" w:type="pct"/>
          </w:tcPr>
          <w:p w14:paraId="09E9FEF8" w14:textId="77777777" w:rsidR="00845201" w:rsidRPr="00CA41E7" w:rsidRDefault="0049312A" w:rsidP="00F050F5">
            <w:pPr>
              <w:pStyle w:val="IODPARCTableText"/>
              <w:spacing w:after="60"/>
              <w:rPr>
                <w:i/>
              </w:rPr>
            </w:pPr>
            <w:r>
              <w:t>DFAT was an engaged actor and supportive of the UN R/HC and a very significant donor.</w:t>
            </w:r>
          </w:p>
        </w:tc>
      </w:tr>
    </w:tbl>
    <w:p w14:paraId="6D4C9538" w14:textId="77777777" w:rsidR="00845201" w:rsidRPr="003908E6" w:rsidRDefault="00845201" w:rsidP="00E10631">
      <w:pPr>
        <w:pStyle w:val="List"/>
        <w:spacing w:before="180" w:after="120"/>
        <w:ind w:left="357" w:hanging="357"/>
        <w:rPr>
          <w:lang w:val="en-AU"/>
        </w:rPr>
      </w:pPr>
      <w:r>
        <w:t xml:space="preserve">In </w:t>
      </w:r>
      <w:r w:rsidR="0010161D">
        <w:t>Post’s</w:t>
      </w:r>
      <w:r>
        <w:t xml:space="preserve"> estimation</w:t>
      </w:r>
      <w:r w:rsidR="0010161D">
        <w:t>,</w:t>
      </w:r>
      <w:r>
        <w:t xml:space="preserve"> </w:t>
      </w:r>
      <w:r w:rsidR="0010161D">
        <w:t>Australia</w:t>
      </w:r>
      <w:r>
        <w:t xml:space="preserve"> provided critical leadership</w:t>
      </w:r>
      <w:r w:rsidR="00BF564B">
        <w:t xml:space="preserve"> in circumstances where the NDC and DMT were effectively side-lined</w:t>
      </w:r>
      <w:r>
        <w:t xml:space="preserve">. </w:t>
      </w:r>
      <w:r w:rsidR="0010161D">
        <w:t xml:space="preserve">This is corroborated by the </w:t>
      </w:r>
      <w:r w:rsidR="0010161D">
        <w:rPr>
          <w:lang w:val="en-AU"/>
        </w:rPr>
        <w:t>UN Resident Coordinator’s view that DFAT was a particularly supportive donor and played a leading and constructive role under difficult circumstances.</w:t>
      </w:r>
      <w:r w:rsidR="003908E6">
        <w:rPr>
          <w:lang w:val="en-AU"/>
        </w:rPr>
        <w:t xml:space="preserve"> </w:t>
      </w:r>
      <w:r w:rsidR="00376252">
        <w:rPr>
          <w:lang w:val="en-AU"/>
        </w:rPr>
        <w:t xml:space="preserve">DFAT </w:t>
      </w:r>
      <w:r w:rsidR="00587AD3">
        <w:rPr>
          <w:lang w:val="en-AU"/>
        </w:rPr>
        <w:t>funds</w:t>
      </w:r>
      <w:r w:rsidR="00376252">
        <w:rPr>
          <w:lang w:val="en-AU"/>
        </w:rPr>
        <w:t xml:space="preserve"> the Humanitarian Coordinator position in the UNRC Office. DFAT facilitated WFP’s logistic assessments. </w:t>
      </w:r>
      <w:r>
        <w:t>The FAQC states that: “</w:t>
      </w:r>
      <w:r w:rsidRPr="003908E6">
        <w:rPr>
          <w:lang w:val="en-AU"/>
        </w:rPr>
        <w:t>DFAT was the first to deploy assistance which encouraged a response from others.”</w:t>
      </w:r>
      <w:r w:rsidR="005A5F71">
        <w:rPr>
          <w:rStyle w:val="FootnoteReference"/>
          <w:lang w:val="en-AU"/>
        </w:rPr>
        <w:footnoteReference w:id="20"/>
      </w:r>
      <w:r w:rsidRPr="003908E6">
        <w:rPr>
          <w:lang w:val="en-AU"/>
        </w:rPr>
        <w:t xml:space="preserve"> It is </w:t>
      </w:r>
      <w:r w:rsidR="005A5F71" w:rsidRPr="003908E6">
        <w:rPr>
          <w:lang w:val="en-AU"/>
        </w:rPr>
        <w:t xml:space="preserve">not clear that DFAT was the first to </w:t>
      </w:r>
      <w:r w:rsidR="007C1B20">
        <w:rPr>
          <w:lang w:val="en-AU"/>
        </w:rPr>
        <w:t>respond</w:t>
      </w:r>
      <w:r w:rsidR="00587AD3">
        <w:rPr>
          <w:lang w:val="en-AU"/>
        </w:rPr>
        <w:t>. S</w:t>
      </w:r>
      <w:r w:rsidR="008D51C8">
        <w:rPr>
          <w:lang w:val="en-AU"/>
        </w:rPr>
        <w:t>ome NGOs said that DFAT</w:t>
      </w:r>
      <w:r w:rsidR="00103D06">
        <w:rPr>
          <w:lang w:val="en-AU"/>
        </w:rPr>
        <w:t xml:space="preserve"> </w:t>
      </w:r>
      <w:r w:rsidR="008D51C8">
        <w:rPr>
          <w:lang w:val="en-AU"/>
        </w:rPr>
        <w:t xml:space="preserve">’s unwillingness to fund food relief </w:t>
      </w:r>
      <w:r w:rsidR="00376252">
        <w:rPr>
          <w:lang w:val="en-AU"/>
        </w:rPr>
        <w:t>inhibited others</w:t>
      </w:r>
      <w:r w:rsidRPr="003908E6">
        <w:rPr>
          <w:lang w:val="en-AU"/>
        </w:rPr>
        <w:t xml:space="preserve">. </w:t>
      </w:r>
    </w:p>
    <w:p w14:paraId="2E057450" w14:textId="77777777" w:rsidR="00BD5B57" w:rsidRDefault="00BF564B" w:rsidP="00BD5B57">
      <w:pPr>
        <w:pStyle w:val="List"/>
        <w:spacing w:before="180"/>
        <w:ind w:left="357" w:hanging="357"/>
      </w:pPr>
      <w:r>
        <w:t>According to UN figures provided to the evaluator, t</w:t>
      </w:r>
      <w:r w:rsidR="00BD5B57">
        <w:t>he total international contribution to the drought was USD 21.2 million</w:t>
      </w:r>
      <w:r>
        <w:t>,</w:t>
      </w:r>
      <w:r w:rsidR="00BD5B57">
        <w:t xml:space="preserve"> of which Australia </w:t>
      </w:r>
      <w:r>
        <w:t xml:space="preserve">contributed USD 4.85 million or </w:t>
      </w:r>
      <w:r w:rsidR="00BD5B57">
        <w:t>22.9%</w:t>
      </w:r>
      <w:r>
        <w:t>.</w:t>
      </w:r>
      <w:r w:rsidR="00BD5B57">
        <w:t xml:space="preserve"> </w:t>
      </w:r>
      <w:r>
        <w:t xml:space="preserve">The UN put the total bilateral contributions at USD 16 million, of which Australia’s contribution was 30%. </w:t>
      </w:r>
      <w:r w:rsidR="00BD5B57">
        <w:t>The other bilateral donors and their share of total bilateral contributions were ECHO (22%), New Zealand (21%), the United States (20%) and Japan (6%). Total multilateral contributions (mainly CERF) were USD 4.74 million</w:t>
      </w:r>
      <w:r w:rsidR="000C5FE3">
        <w:t>.</w:t>
      </w:r>
    </w:p>
    <w:p w14:paraId="224BFB5A" w14:textId="77777777" w:rsidR="00884700" w:rsidRDefault="00884700" w:rsidP="00BF51E3">
      <w:pPr>
        <w:pStyle w:val="IODPARCHeadingLevel2"/>
        <w:rPr>
          <w:lang w:val="en-AU"/>
        </w:rPr>
      </w:pPr>
      <w:bookmarkStart w:id="52" w:name="_Toc498980825"/>
    </w:p>
    <w:p w14:paraId="57F680D0" w14:textId="77777777" w:rsidR="00BF51E3" w:rsidRPr="00935C1A" w:rsidRDefault="00116786" w:rsidP="00BF51E3">
      <w:pPr>
        <w:pStyle w:val="IODPARCHeadingLevel2"/>
        <w:rPr>
          <w:lang w:val="en-AU"/>
        </w:rPr>
      </w:pPr>
      <w:r>
        <w:rPr>
          <w:lang w:val="en-AU"/>
        </w:rPr>
        <w:t>I</w:t>
      </w:r>
      <w:r w:rsidR="00BF51E3">
        <w:rPr>
          <w:lang w:val="en-AU"/>
        </w:rPr>
        <w:t>nvestment</w:t>
      </w:r>
      <w:r w:rsidR="00CB4B54">
        <w:rPr>
          <w:lang w:val="en-AU"/>
        </w:rPr>
        <w:t xml:space="preserve"> performance perspective</w:t>
      </w:r>
      <w:bookmarkEnd w:id="52"/>
    </w:p>
    <w:tbl>
      <w:tblPr>
        <w:tblStyle w:val="TableGrid"/>
        <w:tblW w:w="5000" w:type="pct"/>
        <w:tblLook w:val="04A0" w:firstRow="1" w:lastRow="0" w:firstColumn="1" w:lastColumn="0" w:noHBand="0" w:noVBand="1"/>
      </w:tblPr>
      <w:tblGrid>
        <w:gridCol w:w="9869"/>
      </w:tblGrid>
      <w:tr w:rsidR="00BF51E3" w:rsidRPr="007C3249" w14:paraId="11DC7B55" w14:textId="77777777" w:rsidTr="00574C7C">
        <w:trPr>
          <w:cnfStyle w:val="100000000000" w:firstRow="1" w:lastRow="0" w:firstColumn="0" w:lastColumn="0" w:oddVBand="0" w:evenVBand="0" w:oddHBand="0" w:evenHBand="0" w:firstRowFirstColumn="0" w:firstRowLastColumn="0" w:lastRowFirstColumn="0" w:lastRowLastColumn="0"/>
        </w:trPr>
        <w:tc>
          <w:tcPr>
            <w:tcW w:w="5000" w:type="pct"/>
          </w:tcPr>
          <w:p w14:paraId="26B89297" w14:textId="77777777" w:rsidR="00BF51E3" w:rsidRPr="007C3249" w:rsidRDefault="009621C3" w:rsidP="00574C7C">
            <w:pPr>
              <w:pStyle w:val="IODPARCTableText"/>
              <w:spacing w:after="40"/>
            </w:pPr>
            <w:r>
              <w:t>Appropriateness</w:t>
            </w:r>
            <w:r w:rsidR="00215E1C">
              <w:t xml:space="preserve"> </w:t>
            </w:r>
            <w:r>
              <w:t>and effectiveness r</w:t>
            </w:r>
            <w:r w:rsidR="00BF51E3">
              <w:t xml:space="preserve">ated </w:t>
            </w:r>
            <w:r w:rsidR="00BF51E3">
              <w:rPr>
                <w:b/>
              </w:rPr>
              <w:t>4.</w:t>
            </w:r>
            <w:r w:rsidR="00BF51E3">
              <w:t xml:space="preserve"> </w:t>
            </w:r>
            <w:r w:rsidR="00BF51E3">
              <w:rPr>
                <w:b/>
                <w:i/>
              </w:rPr>
              <w:t>Adequate quality</w:t>
            </w:r>
          </w:p>
        </w:tc>
      </w:tr>
      <w:tr w:rsidR="00BF51E3" w14:paraId="4C5C724C" w14:textId="77777777" w:rsidTr="00574C7C">
        <w:tc>
          <w:tcPr>
            <w:tcW w:w="5000" w:type="pct"/>
          </w:tcPr>
          <w:p w14:paraId="52742280" w14:textId="77777777" w:rsidR="00DE1315" w:rsidRPr="00E5131C" w:rsidRDefault="00144536" w:rsidP="00587AD3">
            <w:pPr>
              <w:pStyle w:val="IODPARCTableText"/>
              <w:spacing w:after="60"/>
              <w:rPr>
                <w:lang w:val="en-AU"/>
              </w:rPr>
            </w:pPr>
            <w:r>
              <w:rPr>
                <w:lang w:val="en-AU"/>
              </w:rPr>
              <w:t>The</w:t>
            </w:r>
            <w:r w:rsidR="00DB0585">
              <w:rPr>
                <w:lang w:val="en-AU"/>
              </w:rPr>
              <w:t xml:space="preserve"> majority </w:t>
            </w:r>
            <w:r w:rsidR="001E27CD">
              <w:rPr>
                <w:lang w:val="en-AU"/>
              </w:rPr>
              <w:t xml:space="preserve">of </w:t>
            </w:r>
            <w:r w:rsidR="004F035B">
              <w:rPr>
                <w:lang w:val="en-AU"/>
              </w:rPr>
              <w:t xml:space="preserve">individual </w:t>
            </w:r>
            <w:r w:rsidR="001E27CD">
              <w:rPr>
                <w:lang w:val="en-AU"/>
              </w:rPr>
              <w:t xml:space="preserve">investments </w:t>
            </w:r>
            <w:r w:rsidR="00FA6E90">
              <w:rPr>
                <w:lang w:val="en-AU"/>
              </w:rPr>
              <w:t>(6/10</w:t>
            </w:r>
            <w:r w:rsidR="00266051">
              <w:rPr>
                <w:lang w:val="en-AU"/>
              </w:rPr>
              <w:t xml:space="preserve"> in Table 3</w:t>
            </w:r>
            <w:r w:rsidR="002440BA">
              <w:rPr>
                <w:lang w:val="en-AU"/>
              </w:rPr>
              <w:t xml:space="preserve">) are </w:t>
            </w:r>
            <w:r w:rsidR="00DB0585">
              <w:rPr>
                <w:lang w:val="en-AU"/>
              </w:rPr>
              <w:t>rate</w:t>
            </w:r>
            <w:r w:rsidR="002440BA">
              <w:rPr>
                <w:lang w:val="en-AU"/>
              </w:rPr>
              <w:t>d</w:t>
            </w:r>
            <w:r w:rsidR="00DB0585">
              <w:rPr>
                <w:lang w:val="en-AU"/>
              </w:rPr>
              <w:t xml:space="preserve"> </w:t>
            </w:r>
            <w:r w:rsidR="00B2407E" w:rsidRPr="00B2407E">
              <w:rPr>
                <w:i/>
                <w:lang w:val="en-AU"/>
              </w:rPr>
              <w:t>S</w:t>
            </w:r>
            <w:r w:rsidR="003442FB" w:rsidRPr="00B2407E">
              <w:rPr>
                <w:i/>
                <w:lang w:val="en-AU"/>
              </w:rPr>
              <w:t>atisfactory</w:t>
            </w:r>
            <w:r w:rsidR="003442FB">
              <w:rPr>
                <w:lang w:val="en-AU"/>
              </w:rPr>
              <w:t xml:space="preserve"> </w:t>
            </w:r>
            <w:r w:rsidR="00A42CDC">
              <w:rPr>
                <w:lang w:val="en-AU"/>
              </w:rPr>
              <w:t>(</w:t>
            </w:r>
            <w:r w:rsidR="002440BA">
              <w:rPr>
                <w:lang w:val="en-AU"/>
              </w:rPr>
              <w:t xml:space="preserve">4. </w:t>
            </w:r>
            <w:r w:rsidR="002440BA" w:rsidRPr="00E5131C">
              <w:rPr>
                <w:i/>
                <w:lang w:val="en-AU"/>
              </w:rPr>
              <w:t>Adequate quality</w:t>
            </w:r>
            <w:r w:rsidR="00DB0585">
              <w:rPr>
                <w:lang w:val="en-AU"/>
              </w:rPr>
              <w:t xml:space="preserve"> </w:t>
            </w:r>
            <w:r>
              <w:rPr>
                <w:lang w:val="en-AU"/>
              </w:rPr>
              <w:t>or better</w:t>
            </w:r>
            <w:r w:rsidR="00686A92">
              <w:rPr>
                <w:rStyle w:val="FootnoteReference"/>
                <w:lang w:val="en-AU"/>
              </w:rPr>
              <w:footnoteReference w:id="21"/>
            </w:r>
            <w:r w:rsidR="00A42CDC">
              <w:rPr>
                <w:lang w:val="en-AU"/>
              </w:rPr>
              <w:t>)</w:t>
            </w:r>
            <w:r w:rsidR="002440BA">
              <w:rPr>
                <w:lang w:val="en-AU"/>
              </w:rPr>
              <w:t xml:space="preserve"> for both appropriateness and effectiveness</w:t>
            </w:r>
            <w:r w:rsidR="004F035B">
              <w:rPr>
                <w:lang w:val="en-AU"/>
              </w:rPr>
              <w:t xml:space="preserve">. A minority </w:t>
            </w:r>
            <w:r w:rsidR="00A42CDC">
              <w:rPr>
                <w:lang w:val="en-AU"/>
              </w:rPr>
              <w:t xml:space="preserve">(3/10) are rated </w:t>
            </w:r>
            <w:r w:rsidR="00B2407E" w:rsidRPr="00B2407E">
              <w:rPr>
                <w:i/>
                <w:lang w:val="en-AU"/>
              </w:rPr>
              <w:t>Less than Satisfactory</w:t>
            </w:r>
            <w:r w:rsidR="003442FB">
              <w:rPr>
                <w:lang w:val="en-AU"/>
              </w:rPr>
              <w:t xml:space="preserve"> </w:t>
            </w:r>
            <w:r w:rsidR="00E50758">
              <w:rPr>
                <w:lang w:val="en-AU"/>
              </w:rPr>
              <w:t xml:space="preserve">for appropriateness </w:t>
            </w:r>
            <w:r w:rsidR="00C23534">
              <w:rPr>
                <w:lang w:val="en-AU"/>
              </w:rPr>
              <w:t>and/</w:t>
            </w:r>
            <w:r w:rsidR="00E50758">
              <w:rPr>
                <w:lang w:val="en-AU"/>
              </w:rPr>
              <w:t xml:space="preserve">or effectiveness </w:t>
            </w:r>
            <w:r w:rsidR="003442FB">
              <w:rPr>
                <w:lang w:val="en-AU"/>
              </w:rPr>
              <w:t xml:space="preserve">(3. </w:t>
            </w:r>
            <w:r w:rsidR="003442FB" w:rsidRPr="00E5131C">
              <w:rPr>
                <w:i/>
                <w:lang w:val="en-AU"/>
              </w:rPr>
              <w:t>Less than adequate quality</w:t>
            </w:r>
            <w:r w:rsidR="003442FB">
              <w:rPr>
                <w:lang w:val="en-AU"/>
              </w:rPr>
              <w:t xml:space="preserve"> or lower)</w:t>
            </w:r>
            <w:r w:rsidR="00A42CDC">
              <w:rPr>
                <w:lang w:val="en-AU"/>
              </w:rPr>
              <w:t xml:space="preserve">. The remaining investment is </w:t>
            </w:r>
            <w:r w:rsidR="002440BA">
              <w:rPr>
                <w:lang w:val="en-AU"/>
              </w:rPr>
              <w:t>‘split’</w:t>
            </w:r>
            <w:r w:rsidR="00A42CDC">
              <w:rPr>
                <w:lang w:val="en-AU"/>
              </w:rPr>
              <w:t xml:space="preserve"> with one </w:t>
            </w:r>
            <w:r w:rsidR="003442FB">
              <w:rPr>
                <w:lang w:val="en-AU"/>
              </w:rPr>
              <w:t>part</w:t>
            </w:r>
            <w:r w:rsidR="00A42CDC">
              <w:rPr>
                <w:lang w:val="en-AU"/>
              </w:rPr>
              <w:t xml:space="preserve"> (response) </w:t>
            </w:r>
            <w:r w:rsidR="002440BA">
              <w:rPr>
                <w:lang w:val="en-AU"/>
              </w:rPr>
              <w:t xml:space="preserve">rated </w:t>
            </w:r>
            <w:r w:rsidR="00B2407E" w:rsidRPr="00B2407E">
              <w:rPr>
                <w:i/>
                <w:lang w:val="en-AU"/>
              </w:rPr>
              <w:t>S</w:t>
            </w:r>
            <w:r w:rsidR="003442FB" w:rsidRPr="00B2407E">
              <w:rPr>
                <w:i/>
                <w:lang w:val="en-AU"/>
              </w:rPr>
              <w:t>atisfactory</w:t>
            </w:r>
            <w:r w:rsidR="00A42CDC">
              <w:rPr>
                <w:lang w:val="en-AU"/>
              </w:rPr>
              <w:t xml:space="preserve"> </w:t>
            </w:r>
            <w:r w:rsidR="00C23534">
              <w:rPr>
                <w:lang w:val="en-AU"/>
              </w:rPr>
              <w:t xml:space="preserve">for both appropriateness and effectiveness </w:t>
            </w:r>
            <w:r w:rsidR="00A42CDC">
              <w:rPr>
                <w:lang w:val="en-AU"/>
              </w:rPr>
              <w:t>and the other (</w:t>
            </w:r>
            <w:r w:rsidR="002440BA">
              <w:rPr>
                <w:lang w:val="en-AU"/>
              </w:rPr>
              <w:t>recovery and resilience</w:t>
            </w:r>
            <w:r w:rsidR="00A42CDC">
              <w:rPr>
                <w:lang w:val="en-AU"/>
              </w:rPr>
              <w:t>)</w:t>
            </w:r>
            <w:r w:rsidR="002440BA">
              <w:rPr>
                <w:lang w:val="en-AU"/>
              </w:rPr>
              <w:t xml:space="preserve"> </w:t>
            </w:r>
            <w:r w:rsidR="00686A92" w:rsidRPr="00686A92">
              <w:rPr>
                <w:i/>
                <w:lang w:val="en-AU"/>
              </w:rPr>
              <w:t>Less than satisfactory</w:t>
            </w:r>
            <w:r w:rsidR="004F035B">
              <w:rPr>
                <w:lang w:val="en-AU"/>
              </w:rPr>
              <w:t xml:space="preserve"> </w:t>
            </w:r>
            <w:r w:rsidR="00C23534">
              <w:rPr>
                <w:lang w:val="en-AU"/>
              </w:rPr>
              <w:t xml:space="preserve">for both </w:t>
            </w:r>
            <w:r w:rsidR="00266051">
              <w:rPr>
                <w:lang w:val="en-AU"/>
              </w:rPr>
              <w:t>(first entry in Table 3</w:t>
            </w:r>
            <w:r w:rsidR="00686A92">
              <w:rPr>
                <w:lang w:val="en-AU"/>
              </w:rPr>
              <w:t xml:space="preserve"> below</w:t>
            </w:r>
            <w:r w:rsidR="004F035B">
              <w:rPr>
                <w:lang w:val="en-AU"/>
              </w:rPr>
              <w:t>)</w:t>
            </w:r>
            <w:r w:rsidR="002440BA">
              <w:rPr>
                <w:lang w:val="en-AU"/>
              </w:rPr>
              <w:t xml:space="preserve">. </w:t>
            </w:r>
            <w:r w:rsidR="00215E1C">
              <w:rPr>
                <w:lang w:val="en-AU"/>
              </w:rPr>
              <w:t xml:space="preserve">In terms of money expended, </w:t>
            </w:r>
            <w:r w:rsidR="003442FB">
              <w:rPr>
                <w:lang w:val="en-AU"/>
              </w:rPr>
              <w:t>60%</w:t>
            </w:r>
            <w:r w:rsidR="00A42CDC">
              <w:rPr>
                <w:lang w:val="en-AU"/>
              </w:rPr>
              <w:t xml:space="preserve"> </w:t>
            </w:r>
            <w:r w:rsidR="00BE341A">
              <w:rPr>
                <w:lang w:val="en-AU"/>
              </w:rPr>
              <w:t xml:space="preserve">related to investments (or part of </w:t>
            </w:r>
            <w:r w:rsidR="003442FB">
              <w:rPr>
                <w:lang w:val="en-AU"/>
              </w:rPr>
              <w:t>an</w:t>
            </w:r>
            <w:r w:rsidR="00BE341A">
              <w:rPr>
                <w:lang w:val="en-AU"/>
              </w:rPr>
              <w:t xml:space="preserve"> investment</w:t>
            </w:r>
            <w:r w:rsidR="004F035B">
              <w:rPr>
                <w:lang w:val="en-AU"/>
              </w:rPr>
              <w:t xml:space="preserve"> in one case</w:t>
            </w:r>
            <w:r w:rsidR="00BE341A">
              <w:rPr>
                <w:lang w:val="en-AU"/>
              </w:rPr>
              <w:t xml:space="preserve">) rated </w:t>
            </w:r>
            <w:r w:rsidR="00376252" w:rsidRPr="00376252">
              <w:rPr>
                <w:i/>
                <w:lang w:val="en-AU"/>
              </w:rPr>
              <w:t>S</w:t>
            </w:r>
            <w:r w:rsidR="00C23534" w:rsidRPr="00376252">
              <w:rPr>
                <w:i/>
                <w:lang w:val="en-AU"/>
              </w:rPr>
              <w:t>atisfactory</w:t>
            </w:r>
            <w:r w:rsidR="00BE341A">
              <w:rPr>
                <w:lang w:val="en-AU"/>
              </w:rPr>
              <w:t xml:space="preserve"> ($4,494,047 of $7,484,175)</w:t>
            </w:r>
            <w:r>
              <w:rPr>
                <w:lang w:val="en-AU"/>
              </w:rPr>
              <w:t>.</w:t>
            </w:r>
            <w:r w:rsidR="002440BA">
              <w:rPr>
                <w:lang w:val="en-AU"/>
              </w:rPr>
              <w:t xml:space="preserve"> </w:t>
            </w:r>
            <w:r w:rsidR="004F035B">
              <w:rPr>
                <w:lang w:val="en-AU"/>
              </w:rPr>
              <w:t xml:space="preserve">Although the overall rating should not be an averaging exercise, </w:t>
            </w:r>
            <w:r w:rsidR="00C23534">
              <w:rPr>
                <w:lang w:val="en-AU"/>
              </w:rPr>
              <w:t xml:space="preserve">the limitations and weaknesses </w:t>
            </w:r>
            <w:r w:rsidR="00B2407E">
              <w:rPr>
                <w:lang w:val="en-AU"/>
              </w:rPr>
              <w:t xml:space="preserve">identified in Australia’s investments </w:t>
            </w:r>
            <w:r w:rsidR="00C23534">
              <w:rPr>
                <w:lang w:val="en-AU"/>
              </w:rPr>
              <w:t xml:space="preserve">are not sufficient to warrant an overall </w:t>
            </w:r>
            <w:r w:rsidR="004F035B">
              <w:rPr>
                <w:lang w:val="en-AU"/>
              </w:rPr>
              <w:t xml:space="preserve">rating </w:t>
            </w:r>
            <w:r w:rsidR="00C23534">
              <w:rPr>
                <w:lang w:val="en-AU"/>
              </w:rPr>
              <w:t>of</w:t>
            </w:r>
            <w:r w:rsidR="004F035B">
              <w:rPr>
                <w:lang w:val="en-AU"/>
              </w:rPr>
              <w:t xml:space="preserve"> </w:t>
            </w:r>
            <w:r w:rsidR="00B2407E" w:rsidRPr="00376252">
              <w:rPr>
                <w:i/>
                <w:lang w:val="en-AU"/>
              </w:rPr>
              <w:t>Less than sati</w:t>
            </w:r>
            <w:r w:rsidR="00686A92" w:rsidRPr="00376252">
              <w:rPr>
                <w:i/>
                <w:lang w:val="en-AU"/>
              </w:rPr>
              <w:t>s</w:t>
            </w:r>
            <w:r w:rsidR="00B2407E" w:rsidRPr="00376252">
              <w:rPr>
                <w:i/>
                <w:lang w:val="en-AU"/>
              </w:rPr>
              <w:t>factory</w:t>
            </w:r>
            <w:r w:rsidR="00C23534">
              <w:rPr>
                <w:lang w:val="en-AU"/>
              </w:rPr>
              <w:t>.</w:t>
            </w:r>
            <w:r w:rsidR="00280919">
              <w:rPr>
                <w:lang w:val="en-AU"/>
              </w:rPr>
              <w:t xml:space="preserve"> </w:t>
            </w:r>
          </w:p>
        </w:tc>
      </w:tr>
    </w:tbl>
    <w:p w14:paraId="1199B9BC" w14:textId="77777777" w:rsidR="007232F3" w:rsidRDefault="00640D88" w:rsidP="004F035B">
      <w:pPr>
        <w:pStyle w:val="List"/>
        <w:spacing w:before="180"/>
        <w:ind w:left="357" w:hanging="357"/>
        <w:rPr>
          <w:lang w:val="en-AU"/>
        </w:rPr>
      </w:pPr>
      <w:r>
        <w:rPr>
          <w:lang w:val="en-AU"/>
        </w:rPr>
        <w:t xml:space="preserve">On balance Australia’s investments </w:t>
      </w:r>
      <w:r w:rsidR="00266051">
        <w:rPr>
          <w:lang w:val="en-AU"/>
        </w:rPr>
        <w:t xml:space="preserve">are </w:t>
      </w:r>
      <w:r>
        <w:rPr>
          <w:lang w:val="en-AU"/>
        </w:rPr>
        <w:t>rate</w:t>
      </w:r>
      <w:r w:rsidR="00266051">
        <w:rPr>
          <w:lang w:val="en-AU"/>
        </w:rPr>
        <w:t>d</w:t>
      </w:r>
      <w:r>
        <w:rPr>
          <w:lang w:val="en-AU"/>
        </w:rPr>
        <w:t xml:space="preserve"> </w:t>
      </w:r>
      <w:r w:rsidR="00686A92">
        <w:rPr>
          <w:lang w:val="en-AU"/>
        </w:rPr>
        <w:t xml:space="preserve">‘above the line’ i.e. </w:t>
      </w:r>
      <w:r w:rsidR="00686A92" w:rsidRPr="00686A92">
        <w:rPr>
          <w:i/>
          <w:lang w:val="en-AU"/>
        </w:rPr>
        <w:t>S</w:t>
      </w:r>
      <w:r w:rsidRPr="00686A92">
        <w:rPr>
          <w:i/>
          <w:lang w:val="en-AU"/>
        </w:rPr>
        <w:t>atisfactor</w:t>
      </w:r>
      <w:r w:rsidR="00686A92" w:rsidRPr="00686A92">
        <w:rPr>
          <w:i/>
          <w:lang w:val="en-AU"/>
        </w:rPr>
        <w:t>y</w:t>
      </w:r>
      <w:r w:rsidR="004F035B">
        <w:rPr>
          <w:lang w:val="en-AU"/>
        </w:rPr>
        <w:t>. This should not be regarded as any more than a bare pass rating. T</w:t>
      </w:r>
      <w:r w:rsidR="00B31F0D" w:rsidRPr="004F035B">
        <w:rPr>
          <w:lang w:val="en-AU"/>
        </w:rPr>
        <w:t xml:space="preserve">he overall delay in DFAT’s response </w:t>
      </w:r>
      <w:r w:rsidR="004F035B" w:rsidRPr="004F035B">
        <w:rPr>
          <w:lang w:val="en-AU"/>
        </w:rPr>
        <w:t>reflected in the less than satisfactory rating for efficiency</w:t>
      </w:r>
      <w:r w:rsidR="00266051">
        <w:rPr>
          <w:lang w:val="en-AU"/>
        </w:rPr>
        <w:t xml:space="preserve"> also impacts</w:t>
      </w:r>
      <w:r w:rsidR="00E25C13">
        <w:rPr>
          <w:lang w:val="en-AU"/>
        </w:rPr>
        <w:t xml:space="preserve"> on </w:t>
      </w:r>
      <w:r w:rsidR="004F035B">
        <w:rPr>
          <w:lang w:val="en-AU"/>
        </w:rPr>
        <w:t>effectiveness</w:t>
      </w:r>
      <w:r w:rsidR="00E25C13">
        <w:rPr>
          <w:lang w:val="en-AU"/>
        </w:rPr>
        <w:t>. This</w:t>
      </w:r>
      <w:r w:rsidR="004F035B" w:rsidRPr="004F035B">
        <w:rPr>
          <w:lang w:val="en-AU"/>
        </w:rPr>
        <w:t xml:space="preserve"> could be considered </w:t>
      </w:r>
      <w:r w:rsidR="0052227D">
        <w:rPr>
          <w:lang w:val="en-AU"/>
        </w:rPr>
        <w:t xml:space="preserve">a </w:t>
      </w:r>
      <w:r w:rsidR="00B31F0D" w:rsidRPr="004F035B">
        <w:rPr>
          <w:lang w:val="en-AU"/>
        </w:rPr>
        <w:t xml:space="preserve">compelling reason for rating </w:t>
      </w:r>
      <w:r w:rsidR="004F035B" w:rsidRPr="004F035B">
        <w:rPr>
          <w:lang w:val="en-AU"/>
        </w:rPr>
        <w:t xml:space="preserve">the </w:t>
      </w:r>
      <w:r w:rsidR="00B31F0D" w:rsidRPr="004F035B">
        <w:rPr>
          <w:lang w:val="en-AU"/>
        </w:rPr>
        <w:t xml:space="preserve">overall </w:t>
      </w:r>
      <w:r w:rsidR="004F035B" w:rsidRPr="004F035B">
        <w:rPr>
          <w:lang w:val="en-AU"/>
        </w:rPr>
        <w:t>effectiveness of DFAT’s humanitarian assistance</w:t>
      </w:r>
      <w:r w:rsidR="00B31F0D" w:rsidRPr="004F035B">
        <w:rPr>
          <w:lang w:val="en-AU"/>
        </w:rPr>
        <w:t xml:space="preserve"> </w:t>
      </w:r>
      <w:r w:rsidR="00587AD3" w:rsidRPr="00587AD3">
        <w:rPr>
          <w:i/>
          <w:lang w:val="en-AU"/>
        </w:rPr>
        <w:t xml:space="preserve">Less than </w:t>
      </w:r>
      <w:r w:rsidR="007232F3" w:rsidRPr="00587AD3">
        <w:rPr>
          <w:i/>
          <w:lang w:val="en-AU"/>
        </w:rPr>
        <w:t>satisfactory</w:t>
      </w:r>
      <w:r w:rsidR="007232F3">
        <w:rPr>
          <w:lang w:val="en-AU"/>
        </w:rPr>
        <w:t>.</w:t>
      </w:r>
      <w:r w:rsidR="00B31F0D" w:rsidRPr="004F035B">
        <w:rPr>
          <w:lang w:val="en-AU"/>
        </w:rPr>
        <w:t xml:space="preserve"> </w:t>
      </w:r>
      <w:r w:rsidR="00E25C13">
        <w:rPr>
          <w:lang w:val="en-AU"/>
        </w:rPr>
        <w:t xml:space="preserve">The evaluator has not done so because </w:t>
      </w:r>
      <w:r w:rsidR="0052227D">
        <w:rPr>
          <w:lang w:val="en-AU"/>
        </w:rPr>
        <w:t xml:space="preserve">the investments were not rendered wholly ineffective as a result and to be fair </w:t>
      </w:r>
      <w:r w:rsidR="004860A0">
        <w:rPr>
          <w:lang w:val="en-AU"/>
        </w:rPr>
        <w:t>it was a difficult political environment a</w:t>
      </w:r>
      <w:r w:rsidR="00E25C13">
        <w:rPr>
          <w:lang w:val="en-AU"/>
        </w:rPr>
        <w:t>n</w:t>
      </w:r>
      <w:r w:rsidR="004860A0">
        <w:rPr>
          <w:lang w:val="en-AU"/>
        </w:rPr>
        <w:t xml:space="preserve">d </w:t>
      </w:r>
      <w:r w:rsidR="0052227D">
        <w:rPr>
          <w:lang w:val="en-AU"/>
        </w:rPr>
        <w:t>DFAT was an earlier responder than most.</w:t>
      </w:r>
      <w:r w:rsidR="004860A0">
        <w:rPr>
          <w:lang w:val="en-AU"/>
        </w:rPr>
        <w:t xml:space="preserve"> </w:t>
      </w:r>
      <w:r w:rsidR="00587AD3">
        <w:rPr>
          <w:lang w:val="en-AU"/>
        </w:rPr>
        <w:t xml:space="preserve">A significant weakness with policy implications is the </w:t>
      </w:r>
      <w:r w:rsidR="00587AD3" w:rsidRPr="00587AD3">
        <w:rPr>
          <w:i/>
          <w:lang w:val="en-AU"/>
        </w:rPr>
        <w:t>Less than Satisfactory</w:t>
      </w:r>
      <w:r w:rsidR="00587AD3">
        <w:rPr>
          <w:lang w:val="en-AU"/>
        </w:rPr>
        <w:t xml:space="preserve"> rating for NGO resilience building activities. </w:t>
      </w:r>
      <w:r w:rsidR="00651B14">
        <w:rPr>
          <w:lang w:val="en-AU"/>
        </w:rPr>
        <w:t xml:space="preserve">(See further </w:t>
      </w:r>
      <w:r w:rsidR="00651B14" w:rsidRPr="0095361B">
        <w:rPr>
          <w:i/>
          <w:lang w:val="en-AU"/>
        </w:rPr>
        <w:t>Contribution to l</w:t>
      </w:r>
      <w:r w:rsidR="00587AD3" w:rsidRPr="0095361B">
        <w:rPr>
          <w:i/>
          <w:lang w:val="en-AU"/>
        </w:rPr>
        <w:t>onger</w:t>
      </w:r>
      <w:r w:rsidR="00651B14">
        <w:rPr>
          <w:i/>
          <w:lang w:val="en-AU"/>
        </w:rPr>
        <w:t>-</w:t>
      </w:r>
      <w:r w:rsidR="00587AD3" w:rsidRPr="0095361B">
        <w:rPr>
          <w:i/>
          <w:lang w:val="en-AU"/>
        </w:rPr>
        <w:t xml:space="preserve">term </w:t>
      </w:r>
      <w:r w:rsidR="00651B14" w:rsidRPr="0095361B">
        <w:rPr>
          <w:i/>
          <w:lang w:val="en-AU"/>
        </w:rPr>
        <w:t>resilience</w:t>
      </w:r>
      <w:r w:rsidR="00651B14">
        <w:rPr>
          <w:lang w:val="en-AU"/>
        </w:rPr>
        <w:t xml:space="preserve"> on page 20</w:t>
      </w:r>
      <w:r w:rsidR="00587AD3">
        <w:rPr>
          <w:lang w:val="en-AU"/>
        </w:rPr>
        <w:t>.</w:t>
      </w:r>
      <w:r w:rsidR="00651B14">
        <w:rPr>
          <w:lang w:val="en-AU"/>
        </w:rPr>
        <w:t>)</w:t>
      </w:r>
    </w:p>
    <w:p w14:paraId="517718E5" w14:textId="77777777" w:rsidR="00845201" w:rsidRPr="00935C1A" w:rsidRDefault="00DE1315" w:rsidP="00845201">
      <w:pPr>
        <w:pStyle w:val="IODPARCHeadingLevel2"/>
        <w:rPr>
          <w:lang w:val="en-AU"/>
        </w:rPr>
      </w:pPr>
      <w:bookmarkStart w:id="53" w:name="_Toc498980826"/>
      <w:r>
        <w:rPr>
          <w:lang w:val="en-AU"/>
        </w:rPr>
        <w:t>H</w:t>
      </w:r>
      <w:r w:rsidR="00845201">
        <w:rPr>
          <w:lang w:val="en-AU"/>
        </w:rPr>
        <w:t xml:space="preserve">umanitarian </w:t>
      </w:r>
      <w:r w:rsidR="00F03EA4">
        <w:rPr>
          <w:lang w:val="en-AU"/>
        </w:rPr>
        <w:t xml:space="preserve">advocacy </w:t>
      </w:r>
      <w:r w:rsidR="00CB4B54">
        <w:rPr>
          <w:lang w:val="en-AU"/>
        </w:rPr>
        <w:t>perspective</w:t>
      </w:r>
      <w:bookmarkEnd w:id="53"/>
    </w:p>
    <w:tbl>
      <w:tblPr>
        <w:tblStyle w:val="TableGrid"/>
        <w:tblW w:w="5000" w:type="pct"/>
        <w:tblLook w:val="04A0" w:firstRow="1" w:lastRow="0" w:firstColumn="1" w:lastColumn="0" w:noHBand="0" w:noVBand="1"/>
      </w:tblPr>
      <w:tblGrid>
        <w:gridCol w:w="9869"/>
      </w:tblGrid>
      <w:tr w:rsidR="00845201" w:rsidRPr="007C3249" w14:paraId="4584CA52" w14:textId="77777777" w:rsidTr="00F050F5">
        <w:trPr>
          <w:cnfStyle w:val="100000000000" w:firstRow="1" w:lastRow="0" w:firstColumn="0" w:lastColumn="0" w:oddVBand="0" w:evenVBand="0" w:oddHBand="0" w:evenHBand="0" w:firstRowFirstColumn="0" w:firstRowLastColumn="0" w:lastRowFirstColumn="0" w:lastRowLastColumn="0"/>
        </w:trPr>
        <w:tc>
          <w:tcPr>
            <w:tcW w:w="5000" w:type="pct"/>
          </w:tcPr>
          <w:p w14:paraId="6102DA7D" w14:textId="77777777" w:rsidR="00845201" w:rsidRPr="007C3249" w:rsidRDefault="00DE1315" w:rsidP="009F0101">
            <w:pPr>
              <w:pStyle w:val="IODPARCTableText"/>
              <w:spacing w:after="40"/>
            </w:pPr>
            <w:r>
              <w:t>Appropriateness</w:t>
            </w:r>
            <w:r w:rsidR="006E4FD3">
              <w:t xml:space="preserve"> </w:t>
            </w:r>
            <w:r w:rsidR="00B2314B">
              <w:t>and</w:t>
            </w:r>
            <w:r w:rsidR="009C75EA">
              <w:t xml:space="preserve"> </w:t>
            </w:r>
            <w:r>
              <w:t>effectiveness r</w:t>
            </w:r>
            <w:r w:rsidR="00845201">
              <w:t xml:space="preserve">ated </w:t>
            </w:r>
            <w:r w:rsidR="009F0101">
              <w:rPr>
                <w:b/>
              </w:rPr>
              <w:t>3.</w:t>
            </w:r>
            <w:r w:rsidR="00845201">
              <w:t xml:space="preserve"> </w:t>
            </w:r>
            <w:r w:rsidR="009F0101">
              <w:rPr>
                <w:b/>
                <w:i/>
              </w:rPr>
              <w:t>Less than adequate quality</w:t>
            </w:r>
          </w:p>
        </w:tc>
      </w:tr>
      <w:tr w:rsidR="00845201" w14:paraId="043633A5" w14:textId="77777777" w:rsidTr="00F050F5">
        <w:tc>
          <w:tcPr>
            <w:tcW w:w="5000" w:type="pct"/>
          </w:tcPr>
          <w:p w14:paraId="12528E9F" w14:textId="77777777" w:rsidR="00845201" w:rsidRDefault="001F42BC" w:rsidP="003D70E6">
            <w:pPr>
              <w:pStyle w:val="IODPARCTableText"/>
              <w:spacing w:after="60"/>
            </w:pPr>
            <w:r>
              <w:t xml:space="preserve">The Government of PNG response was </w:t>
            </w:r>
            <w:r w:rsidR="008E7F35">
              <w:t>channelled mainly through local MPs</w:t>
            </w:r>
            <w:r>
              <w:t xml:space="preserve">. </w:t>
            </w:r>
            <w:r w:rsidR="00EE7F18" w:rsidRPr="001A7415">
              <w:t xml:space="preserve">Australia did not advocate for a more </w:t>
            </w:r>
            <w:r w:rsidR="00774AE0">
              <w:t>transparent,</w:t>
            </w:r>
            <w:r w:rsidR="00CD125D" w:rsidRPr="001A7415">
              <w:t xml:space="preserve"> </w:t>
            </w:r>
            <w:r w:rsidR="00EE7F18" w:rsidRPr="001A7415">
              <w:t xml:space="preserve">effective </w:t>
            </w:r>
            <w:r w:rsidR="008E7F35">
              <w:t xml:space="preserve">and equitable </w:t>
            </w:r>
            <w:r w:rsidR="00EE7F18" w:rsidRPr="001A7415">
              <w:t>Go</w:t>
            </w:r>
            <w:r w:rsidR="008E7F35">
              <w:t>vernment</w:t>
            </w:r>
            <w:r w:rsidR="00EE7F18" w:rsidRPr="001A7415">
              <w:t xml:space="preserve"> response.</w:t>
            </w:r>
            <w:r w:rsidR="00B7479D" w:rsidRPr="001A7415">
              <w:t xml:space="preserve"> </w:t>
            </w:r>
            <w:r w:rsidR="00774AE0">
              <w:rPr>
                <w:lang w:val="en-AU"/>
              </w:rPr>
              <w:t>There was a general insistence on blanket distributions with no targeting and f</w:t>
            </w:r>
            <w:r w:rsidR="00F03EA4">
              <w:rPr>
                <w:lang w:val="en-AU"/>
              </w:rPr>
              <w:t xml:space="preserve">unded NGOs </w:t>
            </w:r>
            <w:r w:rsidR="002F525A">
              <w:rPr>
                <w:lang w:val="en-AU"/>
              </w:rPr>
              <w:t>found it difficult</w:t>
            </w:r>
            <w:r w:rsidR="00F03EA4" w:rsidRPr="001A7415">
              <w:rPr>
                <w:lang w:val="en-AU"/>
              </w:rPr>
              <w:t xml:space="preserve"> </w:t>
            </w:r>
            <w:r w:rsidR="002F525A">
              <w:rPr>
                <w:lang w:val="en-AU"/>
              </w:rPr>
              <w:t xml:space="preserve">to </w:t>
            </w:r>
            <w:r w:rsidR="00F03EA4">
              <w:rPr>
                <w:lang w:val="en-AU"/>
              </w:rPr>
              <w:t xml:space="preserve">address </w:t>
            </w:r>
            <w:r w:rsidR="00F03EA4" w:rsidRPr="001A7415">
              <w:rPr>
                <w:lang w:val="en-AU"/>
              </w:rPr>
              <w:t>protection, gender</w:t>
            </w:r>
            <w:r w:rsidR="00F03EA4">
              <w:rPr>
                <w:lang w:val="en-AU"/>
              </w:rPr>
              <w:t xml:space="preserve"> equality and disability </w:t>
            </w:r>
            <w:r w:rsidR="00855953">
              <w:rPr>
                <w:lang w:val="en-AU"/>
              </w:rPr>
              <w:t>inclusiveness</w:t>
            </w:r>
            <w:r w:rsidR="00F03EA4" w:rsidRPr="001A7415">
              <w:rPr>
                <w:lang w:val="en-AU"/>
              </w:rPr>
              <w:t xml:space="preserve">. </w:t>
            </w:r>
          </w:p>
        </w:tc>
      </w:tr>
    </w:tbl>
    <w:p w14:paraId="2E67F82A" w14:textId="77777777" w:rsidR="00EE7F18" w:rsidRPr="00EE7F18" w:rsidRDefault="008C3718" w:rsidP="00E10631">
      <w:pPr>
        <w:pStyle w:val="List"/>
        <w:spacing w:before="180" w:after="120"/>
        <w:ind w:left="357" w:hanging="357"/>
        <w:rPr>
          <w:lang w:val="en-AU"/>
        </w:rPr>
      </w:pPr>
      <w:r>
        <w:rPr>
          <w:lang w:val="en-AU"/>
        </w:rPr>
        <w:t xml:space="preserve">Government procured rice was insufficient, a large proportion remained in storage for many months and there were widespread complaints about inequitable distributions. The diplomatic community does not appear to have expressed concern. </w:t>
      </w:r>
      <w:r w:rsidR="00F3662D">
        <w:rPr>
          <w:lang w:val="en-AU"/>
        </w:rPr>
        <w:t>It is recognised that for</w:t>
      </w:r>
      <w:r w:rsidR="00E71DCB">
        <w:rPr>
          <w:lang w:val="en-AU"/>
        </w:rPr>
        <w:t xml:space="preserve"> reasons unrelated to the El</w:t>
      </w:r>
      <w:r w:rsidR="00587AD3">
        <w:rPr>
          <w:lang w:val="en-AU"/>
        </w:rPr>
        <w:t xml:space="preserve"> Ni</w:t>
      </w:r>
      <w:r w:rsidR="00587AD3" w:rsidRPr="00AE5D3E">
        <w:rPr>
          <w:bCs/>
        </w:rPr>
        <w:t>ñ</w:t>
      </w:r>
      <w:r w:rsidR="00587AD3">
        <w:rPr>
          <w:lang w:val="en-AU"/>
        </w:rPr>
        <w:t xml:space="preserve">o </w:t>
      </w:r>
      <w:r w:rsidR="00F3662D">
        <w:rPr>
          <w:lang w:val="en-AU"/>
        </w:rPr>
        <w:t>disaster, Australia was not in a strong position to exert diplom</w:t>
      </w:r>
      <w:r w:rsidR="00587AD3">
        <w:rPr>
          <w:lang w:val="en-AU"/>
        </w:rPr>
        <w:t>atic influence.</w:t>
      </w:r>
    </w:p>
    <w:p w14:paraId="65A83813" w14:textId="77777777" w:rsidR="00774AE0" w:rsidRDefault="00774AE0" w:rsidP="009F0101">
      <w:pPr>
        <w:pStyle w:val="List"/>
        <w:spacing w:before="180"/>
        <w:ind w:left="357" w:hanging="357"/>
        <w:rPr>
          <w:lang w:val="en-AU"/>
        </w:rPr>
      </w:pPr>
      <w:r w:rsidRPr="001A7415">
        <w:rPr>
          <w:lang w:val="en-AU"/>
        </w:rPr>
        <w:t xml:space="preserve">The FAQC states that DFAT </w:t>
      </w:r>
      <w:r>
        <w:rPr>
          <w:lang w:val="en-AU"/>
        </w:rPr>
        <w:t xml:space="preserve">assistance </w:t>
      </w:r>
      <w:r w:rsidRPr="001A7415">
        <w:rPr>
          <w:lang w:val="en-AU"/>
        </w:rPr>
        <w:t>targeted the vulnerable</w:t>
      </w:r>
      <w:r>
        <w:rPr>
          <w:lang w:val="en-AU"/>
        </w:rPr>
        <w:t xml:space="preserve"> (i.e. vulnerable persons/groups)</w:t>
      </w:r>
      <w:r w:rsidR="008C3718">
        <w:rPr>
          <w:lang w:val="en-AU"/>
        </w:rPr>
        <w:t xml:space="preserve"> </w:t>
      </w:r>
      <w:r w:rsidRPr="001A7415">
        <w:rPr>
          <w:lang w:val="en-AU"/>
        </w:rPr>
        <w:t xml:space="preserve">but </w:t>
      </w:r>
      <w:r w:rsidR="008C3718">
        <w:rPr>
          <w:lang w:val="en-AU"/>
        </w:rPr>
        <w:t>local</w:t>
      </w:r>
      <w:r w:rsidRPr="001A7415">
        <w:rPr>
          <w:lang w:val="en-AU"/>
        </w:rPr>
        <w:t xml:space="preserve"> </w:t>
      </w:r>
      <w:r w:rsidR="008C3718">
        <w:rPr>
          <w:lang w:val="en-AU"/>
        </w:rPr>
        <w:t>authorities,</w:t>
      </w:r>
      <w:r w:rsidRPr="001A7415">
        <w:rPr>
          <w:lang w:val="en-AU"/>
        </w:rPr>
        <w:t xml:space="preserve"> and </w:t>
      </w:r>
      <w:r w:rsidR="003D70E6">
        <w:rPr>
          <w:lang w:val="en-AU"/>
        </w:rPr>
        <w:t>in several highland locations</w:t>
      </w:r>
      <w:r w:rsidRPr="001A7415">
        <w:rPr>
          <w:lang w:val="en-AU"/>
        </w:rPr>
        <w:t xml:space="preserve"> </w:t>
      </w:r>
      <w:r w:rsidR="003D70E6">
        <w:rPr>
          <w:lang w:val="en-AU"/>
        </w:rPr>
        <w:t>safety</w:t>
      </w:r>
      <w:r w:rsidR="008C3718">
        <w:rPr>
          <w:lang w:val="en-AU"/>
        </w:rPr>
        <w:t>,</w:t>
      </w:r>
      <w:r w:rsidRPr="001A7415">
        <w:rPr>
          <w:lang w:val="en-AU"/>
        </w:rPr>
        <w:t xml:space="preserve"> </w:t>
      </w:r>
      <w:r w:rsidR="008C3718">
        <w:rPr>
          <w:lang w:val="en-AU"/>
        </w:rPr>
        <w:t>dictated blanket distributions.</w:t>
      </w:r>
    </w:p>
    <w:p w14:paraId="017C226C" w14:textId="77777777" w:rsidR="009F0101" w:rsidRDefault="001A7415" w:rsidP="009F0101">
      <w:pPr>
        <w:pStyle w:val="List"/>
        <w:spacing w:before="180"/>
        <w:ind w:left="357" w:hanging="357"/>
        <w:rPr>
          <w:lang w:val="en-AU"/>
        </w:rPr>
      </w:pPr>
      <w:r>
        <w:t xml:space="preserve">Post could arguably have done </w:t>
      </w:r>
      <w:r w:rsidR="00EE7F18">
        <w:t xml:space="preserve">more to further the humanitarian imperative without upsetting the diplomatic relationship </w:t>
      </w:r>
      <w:r w:rsidR="00EE7F18" w:rsidRPr="000F5C43">
        <w:t xml:space="preserve">e.g. </w:t>
      </w:r>
      <w:r w:rsidR="00837C45">
        <w:t xml:space="preserve">funding a timely </w:t>
      </w:r>
      <w:r w:rsidR="00587AD3">
        <w:t xml:space="preserve">2015 </w:t>
      </w:r>
      <w:r w:rsidR="00837C45">
        <w:t>assessment of</w:t>
      </w:r>
      <w:r w:rsidR="00EE7F18" w:rsidRPr="000F5C43">
        <w:t xml:space="preserve"> </w:t>
      </w:r>
      <w:r w:rsidR="00837C45">
        <w:t xml:space="preserve">the </w:t>
      </w:r>
      <w:r w:rsidR="00587AD3">
        <w:t>impact</w:t>
      </w:r>
      <w:r w:rsidR="00837C45">
        <w:t xml:space="preserve"> on </w:t>
      </w:r>
      <w:r w:rsidR="00AE3DAB">
        <w:t>a</w:t>
      </w:r>
      <w:r w:rsidR="00EE7F18" w:rsidRPr="000F5C43">
        <w:t xml:space="preserve">cute </w:t>
      </w:r>
      <w:r w:rsidR="00837C45">
        <w:t xml:space="preserve">child </w:t>
      </w:r>
      <w:r w:rsidR="00AE3DAB">
        <w:t>m</w:t>
      </w:r>
      <w:r w:rsidR="00EE7F18" w:rsidRPr="000F5C43">
        <w:t>alnutrition</w:t>
      </w:r>
      <w:r w:rsidR="00587AD3">
        <w:t>,</w:t>
      </w:r>
      <w:r w:rsidR="00F305EA">
        <w:t xml:space="preserve"> and </w:t>
      </w:r>
      <w:r w:rsidR="00587AD3">
        <w:t xml:space="preserve">the </w:t>
      </w:r>
      <w:r w:rsidR="00F305EA">
        <w:t>action required</w:t>
      </w:r>
      <w:r w:rsidR="00EE7F18" w:rsidRPr="000F5C43">
        <w:t xml:space="preserve">, perhaps building on </w:t>
      </w:r>
      <w:r w:rsidR="00EE7F18">
        <w:t xml:space="preserve">the </w:t>
      </w:r>
      <w:r w:rsidR="00EE7F18" w:rsidRPr="000F5C43">
        <w:t>DFAT funded UNICEF project</w:t>
      </w:r>
      <w:r w:rsidR="00EE7F18">
        <w:t>.</w:t>
      </w:r>
      <w:r w:rsidR="004D3043">
        <w:t xml:space="preserve"> </w:t>
      </w:r>
    </w:p>
    <w:p w14:paraId="124143D5" w14:textId="77777777" w:rsidR="00822FC8" w:rsidRPr="0047721D" w:rsidRDefault="002440BA" w:rsidP="00E10631">
      <w:pPr>
        <w:pStyle w:val="IODPARCHeadingLevel2"/>
        <w:rPr>
          <w:lang w:val="en-AU"/>
        </w:rPr>
      </w:pPr>
      <w:bookmarkStart w:id="54" w:name="_Toc498980827"/>
      <w:r>
        <w:rPr>
          <w:lang w:val="en-AU"/>
        </w:rPr>
        <w:t>C</w:t>
      </w:r>
      <w:r w:rsidR="00F3662D">
        <w:rPr>
          <w:lang w:val="en-AU"/>
        </w:rPr>
        <w:t>ommunity perspective</w:t>
      </w:r>
      <w:bookmarkEnd w:id="54"/>
    </w:p>
    <w:tbl>
      <w:tblPr>
        <w:tblStyle w:val="TableGrid"/>
        <w:tblW w:w="5000" w:type="pct"/>
        <w:tblLook w:val="04A0" w:firstRow="1" w:lastRow="0" w:firstColumn="1" w:lastColumn="0" w:noHBand="0" w:noVBand="1"/>
      </w:tblPr>
      <w:tblGrid>
        <w:gridCol w:w="9869"/>
      </w:tblGrid>
      <w:tr w:rsidR="00C700B5" w:rsidRPr="007C3249" w14:paraId="1ACAECE4" w14:textId="77777777" w:rsidTr="00F050F5">
        <w:trPr>
          <w:cnfStyle w:val="100000000000" w:firstRow="1" w:lastRow="0" w:firstColumn="0" w:lastColumn="0" w:oddVBand="0" w:evenVBand="0" w:oddHBand="0" w:evenHBand="0" w:firstRowFirstColumn="0" w:firstRowLastColumn="0" w:lastRowFirstColumn="0" w:lastRowLastColumn="0"/>
        </w:trPr>
        <w:tc>
          <w:tcPr>
            <w:tcW w:w="5000" w:type="pct"/>
          </w:tcPr>
          <w:p w14:paraId="6CD3F780" w14:textId="77777777" w:rsidR="00C700B5" w:rsidRPr="007C3249" w:rsidRDefault="00DE1315" w:rsidP="00EE7F18">
            <w:pPr>
              <w:pStyle w:val="IODPARCTableText"/>
              <w:spacing w:after="40"/>
            </w:pPr>
            <w:r>
              <w:t>Appropriateness</w:t>
            </w:r>
            <w:r w:rsidR="00B2314B">
              <w:t>, timeliness</w:t>
            </w:r>
            <w:r w:rsidR="009C75EA">
              <w:t xml:space="preserve"> </w:t>
            </w:r>
            <w:r>
              <w:t>and effectiveness r</w:t>
            </w:r>
            <w:r w:rsidR="00C700B5">
              <w:t xml:space="preserve">ated </w:t>
            </w:r>
            <w:r w:rsidR="00EE7F18">
              <w:rPr>
                <w:b/>
              </w:rPr>
              <w:t>3</w:t>
            </w:r>
            <w:r w:rsidR="00C700B5">
              <w:rPr>
                <w:b/>
              </w:rPr>
              <w:t>.</w:t>
            </w:r>
            <w:r w:rsidR="00C700B5">
              <w:t xml:space="preserve"> </w:t>
            </w:r>
            <w:r w:rsidR="00EE7F18">
              <w:rPr>
                <w:b/>
                <w:i/>
              </w:rPr>
              <w:t>Less than adequate</w:t>
            </w:r>
            <w:r w:rsidR="00C700B5">
              <w:rPr>
                <w:b/>
                <w:i/>
              </w:rPr>
              <w:t xml:space="preserve"> quality</w:t>
            </w:r>
          </w:p>
        </w:tc>
      </w:tr>
      <w:tr w:rsidR="00C700B5" w14:paraId="5DADF37D" w14:textId="77777777" w:rsidTr="00F050F5">
        <w:tc>
          <w:tcPr>
            <w:tcW w:w="5000" w:type="pct"/>
          </w:tcPr>
          <w:p w14:paraId="75EE9A9A" w14:textId="77777777" w:rsidR="00C700B5" w:rsidRDefault="009C75EA" w:rsidP="00611A2A">
            <w:pPr>
              <w:pStyle w:val="IODPARCTableText"/>
            </w:pPr>
            <w:r>
              <w:t xml:space="preserve">Communities were </w:t>
            </w:r>
            <w:r w:rsidR="0049798A">
              <w:t>most</w:t>
            </w:r>
            <w:r>
              <w:t xml:space="preserve"> interested in </w:t>
            </w:r>
            <w:r w:rsidR="0049798A">
              <w:t xml:space="preserve">receiving </w:t>
            </w:r>
            <w:r>
              <w:t xml:space="preserve">food </w:t>
            </w:r>
            <w:r w:rsidR="00063A1F">
              <w:t xml:space="preserve">assistance </w:t>
            </w:r>
            <w:r w:rsidR="00B77A29">
              <w:t>(specifically</w:t>
            </w:r>
            <w:r>
              <w:t xml:space="preserve"> rice </w:t>
            </w:r>
            <w:r w:rsidR="00B77A29">
              <w:t xml:space="preserve">which </w:t>
            </w:r>
            <w:r w:rsidR="00611A2A">
              <w:t>they</w:t>
            </w:r>
            <w:r w:rsidR="00063A1F">
              <w:t xml:space="preserve"> </w:t>
            </w:r>
            <w:r w:rsidR="00611A2A">
              <w:t>expect and value as relief</w:t>
            </w:r>
            <w:r w:rsidR="00B77A29">
              <w:t>)</w:t>
            </w:r>
            <w:r>
              <w:t xml:space="preserve">. </w:t>
            </w:r>
            <w:r w:rsidR="00063A1F">
              <w:t xml:space="preserve">Australian Government assistance did not fund </w:t>
            </w:r>
            <w:r w:rsidR="00744099">
              <w:t xml:space="preserve">partners to </w:t>
            </w:r>
            <w:r w:rsidR="00063A1F">
              <w:t>purchase</w:t>
            </w:r>
            <w:r w:rsidR="00744099">
              <w:t xml:space="preserve"> food, and </w:t>
            </w:r>
            <w:r w:rsidR="00EF6F9D">
              <w:t>some people</w:t>
            </w:r>
            <w:r w:rsidR="00744099">
              <w:t xml:space="preserve"> expressed frustration </w:t>
            </w:r>
            <w:r w:rsidR="00EF6F9D">
              <w:t xml:space="preserve">when </w:t>
            </w:r>
            <w:r w:rsidR="00744099">
              <w:t>receiving lower priority inputs</w:t>
            </w:r>
            <w:r w:rsidR="00611A2A">
              <w:t xml:space="preserve"> like water containers</w:t>
            </w:r>
            <w:r w:rsidR="00744099">
              <w:t xml:space="preserve">. Rice provided with Australian logistic support was </w:t>
            </w:r>
            <w:r w:rsidR="0049798A">
              <w:t xml:space="preserve">very </w:t>
            </w:r>
            <w:r w:rsidR="00744099">
              <w:t xml:space="preserve">welcome but here the frustration was that it was late and </w:t>
            </w:r>
            <w:r w:rsidR="00FA6E90">
              <w:t xml:space="preserve">the quantity </w:t>
            </w:r>
            <w:r w:rsidR="00060439">
              <w:t>very modest.</w:t>
            </w:r>
          </w:p>
        </w:tc>
      </w:tr>
    </w:tbl>
    <w:p w14:paraId="7562F1D3" w14:textId="77777777" w:rsidR="0047721D" w:rsidRDefault="0047721D" w:rsidP="00C700B5">
      <w:pPr>
        <w:pStyle w:val="List"/>
        <w:spacing w:before="180"/>
        <w:ind w:left="357" w:hanging="357"/>
      </w:pPr>
      <w:r w:rsidRPr="000F5C43">
        <w:t>From the perspective of af</w:t>
      </w:r>
      <w:r>
        <w:t>fected communities</w:t>
      </w:r>
      <w:r w:rsidRPr="000F5C43">
        <w:t xml:space="preserve">, DFAT’s contribution (like others) </w:t>
      </w:r>
      <w:r w:rsidR="001A7415">
        <w:t>was</w:t>
      </w:r>
      <w:r w:rsidR="00933E31">
        <w:t xml:space="preserve"> welcome but </w:t>
      </w:r>
      <w:r w:rsidR="00587AD3">
        <w:t>late and insufficient</w:t>
      </w:r>
      <w:r w:rsidR="001A7415">
        <w:t xml:space="preserve">. </w:t>
      </w:r>
      <w:r w:rsidR="00933E31">
        <w:t xml:space="preserve">This was the common view expressed in Tambul, Henganofi and Oksapmin. In Tambul </w:t>
      </w:r>
      <w:r w:rsidR="001F4270">
        <w:t xml:space="preserve">opinions were </w:t>
      </w:r>
      <w:r w:rsidR="00587AD3">
        <w:t>possibly</w:t>
      </w:r>
      <w:r w:rsidR="001F4270">
        <w:t xml:space="preserve"> clouded</w:t>
      </w:r>
      <w:r w:rsidR="00933E31">
        <w:t xml:space="preserve"> </w:t>
      </w:r>
      <w:r w:rsidR="001F4270">
        <w:t>by</w:t>
      </w:r>
      <w:r w:rsidR="00903D15">
        <w:t xml:space="preserve"> frustration </w:t>
      </w:r>
      <w:r w:rsidR="001F4270">
        <w:t>with</w:t>
      </w:r>
      <w:r w:rsidR="00903D15">
        <w:t xml:space="preserve"> distribution</w:t>
      </w:r>
      <w:r w:rsidR="001F4270">
        <w:t>s of G</w:t>
      </w:r>
      <w:r w:rsidR="00903D15">
        <w:t xml:space="preserve">overnment rice which </w:t>
      </w:r>
      <w:r w:rsidR="001F4270">
        <w:t>were</w:t>
      </w:r>
      <w:r w:rsidR="00903D15">
        <w:t xml:space="preserve"> </w:t>
      </w:r>
      <w:r w:rsidR="00933E31">
        <w:t>inequitable</w:t>
      </w:r>
      <w:r w:rsidR="00903D15">
        <w:t xml:space="preserve">. </w:t>
      </w:r>
      <w:r w:rsidR="00E25C13">
        <w:t>Similarly, i</w:t>
      </w:r>
      <w:r w:rsidR="000F33E7">
        <w:t xml:space="preserve">n Henganofi there was criticism </w:t>
      </w:r>
      <w:r w:rsidR="00427A71">
        <w:t xml:space="preserve">about the failure of </w:t>
      </w:r>
      <w:r w:rsidR="001F4270">
        <w:t xml:space="preserve">NARI </w:t>
      </w:r>
      <w:r w:rsidR="00427A71">
        <w:t xml:space="preserve">planting material and the fact that the storage tank provided for the school was dry because it relied on roof runoff. In Oksapmin </w:t>
      </w:r>
      <w:r w:rsidR="00E25C13">
        <w:t xml:space="preserve">there was little other assistance to distract, and </w:t>
      </w:r>
      <w:r w:rsidR="00427A71">
        <w:t xml:space="preserve">people interviewed </w:t>
      </w:r>
      <w:r w:rsidR="00587AD3">
        <w:t>all</w:t>
      </w:r>
      <w:r w:rsidR="00E25C13">
        <w:t xml:space="preserve"> </w:t>
      </w:r>
      <w:r w:rsidR="00427A71">
        <w:t xml:space="preserve">said </w:t>
      </w:r>
      <w:r w:rsidR="00587AD3">
        <w:t xml:space="preserve">that </w:t>
      </w:r>
      <w:r w:rsidR="00427A71">
        <w:t xml:space="preserve">the rice </w:t>
      </w:r>
      <w:r w:rsidR="00E25C13">
        <w:t xml:space="preserve">distributed </w:t>
      </w:r>
      <w:r w:rsidR="00427A71">
        <w:t xml:space="preserve">was </w:t>
      </w:r>
      <w:r w:rsidR="00587AD3">
        <w:t xml:space="preserve">very late and </w:t>
      </w:r>
      <w:r w:rsidR="00427A71">
        <w:t>only enough for a couple of meals.</w:t>
      </w:r>
      <w:r w:rsidR="000F33E7">
        <w:t xml:space="preserve"> </w:t>
      </w:r>
    </w:p>
    <w:p w14:paraId="6FE42FAC" w14:textId="77777777" w:rsidR="003818A0" w:rsidRDefault="00116786" w:rsidP="00E10631">
      <w:pPr>
        <w:pStyle w:val="IODPARCHeadingLevel2"/>
      </w:pPr>
      <w:bookmarkStart w:id="55" w:name="_Toc498980828"/>
      <w:r>
        <w:t>Appropriateness and effectiveness</w:t>
      </w:r>
      <w:r w:rsidR="00B77A29">
        <w:t xml:space="preserve"> of </w:t>
      </w:r>
      <w:r w:rsidR="006020DC">
        <w:t>individual investments</w:t>
      </w:r>
      <w:bookmarkEnd w:id="55"/>
    </w:p>
    <w:p w14:paraId="2005DBC9" w14:textId="77777777" w:rsidR="002440BA" w:rsidRDefault="00587AD3" w:rsidP="00DE1862">
      <w:pPr>
        <w:pStyle w:val="List"/>
        <w:ind w:left="357" w:hanging="357"/>
      </w:pPr>
      <w:r>
        <w:t>Here, a</w:t>
      </w:r>
      <w:r w:rsidR="00B27831">
        <w:t>t the level of individual investments, a</w:t>
      </w:r>
      <w:r w:rsidR="009B396A">
        <w:t xml:space="preserve">ppropriateness and effectiveness </w:t>
      </w:r>
      <w:r w:rsidR="00B27831">
        <w:t>have been</w:t>
      </w:r>
      <w:r w:rsidR="009B396A">
        <w:t xml:space="preserve"> rated separately</w:t>
      </w:r>
      <w:r w:rsidR="00266051">
        <w:t xml:space="preserve"> (see Table 3</w:t>
      </w:r>
      <w:r w:rsidR="00B27831">
        <w:t xml:space="preserve"> </w:t>
      </w:r>
      <w:r w:rsidR="005829B3">
        <w:t xml:space="preserve">summary </w:t>
      </w:r>
      <w:r w:rsidR="00B27831">
        <w:t>following)</w:t>
      </w:r>
      <w:r w:rsidR="009B396A">
        <w:t xml:space="preserve">. </w:t>
      </w:r>
      <w:r w:rsidR="0095469F">
        <w:t>In line with international practice</w:t>
      </w:r>
      <w:r w:rsidR="00B27831">
        <w:t>,</w:t>
      </w:r>
      <w:r w:rsidR="0095469F">
        <w:t xml:space="preserve"> </w:t>
      </w:r>
      <w:r w:rsidR="00060439">
        <w:rPr>
          <w:lang w:val="en-AU"/>
        </w:rPr>
        <w:t>t</w:t>
      </w:r>
      <w:r w:rsidR="00B2314B">
        <w:rPr>
          <w:lang w:val="en-AU"/>
        </w:rPr>
        <w:t xml:space="preserve">imeliness </w:t>
      </w:r>
      <w:r w:rsidR="009B396A">
        <w:rPr>
          <w:lang w:val="en-AU"/>
        </w:rPr>
        <w:t>is</w:t>
      </w:r>
      <w:r w:rsidR="00B2314B">
        <w:rPr>
          <w:lang w:val="en-AU"/>
        </w:rPr>
        <w:t xml:space="preserve"> </w:t>
      </w:r>
      <w:r w:rsidR="00060439">
        <w:rPr>
          <w:lang w:val="en-AU"/>
        </w:rPr>
        <w:t>included as</w:t>
      </w:r>
      <w:r w:rsidR="0095469F">
        <w:rPr>
          <w:lang w:val="en-AU"/>
        </w:rPr>
        <w:t xml:space="preserve"> an aspect of </w:t>
      </w:r>
      <w:r w:rsidR="00B2314B">
        <w:rPr>
          <w:lang w:val="en-AU"/>
        </w:rPr>
        <w:t>effectiveness.</w:t>
      </w:r>
      <w:r w:rsidR="00B2314B">
        <w:rPr>
          <w:rStyle w:val="FootnoteReference"/>
          <w:lang w:val="en-AU"/>
        </w:rPr>
        <w:footnoteReference w:id="22"/>
      </w:r>
      <w:r w:rsidR="00B27831">
        <w:rPr>
          <w:lang w:val="en-AU"/>
        </w:rPr>
        <w:t xml:space="preserve"> Funding to the NDoH for medical supplies is not included because there is insufficient information to evaluate this investment.</w:t>
      </w:r>
    </w:p>
    <w:p w14:paraId="1BCD8311" w14:textId="77777777" w:rsidR="002440BA" w:rsidRPr="005C2331" w:rsidRDefault="00266051" w:rsidP="00FB441F">
      <w:pPr>
        <w:spacing w:after="40"/>
        <w:rPr>
          <w:rFonts w:ascii="Georgia" w:hAnsi="Georgia"/>
          <w:b/>
          <w:i/>
        </w:rPr>
      </w:pPr>
      <w:r w:rsidRPr="005C2331">
        <w:rPr>
          <w:rFonts w:ascii="Georgia" w:hAnsi="Georgia"/>
          <w:b/>
          <w:i/>
        </w:rPr>
        <w:t>Table 3: El Ni</w:t>
      </w:r>
      <w:r w:rsidRPr="005C2331">
        <w:rPr>
          <w:rFonts w:ascii="Helvetica" w:eastAsia="Helvetica" w:hAnsi="Helvetica" w:cs="Helvetica"/>
          <w:b/>
          <w:bCs/>
          <w:i/>
        </w:rPr>
        <w:t>ñ</w:t>
      </w:r>
      <w:r w:rsidRPr="005C2331">
        <w:rPr>
          <w:rFonts w:ascii="Georgia" w:hAnsi="Georgia"/>
          <w:b/>
          <w:i/>
        </w:rPr>
        <w:t>o response investments</w:t>
      </w:r>
      <w:r w:rsidR="007F332A" w:rsidRPr="005C2331">
        <w:rPr>
          <w:rFonts w:ascii="Georgia" w:hAnsi="Georgia"/>
          <w:b/>
          <w:i/>
        </w:rPr>
        <w:t xml:space="preserve"> and q</w:t>
      </w:r>
      <w:r w:rsidRPr="005C2331">
        <w:rPr>
          <w:rFonts w:ascii="Georgia" w:hAnsi="Georgia"/>
          <w:b/>
          <w:i/>
        </w:rPr>
        <w:t>uality r</w:t>
      </w:r>
      <w:r w:rsidR="00B77A29" w:rsidRPr="005C2331">
        <w:rPr>
          <w:rFonts w:ascii="Georgia" w:hAnsi="Georgia"/>
          <w:b/>
          <w:i/>
        </w:rPr>
        <w:t xml:space="preserve">atings </w:t>
      </w:r>
      <w:r w:rsidR="007F332A" w:rsidRPr="005C2331">
        <w:rPr>
          <w:rFonts w:ascii="Georgia" w:hAnsi="Georgia"/>
          <w:b/>
          <w:i/>
        </w:rPr>
        <w:t>(in order of expenditure)</w:t>
      </w:r>
    </w:p>
    <w:tbl>
      <w:tblPr>
        <w:tblStyle w:val="TableGrid"/>
        <w:tblW w:w="5000" w:type="pct"/>
        <w:tblLayout w:type="fixed"/>
        <w:tblLook w:val="04A0" w:firstRow="1" w:lastRow="0" w:firstColumn="1" w:lastColumn="0" w:noHBand="0" w:noVBand="1"/>
      </w:tblPr>
      <w:tblGrid>
        <w:gridCol w:w="6505"/>
        <w:gridCol w:w="1684"/>
        <w:gridCol w:w="18"/>
        <w:gridCol w:w="1662"/>
      </w:tblGrid>
      <w:tr w:rsidR="00266051" w:rsidRPr="00B77A29" w14:paraId="6613E5B1" w14:textId="77777777" w:rsidTr="00266051">
        <w:trPr>
          <w:cnfStyle w:val="100000000000" w:firstRow="1" w:lastRow="0" w:firstColumn="0" w:lastColumn="0" w:oddVBand="0" w:evenVBand="0" w:oddHBand="0" w:evenHBand="0" w:firstRowFirstColumn="0" w:firstRowLastColumn="0" w:lastRowFirstColumn="0" w:lastRowLastColumn="0"/>
        </w:trPr>
        <w:tc>
          <w:tcPr>
            <w:tcW w:w="3296" w:type="pct"/>
          </w:tcPr>
          <w:p w14:paraId="3629DCDF" w14:textId="77777777" w:rsidR="00266051" w:rsidRPr="00FB441F" w:rsidRDefault="00266051" w:rsidP="00B30305">
            <w:pPr>
              <w:pStyle w:val="IODPARCTableText"/>
              <w:spacing w:after="40"/>
              <w:rPr>
                <w:sz w:val="21"/>
                <w:szCs w:val="21"/>
                <w:lang w:val="en-AU"/>
              </w:rPr>
            </w:pPr>
            <w:r>
              <w:rPr>
                <w:sz w:val="21"/>
                <w:szCs w:val="21"/>
                <w:lang w:val="en-AU"/>
              </w:rPr>
              <w:t>DFAT investment</w:t>
            </w:r>
          </w:p>
        </w:tc>
        <w:tc>
          <w:tcPr>
            <w:tcW w:w="862" w:type="pct"/>
            <w:gridSpan w:val="2"/>
          </w:tcPr>
          <w:p w14:paraId="7F0B2B9A" w14:textId="77777777" w:rsidR="00266051" w:rsidRPr="00FB441F" w:rsidRDefault="00266051" w:rsidP="00415D87">
            <w:pPr>
              <w:pStyle w:val="IODPARCTableText"/>
              <w:spacing w:after="40"/>
              <w:jc w:val="center"/>
              <w:rPr>
                <w:sz w:val="21"/>
                <w:szCs w:val="21"/>
                <w:lang w:val="en-AU"/>
              </w:rPr>
            </w:pPr>
            <w:r>
              <w:rPr>
                <w:sz w:val="20"/>
                <w:szCs w:val="20"/>
              </w:rPr>
              <w:t>Appropriateness</w:t>
            </w:r>
          </w:p>
        </w:tc>
        <w:tc>
          <w:tcPr>
            <w:tcW w:w="842" w:type="pct"/>
          </w:tcPr>
          <w:p w14:paraId="6A94B5EB" w14:textId="77777777" w:rsidR="00266051" w:rsidRPr="00FB441F" w:rsidRDefault="00266051" w:rsidP="00415D87">
            <w:pPr>
              <w:pStyle w:val="IODPARCTableText"/>
              <w:spacing w:after="40"/>
              <w:jc w:val="center"/>
              <w:rPr>
                <w:sz w:val="21"/>
                <w:szCs w:val="21"/>
                <w:lang w:val="en-AU"/>
              </w:rPr>
            </w:pPr>
            <w:r>
              <w:rPr>
                <w:sz w:val="20"/>
                <w:szCs w:val="20"/>
              </w:rPr>
              <w:t>Effectiveness</w:t>
            </w:r>
          </w:p>
        </w:tc>
      </w:tr>
      <w:tr w:rsidR="0095469F" w:rsidRPr="00703483" w14:paraId="1D3162BA" w14:textId="77777777" w:rsidTr="00266051">
        <w:tc>
          <w:tcPr>
            <w:tcW w:w="3296" w:type="pct"/>
          </w:tcPr>
          <w:p w14:paraId="245F91AB" w14:textId="77777777" w:rsidR="00BD5B57" w:rsidRPr="008A4045" w:rsidRDefault="00BD5B57" w:rsidP="009676F2">
            <w:pPr>
              <w:pStyle w:val="IODPARCTableText"/>
              <w:numPr>
                <w:ilvl w:val="0"/>
                <w:numId w:val="30"/>
              </w:numPr>
              <w:rPr>
                <w:sz w:val="20"/>
                <w:szCs w:val="20"/>
              </w:rPr>
            </w:pPr>
            <w:r>
              <w:rPr>
                <w:sz w:val="20"/>
                <w:szCs w:val="20"/>
              </w:rPr>
              <w:t>CARE</w:t>
            </w:r>
            <w:r w:rsidR="00B9102F">
              <w:rPr>
                <w:sz w:val="20"/>
                <w:szCs w:val="20"/>
              </w:rPr>
              <w:t xml:space="preserve">, </w:t>
            </w:r>
            <w:r w:rsidRPr="008A4045">
              <w:rPr>
                <w:sz w:val="20"/>
                <w:szCs w:val="20"/>
              </w:rPr>
              <w:t xml:space="preserve">Oxfam </w:t>
            </w:r>
            <w:r w:rsidR="00060439">
              <w:rPr>
                <w:sz w:val="20"/>
                <w:szCs w:val="20"/>
              </w:rPr>
              <w:t>&amp;</w:t>
            </w:r>
            <w:r w:rsidR="00B9102F">
              <w:rPr>
                <w:sz w:val="20"/>
                <w:szCs w:val="20"/>
              </w:rPr>
              <w:t xml:space="preserve"> World Vision </w:t>
            </w:r>
            <w:r w:rsidRPr="008A4045">
              <w:rPr>
                <w:sz w:val="20"/>
                <w:szCs w:val="20"/>
              </w:rPr>
              <w:t xml:space="preserve">WASH, Public </w:t>
            </w:r>
            <w:r w:rsidR="00060439">
              <w:rPr>
                <w:sz w:val="20"/>
                <w:szCs w:val="20"/>
              </w:rPr>
              <w:t xml:space="preserve">Health, Nutrition, </w:t>
            </w:r>
            <w:r w:rsidRPr="008A4045">
              <w:rPr>
                <w:sz w:val="20"/>
                <w:szCs w:val="20"/>
              </w:rPr>
              <w:t>Resilience/Food Security</w:t>
            </w:r>
            <w:r w:rsidR="00C17E50">
              <w:rPr>
                <w:sz w:val="20"/>
                <w:szCs w:val="20"/>
              </w:rPr>
              <w:t xml:space="preserve"> </w:t>
            </w:r>
            <w:r w:rsidR="00B9102F">
              <w:rPr>
                <w:sz w:val="20"/>
                <w:szCs w:val="20"/>
              </w:rPr>
              <w:t xml:space="preserve">in Highlands </w:t>
            </w:r>
            <w:r w:rsidR="00C17E50">
              <w:rPr>
                <w:sz w:val="20"/>
                <w:szCs w:val="20"/>
              </w:rPr>
              <w:t>(</w:t>
            </w:r>
            <w:r w:rsidR="00B9102F">
              <w:rPr>
                <w:sz w:val="20"/>
                <w:szCs w:val="20"/>
              </w:rPr>
              <w:t>HPA and ANCP</w:t>
            </w:r>
            <w:r w:rsidR="00C17E50">
              <w:rPr>
                <w:sz w:val="20"/>
                <w:szCs w:val="20"/>
              </w:rPr>
              <w:t>)</w:t>
            </w:r>
          </w:p>
        </w:tc>
        <w:tc>
          <w:tcPr>
            <w:tcW w:w="853" w:type="pct"/>
            <w:vAlign w:val="center"/>
          </w:tcPr>
          <w:p w14:paraId="016402D9" w14:textId="77777777" w:rsidR="00BD5B57" w:rsidRPr="005D40BB" w:rsidRDefault="00415D87" w:rsidP="00F844A2">
            <w:pPr>
              <w:pStyle w:val="IODPARCTableText"/>
              <w:jc w:val="center"/>
              <w:rPr>
                <w:b/>
                <w:sz w:val="20"/>
                <w:szCs w:val="20"/>
              </w:rPr>
            </w:pPr>
            <w:r>
              <w:rPr>
                <w:b/>
                <w:color w:val="00B050"/>
                <w:sz w:val="20"/>
                <w:szCs w:val="20"/>
              </w:rPr>
              <w:t>5</w:t>
            </w:r>
            <w:r w:rsidR="00F844A2" w:rsidRPr="005D40BB">
              <w:rPr>
                <w:b/>
                <w:sz w:val="20"/>
                <w:szCs w:val="20"/>
              </w:rPr>
              <w:t xml:space="preserve"> - </w:t>
            </w:r>
            <w:r w:rsidR="00C17E50" w:rsidRPr="005D40BB">
              <w:rPr>
                <w:b/>
                <w:color w:val="C00000"/>
                <w:sz w:val="20"/>
                <w:szCs w:val="20"/>
              </w:rPr>
              <w:t>3</w:t>
            </w:r>
          </w:p>
        </w:tc>
        <w:tc>
          <w:tcPr>
            <w:tcW w:w="851" w:type="pct"/>
            <w:gridSpan w:val="2"/>
            <w:vAlign w:val="center"/>
          </w:tcPr>
          <w:p w14:paraId="74CDFB5F" w14:textId="77777777" w:rsidR="00BD5B57" w:rsidRPr="005D40BB" w:rsidRDefault="005D40BB" w:rsidP="00F844A2">
            <w:pPr>
              <w:pStyle w:val="IODPARCTableText"/>
              <w:jc w:val="center"/>
              <w:rPr>
                <w:b/>
                <w:sz w:val="20"/>
                <w:szCs w:val="20"/>
              </w:rPr>
            </w:pPr>
            <w:r w:rsidRPr="005D40BB">
              <w:rPr>
                <w:b/>
                <w:color w:val="00B050"/>
                <w:sz w:val="20"/>
                <w:szCs w:val="20"/>
              </w:rPr>
              <w:t>4</w:t>
            </w:r>
            <w:r w:rsidR="00F844A2" w:rsidRPr="005D40BB">
              <w:rPr>
                <w:b/>
                <w:sz w:val="20"/>
                <w:szCs w:val="20"/>
              </w:rPr>
              <w:t xml:space="preserve"> - </w:t>
            </w:r>
            <w:r w:rsidR="008A0EE3" w:rsidRPr="005D40BB">
              <w:rPr>
                <w:b/>
                <w:color w:val="C00000"/>
                <w:sz w:val="20"/>
                <w:szCs w:val="20"/>
              </w:rPr>
              <w:t>3</w:t>
            </w:r>
          </w:p>
        </w:tc>
      </w:tr>
      <w:tr w:rsidR="0095469F" w:rsidRPr="00703483" w14:paraId="36337B53" w14:textId="77777777" w:rsidTr="009676F2">
        <w:tc>
          <w:tcPr>
            <w:tcW w:w="3296" w:type="pct"/>
          </w:tcPr>
          <w:p w14:paraId="0AA5384A" w14:textId="77777777" w:rsidR="00BD5B57" w:rsidRPr="008A4045" w:rsidRDefault="00BD5B57" w:rsidP="009676F2">
            <w:pPr>
              <w:pStyle w:val="IODPARCTableText"/>
              <w:numPr>
                <w:ilvl w:val="0"/>
                <w:numId w:val="30"/>
              </w:numPr>
              <w:rPr>
                <w:sz w:val="20"/>
                <w:szCs w:val="20"/>
              </w:rPr>
            </w:pPr>
            <w:r w:rsidRPr="008A4045">
              <w:rPr>
                <w:sz w:val="20"/>
                <w:szCs w:val="20"/>
              </w:rPr>
              <w:t xml:space="preserve">Logistics support food relief </w:t>
            </w:r>
            <w:r w:rsidR="00C17E50">
              <w:rPr>
                <w:sz w:val="20"/>
                <w:szCs w:val="20"/>
              </w:rPr>
              <w:t>West Sepik and</w:t>
            </w:r>
            <w:r w:rsidR="00C17E50" w:rsidRPr="008A4045">
              <w:rPr>
                <w:sz w:val="20"/>
                <w:szCs w:val="20"/>
              </w:rPr>
              <w:t xml:space="preserve"> Western Province</w:t>
            </w:r>
            <w:r w:rsidR="00C17E50">
              <w:rPr>
                <w:sz w:val="20"/>
                <w:szCs w:val="20"/>
              </w:rPr>
              <w:t>s</w:t>
            </w:r>
            <w:r w:rsidR="009676F2">
              <w:rPr>
                <w:sz w:val="20"/>
                <w:szCs w:val="20"/>
              </w:rPr>
              <w:t xml:space="preserve"> including deployment of ACC logisticians</w:t>
            </w:r>
          </w:p>
        </w:tc>
        <w:tc>
          <w:tcPr>
            <w:tcW w:w="853" w:type="pct"/>
            <w:vAlign w:val="center"/>
          </w:tcPr>
          <w:p w14:paraId="7F6D23A1" w14:textId="77777777" w:rsidR="00BD5B57" w:rsidRPr="005D40BB" w:rsidRDefault="00C17E50" w:rsidP="009676F2">
            <w:pPr>
              <w:pStyle w:val="IODPARCTableText"/>
              <w:jc w:val="center"/>
              <w:rPr>
                <w:b/>
                <w:color w:val="00B050"/>
                <w:sz w:val="20"/>
                <w:szCs w:val="20"/>
              </w:rPr>
            </w:pPr>
            <w:r w:rsidRPr="005D40BB">
              <w:rPr>
                <w:b/>
                <w:color w:val="00B050"/>
                <w:sz w:val="20"/>
                <w:szCs w:val="20"/>
              </w:rPr>
              <w:t>5</w:t>
            </w:r>
          </w:p>
        </w:tc>
        <w:tc>
          <w:tcPr>
            <w:tcW w:w="851" w:type="pct"/>
            <w:gridSpan w:val="2"/>
            <w:vAlign w:val="center"/>
          </w:tcPr>
          <w:p w14:paraId="18FCD2E6" w14:textId="77777777" w:rsidR="00BD5B57" w:rsidRPr="005D40BB" w:rsidRDefault="00224165" w:rsidP="009676F2">
            <w:pPr>
              <w:pStyle w:val="IODPARCTableText"/>
              <w:jc w:val="center"/>
              <w:rPr>
                <w:b/>
                <w:color w:val="00B050"/>
                <w:sz w:val="20"/>
                <w:szCs w:val="20"/>
              </w:rPr>
            </w:pPr>
            <w:r w:rsidRPr="005D40BB">
              <w:rPr>
                <w:b/>
                <w:color w:val="00B050"/>
                <w:sz w:val="20"/>
                <w:szCs w:val="20"/>
              </w:rPr>
              <w:t>4</w:t>
            </w:r>
          </w:p>
        </w:tc>
      </w:tr>
      <w:tr w:rsidR="0095469F" w:rsidRPr="009676F2" w14:paraId="26369D19" w14:textId="77777777" w:rsidTr="00266051">
        <w:tc>
          <w:tcPr>
            <w:tcW w:w="3296" w:type="pct"/>
          </w:tcPr>
          <w:p w14:paraId="700EFAB6" w14:textId="77777777" w:rsidR="00BD5B57" w:rsidRPr="009676F2" w:rsidRDefault="00BD5B57" w:rsidP="009676F2">
            <w:pPr>
              <w:pStyle w:val="IODPARCTableText"/>
              <w:numPr>
                <w:ilvl w:val="0"/>
                <w:numId w:val="30"/>
              </w:numPr>
              <w:rPr>
                <w:sz w:val="20"/>
                <w:szCs w:val="20"/>
              </w:rPr>
            </w:pPr>
            <w:r w:rsidRPr="009676F2">
              <w:rPr>
                <w:sz w:val="20"/>
                <w:szCs w:val="20"/>
              </w:rPr>
              <w:t>Church Partnership Program (CPP) coordination support</w:t>
            </w:r>
          </w:p>
        </w:tc>
        <w:tc>
          <w:tcPr>
            <w:tcW w:w="853" w:type="pct"/>
          </w:tcPr>
          <w:p w14:paraId="09B516F9" w14:textId="77777777" w:rsidR="00BD5B57" w:rsidRPr="009676F2" w:rsidRDefault="00C17E50" w:rsidP="00B9102F">
            <w:pPr>
              <w:pStyle w:val="IODPARCTableText"/>
              <w:jc w:val="center"/>
              <w:rPr>
                <w:b/>
                <w:color w:val="00B050"/>
                <w:sz w:val="20"/>
                <w:szCs w:val="20"/>
              </w:rPr>
            </w:pPr>
            <w:r w:rsidRPr="009676F2">
              <w:rPr>
                <w:b/>
                <w:color w:val="00B050"/>
                <w:sz w:val="20"/>
                <w:szCs w:val="20"/>
              </w:rPr>
              <w:t>5</w:t>
            </w:r>
          </w:p>
        </w:tc>
        <w:tc>
          <w:tcPr>
            <w:tcW w:w="851" w:type="pct"/>
            <w:gridSpan w:val="2"/>
          </w:tcPr>
          <w:p w14:paraId="033F15DE" w14:textId="77777777" w:rsidR="00BD5B57" w:rsidRPr="009676F2" w:rsidRDefault="005D40BB" w:rsidP="00B9102F">
            <w:pPr>
              <w:pStyle w:val="IODPARCTableText"/>
              <w:jc w:val="center"/>
              <w:rPr>
                <w:b/>
                <w:color w:val="00B050"/>
                <w:sz w:val="20"/>
                <w:szCs w:val="20"/>
              </w:rPr>
            </w:pPr>
            <w:r w:rsidRPr="009676F2">
              <w:rPr>
                <w:b/>
                <w:color w:val="00B050"/>
                <w:sz w:val="20"/>
                <w:szCs w:val="20"/>
              </w:rPr>
              <w:t>4</w:t>
            </w:r>
          </w:p>
        </w:tc>
      </w:tr>
      <w:tr w:rsidR="0095469F" w:rsidRPr="009676F2" w14:paraId="1C40C4D1" w14:textId="77777777" w:rsidTr="00266051">
        <w:tc>
          <w:tcPr>
            <w:tcW w:w="3296" w:type="pct"/>
          </w:tcPr>
          <w:p w14:paraId="18358B73" w14:textId="77777777" w:rsidR="00BD5B57" w:rsidRPr="009676F2" w:rsidRDefault="00BD5B57" w:rsidP="009676F2">
            <w:pPr>
              <w:pStyle w:val="IODPARCTableText"/>
              <w:numPr>
                <w:ilvl w:val="0"/>
                <w:numId w:val="30"/>
              </w:numPr>
              <w:rPr>
                <w:sz w:val="20"/>
                <w:szCs w:val="20"/>
              </w:rPr>
            </w:pPr>
            <w:r w:rsidRPr="009676F2">
              <w:rPr>
                <w:sz w:val="20"/>
                <w:szCs w:val="20"/>
              </w:rPr>
              <w:t>National Agriculture Research Institute Food security/resilience</w:t>
            </w:r>
          </w:p>
        </w:tc>
        <w:tc>
          <w:tcPr>
            <w:tcW w:w="853" w:type="pct"/>
          </w:tcPr>
          <w:p w14:paraId="59336A35" w14:textId="77777777" w:rsidR="00BD5B57" w:rsidRPr="009676F2" w:rsidRDefault="007112DB" w:rsidP="00B9102F">
            <w:pPr>
              <w:pStyle w:val="IODPARCTableText"/>
              <w:jc w:val="center"/>
              <w:rPr>
                <w:b/>
                <w:color w:val="00B050"/>
                <w:sz w:val="20"/>
                <w:szCs w:val="20"/>
              </w:rPr>
            </w:pPr>
            <w:r w:rsidRPr="009676F2">
              <w:rPr>
                <w:b/>
                <w:color w:val="00B050"/>
                <w:sz w:val="20"/>
                <w:szCs w:val="20"/>
              </w:rPr>
              <w:t>4</w:t>
            </w:r>
          </w:p>
        </w:tc>
        <w:tc>
          <w:tcPr>
            <w:tcW w:w="851" w:type="pct"/>
            <w:gridSpan w:val="2"/>
          </w:tcPr>
          <w:p w14:paraId="247E4C45" w14:textId="77777777" w:rsidR="00BD5B57" w:rsidRPr="009676F2" w:rsidRDefault="00C17E50" w:rsidP="00B9102F">
            <w:pPr>
              <w:pStyle w:val="IODPARCTableText"/>
              <w:jc w:val="center"/>
              <w:rPr>
                <w:b/>
                <w:sz w:val="20"/>
                <w:szCs w:val="20"/>
              </w:rPr>
            </w:pPr>
            <w:r w:rsidRPr="009676F2">
              <w:rPr>
                <w:b/>
                <w:color w:val="C00000"/>
                <w:sz w:val="20"/>
                <w:szCs w:val="20"/>
              </w:rPr>
              <w:t>3</w:t>
            </w:r>
          </w:p>
        </w:tc>
      </w:tr>
      <w:tr w:rsidR="0095469F" w:rsidRPr="009676F2" w14:paraId="48D4F41F" w14:textId="77777777" w:rsidTr="00266051">
        <w:tc>
          <w:tcPr>
            <w:tcW w:w="3296" w:type="pct"/>
          </w:tcPr>
          <w:p w14:paraId="7BCB3FEB" w14:textId="77777777" w:rsidR="00BD5B57" w:rsidRPr="009676F2" w:rsidRDefault="00BD5B57" w:rsidP="009676F2">
            <w:pPr>
              <w:pStyle w:val="IODPARCTableText"/>
              <w:numPr>
                <w:ilvl w:val="0"/>
                <w:numId w:val="30"/>
              </w:numPr>
              <w:rPr>
                <w:sz w:val="20"/>
                <w:szCs w:val="20"/>
              </w:rPr>
            </w:pPr>
            <w:r w:rsidRPr="009676F2">
              <w:rPr>
                <w:sz w:val="20"/>
                <w:szCs w:val="20"/>
              </w:rPr>
              <w:t>World Vision WASH assessment</w:t>
            </w:r>
          </w:p>
        </w:tc>
        <w:tc>
          <w:tcPr>
            <w:tcW w:w="853" w:type="pct"/>
          </w:tcPr>
          <w:p w14:paraId="3F600AD7" w14:textId="77777777" w:rsidR="00BD5B57" w:rsidRPr="009676F2" w:rsidRDefault="00B9102F" w:rsidP="00B9102F">
            <w:pPr>
              <w:pStyle w:val="IODPARCTableText"/>
              <w:jc w:val="center"/>
              <w:rPr>
                <w:b/>
                <w:color w:val="00B050"/>
                <w:sz w:val="20"/>
                <w:szCs w:val="20"/>
              </w:rPr>
            </w:pPr>
            <w:r w:rsidRPr="009676F2">
              <w:rPr>
                <w:b/>
                <w:color w:val="00B050"/>
                <w:sz w:val="20"/>
                <w:szCs w:val="20"/>
              </w:rPr>
              <w:t>4</w:t>
            </w:r>
          </w:p>
        </w:tc>
        <w:tc>
          <w:tcPr>
            <w:tcW w:w="851" w:type="pct"/>
            <w:gridSpan w:val="2"/>
          </w:tcPr>
          <w:p w14:paraId="628CA64E" w14:textId="77777777" w:rsidR="00BD5B57" w:rsidRPr="009676F2" w:rsidRDefault="00B30305" w:rsidP="00B9102F">
            <w:pPr>
              <w:pStyle w:val="IODPARCTableText"/>
              <w:jc w:val="center"/>
              <w:rPr>
                <w:b/>
                <w:sz w:val="20"/>
                <w:szCs w:val="20"/>
              </w:rPr>
            </w:pPr>
            <w:r w:rsidRPr="009676F2">
              <w:rPr>
                <w:b/>
                <w:color w:val="C00000"/>
                <w:sz w:val="20"/>
                <w:szCs w:val="20"/>
              </w:rPr>
              <w:t>2</w:t>
            </w:r>
          </w:p>
        </w:tc>
      </w:tr>
      <w:tr w:rsidR="0095469F" w:rsidRPr="009676F2" w14:paraId="358CB326" w14:textId="77777777" w:rsidTr="00266051">
        <w:tc>
          <w:tcPr>
            <w:tcW w:w="3296" w:type="pct"/>
          </w:tcPr>
          <w:p w14:paraId="2CA637C8" w14:textId="77777777" w:rsidR="00BD5B57" w:rsidRPr="009676F2" w:rsidRDefault="00BD5B57" w:rsidP="009676F2">
            <w:pPr>
              <w:pStyle w:val="IODPARCTableText"/>
              <w:numPr>
                <w:ilvl w:val="0"/>
                <w:numId w:val="30"/>
              </w:numPr>
              <w:rPr>
                <w:sz w:val="20"/>
                <w:szCs w:val="20"/>
              </w:rPr>
            </w:pPr>
            <w:r w:rsidRPr="009676F2">
              <w:rPr>
                <w:sz w:val="20"/>
                <w:szCs w:val="20"/>
              </w:rPr>
              <w:t>Geoscience Australia drought maps</w:t>
            </w:r>
          </w:p>
        </w:tc>
        <w:tc>
          <w:tcPr>
            <w:tcW w:w="853" w:type="pct"/>
          </w:tcPr>
          <w:p w14:paraId="7FB6CA6B" w14:textId="77777777" w:rsidR="00BD5B57" w:rsidRPr="009676F2" w:rsidRDefault="00C17E50" w:rsidP="00B9102F">
            <w:pPr>
              <w:pStyle w:val="IODPARCTableText"/>
              <w:jc w:val="center"/>
              <w:rPr>
                <w:b/>
                <w:color w:val="00B050"/>
                <w:sz w:val="20"/>
                <w:szCs w:val="20"/>
              </w:rPr>
            </w:pPr>
            <w:r w:rsidRPr="009676F2">
              <w:rPr>
                <w:b/>
                <w:color w:val="00B050"/>
                <w:sz w:val="20"/>
                <w:szCs w:val="20"/>
              </w:rPr>
              <w:t>4</w:t>
            </w:r>
          </w:p>
        </w:tc>
        <w:tc>
          <w:tcPr>
            <w:tcW w:w="851" w:type="pct"/>
            <w:gridSpan w:val="2"/>
          </w:tcPr>
          <w:p w14:paraId="2280781D" w14:textId="77777777" w:rsidR="00BD5B57" w:rsidRPr="009676F2" w:rsidRDefault="00215E1C" w:rsidP="00B9102F">
            <w:pPr>
              <w:pStyle w:val="IODPARCTableText"/>
              <w:jc w:val="center"/>
              <w:rPr>
                <w:b/>
                <w:sz w:val="20"/>
                <w:szCs w:val="20"/>
              </w:rPr>
            </w:pPr>
            <w:r w:rsidRPr="009676F2">
              <w:rPr>
                <w:b/>
                <w:color w:val="00B050"/>
                <w:sz w:val="20"/>
                <w:szCs w:val="20"/>
              </w:rPr>
              <w:t>4</w:t>
            </w:r>
          </w:p>
        </w:tc>
      </w:tr>
      <w:tr w:rsidR="0095469F" w:rsidRPr="009676F2" w14:paraId="72F03A8D" w14:textId="77777777" w:rsidTr="00266051">
        <w:tc>
          <w:tcPr>
            <w:tcW w:w="3296" w:type="pct"/>
          </w:tcPr>
          <w:p w14:paraId="71C17EA3" w14:textId="77777777" w:rsidR="007112DB" w:rsidRPr="009676F2" w:rsidRDefault="007112DB" w:rsidP="009676F2">
            <w:pPr>
              <w:pStyle w:val="IODPARCTableText"/>
              <w:numPr>
                <w:ilvl w:val="0"/>
                <w:numId w:val="30"/>
              </w:numPr>
              <w:rPr>
                <w:sz w:val="20"/>
                <w:szCs w:val="20"/>
              </w:rPr>
            </w:pPr>
            <w:r w:rsidRPr="009676F2">
              <w:rPr>
                <w:sz w:val="20"/>
                <w:szCs w:val="20"/>
              </w:rPr>
              <w:t>National Department of Health</w:t>
            </w:r>
            <w:r w:rsidR="0095469F" w:rsidRPr="009676F2">
              <w:rPr>
                <w:sz w:val="20"/>
                <w:szCs w:val="20"/>
              </w:rPr>
              <w:t xml:space="preserve"> medical supplies</w:t>
            </w:r>
          </w:p>
        </w:tc>
        <w:tc>
          <w:tcPr>
            <w:tcW w:w="853" w:type="pct"/>
          </w:tcPr>
          <w:p w14:paraId="27241825" w14:textId="77777777" w:rsidR="007112DB" w:rsidRPr="009676F2" w:rsidRDefault="00215E1C" w:rsidP="00B9102F">
            <w:pPr>
              <w:pStyle w:val="IODPARCTableText"/>
              <w:jc w:val="center"/>
              <w:rPr>
                <w:b/>
                <w:sz w:val="20"/>
                <w:szCs w:val="20"/>
              </w:rPr>
            </w:pPr>
            <w:r w:rsidRPr="009676F2">
              <w:rPr>
                <w:b/>
                <w:sz w:val="20"/>
                <w:szCs w:val="20"/>
              </w:rPr>
              <w:t>Not rated</w:t>
            </w:r>
          </w:p>
        </w:tc>
        <w:tc>
          <w:tcPr>
            <w:tcW w:w="851" w:type="pct"/>
            <w:gridSpan w:val="2"/>
          </w:tcPr>
          <w:p w14:paraId="2EBF10B2" w14:textId="77777777" w:rsidR="007112DB" w:rsidRPr="009676F2" w:rsidRDefault="00215E1C" w:rsidP="00B9102F">
            <w:pPr>
              <w:pStyle w:val="IODPARCTableText"/>
              <w:jc w:val="center"/>
              <w:rPr>
                <w:b/>
                <w:sz w:val="20"/>
                <w:szCs w:val="20"/>
              </w:rPr>
            </w:pPr>
            <w:r w:rsidRPr="009676F2">
              <w:rPr>
                <w:b/>
                <w:sz w:val="20"/>
                <w:szCs w:val="20"/>
              </w:rPr>
              <w:t>Not rated</w:t>
            </w:r>
          </w:p>
        </w:tc>
      </w:tr>
      <w:tr w:rsidR="0095469F" w:rsidRPr="009676F2" w14:paraId="17E57246" w14:textId="77777777" w:rsidTr="00266051">
        <w:tc>
          <w:tcPr>
            <w:tcW w:w="3296" w:type="pct"/>
          </w:tcPr>
          <w:p w14:paraId="050334C7" w14:textId="77777777" w:rsidR="00BD5B57" w:rsidRPr="009676F2" w:rsidRDefault="00BD5B57" w:rsidP="009676F2">
            <w:pPr>
              <w:pStyle w:val="IODPARCTableText"/>
              <w:numPr>
                <w:ilvl w:val="0"/>
                <w:numId w:val="30"/>
              </w:numPr>
              <w:rPr>
                <w:sz w:val="20"/>
                <w:szCs w:val="20"/>
              </w:rPr>
            </w:pPr>
            <w:r w:rsidRPr="009676F2">
              <w:rPr>
                <w:sz w:val="20"/>
                <w:szCs w:val="20"/>
              </w:rPr>
              <w:t>Christian Health Services (CHS) water security</w:t>
            </w:r>
          </w:p>
        </w:tc>
        <w:tc>
          <w:tcPr>
            <w:tcW w:w="853" w:type="pct"/>
          </w:tcPr>
          <w:p w14:paraId="670C6C04" w14:textId="77777777" w:rsidR="00BD5B57" w:rsidRPr="009676F2" w:rsidRDefault="00C17E50" w:rsidP="00B9102F">
            <w:pPr>
              <w:pStyle w:val="IODPARCTableText"/>
              <w:jc w:val="center"/>
              <w:rPr>
                <w:b/>
                <w:sz w:val="20"/>
                <w:szCs w:val="20"/>
              </w:rPr>
            </w:pPr>
            <w:r w:rsidRPr="009676F2">
              <w:rPr>
                <w:b/>
                <w:color w:val="C00000"/>
                <w:sz w:val="20"/>
                <w:szCs w:val="20"/>
              </w:rPr>
              <w:t>3</w:t>
            </w:r>
          </w:p>
        </w:tc>
        <w:tc>
          <w:tcPr>
            <w:tcW w:w="851" w:type="pct"/>
            <w:gridSpan w:val="2"/>
          </w:tcPr>
          <w:p w14:paraId="6298B85B" w14:textId="77777777" w:rsidR="00BD5B57" w:rsidRPr="009676F2" w:rsidRDefault="00C17E50" w:rsidP="00B9102F">
            <w:pPr>
              <w:pStyle w:val="IODPARCTableText"/>
              <w:jc w:val="center"/>
              <w:rPr>
                <w:b/>
                <w:sz w:val="20"/>
                <w:szCs w:val="20"/>
              </w:rPr>
            </w:pPr>
            <w:r w:rsidRPr="009676F2">
              <w:rPr>
                <w:b/>
                <w:color w:val="C00000"/>
                <w:sz w:val="20"/>
                <w:szCs w:val="20"/>
              </w:rPr>
              <w:t>3</w:t>
            </w:r>
          </w:p>
        </w:tc>
      </w:tr>
      <w:tr w:rsidR="0095469F" w:rsidRPr="009676F2" w14:paraId="2DC0F11E" w14:textId="77777777" w:rsidTr="00266051">
        <w:tc>
          <w:tcPr>
            <w:tcW w:w="3296" w:type="pct"/>
          </w:tcPr>
          <w:p w14:paraId="585D9A88" w14:textId="77777777" w:rsidR="00BD5B57" w:rsidRPr="009676F2" w:rsidRDefault="00BD5B57" w:rsidP="009676F2">
            <w:pPr>
              <w:pStyle w:val="IODPARCTableText"/>
              <w:numPr>
                <w:ilvl w:val="0"/>
                <w:numId w:val="30"/>
              </w:numPr>
              <w:rPr>
                <w:sz w:val="20"/>
                <w:szCs w:val="20"/>
              </w:rPr>
            </w:pPr>
            <w:r w:rsidRPr="009676F2">
              <w:rPr>
                <w:sz w:val="20"/>
                <w:szCs w:val="20"/>
              </w:rPr>
              <w:t>ANU Enterprise (technical advice)</w:t>
            </w:r>
          </w:p>
        </w:tc>
        <w:tc>
          <w:tcPr>
            <w:tcW w:w="853" w:type="pct"/>
          </w:tcPr>
          <w:p w14:paraId="19FE289A" w14:textId="77777777" w:rsidR="00BD5B57" w:rsidRPr="009676F2" w:rsidRDefault="006B640B" w:rsidP="00B9102F">
            <w:pPr>
              <w:pStyle w:val="IODPARCTableText"/>
              <w:jc w:val="center"/>
              <w:rPr>
                <w:b/>
                <w:color w:val="00B050"/>
                <w:sz w:val="20"/>
                <w:szCs w:val="20"/>
              </w:rPr>
            </w:pPr>
            <w:r w:rsidRPr="009676F2">
              <w:rPr>
                <w:b/>
                <w:color w:val="00B050"/>
                <w:sz w:val="20"/>
                <w:szCs w:val="20"/>
              </w:rPr>
              <w:t>4</w:t>
            </w:r>
          </w:p>
        </w:tc>
        <w:tc>
          <w:tcPr>
            <w:tcW w:w="851" w:type="pct"/>
            <w:gridSpan w:val="2"/>
          </w:tcPr>
          <w:p w14:paraId="46686394" w14:textId="77777777" w:rsidR="00BD5B57" w:rsidRPr="009676F2" w:rsidRDefault="001C6659" w:rsidP="00B9102F">
            <w:pPr>
              <w:pStyle w:val="IODPARCTableText"/>
              <w:jc w:val="center"/>
              <w:rPr>
                <w:b/>
                <w:color w:val="00B050"/>
                <w:sz w:val="20"/>
                <w:szCs w:val="20"/>
              </w:rPr>
            </w:pPr>
            <w:r w:rsidRPr="009676F2">
              <w:rPr>
                <w:b/>
                <w:color w:val="00B050"/>
                <w:sz w:val="20"/>
                <w:szCs w:val="20"/>
              </w:rPr>
              <w:t>4</w:t>
            </w:r>
          </w:p>
        </w:tc>
      </w:tr>
      <w:tr w:rsidR="0095469F" w:rsidRPr="009676F2" w14:paraId="211D19D3" w14:textId="77777777" w:rsidTr="00266051">
        <w:tc>
          <w:tcPr>
            <w:tcW w:w="3296" w:type="pct"/>
          </w:tcPr>
          <w:p w14:paraId="5DEEE942" w14:textId="77777777" w:rsidR="00BD5B57" w:rsidRPr="009676F2" w:rsidRDefault="00415D87" w:rsidP="009676F2">
            <w:pPr>
              <w:pStyle w:val="IODPARCTableText"/>
              <w:numPr>
                <w:ilvl w:val="0"/>
                <w:numId w:val="30"/>
              </w:numPr>
              <w:rPr>
                <w:sz w:val="20"/>
                <w:szCs w:val="20"/>
              </w:rPr>
            </w:pPr>
            <w:r w:rsidRPr="009676F2">
              <w:rPr>
                <w:sz w:val="20"/>
                <w:szCs w:val="20"/>
              </w:rPr>
              <w:t>AHC</w:t>
            </w:r>
            <w:r w:rsidR="00BD5B57" w:rsidRPr="009676F2">
              <w:rPr>
                <w:sz w:val="20"/>
                <w:szCs w:val="20"/>
              </w:rPr>
              <w:t xml:space="preserve"> Operations Team monitoring </w:t>
            </w:r>
            <w:r w:rsidR="006D25CA" w:rsidRPr="009676F2">
              <w:rPr>
                <w:sz w:val="20"/>
                <w:szCs w:val="20"/>
              </w:rPr>
              <w:t>&amp;</w:t>
            </w:r>
            <w:r w:rsidR="00BD5B57" w:rsidRPr="009676F2">
              <w:rPr>
                <w:sz w:val="20"/>
                <w:szCs w:val="20"/>
              </w:rPr>
              <w:t xml:space="preserve"> assessment visits</w:t>
            </w:r>
          </w:p>
        </w:tc>
        <w:tc>
          <w:tcPr>
            <w:tcW w:w="853" w:type="pct"/>
            <w:vAlign w:val="center"/>
          </w:tcPr>
          <w:p w14:paraId="31776F41" w14:textId="77777777" w:rsidR="00BD5B57" w:rsidRPr="009676F2" w:rsidRDefault="00C17E50" w:rsidP="00F844A2">
            <w:pPr>
              <w:pStyle w:val="IODPARCTableText"/>
              <w:jc w:val="center"/>
              <w:rPr>
                <w:b/>
                <w:color w:val="00B050"/>
                <w:sz w:val="20"/>
                <w:szCs w:val="20"/>
              </w:rPr>
            </w:pPr>
            <w:r w:rsidRPr="009676F2">
              <w:rPr>
                <w:b/>
                <w:color w:val="00B050"/>
                <w:sz w:val="20"/>
                <w:szCs w:val="20"/>
              </w:rPr>
              <w:t>4</w:t>
            </w:r>
          </w:p>
        </w:tc>
        <w:tc>
          <w:tcPr>
            <w:tcW w:w="851" w:type="pct"/>
            <w:gridSpan w:val="2"/>
            <w:vAlign w:val="center"/>
          </w:tcPr>
          <w:p w14:paraId="4DF3E821" w14:textId="77777777" w:rsidR="00BD5B57" w:rsidRPr="009676F2" w:rsidRDefault="004B12D6" w:rsidP="00F844A2">
            <w:pPr>
              <w:pStyle w:val="IODPARCTableText"/>
              <w:jc w:val="center"/>
              <w:rPr>
                <w:b/>
                <w:color w:val="00B050"/>
                <w:sz w:val="20"/>
                <w:szCs w:val="20"/>
              </w:rPr>
            </w:pPr>
            <w:r w:rsidRPr="009676F2">
              <w:rPr>
                <w:b/>
                <w:color w:val="00B050"/>
                <w:sz w:val="20"/>
                <w:szCs w:val="20"/>
              </w:rPr>
              <w:t>4</w:t>
            </w:r>
          </w:p>
        </w:tc>
      </w:tr>
    </w:tbl>
    <w:p w14:paraId="74747357" w14:textId="77777777" w:rsidR="00B54AD0" w:rsidRPr="00E006DE" w:rsidRDefault="00E006DE" w:rsidP="005829B3">
      <w:pPr>
        <w:spacing w:before="240" w:after="60"/>
        <w:ind w:firstLine="142"/>
        <w:rPr>
          <w:rFonts w:ascii="Georgia" w:hAnsi="Georgia"/>
          <w:b/>
          <w:i/>
        </w:rPr>
      </w:pPr>
      <w:r w:rsidRPr="005829B3">
        <w:rPr>
          <w:rFonts w:ascii="Georgia" w:hAnsi="Georgia"/>
          <w:b/>
          <w:i/>
          <w:sz w:val="24"/>
        </w:rPr>
        <w:t>1</w:t>
      </w:r>
      <w:r w:rsidRPr="00E006DE">
        <w:rPr>
          <w:rFonts w:ascii="Georgia" w:hAnsi="Georgia"/>
          <w:b/>
          <w:i/>
        </w:rPr>
        <w:t>.</w:t>
      </w:r>
      <w:r>
        <w:rPr>
          <w:rFonts w:ascii="Georgia" w:hAnsi="Georgia"/>
          <w:b/>
          <w:i/>
        </w:rPr>
        <w:t xml:space="preserve"> </w:t>
      </w:r>
      <w:r w:rsidR="00B54AD0" w:rsidRPr="00E006DE">
        <w:rPr>
          <w:rFonts w:ascii="Georgia" w:hAnsi="Georgia"/>
          <w:b/>
          <w:i/>
        </w:rPr>
        <w:t xml:space="preserve">CARE, Oxfam and World Vision </w:t>
      </w:r>
      <w:r w:rsidR="00D276EA" w:rsidRPr="00E006DE">
        <w:rPr>
          <w:rFonts w:ascii="Georgia" w:hAnsi="Georgia"/>
          <w:b/>
          <w:i/>
        </w:rPr>
        <w:t xml:space="preserve">response, recovery and resilience </w:t>
      </w:r>
      <w:r w:rsidR="007F332A" w:rsidRPr="00E006DE">
        <w:rPr>
          <w:rFonts w:ascii="Georgia" w:hAnsi="Georgia"/>
          <w:b/>
          <w:i/>
        </w:rPr>
        <w:t>projects</w:t>
      </w:r>
    </w:p>
    <w:tbl>
      <w:tblPr>
        <w:tblStyle w:val="TableGrid"/>
        <w:tblW w:w="5000" w:type="pct"/>
        <w:tblLook w:val="04A0" w:firstRow="1" w:lastRow="0" w:firstColumn="1" w:lastColumn="0" w:noHBand="0" w:noVBand="1"/>
      </w:tblPr>
      <w:tblGrid>
        <w:gridCol w:w="9869"/>
      </w:tblGrid>
      <w:tr w:rsidR="00B54AD0" w:rsidRPr="003C4E24" w14:paraId="02D14F0B" w14:textId="77777777" w:rsidTr="00F050F5">
        <w:trPr>
          <w:cnfStyle w:val="100000000000" w:firstRow="1" w:lastRow="0" w:firstColumn="0" w:lastColumn="0" w:oddVBand="0" w:evenVBand="0" w:oddHBand="0" w:evenHBand="0" w:firstRowFirstColumn="0" w:firstRowLastColumn="0" w:lastRowFirstColumn="0" w:lastRowLastColumn="0"/>
        </w:trPr>
        <w:tc>
          <w:tcPr>
            <w:tcW w:w="5000" w:type="pct"/>
          </w:tcPr>
          <w:p w14:paraId="3279B995" w14:textId="77777777" w:rsidR="00B54AD0" w:rsidRPr="003C4E24" w:rsidRDefault="00B54AD0" w:rsidP="00F050F5">
            <w:pPr>
              <w:tabs>
                <w:tab w:val="left" w:pos="227"/>
              </w:tabs>
              <w:spacing w:before="20" w:after="20"/>
              <w:rPr>
                <w:rFonts w:cs="Arial"/>
                <w:color w:val="000000"/>
                <w:szCs w:val="22"/>
                <w:shd w:val="clear" w:color="auto" w:fill="FFFFFF"/>
              </w:rPr>
            </w:pPr>
            <w:r w:rsidRPr="003C4E24">
              <w:rPr>
                <w:rFonts w:eastAsia="Times New Roman" w:cs="Arial"/>
                <w:szCs w:val="22"/>
                <w:lang w:val="en-AU"/>
              </w:rPr>
              <w:t>Details and ratings</w:t>
            </w:r>
          </w:p>
        </w:tc>
      </w:tr>
      <w:tr w:rsidR="00B54AD0" w:rsidRPr="003C4E24" w14:paraId="3C2A52AE" w14:textId="77777777" w:rsidTr="00F050F5">
        <w:tc>
          <w:tcPr>
            <w:tcW w:w="5000" w:type="pct"/>
            <w:shd w:val="clear" w:color="auto" w:fill="D9D9D9" w:themeFill="background1" w:themeFillShade="D9"/>
          </w:tcPr>
          <w:p w14:paraId="32D1F82B" w14:textId="77777777" w:rsidR="00B54AD0" w:rsidRPr="003C4E24" w:rsidRDefault="00B54AD0" w:rsidP="005829B3">
            <w:pPr>
              <w:pStyle w:val="IODPARCTableText"/>
              <w:numPr>
                <w:ilvl w:val="0"/>
                <w:numId w:val="33"/>
              </w:numPr>
              <w:rPr>
                <w:sz w:val="21"/>
                <w:szCs w:val="21"/>
              </w:rPr>
            </w:pPr>
            <w:r w:rsidRPr="003C4E24">
              <w:rPr>
                <w:sz w:val="21"/>
                <w:szCs w:val="21"/>
              </w:rPr>
              <w:t>CARE WASH and agricultural resilience project</w:t>
            </w:r>
          </w:p>
        </w:tc>
      </w:tr>
      <w:tr w:rsidR="00B54AD0" w:rsidRPr="003C4E24" w14:paraId="5B406CA2" w14:textId="77777777" w:rsidTr="00F050F5">
        <w:tc>
          <w:tcPr>
            <w:tcW w:w="5000" w:type="pct"/>
          </w:tcPr>
          <w:p w14:paraId="3EB2AB83" w14:textId="77777777" w:rsidR="00B54AD0" w:rsidRDefault="00B54AD0" w:rsidP="00F050F5">
            <w:pPr>
              <w:pStyle w:val="IODPARCTableText"/>
              <w:rPr>
                <w:sz w:val="21"/>
                <w:szCs w:val="21"/>
              </w:rPr>
            </w:pPr>
            <w:r>
              <w:rPr>
                <w:sz w:val="21"/>
                <w:szCs w:val="21"/>
              </w:rPr>
              <w:t xml:space="preserve">Description: </w:t>
            </w:r>
            <w:r w:rsidR="002B05A8">
              <w:rPr>
                <w:sz w:val="21"/>
                <w:szCs w:val="21"/>
              </w:rPr>
              <w:t>D</w:t>
            </w:r>
            <w:r w:rsidR="00D80B98">
              <w:rPr>
                <w:sz w:val="21"/>
                <w:szCs w:val="21"/>
              </w:rPr>
              <w:t xml:space="preserve">istribution of WASH kits including collapsible water containers, water purification tablets, soap and IEC materials. </w:t>
            </w:r>
            <w:r w:rsidR="002B05A8">
              <w:rPr>
                <w:sz w:val="21"/>
                <w:szCs w:val="21"/>
              </w:rPr>
              <w:t>S</w:t>
            </w:r>
            <w:r w:rsidR="001B78A0">
              <w:rPr>
                <w:sz w:val="21"/>
                <w:szCs w:val="21"/>
              </w:rPr>
              <w:t xml:space="preserve">ome WASH infrastructure repair and construction. </w:t>
            </w:r>
            <w:r w:rsidR="002B05A8">
              <w:rPr>
                <w:sz w:val="21"/>
                <w:szCs w:val="21"/>
              </w:rPr>
              <w:t xml:space="preserve">ADAPT training was added when DFAT gifted water containers freeing up the budget. </w:t>
            </w:r>
            <w:r w:rsidR="00D9570E">
              <w:rPr>
                <w:sz w:val="21"/>
                <w:szCs w:val="21"/>
              </w:rPr>
              <w:t xml:space="preserve">Funded by </w:t>
            </w:r>
            <w:r w:rsidR="00D80B98">
              <w:rPr>
                <w:sz w:val="21"/>
                <w:szCs w:val="21"/>
              </w:rPr>
              <w:t>Post (ANCP)</w:t>
            </w:r>
            <w:r w:rsidR="000C5C5F">
              <w:rPr>
                <w:sz w:val="21"/>
                <w:szCs w:val="21"/>
              </w:rPr>
              <w:t xml:space="preserve"> but integrated with HPA activities.</w:t>
            </w:r>
          </w:p>
          <w:p w14:paraId="676A934F" w14:textId="77777777" w:rsidR="00B54AD0" w:rsidRPr="003C4E24" w:rsidRDefault="00B54AD0" w:rsidP="00F050F5">
            <w:pPr>
              <w:pStyle w:val="IODPARCTableText"/>
              <w:rPr>
                <w:b/>
                <w:sz w:val="21"/>
                <w:szCs w:val="21"/>
              </w:rPr>
            </w:pPr>
            <w:r w:rsidRPr="003C4E24">
              <w:rPr>
                <w:sz w:val="21"/>
                <w:szCs w:val="21"/>
              </w:rPr>
              <w:t>Locations: Eight districts in Eastern Highlands, Chimbu and Morobe Provinces</w:t>
            </w:r>
          </w:p>
          <w:p w14:paraId="7EA22BEA" w14:textId="77777777" w:rsidR="00B54AD0" w:rsidRPr="003C4E24" w:rsidRDefault="00B54AD0" w:rsidP="00F050F5">
            <w:pPr>
              <w:pStyle w:val="IODPARCTableText"/>
              <w:rPr>
                <w:sz w:val="21"/>
                <w:szCs w:val="21"/>
              </w:rPr>
            </w:pPr>
            <w:r w:rsidRPr="003C4E24">
              <w:rPr>
                <w:sz w:val="21"/>
                <w:szCs w:val="21"/>
              </w:rPr>
              <w:t xml:space="preserve">Duration: Commenced effectively January 2016. Originally </w:t>
            </w:r>
            <w:r w:rsidR="00562439">
              <w:rPr>
                <w:sz w:val="21"/>
                <w:szCs w:val="21"/>
              </w:rPr>
              <w:t>for</w:t>
            </w:r>
            <w:r w:rsidRPr="003C4E24">
              <w:rPr>
                <w:sz w:val="21"/>
                <w:szCs w:val="21"/>
              </w:rPr>
              <w:t xml:space="preserve"> 6 months</w:t>
            </w:r>
            <w:r w:rsidR="00562439">
              <w:rPr>
                <w:sz w:val="21"/>
                <w:szCs w:val="21"/>
              </w:rPr>
              <w:t>. E</w:t>
            </w:r>
            <w:r w:rsidRPr="003C4E24">
              <w:rPr>
                <w:sz w:val="21"/>
                <w:szCs w:val="21"/>
              </w:rPr>
              <w:t>xtended</w:t>
            </w:r>
            <w:r w:rsidR="00562439">
              <w:rPr>
                <w:sz w:val="21"/>
                <w:szCs w:val="21"/>
              </w:rPr>
              <w:t xml:space="preserve"> to </w:t>
            </w:r>
            <w:r w:rsidRPr="003C4E24">
              <w:rPr>
                <w:sz w:val="21"/>
                <w:szCs w:val="21"/>
              </w:rPr>
              <w:t>February 2017</w:t>
            </w:r>
            <w:r w:rsidR="00562439">
              <w:rPr>
                <w:sz w:val="21"/>
                <w:szCs w:val="21"/>
              </w:rPr>
              <w:t>.</w:t>
            </w:r>
          </w:p>
          <w:p w14:paraId="2E7BB7A1" w14:textId="77777777" w:rsidR="00B54AD0" w:rsidRPr="003C4E24" w:rsidRDefault="00B54AD0" w:rsidP="00F050F5">
            <w:pPr>
              <w:pStyle w:val="IODPARCTableText"/>
              <w:rPr>
                <w:sz w:val="21"/>
                <w:szCs w:val="21"/>
              </w:rPr>
            </w:pPr>
            <w:r w:rsidRPr="003C4E24">
              <w:rPr>
                <w:sz w:val="21"/>
                <w:szCs w:val="21"/>
              </w:rPr>
              <w:t>Expended $450,000 (Australian Government also gifted 35,000 water containers)</w:t>
            </w:r>
          </w:p>
        </w:tc>
      </w:tr>
      <w:tr w:rsidR="00B54AD0" w:rsidRPr="003C4E24" w14:paraId="47D3B483" w14:textId="77777777" w:rsidTr="00F050F5">
        <w:tc>
          <w:tcPr>
            <w:tcW w:w="5000" w:type="pct"/>
            <w:shd w:val="clear" w:color="auto" w:fill="D9D9D9" w:themeFill="background1" w:themeFillShade="D9"/>
          </w:tcPr>
          <w:p w14:paraId="51947830" w14:textId="77777777" w:rsidR="00B54AD0" w:rsidRPr="005829B3" w:rsidRDefault="00B54AD0" w:rsidP="005829B3">
            <w:pPr>
              <w:pStyle w:val="ListParagraph"/>
              <w:numPr>
                <w:ilvl w:val="0"/>
                <w:numId w:val="33"/>
              </w:numPr>
              <w:tabs>
                <w:tab w:val="left" w:pos="227"/>
              </w:tabs>
              <w:spacing w:before="20" w:after="20"/>
              <w:rPr>
                <w:rFonts w:ascii="Georgia" w:hAnsi="Georgia" w:cs="Arial"/>
                <w:color w:val="000000"/>
                <w:sz w:val="21"/>
                <w:szCs w:val="21"/>
                <w:shd w:val="clear" w:color="auto" w:fill="FFFFFF"/>
              </w:rPr>
            </w:pPr>
            <w:r w:rsidRPr="005829B3">
              <w:rPr>
                <w:rFonts w:ascii="Georgia" w:eastAsia="Times New Roman" w:hAnsi="Georgia" w:cs="Arial"/>
                <w:sz w:val="21"/>
                <w:szCs w:val="21"/>
                <w:lang w:val="en-AU"/>
              </w:rPr>
              <w:t xml:space="preserve">CARE-Oxfam </w:t>
            </w:r>
            <w:r w:rsidRPr="005829B3">
              <w:rPr>
                <w:rFonts w:ascii="Georgia" w:hAnsi="Georgia"/>
                <w:sz w:val="21"/>
                <w:szCs w:val="21"/>
              </w:rPr>
              <w:t>WASH, Public Health</w:t>
            </w:r>
            <w:r w:rsidR="00CC4CDA" w:rsidRPr="005829B3">
              <w:rPr>
                <w:rFonts w:ascii="Georgia" w:hAnsi="Georgia"/>
                <w:sz w:val="21"/>
                <w:szCs w:val="21"/>
              </w:rPr>
              <w:t>/Nutrition</w:t>
            </w:r>
            <w:r w:rsidR="007F332A" w:rsidRPr="005829B3">
              <w:rPr>
                <w:rFonts w:ascii="Georgia" w:hAnsi="Georgia"/>
                <w:sz w:val="21"/>
                <w:szCs w:val="21"/>
              </w:rPr>
              <w:t>, Agric.</w:t>
            </w:r>
            <w:r w:rsidRPr="005829B3">
              <w:rPr>
                <w:rFonts w:ascii="Georgia" w:hAnsi="Georgia"/>
                <w:sz w:val="21"/>
                <w:szCs w:val="21"/>
              </w:rPr>
              <w:t xml:space="preserve"> Resilience/Food Security, Coordination</w:t>
            </w:r>
            <w:r w:rsidR="007F332A" w:rsidRPr="005829B3">
              <w:rPr>
                <w:rFonts w:ascii="Georgia" w:hAnsi="Georgia"/>
                <w:sz w:val="21"/>
                <w:szCs w:val="21"/>
              </w:rPr>
              <w:t xml:space="preserve"> project</w:t>
            </w:r>
          </w:p>
        </w:tc>
      </w:tr>
      <w:tr w:rsidR="00B54AD0" w:rsidRPr="003C4E24" w14:paraId="55545E4A" w14:textId="77777777" w:rsidTr="00F050F5">
        <w:tc>
          <w:tcPr>
            <w:tcW w:w="5000" w:type="pct"/>
          </w:tcPr>
          <w:p w14:paraId="1FC0CEB9" w14:textId="77777777" w:rsidR="00B54AD0" w:rsidRDefault="00B54AD0" w:rsidP="00F050F5">
            <w:pPr>
              <w:pStyle w:val="IODPARCTableText"/>
              <w:rPr>
                <w:sz w:val="21"/>
                <w:szCs w:val="21"/>
              </w:rPr>
            </w:pPr>
            <w:r>
              <w:rPr>
                <w:sz w:val="21"/>
                <w:szCs w:val="21"/>
              </w:rPr>
              <w:t xml:space="preserve">Description: </w:t>
            </w:r>
            <w:r w:rsidR="00FB42C7">
              <w:rPr>
                <w:sz w:val="21"/>
                <w:szCs w:val="21"/>
              </w:rPr>
              <w:t>Joint CARE-Oxfam project with health and nutrition led by CARE and WASH and livelihoods led by Oxfam. F</w:t>
            </w:r>
            <w:r w:rsidR="00D9570E">
              <w:rPr>
                <w:sz w:val="21"/>
                <w:szCs w:val="21"/>
              </w:rPr>
              <w:t xml:space="preserve">unded </w:t>
            </w:r>
            <w:r w:rsidR="00FB42C7">
              <w:rPr>
                <w:sz w:val="21"/>
                <w:szCs w:val="21"/>
              </w:rPr>
              <w:t xml:space="preserve">mainly </w:t>
            </w:r>
            <w:r w:rsidR="00D80B98">
              <w:rPr>
                <w:sz w:val="21"/>
                <w:szCs w:val="21"/>
              </w:rPr>
              <w:t>from Canberra</w:t>
            </w:r>
            <w:r w:rsidR="00D9570E">
              <w:rPr>
                <w:sz w:val="21"/>
                <w:szCs w:val="21"/>
              </w:rPr>
              <w:t xml:space="preserve"> </w:t>
            </w:r>
            <w:r w:rsidR="00D80B98">
              <w:rPr>
                <w:sz w:val="21"/>
                <w:szCs w:val="21"/>
              </w:rPr>
              <w:t>(</w:t>
            </w:r>
            <w:r>
              <w:rPr>
                <w:sz w:val="21"/>
                <w:szCs w:val="21"/>
              </w:rPr>
              <w:t>HPA</w:t>
            </w:r>
            <w:r w:rsidR="005829B3">
              <w:rPr>
                <w:sz w:val="21"/>
                <w:szCs w:val="21"/>
              </w:rPr>
              <w:t xml:space="preserve"> funded</w:t>
            </w:r>
            <w:r w:rsidR="00D80B98">
              <w:rPr>
                <w:sz w:val="21"/>
                <w:szCs w:val="21"/>
              </w:rPr>
              <w:t>)</w:t>
            </w:r>
          </w:p>
          <w:p w14:paraId="42C74D79" w14:textId="77777777" w:rsidR="00B54AD0" w:rsidRPr="003C4E24" w:rsidRDefault="00B54AD0" w:rsidP="00F050F5">
            <w:pPr>
              <w:pStyle w:val="IODPARCTableText"/>
              <w:rPr>
                <w:sz w:val="21"/>
                <w:szCs w:val="21"/>
              </w:rPr>
            </w:pPr>
            <w:r w:rsidRPr="003C4E24">
              <w:rPr>
                <w:sz w:val="21"/>
                <w:szCs w:val="21"/>
              </w:rPr>
              <w:t xml:space="preserve">Locations: Chimbu, Western Highlands, Eastern Highlands, Enga, Hela, Jiwaka and Morobe </w:t>
            </w:r>
          </w:p>
          <w:p w14:paraId="72F3F29F" w14:textId="77777777" w:rsidR="00B54AD0" w:rsidRPr="003C4E24" w:rsidRDefault="00B54AD0" w:rsidP="00F050F5">
            <w:pPr>
              <w:pStyle w:val="IODPARCTableText"/>
              <w:rPr>
                <w:sz w:val="21"/>
                <w:szCs w:val="21"/>
              </w:rPr>
            </w:pPr>
            <w:r w:rsidRPr="003C4E24">
              <w:rPr>
                <w:sz w:val="21"/>
                <w:szCs w:val="21"/>
              </w:rPr>
              <w:t xml:space="preserve">Duration: Commenced 13 January 2016, originally to end December 2016. </w:t>
            </w:r>
            <w:r w:rsidR="00562439">
              <w:rPr>
                <w:sz w:val="21"/>
                <w:szCs w:val="21"/>
              </w:rPr>
              <w:t xml:space="preserve">Extended to </w:t>
            </w:r>
            <w:r w:rsidRPr="003C4E24">
              <w:rPr>
                <w:sz w:val="21"/>
                <w:szCs w:val="21"/>
              </w:rPr>
              <w:t>30 June 2017.</w:t>
            </w:r>
          </w:p>
          <w:p w14:paraId="13AFAB89" w14:textId="77777777" w:rsidR="00B54AD0" w:rsidRPr="003C4E24" w:rsidRDefault="00B54AD0" w:rsidP="00562439">
            <w:pPr>
              <w:pStyle w:val="IODPARCTableText"/>
              <w:rPr>
                <w:sz w:val="21"/>
                <w:szCs w:val="21"/>
              </w:rPr>
            </w:pPr>
            <w:r w:rsidRPr="003C4E24">
              <w:rPr>
                <w:sz w:val="21"/>
                <w:szCs w:val="21"/>
              </w:rPr>
              <w:t>Expended: $1,650,000</w:t>
            </w:r>
            <w:r w:rsidR="00562439">
              <w:rPr>
                <w:sz w:val="21"/>
                <w:szCs w:val="21"/>
              </w:rPr>
              <w:t xml:space="preserve"> (initially $1,250,000; $400,000 added </w:t>
            </w:r>
            <w:r w:rsidR="00FB42C7">
              <w:rPr>
                <w:sz w:val="21"/>
                <w:szCs w:val="21"/>
              </w:rPr>
              <w:t xml:space="preserve">by Post </w:t>
            </w:r>
            <w:r w:rsidR="00562439">
              <w:rPr>
                <w:sz w:val="21"/>
                <w:szCs w:val="21"/>
              </w:rPr>
              <w:t xml:space="preserve">June 2016) </w:t>
            </w:r>
            <w:r w:rsidR="00562439" w:rsidRPr="00562439">
              <w:rPr>
                <w:sz w:val="21"/>
                <w:szCs w:val="21"/>
              </w:rPr>
              <w:t xml:space="preserve">CARE was the lead agency and received </w:t>
            </w:r>
            <w:r w:rsidR="00562439">
              <w:rPr>
                <w:sz w:val="21"/>
                <w:szCs w:val="21"/>
              </w:rPr>
              <w:t>$</w:t>
            </w:r>
            <w:r w:rsidR="00562439" w:rsidRPr="00562439">
              <w:rPr>
                <w:sz w:val="21"/>
                <w:szCs w:val="21"/>
              </w:rPr>
              <w:t xml:space="preserve">925,000 and Oxfam received </w:t>
            </w:r>
            <w:r w:rsidR="00562439">
              <w:rPr>
                <w:sz w:val="21"/>
                <w:szCs w:val="21"/>
              </w:rPr>
              <w:t>$</w:t>
            </w:r>
            <w:r w:rsidR="00562439" w:rsidRPr="00562439">
              <w:rPr>
                <w:sz w:val="21"/>
                <w:szCs w:val="21"/>
              </w:rPr>
              <w:t>725,000</w:t>
            </w:r>
          </w:p>
        </w:tc>
      </w:tr>
      <w:tr w:rsidR="00B54AD0" w:rsidRPr="003C4E24" w14:paraId="6E8B416F" w14:textId="77777777" w:rsidTr="00F050F5">
        <w:tc>
          <w:tcPr>
            <w:tcW w:w="5000" w:type="pct"/>
            <w:shd w:val="clear" w:color="auto" w:fill="D9D9D9" w:themeFill="background1" w:themeFillShade="D9"/>
          </w:tcPr>
          <w:p w14:paraId="20B22D94" w14:textId="77777777" w:rsidR="00B54AD0" w:rsidRPr="005829B3" w:rsidRDefault="00B54AD0" w:rsidP="005829B3">
            <w:pPr>
              <w:pStyle w:val="ListParagraph"/>
              <w:numPr>
                <w:ilvl w:val="0"/>
                <w:numId w:val="33"/>
              </w:numPr>
              <w:tabs>
                <w:tab w:val="left" w:pos="227"/>
              </w:tabs>
              <w:spacing w:before="20" w:after="20"/>
              <w:rPr>
                <w:rFonts w:ascii="Georgia" w:eastAsia="Times New Roman" w:hAnsi="Georgia" w:cs="Arial"/>
                <w:sz w:val="21"/>
                <w:szCs w:val="21"/>
                <w:lang w:val="en-AU"/>
              </w:rPr>
            </w:pPr>
            <w:r w:rsidRPr="005829B3">
              <w:rPr>
                <w:rFonts w:ascii="Georgia" w:eastAsia="Times New Roman" w:hAnsi="Georgia" w:cs="Arial"/>
                <w:sz w:val="21"/>
                <w:szCs w:val="21"/>
                <w:lang w:val="en-AU"/>
              </w:rPr>
              <w:t>World Vision WASH, F</w:t>
            </w:r>
            <w:r w:rsidR="00D6577B" w:rsidRPr="005829B3">
              <w:rPr>
                <w:rFonts w:ascii="Georgia" w:eastAsia="Times New Roman" w:hAnsi="Georgia" w:cs="Arial"/>
                <w:sz w:val="21"/>
                <w:szCs w:val="21"/>
                <w:lang w:val="en-AU"/>
              </w:rPr>
              <w:t xml:space="preserve">ood </w:t>
            </w:r>
            <w:r w:rsidRPr="005829B3">
              <w:rPr>
                <w:rFonts w:ascii="Georgia" w:eastAsia="Times New Roman" w:hAnsi="Georgia" w:cs="Arial"/>
                <w:sz w:val="21"/>
                <w:szCs w:val="21"/>
                <w:lang w:val="en-AU"/>
              </w:rPr>
              <w:t>S</w:t>
            </w:r>
            <w:r w:rsidR="00D6577B" w:rsidRPr="005829B3">
              <w:rPr>
                <w:rFonts w:ascii="Georgia" w:eastAsia="Times New Roman" w:hAnsi="Georgia" w:cs="Arial"/>
                <w:sz w:val="21"/>
                <w:szCs w:val="21"/>
                <w:lang w:val="en-AU"/>
              </w:rPr>
              <w:t>ecurity/</w:t>
            </w:r>
            <w:r w:rsidRPr="005829B3">
              <w:rPr>
                <w:rFonts w:ascii="Georgia" w:eastAsia="Times New Roman" w:hAnsi="Georgia" w:cs="Arial"/>
                <w:sz w:val="21"/>
                <w:szCs w:val="21"/>
                <w:lang w:val="en-AU"/>
              </w:rPr>
              <w:t>L</w:t>
            </w:r>
            <w:r w:rsidR="00D6577B" w:rsidRPr="005829B3">
              <w:rPr>
                <w:rFonts w:ascii="Georgia" w:eastAsia="Times New Roman" w:hAnsi="Georgia" w:cs="Arial"/>
                <w:sz w:val="21"/>
                <w:szCs w:val="21"/>
                <w:lang w:val="en-AU"/>
              </w:rPr>
              <w:t>ivelihoods</w:t>
            </w:r>
            <w:r w:rsidR="007F332A" w:rsidRPr="005829B3">
              <w:rPr>
                <w:rFonts w:ascii="Georgia" w:eastAsia="Times New Roman" w:hAnsi="Georgia" w:cs="Arial"/>
                <w:sz w:val="21"/>
                <w:szCs w:val="21"/>
                <w:lang w:val="en-AU"/>
              </w:rPr>
              <w:t xml:space="preserve"> project</w:t>
            </w:r>
          </w:p>
        </w:tc>
      </w:tr>
      <w:tr w:rsidR="00B54AD0" w:rsidRPr="003C4E24" w14:paraId="62656996" w14:textId="77777777" w:rsidTr="00F050F5">
        <w:tc>
          <w:tcPr>
            <w:tcW w:w="5000" w:type="pct"/>
          </w:tcPr>
          <w:p w14:paraId="6F5A21C7" w14:textId="77777777" w:rsidR="00B54AD0" w:rsidRDefault="00B54AD0" w:rsidP="00F050F5">
            <w:pPr>
              <w:pStyle w:val="IODPARCTableText"/>
              <w:rPr>
                <w:sz w:val="21"/>
                <w:szCs w:val="21"/>
              </w:rPr>
            </w:pPr>
            <w:r>
              <w:rPr>
                <w:sz w:val="21"/>
                <w:szCs w:val="21"/>
              </w:rPr>
              <w:t xml:space="preserve">Description: </w:t>
            </w:r>
            <w:r w:rsidR="008C4684">
              <w:rPr>
                <w:sz w:val="21"/>
                <w:szCs w:val="21"/>
              </w:rPr>
              <w:t xml:space="preserve">Focused on WASH, and climate smart agricultural training. </w:t>
            </w:r>
            <w:r w:rsidR="00D9570E">
              <w:rPr>
                <w:sz w:val="21"/>
                <w:szCs w:val="21"/>
              </w:rPr>
              <w:t xml:space="preserve">Funded </w:t>
            </w:r>
            <w:r w:rsidR="00D80B98">
              <w:rPr>
                <w:sz w:val="21"/>
                <w:szCs w:val="21"/>
              </w:rPr>
              <w:t>from Canberra</w:t>
            </w:r>
            <w:r w:rsidR="00D9570E">
              <w:rPr>
                <w:sz w:val="21"/>
                <w:szCs w:val="21"/>
              </w:rPr>
              <w:t xml:space="preserve"> </w:t>
            </w:r>
            <w:r w:rsidR="00D80B98">
              <w:rPr>
                <w:sz w:val="21"/>
                <w:szCs w:val="21"/>
              </w:rPr>
              <w:t>(</w:t>
            </w:r>
            <w:r>
              <w:rPr>
                <w:sz w:val="21"/>
                <w:szCs w:val="21"/>
              </w:rPr>
              <w:t>HPA</w:t>
            </w:r>
            <w:r w:rsidR="00D80B98">
              <w:rPr>
                <w:sz w:val="21"/>
                <w:szCs w:val="21"/>
              </w:rPr>
              <w:t>)</w:t>
            </w:r>
          </w:p>
          <w:p w14:paraId="6FCEC334" w14:textId="77777777" w:rsidR="00B54AD0" w:rsidRPr="003C4E24" w:rsidRDefault="00B54AD0" w:rsidP="00F050F5">
            <w:pPr>
              <w:pStyle w:val="IODPARCTableText"/>
              <w:rPr>
                <w:sz w:val="21"/>
                <w:szCs w:val="21"/>
              </w:rPr>
            </w:pPr>
            <w:r w:rsidRPr="003C4E24">
              <w:rPr>
                <w:sz w:val="21"/>
                <w:szCs w:val="21"/>
              </w:rPr>
              <w:t xml:space="preserve">Locations: </w:t>
            </w:r>
            <w:r w:rsidRPr="003C4E24">
              <w:rPr>
                <w:sz w:val="21"/>
                <w:szCs w:val="21"/>
                <w:lang w:val="en-AU"/>
              </w:rPr>
              <w:t>Southern Highlands Province (selected communities in 4 districts), Hela Province (selected communities in 3 districts).</w:t>
            </w:r>
          </w:p>
          <w:p w14:paraId="6A23A217" w14:textId="77777777" w:rsidR="00B54AD0" w:rsidRPr="003C4E24" w:rsidRDefault="00B54AD0" w:rsidP="00F050F5">
            <w:pPr>
              <w:pStyle w:val="IODPARCTableText"/>
              <w:rPr>
                <w:sz w:val="21"/>
                <w:szCs w:val="21"/>
              </w:rPr>
            </w:pPr>
            <w:r>
              <w:rPr>
                <w:sz w:val="21"/>
                <w:szCs w:val="21"/>
              </w:rPr>
              <w:t>Duration: 18 m</w:t>
            </w:r>
            <w:r w:rsidRPr="003C4E24">
              <w:rPr>
                <w:sz w:val="21"/>
                <w:szCs w:val="21"/>
              </w:rPr>
              <w:t xml:space="preserve">ths. </w:t>
            </w:r>
            <w:r w:rsidRPr="003C4E24">
              <w:rPr>
                <w:sz w:val="21"/>
                <w:szCs w:val="21"/>
                <w:lang w:val="en-AU"/>
              </w:rPr>
              <w:t>A no-cost project extension from February 2017 to June 2017 to use money left over.</w:t>
            </w:r>
          </w:p>
          <w:p w14:paraId="740E4476" w14:textId="77777777" w:rsidR="00B54AD0" w:rsidRPr="003C4E24" w:rsidRDefault="00B54AD0" w:rsidP="00F050F5">
            <w:pPr>
              <w:rPr>
                <w:rFonts w:ascii="Georgia" w:hAnsi="Georgia"/>
                <w:sz w:val="21"/>
                <w:szCs w:val="21"/>
                <w:lang w:val="en-US"/>
              </w:rPr>
            </w:pPr>
            <w:r w:rsidRPr="003C4E24">
              <w:rPr>
                <w:rFonts w:ascii="Georgia" w:hAnsi="Georgia"/>
                <w:sz w:val="21"/>
                <w:szCs w:val="21"/>
              </w:rPr>
              <w:t>Expended: $750,000</w:t>
            </w:r>
          </w:p>
        </w:tc>
      </w:tr>
      <w:tr w:rsidR="00B54AD0" w:rsidRPr="003C4E24" w14:paraId="2FF55C3D" w14:textId="77777777" w:rsidTr="00F050F5">
        <w:tc>
          <w:tcPr>
            <w:tcW w:w="5000" w:type="pct"/>
            <w:shd w:val="clear" w:color="auto" w:fill="D9D9D9" w:themeFill="background1" w:themeFillShade="D9"/>
          </w:tcPr>
          <w:p w14:paraId="6790901B" w14:textId="77777777" w:rsidR="00B54AD0" w:rsidRPr="003C4E24" w:rsidRDefault="009676F2" w:rsidP="00F050F5">
            <w:pPr>
              <w:pStyle w:val="IODPARCTableText"/>
              <w:rPr>
                <w:sz w:val="21"/>
                <w:szCs w:val="21"/>
              </w:rPr>
            </w:pPr>
            <w:r>
              <w:rPr>
                <w:sz w:val="21"/>
                <w:szCs w:val="21"/>
              </w:rPr>
              <w:t>Overall a</w:t>
            </w:r>
            <w:r w:rsidR="00B54AD0" w:rsidRPr="003C4E24">
              <w:rPr>
                <w:sz w:val="21"/>
                <w:szCs w:val="21"/>
              </w:rPr>
              <w:t>ppropriateness</w:t>
            </w:r>
          </w:p>
        </w:tc>
      </w:tr>
      <w:tr w:rsidR="00B54AD0" w:rsidRPr="003C4E24" w14:paraId="5D6C2841" w14:textId="77777777" w:rsidTr="00F050F5">
        <w:tc>
          <w:tcPr>
            <w:tcW w:w="5000" w:type="pct"/>
          </w:tcPr>
          <w:p w14:paraId="72E0505F" w14:textId="77777777" w:rsidR="00B54AD0" w:rsidRDefault="00B54AD0" w:rsidP="00F050F5">
            <w:pPr>
              <w:pStyle w:val="IODPARCTableText"/>
              <w:spacing w:after="60"/>
              <w:rPr>
                <w:sz w:val="21"/>
                <w:szCs w:val="21"/>
              </w:rPr>
            </w:pPr>
            <w:r w:rsidRPr="003C4E24">
              <w:rPr>
                <w:sz w:val="21"/>
                <w:szCs w:val="21"/>
                <w:u w:val="single"/>
              </w:rPr>
              <w:t>Response</w:t>
            </w:r>
            <w:r w:rsidRPr="003C4E24">
              <w:rPr>
                <w:sz w:val="21"/>
                <w:szCs w:val="21"/>
              </w:rPr>
              <w:t xml:space="preserve"> </w:t>
            </w:r>
            <w:r w:rsidRPr="003C4E24">
              <w:rPr>
                <w:sz w:val="21"/>
                <w:szCs w:val="21"/>
                <w:cs/>
                <w:lang w:bidi="mr-IN"/>
              </w:rPr>
              <w:t>–</w:t>
            </w:r>
            <w:r w:rsidR="00415D87">
              <w:rPr>
                <w:sz w:val="21"/>
                <w:szCs w:val="21"/>
              </w:rPr>
              <w:t xml:space="preserve"> 5</w:t>
            </w:r>
            <w:r w:rsidRPr="003C4E24">
              <w:rPr>
                <w:sz w:val="21"/>
                <w:szCs w:val="21"/>
              </w:rPr>
              <w:t xml:space="preserve">. </w:t>
            </w:r>
            <w:r w:rsidR="00415D87">
              <w:rPr>
                <w:i/>
                <w:sz w:val="21"/>
                <w:szCs w:val="21"/>
              </w:rPr>
              <w:t>Good</w:t>
            </w:r>
            <w:r w:rsidRPr="003C4E24">
              <w:rPr>
                <w:i/>
                <w:sz w:val="21"/>
                <w:szCs w:val="21"/>
              </w:rPr>
              <w:t xml:space="preserve"> quality</w:t>
            </w:r>
            <w:r>
              <w:rPr>
                <w:sz w:val="21"/>
                <w:szCs w:val="21"/>
              </w:rPr>
              <w:t xml:space="preserve">. </w:t>
            </w:r>
            <w:r w:rsidR="008501BF">
              <w:rPr>
                <w:sz w:val="21"/>
                <w:szCs w:val="21"/>
              </w:rPr>
              <w:t>DFAT funding</w:t>
            </w:r>
            <w:r w:rsidRPr="003C4E24">
              <w:rPr>
                <w:sz w:val="21"/>
                <w:szCs w:val="21"/>
              </w:rPr>
              <w:t xml:space="preserve"> </w:t>
            </w:r>
            <w:r w:rsidR="008501BF">
              <w:rPr>
                <w:sz w:val="21"/>
                <w:szCs w:val="21"/>
              </w:rPr>
              <w:t xml:space="preserve">to the </w:t>
            </w:r>
            <w:r w:rsidR="000D2071">
              <w:rPr>
                <w:sz w:val="21"/>
                <w:szCs w:val="21"/>
              </w:rPr>
              <w:t xml:space="preserve">three </w:t>
            </w:r>
            <w:r w:rsidR="008501BF">
              <w:rPr>
                <w:sz w:val="21"/>
                <w:szCs w:val="21"/>
              </w:rPr>
              <w:t>NGOs was delayed</w:t>
            </w:r>
            <w:r w:rsidR="00407FBD">
              <w:rPr>
                <w:sz w:val="21"/>
                <w:szCs w:val="21"/>
              </w:rPr>
              <w:t xml:space="preserve"> but despite this, </w:t>
            </w:r>
            <w:r w:rsidRPr="003C4E24">
              <w:rPr>
                <w:sz w:val="21"/>
                <w:szCs w:val="21"/>
              </w:rPr>
              <w:t>many elements of the</w:t>
            </w:r>
            <w:r w:rsidR="009B0CD3">
              <w:rPr>
                <w:sz w:val="21"/>
                <w:szCs w:val="21"/>
              </w:rPr>
              <w:t>ir</w:t>
            </w:r>
            <w:r w:rsidRPr="003C4E24">
              <w:rPr>
                <w:sz w:val="21"/>
                <w:szCs w:val="21"/>
              </w:rPr>
              <w:t xml:space="preserve"> response </w:t>
            </w:r>
            <w:r w:rsidR="000D2071">
              <w:rPr>
                <w:sz w:val="21"/>
                <w:szCs w:val="21"/>
              </w:rPr>
              <w:t>remained</w:t>
            </w:r>
            <w:r w:rsidRPr="003C4E24">
              <w:rPr>
                <w:sz w:val="21"/>
                <w:szCs w:val="21"/>
              </w:rPr>
              <w:t xml:space="preserve"> relevant and appropriate </w:t>
            </w:r>
            <w:r w:rsidR="002B05A8">
              <w:rPr>
                <w:sz w:val="21"/>
                <w:szCs w:val="21"/>
              </w:rPr>
              <w:t>in</w:t>
            </w:r>
            <w:r w:rsidRPr="003C4E24">
              <w:rPr>
                <w:sz w:val="21"/>
                <w:szCs w:val="21"/>
              </w:rPr>
              <w:t xml:space="preserve"> 2016 </w:t>
            </w:r>
            <w:r w:rsidR="005D1250">
              <w:rPr>
                <w:sz w:val="21"/>
                <w:szCs w:val="21"/>
              </w:rPr>
              <w:t xml:space="preserve">and modifications were made to address </w:t>
            </w:r>
            <w:r w:rsidR="002B05A8">
              <w:rPr>
                <w:sz w:val="21"/>
                <w:szCs w:val="21"/>
              </w:rPr>
              <w:t>changed timing</w:t>
            </w:r>
            <w:r w:rsidR="005D1250">
              <w:rPr>
                <w:sz w:val="21"/>
                <w:szCs w:val="21"/>
              </w:rPr>
              <w:t xml:space="preserve">. </w:t>
            </w:r>
            <w:r w:rsidR="00407FBD" w:rsidRPr="003C4E24">
              <w:rPr>
                <w:sz w:val="21"/>
                <w:szCs w:val="21"/>
              </w:rPr>
              <w:t xml:space="preserve">DFAT did not </w:t>
            </w:r>
            <w:r w:rsidR="00277889">
              <w:rPr>
                <w:sz w:val="21"/>
                <w:szCs w:val="21"/>
              </w:rPr>
              <w:t xml:space="preserve">invite </w:t>
            </w:r>
            <w:r w:rsidR="00407FBD" w:rsidRPr="003C4E24">
              <w:rPr>
                <w:sz w:val="21"/>
                <w:szCs w:val="21"/>
              </w:rPr>
              <w:t xml:space="preserve">NGOs to </w:t>
            </w:r>
            <w:r w:rsidR="00277889">
              <w:rPr>
                <w:sz w:val="21"/>
                <w:szCs w:val="21"/>
              </w:rPr>
              <w:t xml:space="preserve">request funding for </w:t>
            </w:r>
            <w:r w:rsidR="00407FBD" w:rsidRPr="003C4E24">
              <w:rPr>
                <w:sz w:val="21"/>
                <w:szCs w:val="21"/>
              </w:rPr>
              <w:t>food</w:t>
            </w:r>
            <w:r w:rsidR="00407FBD">
              <w:rPr>
                <w:sz w:val="21"/>
                <w:szCs w:val="21"/>
              </w:rPr>
              <w:t xml:space="preserve"> </w:t>
            </w:r>
            <w:r w:rsidR="00277889">
              <w:rPr>
                <w:sz w:val="21"/>
                <w:szCs w:val="21"/>
              </w:rPr>
              <w:t xml:space="preserve">relief. This was understandable given </w:t>
            </w:r>
            <w:r w:rsidR="009B0CD3" w:rsidRPr="003C4E24">
              <w:rPr>
                <w:sz w:val="21"/>
                <w:szCs w:val="21"/>
              </w:rPr>
              <w:t>the government’s intervention</w:t>
            </w:r>
            <w:r w:rsidR="00277889">
              <w:rPr>
                <w:sz w:val="21"/>
                <w:szCs w:val="21"/>
              </w:rPr>
              <w:t>, but it reduced the relevance of the assistance</w:t>
            </w:r>
            <w:r w:rsidRPr="003C4E24">
              <w:rPr>
                <w:sz w:val="21"/>
                <w:szCs w:val="21"/>
              </w:rPr>
              <w:t>.</w:t>
            </w:r>
          </w:p>
          <w:p w14:paraId="22783FE7" w14:textId="77777777" w:rsidR="00B54AD0" w:rsidRDefault="00B54AD0" w:rsidP="00F050F5">
            <w:pPr>
              <w:pStyle w:val="IODPARCTableText"/>
              <w:spacing w:after="60"/>
              <w:rPr>
                <w:iCs/>
                <w:sz w:val="21"/>
                <w:szCs w:val="21"/>
              </w:rPr>
            </w:pPr>
            <w:r w:rsidRPr="003C4E24">
              <w:rPr>
                <w:sz w:val="21"/>
                <w:szCs w:val="21"/>
                <w:u w:val="single"/>
              </w:rPr>
              <w:t>Recovery</w:t>
            </w:r>
            <w:r w:rsidRPr="003C4E24">
              <w:rPr>
                <w:sz w:val="21"/>
                <w:szCs w:val="21"/>
              </w:rPr>
              <w:t xml:space="preserve"> 3. </w:t>
            </w:r>
            <w:r w:rsidRPr="003C4E24">
              <w:rPr>
                <w:i/>
                <w:iCs/>
                <w:sz w:val="21"/>
                <w:szCs w:val="21"/>
              </w:rPr>
              <w:t xml:space="preserve">Less than adequate </w:t>
            </w:r>
            <w:r w:rsidRPr="00FB764F">
              <w:rPr>
                <w:i/>
                <w:iCs/>
                <w:sz w:val="21"/>
                <w:szCs w:val="21"/>
              </w:rPr>
              <w:t>quality</w:t>
            </w:r>
            <w:r>
              <w:rPr>
                <w:iCs/>
                <w:sz w:val="21"/>
                <w:szCs w:val="21"/>
              </w:rPr>
              <w:t xml:space="preserve">. </w:t>
            </w:r>
            <w:r w:rsidRPr="003C4E24">
              <w:rPr>
                <w:iCs/>
                <w:sz w:val="21"/>
                <w:szCs w:val="21"/>
              </w:rPr>
              <w:t xml:space="preserve">The most tangible element was to be the provision of planting material to be provided by NARI. </w:t>
            </w:r>
            <w:r w:rsidR="009B0CD3">
              <w:rPr>
                <w:iCs/>
                <w:sz w:val="21"/>
                <w:szCs w:val="21"/>
              </w:rPr>
              <w:t xml:space="preserve">This was </w:t>
            </w:r>
            <w:r w:rsidR="00B66EE1">
              <w:rPr>
                <w:iCs/>
                <w:sz w:val="21"/>
                <w:szCs w:val="21"/>
              </w:rPr>
              <w:t xml:space="preserve">very </w:t>
            </w:r>
            <w:r w:rsidR="009B0CD3">
              <w:rPr>
                <w:iCs/>
                <w:sz w:val="21"/>
                <w:szCs w:val="21"/>
              </w:rPr>
              <w:t>relevant but the plan</w:t>
            </w:r>
            <w:r w:rsidR="00FB764F">
              <w:rPr>
                <w:iCs/>
                <w:sz w:val="21"/>
                <w:szCs w:val="21"/>
              </w:rPr>
              <w:t xml:space="preserve"> </w:t>
            </w:r>
            <w:r w:rsidR="009B0CD3">
              <w:rPr>
                <w:iCs/>
                <w:sz w:val="21"/>
                <w:szCs w:val="21"/>
              </w:rPr>
              <w:t>to multiply (bulk)</w:t>
            </w:r>
            <w:r w:rsidRPr="003C4E24">
              <w:rPr>
                <w:iCs/>
                <w:sz w:val="21"/>
                <w:szCs w:val="21"/>
              </w:rPr>
              <w:t xml:space="preserve"> material at the community level for subsequent distribution was </w:t>
            </w:r>
            <w:r w:rsidR="007D1188">
              <w:rPr>
                <w:iCs/>
                <w:sz w:val="21"/>
                <w:szCs w:val="21"/>
              </w:rPr>
              <w:t xml:space="preserve">too </w:t>
            </w:r>
            <w:r w:rsidR="00FB764F">
              <w:rPr>
                <w:iCs/>
                <w:sz w:val="21"/>
                <w:szCs w:val="21"/>
              </w:rPr>
              <w:t>risky</w:t>
            </w:r>
            <w:r w:rsidRPr="003C4E24">
              <w:rPr>
                <w:iCs/>
                <w:sz w:val="21"/>
                <w:szCs w:val="21"/>
              </w:rPr>
              <w:t xml:space="preserve"> </w:t>
            </w:r>
            <w:r w:rsidR="007D1188">
              <w:rPr>
                <w:iCs/>
                <w:sz w:val="21"/>
                <w:szCs w:val="21"/>
              </w:rPr>
              <w:t>-</w:t>
            </w:r>
            <w:r w:rsidR="00FB764F">
              <w:rPr>
                <w:iCs/>
                <w:sz w:val="21"/>
                <w:szCs w:val="21"/>
              </w:rPr>
              <w:t xml:space="preserve"> </w:t>
            </w:r>
            <w:r w:rsidR="00B66EE1">
              <w:rPr>
                <w:iCs/>
                <w:sz w:val="21"/>
                <w:szCs w:val="21"/>
              </w:rPr>
              <w:t>more attention was required to feasibility</w:t>
            </w:r>
            <w:r w:rsidR="009B0CD3">
              <w:rPr>
                <w:iCs/>
                <w:sz w:val="21"/>
                <w:szCs w:val="21"/>
              </w:rPr>
              <w:t>.</w:t>
            </w:r>
          </w:p>
          <w:p w14:paraId="7A385044" w14:textId="77777777" w:rsidR="00B54AD0" w:rsidRPr="003C4E24" w:rsidRDefault="00B54AD0" w:rsidP="007D1188">
            <w:pPr>
              <w:pStyle w:val="IODPARCTableText"/>
              <w:rPr>
                <w:sz w:val="21"/>
                <w:szCs w:val="21"/>
              </w:rPr>
            </w:pPr>
            <w:r w:rsidRPr="003C4E24">
              <w:rPr>
                <w:sz w:val="21"/>
                <w:szCs w:val="21"/>
                <w:u w:val="single"/>
              </w:rPr>
              <w:t>Resilience</w:t>
            </w:r>
            <w:r w:rsidRPr="003C4E24">
              <w:rPr>
                <w:sz w:val="21"/>
                <w:szCs w:val="21"/>
              </w:rPr>
              <w:t xml:space="preserve"> 3. </w:t>
            </w:r>
            <w:r w:rsidRPr="003C4E24">
              <w:rPr>
                <w:i/>
                <w:sz w:val="21"/>
                <w:szCs w:val="21"/>
              </w:rPr>
              <w:t xml:space="preserve">Less than adequate </w:t>
            </w:r>
            <w:r w:rsidRPr="00FB764F">
              <w:rPr>
                <w:i/>
                <w:sz w:val="21"/>
                <w:szCs w:val="21"/>
              </w:rPr>
              <w:t>quality</w:t>
            </w:r>
            <w:r>
              <w:rPr>
                <w:iCs/>
                <w:sz w:val="21"/>
                <w:szCs w:val="21"/>
              </w:rPr>
              <w:t xml:space="preserve">. </w:t>
            </w:r>
            <w:r w:rsidRPr="003C4E24">
              <w:rPr>
                <w:iCs/>
                <w:sz w:val="21"/>
                <w:szCs w:val="21"/>
              </w:rPr>
              <w:t xml:space="preserve">The resilience component relied on several outputs including making available ‘clean’ or more drought tolerant planting material, improving health facility and school water systems and their management, agricultural training, community health and hygiene training, and training health workers in treating malnutrition. Although relevant, the actual investment in time and </w:t>
            </w:r>
            <w:r>
              <w:rPr>
                <w:iCs/>
                <w:sz w:val="21"/>
                <w:szCs w:val="21"/>
              </w:rPr>
              <w:t xml:space="preserve">funds </w:t>
            </w:r>
            <w:r w:rsidR="002D49D0">
              <w:rPr>
                <w:iCs/>
                <w:sz w:val="21"/>
                <w:szCs w:val="21"/>
              </w:rPr>
              <w:t xml:space="preserve">could not logically cause </w:t>
            </w:r>
            <w:r w:rsidR="00FB764F">
              <w:rPr>
                <w:iCs/>
                <w:sz w:val="21"/>
                <w:szCs w:val="21"/>
              </w:rPr>
              <w:t>sustained changes in practices and behaviour.</w:t>
            </w:r>
          </w:p>
        </w:tc>
      </w:tr>
      <w:tr w:rsidR="00B54AD0" w:rsidRPr="003C4E24" w14:paraId="585E74BE" w14:textId="77777777" w:rsidTr="00F050F5">
        <w:tc>
          <w:tcPr>
            <w:tcW w:w="5000" w:type="pct"/>
            <w:shd w:val="clear" w:color="auto" w:fill="D9D9D9" w:themeFill="background1" w:themeFillShade="D9"/>
          </w:tcPr>
          <w:p w14:paraId="195120A7" w14:textId="77777777" w:rsidR="00B54AD0" w:rsidRPr="003C4E24" w:rsidRDefault="009676F2" w:rsidP="00F050F5">
            <w:pPr>
              <w:pStyle w:val="IODPARCTableText"/>
              <w:rPr>
                <w:sz w:val="21"/>
                <w:szCs w:val="21"/>
              </w:rPr>
            </w:pPr>
            <w:r>
              <w:rPr>
                <w:sz w:val="21"/>
                <w:szCs w:val="21"/>
              </w:rPr>
              <w:t>Overall e</w:t>
            </w:r>
            <w:r w:rsidR="00B54AD0" w:rsidRPr="003C4E24">
              <w:rPr>
                <w:sz w:val="21"/>
                <w:szCs w:val="21"/>
              </w:rPr>
              <w:t>ffectiveness</w:t>
            </w:r>
          </w:p>
        </w:tc>
      </w:tr>
      <w:tr w:rsidR="00B54AD0" w:rsidRPr="003C4E24" w14:paraId="3BCB71E6" w14:textId="77777777" w:rsidTr="00F050F5">
        <w:tc>
          <w:tcPr>
            <w:tcW w:w="5000" w:type="pct"/>
          </w:tcPr>
          <w:p w14:paraId="3AB18134" w14:textId="77777777" w:rsidR="000D2071" w:rsidRDefault="00B54AD0" w:rsidP="00F050F5">
            <w:pPr>
              <w:pStyle w:val="IODPARCTableText"/>
              <w:spacing w:after="60"/>
              <w:rPr>
                <w:sz w:val="21"/>
                <w:szCs w:val="21"/>
              </w:rPr>
            </w:pPr>
            <w:r w:rsidRPr="00F34D50">
              <w:rPr>
                <w:sz w:val="21"/>
                <w:szCs w:val="21"/>
                <w:u w:val="single"/>
              </w:rPr>
              <w:t>Response</w:t>
            </w:r>
            <w:r w:rsidR="00F34D50" w:rsidRPr="00F34D50">
              <w:rPr>
                <w:sz w:val="21"/>
                <w:szCs w:val="21"/>
              </w:rPr>
              <w:t xml:space="preserve"> 4</w:t>
            </w:r>
            <w:r w:rsidRPr="00F34D50">
              <w:rPr>
                <w:sz w:val="21"/>
                <w:szCs w:val="21"/>
              </w:rPr>
              <w:t xml:space="preserve">. </w:t>
            </w:r>
            <w:r w:rsidR="00F34D50" w:rsidRPr="00F34D50">
              <w:rPr>
                <w:i/>
                <w:iCs/>
                <w:sz w:val="21"/>
                <w:szCs w:val="21"/>
              </w:rPr>
              <w:t>Adequate</w:t>
            </w:r>
            <w:r w:rsidRPr="00F34D50">
              <w:rPr>
                <w:i/>
                <w:iCs/>
                <w:sz w:val="21"/>
                <w:szCs w:val="21"/>
              </w:rPr>
              <w:t xml:space="preserve"> quality</w:t>
            </w:r>
            <w:r>
              <w:rPr>
                <w:iCs/>
                <w:sz w:val="21"/>
                <w:szCs w:val="21"/>
              </w:rPr>
              <w:t xml:space="preserve">. </w:t>
            </w:r>
            <w:r w:rsidR="00415D87">
              <w:rPr>
                <w:iCs/>
                <w:sz w:val="21"/>
                <w:szCs w:val="21"/>
              </w:rPr>
              <w:t>Lack of timeliness reduced quality</w:t>
            </w:r>
            <w:r w:rsidR="00F34D50">
              <w:rPr>
                <w:iCs/>
                <w:sz w:val="21"/>
                <w:szCs w:val="21"/>
              </w:rPr>
              <w:t xml:space="preserve">, </w:t>
            </w:r>
            <w:r w:rsidR="00415D87">
              <w:rPr>
                <w:iCs/>
                <w:sz w:val="21"/>
                <w:szCs w:val="21"/>
              </w:rPr>
              <w:t xml:space="preserve">but </w:t>
            </w:r>
            <w:r w:rsidR="00F34D50">
              <w:rPr>
                <w:sz w:val="21"/>
                <w:szCs w:val="21"/>
              </w:rPr>
              <w:t>t</w:t>
            </w:r>
            <w:r w:rsidR="002B05A8">
              <w:rPr>
                <w:iCs/>
                <w:sz w:val="21"/>
                <w:szCs w:val="21"/>
              </w:rPr>
              <w:t>he</w:t>
            </w:r>
            <w:r w:rsidRPr="003C4E24">
              <w:rPr>
                <w:sz w:val="21"/>
                <w:szCs w:val="21"/>
              </w:rPr>
              <w:t xml:space="preserve"> various elements </w:t>
            </w:r>
            <w:r w:rsidR="00F34D50">
              <w:rPr>
                <w:sz w:val="21"/>
                <w:szCs w:val="21"/>
              </w:rPr>
              <w:t>were</w:t>
            </w:r>
            <w:r w:rsidRPr="003C4E24">
              <w:rPr>
                <w:sz w:val="21"/>
                <w:szCs w:val="21"/>
              </w:rPr>
              <w:t xml:space="preserve"> implemented to a </w:t>
            </w:r>
            <w:r w:rsidR="00FB764F">
              <w:rPr>
                <w:sz w:val="21"/>
                <w:szCs w:val="21"/>
              </w:rPr>
              <w:t>good</w:t>
            </w:r>
            <w:r w:rsidRPr="003C4E24">
              <w:rPr>
                <w:sz w:val="21"/>
                <w:szCs w:val="21"/>
              </w:rPr>
              <w:t xml:space="preserve"> standard and it would be fair to assume activities ‘made a difference’ in the lives of families </w:t>
            </w:r>
            <w:r w:rsidR="00FB764F">
              <w:rPr>
                <w:sz w:val="21"/>
                <w:szCs w:val="21"/>
              </w:rPr>
              <w:t>(</w:t>
            </w:r>
            <w:r w:rsidR="002B05A8">
              <w:rPr>
                <w:sz w:val="21"/>
                <w:szCs w:val="21"/>
              </w:rPr>
              <w:t>e.g. repairing WASH infrastructure</w:t>
            </w:r>
            <w:r w:rsidR="00FB764F">
              <w:rPr>
                <w:sz w:val="21"/>
                <w:szCs w:val="21"/>
              </w:rPr>
              <w:t>)</w:t>
            </w:r>
            <w:r w:rsidR="002B05A8">
              <w:rPr>
                <w:sz w:val="21"/>
                <w:szCs w:val="21"/>
              </w:rPr>
              <w:t xml:space="preserve"> </w:t>
            </w:r>
            <w:r w:rsidRPr="003C4E24">
              <w:rPr>
                <w:sz w:val="21"/>
                <w:szCs w:val="21"/>
              </w:rPr>
              <w:t xml:space="preserve">and in some instances </w:t>
            </w:r>
            <w:r w:rsidR="00FB764F">
              <w:rPr>
                <w:sz w:val="21"/>
                <w:szCs w:val="21"/>
              </w:rPr>
              <w:t xml:space="preserve">saved </w:t>
            </w:r>
            <w:r w:rsidRPr="003C4E24">
              <w:rPr>
                <w:sz w:val="21"/>
                <w:szCs w:val="21"/>
              </w:rPr>
              <w:t xml:space="preserve">lives </w:t>
            </w:r>
            <w:r w:rsidR="00FB764F">
              <w:rPr>
                <w:sz w:val="21"/>
                <w:szCs w:val="21"/>
              </w:rPr>
              <w:t>(</w:t>
            </w:r>
            <w:r w:rsidRPr="003C4E24">
              <w:rPr>
                <w:sz w:val="21"/>
                <w:szCs w:val="21"/>
              </w:rPr>
              <w:t>e.g. screening 3,000 children for malnutrition and referring 48 for in-patient treatment</w:t>
            </w:r>
            <w:r w:rsidR="000D2071">
              <w:rPr>
                <w:sz w:val="21"/>
                <w:szCs w:val="21"/>
              </w:rPr>
              <w:t xml:space="preserve">). </w:t>
            </w:r>
            <w:r w:rsidR="000D2071" w:rsidRPr="000D2071">
              <w:rPr>
                <w:sz w:val="21"/>
                <w:szCs w:val="21"/>
              </w:rPr>
              <w:t>CARE and Oxfam stand out for their efforts to ensure women and children benefited from, and were engaged in, response activities.</w:t>
            </w:r>
          </w:p>
          <w:p w14:paraId="46B67C1C" w14:textId="77777777" w:rsidR="00B54AD0" w:rsidRDefault="00B54AD0" w:rsidP="00F050F5">
            <w:pPr>
              <w:pStyle w:val="IODPARCTableText"/>
              <w:spacing w:after="60"/>
              <w:rPr>
                <w:sz w:val="21"/>
                <w:szCs w:val="21"/>
              </w:rPr>
            </w:pPr>
            <w:r w:rsidRPr="003C4E24">
              <w:rPr>
                <w:sz w:val="21"/>
                <w:szCs w:val="21"/>
                <w:u w:val="single"/>
              </w:rPr>
              <w:t>Recovery</w:t>
            </w:r>
            <w:r w:rsidRPr="003C4E24">
              <w:rPr>
                <w:sz w:val="21"/>
                <w:szCs w:val="21"/>
              </w:rPr>
              <w:t xml:space="preserve"> 3. </w:t>
            </w:r>
            <w:r w:rsidRPr="003C4E24">
              <w:rPr>
                <w:i/>
                <w:iCs/>
                <w:sz w:val="21"/>
                <w:szCs w:val="21"/>
              </w:rPr>
              <w:t xml:space="preserve">Less than adequate </w:t>
            </w:r>
            <w:r w:rsidRPr="000D2071">
              <w:rPr>
                <w:i/>
                <w:iCs/>
                <w:sz w:val="21"/>
                <w:szCs w:val="21"/>
              </w:rPr>
              <w:t>quality</w:t>
            </w:r>
            <w:r>
              <w:rPr>
                <w:iCs/>
                <w:sz w:val="21"/>
                <w:szCs w:val="21"/>
              </w:rPr>
              <w:t xml:space="preserve">. </w:t>
            </w:r>
            <w:r w:rsidR="002B05A8">
              <w:rPr>
                <w:sz w:val="21"/>
                <w:szCs w:val="21"/>
              </w:rPr>
              <w:t>T</w:t>
            </w:r>
            <w:r w:rsidRPr="003C4E24">
              <w:rPr>
                <w:sz w:val="21"/>
                <w:szCs w:val="21"/>
              </w:rPr>
              <w:t>here is an absence of evidence</w:t>
            </w:r>
            <w:r w:rsidR="002B05A8">
              <w:rPr>
                <w:sz w:val="21"/>
                <w:szCs w:val="21"/>
              </w:rPr>
              <w:t xml:space="preserve"> at this level</w:t>
            </w:r>
            <w:r w:rsidRPr="003C4E24">
              <w:rPr>
                <w:sz w:val="21"/>
                <w:szCs w:val="21"/>
              </w:rPr>
              <w:t xml:space="preserve">.  The key is the planting material and it is doubtful the quantity that </w:t>
            </w:r>
            <w:r w:rsidR="002B05A8">
              <w:rPr>
                <w:sz w:val="21"/>
                <w:szCs w:val="21"/>
              </w:rPr>
              <w:t>ultimately</w:t>
            </w:r>
            <w:r w:rsidRPr="003C4E24">
              <w:rPr>
                <w:sz w:val="21"/>
                <w:szCs w:val="21"/>
              </w:rPr>
              <w:t xml:space="preserve"> reached farmers had much impact on recovery.</w:t>
            </w:r>
            <w:r w:rsidR="002B05A8">
              <w:rPr>
                <w:sz w:val="21"/>
                <w:szCs w:val="21"/>
              </w:rPr>
              <w:t xml:space="preserve"> Partner reporting suggests community level multiplication was successful </w:t>
            </w:r>
            <w:r w:rsidR="00C408CF">
              <w:rPr>
                <w:sz w:val="21"/>
                <w:szCs w:val="21"/>
              </w:rPr>
              <w:t>but</w:t>
            </w:r>
            <w:r w:rsidR="002B05A8">
              <w:rPr>
                <w:sz w:val="21"/>
                <w:szCs w:val="21"/>
              </w:rPr>
              <w:t xml:space="preserve"> this was certainly not the case in </w:t>
            </w:r>
            <w:r w:rsidR="00B42566">
              <w:rPr>
                <w:sz w:val="21"/>
                <w:szCs w:val="21"/>
              </w:rPr>
              <w:t>the one site where this was tested for the evaluation (</w:t>
            </w:r>
            <w:r w:rsidR="002B05A8">
              <w:rPr>
                <w:sz w:val="21"/>
                <w:szCs w:val="21"/>
              </w:rPr>
              <w:t>Henganofi</w:t>
            </w:r>
            <w:r w:rsidR="00B42566">
              <w:rPr>
                <w:sz w:val="21"/>
                <w:szCs w:val="21"/>
              </w:rPr>
              <w:t xml:space="preserve">). There is also the issue of timing – it appears </w:t>
            </w:r>
            <w:r w:rsidR="000D2071">
              <w:rPr>
                <w:sz w:val="21"/>
                <w:szCs w:val="21"/>
              </w:rPr>
              <w:t xml:space="preserve">World Vision </w:t>
            </w:r>
            <w:r w:rsidR="00B42566">
              <w:rPr>
                <w:sz w:val="21"/>
                <w:szCs w:val="21"/>
              </w:rPr>
              <w:t>material was not available to farmers until late 2016.</w:t>
            </w:r>
            <w:r w:rsidR="002B05A8">
              <w:rPr>
                <w:sz w:val="21"/>
                <w:szCs w:val="21"/>
              </w:rPr>
              <w:t xml:space="preserve"> </w:t>
            </w:r>
          </w:p>
          <w:p w14:paraId="61C41E4E" w14:textId="77777777" w:rsidR="00B54AD0" w:rsidRPr="003C4E24" w:rsidRDefault="00B54AD0" w:rsidP="005E6041">
            <w:pPr>
              <w:pStyle w:val="IODPARCTableText"/>
              <w:rPr>
                <w:sz w:val="21"/>
                <w:szCs w:val="21"/>
              </w:rPr>
            </w:pPr>
            <w:r w:rsidRPr="003C4E24">
              <w:rPr>
                <w:sz w:val="21"/>
                <w:szCs w:val="21"/>
                <w:u w:val="single"/>
              </w:rPr>
              <w:t>Resilience</w:t>
            </w:r>
            <w:r w:rsidRPr="003C4E24">
              <w:rPr>
                <w:sz w:val="21"/>
                <w:szCs w:val="21"/>
              </w:rPr>
              <w:t xml:space="preserve"> 3. </w:t>
            </w:r>
            <w:r w:rsidRPr="003C4E24">
              <w:rPr>
                <w:i/>
                <w:iCs/>
                <w:sz w:val="21"/>
                <w:szCs w:val="21"/>
              </w:rPr>
              <w:t xml:space="preserve">Less than adequate </w:t>
            </w:r>
            <w:r w:rsidRPr="000D2071">
              <w:rPr>
                <w:i/>
                <w:iCs/>
                <w:sz w:val="21"/>
                <w:szCs w:val="21"/>
              </w:rPr>
              <w:t>quality</w:t>
            </w:r>
            <w:r>
              <w:rPr>
                <w:iCs/>
                <w:sz w:val="21"/>
                <w:szCs w:val="21"/>
              </w:rPr>
              <w:t xml:space="preserve">. </w:t>
            </w:r>
            <w:r w:rsidRPr="003C4E24">
              <w:rPr>
                <w:iCs/>
                <w:sz w:val="21"/>
                <w:szCs w:val="21"/>
              </w:rPr>
              <w:t xml:space="preserve">No evidence is presented for </w:t>
            </w:r>
            <w:r w:rsidR="00C408CF">
              <w:rPr>
                <w:iCs/>
                <w:sz w:val="21"/>
                <w:szCs w:val="21"/>
              </w:rPr>
              <w:t>increased resilience</w:t>
            </w:r>
            <w:r w:rsidR="00C408CF" w:rsidRPr="003C4E24">
              <w:rPr>
                <w:iCs/>
                <w:sz w:val="21"/>
                <w:szCs w:val="21"/>
              </w:rPr>
              <w:t xml:space="preserve"> </w:t>
            </w:r>
            <w:r w:rsidR="00C408CF">
              <w:rPr>
                <w:iCs/>
                <w:sz w:val="21"/>
                <w:szCs w:val="21"/>
              </w:rPr>
              <w:t xml:space="preserve">or </w:t>
            </w:r>
            <w:r w:rsidRPr="003C4E24">
              <w:rPr>
                <w:iCs/>
                <w:sz w:val="21"/>
                <w:szCs w:val="21"/>
              </w:rPr>
              <w:t xml:space="preserve">sustained changes in </w:t>
            </w:r>
            <w:r w:rsidR="004229C5">
              <w:rPr>
                <w:iCs/>
                <w:sz w:val="21"/>
                <w:szCs w:val="21"/>
              </w:rPr>
              <w:t xml:space="preserve">agriculture or health related </w:t>
            </w:r>
            <w:r w:rsidRPr="003C4E24">
              <w:rPr>
                <w:iCs/>
                <w:sz w:val="21"/>
                <w:szCs w:val="21"/>
              </w:rPr>
              <w:t>practice or behaviour</w:t>
            </w:r>
            <w:r w:rsidR="00C408CF">
              <w:rPr>
                <w:iCs/>
                <w:sz w:val="21"/>
                <w:szCs w:val="21"/>
              </w:rPr>
              <w:t xml:space="preserve">. </w:t>
            </w:r>
            <w:r w:rsidRPr="003C4E24">
              <w:rPr>
                <w:iCs/>
                <w:sz w:val="21"/>
                <w:szCs w:val="21"/>
              </w:rPr>
              <w:t xml:space="preserve">Some </w:t>
            </w:r>
            <w:r w:rsidR="004229C5">
              <w:rPr>
                <w:iCs/>
                <w:sz w:val="21"/>
                <w:szCs w:val="21"/>
              </w:rPr>
              <w:t xml:space="preserve">infrastructure was provided including improvements to </w:t>
            </w:r>
            <w:r w:rsidRPr="003C4E24">
              <w:rPr>
                <w:iCs/>
                <w:sz w:val="21"/>
                <w:szCs w:val="21"/>
              </w:rPr>
              <w:t xml:space="preserve">water systems but without ongoing attention these improvements are unlikely to be </w:t>
            </w:r>
            <w:r w:rsidR="00466D6D">
              <w:rPr>
                <w:iCs/>
                <w:sz w:val="21"/>
                <w:szCs w:val="21"/>
              </w:rPr>
              <w:t>sustained</w:t>
            </w:r>
            <w:r w:rsidR="004229C5">
              <w:rPr>
                <w:iCs/>
                <w:sz w:val="21"/>
                <w:szCs w:val="21"/>
              </w:rPr>
              <w:t>.</w:t>
            </w:r>
          </w:p>
        </w:tc>
      </w:tr>
    </w:tbl>
    <w:p w14:paraId="06DD5D0C" w14:textId="77777777" w:rsidR="00B54AD0" w:rsidRPr="00434D0F" w:rsidRDefault="00256688" w:rsidP="00DE1862">
      <w:pPr>
        <w:pStyle w:val="List"/>
        <w:spacing w:before="180" w:after="120"/>
        <w:ind w:left="357" w:hanging="357"/>
        <w:rPr>
          <w:lang w:val="en-US"/>
        </w:rPr>
      </w:pPr>
      <w:r w:rsidRPr="00ED479F">
        <w:rPr>
          <w:bCs/>
          <w:iCs/>
          <w:u w:val="single"/>
        </w:rPr>
        <w:t>Response</w:t>
      </w:r>
      <w:r>
        <w:rPr>
          <w:bCs/>
          <w:iCs/>
        </w:rPr>
        <w:t xml:space="preserve">: </w:t>
      </w:r>
      <w:r w:rsidR="00B54AD0" w:rsidRPr="00434D0F">
        <w:rPr>
          <w:bCs/>
          <w:iCs/>
        </w:rPr>
        <w:t xml:space="preserve">The various WASH interventions undertaken by the three NGOs were </w:t>
      </w:r>
      <w:r w:rsidR="00415D87">
        <w:rPr>
          <w:bCs/>
          <w:iCs/>
        </w:rPr>
        <w:t xml:space="preserve">delayed but </w:t>
      </w:r>
      <w:r w:rsidR="007D1188">
        <w:rPr>
          <w:bCs/>
          <w:iCs/>
        </w:rPr>
        <w:t xml:space="preserve">still useful </w:t>
      </w:r>
      <w:r w:rsidR="00415D87">
        <w:rPr>
          <w:bCs/>
          <w:iCs/>
        </w:rPr>
        <w:t xml:space="preserve">in 2016. </w:t>
      </w:r>
      <w:r w:rsidR="00B54AD0" w:rsidRPr="00434D0F">
        <w:rPr>
          <w:bCs/>
          <w:iCs/>
        </w:rPr>
        <w:t>There is no direct data on effectiveness e.g. impact on water-borne diseases</w:t>
      </w:r>
      <w:r w:rsidR="00ED479F">
        <w:rPr>
          <w:bCs/>
          <w:iCs/>
        </w:rPr>
        <w:t xml:space="preserve"> </w:t>
      </w:r>
      <w:r w:rsidR="00F34D50">
        <w:rPr>
          <w:bCs/>
          <w:iCs/>
        </w:rPr>
        <w:t>although</w:t>
      </w:r>
      <w:r w:rsidR="00ED479F">
        <w:rPr>
          <w:bCs/>
          <w:iCs/>
        </w:rPr>
        <w:t xml:space="preserve"> to be fair this would have been very difficult to collect</w:t>
      </w:r>
      <w:r w:rsidR="00B54AD0" w:rsidRPr="00434D0F">
        <w:rPr>
          <w:bCs/>
          <w:iCs/>
        </w:rPr>
        <w:t>. Recipients of collapsible water containers and water purification tablets expressed different views on their utility – some positive</w:t>
      </w:r>
      <w:r w:rsidR="00ED479F">
        <w:rPr>
          <w:bCs/>
          <w:iCs/>
        </w:rPr>
        <w:t xml:space="preserve">, </w:t>
      </w:r>
      <w:r w:rsidR="00B54AD0" w:rsidRPr="00434D0F">
        <w:rPr>
          <w:bCs/>
          <w:iCs/>
        </w:rPr>
        <w:t xml:space="preserve">some negative. Some aspects of hygiene messaging were </w:t>
      </w:r>
      <w:r w:rsidR="00ED479F">
        <w:rPr>
          <w:bCs/>
          <w:iCs/>
        </w:rPr>
        <w:t xml:space="preserve">evidently </w:t>
      </w:r>
      <w:r w:rsidR="00B54AD0" w:rsidRPr="00434D0F">
        <w:rPr>
          <w:bCs/>
          <w:iCs/>
        </w:rPr>
        <w:t>resisted e.g. changing practices in relation to the disposal of children’s faeces</w:t>
      </w:r>
      <w:r w:rsidR="00B54AD0" w:rsidRPr="00434D0F">
        <w:rPr>
          <w:bCs/>
          <w:iCs/>
          <w:vertAlign w:val="superscript"/>
        </w:rPr>
        <w:footnoteReference w:id="23"/>
      </w:r>
      <w:r w:rsidR="00B54AD0" w:rsidRPr="00434D0F">
        <w:rPr>
          <w:bCs/>
          <w:iCs/>
        </w:rPr>
        <w:t>. An independent evaluation of the CARE-Oxfam HPA project found that the water</w:t>
      </w:r>
      <w:r w:rsidR="006566FC" w:rsidRPr="00434D0F">
        <w:rPr>
          <w:bCs/>
          <w:iCs/>
        </w:rPr>
        <w:t xml:space="preserve"> </w:t>
      </w:r>
      <w:r w:rsidR="00B54AD0" w:rsidRPr="00434D0F">
        <w:rPr>
          <w:bCs/>
          <w:iCs/>
        </w:rPr>
        <w:t xml:space="preserve">infrastructure inspected was generally appropriate in design and well implemented but observed that in some instances the attention to existing infrastructure could be improved and that although the hardware </w:t>
      </w:r>
      <w:r w:rsidR="00100648" w:rsidRPr="00434D0F">
        <w:rPr>
          <w:bCs/>
          <w:iCs/>
        </w:rPr>
        <w:t>was</w:t>
      </w:r>
      <w:r w:rsidR="00B54AD0" w:rsidRPr="00434D0F">
        <w:rPr>
          <w:bCs/>
          <w:iCs/>
        </w:rPr>
        <w:t xml:space="preserve"> competently installed there could </w:t>
      </w:r>
      <w:r w:rsidR="00100648" w:rsidRPr="00434D0F">
        <w:rPr>
          <w:bCs/>
          <w:iCs/>
        </w:rPr>
        <w:t>have been</w:t>
      </w:r>
      <w:r w:rsidR="00B54AD0" w:rsidRPr="00434D0F">
        <w:rPr>
          <w:bCs/>
          <w:iCs/>
        </w:rPr>
        <w:t xml:space="preserve"> a greater focus on the sustainability of the systems.</w:t>
      </w:r>
      <w:r w:rsidR="00B54AD0" w:rsidRPr="00434D0F">
        <w:rPr>
          <w:bCs/>
          <w:iCs/>
          <w:vertAlign w:val="superscript"/>
        </w:rPr>
        <w:t xml:space="preserve"> </w:t>
      </w:r>
      <w:r w:rsidR="00B54AD0" w:rsidRPr="00434D0F">
        <w:rPr>
          <w:bCs/>
          <w:iCs/>
          <w:vertAlign w:val="superscript"/>
        </w:rPr>
        <w:footnoteReference w:id="24"/>
      </w:r>
      <w:r w:rsidR="00B54AD0" w:rsidRPr="00434D0F">
        <w:rPr>
          <w:bCs/>
          <w:iCs/>
          <w:vertAlign w:val="superscript"/>
        </w:rPr>
        <w:t xml:space="preserve"> </w:t>
      </w:r>
      <w:r w:rsidR="00B54AD0" w:rsidRPr="00434D0F">
        <w:rPr>
          <w:bCs/>
          <w:iCs/>
          <w:lang w:val="en-AU"/>
        </w:rPr>
        <w:t>World Vision</w:t>
      </w:r>
      <w:r w:rsidR="00ED479F">
        <w:rPr>
          <w:bCs/>
          <w:iCs/>
          <w:lang w:val="en-AU"/>
        </w:rPr>
        <w:t xml:space="preserve"> conducted </w:t>
      </w:r>
      <w:r w:rsidR="00B54AD0" w:rsidRPr="00434D0F">
        <w:rPr>
          <w:bCs/>
          <w:iCs/>
          <w:lang w:val="en-AU"/>
        </w:rPr>
        <w:t>WASH promotion alongside the distribution of the water containers and water purification tablets</w:t>
      </w:r>
      <w:r w:rsidR="00B54AD0" w:rsidRPr="00434D0F">
        <w:rPr>
          <w:rStyle w:val="FootnoteReference"/>
          <w:bCs/>
          <w:iCs/>
          <w:lang w:val="en-AU"/>
        </w:rPr>
        <w:footnoteReference w:id="25"/>
      </w:r>
      <w:r w:rsidR="00B54AD0" w:rsidRPr="00434D0F">
        <w:rPr>
          <w:bCs/>
          <w:iCs/>
          <w:lang w:val="en-AU"/>
        </w:rPr>
        <w:t xml:space="preserve">. Under the circumstances, particularly the considerable distraction of the distribution itself, the effectiveness of this messaging is questionable. </w:t>
      </w:r>
    </w:p>
    <w:p w14:paraId="75475CB0" w14:textId="77777777" w:rsidR="00B54AD0" w:rsidRPr="00434D0F" w:rsidRDefault="00415D87" w:rsidP="00E10631">
      <w:pPr>
        <w:pStyle w:val="List"/>
        <w:spacing w:after="120"/>
        <w:rPr>
          <w:bCs/>
          <w:iCs/>
        </w:rPr>
      </w:pPr>
      <w:r>
        <w:rPr>
          <w:bCs/>
          <w:iCs/>
        </w:rPr>
        <w:t>Screening for malnutrition</w:t>
      </w:r>
      <w:r w:rsidR="00B54AD0" w:rsidRPr="00434D0F">
        <w:rPr>
          <w:bCs/>
          <w:iCs/>
        </w:rPr>
        <w:t xml:space="preserve"> was still needed in early 2016. </w:t>
      </w:r>
      <w:r w:rsidR="007D1188">
        <w:rPr>
          <w:bCs/>
          <w:iCs/>
        </w:rPr>
        <w:t>Oxfam reported screening</w:t>
      </w:r>
      <w:r w:rsidR="00100648" w:rsidRPr="00434D0F">
        <w:rPr>
          <w:bCs/>
          <w:iCs/>
        </w:rPr>
        <w:t xml:space="preserve"> a</w:t>
      </w:r>
      <w:r w:rsidR="00B54AD0" w:rsidRPr="00434D0F">
        <w:rPr>
          <w:bCs/>
          <w:iCs/>
        </w:rPr>
        <w:t xml:space="preserve"> total 3,004 children by project’s end with 166 children identified as moderately or severely malnourished (6%), 48 of whom had complications and were referred to provincial hospitals and district health centres</w:t>
      </w:r>
      <w:r w:rsidR="00B54AD0" w:rsidRPr="00434D0F">
        <w:rPr>
          <w:rStyle w:val="FootnoteReference"/>
          <w:bCs/>
          <w:iCs/>
        </w:rPr>
        <w:footnoteReference w:id="26"/>
      </w:r>
      <w:r w:rsidR="00B54AD0" w:rsidRPr="00434D0F">
        <w:rPr>
          <w:bCs/>
          <w:iCs/>
        </w:rPr>
        <w:t xml:space="preserve">. </w:t>
      </w:r>
      <w:r w:rsidR="00C21799" w:rsidRPr="00434D0F">
        <w:rPr>
          <w:bCs/>
          <w:iCs/>
          <w:lang w:val="en-AU"/>
        </w:rPr>
        <w:t>T</w:t>
      </w:r>
      <w:r w:rsidR="00B54AD0" w:rsidRPr="00434D0F">
        <w:rPr>
          <w:bCs/>
          <w:iCs/>
          <w:lang w:val="en-AU"/>
        </w:rPr>
        <w:t xml:space="preserve">raining health workers </w:t>
      </w:r>
      <w:r w:rsidR="00C21799" w:rsidRPr="00434D0F">
        <w:rPr>
          <w:bCs/>
          <w:iCs/>
          <w:lang w:val="en-AU"/>
        </w:rPr>
        <w:t>to treat</w:t>
      </w:r>
      <w:r w:rsidR="00B54AD0" w:rsidRPr="00434D0F">
        <w:rPr>
          <w:bCs/>
          <w:iCs/>
          <w:lang w:val="en-AU"/>
        </w:rPr>
        <w:t xml:space="preserve"> malnutrition and </w:t>
      </w:r>
      <w:r w:rsidR="00C21799" w:rsidRPr="00434D0F">
        <w:rPr>
          <w:bCs/>
          <w:iCs/>
          <w:lang w:val="en-AU"/>
        </w:rPr>
        <w:t>providing</w:t>
      </w:r>
      <w:r w:rsidR="00B54AD0" w:rsidRPr="00434D0F">
        <w:rPr>
          <w:bCs/>
          <w:iCs/>
          <w:lang w:val="en-AU"/>
        </w:rPr>
        <w:t xml:space="preserve"> nutrition resource kits to health centres </w:t>
      </w:r>
      <w:r w:rsidR="00C21799" w:rsidRPr="00434D0F">
        <w:rPr>
          <w:bCs/>
          <w:iCs/>
          <w:lang w:val="en-AU"/>
        </w:rPr>
        <w:t>was very helpful</w:t>
      </w:r>
      <w:r w:rsidR="00B54AD0" w:rsidRPr="00434D0F">
        <w:rPr>
          <w:bCs/>
          <w:iCs/>
          <w:lang w:val="en-AU"/>
        </w:rPr>
        <w:t xml:space="preserve">. </w:t>
      </w:r>
      <w:r w:rsidR="00C21799" w:rsidRPr="00434D0F">
        <w:rPr>
          <w:bCs/>
          <w:iCs/>
          <w:lang w:val="en-AU"/>
        </w:rPr>
        <w:t>Unfortunately</w:t>
      </w:r>
      <w:r w:rsidR="00461182">
        <w:rPr>
          <w:bCs/>
          <w:iCs/>
          <w:lang w:val="en-AU"/>
        </w:rPr>
        <w:t>,</w:t>
      </w:r>
      <w:r w:rsidR="00B54AD0" w:rsidRPr="00434D0F">
        <w:rPr>
          <w:bCs/>
          <w:iCs/>
          <w:lang w:val="en-AU"/>
        </w:rPr>
        <w:t xml:space="preserve"> effectiveness is not reported. </w:t>
      </w:r>
      <w:r w:rsidR="00C21799" w:rsidRPr="00434D0F">
        <w:rPr>
          <w:bCs/>
          <w:iCs/>
          <w:lang w:val="en-AU"/>
        </w:rPr>
        <w:t>Immunising children and providing vitamin supplementation was appropriate as was t</w:t>
      </w:r>
      <w:r w:rsidR="00B54AD0" w:rsidRPr="00434D0F">
        <w:rPr>
          <w:bCs/>
          <w:iCs/>
          <w:lang w:val="en-AU"/>
        </w:rPr>
        <w:t xml:space="preserve">he provision of supplementary food to the families of </w:t>
      </w:r>
      <w:r w:rsidR="00C21799" w:rsidRPr="00434D0F">
        <w:rPr>
          <w:bCs/>
          <w:iCs/>
          <w:lang w:val="en-AU"/>
        </w:rPr>
        <w:t>acutely</w:t>
      </w:r>
      <w:r w:rsidR="00B54AD0" w:rsidRPr="00434D0F">
        <w:rPr>
          <w:bCs/>
          <w:iCs/>
          <w:lang w:val="en-AU"/>
        </w:rPr>
        <w:t xml:space="preserve"> malnourished children</w:t>
      </w:r>
      <w:r w:rsidR="00C21799" w:rsidRPr="00434D0F">
        <w:rPr>
          <w:bCs/>
          <w:iCs/>
          <w:lang w:val="en-AU"/>
        </w:rPr>
        <w:t xml:space="preserve">, </w:t>
      </w:r>
      <w:r w:rsidR="00B54AD0" w:rsidRPr="00434D0F">
        <w:rPr>
          <w:bCs/>
          <w:iCs/>
          <w:lang w:val="en-AU"/>
        </w:rPr>
        <w:t xml:space="preserve">but again effectiveness is not reported. </w:t>
      </w:r>
    </w:p>
    <w:p w14:paraId="4DBBC924" w14:textId="77777777" w:rsidR="00B54AD0" w:rsidRPr="00434D0F" w:rsidRDefault="00434D0F" w:rsidP="00E10631">
      <w:pPr>
        <w:pStyle w:val="List"/>
        <w:spacing w:after="120"/>
        <w:rPr>
          <w:lang w:val="en-US"/>
        </w:rPr>
      </w:pPr>
      <w:r w:rsidRPr="00434D0F">
        <w:rPr>
          <w:bCs/>
          <w:iCs/>
          <w:lang w:val="en-AU"/>
        </w:rPr>
        <w:t>P</w:t>
      </w:r>
      <w:r w:rsidR="00B54AD0" w:rsidRPr="00434D0F">
        <w:rPr>
          <w:bCs/>
          <w:iCs/>
          <w:lang w:val="en-AU"/>
        </w:rPr>
        <w:t xml:space="preserve">roviding advice to farmers on how to adapt to the drought and frosts was less relevant and </w:t>
      </w:r>
      <w:r w:rsidR="004375C5">
        <w:rPr>
          <w:bCs/>
          <w:iCs/>
          <w:lang w:val="en-AU"/>
        </w:rPr>
        <w:t>helpful</w:t>
      </w:r>
      <w:r w:rsidR="00B54AD0" w:rsidRPr="00434D0F">
        <w:rPr>
          <w:bCs/>
          <w:iCs/>
          <w:lang w:val="en-AU"/>
        </w:rPr>
        <w:t xml:space="preserve"> in the highlands by early 2016</w:t>
      </w:r>
      <w:r w:rsidR="004375C5">
        <w:rPr>
          <w:bCs/>
          <w:iCs/>
          <w:lang w:val="en-AU"/>
        </w:rPr>
        <w:t xml:space="preserve"> than it would have been much earlier</w:t>
      </w:r>
      <w:r w:rsidR="00B54AD0" w:rsidRPr="00434D0F">
        <w:rPr>
          <w:bCs/>
          <w:iCs/>
          <w:lang w:val="en-AU"/>
        </w:rPr>
        <w:t>. Assistance with coordination remained appropriate</w:t>
      </w:r>
      <w:r w:rsidR="00ED479F">
        <w:rPr>
          <w:bCs/>
          <w:iCs/>
          <w:lang w:val="en-AU"/>
        </w:rPr>
        <w:t xml:space="preserve"> throughout</w:t>
      </w:r>
      <w:r w:rsidR="00415D87">
        <w:rPr>
          <w:bCs/>
          <w:iCs/>
          <w:lang w:val="en-AU"/>
        </w:rPr>
        <w:t xml:space="preserve"> and there were some valuable contributions at the provincial level</w:t>
      </w:r>
      <w:r w:rsidR="00B54AD0" w:rsidRPr="00434D0F">
        <w:rPr>
          <w:bCs/>
          <w:iCs/>
          <w:lang w:val="en-AU"/>
        </w:rPr>
        <w:t xml:space="preserve">. </w:t>
      </w:r>
    </w:p>
    <w:p w14:paraId="38205800" w14:textId="77777777" w:rsidR="00B54AD0" w:rsidRPr="00256688" w:rsidRDefault="00C21799" w:rsidP="00E10631">
      <w:pPr>
        <w:pStyle w:val="List"/>
        <w:spacing w:after="120"/>
        <w:rPr>
          <w:bCs/>
          <w:iCs/>
          <w:lang w:val="en-AU"/>
        </w:rPr>
      </w:pPr>
      <w:r w:rsidRPr="00434D0F">
        <w:rPr>
          <w:bCs/>
          <w:iCs/>
          <w:u w:val="single"/>
          <w:lang w:val="en-AU"/>
        </w:rPr>
        <w:t>Recovery and resilience</w:t>
      </w:r>
      <w:r w:rsidRPr="00434D0F">
        <w:rPr>
          <w:bCs/>
          <w:iCs/>
          <w:lang w:val="en-AU"/>
        </w:rPr>
        <w:t xml:space="preserve">: </w:t>
      </w:r>
      <w:r w:rsidR="00B54AD0" w:rsidRPr="00434D0F">
        <w:rPr>
          <w:bCs/>
          <w:iCs/>
          <w:lang w:val="en-AU"/>
        </w:rPr>
        <w:t>For CARE and Oxfam</w:t>
      </w:r>
      <w:r w:rsidR="00100648" w:rsidRPr="00434D0F">
        <w:rPr>
          <w:bCs/>
          <w:iCs/>
          <w:lang w:val="en-AU"/>
        </w:rPr>
        <w:t>,</w:t>
      </w:r>
      <w:r w:rsidR="00B54AD0" w:rsidRPr="00434D0F">
        <w:rPr>
          <w:bCs/>
          <w:iCs/>
          <w:lang w:val="en-AU"/>
        </w:rPr>
        <w:t xml:space="preserve"> the primary element was combining </w:t>
      </w:r>
      <w:r w:rsidR="00B54AD0" w:rsidRPr="00434D0F">
        <w:rPr>
          <w:bCs/>
          <w:iCs/>
        </w:rPr>
        <w:t xml:space="preserve">Agricultural Drought Recovery and Adaptation Trainings (ADAPT) </w:t>
      </w:r>
      <w:r w:rsidR="00B54AD0" w:rsidRPr="00434D0F">
        <w:rPr>
          <w:bCs/>
          <w:iCs/>
          <w:lang w:val="en-AU"/>
        </w:rPr>
        <w:t xml:space="preserve">with the provision of tools and NARI planting material and procured vegetable seeds. </w:t>
      </w:r>
      <w:r w:rsidR="004375C5">
        <w:rPr>
          <w:bCs/>
          <w:iCs/>
          <w:lang w:val="en-AU"/>
        </w:rPr>
        <w:t>But i</w:t>
      </w:r>
      <w:r w:rsidR="00B54AD0" w:rsidRPr="00434D0F">
        <w:rPr>
          <w:bCs/>
          <w:iCs/>
          <w:lang w:val="en-AU"/>
        </w:rPr>
        <w:t xml:space="preserve">n principle, it is not feasible to introduce new </w:t>
      </w:r>
      <w:r w:rsidR="00BD4D19" w:rsidRPr="00434D0F">
        <w:rPr>
          <w:bCs/>
          <w:iCs/>
          <w:lang w:val="en-AU"/>
        </w:rPr>
        <w:t xml:space="preserve">or improved </w:t>
      </w:r>
      <w:r w:rsidR="00B54AD0" w:rsidRPr="00434D0F">
        <w:rPr>
          <w:bCs/>
          <w:iCs/>
          <w:lang w:val="en-AU"/>
        </w:rPr>
        <w:t xml:space="preserve">agricultural practices </w:t>
      </w:r>
      <w:r w:rsidR="00BD4D19" w:rsidRPr="00434D0F">
        <w:rPr>
          <w:bCs/>
          <w:iCs/>
          <w:lang w:val="en-AU"/>
        </w:rPr>
        <w:t xml:space="preserve">in such short timeframes </w:t>
      </w:r>
      <w:r w:rsidR="00B54AD0" w:rsidRPr="00434D0F">
        <w:rPr>
          <w:bCs/>
          <w:iCs/>
          <w:lang w:val="en-AU"/>
        </w:rPr>
        <w:t xml:space="preserve">and </w:t>
      </w:r>
      <w:r w:rsidRPr="00434D0F">
        <w:rPr>
          <w:bCs/>
          <w:iCs/>
          <w:lang w:val="en-AU"/>
        </w:rPr>
        <w:t>without</w:t>
      </w:r>
      <w:r w:rsidR="00B54AD0" w:rsidRPr="00434D0F">
        <w:rPr>
          <w:bCs/>
          <w:iCs/>
          <w:lang w:val="en-AU"/>
        </w:rPr>
        <w:t xml:space="preserve"> follow up. It requires a more engaged, longer-term approach. </w:t>
      </w:r>
      <w:r w:rsidR="00B54AD0" w:rsidRPr="00434D0F">
        <w:rPr>
          <w:lang w:val="en-AU"/>
        </w:rPr>
        <w:t>It is understood CARE and Oxfam hoped to complete the remaining modules of agriculture training</w:t>
      </w:r>
      <w:r w:rsidR="004375C5">
        <w:rPr>
          <w:lang w:val="en-AU"/>
        </w:rPr>
        <w:t>,</w:t>
      </w:r>
      <w:r w:rsidR="00B54AD0" w:rsidRPr="00434D0F">
        <w:rPr>
          <w:lang w:val="en-AU"/>
        </w:rPr>
        <w:t xml:space="preserve"> but</w:t>
      </w:r>
      <w:r w:rsidR="00B54AD0" w:rsidRPr="00434D0F">
        <w:t xml:space="preserve"> without </w:t>
      </w:r>
      <w:r w:rsidR="004375C5">
        <w:t>additional</w:t>
      </w:r>
      <w:r w:rsidR="00B54AD0" w:rsidRPr="00434D0F">
        <w:t xml:space="preserve"> funding this </w:t>
      </w:r>
      <w:r w:rsidR="004375C5">
        <w:t>is most unlikely</w:t>
      </w:r>
      <w:r w:rsidR="00B54AD0" w:rsidRPr="00434D0F">
        <w:t xml:space="preserve">. </w:t>
      </w:r>
      <w:r w:rsidR="00B54AD0" w:rsidRPr="00434D0F">
        <w:rPr>
          <w:lang w:val="en-AU"/>
        </w:rPr>
        <w:t xml:space="preserve">Health and hygiene training </w:t>
      </w:r>
      <w:r w:rsidRPr="00434D0F">
        <w:rPr>
          <w:lang w:val="en-AU"/>
        </w:rPr>
        <w:t xml:space="preserve">would </w:t>
      </w:r>
      <w:r w:rsidR="00BD4D19" w:rsidRPr="00434D0F">
        <w:rPr>
          <w:lang w:val="en-AU"/>
        </w:rPr>
        <w:t>have had</w:t>
      </w:r>
      <w:r w:rsidR="00B54AD0" w:rsidRPr="00434D0F">
        <w:rPr>
          <w:lang w:val="en-AU"/>
        </w:rPr>
        <w:t xml:space="preserve"> similar </w:t>
      </w:r>
      <w:r w:rsidR="00434D0F" w:rsidRPr="00434D0F">
        <w:rPr>
          <w:lang w:val="en-AU"/>
        </w:rPr>
        <w:t xml:space="preserve">challenges and </w:t>
      </w:r>
      <w:r w:rsidR="00B54AD0" w:rsidRPr="00434D0F">
        <w:rPr>
          <w:lang w:val="en-AU"/>
        </w:rPr>
        <w:t xml:space="preserve">weaknesses. </w:t>
      </w:r>
      <w:r w:rsidR="00B54AD0" w:rsidRPr="00256688">
        <w:rPr>
          <w:lang w:val="en-AU"/>
        </w:rPr>
        <w:t xml:space="preserve">WV agricultural training appears to have been modelled on ‘climate smart agriculture’ and reportedly included </w:t>
      </w:r>
      <w:r w:rsidR="00B54AD0" w:rsidRPr="00256688">
        <w:rPr>
          <w:lang w:val="en-NZ"/>
        </w:rPr>
        <w:t>indigenous and natural ways of integrated pest control management, proper farming techniques, sustainable practices in planting crops, and food processing and preservation</w:t>
      </w:r>
      <w:r w:rsidR="00B54AD0" w:rsidRPr="00256688">
        <w:rPr>
          <w:lang w:val="en-AU"/>
        </w:rPr>
        <w:t>. WV reported that the training raised awareness</w:t>
      </w:r>
      <w:r w:rsidR="004375C5">
        <w:rPr>
          <w:lang w:val="en-AU"/>
        </w:rPr>
        <w:t>,</w:t>
      </w:r>
      <w:r w:rsidR="00B54AD0" w:rsidRPr="00256688">
        <w:rPr>
          <w:lang w:val="en-AU"/>
        </w:rPr>
        <w:t xml:space="preserve"> but there does not appear to have been any follow up to </w:t>
      </w:r>
      <w:r w:rsidR="004375C5">
        <w:rPr>
          <w:lang w:val="en-AU"/>
        </w:rPr>
        <w:t xml:space="preserve">actually </w:t>
      </w:r>
      <w:r w:rsidR="00B54AD0" w:rsidRPr="00256688">
        <w:rPr>
          <w:lang w:val="en-AU"/>
        </w:rPr>
        <w:t>determine adoption and impact.</w:t>
      </w:r>
    </w:p>
    <w:p w14:paraId="4BDCBD62" w14:textId="77777777" w:rsidR="00B54AD0" w:rsidRPr="00256688" w:rsidRDefault="00B54AD0" w:rsidP="00E10631">
      <w:pPr>
        <w:pStyle w:val="List"/>
        <w:spacing w:after="120"/>
        <w:rPr>
          <w:lang w:val="en-US"/>
        </w:rPr>
      </w:pPr>
      <w:r w:rsidRPr="00434D0F">
        <w:rPr>
          <w:bCs/>
          <w:iCs/>
          <w:lang w:val="en-AU"/>
        </w:rPr>
        <w:t>The provision of planting material</w:t>
      </w:r>
      <w:r w:rsidR="004375C5">
        <w:rPr>
          <w:bCs/>
          <w:iCs/>
          <w:lang w:val="en-AU"/>
        </w:rPr>
        <w:t xml:space="preserve"> </w:t>
      </w:r>
      <w:r w:rsidRPr="00434D0F">
        <w:rPr>
          <w:bCs/>
          <w:iCs/>
          <w:lang w:val="en-AU"/>
        </w:rPr>
        <w:t xml:space="preserve">was a key recovery </w:t>
      </w:r>
      <w:r w:rsidR="00BD4D19" w:rsidRPr="00434D0F">
        <w:rPr>
          <w:bCs/>
          <w:iCs/>
          <w:lang w:val="en-AU"/>
        </w:rPr>
        <w:t>activity</w:t>
      </w:r>
      <w:r w:rsidRPr="00434D0F">
        <w:rPr>
          <w:bCs/>
          <w:iCs/>
          <w:lang w:val="en-AU"/>
        </w:rPr>
        <w:t xml:space="preserve">. </w:t>
      </w:r>
      <w:r w:rsidR="00D276EA" w:rsidRPr="00434D0F">
        <w:rPr>
          <w:bCs/>
          <w:iCs/>
          <w:lang w:val="en-AU"/>
        </w:rPr>
        <w:t xml:space="preserve">CARE and </w:t>
      </w:r>
      <w:r w:rsidR="00BD4D19" w:rsidRPr="00434D0F">
        <w:rPr>
          <w:bCs/>
          <w:iCs/>
          <w:lang w:val="en-AU"/>
        </w:rPr>
        <w:t xml:space="preserve">Oxfam </w:t>
      </w:r>
      <w:r w:rsidR="00D276EA" w:rsidRPr="00434D0F">
        <w:rPr>
          <w:bCs/>
          <w:iCs/>
          <w:lang w:val="en-AU"/>
        </w:rPr>
        <w:t xml:space="preserve">report </w:t>
      </w:r>
      <w:r w:rsidR="00C23A27">
        <w:rPr>
          <w:bCs/>
          <w:iCs/>
          <w:lang w:val="en-AU"/>
        </w:rPr>
        <w:t xml:space="preserve">that the bulking of NARI planting material at the community level was </w:t>
      </w:r>
      <w:r w:rsidR="00D276EA" w:rsidRPr="00434D0F">
        <w:rPr>
          <w:bCs/>
          <w:iCs/>
          <w:lang w:val="en-AU"/>
        </w:rPr>
        <w:t xml:space="preserve">successful, </w:t>
      </w:r>
      <w:r w:rsidR="00BD4D19" w:rsidRPr="00434D0F">
        <w:rPr>
          <w:bCs/>
          <w:iCs/>
          <w:lang w:val="en-AU"/>
        </w:rPr>
        <w:t>at least in Morobe Province</w:t>
      </w:r>
      <w:r w:rsidR="00C23A27">
        <w:rPr>
          <w:bCs/>
          <w:iCs/>
          <w:lang w:val="en-AU"/>
        </w:rPr>
        <w:t>. This is encouraging</w:t>
      </w:r>
      <w:r w:rsidR="00ED479F">
        <w:rPr>
          <w:bCs/>
          <w:iCs/>
          <w:lang w:val="en-AU"/>
        </w:rPr>
        <w:t xml:space="preserve"> but there were evidently exceptions. I</w:t>
      </w:r>
      <w:r w:rsidRPr="00434D0F">
        <w:rPr>
          <w:bCs/>
          <w:iCs/>
          <w:lang w:val="en-AU"/>
        </w:rPr>
        <w:t xml:space="preserve">n Henganofi </w:t>
      </w:r>
      <w:r w:rsidR="00BD4D19" w:rsidRPr="00434D0F">
        <w:rPr>
          <w:bCs/>
          <w:iCs/>
          <w:lang w:val="en-AU"/>
        </w:rPr>
        <w:t>in the Eastern Highlands m</w:t>
      </w:r>
      <w:r w:rsidRPr="00434D0F">
        <w:rPr>
          <w:bCs/>
          <w:iCs/>
          <w:lang w:val="en-AU"/>
        </w:rPr>
        <w:t xml:space="preserve">embers of the group </w:t>
      </w:r>
      <w:r w:rsidR="00BD4D19" w:rsidRPr="00434D0F">
        <w:rPr>
          <w:bCs/>
          <w:iCs/>
          <w:lang w:val="en-AU"/>
        </w:rPr>
        <w:t xml:space="preserve">engaged in ADAPT training and associated with the bulking </w:t>
      </w:r>
      <w:r w:rsidRPr="00434D0F">
        <w:rPr>
          <w:bCs/>
          <w:iCs/>
          <w:lang w:val="en-AU"/>
        </w:rPr>
        <w:t xml:space="preserve">reported </w:t>
      </w:r>
      <w:r w:rsidR="00ED479F">
        <w:rPr>
          <w:bCs/>
          <w:iCs/>
          <w:lang w:val="en-AU"/>
        </w:rPr>
        <w:t xml:space="preserve">to the evaluator </w:t>
      </w:r>
      <w:r w:rsidRPr="00434D0F">
        <w:rPr>
          <w:bCs/>
          <w:iCs/>
          <w:lang w:val="en-AU"/>
        </w:rPr>
        <w:t>that they had not succes</w:t>
      </w:r>
      <w:r w:rsidR="00BD4D19" w:rsidRPr="00434D0F">
        <w:rPr>
          <w:bCs/>
          <w:iCs/>
          <w:lang w:val="en-AU"/>
        </w:rPr>
        <w:t xml:space="preserve">sfully propagated sweet potato </w:t>
      </w:r>
      <w:r w:rsidRPr="00434D0F">
        <w:rPr>
          <w:bCs/>
          <w:iCs/>
          <w:lang w:val="en-AU"/>
        </w:rPr>
        <w:t>and none had bee</w:t>
      </w:r>
      <w:r w:rsidR="00177767" w:rsidRPr="00434D0F">
        <w:rPr>
          <w:bCs/>
          <w:iCs/>
          <w:lang w:val="en-AU"/>
        </w:rPr>
        <w:t>n distributed to members.</w:t>
      </w:r>
      <w:r w:rsidRPr="00434D0F">
        <w:rPr>
          <w:bCs/>
          <w:iCs/>
          <w:lang w:val="en-AU"/>
        </w:rPr>
        <w:t xml:space="preserve"> </w:t>
      </w:r>
      <w:r w:rsidR="00177767" w:rsidRPr="00434D0F">
        <w:rPr>
          <w:bCs/>
          <w:iCs/>
          <w:lang w:val="en-AU"/>
        </w:rPr>
        <w:t>It</w:t>
      </w:r>
      <w:r w:rsidRPr="00434D0F">
        <w:rPr>
          <w:bCs/>
          <w:iCs/>
          <w:lang w:val="en-AU"/>
        </w:rPr>
        <w:t xml:space="preserve"> was clear </w:t>
      </w:r>
      <w:r w:rsidR="00177767" w:rsidRPr="00434D0F">
        <w:rPr>
          <w:bCs/>
          <w:iCs/>
          <w:lang w:val="en-AU"/>
        </w:rPr>
        <w:t xml:space="preserve">on inspection that </w:t>
      </w:r>
      <w:r w:rsidRPr="00434D0F">
        <w:rPr>
          <w:bCs/>
          <w:iCs/>
          <w:lang w:val="en-AU"/>
        </w:rPr>
        <w:t xml:space="preserve">the cassava was doing poorly after more than eight months (members said NARI’s variety is not as good as theirs). </w:t>
      </w:r>
      <w:r w:rsidR="00C23A27">
        <w:rPr>
          <w:bCs/>
          <w:iCs/>
          <w:lang w:val="en-AU"/>
        </w:rPr>
        <w:t>T</w:t>
      </w:r>
      <w:r w:rsidRPr="00434D0F">
        <w:rPr>
          <w:bCs/>
          <w:iCs/>
          <w:lang w:val="en-AU"/>
        </w:rPr>
        <w:t xml:space="preserve">he irrigation equipment provided to the owner of the land </w:t>
      </w:r>
      <w:r w:rsidR="00177767" w:rsidRPr="00434D0F">
        <w:rPr>
          <w:bCs/>
          <w:iCs/>
          <w:lang w:val="en-AU"/>
        </w:rPr>
        <w:t xml:space="preserve">used for bulking </w:t>
      </w:r>
      <w:r w:rsidR="004375C5">
        <w:rPr>
          <w:bCs/>
          <w:iCs/>
          <w:lang w:val="en-AU"/>
        </w:rPr>
        <w:t>was afraid to use it</w:t>
      </w:r>
      <w:r w:rsidRPr="00434D0F">
        <w:rPr>
          <w:bCs/>
          <w:iCs/>
          <w:lang w:val="en-AU"/>
        </w:rPr>
        <w:t xml:space="preserve"> </w:t>
      </w:r>
      <w:r w:rsidR="004375C5">
        <w:rPr>
          <w:bCs/>
          <w:iCs/>
          <w:lang w:val="en-AU"/>
        </w:rPr>
        <w:t xml:space="preserve">because </w:t>
      </w:r>
      <w:r w:rsidRPr="00434D0F">
        <w:rPr>
          <w:bCs/>
          <w:iCs/>
          <w:lang w:val="en-AU"/>
        </w:rPr>
        <w:t xml:space="preserve">group members </w:t>
      </w:r>
      <w:r w:rsidR="004375C5">
        <w:rPr>
          <w:bCs/>
          <w:iCs/>
          <w:lang w:val="en-AU"/>
        </w:rPr>
        <w:t>argued</w:t>
      </w:r>
      <w:r w:rsidR="00ED479F">
        <w:rPr>
          <w:bCs/>
          <w:iCs/>
          <w:lang w:val="en-AU"/>
        </w:rPr>
        <w:t xml:space="preserve"> </w:t>
      </w:r>
      <w:r w:rsidR="004375C5">
        <w:rPr>
          <w:bCs/>
          <w:iCs/>
          <w:lang w:val="en-AU"/>
        </w:rPr>
        <w:t xml:space="preserve">all </w:t>
      </w:r>
      <w:r w:rsidR="00ED479F">
        <w:rPr>
          <w:bCs/>
          <w:iCs/>
          <w:lang w:val="en-AU"/>
        </w:rPr>
        <w:t>should</w:t>
      </w:r>
      <w:r w:rsidRPr="00434D0F">
        <w:rPr>
          <w:bCs/>
          <w:iCs/>
          <w:lang w:val="en-AU"/>
        </w:rPr>
        <w:t xml:space="preserve"> have received this equipment. The veget</w:t>
      </w:r>
      <w:r w:rsidR="00434D0F" w:rsidRPr="00434D0F">
        <w:rPr>
          <w:bCs/>
          <w:iCs/>
          <w:lang w:val="en-AU"/>
        </w:rPr>
        <w:t>able seed was useful.</w:t>
      </w:r>
      <w:r w:rsidR="00256688">
        <w:rPr>
          <w:lang w:val="en-US"/>
        </w:rPr>
        <w:t xml:space="preserve"> </w:t>
      </w:r>
      <w:r w:rsidRPr="00256688">
        <w:rPr>
          <w:lang w:val="en-AU"/>
        </w:rPr>
        <w:t>World Vision reported challenges with the procurement and distribution of clean planting materials for drought affected communities in Hela and S</w:t>
      </w:r>
      <w:r w:rsidR="00177767" w:rsidRPr="00256688">
        <w:rPr>
          <w:lang w:val="en-AU"/>
        </w:rPr>
        <w:t xml:space="preserve">outhern </w:t>
      </w:r>
      <w:r w:rsidRPr="00256688">
        <w:rPr>
          <w:lang w:val="en-AU"/>
        </w:rPr>
        <w:t>H</w:t>
      </w:r>
      <w:r w:rsidR="00177767" w:rsidRPr="00256688">
        <w:rPr>
          <w:lang w:val="en-AU"/>
        </w:rPr>
        <w:t>ighlands Provinces</w:t>
      </w:r>
      <w:r w:rsidRPr="00256688">
        <w:rPr>
          <w:lang w:val="en-AU"/>
        </w:rPr>
        <w:t>, including NARI’s difficulty meeting demand</w:t>
      </w:r>
      <w:r w:rsidR="00182E9E">
        <w:rPr>
          <w:lang w:val="en-AU"/>
        </w:rPr>
        <w:t>.</w:t>
      </w:r>
      <w:r w:rsidRPr="00256688">
        <w:rPr>
          <w:lang w:val="en-AU"/>
        </w:rPr>
        <w:t xml:space="preserve"> </w:t>
      </w:r>
      <w:r w:rsidR="00182E9E">
        <w:rPr>
          <w:lang w:val="en-AU"/>
        </w:rPr>
        <w:t>It took</w:t>
      </w:r>
      <w:r w:rsidRPr="00256688">
        <w:rPr>
          <w:lang w:val="en-AU"/>
        </w:rPr>
        <w:t xml:space="preserve"> several months for NARI to provide material, delaying the food security component of the project.</w:t>
      </w:r>
      <w:r w:rsidRPr="00434D0F">
        <w:rPr>
          <w:rStyle w:val="FootnoteReference"/>
          <w:lang w:val="en-AU"/>
        </w:rPr>
        <w:footnoteReference w:id="27"/>
      </w:r>
      <w:r w:rsidR="004837DE">
        <w:rPr>
          <w:lang w:val="en-AU"/>
        </w:rPr>
        <w:t xml:space="preserve"> I</w:t>
      </w:r>
      <w:r w:rsidRPr="00256688">
        <w:rPr>
          <w:lang w:val="en-AU"/>
        </w:rPr>
        <w:t>t appears material was not distributed until lat</w:t>
      </w:r>
      <w:r w:rsidR="00ED479F">
        <w:rPr>
          <w:lang w:val="en-AU"/>
        </w:rPr>
        <w:t xml:space="preserve">e </w:t>
      </w:r>
      <w:r w:rsidRPr="00256688">
        <w:rPr>
          <w:lang w:val="en-AU"/>
        </w:rPr>
        <w:t>2016.</w:t>
      </w:r>
    </w:p>
    <w:p w14:paraId="6E5A3A15" w14:textId="77777777" w:rsidR="00B54AD0" w:rsidRPr="00256688" w:rsidRDefault="00B54AD0" w:rsidP="00256688">
      <w:pPr>
        <w:pStyle w:val="List"/>
        <w:spacing w:after="120"/>
        <w:ind w:left="357" w:hanging="357"/>
        <w:rPr>
          <w:lang w:val="en-US"/>
        </w:rPr>
      </w:pPr>
      <w:r w:rsidRPr="00434D0F">
        <w:t>The HPA evaluation found that CARE was the most active of all agencies in ensuring a coordinated response in the highlands</w:t>
      </w:r>
      <w:r w:rsidR="002A33A8" w:rsidRPr="00434D0F">
        <w:t>, despite encountering various difficulties</w:t>
      </w:r>
      <w:r w:rsidRPr="00434D0F">
        <w:t xml:space="preserve">. </w:t>
      </w:r>
      <w:r w:rsidR="00177767" w:rsidRPr="00434D0F">
        <w:t xml:space="preserve">World Vision </w:t>
      </w:r>
      <w:r w:rsidR="004375C5">
        <w:t>made a valuable contribution by chairing</w:t>
      </w:r>
      <w:r w:rsidR="00177767" w:rsidRPr="00434D0F">
        <w:t xml:space="preserve"> the </w:t>
      </w:r>
      <w:r w:rsidR="002A33A8" w:rsidRPr="00434D0F">
        <w:t xml:space="preserve">national </w:t>
      </w:r>
      <w:r w:rsidR="00177767" w:rsidRPr="00434D0F">
        <w:t>WASH cluster.</w:t>
      </w:r>
    </w:p>
    <w:p w14:paraId="16731D89" w14:textId="77777777" w:rsidR="00256688" w:rsidRPr="00E006DE" w:rsidRDefault="00256688" w:rsidP="007124E6">
      <w:pPr>
        <w:spacing w:after="180"/>
        <w:rPr>
          <w:rFonts w:ascii="Georgia" w:hAnsi="Georgia"/>
          <w:lang w:val="en-US"/>
        </w:rPr>
      </w:pPr>
      <w:r w:rsidRPr="00E006DE">
        <w:rPr>
          <w:rFonts w:ascii="Georgia" w:hAnsi="Georgia"/>
          <w:lang w:val="en-AU"/>
        </w:rPr>
        <w:t xml:space="preserve">For more detail see Annex 8: </w:t>
      </w:r>
      <w:r w:rsidR="004375C5">
        <w:rPr>
          <w:rFonts w:ascii="Georgia" w:hAnsi="Georgia"/>
          <w:i/>
          <w:lang w:val="en-AU"/>
        </w:rPr>
        <w:t>R</w:t>
      </w:r>
      <w:r w:rsidRPr="00E006DE">
        <w:rPr>
          <w:rFonts w:ascii="Georgia" w:hAnsi="Georgia"/>
          <w:i/>
          <w:lang w:val="en-AU"/>
        </w:rPr>
        <w:t>esponse, recovery &amp; resilience investments</w:t>
      </w:r>
    </w:p>
    <w:p w14:paraId="5940C571" w14:textId="77777777" w:rsidR="00860E53" w:rsidRPr="00E006DE" w:rsidRDefault="00E006DE" w:rsidP="00E006DE">
      <w:pPr>
        <w:spacing w:after="60"/>
        <w:ind w:firstLine="142"/>
        <w:rPr>
          <w:rFonts w:ascii="Georgia" w:hAnsi="Georgia"/>
          <w:b/>
          <w:i/>
          <w:lang w:val="en-US"/>
        </w:rPr>
      </w:pPr>
      <w:r>
        <w:rPr>
          <w:rFonts w:ascii="Georgia" w:hAnsi="Georgia"/>
          <w:b/>
          <w:i/>
          <w:lang w:val="en-US"/>
        </w:rPr>
        <w:t xml:space="preserve">2. </w:t>
      </w:r>
      <w:r w:rsidR="007D4B83" w:rsidRPr="00E006DE">
        <w:rPr>
          <w:rFonts w:ascii="Georgia" w:hAnsi="Georgia"/>
          <w:b/>
          <w:i/>
          <w:lang w:val="en-US"/>
        </w:rPr>
        <w:t>Logistics Support</w:t>
      </w:r>
    </w:p>
    <w:tbl>
      <w:tblPr>
        <w:tblStyle w:val="TableGrid"/>
        <w:tblW w:w="5000" w:type="pct"/>
        <w:tblLayout w:type="fixed"/>
        <w:tblLook w:val="04A0" w:firstRow="1" w:lastRow="0" w:firstColumn="1" w:lastColumn="0" w:noHBand="0" w:noVBand="1"/>
      </w:tblPr>
      <w:tblGrid>
        <w:gridCol w:w="9869"/>
      </w:tblGrid>
      <w:tr w:rsidR="00DD4EA2" w:rsidRPr="00610258" w14:paraId="44F8C397" w14:textId="77777777" w:rsidTr="00F050F5">
        <w:trPr>
          <w:cnfStyle w:val="100000000000" w:firstRow="1" w:lastRow="0" w:firstColumn="0" w:lastColumn="0" w:oddVBand="0" w:evenVBand="0" w:oddHBand="0" w:evenHBand="0" w:firstRowFirstColumn="0" w:firstRowLastColumn="0" w:lastRowFirstColumn="0" w:lastRowLastColumn="0"/>
        </w:trPr>
        <w:tc>
          <w:tcPr>
            <w:tcW w:w="5000" w:type="pct"/>
          </w:tcPr>
          <w:p w14:paraId="24E3747E" w14:textId="77777777" w:rsidR="00DD4EA2" w:rsidRPr="00610258" w:rsidRDefault="0078182A" w:rsidP="00427A71">
            <w:pPr>
              <w:tabs>
                <w:tab w:val="left" w:pos="227"/>
              </w:tabs>
              <w:spacing w:before="20" w:after="20"/>
              <w:rPr>
                <w:rFonts w:eastAsia="Times New Roman" w:cs="Arial"/>
                <w:szCs w:val="22"/>
                <w:lang w:val="en-AU"/>
              </w:rPr>
            </w:pPr>
            <w:r>
              <w:rPr>
                <w:rFonts w:eastAsia="Times New Roman" w:cs="Arial"/>
                <w:szCs w:val="22"/>
                <w:lang w:val="en-AU"/>
              </w:rPr>
              <w:t>Ship and/or a</w:t>
            </w:r>
            <w:r w:rsidR="00DD4EA2">
              <w:rPr>
                <w:rFonts w:eastAsia="Times New Roman" w:cs="Arial"/>
                <w:szCs w:val="22"/>
                <w:lang w:val="en-AU"/>
              </w:rPr>
              <w:t xml:space="preserve">irlift </w:t>
            </w:r>
            <w:r w:rsidR="00427A71">
              <w:rPr>
                <w:rFonts w:eastAsia="Times New Roman" w:cs="Arial"/>
                <w:szCs w:val="22"/>
                <w:lang w:val="en-AU"/>
              </w:rPr>
              <w:t>Government and OTDF rice</w:t>
            </w:r>
          </w:p>
        </w:tc>
      </w:tr>
      <w:tr w:rsidR="00DD4EA2" w:rsidRPr="001C6798" w14:paraId="0697550A" w14:textId="77777777" w:rsidTr="00F050F5">
        <w:tc>
          <w:tcPr>
            <w:tcW w:w="5000" w:type="pct"/>
            <w:shd w:val="clear" w:color="auto" w:fill="D9D9D9" w:themeFill="background1" w:themeFillShade="D9"/>
          </w:tcPr>
          <w:p w14:paraId="16744C14" w14:textId="77777777" w:rsidR="00DD4EA2" w:rsidRPr="00475FA7" w:rsidRDefault="00263477" w:rsidP="00475FA7">
            <w:pPr>
              <w:pStyle w:val="ListParagraph"/>
              <w:numPr>
                <w:ilvl w:val="0"/>
                <w:numId w:val="34"/>
              </w:numPr>
              <w:tabs>
                <w:tab w:val="left" w:pos="227"/>
              </w:tabs>
              <w:spacing w:before="20" w:after="20"/>
              <w:rPr>
                <w:rFonts w:ascii="Georgia" w:hAnsi="Georgia" w:cs="Arial"/>
                <w:color w:val="000000"/>
                <w:sz w:val="21"/>
                <w:szCs w:val="21"/>
                <w:shd w:val="clear" w:color="auto" w:fill="FFFFFF"/>
              </w:rPr>
            </w:pPr>
            <w:r w:rsidRPr="00475FA7">
              <w:rPr>
                <w:rFonts w:ascii="Georgia" w:eastAsia="Times New Roman" w:hAnsi="Georgia" w:cs="Arial"/>
                <w:sz w:val="21"/>
                <w:szCs w:val="21"/>
                <w:lang w:val="en-AU"/>
              </w:rPr>
              <w:t>West Sepik Province</w:t>
            </w:r>
          </w:p>
        </w:tc>
      </w:tr>
      <w:tr w:rsidR="00DD4EA2" w:rsidRPr="001C6798" w14:paraId="083BC0F0" w14:textId="77777777" w:rsidTr="00DD4EA2">
        <w:tc>
          <w:tcPr>
            <w:tcW w:w="5000" w:type="pct"/>
          </w:tcPr>
          <w:p w14:paraId="76A615D4" w14:textId="77777777" w:rsidR="007624AB" w:rsidRDefault="007624AB" w:rsidP="00DD4EA2">
            <w:pPr>
              <w:pStyle w:val="IODPARCTableText"/>
              <w:rPr>
                <w:sz w:val="21"/>
                <w:szCs w:val="21"/>
              </w:rPr>
            </w:pPr>
            <w:r>
              <w:rPr>
                <w:sz w:val="21"/>
                <w:szCs w:val="21"/>
              </w:rPr>
              <w:t xml:space="preserve">Description: </w:t>
            </w:r>
            <w:r w:rsidRPr="001C6798">
              <w:rPr>
                <w:sz w:val="21"/>
                <w:szCs w:val="21"/>
              </w:rPr>
              <w:t>Contracted Mi</w:t>
            </w:r>
            <w:r>
              <w:rPr>
                <w:sz w:val="21"/>
                <w:szCs w:val="21"/>
              </w:rPr>
              <w:t xml:space="preserve">ssion Aviation Fellowship </w:t>
            </w:r>
            <w:r w:rsidRPr="001C6798">
              <w:rPr>
                <w:sz w:val="21"/>
                <w:szCs w:val="21"/>
              </w:rPr>
              <w:t xml:space="preserve">to </w:t>
            </w:r>
            <w:r>
              <w:rPr>
                <w:sz w:val="21"/>
                <w:szCs w:val="21"/>
              </w:rPr>
              <w:t>airlift</w:t>
            </w:r>
            <w:r w:rsidRPr="001C6798">
              <w:rPr>
                <w:sz w:val="21"/>
                <w:szCs w:val="21"/>
              </w:rPr>
              <w:t xml:space="preserve"> </w:t>
            </w:r>
            <w:r w:rsidR="0078182A">
              <w:rPr>
                <w:sz w:val="21"/>
                <w:szCs w:val="21"/>
              </w:rPr>
              <w:t>G</w:t>
            </w:r>
            <w:r>
              <w:rPr>
                <w:sz w:val="21"/>
                <w:szCs w:val="21"/>
              </w:rPr>
              <w:t xml:space="preserve">overnment </w:t>
            </w:r>
            <w:r w:rsidR="0078182A">
              <w:rPr>
                <w:sz w:val="21"/>
                <w:szCs w:val="21"/>
              </w:rPr>
              <w:t xml:space="preserve">purchased </w:t>
            </w:r>
            <w:r>
              <w:rPr>
                <w:sz w:val="21"/>
                <w:szCs w:val="21"/>
              </w:rPr>
              <w:t xml:space="preserve">rice </w:t>
            </w:r>
            <w:r w:rsidR="0078182A">
              <w:rPr>
                <w:sz w:val="21"/>
                <w:szCs w:val="21"/>
              </w:rPr>
              <w:t xml:space="preserve">from Mt Hagen </w:t>
            </w:r>
            <w:r>
              <w:rPr>
                <w:sz w:val="21"/>
                <w:szCs w:val="21"/>
              </w:rPr>
              <w:t>to Oksapmin airstrip</w:t>
            </w:r>
          </w:p>
          <w:p w14:paraId="5CA064DE" w14:textId="77777777" w:rsidR="00DD4EA2" w:rsidRPr="001C6798" w:rsidRDefault="00DD4EA2" w:rsidP="00DD4EA2">
            <w:pPr>
              <w:pStyle w:val="IODPARCTableText"/>
              <w:rPr>
                <w:sz w:val="21"/>
                <w:szCs w:val="21"/>
              </w:rPr>
            </w:pPr>
            <w:r w:rsidRPr="001C6798">
              <w:rPr>
                <w:sz w:val="21"/>
                <w:szCs w:val="21"/>
              </w:rPr>
              <w:t>Location: Oksapmin LLG, Telefom</w:t>
            </w:r>
            <w:r w:rsidR="00263477">
              <w:rPr>
                <w:sz w:val="21"/>
                <w:szCs w:val="21"/>
              </w:rPr>
              <w:t>in District</w:t>
            </w:r>
          </w:p>
          <w:p w14:paraId="104A866C" w14:textId="77777777" w:rsidR="007624AB" w:rsidRDefault="00DD4EA2" w:rsidP="007624AB">
            <w:pPr>
              <w:pStyle w:val="IODPARCTableText"/>
              <w:rPr>
                <w:sz w:val="21"/>
                <w:szCs w:val="21"/>
              </w:rPr>
            </w:pPr>
            <w:r w:rsidRPr="001C6798">
              <w:rPr>
                <w:sz w:val="21"/>
                <w:szCs w:val="21"/>
              </w:rPr>
              <w:t>Duration: January-February 2016</w:t>
            </w:r>
            <w:r w:rsidR="00461182">
              <w:rPr>
                <w:sz w:val="21"/>
                <w:szCs w:val="21"/>
              </w:rPr>
              <w:t xml:space="preserve">; </w:t>
            </w:r>
            <w:r w:rsidRPr="001C6798">
              <w:rPr>
                <w:sz w:val="21"/>
                <w:szCs w:val="21"/>
              </w:rPr>
              <w:t>Expended: $76,208</w:t>
            </w:r>
            <w:r w:rsidR="00461182">
              <w:rPr>
                <w:sz w:val="21"/>
                <w:szCs w:val="21"/>
              </w:rPr>
              <w:t xml:space="preserve">; </w:t>
            </w:r>
            <w:r w:rsidR="007624AB">
              <w:rPr>
                <w:sz w:val="21"/>
                <w:szCs w:val="21"/>
              </w:rPr>
              <w:t>Airlifted: 11 tonnes</w:t>
            </w:r>
          </w:p>
          <w:p w14:paraId="161394AF" w14:textId="77777777" w:rsidR="00DD4EA2" w:rsidRPr="007624AB" w:rsidRDefault="007624AB" w:rsidP="00DF5A77">
            <w:pPr>
              <w:pStyle w:val="IODPARCTableText"/>
              <w:rPr>
                <w:sz w:val="21"/>
                <w:szCs w:val="21"/>
              </w:rPr>
            </w:pPr>
            <w:r>
              <w:rPr>
                <w:sz w:val="21"/>
                <w:szCs w:val="21"/>
              </w:rPr>
              <w:t xml:space="preserve">Household ration: </w:t>
            </w:r>
            <w:r w:rsidR="00DF5A77">
              <w:rPr>
                <w:sz w:val="21"/>
                <w:szCs w:val="21"/>
              </w:rPr>
              <w:t>Theoretically</w:t>
            </w:r>
            <w:r>
              <w:rPr>
                <w:sz w:val="21"/>
                <w:szCs w:val="21"/>
              </w:rPr>
              <w:t xml:space="preserve"> 10 kgs</w:t>
            </w:r>
            <w:r w:rsidR="00DF5A77">
              <w:rPr>
                <w:sz w:val="21"/>
                <w:szCs w:val="21"/>
              </w:rPr>
              <w:t xml:space="preserve"> but reportedly considerably less</w:t>
            </w:r>
          </w:p>
        </w:tc>
      </w:tr>
      <w:tr w:rsidR="00DD4EA2" w:rsidRPr="001C6798" w14:paraId="0A6BD9E8" w14:textId="77777777" w:rsidTr="00DD4EA2">
        <w:tc>
          <w:tcPr>
            <w:tcW w:w="5000" w:type="pct"/>
            <w:shd w:val="clear" w:color="auto" w:fill="D9D9D9" w:themeFill="background1" w:themeFillShade="D9"/>
          </w:tcPr>
          <w:p w14:paraId="776575F9" w14:textId="77777777" w:rsidR="00DD4EA2" w:rsidRPr="00475FA7" w:rsidRDefault="00263477" w:rsidP="00475FA7">
            <w:pPr>
              <w:pStyle w:val="ListParagraph"/>
              <w:numPr>
                <w:ilvl w:val="0"/>
                <w:numId w:val="34"/>
              </w:numPr>
              <w:tabs>
                <w:tab w:val="left" w:pos="227"/>
              </w:tabs>
              <w:spacing w:before="20" w:after="20"/>
              <w:rPr>
                <w:rFonts w:ascii="Georgia" w:hAnsi="Georgia" w:cs="Arial"/>
                <w:color w:val="000000"/>
                <w:sz w:val="21"/>
                <w:szCs w:val="21"/>
                <w:shd w:val="clear" w:color="auto" w:fill="FFFFFF"/>
              </w:rPr>
            </w:pPr>
            <w:r w:rsidRPr="00475FA7">
              <w:rPr>
                <w:rFonts w:ascii="Georgia" w:eastAsia="Times New Roman" w:hAnsi="Georgia" w:cs="Arial"/>
                <w:sz w:val="21"/>
                <w:szCs w:val="21"/>
                <w:lang w:val="en-AU"/>
              </w:rPr>
              <w:t>Western Province</w:t>
            </w:r>
          </w:p>
        </w:tc>
      </w:tr>
      <w:tr w:rsidR="0078182A" w:rsidRPr="001C6798" w14:paraId="3D94C18A" w14:textId="77777777" w:rsidTr="00DD4EA2">
        <w:tc>
          <w:tcPr>
            <w:tcW w:w="5000" w:type="pct"/>
          </w:tcPr>
          <w:p w14:paraId="669343EA" w14:textId="77777777" w:rsidR="0078182A" w:rsidRPr="0095466B" w:rsidRDefault="0078182A" w:rsidP="00DD4EA2">
            <w:pPr>
              <w:pStyle w:val="IODPARCTableText"/>
              <w:rPr>
                <w:sz w:val="21"/>
                <w:szCs w:val="21"/>
              </w:rPr>
            </w:pPr>
            <w:r w:rsidRPr="0078182A">
              <w:rPr>
                <w:sz w:val="21"/>
                <w:szCs w:val="21"/>
              </w:rPr>
              <w:t>Description</w:t>
            </w:r>
            <w:r w:rsidR="003647FF">
              <w:rPr>
                <w:sz w:val="21"/>
                <w:szCs w:val="21"/>
              </w:rPr>
              <w:t xml:space="preserve"> 1</w:t>
            </w:r>
            <w:r w:rsidRPr="0078182A">
              <w:rPr>
                <w:sz w:val="21"/>
                <w:szCs w:val="21"/>
              </w:rPr>
              <w:t xml:space="preserve">: Contracted Consort Shipping Services to ship OTDF </w:t>
            </w:r>
            <w:r w:rsidR="007467C1">
              <w:rPr>
                <w:sz w:val="21"/>
                <w:szCs w:val="21"/>
              </w:rPr>
              <w:t xml:space="preserve">purchased </w:t>
            </w:r>
            <w:r w:rsidRPr="0078182A">
              <w:rPr>
                <w:sz w:val="21"/>
                <w:szCs w:val="21"/>
              </w:rPr>
              <w:t>rice to Western Province</w:t>
            </w:r>
          </w:p>
          <w:p w14:paraId="3AA14F69" w14:textId="77777777" w:rsidR="0078182A" w:rsidRPr="00224165" w:rsidRDefault="0078182A" w:rsidP="00DD4EA2">
            <w:pPr>
              <w:pStyle w:val="IODPARCTableText"/>
              <w:rPr>
                <w:sz w:val="21"/>
                <w:szCs w:val="21"/>
              </w:rPr>
            </w:pPr>
            <w:r w:rsidRPr="00224165">
              <w:rPr>
                <w:sz w:val="21"/>
                <w:szCs w:val="21"/>
              </w:rPr>
              <w:t xml:space="preserve">Location: </w:t>
            </w:r>
            <w:r w:rsidR="007467C1">
              <w:rPr>
                <w:sz w:val="21"/>
                <w:szCs w:val="21"/>
              </w:rPr>
              <w:t>From POM f</w:t>
            </w:r>
            <w:r w:rsidR="00384CF8">
              <w:rPr>
                <w:sz w:val="21"/>
                <w:szCs w:val="21"/>
              </w:rPr>
              <w:t>or delivery to Daru and other designated locations in Western Province</w:t>
            </w:r>
          </w:p>
          <w:p w14:paraId="59703C18" w14:textId="77777777" w:rsidR="0078182A" w:rsidRPr="00384CF8" w:rsidRDefault="00461182" w:rsidP="00DD4EA2">
            <w:pPr>
              <w:pStyle w:val="IODPARCTableText"/>
              <w:rPr>
                <w:sz w:val="21"/>
                <w:szCs w:val="21"/>
              </w:rPr>
            </w:pPr>
            <w:r>
              <w:rPr>
                <w:sz w:val="21"/>
                <w:szCs w:val="21"/>
              </w:rPr>
              <w:t>Duration: Feb.</w:t>
            </w:r>
            <w:r w:rsidR="003647FF" w:rsidRPr="00384CF8">
              <w:rPr>
                <w:sz w:val="21"/>
                <w:szCs w:val="21"/>
              </w:rPr>
              <w:t xml:space="preserve"> and March 2016</w:t>
            </w:r>
            <w:r w:rsidR="00384CF8" w:rsidRPr="00384CF8">
              <w:rPr>
                <w:sz w:val="21"/>
                <w:szCs w:val="21"/>
              </w:rPr>
              <w:t xml:space="preserve"> (</w:t>
            </w:r>
            <w:r w:rsidR="00384CF8" w:rsidRPr="00FB441F">
              <w:rPr>
                <w:sz w:val="21"/>
                <w:szCs w:val="21"/>
                <w:lang w:val="en"/>
              </w:rPr>
              <w:t xml:space="preserve">Lahara Chief departed POM 8 March 2016 and </w:t>
            </w:r>
            <w:r w:rsidR="00384CF8">
              <w:rPr>
                <w:sz w:val="21"/>
                <w:szCs w:val="21"/>
                <w:lang w:val="en"/>
              </w:rPr>
              <w:t xml:space="preserve">unloaded </w:t>
            </w:r>
            <w:r w:rsidR="00441112">
              <w:rPr>
                <w:sz w:val="21"/>
                <w:szCs w:val="21"/>
                <w:lang w:val="en"/>
              </w:rPr>
              <w:t>2</w:t>
            </w:r>
            <w:r w:rsidR="00384CF8" w:rsidRPr="00FB441F">
              <w:rPr>
                <w:sz w:val="21"/>
                <w:szCs w:val="21"/>
                <w:lang w:val="en"/>
              </w:rPr>
              <w:t xml:space="preserve"> weeks later</w:t>
            </w:r>
            <w:r w:rsidR="00384CF8">
              <w:rPr>
                <w:sz w:val="21"/>
                <w:szCs w:val="21"/>
                <w:lang w:val="en"/>
              </w:rPr>
              <w:t>)</w:t>
            </w:r>
          </w:p>
          <w:p w14:paraId="41BE5377" w14:textId="77777777" w:rsidR="0078182A" w:rsidRDefault="0078182A" w:rsidP="00DD4EA2">
            <w:pPr>
              <w:pStyle w:val="IODPARCTableText"/>
              <w:rPr>
                <w:sz w:val="21"/>
                <w:szCs w:val="21"/>
              </w:rPr>
            </w:pPr>
            <w:r w:rsidRPr="00224165">
              <w:rPr>
                <w:sz w:val="21"/>
                <w:szCs w:val="21"/>
              </w:rPr>
              <w:t>Expended: $197,629</w:t>
            </w:r>
            <w:r w:rsidR="00461182">
              <w:rPr>
                <w:sz w:val="21"/>
                <w:szCs w:val="21"/>
              </w:rPr>
              <w:t xml:space="preserve">; </w:t>
            </w:r>
            <w:r>
              <w:rPr>
                <w:sz w:val="21"/>
                <w:szCs w:val="21"/>
              </w:rPr>
              <w:t>Shipped: 627 tonnes</w:t>
            </w:r>
            <w:r w:rsidR="008B34F6">
              <w:rPr>
                <w:rStyle w:val="FootnoteReference"/>
                <w:sz w:val="21"/>
                <w:szCs w:val="21"/>
              </w:rPr>
              <w:footnoteReference w:id="28"/>
            </w:r>
          </w:p>
        </w:tc>
      </w:tr>
      <w:tr w:rsidR="00DD4EA2" w:rsidRPr="001C6798" w14:paraId="4223BF4E" w14:textId="77777777" w:rsidTr="00DD4EA2">
        <w:tc>
          <w:tcPr>
            <w:tcW w:w="5000" w:type="pct"/>
          </w:tcPr>
          <w:p w14:paraId="0ED1A5A6" w14:textId="77777777" w:rsidR="007624AB" w:rsidRDefault="007624AB" w:rsidP="00DD4EA2">
            <w:pPr>
              <w:pStyle w:val="IODPARCTableText"/>
              <w:rPr>
                <w:sz w:val="21"/>
                <w:szCs w:val="21"/>
              </w:rPr>
            </w:pPr>
            <w:r>
              <w:rPr>
                <w:sz w:val="21"/>
                <w:szCs w:val="21"/>
              </w:rPr>
              <w:t>Description</w:t>
            </w:r>
            <w:r w:rsidR="003647FF">
              <w:rPr>
                <w:sz w:val="21"/>
                <w:szCs w:val="21"/>
              </w:rPr>
              <w:t xml:space="preserve"> 2</w:t>
            </w:r>
            <w:r>
              <w:rPr>
                <w:sz w:val="21"/>
                <w:szCs w:val="21"/>
              </w:rPr>
              <w:t xml:space="preserve">: </w:t>
            </w:r>
            <w:r w:rsidRPr="001C6798">
              <w:rPr>
                <w:sz w:val="21"/>
                <w:szCs w:val="21"/>
              </w:rPr>
              <w:t xml:space="preserve">Contracted Central Aviation to </w:t>
            </w:r>
            <w:r>
              <w:rPr>
                <w:sz w:val="21"/>
                <w:szCs w:val="21"/>
              </w:rPr>
              <w:t>airlift</w:t>
            </w:r>
            <w:r w:rsidRPr="001C6798">
              <w:rPr>
                <w:sz w:val="21"/>
                <w:szCs w:val="21"/>
              </w:rPr>
              <w:t xml:space="preserve"> </w:t>
            </w:r>
            <w:r>
              <w:rPr>
                <w:sz w:val="21"/>
                <w:szCs w:val="21"/>
              </w:rPr>
              <w:t>OTDF rice to airstrips in Morehead and Bamu LLG</w:t>
            </w:r>
          </w:p>
          <w:p w14:paraId="1BCC94F8" w14:textId="77777777" w:rsidR="00DD4EA2" w:rsidRPr="001C6798" w:rsidRDefault="00DD4EA2" w:rsidP="00DD4EA2">
            <w:pPr>
              <w:pStyle w:val="IODPARCTableText"/>
              <w:rPr>
                <w:sz w:val="21"/>
                <w:szCs w:val="21"/>
              </w:rPr>
            </w:pPr>
            <w:r w:rsidRPr="001C6798">
              <w:rPr>
                <w:sz w:val="21"/>
                <w:szCs w:val="21"/>
              </w:rPr>
              <w:t>Locations: Morehead LLG, South Fly District and Bamu LLG, M</w:t>
            </w:r>
            <w:r w:rsidR="00263477">
              <w:rPr>
                <w:sz w:val="21"/>
                <w:szCs w:val="21"/>
              </w:rPr>
              <w:t>iddle Fly District</w:t>
            </w:r>
          </w:p>
          <w:p w14:paraId="127BA266" w14:textId="77777777" w:rsidR="008B34F6" w:rsidRPr="00461182" w:rsidRDefault="00DD4EA2" w:rsidP="00461182">
            <w:pPr>
              <w:pStyle w:val="IODPARCTableText"/>
              <w:rPr>
                <w:sz w:val="21"/>
                <w:szCs w:val="21"/>
              </w:rPr>
            </w:pPr>
            <w:r w:rsidRPr="001C6798">
              <w:rPr>
                <w:sz w:val="21"/>
                <w:szCs w:val="21"/>
              </w:rPr>
              <w:t>Duration: March to July 2016</w:t>
            </w:r>
            <w:r w:rsidR="00DE1862">
              <w:rPr>
                <w:sz w:val="21"/>
                <w:szCs w:val="21"/>
              </w:rPr>
              <w:t xml:space="preserve">; </w:t>
            </w:r>
            <w:r w:rsidRPr="001C6798">
              <w:rPr>
                <w:sz w:val="21"/>
                <w:szCs w:val="21"/>
              </w:rPr>
              <w:t>Expended: $1,077,736</w:t>
            </w:r>
            <w:r w:rsidR="00461182">
              <w:rPr>
                <w:sz w:val="21"/>
                <w:szCs w:val="21"/>
              </w:rPr>
              <w:t xml:space="preserve">; </w:t>
            </w:r>
            <w:r w:rsidR="007624AB">
              <w:rPr>
                <w:sz w:val="21"/>
                <w:szCs w:val="21"/>
              </w:rPr>
              <w:t>Airlifted: 219 tonnes</w:t>
            </w:r>
          </w:p>
          <w:p w14:paraId="2C11CE4A" w14:textId="77777777" w:rsidR="007624AB" w:rsidRPr="00FB441F" w:rsidRDefault="007624AB" w:rsidP="00FB441F">
            <w:pPr>
              <w:pStyle w:val="List"/>
              <w:numPr>
                <w:ilvl w:val="0"/>
                <w:numId w:val="0"/>
              </w:numPr>
              <w:spacing w:after="0"/>
              <w:ind w:left="357" w:hanging="357"/>
              <w:rPr>
                <w:sz w:val="21"/>
                <w:szCs w:val="21"/>
              </w:rPr>
            </w:pPr>
            <w:r w:rsidRPr="00FB441F">
              <w:rPr>
                <w:sz w:val="21"/>
                <w:szCs w:val="21"/>
              </w:rPr>
              <w:t xml:space="preserve">Household ration: </w:t>
            </w:r>
            <w:r w:rsidR="00E4100A" w:rsidRPr="00FB441F">
              <w:rPr>
                <w:sz w:val="21"/>
                <w:szCs w:val="21"/>
              </w:rPr>
              <w:t xml:space="preserve">Theoretically </w:t>
            </w:r>
            <w:r w:rsidRPr="00FB441F">
              <w:rPr>
                <w:sz w:val="21"/>
                <w:szCs w:val="21"/>
              </w:rPr>
              <w:t>20 kgs Morehead with a second round for some; 30 kgs Bamu</w:t>
            </w:r>
          </w:p>
        </w:tc>
      </w:tr>
      <w:tr w:rsidR="009676F2" w:rsidRPr="001C6798" w14:paraId="696E35F3" w14:textId="77777777" w:rsidTr="004C61E6">
        <w:tc>
          <w:tcPr>
            <w:tcW w:w="5000" w:type="pct"/>
            <w:shd w:val="clear" w:color="auto" w:fill="D9D9D9" w:themeFill="background1" w:themeFillShade="D9"/>
          </w:tcPr>
          <w:p w14:paraId="706EE5AE" w14:textId="77777777" w:rsidR="009676F2" w:rsidRPr="00475FA7" w:rsidRDefault="009676F2" w:rsidP="00475FA7">
            <w:pPr>
              <w:pStyle w:val="ListParagraph"/>
              <w:numPr>
                <w:ilvl w:val="0"/>
                <w:numId w:val="34"/>
              </w:numPr>
              <w:tabs>
                <w:tab w:val="left" w:pos="227"/>
              </w:tabs>
              <w:spacing w:before="20" w:after="20"/>
              <w:rPr>
                <w:rFonts w:ascii="Georgia" w:hAnsi="Georgia" w:cs="Arial"/>
                <w:color w:val="000000"/>
                <w:sz w:val="21"/>
                <w:szCs w:val="21"/>
                <w:shd w:val="clear" w:color="auto" w:fill="FFFFFF"/>
              </w:rPr>
            </w:pPr>
            <w:r w:rsidRPr="00475FA7">
              <w:rPr>
                <w:rFonts w:ascii="Georgia" w:eastAsia="Times New Roman" w:hAnsi="Georgia" w:cs="Arial"/>
                <w:sz w:val="21"/>
                <w:szCs w:val="21"/>
                <w:lang w:val="en-AU"/>
              </w:rPr>
              <w:t>Australian Civilian Corp (ACC) logistics deployees</w:t>
            </w:r>
          </w:p>
        </w:tc>
      </w:tr>
      <w:tr w:rsidR="009676F2" w:rsidRPr="001C6798" w14:paraId="4A771180" w14:textId="77777777" w:rsidTr="004C61E6">
        <w:tc>
          <w:tcPr>
            <w:tcW w:w="5000" w:type="pct"/>
          </w:tcPr>
          <w:p w14:paraId="4418A14A" w14:textId="77777777" w:rsidR="009676F2" w:rsidRPr="001C6798" w:rsidRDefault="009676F2" w:rsidP="004C61E6">
            <w:pPr>
              <w:pStyle w:val="IODPARCTableText"/>
              <w:rPr>
                <w:sz w:val="21"/>
                <w:szCs w:val="21"/>
              </w:rPr>
            </w:pPr>
            <w:r w:rsidRPr="001C6798">
              <w:rPr>
                <w:sz w:val="21"/>
                <w:szCs w:val="21"/>
              </w:rPr>
              <w:t xml:space="preserve">Locations: </w:t>
            </w:r>
            <w:r>
              <w:rPr>
                <w:sz w:val="21"/>
                <w:szCs w:val="21"/>
              </w:rPr>
              <w:t>Port Moresby and Western Province</w:t>
            </w:r>
          </w:p>
          <w:p w14:paraId="7FF070F1" w14:textId="77777777" w:rsidR="009676F2" w:rsidRPr="001C6798" w:rsidRDefault="009676F2" w:rsidP="004C61E6">
            <w:pPr>
              <w:pStyle w:val="IODPARCTableText"/>
              <w:rPr>
                <w:sz w:val="21"/>
                <w:szCs w:val="21"/>
              </w:rPr>
            </w:pPr>
            <w:r w:rsidRPr="001C6798">
              <w:rPr>
                <w:sz w:val="21"/>
                <w:szCs w:val="21"/>
              </w:rPr>
              <w:t>Duration: Gail Owen November 2015 to 28 March 2016</w:t>
            </w:r>
            <w:r w:rsidR="00461182">
              <w:rPr>
                <w:sz w:val="21"/>
                <w:szCs w:val="21"/>
              </w:rPr>
              <w:t xml:space="preserve">; </w:t>
            </w:r>
            <w:r w:rsidRPr="001C6798">
              <w:rPr>
                <w:sz w:val="21"/>
                <w:szCs w:val="21"/>
              </w:rPr>
              <w:t>Ron Hodges November 2015 to December 2015</w:t>
            </w:r>
          </w:p>
          <w:p w14:paraId="4629BE51" w14:textId="77777777" w:rsidR="009676F2" w:rsidRPr="00C4786C" w:rsidRDefault="009676F2" w:rsidP="004C61E6">
            <w:pPr>
              <w:tabs>
                <w:tab w:val="left" w:pos="227"/>
              </w:tabs>
              <w:spacing w:before="20" w:after="20"/>
              <w:rPr>
                <w:rFonts w:ascii="Georgia" w:hAnsi="Georgia" w:cs="Arial"/>
                <w:color w:val="000000"/>
                <w:sz w:val="21"/>
                <w:szCs w:val="21"/>
                <w:shd w:val="clear" w:color="auto" w:fill="FFFFFF"/>
              </w:rPr>
            </w:pPr>
            <w:r w:rsidRPr="001C6798">
              <w:rPr>
                <w:rFonts w:ascii="Georgia" w:hAnsi="Georgia"/>
                <w:sz w:val="21"/>
                <w:szCs w:val="21"/>
              </w:rPr>
              <w:t xml:space="preserve">Expended: </w:t>
            </w:r>
            <w:r w:rsidRPr="003C78B1">
              <w:rPr>
                <w:rFonts w:ascii="Georgia" w:hAnsi="Georgia"/>
                <w:sz w:val="21"/>
                <w:szCs w:val="21"/>
              </w:rPr>
              <w:t>$208,468.</w:t>
            </w:r>
          </w:p>
        </w:tc>
      </w:tr>
      <w:tr w:rsidR="00DD4EA2" w:rsidRPr="001C6798" w14:paraId="46ADE87E" w14:textId="77777777" w:rsidTr="00DD4EA2">
        <w:tc>
          <w:tcPr>
            <w:tcW w:w="5000" w:type="pct"/>
            <w:shd w:val="clear" w:color="auto" w:fill="D9D9D9" w:themeFill="background1" w:themeFillShade="D9"/>
          </w:tcPr>
          <w:p w14:paraId="54E740CD" w14:textId="77777777" w:rsidR="00DD4EA2" w:rsidRPr="001C6798" w:rsidRDefault="009676F2" w:rsidP="003647FF">
            <w:pPr>
              <w:tabs>
                <w:tab w:val="left" w:pos="227"/>
              </w:tabs>
              <w:spacing w:before="20" w:after="20"/>
              <w:rPr>
                <w:rFonts w:ascii="Georgia" w:hAnsi="Georgia" w:cs="Arial"/>
                <w:color w:val="000000"/>
                <w:sz w:val="21"/>
                <w:szCs w:val="21"/>
                <w:shd w:val="clear" w:color="auto" w:fill="FFFFFF"/>
              </w:rPr>
            </w:pPr>
            <w:r>
              <w:rPr>
                <w:rFonts w:ascii="Georgia" w:eastAsia="Times New Roman" w:hAnsi="Georgia" w:cs="Arial"/>
                <w:sz w:val="21"/>
                <w:szCs w:val="21"/>
                <w:lang w:val="en-AU"/>
              </w:rPr>
              <w:t>Overall a</w:t>
            </w:r>
            <w:r w:rsidR="00DD4EA2">
              <w:rPr>
                <w:rFonts w:ascii="Georgia" w:eastAsia="Times New Roman" w:hAnsi="Georgia" w:cs="Arial"/>
                <w:sz w:val="21"/>
                <w:szCs w:val="21"/>
                <w:lang w:val="en-AU"/>
              </w:rPr>
              <w:t>ppropriateness</w:t>
            </w:r>
          </w:p>
        </w:tc>
      </w:tr>
      <w:tr w:rsidR="00DD4EA2" w:rsidRPr="005C7DBE" w14:paraId="23AE2D53" w14:textId="77777777" w:rsidTr="00DD4EA2">
        <w:tc>
          <w:tcPr>
            <w:tcW w:w="5000" w:type="pct"/>
          </w:tcPr>
          <w:p w14:paraId="18BCF275" w14:textId="77777777" w:rsidR="00DD4EA2" w:rsidRPr="005C7DBE" w:rsidRDefault="00DD4EA2" w:rsidP="00B15703">
            <w:pPr>
              <w:rPr>
                <w:rFonts w:ascii="Georgia" w:hAnsi="Georgia"/>
                <w:sz w:val="21"/>
                <w:szCs w:val="21"/>
                <w:lang w:val="en-US"/>
              </w:rPr>
            </w:pPr>
            <w:r w:rsidRPr="005C7DBE">
              <w:rPr>
                <w:rFonts w:ascii="Georgia" w:hAnsi="Georgia"/>
                <w:b/>
                <w:sz w:val="21"/>
                <w:szCs w:val="21"/>
                <w:lang w:val="en-US"/>
              </w:rPr>
              <w:t>5</w:t>
            </w:r>
            <w:r w:rsidRPr="005C7DBE">
              <w:rPr>
                <w:rFonts w:ascii="Georgia" w:hAnsi="Georgia"/>
                <w:sz w:val="21"/>
                <w:szCs w:val="21"/>
                <w:lang w:val="en-US"/>
              </w:rPr>
              <w:t xml:space="preserve">. </w:t>
            </w:r>
            <w:r w:rsidRPr="00197DDA">
              <w:rPr>
                <w:rFonts w:ascii="Georgia" w:hAnsi="Georgia"/>
                <w:i/>
                <w:sz w:val="21"/>
                <w:szCs w:val="21"/>
                <w:lang w:val="en-US"/>
              </w:rPr>
              <w:t>Good quality</w:t>
            </w:r>
            <w:r w:rsidR="00C61603" w:rsidRPr="00197DDA">
              <w:rPr>
                <w:rFonts w:ascii="Georgia" w:hAnsi="Georgia"/>
                <w:sz w:val="21"/>
                <w:szCs w:val="21"/>
                <w:lang w:val="en-US"/>
              </w:rPr>
              <w:t xml:space="preserve">. </w:t>
            </w:r>
            <w:r w:rsidR="003647FF" w:rsidRPr="00FB441F">
              <w:rPr>
                <w:rFonts w:ascii="Georgia" w:hAnsi="Georgia"/>
                <w:sz w:val="21"/>
                <w:szCs w:val="21"/>
              </w:rPr>
              <w:t xml:space="preserve">The provision of logistic support </w:t>
            </w:r>
            <w:r w:rsidR="00197DDA">
              <w:rPr>
                <w:rFonts w:ascii="Georgia" w:hAnsi="Georgia"/>
                <w:sz w:val="21"/>
                <w:szCs w:val="21"/>
              </w:rPr>
              <w:t>/</w:t>
            </w:r>
            <w:r w:rsidR="003647FF" w:rsidRPr="00FB441F">
              <w:rPr>
                <w:rFonts w:ascii="Georgia" w:hAnsi="Georgia"/>
                <w:sz w:val="21"/>
                <w:szCs w:val="21"/>
              </w:rPr>
              <w:t xml:space="preserve"> funding to ship and airlift rice to remote locations was a sound </w:t>
            </w:r>
            <w:r w:rsidR="00197DDA">
              <w:rPr>
                <w:rFonts w:ascii="Georgia" w:hAnsi="Georgia"/>
                <w:sz w:val="21"/>
                <w:szCs w:val="21"/>
              </w:rPr>
              <w:t>contribution</w:t>
            </w:r>
            <w:r w:rsidR="003647FF" w:rsidRPr="00FB441F">
              <w:rPr>
                <w:rFonts w:ascii="Georgia" w:hAnsi="Georgia"/>
                <w:sz w:val="21"/>
                <w:szCs w:val="21"/>
              </w:rPr>
              <w:t xml:space="preserve"> </w:t>
            </w:r>
            <w:r w:rsidR="003647FF" w:rsidRPr="00197DDA">
              <w:rPr>
                <w:rFonts w:ascii="Georgia" w:hAnsi="Georgia"/>
                <w:sz w:val="21"/>
                <w:szCs w:val="21"/>
              </w:rPr>
              <w:t xml:space="preserve">and </w:t>
            </w:r>
            <w:r w:rsidR="00B15703">
              <w:rPr>
                <w:rFonts w:ascii="Georgia" w:hAnsi="Georgia"/>
                <w:sz w:val="21"/>
                <w:szCs w:val="21"/>
              </w:rPr>
              <w:t>endorsed by the Chief Secretary</w:t>
            </w:r>
            <w:r w:rsidR="00197DDA" w:rsidRPr="00197DDA">
              <w:rPr>
                <w:rFonts w:ascii="Georgia" w:hAnsi="Georgia"/>
                <w:sz w:val="21"/>
                <w:szCs w:val="21"/>
              </w:rPr>
              <w:t xml:space="preserve">. </w:t>
            </w:r>
            <w:r w:rsidR="009676F2">
              <w:rPr>
                <w:rFonts w:ascii="Georgia" w:hAnsi="Georgia"/>
                <w:sz w:val="21"/>
                <w:szCs w:val="21"/>
              </w:rPr>
              <w:t>The use of ACC logisticians appropriate.</w:t>
            </w:r>
          </w:p>
        </w:tc>
      </w:tr>
      <w:tr w:rsidR="00DD4EA2" w:rsidRPr="001C6798" w14:paraId="5FD4373B" w14:textId="77777777" w:rsidTr="00DD4EA2">
        <w:tc>
          <w:tcPr>
            <w:tcW w:w="5000" w:type="pct"/>
            <w:shd w:val="clear" w:color="auto" w:fill="D9D9D9" w:themeFill="background1" w:themeFillShade="D9"/>
          </w:tcPr>
          <w:p w14:paraId="6C0D932E" w14:textId="77777777" w:rsidR="00DD4EA2" w:rsidRPr="001C6798" w:rsidRDefault="009676F2" w:rsidP="00C61603">
            <w:pPr>
              <w:tabs>
                <w:tab w:val="left" w:pos="227"/>
              </w:tabs>
              <w:spacing w:before="20" w:after="20"/>
              <w:rPr>
                <w:rFonts w:ascii="Georgia" w:hAnsi="Georgia" w:cs="Arial"/>
                <w:color w:val="000000"/>
                <w:sz w:val="21"/>
                <w:szCs w:val="21"/>
                <w:shd w:val="clear" w:color="auto" w:fill="FFFFFF"/>
              </w:rPr>
            </w:pPr>
            <w:r>
              <w:rPr>
                <w:rFonts w:ascii="Georgia" w:eastAsia="Times New Roman" w:hAnsi="Georgia" w:cs="Arial"/>
                <w:sz w:val="21"/>
                <w:szCs w:val="21"/>
                <w:lang w:val="en-AU"/>
              </w:rPr>
              <w:t>Overall e</w:t>
            </w:r>
            <w:r w:rsidR="00DD4EA2">
              <w:rPr>
                <w:rFonts w:ascii="Georgia" w:eastAsia="Times New Roman" w:hAnsi="Georgia" w:cs="Arial"/>
                <w:sz w:val="21"/>
                <w:szCs w:val="21"/>
                <w:lang w:val="en-AU"/>
              </w:rPr>
              <w:t>ffectiveness</w:t>
            </w:r>
          </w:p>
        </w:tc>
      </w:tr>
      <w:tr w:rsidR="00DD4EA2" w:rsidRPr="009C79E7" w14:paraId="213E9FA6" w14:textId="77777777" w:rsidTr="00DD4EA2">
        <w:tc>
          <w:tcPr>
            <w:tcW w:w="5000" w:type="pct"/>
          </w:tcPr>
          <w:p w14:paraId="6B57C572" w14:textId="77777777" w:rsidR="00DD4EA2" w:rsidRPr="009C79E7" w:rsidRDefault="005A4DE5" w:rsidP="00056621">
            <w:pPr>
              <w:tabs>
                <w:tab w:val="left" w:pos="227"/>
              </w:tabs>
              <w:spacing w:before="20" w:after="20"/>
              <w:rPr>
                <w:rFonts w:ascii="Georgia" w:hAnsi="Georgia" w:cs="Arial"/>
                <w:color w:val="000000"/>
                <w:sz w:val="21"/>
                <w:szCs w:val="21"/>
                <w:shd w:val="clear" w:color="auto" w:fill="FFFFFF"/>
              </w:rPr>
            </w:pPr>
            <w:r>
              <w:rPr>
                <w:rFonts w:ascii="Georgia" w:hAnsi="Georgia"/>
                <w:b/>
                <w:sz w:val="21"/>
                <w:szCs w:val="21"/>
                <w:lang w:val="en-US"/>
              </w:rPr>
              <w:t>4</w:t>
            </w:r>
            <w:r w:rsidR="00DD4EA2" w:rsidRPr="005C7DBE">
              <w:rPr>
                <w:rFonts w:ascii="Georgia" w:hAnsi="Georgia"/>
                <w:sz w:val="21"/>
                <w:szCs w:val="21"/>
                <w:lang w:val="en-US"/>
              </w:rPr>
              <w:t xml:space="preserve"> </w:t>
            </w:r>
            <w:r>
              <w:rPr>
                <w:rFonts w:ascii="Georgia" w:hAnsi="Georgia"/>
                <w:i/>
                <w:sz w:val="21"/>
                <w:szCs w:val="21"/>
                <w:lang w:val="en-US"/>
              </w:rPr>
              <w:t>A</w:t>
            </w:r>
            <w:r w:rsidR="005B04A0">
              <w:rPr>
                <w:rFonts w:ascii="Georgia" w:hAnsi="Georgia"/>
                <w:i/>
                <w:sz w:val="21"/>
                <w:szCs w:val="21"/>
                <w:lang w:val="en-US"/>
              </w:rPr>
              <w:t>dequate quality</w:t>
            </w:r>
            <w:r w:rsidR="00C61603" w:rsidRPr="005C7DBE">
              <w:rPr>
                <w:rFonts w:ascii="Georgia" w:hAnsi="Georgia"/>
                <w:sz w:val="21"/>
                <w:szCs w:val="21"/>
                <w:lang w:val="en-US"/>
              </w:rPr>
              <w:t xml:space="preserve">. </w:t>
            </w:r>
            <w:r w:rsidR="00B15703">
              <w:rPr>
                <w:rFonts w:ascii="Georgia" w:hAnsi="Georgia"/>
                <w:sz w:val="21"/>
                <w:szCs w:val="21"/>
                <w:lang w:val="en-US"/>
              </w:rPr>
              <w:t xml:space="preserve">The logistics were well managed and the rice delivered expeditiously. </w:t>
            </w:r>
            <w:r w:rsidR="00056621">
              <w:rPr>
                <w:rFonts w:ascii="Georgia" w:hAnsi="Georgia"/>
                <w:sz w:val="21"/>
                <w:szCs w:val="21"/>
                <w:lang w:val="en-US"/>
              </w:rPr>
              <w:t xml:space="preserve">It proved a helpful intervention. </w:t>
            </w:r>
            <w:r w:rsidR="00B15703">
              <w:rPr>
                <w:rFonts w:ascii="Georgia" w:hAnsi="Georgia"/>
                <w:sz w:val="21"/>
                <w:szCs w:val="21"/>
                <w:lang w:val="en-US"/>
              </w:rPr>
              <w:t>It</w:t>
            </w:r>
            <w:r w:rsidR="00B15703">
              <w:rPr>
                <w:rFonts w:ascii="Georgia" w:hAnsi="Georgia"/>
                <w:sz w:val="21"/>
                <w:szCs w:val="21"/>
              </w:rPr>
              <w:t xml:space="preserve"> </w:t>
            </w:r>
            <w:r w:rsidR="00B15703" w:rsidRPr="00197DDA">
              <w:rPr>
                <w:rFonts w:ascii="Georgia" w:eastAsiaTheme="minorEastAsia" w:hAnsi="Georgia"/>
                <w:sz w:val="21"/>
                <w:szCs w:val="21"/>
              </w:rPr>
              <w:t xml:space="preserve">provided good recognition to Australia </w:t>
            </w:r>
            <w:r w:rsidR="00B15703" w:rsidRPr="00197DDA">
              <w:rPr>
                <w:rFonts w:ascii="Georgia" w:hAnsi="Georgia"/>
                <w:sz w:val="21"/>
                <w:szCs w:val="21"/>
              </w:rPr>
              <w:t>(there was some national newspaper coverage of Australia’s assistance to air lift rice to Telefomin District).</w:t>
            </w:r>
            <w:r w:rsidR="00B15703">
              <w:rPr>
                <w:rFonts w:ascii="Georgia" w:hAnsi="Georgia"/>
                <w:sz w:val="21"/>
                <w:szCs w:val="21"/>
              </w:rPr>
              <w:t xml:space="preserve"> </w:t>
            </w:r>
            <w:r w:rsidR="007E5143">
              <w:rPr>
                <w:rFonts w:ascii="Georgia" w:hAnsi="Georgia"/>
                <w:sz w:val="21"/>
                <w:szCs w:val="21"/>
                <w:lang w:val="en-US"/>
              </w:rPr>
              <w:t xml:space="preserve">Unfortunately, the supply </w:t>
            </w:r>
            <w:r w:rsidR="009B15A6">
              <w:rPr>
                <w:rFonts w:ascii="Georgia" w:hAnsi="Georgia"/>
                <w:sz w:val="21"/>
                <w:szCs w:val="21"/>
                <w:lang w:val="en-US"/>
              </w:rPr>
              <w:t xml:space="preserve">to affected persons </w:t>
            </w:r>
            <w:r w:rsidR="00056621">
              <w:rPr>
                <w:rFonts w:ascii="Georgia" w:hAnsi="Georgia"/>
                <w:sz w:val="21"/>
                <w:szCs w:val="21"/>
                <w:lang w:val="en-US"/>
              </w:rPr>
              <w:t xml:space="preserve">facilitated by </w:t>
            </w:r>
            <w:r w:rsidR="00105D7C">
              <w:rPr>
                <w:rFonts w:ascii="Georgia" w:hAnsi="Georgia"/>
                <w:sz w:val="21"/>
                <w:szCs w:val="21"/>
                <w:lang w:val="en-US"/>
              </w:rPr>
              <w:t xml:space="preserve">DFAT </w:t>
            </w:r>
            <w:r w:rsidR="007E5143">
              <w:rPr>
                <w:rFonts w:ascii="Georgia" w:hAnsi="Georgia"/>
                <w:sz w:val="21"/>
                <w:szCs w:val="21"/>
                <w:lang w:val="en-US"/>
              </w:rPr>
              <w:t xml:space="preserve">was not </w:t>
            </w:r>
            <w:r w:rsidR="005B04A0">
              <w:rPr>
                <w:rFonts w:ascii="Georgia" w:hAnsi="Georgia"/>
                <w:sz w:val="21"/>
                <w:szCs w:val="21"/>
                <w:lang w:val="en-US"/>
              </w:rPr>
              <w:t xml:space="preserve">timely </w:t>
            </w:r>
            <w:r w:rsidR="00B15703">
              <w:rPr>
                <w:rFonts w:ascii="Georgia" w:hAnsi="Georgia"/>
                <w:sz w:val="21"/>
                <w:szCs w:val="21"/>
                <w:lang w:val="en-US"/>
              </w:rPr>
              <w:t xml:space="preserve">in relation to </w:t>
            </w:r>
            <w:r w:rsidR="00105D7C">
              <w:rPr>
                <w:rFonts w:ascii="Georgia" w:hAnsi="Georgia"/>
                <w:sz w:val="21"/>
                <w:szCs w:val="21"/>
                <w:lang w:val="en-US"/>
              </w:rPr>
              <w:t xml:space="preserve">peak </w:t>
            </w:r>
            <w:r w:rsidR="00B15703">
              <w:rPr>
                <w:rFonts w:ascii="Georgia" w:hAnsi="Georgia"/>
                <w:sz w:val="21"/>
                <w:szCs w:val="21"/>
                <w:lang w:val="en-US"/>
              </w:rPr>
              <w:t xml:space="preserve">need </w:t>
            </w:r>
            <w:r w:rsidR="005B04A0">
              <w:rPr>
                <w:rFonts w:ascii="Georgia" w:hAnsi="Georgia"/>
                <w:sz w:val="21"/>
                <w:szCs w:val="21"/>
                <w:lang w:val="en-US"/>
              </w:rPr>
              <w:t xml:space="preserve">and </w:t>
            </w:r>
            <w:r w:rsidR="00105D7C">
              <w:rPr>
                <w:rFonts w:ascii="Georgia" w:hAnsi="Georgia"/>
                <w:sz w:val="21"/>
                <w:szCs w:val="21"/>
                <w:lang w:val="en-US"/>
              </w:rPr>
              <w:t xml:space="preserve">so modest in quantity it was not </w:t>
            </w:r>
            <w:r w:rsidR="009B15A6">
              <w:rPr>
                <w:rFonts w:ascii="Georgia" w:hAnsi="Georgia"/>
                <w:sz w:val="21"/>
                <w:szCs w:val="21"/>
                <w:lang w:val="en-US"/>
              </w:rPr>
              <w:t>nutritionally significant</w:t>
            </w:r>
            <w:r w:rsidR="00056621">
              <w:rPr>
                <w:rFonts w:ascii="Georgia" w:hAnsi="Georgia"/>
                <w:sz w:val="21"/>
                <w:szCs w:val="21"/>
                <w:lang w:val="en-US"/>
              </w:rPr>
              <w:t xml:space="preserve"> (</w:t>
            </w:r>
            <w:r w:rsidR="009676F2">
              <w:t>approx</w:t>
            </w:r>
            <w:r w:rsidR="00056621">
              <w:t>. 4.5 kgs of rice per person).</w:t>
            </w:r>
          </w:p>
        </w:tc>
      </w:tr>
    </w:tbl>
    <w:p w14:paraId="7A7F793F" w14:textId="77777777" w:rsidR="00AB4A25" w:rsidRPr="00AB4A25" w:rsidRDefault="00EE0C83" w:rsidP="00DE1862">
      <w:pPr>
        <w:pStyle w:val="List"/>
        <w:spacing w:before="180" w:after="120"/>
        <w:ind w:left="357" w:hanging="357"/>
      </w:pPr>
      <w:r>
        <w:rPr>
          <w:lang w:val="en-US"/>
        </w:rPr>
        <w:t>As in 1997-</w:t>
      </w:r>
      <w:r w:rsidR="009226A8">
        <w:rPr>
          <w:lang w:val="en-US"/>
        </w:rPr>
        <w:t>98, Australia</w:t>
      </w:r>
      <w:r w:rsidRPr="002B12C0">
        <w:rPr>
          <w:lang w:val="en-US"/>
        </w:rPr>
        <w:t xml:space="preserve"> assisted with air transport to remote location</w:t>
      </w:r>
      <w:r>
        <w:rPr>
          <w:lang w:val="en-US"/>
        </w:rPr>
        <w:t xml:space="preserve">s (through </w:t>
      </w:r>
      <w:r w:rsidRPr="002B12C0">
        <w:rPr>
          <w:lang w:val="en-US"/>
        </w:rPr>
        <w:t>private contractor</w:t>
      </w:r>
      <w:r>
        <w:rPr>
          <w:lang w:val="en-US"/>
        </w:rPr>
        <w:t>s</w:t>
      </w:r>
      <w:r w:rsidR="009226A8">
        <w:rPr>
          <w:lang w:val="en-US"/>
        </w:rPr>
        <w:t xml:space="preserve"> in 20</w:t>
      </w:r>
      <w:r w:rsidRPr="002B12C0">
        <w:rPr>
          <w:lang w:val="en-US"/>
        </w:rPr>
        <w:t>16</w:t>
      </w:r>
      <w:r w:rsidR="00D26C3B">
        <w:rPr>
          <w:lang w:val="en-US"/>
        </w:rPr>
        <w:t xml:space="preserve"> rather than</w:t>
      </w:r>
      <w:r w:rsidR="005C1982">
        <w:rPr>
          <w:lang w:val="en-US"/>
        </w:rPr>
        <w:t xml:space="preserve"> </w:t>
      </w:r>
      <w:r w:rsidRPr="002B12C0">
        <w:rPr>
          <w:lang w:val="en-US"/>
        </w:rPr>
        <w:t xml:space="preserve">the </w:t>
      </w:r>
      <w:r w:rsidR="005C1982">
        <w:rPr>
          <w:lang w:val="en-US"/>
        </w:rPr>
        <w:t>ADF</w:t>
      </w:r>
      <w:r w:rsidRPr="002B12C0">
        <w:rPr>
          <w:lang w:val="en-US"/>
        </w:rPr>
        <w:t>)</w:t>
      </w:r>
      <w:r>
        <w:rPr>
          <w:lang w:val="en-US"/>
        </w:rPr>
        <w:t>.</w:t>
      </w:r>
      <w:r w:rsidRPr="00EE0C83">
        <w:rPr>
          <w:lang w:val="en-US"/>
        </w:rPr>
        <w:t xml:space="preserve"> </w:t>
      </w:r>
      <w:r w:rsidR="009226A8">
        <w:rPr>
          <w:lang w:val="en-US"/>
        </w:rPr>
        <w:t>In 1997-</w:t>
      </w:r>
      <w:r w:rsidRPr="002B12C0">
        <w:rPr>
          <w:lang w:val="en-US"/>
        </w:rPr>
        <w:t xml:space="preserve">98 </w:t>
      </w:r>
      <w:r w:rsidR="005C1982">
        <w:rPr>
          <w:lang w:val="en-US"/>
        </w:rPr>
        <w:t>Australia</w:t>
      </w:r>
      <w:r w:rsidRPr="002B12C0">
        <w:rPr>
          <w:lang w:val="en-US"/>
        </w:rPr>
        <w:t xml:space="preserve"> airlifte</w:t>
      </w:r>
      <w:r w:rsidR="009226A8">
        <w:rPr>
          <w:lang w:val="en-US"/>
        </w:rPr>
        <w:t>d 4% of total food aid</w:t>
      </w:r>
      <w:r w:rsidR="00B471FA">
        <w:rPr>
          <w:lang w:val="en-US"/>
        </w:rPr>
        <w:t xml:space="preserve"> provided in response to the drought from all sources</w:t>
      </w:r>
      <w:r w:rsidR="007624AB">
        <w:rPr>
          <w:lang w:val="en-US"/>
        </w:rPr>
        <w:t>. I</w:t>
      </w:r>
      <w:r w:rsidR="009226A8">
        <w:rPr>
          <w:lang w:val="en-US"/>
        </w:rPr>
        <w:t>n 201</w:t>
      </w:r>
      <w:r w:rsidRPr="002B12C0">
        <w:rPr>
          <w:lang w:val="en-US"/>
        </w:rPr>
        <w:t xml:space="preserve">6 </w:t>
      </w:r>
      <w:r w:rsidR="00AB4A25">
        <w:rPr>
          <w:lang w:val="en-US"/>
        </w:rPr>
        <w:t>Australia’s relative</w:t>
      </w:r>
      <w:r w:rsidR="00EA6237">
        <w:rPr>
          <w:lang w:val="en-US"/>
        </w:rPr>
        <w:t xml:space="preserve"> contribution </w:t>
      </w:r>
      <w:r w:rsidR="009226A8">
        <w:rPr>
          <w:lang w:val="en-US"/>
        </w:rPr>
        <w:t xml:space="preserve">was less </w:t>
      </w:r>
      <w:r w:rsidR="007624AB">
        <w:rPr>
          <w:lang w:val="en-US"/>
        </w:rPr>
        <w:t>(the total amount provided by G</w:t>
      </w:r>
      <w:r w:rsidR="005C1982">
        <w:rPr>
          <w:lang w:val="en-US"/>
        </w:rPr>
        <w:t>o</w:t>
      </w:r>
      <w:r w:rsidR="007624AB">
        <w:rPr>
          <w:lang w:val="en-US"/>
        </w:rPr>
        <w:t>PNG is uncertain)</w:t>
      </w:r>
      <w:r w:rsidR="009226A8">
        <w:rPr>
          <w:lang w:val="en-US"/>
        </w:rPr>
        <w:t xml:space="preserve">. </w:t>
      </w:r>
      <w:r w:rsidR="00AB4A25" w:rsidRPr="00EA3F9B">
        <w:t xml:space="preserve">DFAT AHC Operations Team members and </w:t>
      </w:r>
      <w:r w:rsidR="00AB4A25">
        <w:t xml:space="preserve">two </w:t>
      </w:r>
      <w:r w:rsidR="00AB4A25" w:rsidRPr="00EA3F9B">
        <w:t xml:space="preserve">Australian Civilian Corp personnel organised </w:t>
      </w:r>
      <w:r w:rsidR="00AB4A25">
        <w:t xml:space="preserve">the </w:t>
      </w:r>
      <w:r w:rsidR="00C005CB" w:rsidRPr="00EA3F9B">
        <w:t>airlifts</w:t>
      </w:r>
      <w:r w:rsidR="001D4BDB">
        <w:t xml:space="preserve"> </w:t>
      </w:r>
      <w:r w:rsidR="00C005CB">
        <w:t xml:space="preserve">and </w:t>
      </w:r>
      <w:r w:rsidR="001D4BDB">
        <w:t>the coastal shipment</w:t>
      </w:r>
      <w:r w:rsidR="00AB4A25" w:rsidRPr="00EA3F9B">
        <w:t>.</w:t>
      </w:r>
    </w:p>
    <w:p w14:paraId="075B4CD8" w14:textId="77777777" w:rsidR="00BC55DC" w:rsidRPr="00BC55DC" w:rsidRDefault="00C005CB" w:rsidP="00DE1862">
      <w:pPr>
        <w:pStyle w:val="List"/>
        <w:spacing w:after="120"/>
        <w:ind w:left="357" w:hanging="357"/>
      </w:pPr>
      <w:r w:rsidRPr="00C96DDB">
        <w:rPr>
          <w:i/>
        </w:rPr>
        <w:t>Telefomin</w:t>
      </w:r>
      <w:r>
        <w:rPr>
          <w:i/>
        </w:rPr>
        <w:t xml:space="preserve"> District</w:t>
      </w:r>
      <w:r>
        <w:t xml:space="preserve">: A considerable quantity of rice procured by the government in 2015 remained in storage in Mt Hagen, in the absence of means to transport it. </w:t>
      </w:r>
      <w:r>
        <w:rPr>
          <w:lang w:val="en-AU"/>
        </w:rPr>
        <w:t>In January 2016</w:t>
      </w:r>
      <w:r w:rsidRPr="0084529C">
        <w:rPr>
          <w:lang w:val="en-AU"/>
        </w:rPr>
        <w:t xml:space="preserve"> DFAT </w:t>
      </w:r>
      <w:r>
        <w:rPr>
          <w:lang w:val="en-AU"/>
        </w:rPr>
        <w:t>began organising</w:t>
      </w:r>
      <w:r w:rsidRPr="0084529C">
        <w:rPr>
          <w:lang w:val="en-AU"/>
        </w:rPr>
        <w:t xml:space="preserve"> for the airlift of </w:t>
      </w:r>
      <w:r>
        <w:rPr>
          <w:lang w:val="en-AU"/>
        </w:rPr>
        <w:t xml:space="preserve">the Oksapmin LLG portion of the </w:t>
      </w:r>
      <w:r w:rsidRPr="0084529C">
        <w:rPr>
          <w:lang w:val="en-AU"/>
        </w:rPr>
        <w:t xml:space="preserve">135.44 tonnes of rice </w:t>
      </w:r>
      <w:r>
        <w:rPr>
          <w:lang w:val="en-AU"/>
        </w:rPr>
        <w:t>allocated to Telefomin District, ultimately paying Mission Aviation Fellowship to airlift 11 tonnes to</w:t>
      </w:r>
      <w:r w:rsidRPr="0084529C">
        <w:rPr>
          <w:lang w:val="en-AU"/>
        </w:rPr>
        <w:t xml:space="preserve"> Oksapmin airstrip </w:t>
      </w:r>
      <w:r>
        <w:rPr>
          <w:lang w:val="en-AU"/>
        </w:rPr>
        <w:t>in February 2016. The distribution was managed by local councillors. Whether or not this was DFAT’s expectation, the councillors did not seek to target and undertook a gene</w:t>
      </w:r>
      <w:r w:rsidR="00090D83">
        <w:rPr>
          <w:lang w:val="en-AU"/>
        </w:rPr>
        <w:t xml:space="preserve">ral (blanket) distribution </w:t>
      </w:r>
      <w:r w:rsidRPr="0084529C">
        <w:rPr>
          <w:lang w:val="en-AU"/>
        </w:rPr>
        <w:t>to a reported 6,000 persons</w:t>
      </w:r>
      <w:r>
        <w:rPr>
          <w:lang w:val="en-AU"/>
        </w:rPr>
        <w:t xml:space="preserve"> (1,100 households of </w:t>
      </w:r>
      <w:r w:rsidR="00E10631">
        <w:rPr>
          <w:lang w:val="en-AU"/>
        </w:rPr>
        <w:t>approx</w:t>
      </w:r>
      <w:r>
        <w:rPr>
          <w:lang w:val="en-AU"/>
        </w:rPr>
        <w:t>. 5.5 members</w:t>
      </w:r>
      <w:r w:rsidRPr="0084529C">
        <w:rPr>
          <w:lang w:val="en-AU"/>
        </w:rPr>
        <w:t>)</w:t>
      </w:r>
      <w:r w:rsidR="00090D83">
        <w:rPr>
          <w:lang w:val="en-AU"/>
        </w:rPr>
        <w:t>.</w:t>
      </w:r>
      <w:r w:rsidR="00BC55DC">
        <w:t xml:space="preserve"> </w:t>
      </w:r>
      <w:r w:rsidRPr="00C23A27">
        <w:t xml:space="preserve">Although </w:t>
      </w:r>
      <w:r w:rsidR="00BC55DC">
        <w:t>this should</w:t>
      </w:r>
      <w:r w:rsidRPr="00C23A27">
        <w:t xml:space="preserve"> theoretical</w:t>
      </w:r>
      <w:r w:rsidR="00BC55DC">
        <w:t>ly have yielded a</w:t>
      </w:r>
      <w:r w:rsidRPr="00C23A27">
        <w:t xml:space="preserve"> ration </w:t>
      </w:r>
      <w:r w:rsidR="00BC55DC">
        <w:t>of</w:t>
      </w:r>
      <w:r w:rsidRPr="00C23A27">
        <w:t xml:space="preserve"> 10 kgs per household (11,000 kgs divided by 1,100) people interviewed by the evaluator in Oksapmin reported that a 10 kg ‘bundle’ was shared between several households and that they </w:t>
      </w:r>
      <w:r w:rsidRPr="00BC55DC">
        <w:rPr>
          <w:lang w:val="en-AU"/>
        </w:rPr>
        <w:t>received only enough rice for a few meals</w:t>
      </w:r>
      <w:r w:rsidRPr="00C23A27">
        <w:t xml:space="preserve">. </w:t>
      </w:r>
    </w:p>
    <w:p w14:paraId="549F9DC2" w14:textId="77777777" w:rsidR="00C005CB" w:rsidRPr="00C23A27" w:rsidRDefault="00C005CB" w:rsidP="00DE1862">
      <w:pPr>
        <w:pStyle w:val="List"/>
        <w:spacing w:after="120"/>
        <w:rPr>
          <w:lang w:val="en-US"/>
        </w:rPr>
      </w:pPr>
      <w:r w:rsidRPr="00C23A27">
        <w:t xml:space="preserve">Councillors and other informants </w:t>
      </w:r>
      <w:r w:rsidR="00BC55DC">
        <w:t xml:space="preserve">in Oksapmin </w:t>
      </w:r>
      <w:r w:rsidRPr="00C23A27">
        <w:t xml:space="preserve">said there was considerable frustration </w:t>
      </w:r>
      <w:r w:rsidR="00BC55DC">
        <w:t xml:space="preserve">at the time </w:t>
      </w:r>
      <w:r w:rsidRPr="00C23A27">
        <w:t xml:space="preserve">about the long delay and the amount received. Some interviewed in Tekin thought the rice was in response to flooding that had occurred </w:t>
      </w:r>
      <w:r w:rsidR="00863C52">
        <w:t>more recently</w:t>
      </w:r>
      <w:r w:rsidRPr="00C23A27">
        <w:t>, rather than the more distant drought. A trader with a shop next to the Oksapmin airstri</w:t>
      </w:r>
      <w:r w:rsidR="00863C52">
        <w:t>p said many people sold much</w:t>
      </w:r>
      <w:r w:rsidRPr="00C23A27">
        <w:t xml:space="preserve"> of their rice because by that time they had their own food. (It was sold for PGK10 per kg but cost about PGK15 landed.)</w:t>
      </w:r>
    </w:p>
    <w:p w14:paraId="0A740A86" w14:textId="77777777" w:rsidR="008A0E9F" w:rsidRPr="00D35011" w:rsidRDefault="006A7202" w:rsidP="00DE1862">
      <w:pPr>
        <w:pStyle w:val="List"/>
        <w:spacing w:after="120"/>
        <w:ind w:left="357" w:hanging="357"/>
        <w:rPr>
          <w:lang w:val="en-US"/>
        </w:rPr>
      </w:pPr>
      <w:r w:rsidRPr="00C23A27">
        <w:rPr>
          <w:i/>
          <w:lang w:val="en-AU"/>
        </w:rPr>
        <w:t>South and Middle Fly Districts</w:t>
      </w:r>
      <w:r w:rsidRPr="00C23A27">
        <w:rPr>
          <w:lang w:val="en-AU"/>
        </w:rPr>
        <w:t xml:space="preserve">: In 2015 OTDF purchased 3,100 tonnes of rice for distribution in Western Province. </w:t>
      </w:r>
      <w:r w:rsidR="00D35011" w:rsidRPr="00C23A27">
        <w:rPr>
          <w:lang w:val="en-AU"/>
        </w:rPr>
        <w:t xml:space="preserve">After conducting an assessment mission </w:t>
      </w:r>
      <w:r w:rsidR="00D35011">
        <w:rPr>
          <w:lang w:val="en-AU"/>
        </w:rPr>
        <w:t>from 22</w:t>
      </w:r>
      <w:r w:rsidR="00D35011" w:rsidRPr="00C23A27">
        <w:rPr>
          <w:lang w:val="en-AU"/>
        </w:rPr>
        <w:t xml:space="preserve"> December 2015 DFAT agreed to pay for and manage the air transport to remote locations requiring air support. </w:t>
      </w:r>
      <w:r w:rsidR="00D35011" w:rsidRPr="00D35011">
        <w:rPr>
          <w:lang w:val="en-AU"/>
        </w:rPr>
        <w:t xml:space="preserve">At some point DFAT </w:t>
      </w:r>
      <w:r w:rsidR="00D35011">
        <w:rPr>
          <w:lang w:val="en-AU"/>
        </w:rPr>
        <w:t xml:space="preserve">also </w:t>
      </w:r>
      <w:r w:rsidR="00D35011" w:rsidRPr="00D35011">
        <w:rPr>
          <w:lang w:val="en-AU"/>
        </w:rPr>
        <w:t>identified the need to assist OTDF to continue to ship the rice it had purchased in Port Moresby to Western Province</w:t>
      </w:r>
      <w:r w:rsidR="00D35011">
        <w:rPr>
          <w:lang w:val="en-AU"/>
        </w:rPr>
        <w:t xml:space="preserve"> and i</w:t>
      </w:r>
      <w:r w:rsidR="00D35011" w:rsidRPr="00D35011">
        <w:rPr>
          <w:lang w:val="en-AU"/>
        </w:rPr>
        <w:t>n February 2016 DFAT contracted Consort Shipping Services to deliver 627 tonnes to Daru and other locations for onward distribution.</w:t>
      </w:r>
      <w:r w:rsidR="00D35011">
        <w:rPr>
          <w:lang w:val="en-AU"/>
        </w:rPr>
        <w:t xml:space="preserve"> </w:t>
      </w:r>
      <w:r w:rsidRPr="00C23A27">
        <w:rPr>
          <w:lang w:val="en-AU"/>
        </w:rPr>
        <w:t xml:space="preserve">The two LLG targeted </w:t>
      </w:r>
      <w:r w:rsidR="00D35011">
        <w:rPr>
          <w:lang w:val="en-AU"/>
        </w:rPr>
        <w:t xml:space="preserve">for the airlifts </w:t>
      </w:r>
      <w:r w:rsidRPr="00C23A27">
        <w:rPr>
          <w:lang w:val="en-AU"/>
        </w:rPr>
        <w:t xml:space="preserve">were Morehead LLG in South Fly District and Bamu in Middle Fly District. DFAT contracted Central Aviation and paid for the airlift of 219 tonnes </w:t>
      </w:r>
      <w:r w:rsidRPr="00C23A27">
        <w:t>of the OTDF rice</w:t>
      </w:r>
      <w:r>
        <w:t xml:space="preserve"> for Western Province</w:t>
      </w:r>
      <w:r w:rsidRPr="00C23A27">
        <w:t>. DFAT liaised with OTDF and district authorities and/or FBOs who assisted with distribution upon arrival at airstrips. Distribution</w:t>
      </w:r>
      <w:r w:rsidR="00863C52">
        <w:t>s were</w:t>
      </w:r>
      <w:r w:rsidRPr="00C23A27">
        <w:t xml:space="preserve"> well managed.</w:t>
      </w:r>
      <w:r w:rsidRPr="00C23A27">
        <w:rPr>
          <w:rFonts w:eastAsiaTheme="minorEastAsia"/>
        </w:rPr>
        <w:t xml:space="preserve"> The food delivered was theoretically a 10 day carbohydrates only ration (@400 gms per person per day)</w:t>
      </w:r>
      <w:r w:rsidR="00863C52">
        <w:rPr>
          <w:rFonts w:eastAsiaTheme="minorEastAsia"/>
        </w:rPr>
        <w:t xml:space="preserve">. </w:t>
      </w:r>
      <w:r w:rsidRPr="00C23A27">
        <w:rPr>
          <w:rFonts w:eastAsiaTheme="minorEastAsia"/>
        </w:rPr>
        <w:t xml:space="preserve">20% </w:t>
      </w:r>
      <w:r w:rsidR="008A0E9F">
        <w:rPr>
          <w:rFonts w:eastAsiaTheme="minorEastAsia"/>
        </w:rPr>
        <w:t xml:space="preserve">of those in more need </w:t>
      </w:r>
      <w:r w:rsidRPr="00C23A27">
        <w:rPr>
          <w:rFonts w:eastAsiaTheme="minorEastAsia"/>
        </w:rPr>
        <w:t>receiving a second-round distrib</w:t>
      </w:r>
      <w:r w:rsidR="00182E9E">
        <w:rPr>
          <w:rFonts w:eastAsiaTheme="minorEastAsia"/>
        </w:rPr>
        <w:t>ution amounting to a further 10-</w:t>
      </w:r>
      <w:r w:rsidRPr="00C23A27">
        <w:rPr>
          <w:rFonts w:eastAsiaTheme="minorEastAsia"/>
        </w:rPr>
        <w:t>day carb ration.</w:t>
      </w:r>
      <w:r w:rsidR="00D35011">
        <w:rPr>
          <w:lang w:val="en-US"/>
        </w:rPr>
        <w:t xml:space="preserve"> </w:t>
      </w:r>
    </w:p>
    <w:p w14:paraId="20C47180" w14:textId="77777777" w:rsidR="008A0E9F" w:rsidRPr="00B471FA" w:rsidRDefault="008A0E9F" w:rsidP="00DE1862">
      <w:pPr>
        <w:pStyle w:val="List"/>
        <w:spacing w:after="120"/>
        <w:ind w:left="357" w:hanging="357"/>
      </w:pPr>
      <w:r w:rsidRPr="008A0E9F">
        <w:rPr>
          <w:i/>
          <w:lang w:val="en-US"/>
        </w:rPr>
        <w:t>Nutritional impact</w:t>
      </w:r>
      <w:r>
        <w:rPr>
          <w:lang w:val="en-US"/>
        </w:rPr>
        <w:t xml:space="preserve">: </w:t>
      </w:r>
      <w:r w:rsidRPr="00EC3EE6">
        <w:rPr>
          <w:lang w:val="en-US"/>
        </w:rPr>
        <w:t xml:space="preserve">In total DFAT </w:t>
      </w:r>
      <w:r w:rsidRPr="00EA3F9B">
        <w:t>paid for the airlift of 230 tonnes of rice to serve an estimate</w:t>
      </w:r>
      <w:r>
        <w:t xml:space="preserve">d 50,769 persons in three LLGs, </w:t>
      </w:r>
      <w:r w:rsidRPr="00EA3F9B">
        <w:t>one in West Sep</w:t>
      </w:r>
      <w:r>
        <w:t>ik and two in Western Provinces</w:t>
      </w:r>
      <w:r w:rsidR="00863C52">
        <w:t xml:space="preserve"> (see Annex 9)</w:t>
      </w:r>
      <w:r>
        <w:t xml:space="preserve">. The rice delivered with DFAT’s assistance was </w:t>
      </w:r>
      <w:r w:rsidRPr="005C7DBE">
        <w:rPr>
          <w:sz w:val="21"/>
          <w:szCs w:val="21"/>
        </w:rPr>
        <w:t xml:space="preserve">virtually the only food aid provided </w:t>
      </w:r>
      <w:r>
        <w:rPr>
          <w:sz w:val="21"/>
          <w:szCs w:val="21"/>
        </w:rPr>
        <w:t xml:space="preserve">to these LLGs and </w:t>
      </w:r>
      <w:r>
        <w:t xml:space="preserve">distributions were generally untargeted (blanket). Assuming correct population data and equitable distributions the 230 tonnes of rice provided an average of </w:t>
      </w:r>
      <w:r w:rsidR="00E10631">
        <w:t>approx</w:t>
      </w:r>
      <w:r>
        <w:t xml:space="preserve">. 4.5 kgs of rice per person which equates to an average 11 days of the cereal component </w:t>
      </w:r>
      <w:r w:rsidR="00F522BE">
        <w:t xml:space="preserve">(only) </w:t>
      </w:r>
      <w:r>
        <w:t xml:space="preserve">of a </w:t>
      </w:r>
      <w:r w:rsidR="00A317C2">
        <w:t xml:space="preserve">standard </w:t>
      </w:r>
      <w:r>
        <w:t>ration</w:t>
      </w:r>
      <w:r w:rsidR="00A317C2">
        <w:t>.</w:t>
      </w:r>
      <w:r w:rsidR="00A317C2" w:rsidRPr="005C7DBE">
        <w:rPr>
          <w:rStyle w:val="FootnoteReference"/>
          <w:sz w:val="21"/>
          <w:szCs w:val="21"/>
          <w:lang w:val="en-US"/>
        </w:rPr>
        <w:footnoteReference w:id="29"/>
      </w:r>
    </w:p>
    <w:p w14:paraId="2B430588" w14:textId="77777777" w:rsidR="00600C6B" w:rsidRPr="00780E76" w:rsidRDefault="008A0E9F" w:rsidP="00DE1862">
      <w:pPr>
        <w:pStyle w:val="List"/>
        <w:spacing w:after="120"/>
      </w:pPr>
      <w:r w:rsidRPr="008A0E9F">
        <w:rPr>
          <w:i/>
        </w:rPr>
        <w:t>Timeliness</w:t>
      </w:r>
      <w:r>
        <w:t xml:space="preserve">: </w:t>
      </w:r>
      <w:r w:rsidR="00863C52">
        <w:t>The supply of the 230 tonnes of rice would have been further delayed without DFAT’s help but f</w:t>
      </w:r>
      <w:r>
        <w:t xml:space="preserve">rom the </w:t>
      </w:r>
      <w:r w:rsidR="00863C52">
        <w:t xml:space="preserve">community </w:t>
      </w:r>
      <w:r>
        <w:t xml:space="preserve">perspective delivery was </w:t>
      </w:r>
      <w:r w:rsidR="00863C52">
        <w:t>simply very late. D</w:t>
      </w:r>
      <w:r>
        <w:t xml:space="preserve">eliveries to Telefomin District were made in February 2016, Middle Fly District in May-June 2016, and South Fly District in March-April 2016 with a second round targeting a smaller number in July 2016. </w:t>
      </w:r>
    </w:p>
    <w:p w14:paraId="4537F791" w14:textId="77777777" w:rsidR="002B12C0" w:rsidRPr="00EE0C83" w:rsidRDefault="009676F2" w:rsidP="00DE1862">
      <w:pPr>
        <w:pStyle w:val="List"/>
        <w:ind w:left="357" w:hanging="357"/>
      </w:pPr>
      <w:r w:rsidRPr="009676F2">
        <w:rPr>
          <w:rFonts w:eastAsiaTheme="minorEastAsia"/>
          <w:i/>
        </w:rPr>
        <w:t>ACC logisticians</w:t>
      </w:r>
      <w:r>
        <w:rPr>
          <w:rFonts w:eastAsiaTheme="minorEastAsia"/>
        </w:rPr>
        <w:t xml:space="preserve">: </w:t>
      </w:r>
      <w:r w:rsidR="00EE0C83">
        <w:rPr>
          <w:rFonts w:eastAsiaTheme="minorEastAsia"/>
        </w:rPr>
        <w:t xml:space="preserve">DFAT originally intended </w:t>
      </w:r>
      <w:r w:rsidR="0046638B">
        <w:rPr>
          <w:rFonts w:eastAsiaTheme="minorEastAsia"/>
        </w:rPr>
        <w:t>that</w:t>
      </w:r>
      <w:r w:rsidR="00EE0C83">
        <w:rPr>
          <w:rFonts w:eastAsiaTheme="minorEastAsia"/>
        </w:rPr>
        <w:t xml:space="preserve"> up to six ACC deployees </w:t>
      </w:r>
      <w:r w:rsidR="0046638B">
        <w:rPr>
          <w:rFonts w:eastAsiaTheme="minorEastAsia"/>
        </w:rPr>
        <w:t>wo</w:t>
      </w:r>
      <w:r w:rsidR="00863C52">
        <w:rPr>
          <w:rFonts w:eastAsiaTheme="minorEastAsia"/>
        </w:rPr>
        <w:t>u</w:t>
      </w:r>
      <w:r w:rsidR="0046638B">
        <w:rPr>
          <w:rFonts w:eastAsiaTheme="minorEastAsia"/>
        </w:rPr>
        <w:t xml:space="preserve">ld </w:t>
      </w:r>
      <w:r w:rsidR="00EE0C83">
        <w:rPr>
          <w:rFonts w:eastAsiaTheme="minorEastAsia"/>
        </w:rPr>
        <w:t xml:space="preserve">to be placed in the </w:t>
      </w:r>
      <w:r w:rsidR="00863C52">
        <w:rPr>
          <w:rFonts w:eastAsiaTheme="minorEastAsia"/>
        </w:rPr>
        <w:t>NDC. Two were initially accepted but it became plain they were not really welcome</w:t>
      </w:r>
      <w:r w:rsidR="00EE0C83">
        <w:rPr>
          <w:rFonts w:eastAsiaTheme="minorEastAsia"/>
        </w:rPr>
        <w:t xml:space="preserve"> and they were based out of the Australian High Commission alongside the Operations team. </w:t>
      </w:r>
      <w:r w:rsidR="00EE0C83" w:rsidRPr="00860E53">
        <w:rPr>
          <w:rFonts w:eastAsiaTheme="minorEastAsia"/>
        </w:rPr>
        <w:t xml:space="preserve">Their </w:t>
      </w:r>
      <w:r w:rsidR="00651312">
        <w:rPr>
          <w:rFonts w:eastAsiaTheme="minorEastAsia"/>
        </w:rPr>
        <w:t xml:space="preserve">main </w:t>
      </w:r>
      <w:r w:rsidR="00EE0C83" w:rsidRPr="00860E53">
        <w:rPr>
          <w:rFonts w:eastAsiaTheme="minorEastAsia"/>
        </w:rPr>
        <w:t xml:space="preserve">focus was facilitating the </w:t>
      </w:r>
      <w:r w:rsidR="00651312">
        <w:rPr>
          <w:rFonts w:eastAsiaTheme="minorEastAsia"/>
        </w:rPr>
        <w:t xml:space="preserve">coastal </w:t>
      </w:r>
      <w:r w:rsidR="00863C52">
        <w:rPr>
          <w:rFonts w:eastAsiaTheme="minorEastAsia"/>
        </w:rPr>
        <w:t xml:space="preserve">shipment and </w:t>
      </w:r>
      <w:r w:rsidR="00651312">
        <w:rPr>
          <w:rFonts w:eastAsiaTheme="minorEastAsia"/>
        </w:rPr>
        <w:t xml:space="preserve">later </w:t>
      </w:r>
      <w:r w:rsidR="00863C52">
        <w:rPr>
          <w:rFonts w:eastAsiaTheme="minorEastAsia"/>
        </w:rPr>
        <w:t xml:space="preserve">remote area </w:t>
      </w:r>
      <w:r w:rsidR="00EE0C83" w:rsidRPr="00860E53">
        <w:rPr>
          <w:rFonts w:eastAsiaTheme="minorEastAsia"/>
        </w:rPr>
        <w:t xml:space="preserve">distribution of rice donated by </w:t>
      </w:r>
      <w:r>
        <w:rPr>
          <w:rFonts w:eastAsiaTheme="minorEastAsia"/>
        </w:rPr>
        <w:t>OTDF</w:t>
      </w:r>
      <w:r w:rsidR="00EE0C83" w:rsidRPr="00860E53">
        <w:rPr>
          <w:rFonts w:eastAsiaTheme="minorEastAsia"/>
        </w:rPr>
        <w:t xml:space="preserve"> </w:t>
      </w:r>
      <w:r w:rsidR="00651312">
        <w:rPr>
          <w:rFonts w:eastAsiaTheme="minorEastAsia"/>
        </w:rPr>
        <w:t>(Western Province)</w:t>
      </w:r>
      <w:r w:rsidR="00EE0C83" w:rsidRPr="00860E53">
        <w:rPr>
          <w:rFonts w:eastAsiaTheme="minorEastAsia"/>
        </w:rPr>
        <w:t>.</w:t>
      </w:r>
      <w:r w:rsidR="00651312">
        <w:rPr>
          <w:rFonts w:eastAsiaTheme="minorEastAsia"/>
        </w:rPr>
        <w:t xml:space="preserve"> From the AHC’s perspective they were indispensable.</w:t>
      </w:r>
    </w:p>
    <w:p w14:paraId="0F214241" w14:textId="77777777" w:rsidR="00EA3F9B" w:rsidRPr="00E006DE" w:rsidRDefault="00E006DE" w:rsidP="00E006DE">
      <w:pPr>
        <w:spacing w:after="60"/>
        <w:ind w:firstLine="142"/>
        <w:rPr>
          <w:rFonts w:ascii="Georgia" w:hAnsi="Georgia"/>
          <w:b/>
          <w:i/>
        </w:rPr>
      </w:pPr>
      <w:r w:rsidRPr="00E006DE">
        <w:rPr>
          <w:rFonts w:ascii="Georgia" w:hAnsi="Georgia"/>
          <w:b/>
          <w:i/>
          <w:lang w:val="en-US"/>
        </w:rPr>
        <w:t>3.</w:t>
      </w:r>
      <w:r>
        <w:rPr>
          <w:rFonts w:ascii="Georgia" w:hAnsi="Georgia"/>
          <w:b/>
          <w:i/>
        </w:rPr>
        <w:t xml:space="preserve"> </w:t>
      </w:r>
      <w:r w:rsidR="0045247B" w:rsidRPr="00E006DE">
        <w:rPr>
          <w:rFonts w:ascii="Georgia" w:hAnsi="Georgia"/>
          <w:b/>
          <w:i/>
        </w:rPr>
        <w:t>C</w:t>
      </w:r>
      <w:r w:rsidR="00CA3CBD" w:rsidRPr="00E006DE">
        <w:rPr>
          <w:rFonts w:ascii="Georgia" w:hAnsi="Georgia"/>
          <w:b/>
          <w:i/>
        </w:rPr>
        <w:t xml:space="preserve">hurch </w:t>
      </w:r>
      <w:r w:rsidR="0045247B" w:rsidRPr="00E006DE">
        <w:rPr>
          <w:rFonts w:ascii="Georgia" w:hAnsi="Georgia"/>
          <w:b/>
          <w:i/>
        </w:rPr>
        <w:t>P</w:t>
      </w:r>
      <w:r w:rsidR="00CA3CBD" w:rsidRPr="00E006DE">
        <w:rPr>
          <w:rFonts w:ascii="Georgia" w:hAnsi="Georgia"/>
          <w:b/>
          <w:i/>
        </w:rPr>
        <w:t xml:space="preserve">artnership </w:t>
      </w:r>
      <w:r w:rsidR="0045247B" w:rsidRPr="00E006DE">
        <w:rPr>
          <w:rFonts w:ascii="Georgia" w:hAnsi="Georgia"/>
          <w:b/>
          <w:i/>
        </w:rPr>
        <w:t>P</w:t>
      </w:r>
      <w:r w:rsidR="00CA3CBD" w:rsidRPr="00E006DE">
        <w:rPr>
          <w:rFonts w:ascii="Georgia" w:hAnsi="Georgia"/>
          <w:b/>
          <w:i/>
        </w:rPr>
        <w:t xml:space="preserve">rogram </w:t>
      </w:r>
      <w:r w:rsidR="00CA3CBD" w:rsidRPr="00E006DE">
        <w:rPr>
          <w:rFonts w:ascii="Helvetica" w:eastAsia="Helvetica" w:hAnsi="Helvetica" w:cs="Helvetica"/>
          <w:b/>
          <w:i/>
        </w:rPr>
        <w:t xml:space="preserve">– </w:t>
      </w:r>
      <w:r w:rsidR="0045247B" w:rsidRPr="00E006DE">
        <w:rPr>
          <w:rFonts w:ascii="Georgia" w:hAnsi="Georgia"/>
          <w:b/>
          <w:i/>
        </w:rPr>
        <w:t>Coordination</w:t>
      </w:r>
      <w:r w:rsidR="00CA3CBD" w:rsidRPr="00E006DE">
        <w:rPr>
          <w:rFonts w:ascii="Georgia" w:hAnsi="Georgia"/>
          <w:b/>
          <w:i/>
        </w:rPr>
        <w:t xml:space="preserve"> support</w:t>
      </w:r>
    </w:p>
    <w:tbl>
      <w:tblPr>
        <w:tblStyle w:val="TableGrid"/>
        <w:tblW w:w="5000" w:type="pct"/>
        <w:tblLook w:val="04A0" w:firstRow="1" w:lastRow="0" w:firstColumn="1" w:lastColumn="0" w:noHBand="0" w:noVBand="1"/>
      </w:tblPr>
      <w:tblGrid>
        <w:gridCol w:w="9869"/>
      </w:tblGrid>
      <w:tr w:rsidR="00EA3F9B" w:rsidRPr="00CA3CBD" w14:paraId="777D38DD" w14:textId="77777777" w:rsidTr="00F54593">
        <w:trPr>
          <w:cnfStyle w:val="100000000000" w:firstRow="1" w:lastRow="0" w:firstColumn="0" w:lastColumn="0" w:oddVBand="0" w:evenVBand="0" w:oddHBand="0" w:evenHBand="0" w:firstRowFirstColumn="0" w:firstRowLastColumn="0" w:lastRowFirstColumn="0" w:lastRowLastColumn="0"/>
        </w:trPr>
        <w:tc>
          <w:tcPr>
            <w:tcW w:w="5000" w:type="pct"/>
          </w:tcPr>
          <w:p w14:paraId="09F78385" w14:textId="77777777" w:rsidR="00EA3F9B" w:rsidRPr="00CA3CBD" w:rsidRDefault="00704243" w:rsidP="00F54593">
            <w:pPr>
              <w:tabs>
                <w:tab w:val="left" w:pos="227"/>
              </w:tabs>
              <w:spacing w:before="20" w:after="20"/>
              <w:rPr>
                <w:rFonts w:ascii="Georgia" w:hAnsi="Georgia" w:cs="Arial"/>
                <w:color w:val="000000"/>
                <w:szCs w:val="22"/>
                <w:shd w:val="clear" w:color="auto" w:fill="FFFFFF"/>
              </w:rPr>
            </w:pPr>
            <w:r w:rsidRPr="00CA3CBD">
              <w:rPr>
                <w:rFonts w:ascii="Georgia" w:eastAsia="Times New Roman" w:hAnsi="Georgia" w:cs="Arial"/>
                <w:szCs w:val="22"/>
                <w:lang w:val="en-AU"/>
              </w:rPr>
              <w:t>Details</w:t>
            </w:r>
            <w:r w:rsidR="00B353CD" w:rsidRPr="00CA3CBD">
              <w:rPr>
                <w:rFonts w:ascii="Georgia" w:eastAsia="Times New Roman" w:hAnsi="Georgia" w:cs="Arial"/>
                <w:szCs w:val="22"/>
                <w:lang w:val="en-AU"/>
              </w:rPr>
              <w:t xml:space="preserve"> and ratings</w:t>
            </w:r>
          </w:p>
        </w:tc>
      </w:tr>
      <w:tr w:rsidR="00EA3F9B" w:rsidRPr="00CA3CBD" w14:paraId="569E1FA3" w14:textId="77777777" w:rsidTr="00F54593">
        <w:tc>
          <w:tcPr>
            <w:tcW w:w="5000" w:type="pct"/>
          </w:tcPr>
          <w:p w14:paraId="19FB754B" w14:textId="77777777" w:rsidR="00CA3CBD" w:rsidRDefault="00CA3CBD" w:rsidP="00CA3CBD">
            <w:pPr>
              <w:pStyle w:val="IODPARCTableText"/>
              <w:spacing w:after="60"/>
              <w:rPr>
                <w:sz w:val="21"/>
                <w:szCs w:val="21"/>
              </w:rPr>
            </w:pPr>
            <w:r>
              <w:rPr>
                <w:sz w:val="21"/>
                <w:szCs w:val="21"/>
              </w:rPr>
              <w:t>Description: Funding to the seven mainline churches through ADRA essentially to facilitate a more coordinated church response and to establish an overall coordination mechanism</w:t>
            </w:r>
          </w:p>
          <w:p w14:paraId="5ECF6D39" w14:textId="77777777" w:rsidR="00EA3F9B" w:rsidRPr="00461182" w:rsidRDefault="00EA3F9B" w:rsidP="00461182">
            <w:pPr>
              <w:pStyle w:val="IODPARCTableText"/>
              <w:spacing w:after="60"/>
              <w:rPr>
                <w:b/>
                <w:sz w:val="21"/>
                <w:szCs w:val="21"/>
              </w:rPr>
            </w:pPr>
            <w:r w:rsidRPr="00CA3CBD">
              <w:rPr>
                <w:sz w:val="21"/>
                <w:szCs w:val="21"/>
              </w:rPr>
              <w:t>Locations: Nationwide</w:t>
            </w:r>
            <w:r w:rsidR="00461182">
              <w:rPr>
                <w:sz w:val="21"/>
                <w:szCs w:val="21"/>
              </w:rPr>
              <w:t xml:space="preserve">; </w:t>
            </w:r>
            <w:r w:rsidRPr="00CA3CBD">
              <w:rPr>
                <w:sz w:val="21"/>
                <w:szCs w:val="21"/>
              </w:rPr>
              <w:t xml:space="preserve">Duration: </w:t>
            </w:r>
            <w:r w:rsidR="00704243" w:rsidRPr="00CA3CBD">
              <w:rPr>
                <w:sz w:val="21"/>
                <w:szCs w:val="21"/>
              </w:rPr>
              <w:t>Designed</w:t>
            </w:r>
            <w:r w:rsidRPr="00CA3CBD">
              <w:rPr>
                <w:sz w:val="21"/>
                <w:szCs w:val="21"/>
              </w:rPr>
              <w:t xml:space="preserve"> </w:t>
            </w:r>
            <w:r w:rsidR="00704243" w:rsidRPr="00CA3CBD">
              <w:rPr>
                <w:sz w:val="21"/>
                <w:szCs w:val="21"/>
              </w:rPr>
              <w:t xml:space="preserve">for </w:t>
            </w:r>
            <w:r w:rsidRPr="00CA3CBD">
              <w:rPr>
                <w:sz w:val="21"/>
                <w:szCs w:val="21"/>
              </w:rPr>
              <w:t xml:space="preserve">8 </w:t>
            </w:r>
            <w:r w:rsidR="00704243" w:rsidRPr="00CA3CBD">
              <w:rPr>
                <w:sz w:val="21"/>
                <w:szCs w:val="21"/>
              </w:rPr>
              <w:t>mths</w:t>
            </w:r>
            <w:r w:rsidRPr="00CA3CBD">
              <w:rPr>
                <w:sz w:val="21"/>
                <w:szCs w:val="21"/>
              </w:rPr>
              <w:t xml:space="preserve"> but ran for 13 </w:t>
            </w:r>
            <w:r w:rsidR="00704243" w:rsidRPr="00CA3CBD">
              <w:rPr>
                <w:sz w:val="21"/>
                <w:szCs w:val="21"/>
              </w:rPr>
              <w:t>mths</w:t>
            </w:r>
            <w:r w:rsidR="00CA3CBD">
              <w:rPr>
                <w:sz w:val="21"/>
                <w:szCs w:val="21"/>
              </w:rPr>
              <w:t xml:space="preserve"> (</w:t>
            </w:r>
            <w:r w:rsidR="00704243" w:rsidRPr="00CA3CBD">
              <w:rPr>
                <w:sz w:val="21"/>
                <w:szCs w:val="21"/>
              </w:rPr>
              <w:t xml:space="preserve">1 December 2015 to </w:t>
            </w:r>
            <w:r w:rsidRPr="00CA3CBD">
              <w:rPr>
                <w:sz w:val="21"/>
                <w:szCs w:val="21"/>
              </w:rPr>
              <w:t>31 December 2016</w:t>
            </w:r>
            <w:r w:rsidR="00CA3CBD">
              <w:rPr>
                <w:sz w:val="21"/>
                <w:szCs w:val="21"/>
              </w:rPr>
              <w:t>)</w:t>
            </w:r>
            <w:r w:rsidR="00461182">
              <w:rPr>
                <w:sz w:val="21"/>
                <w:szCs w:val="21"/>
              </w:rPr>
              <w:t xml:space="preserve">; </w:t>
            </w:r>
            <w:r w:rsidRPr="00CA3CBD">
              <w:rPr>
                <w:sz w:val="21"/>
                <w:szCs w:val="21"/>
              </w:rPr>
              <w:t>Expended: $1,027,778. ADRA coordinated and adminis</w:t>
            </w:r>
            <w:r w:rsidR="009A48A5">
              <w:rPr>
                <w:sz w:val="21"/>
                <w:szCs w:val="21"/>
              </w:rPr>
              <w:t>tered the grant.</w:t>
            </w:r>
          </w:p>
        </w:tc>
      </w:tr>
      <w:tr w:rsidR="00CA3CBD" w:rsidRPr="00CA3CBD" w14:paraId="62AB300C" w14:textId="77777777" w:rsidTr="00F54593">
        <w:tc>
          <w:tcPr>
            <w:tcW w:w="5000" w:type="pct"/>
          </w:tcPr>
          <w:p w14:paraId="0B309AB1" w14:textId="77777777" w:rsidR="00CA3CBD" w:rsidRDefault="00CA3CBD" w:rsidP="00713025">
            <w:pPr>
              <w:pStyle w:val="IODPARCTableText"/>
              <w:spacing w:after="60"/>
              <w:rPr>
                <w:sz w:val="21"/>
                <w:szCs w:val="21"/>
              </w:rPr>
            </w:pPr>
            <w:r w:rsidRPr="00CA3CBD">
              <w:rPr>
                <w:sz w:val="21"/>
                <w:szCs w:val="21"/>
              </w:rPr>
              <w:t>Appropriateness: Rated</w:t>
            </w:r>
            <w:r w:rsidRPr="00CA3CBD">
              <w:rPr>
                <w:sz w:val="21"/>
                <w:szCs w:val="21"/>
                <w:lang w:val="en-AU"/>
              </w:rPr>
              <w:t xml:space="preserve"> </w:t>
            </w:r>
            <w:r w:rsidRPr="00CA3CBD">
              <w:rPr>
                <w:b/>
                <w:bCs/>
                <w:sz w:val="21"/>
                <w:szCs w:val="21"/>
              </w:rPr>
              <w:t>5</w:t>
            </w:r>
            <w:r w:rsidRPr="00CA3CBD">
              <w:rPr>
                <w:sz w:val="21"/>
                <w:szCs w:val="21"/>
              </w:rPr>
              <w:t xml:space="preserve"> </w:t>
            </w:r>
            <w:r w:rsidRPr="00CA3CBD">
              <w:rPr>
                <w:i/>
                <w:sz w:val="21"/>
                <w:szCs w:val="21"/>
              </w:rPr>
              <w:t>Good quality</w:t>
            </w:r>
            <w:r>
              <w:rPr>
                <w:sz w:val="21"/>
                <w:szCs w:val="21"/>
              </w:rPr>
              <w:t>. G</w:t>
            </w:r>
            <w:r w:rsidRPr="00CA3CBD">
              <w:rPr>
                <w:sz w:val="21"/>
                <w:szCs w:val="21"/>
              </w:rPr>
              <w:t xml:space="preserve">reat concept, albeit modest in scope. Post recognised church </w:t>
            </w:r>
            <w:r w:rsidR="00713025">
              <w:rPr>
                <w:sz w:val="21"/>
                <w:szCs w:val="21"/>
              </w:rPr>
              <w:t xml:space="preserve">coverage and </w:t>
            </w:r>
            <w:r w:rsidRPr="00CA3CBD">
              <w:rPr>
                <w:sz w:val="21"/>
                <w:szCs w:val="21"/>
                <w:lang w:val="en-AU"/>
              </w:rPr>
              <w:t xml:space="preserve">access to hard-to-reach areas and </w:t>
            </w:r>
            <w:r w:rsidR="00713025">
              <w:rPr>
                <w:sz w:val="21"/>
                <w:szCs w:val="21"/>
              </w:rPr>
              <w:t>funded</w:t>
            </w:r>
            <w:r w:rsidRPr="00CA3CBD">
              <w:rPr>
                <w:sz w:val="21"/>
                <w:szCs w:val="21"/>
              </w:rPr>
              <w:t xml:space="preserve"> a coordination platform, leaving it to churches to mobilise </w:t>
            </w:r>
            <w:r w:rsidR="00713025">
              <w:rPr>
                <w:sz w:val="21"/>
                <w:szCs w:val="21"/>
              </w:rPr>
              <w:t xml:space="preserve">their own relief </w:t>
            </w:r>
            <w:r w:rsidRPr="00CA3CBD">
              <w:rPr>
                <w:sz w:val="21"/>
                <w:szCs w:val="21"/>
              </w:rPr>
              <w:t>inputs.</w:t>
            </w:r>
          </w:p>
        </w:tc>
      </w:tr>
      <w:tr w:rsidR="00CA3CBD" w:rsidRPr="00713025" w14:paraId="47B26AE3" w14:textId="77777777" w:rsidTr="00F54593">
        <w:tc>
          <w:tcPr>
            <w:tcW w:w="5000" w:type="pct"/>
          </w:tcPr>
          <w:p w14:paraId="5C5F1B98" w14:textId="77777777" w:rsidR="00CA3CBD" w:rsidRPr="00713025" w:rsidRDefault="00CA3CBD" w:rsidP="00F34D50">
            <w:pPr>
              <w:pStyle w:val="CommentText"/>
              <w:rPr>
                <w:rFonts w:ascii="Georgia" w:hAnsi="Georgia"/>
                <w:sz w:val="21"/>
                <w:szCs w:val="21"/>
              </w:rPr>
            </w:pPr>
            <w:r w:rsidRPr="00713025">
              <w:rPr>
                <w:rFonts w:ascii="Georgia" w:hAnsi="Georgia"/>
                <w:sz w:val="21"/>
                <w:szCs w:val="21"/>
                <w:lang w:val="en-US"/>
              </w:rPr>
              <w:t>Effectiveness: Rated</w:t>
            </w:r>
            <w:r w:rsidRPr="00713025">
              <w:rPr>
                <w:rFonts w:ascii="Georgia" w:hAnsi="Georgia"/>
                <w:sz w:val="21"/>
                <w:szCs w:val="21"/>
                <w:lang w:val="en-AU"/>
              </w:rPr>
              <w:t xml:space="preserve"> </w:t>
            </w:r>
            <w:r w:rsidR="00F34D50">
              <w:rPr>
                <w:rFonts w:ascii="Georgia" w:hAnsi="Georgia"/>
                <w:b/>
                <w:bCs/>
                <w:sz w:val="21"/>
                <w:szCs w:val="21"/>
                <w:lang w:val="en-AU"/>
              </w:rPr>
              <w:t>4</w:t>
            </w:r>
            <w:r w:rsidRPr="00713025">
              <w:rPr>
                <w:rFonts w:ascii="Georgia" w:hAnsi="Georgia"/>
                <w:sz w:val="21"/>
                <w:szCs w:val="21"/>
                <w:lang w:val="en-AU"/>
              </w:rPr>
              <w:t xml:space="preserve"> </w:t>
            </w:r>
            <w:r w:rsidR="00F34D50">
              <w:rPr>
                <w:rFonts w:ascii="Georgia" w:hAnsi="Georgia"/>
                <w:i/>
                <w:sz w:val="21"/>
                <w:szCs w:val="21"/>
                <w:lang w:val="en-AU"/>
              </w:rPr>
              <w:t>Adequate</w:t>
            </w:r>
            <w:r w:rsidRPr="00713025">
              <w:rPr>
                <w:rFonts w:ascii="Georgia" w:hAnsi="Georgia"/>
                <w:i/>
                <w:sz w:val="21"/>
                <w:szCs w:val="21"/>
                <w:lang w:val="en-AU"/>
              </w:rPr>
              <w:t xml:space="preserve"> quality</w:t>
            </w:r>
            <w:r w:rsidRPr="00713025">
              <w:rPr>
                <w:rFonts w:ascii="Georgia" w:hAnsi="Georgia"/>
                <w:sz w:val="21"/>
                <w:szCs w:val="21"/>
                <w:lang w:val="en-AU"/>
              </w:rPr>
              <w:t xml:space="preserve">. </w:t>
            </w:r>
            <w:r w:rsidR="008D6BD2">
              <w:rPr>
                <w:rFonts w:ascii="Georgia" w:hAnsi="Georgia"/>
                <w:sz w:val="21"/>
                <w:szCs w:val="21"/>
                <w:lang w:val="en-AU"/>
              </w:rPr>
              <w:t>Not really operational until 2016, but t</w:t>
            </w:r>
            <w:r w:rsidR="00FC3A17" w:rsidRPr="00713025">
              <w:rPr>
                <w:rFonts w:ascii="Georgia" w:hAnsi="Georgia"/>
                <w:sz w:val="21"/>
                <w:szCs w:val="21"/>
                <w:lang w:val="en-AU"/>
              </w:rPr>
              <w:t>angible</w:t>
            </w:r>
            <w:r w:rsidRPr="00713025">
              <w:rPr>
                <w:rFonts w:ascii="Georgia" w:hAnsi="Georgia"/>
                <w:sz w:val="21"/>
                <w:szCs w:val="21"/>
                <w:lang w:val="en-AU"/>
              </w:rPr>
              <w:t xml:space="preserve"> </w:t>
            </w:r>
            <w:r w:rsidR="0000611C">
              <w:rPr>
                <w:rFonts w:ascii="Georgia" w:hAnsi="Georgia"/>
                <w:sz w:val="21"/>
                <w:szCs w:val="21"/>
                <w:lang w:val="en-AU"/>
              </w:rPr>
              <w:t>impact on church coordination and practice</w:t>
            </w:r>
            <w:r w:rsidR="008D6BD2">
              <w:rPr>
                <w:rFonts w:ascii="Georgia" w:hAnsi="Georgia"/>
                <w:sz w:val="21"/>
                <w:szCs w:val="21"/>
                <w:lang w:val="en-AU"/>
              </w:rPr>
              <w:t>.</w:t>
            </w:r>
            <w:r w:rsidR="00713025">
              <w:rPr>
                <w:rFonts w:ascii="Georgia" w:hAnsi="Georgia"/>
                <w:sz w:val="21"/>
                <w:szCs w:val="21"/>
                <w:lang w:val="en-AU"/>
              </w:rPr>
              <w:t xml:space="preserve"> </w:t>
            </w:r>
            <w:r w:rsidR="0000611C" w:rsidRPr="00713025">
              <w:rPr>
                <w:rFonts w:ascii="Georgia" w:hAnsi="Georgia"/>
                <w:sz w:val="21"/>
                <w:szCs w:val="21"/>
                <w:lang w:val="en-US"/>
              </w:rPr>
              <w:t xml:space="preserve">Assessments </w:t>
            </w:r>
            <w:r w:rsidR="0000611C">
              <w:rPr>
                <w:rFonts w:ascii="Georgia" w:hAnsi="Georgia"/>
                <w:sz w:val="21"/>
                <w:szCs w:val="21"/>
                <w:lang w:val="en-US"/>
              </w:rPr>
              <w:t xml:space="preserve">conducted </w:t>
            </w:r>
            <w:r w:rsidR="0000611C" w:rsidRPr="00713025">
              <w:rPr>
                <w:rFonts w:ascii="Georgia" w:hAnsi="Georgia"/>
                <w:sz w:val="21"/>
                <w:szCs w:val="21"/>
                <w:lang w:val="en-US"/>
              </w:rPr>
              <w:t>were narrowly focused on damage to gardens but were nevertheless helpful in confirming or re-</w:t>
            </w:r>
            <w:r w:rsidR="0000611C" w:rsidRPr="00713025">
              <w:rPr>
                <w:rFonts w:ascii="Georgia" w:hAnsi="Georgia"/>
                <w:sz w:val="21"/>
                <w:szCs w:val="21"/>
              </w:rPr>
              <w:t>prioritising</w:t>
            </w:r>
            <w:r w:rsidR="0000611C" w:rsidRPr="00713025">
              <w:rPr>
                <w:rFonts w:ascii="Georgia" w:hAnsi="Georgia"/>
                <w:sz w:val="21"/>
                <w:szCs w:val="21"/>
                <w:lang w:val="en-US"/>
              </w:rPr>
              <w:t xml:space="preserve"> areas of need. </w:t>
            </w:r>
            <w:r w:rsidR="008D6BD2" w:rsidRPr="00713025">
              <w:rPr>
                <w:rFonts w:ascii="Georgia" w:hAnsi="Georgia"/>
                <w:sz w:val="21"/>
                <w:szCs w:val="21"/>
                <w:lang w:val="en-US"/>
              </w:rPr>
              <w:t>Helped the churches play a role alongside other humanitarian actors e.g. in Disaster Management Team meetings. Helped the churches attract funds and partners</w:t>
            </w:r>
            <w:r w:rsidR="008D6BD2">
              <w:rPr>
                <w:rFonts w:ascii="Georgia" w:hAnsi="Georgia"/>
                <w:sz w:val="21"/>
                <w:szCs w:val="21"/>
                <w:lang w:val="en-US"/>
              </w:rPr>
              <w:t>,</w:t>
            </w:r>
            <w:r w:rsidR="008D6BD2" w:rsidRPr="00713025">
              <w:rPr>
                <w:rFonts w:ascii="Georgia" w:hAnsi="Georgia"/>
                <w:sz w:val="21"/>
                <w:szCs w:val="21"/>
                <w:lang w:val="en-US"/>
              </w:rPr>
              <w:t xml:space="preserve"> </w:t>
            </w:r>
            <w:r w:rsidR="008D6BD2">
              <w:rPr>
                <w:rFonts w:ascii="Georgia" w:hAnsi="Georgia"/>
                <w:sz w:val="21"/>
                <w:szCs w:val="21"/>
                <w:lang w:val="en-US"/>
              </w:rPr>
              <w:t xml:space="preserve">which they will now build on. </w:t>
            </w:r>
            <w:r w:rsidR="00F34D50">
              <w:rPr>
                <w:rFonts w:ascii="Georgia" w:hAnsi="Georgia"/>
                <w:sz w:val="21"/>
                <w:szCs w:val="21"/>
                <w:lang w:val="en-US"/>
              </w:rPr>
              <w:t xml:space="preserve">Another </w:t>
            </w:r>
            <w:r w:rsidR="0000611C">
              <w:rPr>
                <w:rFonts w:ascii="Georgia" w:hAnsi="Georgia"/>
                <w:sz w:val="21"/>
                <w:szCs w:val="21"/>
                <w:lang w:val="en-AU"/>
              </w:rPr>
              <w:t>flow on</w:t>
            </w:r>
            <w:r w:rsidR="00F34D50">
              <w:rPr>
                <w:rFonts w:ascii="Georgia" w:hAnsi="Georgia"/>
                <w:sz w:val="21"/>
                <w:szCs w:val="21"/>
                <w:lang w:val="en-AU"/>
              </w:rPr>
              <w:t xml:space="preserve"> effect</w:t>
            </w:r>
            <w:r w:rsidR="00713025">
              <w:rPr>
                <w:rFonts w:ascii="Georgia" w:hAnsi="Georgia"/>
                <w:sz w:val="21"/>
                <w:szCs w:val="21"/>
                <w:lang w:val="en-AU"/>
              </w:rPr>
              <w:t xml:space="preserve"> </w:t>
            </w:r>
            <w:r w:rsidR="00F34D50">
              <w:rPr>
                <w:rFonts w:ascii="Georgia" w:hAnsi="Georgia"/>
                <w:sz w:val="21"/>
                <w:szCs w:val="21"/>
                <w:lang w:val="en-AU"/>
              </w:rPr>
              <w:t>is</w:t>
            </w:r>
            <w:r w:rsidR="008D6BD2">
              <w:rPr>
                <w:rFonts w:ascii="Georgia" w:hAnsi="Georgia"/>
                <w:sz w:val="21"/>
                <w:szCs w:val="21"/>
                <w:lang w:val="en-AU"/>
              </w:rPr>
              <w:t xml:space="preserve"> increased </w:t>
            </w:r>
            <w:r w:rsidR="00393EC5">
              <w:rPr>
                <w:rFonts w:ascii="Georgia" w:hAnsi="Georgia"/>
                <w:sz w:val="21"/>
                <w:szCs w:val="21"/>
                <w:lang w:val="en-AU"/>
              </w:rPr>
              <w:t xml:space="preserve">church </w:t>
            </w:r>
            <w:r w:rsidR="008D6BD2">
              <w:rPr>
                <w:rFonts w:ascii="Georgia" w:hAnsi="Georgia"/>
                <w:sz w:val="21"/>
                <w:szCs w:val="21"/>
                <w:lang w:val="en-AU"/>
              </w:rPr>
              <w:t>attention to DRR and humanitarian response</w:t>
            </w:r>
            <w:r w:rsidR="008A0EE3">
              <w:rPr>
                <w:rFonts w:ascii="Georgia" w:hAnsi="Georgia"/>
                <w:sz w:val="21"/>
                <w:szCs w:val="21"/>
                <w:lang w:val="en-AU"/>
              </w:rPr>
              <w:t xml:space="preserve">, </w:t>
            </w:r>
            <w:r w:rsidR="008D6BD2">
              <w:rPr>
                <w:rFonts w:ascii="Georgia" w:hAnsi="Georgia"/>
                <w:sz w:val="21"/>
                <w:szCs w:val="21"/>
                <w:lang w:val="en-AU"/>
              </w:rPr>
              <w:t xml:space="preserve">reflected in </w:t>
            </w:r>
            <w:r w:rsidR="008A0EE3">
              <w:rPr>
                <w:rFonts w:ascii="Georgia" w:hAnsi="Georgia"/>
                <w:sz w:val="21"/>
                <w:szCs w:val="21"/>
                <w:lang w:val="en-AU"/>
              </w:rPr>
              <w:t xml:space="preserve">many of the churches funding Disaster Coordinators and </w:t>
            </w:r>
            <w:r w:rsidR="008D6BD2">
              <w:rPr>
                <w:rFonts w:ascii="Georgia" w:hAnsi="Georgia"/>
                <w:sz w:val="21"/>
                <w:szCs w:val="21"/>
                <w:lang w:val="en-AU"/>
              </w:rPr>
              <w:t xml:space="preserve">inclusion of DRR in </w:t>
            </w:r>
            <w:r w:rsidR="008A0EE3">
              <w:rPr>
                <w:rFonts w:ascii="Georgia" w:hAnsi="Georgia"/>
                <w:sz w:val="21"/>
                <w:szCs w:val="21"/>
                <w:lang w:val="en-AU"/>
              </w:rPr>
              <w:t>3rd</w:t>
            </w:r>
            <w:r w:rsidR="008D6BD2">
              <w:rPr>
                <w:rFonts w:ascii="Georgia" w:hAnsi="Georgia"/>
                <w:sz w:val="21"/>
                <w:szCs w:val="21"/>
                <w:lang w:val="en-AU"/>
              </w:rPr>
              <w:t xml:space="preserve"> p</w:t>
            </w:r>
            <w:r w:rsidR="008A0EE3">
              <w:rPr>
                <w:rFonts w:ascii="Georgia" w:hAnsi="Georgia"/>
                <w:sz w:val="21"/>
                <w:szCs w:val="21"/>
                <w:lang w:val="en-AU"/>
              </w:rPr>
              <w:t xml:space="preserve">hase </w:t>
            </w:r>
            <w:r w:rsidR="008D6BD2">
              <w:rPr>
                <w:rFonts w:ascii="Georgia" w:hAnsi="Georgia"/>
                <w:sz w:val="21"/>
                <w:szCs w:val="21"/>
                <w:lang w:val="en-AU"/>
              </w:rPr>
              <w:t>DFAT</w:t>
            </w:r>
            <w:r w:rsidR="008A0EE3">
              <w:rPr>
                <w:rFonts w:ascii="Georgia" w:hAnsi="Georgia"/>
                <w:sz w:val="21"/>
                <w:szCs w:val="21"/>
                <w:lang w:val="en-AU"/>
              </w:rPr>
              <w:t>’s</w:t>
            </w:r>
            <w:r w:rsidR="008D6BD2">
              <w:rPr>
                <w:rFonts w:ascii="Georgia" w:hAnsi="Georgia"/>
                <w:sz w:val="21"/>
                <w:szCs w:val="21"/>
                <w:lang w:val="en-AU"/>
              </w:rPr>
              <w:t xml:space="preserve"> </w:t>
            </w:r>
            <w:r w:rsidR="008A0EE3">
              <w:rPr>
                <w:rFonts w:ascii="Georgia" w:hAnsi="Georgia"/>
                <w:sz w:val="21"/>
                <w:szCs w:val="21"/>
                <w:lang w:val="en-AU"/>
              </w:rPr>
              <w:t>Church Partnership Program</w:t>
            </w:r>
            <w:r w:rsidR="008D6BD2">
              <w:rPr>
                <w:rFonts w:ascii="Georgia" w:hAnsi="Georgia"/>
                <w:sz w:val="21"/>
                <w:szCs w:val="21"/>
                <w:lang w:val="en-AU"/>
              </w:rPr>
              <w:t>.</w:t>
            </w:r>
          </w:p>
        </w:tc>
      </w:tr>
    </w:tbl>
    <w:p w14:paraId="22BB6A0C" w14:textId="77777777" w:rsidR="00C6571F" w:rsidRDefault="008D6BD2" w:rsidP="00DE1862">
      <w:pPr>
        <w:pStyle w:val="List"/>
        <w:spacing w:before="180" w:after="120"/>
        <w:ind w:left="357" w:hanging="357"/>
        <w:rPr>
          <w:bCs/>
          <w:iCs/>
          <w:lang w:val="en-AU"/>
        </w:rPr>
      </w:pPr>
      <w:r>
        <w:rPr>
          <w:bCs/>
          <w:iCs/>
        </w:rPr>
        <w:t xml:space="preserve">DFAT facilitated the response </w:t>
      </w:r>
      <w:r>
        <w:rPr>
          <w:bCs/>
          <w:iCs/>
          <w:lang w:val="en-AU"/>
        </w:rPr>
        <w:t>by</w:t>
      </w:r>
      <w:r w:rsidRPr="00C6571F">
        <w:rPr>
          <w:bCs/>
          <w:iCs/>
          <w:lang w:val="en-AU"/>
        </w:rPr>
        <w:t xml:space="preserve"> </w:t>
      </w:r>
      <w:r>
        <w:rPr>
          <w:bCs/>
          <w:iCs/>
          <w:lang w:val="en-AU"/>
        </w:rPr>
        <w:t xml:space="preserve">taking </w:t>
      </w:r>
      <w:r w:rsidRPr="00C6571F">
        <w:rPr>
          <w:bCs/>
          <w:iCs/>
          <w:lang w:val="en-AU"/>
        </w:rPr>
        <w:t xml:space="preserve">advantage of the access of </w:t>
      </w:r>
      <w:r>
        <w:rPr>
          <w:bCs/>
          <w:iCs/>
          <w:lang w:val="en-AU"/>
        </w:rPr>
        <w:t xml:space="preserve">the </w:t>
      </w:r>
      <w:r w:rsidRPr="00C6571F">
        <w:rPr>
          <w:bCs/>
          <w:iCs/>
          <w:lang w:val="en-AU"/>
        </w:rPr>
        <w:t>church</w:t>
      </w:r>
      <w:r>
        <w:rPr>
          <w:bCs/>
          <w:iCs/>
          <w:lang w:val="en-AU"/>
        </w:rPr>
        <w:t>es</w:t>
      </w:r>
      <w:r w:rsidRPr="00C6571F">
        <w:rPr>
          <w:bCs/>
          <w:iCs/>
          <w:lang w:val="en-AU"/>
        </w:rPr>
        <w:t xml:space="preserve"> in hard-to-reach areas</w:t>
      </w:r>
      <w:r>
        <w:rPr>
          <w:bCs/>
          <w:iCs/>
          <w:lang w:val="en-AU"/>
        </w:rPr>
        <w:t xml:space="preserve"> and promoting church coordination. For the churches a coordinated response was quite new and the DFAT support was pivotal. </w:t>
      </w:r>
      <w:r w:rsidR="006F01F4">
        <w:rPr>
          <w:bCs/>
          <w:iCs/>
        </w:rPr>
        <w:t>DFAT’s funding was mainly for the recruitment and salaries</w:t>
      </w:r>
      <w:r w:rsidR="00DC0E76">
        <w:rPr>
          <w:bCs/>
          <w:iCs/>
        </w:rPr>
        <w:t xml:space="preserve"> of Disaster Response C</w:t>
      </w:r>
      <w:r w:rsidR="00C6571F" w:rsidRPr="00C6571F">
        <w:rPr>
          <w:bCs/>
          <w:iCs/>
        </w:rPr>
        <w:t>oordinator</w:t>
      </w:r>
      <w:r w:rsidR="00DC0E76">
        <w:rPr>
          <w:bCs/>
          <w:iCs/>
        </w:rPr>
        <w:t>s</w:t>
      </w:r>
      <w:r w:rsidR="00C6571F" w:rsidRPr="00C6571F">
        <w:rPr>
          <w:bCs/>
          <w:iCs/>
        </w:rPr>
        <w:t xml:space="preserve"> for each </w:t>
      </w:r>
      <w:r w:rsidR="006F01F4">
        <w:rPr>
          <w:bCs/>
          <w:iCs/>
        </w:rPr>
        <w:t>of the seven CPP agencies</w:t>
      </w:r>
      <w:r w:rsidR="00C6571F" w:rsidRPr="00C6571F">
        <w:rPr>
          <w:bCs/>
          <w:iCs/>
        </w:rPr>
        <w:t>, as well as supporting logistics</w:t>
      </w:r>
      <w:r w:rsidR="00DC0E76">
        <w:rPr>
          <w:bCs/>
          <w:iCs/>
        </w:rPr>
        <w:t>. This was overseen by ADRA, which</w:t>
      </w:r>
      <w:r w:rsidR="00C6571F" w:rsidRPr="00C6571F">
        <w:rPr>
          <w:bCs/>
          <w:iCs/>
        </w:rPr>
        <w:t xml:space="preserve"> appointed an overarching coordinator to manage and coordinate the activities of church partners and the DFAT reporting requirements. </w:t>
      </w:r>
    </w:p>
    <w:p w14:paraId="0AE01133" w14:textId="77777777" w:rsidR="006F01F4" w:rsidRDefault="006F01F4" w:rsidP="00E10631">
      <w:pPr>
        <w:pStyle w:val="List"/>
        <w:spacing w:after="120"/>
        <w:rPr>
          <w:bCs/>
          <w:iCs/>
          <w:lang w:val="en-AU"/>
        </w:rPr>
      </w:pPr>
      <w:r>
        <w:rPr>
          <w:bCs/>
          <w:iCs/>
          <w:lang w:val="en-AU"/>
        </w:rPr>
        <w:t xml:space="preserve">Timeliness </w:t>
      </w:r>
      <w:r w:rsidR="008D6BD2">
        <w:rPr>
          <w:bCs/>
          <w:iCs/>
          <w:lang w:val="en-AU"/>
        </w:rPr>
        <w:t>is a weakness</w:t>
      </w:r>
      <w:r>
        <w:rPr>
          <w:bCs/>
          <w:iCs/>
          <w:lang w:val="en-AU"/>
        </w:rPr>
        <w:t>. The first discussions between DFAT and the church agencies took place in July 2015</w:t>
      </w:r>
      <w:r>
        <w:rPr>
          <w:rStyle w:val="FootnoteReference"/>
          <w:bCs/>
          <w:iCs/>
          <w:lang w:val="en-AU"/>
        </w:rPr>
        <w:footnoteReference w:id="30"/>
      </w:r>
      <w:r>
        <w:rPr>
          <w:bCs/>
          <w:iCs/>
          <w:lang w:val="en-AU"/>
        </w:rPr>
        <w:t xml:space="preserve"> but the project was not underway </w:t>
      </w:r>
      <w:r w:rsidR="008D6BD2">
        <w:rPr>
          <w:bCs/>
          <w:iCs/>
          <w:lang w:val="en-AU"/>
        </w:rPr>
        <w:t xml:space="preserve">until </w:t>
      </w:r>
      <w:r w:rsidR="00E64A57">
        <w:rPr>
          <w:bCs/>
          <w:iCs/>
          <w:lang w:val="en-AU"/>
        </w:rPr>
        <w:t>December 2015</w:t>
      </w:r>
      <w:r>
        <w:rPr>
          <w:bCs/>
          <w:iCs/>
          <w:lang w:val="en-AU"/>
        </w:rPr>
        <w:t xml:space="preserve"> and there were delays in appointing </w:t>
      </w:r>
      <w:r w:rsidR="00704243">
        <w:rPr>
          <w:bCs/>
          <w:iCs/>
          <w:lang w:val="en-AU"/>
        </w:rPr>
        <w:t xml:space="preserve">the </w:t>
      </w:r>
      <w:r>
        <w:rPr>
          <w:bCs/>
          <w:iCs/>
          <w:lang w:val="en-AU"/>
        </w:rPr>
        <w:t>Disaster Response Coordinators – by March 2016 there were still only 3 in place.</w:t>
      </w:r>
    </w:p>
    <w:p w14:paraId="510085E7" w14:textId="77777777" w:rsidR="00704243" w:rsidRDefault="00704243" w:rsidP="00E10631">
      <w:pPr>
        <w:pStyle w:val="List"/>
        <w:spacing w:after="120"/>
        <w:rPr>
          <w:bCs/>
          <w:iCs/>
          <w:lang w:val="en-AU"/>
        </w:rPr>
      </w:pPr>
      <w:r>
        <w:rPr>
          <w:bCs/>
          <w:iCs/>
          <w:lang w:val="en-AU"/>
        </w:rPr>
        <w:t>The Disaster Response Coordinators</w:t>
      </w:r>
      <w:r w:rsidR="00651312">
        <w:rPr>
          <w:bCs/>
          <w:iCs/>
          <w:lang w:val="en-AU"/>
        </w:rPr>
        <w:t xml:space="preserve"> (DRCs)</w:t>
      </w:r>
      <w:r>
        <w:rPr>
          <w:bCs/>
          <w:iCs/>
          <w:lang w:val="en-AU"/>
        </w:rPr>
        <w:t xml:space="preserve">, </w:t>
      </w:r>
      <w:r w:rsidR="00E10631">
        <w:rPr>
          <w:bCs/>
          <w:iCs/>
          <w:lang w:val="en-AU"/>
        </w:rPr>
        <w:t xml:space="preserve">led by the </w:t>
      </w:r>
      <w:r>
        <w:rPr>
          <w:bCs/>
          <w:iCs/>
          <w:lang w:val="en-AU"/>
        </w:rPr>
        <w:t>overall coordinator Matthew Kanua, invested a considerable amount of their time and energy in conducti</w:t>
      </w:r>
      <w:r w:rsidR="00E10631">
        <w:rPr>
          <w:bCs/>
          <w:iCs/>
          <w:lang w:val="en-AU"/>
        </w:rPr>
        <w:t>ng food needs assessments.</w:t>
      </w:r>
      <w:r>
        <w:rPr>
          <w:bCs/>
          <w:iCs/>
          <w:lang w:val="en-AU"/>
        </w:rPr>
        <w:t xml:space="preserve"> </w:t>
      </w:r>
      <w:r w:rsidR="00E10631">
        <w:rPr>
          <w:bCs/>
          <w:iCs/>
          <w:lang w:val="en-AU"/>
        </w:rPr>
        <w:t>This</w:t>
      </w:r>
      <w:r>
        <w:rPr>
          <w:bCs/>
          <w:iCs/>
          <w:lang w:val="en-AU"/>
        </w:rPr>
        <w:t xml:space="preserve"> provided </w:t>
      </w:r>
      <w:r w:rsidR="00651312">
        <w:rPr>
          <w:bCs/>
          <w:iCs/>
          <w:lang w:val="en-AU"/>
        </w:rPr>
        <w:t xml:space="preserve">DRCs </w:t>
      </w:r>
      <w:r>
        <w:rPr>
          <w:bCs/>
          <w:iCs/>
          <w:lang w:val="en-AU"/>
        </w:rPr>
        <w:t xml:space="preserve">on the job exposure </w:t>
      </w:r>
      <w:r w:rsidR="00E10631">
        <w:rPr>
          <w:bCs/>
          <w:iCs/>
          <w:lang w:val="en-AU"/>
        </w:rPr>
        <w:t>in</w:t>
      </w:r>
      <w:r>
        <w:rPr>
          <w:bCs/>
          <w:iCs/>
          <w:lang w:val="en-AU"/>
        </w:rPr>
        <w:t xml:space="preserve"> the conduct of assessments. </w:t>
      </w:r>
      <w:r w:rsidR="00A754E5" w:rsidRPr="00A754E5">
        <w:rPr>
          <w:bCs/>
          <w:iCs/>
          <w:lang w:val="en-AU"/>
        </w:rPr>
        <w:t xml:space="preserve">ADRA reports </w:t>
      </w:r>
      <w:r w:rsidR="00353BC1">
        <w:rPr>
          <w:bCs/>
          <w:iCs/>
          <w:lang w:val="en-AU"/>
        </w:rPr>
        <w:t>that the CPP Team completed twelve</w:t>
      </w:r>
      <w:r w:rsidR="00A754E5" w:rsidRPr="00A754E5">
        <w:rPr>
          <w:bCs/>
          <w:iCs/>
          <w:lang w:val="en-AU"/>
        </w:rPr>
        <w:t xml:space="preserve"> food needs assessments in category 4 and 5 areas (one of these predated DFAT funding). </w:t>
      </w:r>
      <w:r w:rsidR="00353BC1">
        <w:rPr>
          <w:bCs/>
          <w:iCs/>
          <w:lang w:val="en-AU"/>
        </w:rPr>
        <w:t>Clearly several of the</w:t>
      </w:r>
      <w:r w:rsidR="00A754E5" w:rsidRPr="00A754E5">
        <w:rPr>
          <w:bCs/>
          <w:iCs/>
          <w:lang w:val="en-AU"/>
        </w:rPr>
        <w:t xml:space="preserve"> assessment reports </w:t>
      </w:r>
      <w:r w:rsidR="00353BC1">
        <w:rPr>
          <w:bCs/>
          <w:iCs/>
          <w:lang w:val="en-AU"/>
        </w:rPr>
        <w:t>were</w:t>
      </w:r>
      <w:r w:rsidR="00A754E5" w:rsidRPr="00A754E5">
        <w:rPr>
          <w:bCs/>
          <w:iCs/>
          <w:lang w:val="en-AU"/>
        </w:rPr>
        <w:t xml:space="preserve"> </w:t>
      </w:r>
      <w:r w:rsidR="00353BC1">
        <w:rPr>
          <w:bCs/>
          <w:iCs/>
          <w:lang w:val="en-AU"/>
        </w:rPr>
        <w:t>hel</w:t>
      </w:r>
      <w:r w:rsidR="002D65E4">
        <w:rPr>
          <w:bCs/>
          <w:iCs/>
          <w:lang w:val="en-AU"/>
        </w:rPr>
        <w:t>p</w:t>
      </w:r>
      <w:r w:rsidR="00353BC1">
        <w:rPr>
          <w:bCs/>
          <w:iCs/>
          <w:lang w:val="en-AU"/>
        </w:rPr>
        <w:t xml:space="preserve">ful in </w:t>
      </w:r>
      <w:r w:rsidR="00A754E5" w:rsidRPr="00A754E5">
        <w:rPr>
          <w:bCs/>
          <w:iCs/>
          <w:lang w:val="en-AU"/>
        </w:rPr>
        <w:t xml:space="preserve">understanding the effects of El Niño and </w:t>
      </w:r>
      <w:r w:rsidR="00E10631">
        <w:rPr>
          <w:bCs/>
          <w:iCs/>
          <w:lang w:val="en-AU"/>
        </w:rPr>
        <w:t>needs</w:t>
      </w:r>
      <w:r w:rsidR="00353BC1">
        <w:rPr>
          <w:bCs/>
          <w:iCs/>
          <w:lang w:val="en-AU"/>
        </w:rPr>
        <w:t>.</w:t>
      </w:r>
      <w:r w:rsidR="00A754E5" w:rsidRPr="00A754E5">
        <w:rPr>
          <w:bCs/>
          <w:iCs/>
          <w:lang w:val="en-AU"/>
        </w:rPr>
        <w:t xml:space="preserve"> </w:t>
      </w:r>
      <w:r w:rsidRPr="00C6571F">
        <w:rPr>
          <w:bCs/>
          <w:iCs/>
          <w:lang w:val="en-AU"/>
        </w:rPr>
        <w:t xml:space="preserve">Dr </w:t>
      </w:r>
      <w:r w:rsidR="00837D2A">
        <w:rPr>
          <w:bCs/>
          <w:iCs/>
          <w:lang w:val="en-AU"/>
        </w:rPr>
        <w:t xml:space="preserve">Mike </w:t>
      </w:r>
      <w:r w:rsidRPr="00C6571F">
        <w:rPr>
          <w:bCs/>
          <w:iCs/>
          <w:lang w:val="en-AU"/>
        </w:rPr>
        <w:t>Bourke was appointed Technical Advisor to the CPP El Niño Drought Response Program</w:t>
      </w:r>
      <w:r>
        <w:rPr>
          <w:bCs/>
          <w:iCs/>
          <w:lang w:val="en-AU"/>
        </w:rPr>
        <w:t xml:space="preserve"> and guided the assessments conducted in 2016</w:t>
      </w:r>
      <w:r w:rsidRPr="00C6571F">
        <w:rPr>
          <w:bCs/>
          <w:iCs/>
          <w:lang w:val="en-AU"/>
        </w:rPr>
        <w:t>.</w:t>
      </w:r>
      <w:r w:rsidRPr="00704243">
        <w:rPr>
          <w:bCs/>
          <w:iCs/>
        </w:rPr>
        <w:t xml:space="preserve"> </w:t>
      </w:r>
    </w:p>
    <w:p w14:paraId="1C1DC77C" w14:textId="77777777" w:rsidR="00711F36" w:rsidRDefault="00711F36" w:rsidP="00E10631">
      <w:pPr>
        <w:pStyle w:val="List"/>
        <w:spacing w:after="120"/>
        <w:rPr>
          <w:bCs/>
          <w:iCs/>
          <w:lang w:val="en-US"/>
        </w:rPr>
      </w:pPr>
      <w:r w:rsidRPr="00711F36">
        <w:rPr>
          <w:bCs/>
          <w:iCs/>
          <w:lang w:val="en-AU"/>
        </w:rPr>
        <w:t xml:space="preserve">The </w:t>
      </w:r>
      <w:r>
        <w:rPr>
          <w:bCs/>
          <w:iCs/>
          <w:lang w:val="en-AU"/>
        </w:rPr>
        <w:t>churches were interested in responding to</w:t>
      </w:r>
      <w:r w:rsidRPr="00711F36">
        <w:rPr>
          <w:bCs/>
          <w:iCs/>
          <w:lang w:val="en-AU"/>
        </w:rPr>
        <w:t xml:space="preserve"> food shortages </w:t>
      </w:r>
      <w:r>
        <w:rPr>
          <w:bCs/>
          <w:iCs/>
          <w:lang w:val="en-AU"/>
        </w:rPr>
        <w:t>but</w:t>
      </w:r>
      <w:r w:rsidRPr="00711F36">
        <w:rPr>
          <w:bCs/>
          <w:iCs/>
          <w:lang w:val="en-AU"/>
        </w:rPr>
        <w:t xml:space="preserve"> found it difficult to obtain funding for food in large part due to the national government’s claim that it was providing food relief to those in need</w:t>
      </w:r>
      <w:r w:rsidR="00651312">
        <w:rPr>
          <w:bCs/>
          <w:iCs/>
          <w:lang w:val="en-AU"/>
        </w:rPr>
        <w:t>.</w:t>
      </w:r>
      <w:r w:rsidRPr="00711F36">
        <w:rPr>
          <w:rStyle w:val="FootnoteReference"/>
          <w:bCs/>
          <w:iCs/>
          <w:lang w:val="en-AU"/>
        </w:rPr>
        <w:footnoteReference w:id="31"/>
      </w:r>
      <w:r>
        <w:rPr>
          <w:bCs/>
          <w:iCs/>
          <w:lang w:val="en-AU"/>
        </w:rPr>
        <w:t xml:space="preserve"> So while the assistance with coordination was helpful </w:t>
      </w:r>
      <w:r w:rsidR="00704243">
        <w:rPr>
          <w:bCs/>
          <w:iCs/>
          <w:lang w:val="en-AU"/>
        </w:rPr>
        <w:t>most</w:t>
      </w:r>
      <w:r>
        <w:rPr>
          <w:bCs/>
          <w:iCs/>
          <w:lang w:val="en-AU"/>
        </w:rPr>
        <w:t xml:space="preserve"> churches did not have substantial </w:t>
      </w:r>
      <w:r w:rsidR="00E64A57">
        <w:rPr>
          <w:bCs/>
          <w:iCs/>
          <w:lang w:val="en-AU"/>
        </w:rPr>
        <w:t>resources</w:t>
      </w:r>
      <w:r>
        <w:rPr>
          <w:bCs/>
          <w:iCs/>
          <w:lang w:val="en-AU"/>
        </w:rPr>
        <w:t xml:space="preserve"> to </w:t>
      </w:r>
      <w:r w:rsidR="00F34D50">
        <w:rPr>
          <w:bCs/>
          <w:iCs/>
          <w:lang w:val="en-AU"/>
        </w:rPr>
        <w:t>coordinate</w:t>
      </w:r>
      <w:r w:rsidR="00704243">
        <w:rPr>
          <w:bCs/>
          <w:iCs/>
          <w:lang w:val="en-AU"/>
        </w:rPr>
        <w:t xml:space="preserve"> until they became involved in WFP distributions in mid-2016</w:t>
      </w:r>
      <w:r>
        <w:rPr>
          <w:bCs/>
          <w:iCs/>
          <w:lang w:val="en-AU"/>
        </w:rPr>
        <w:t xml:space="preserve">. </w:t>
      </w:r>
      <w:r w:rsidR="009D20F9">
        <w:rPr>
          <w:bCs/>
          <w:iCs/>
          <w:lang w:val="en-AU"/>
        </w:rPr>
        <w:t>WFP was very positive about the role the churches played in its emergency operation: “</w:t>
      </w:r>
      <w:r w:rsidR="009D20F9" w:rsidRPr="00A754E5">
        <w:rPr>
          <w:bCs/>
          <w:iCs/>
          <w:lang w:val="en-US"/>
        </w:rPr>
        <w:t>WFP’s relationship with churches and their social networks was used to establish its ‘social license’ to operate, and allowed WFP and partners to move freely across impacted areas and provide beneficiaries with information on the general distrib</w:t>
      </w:r>
      <w:r w:rsidR="009D20F9">
        <w:rPr>
          <w:bCs/>
          <w:iCs/>
          <w:lang w:val="en-US"/>
        </w:rPr>
        <w:t>utions before they took place.”</w:t>
      </w:r>
      <w:r w:rsidR="009D20F9">
        <w:rPr>
          <w:rStyle w:val="FootnoteReference"/>
          <w:bCs/>
          <w:iCs/>
          <w:lang w:val="en-US"/>
        </w:rPr>
        <w:footnoteReference w:id="32"/>
      </w:r>
    </w:p>
    <w:p w14:paraId="3D7AAE59" w14:textId="77777777" w:rsidR="009D20F9" w:rsidRDefault="009D20F9" w:rsidP="00C6571F">
      <w:pPr>
        <w:pStyle w:val="List"/>
        <w:rPr>
          <w:bCs/>
          <w:iCs/>
          <w:lang w:val="en-US"/>
        </w:rPr>
      </w:pPr>
      <w:r>
        <w:rPr>
          <w:bCs/>
          <w:iCs/>
          <w:lang w:val="en-US"/>
        </w:rPr>
        <w:t xml:space="preserve">ADRA’s Completion Report includes several lessons which should be borne in mind by DFAT. These include </w:t>
      </w:r>
      <w:r w:rsidR="004A3501">
        <w:rPr>
          <w:bCs/>
          <w:iCs/>
          <w:lang w:val="en-US"/>
        </w:rPr>
        <w:t xml:space="preserve">being careful </w:t>
      </w:r>
      <w:r>
        <w:rPr>
          <w:bCs/>
          <w:iCs/>
          <w:lang w:val="en-US"/>
        </w:rPr>
        <w:t xml:space="preserve">not </w:t>
      </w:r>
      <w:r w:rsidR="004A3501">
        <w:rPr>
          <w:bCs/>
          <w:iCs/>
          <w:lang w:val="en-US"/>
        </w:rPr>
        <w:t>to place</w:t>
      </w:r>
      <w:r>
        <w:rPr>
          <w:bCs/>
          <w:iCs/>
          <w:lang w:val="en-US"/>
        </w:rPr>
        <w:t xml:space="preserve"> unrealistic expectations on the willingness and capacit</w:t>
      </w:r>
      <w:r w:rsidR="004A3501">
        <w:rPr>
          <w:bCs/>
          <w:iCs/>
          <w:lang w:val="en-US"/>
        </w:rPr>
        <w:t>y of the churches to coordinate.</w:t>
      </w:r>
      <w:r w:rsidR="004A3501">
        <w:rPr>
          <w:rStyle w:val="FootnoteReference"/>
          <w:bCs/>
          <w:iCs/>
          <w:lang w:val="en-US"/>
        </w:rPr>
        <w:footnoteReference w:id="33"/>
      </w:r>
      <w:r w:rsidR="004A3501">
        <w:rPr>
          <w:bCs/>
          <w:iCs/>
          <w:lang w:val="en-US"/>
        </w:rPr>
        <w:t xml:space="preserve"> While there is considerable potential to rationalise, the churches remain different entities with different capacities and in some cases different priorities.</w:t>
      </w:r>
    </w:p>
    <w:p w14:paraId="267F5F0E" w14:textId="77777777" w:rsidR="006C3B25" w:rsidRPr="00E006DE" w:rsidRDefault="00E006DE" w:rsidP="00E006DE">
      <w:pPr>
        <w:spacing w:after="60"/>
        <w:ind w:firstLine="142"/>
        <w:rPr>
          <w:rFonts w:ascii="Georgia" w:hAnsi="Georgia"/>
          <w:b/>
          <w:i/>
        </w:rPr>
      </w:pPr>
      <w:r w:rsidRPr="00E006DE">
        <w:rPr>
          <w:rFonts w:ascii="Georgia" w:hAnsi="Georgia"/>
          <w:b/>
          <w:i/>
        </w:rPr>
        <w:t>4.</w:t>
      </w:r>
      <w:r>
        <w:rPr>
          <w:rFonts w:ascii="Georgia" w:hAnsi="Georgia"/>
          <w:b/>
          <w:i/>
        </w:rPr>
        <w:t xml:space="preserve"> </w:t>
      </w:r>
      <w:r w:rsidR="00E3023D" w:rsidRPr="00E006DE">
        <w:rPr>
          <w:rFonts w:ascii="Georgia" w:hAnsi="Georgia"/>
          <w:b/>
          <w:i/>
        </w:rPr>
        <w:t>NARI</w:t>
      </w:r>
      <w:r w:rsidR="00E3023D" w:rsidRPr="00E006DE">
        <w:rPr>
          <w:rFonts w:ascii="Georgia" w:hAnsi="Georgia"/>
          <w:b/>
          <w:i/>
          <w:lang w:val="en-AU"/>
        </w:rPr>
        <w:t xml:space="preserve"> - Strengthening the capacity of</w:t>
      </w:r>
      <w:r w:rsidR="00E71DCB">
        <w:rPr>
          <w:rFonts w:ascii="Georgia" w:hAnsi="Georgia"/>
          <w:b/>
          <w:i/>
          <w:lang w:val="en-AU"/>
        </w:rPr>
        <w:t xml:space="preserve"> communities to cope with El Ni</w:t>
      </w:r>
      <w:r w:rsidR="00E71DCB" w:rsidRPr="00E71DCB">
        <w:rPr>
          <w:rFonts w:ascii="Helvetica" w:eastAsia="Helvetica" w:hAnsi="Helvetica" w:cs="Helvetica"/>
          <w:b/>
          <w:bCs/>
          <w:i/>
        </w:rPr>
        <w:t>ñ</w:t>
      </w:r>
      <w:r w:rsidR="00E3023D" w:rsidRPr="00E006DE">
        <w:rPr>
          <w:rFonts w:ascii="Georgia" w:hAnsi="Georgia"/>
          <w:b/>
          <w:i/>
          <w:lang w:val="en-AU"/>
        </w:rPr>
        <w:t>o impact</w:t>
      </w:r>
    </w:p>
    <w:tbl>
      <w:tblPr>
        <w:tblStyle w:val="TableGrid"/>
        <w:tblW w:w="5000" w:type="pct"/>
        <w:tblLook w:val="04A0" w:firstRow="1" w:lastRow="0" w:firstColumn="1" w:lastColumn="0" w:noHBand="0" w:noVBand="1"/>
      </w:tblPr>
      <w:tblGrid>
        <w:gridCol w:w="9869"/>
      </w:tblGrid>
      <w:tr w:rsidR="006C3B25" w:rsidRPr="00E3023D" w14:paraId="48FCF5CF" w14:textId="77777777" w:rsidTr="00F54593">
        <w:trPr>
          <w:cnfStyle w:val="100000000000" w:firstRow="1" w:lastRow="0" w:firstColumn="0" w:lastColumn="0" w:oddVBand="0" w:evenVBand="0" w:oddHBand="0" w:evenHBand="0" w:firstRowFirstColumn="0" w:firstRowLastColumn="0" w:lastRowFirstColumn="0" w:lastRowLastColumn="0"/>
        </w:trPr>
        <w:tc>
          <w:tcPr>
            <w:tcW w:w="5000" w:type="pct"/>
          </w:tcPr>
          <w:p w14:paraId="7F6E63F0" w14:textId="77777777" w:rsidR="006C3B25" w:rsidRPr="00E3023D" w:rsidRDefault="006C3B25" w:rsidP="00F54593">
            <w:pPr>
              <w:tabs>
                <w:tab w:val="left" w:pos="227"/>
              </w:tabs>
              <w:spacing w:before="20" w:after="20"/>
              <w:rPr>
                <w:rFonts w:ascii="Georgia" w:hAnsi="Georgia" w:cs="Arial"/>
                <w:color w:val="000000"/>
                <w:szCs w:val="22"/>
                <w:shd w:val="clear" w:color="auto" w:fill="FFFFFF"/>
              </w:rPr>
            </w:pPr>
            <w:r w:rsidRPr="00E3023D">
              <w:rPr>
                <w:rFonts w:ascii="Georgia" w:eastAsia="Times New Roman" w:hAnsi="Georgia" w:cs="Arial"/>
                <w:szCs w:val="22"/>
                <w:lang w:val="en-AU"/>
              </w:rPr>
              <w:t>Details</w:t>
            </w:r>
            <w:r w:rsidR="00E3023D">
              <w:rPr>
                <w:rFonts w:ascii="Georgia" w:eastAsia="Times New Roman" w:hAnsi="Georgia" w:cs="Arial"/>
                <w:szCs w:val="22"/>
                <w:lang w:val="en-AU"/>
              </w:rPr>
              <w:t xml:space="preserve"> and ratings</w:t>
            </w:r>
          </w:p>
        </w:tc>
      </w:tr>
      <w:tr w:rsidR="006C3B25" w:rsidRPr="00E3023D" w14:paraId="275BA60F" w14:textId="77777777" w:rsidTr="00F54593">
        <w:tc>
          <w:tcPr>
            <w:tcW w:w="5000" w:type="pct"/>
          </w:tcPr>
          <w:p w14:paraId="2B6ED759" w14:textId="77777777" w:rsidR="00E3023D" w:rsidRPr="00E3023D" w:rsidRDefault="00E3023D" w:rsidP="00E3023D">
            <w:pPr>
              <w:pStyle w:val="IODPARCTableText"/>
              <w:spacing w:after="60"/>
              <w:rPr>
                <w:sz w:val="21"/>
                <w:szCs w:val="21"/>
              </w:rPr>
            </w:pPr>
            <w:r w:rsidRPr="00E3023D">
              <w:rPr>
                <w:sz w:val="21"/>
                <w:szCs w:val="21"/>
              </w:rPr>
              <w:t>Description:</w:t>
            </w:r>
            <w:r>
              <w:rPr>
                <w:sz w:val="21"/>
                <w:szCs w:val="21"/>
              </w:rPr>
              <w:t xml:space="preserve"> The National Agricultural Research Institute was </w:t>
            </w:r>
            <w:r w:rsidRPr="00E3023D">
              <w:rPr>
                <w:sz w:val="21"/>
                <w:szCs w:val="21"/>
              </w:rPr>
              <w:t>engage</w:t>
            </w:r>
            <w:r>
              <w:rPr>
                <w:sz w:val="21"/>
                <w:szCs w:val="21"/>
              </w:rPr>
              <w:t>d</w:t>
            </w:r>
            <w:r w:rsidRPr="00E3023D">
              <w:rPr>
                <w:sz w:val="21"/>
                <w:szCs w:val="21"/>
              </w:rPr>
              <w:t xml:space="preserve"> </w:t>
            </w:r>
            <w:r>
              <w:rPr>
                <w:sz w:val="21"/>
                <w:szCs w:val="21"/>
              </w:rPr>
              <w:t xml:space="preserve">support recovery and resilience by supplying </w:t>
            </w:r>
            <w:r w:rsidRPr="00E3023D">
              <w:rPr>
                <w:sz w:val="21"/>
                <w:szCs w:val="21"/>
              </w:rPr>
              <w:t>planting material</w:t>
            </w:r>
            <w:r w:rsidR="00B353CD">
              <w:rPr>
                <w:sz w:val="21"/>
                <w:szCs w:val="21"/>
              </w:rPr>
              <w:t xml:space="preserve"> and seeds together with </w:t>
            </w:r>
            <w:r w:rsidRPr="00E3023D">
              <w:rPr>
                <w:sz w:val="21"/>
                <w:szCs w:val="21"/>
              </w:rPr>
              <w:t>information and training</w:t>
            </w:r>
          </w:p>
          <w:p w14:paraId="5648404E" w14:textId="77777777" w:rsidR="006C3B25" w:rsidRPr="00E3023D" w:rsidRDefault="006C3B25" w:rsidP="00E3023D">
            <w:pPr>
              <w:pStyle w:val="IODPARCTableText"/>
              <w:spacing w:after="60"/>
              <w:rPr>
                <w:b/>
                <w:sz w:val="21"/>
                <w:szCs w:val="21"/>
              </w:rPr>
            </w:pPr>
            <w:r w:rsidRPr="00E3023D">
              <w:rPr>
                <w:sz w:val="21"/>
                <w:szCs w:val="21"/>
              </w:rPr>
              <w:t xml:space="preserve">Locations: </w:t>
            </w:r>
            <w:r w:rsidRPr="00E3023D">
              <w:rPr>
                <w:iCs/>
                <w:sz w:val="21"/>
                <w:szCs w:val="21"/>
                <w:lang w:val="en-AU"/>
              </w:rPr>
              <w:t>Most affected districts and communities in the Highland Region rated as category 3, 4 or 5 on the drought severity scale</w:t>
            </w:r>
          </w:p>
          <w:p w14:paraId="2CD7DB69" w14:textId="77777777" w:rsidR="006C3B25" w:rsidRPr="00E3023D" w:rsidRDefault="006C3B25" w:rsidP="00E3023D">
            <w:pPr>
              <w:pStyle w:val="IODPARCTableText"/>
              <w:spacing w:after="60"/>
              <w:rPr>
                <w:sz w:val="21"/>
                <w:szCs w:val="21"/>
              </w:rPr>
            </w:pPr>
            <w:r w:rsidRPr="00E3023D">
              <w:rPr>
                <w:sz w:val="21"/>
                <w:szCs w:val="21"/>
              </w:rPr>
              <w:t xml:space="preserve">Duration: Project designed August 2015, </w:t>
            </w:r>
            <w:r w:rsidR="00046648" w:rsidRPr="00E3023D">
              <w:rPr>
                <w:sz w:val="21"/>
                <w:szCs w:val="21"/>
              </w:rPr>
              <w:t xml:space="preserve">officially </w:t>
            </w:r>
            <w:r w:rsidRPr="00E3023D">
              <w:rPr>
                <w:sz w:val="21"/>
                <w:szCs w:val="21"/>
              </w:rPr>
              <w:t>commenced 16 October 2015, amended 16 December 2016, later granted a 3 month no cost extension and finally completed 31 March 2017.</w:t>
            </w:r>
          </w:p>
          <w:p w14:paraId="70091446" w14:textId="77777777" w:rsidR="006C3B25" w:rsidRPr="00E3023D" w:rsidRDefault="006C3B25" w:rsidP="00461182">
            <w:pPr>
              <w:pStyle w:val="IODPARCTableText"/>
              <w:rPr>
                <w:sz w:val="21"/>
                <w:szCs w:val="21"/>
              </w:rPr>
            </w:pPr>
            <w:r w:rsidRPr="00E3023D">
              <w:rPr>
                <w:sz w:val="21"/>
                <w:szCs w:val="21"/>
              </w:rPr>
              <w:t>Expended: $918,000 (NARI also approved to spend $102,000 from a previous Grant Agreement)</w:t>
            </w:r>
          </w:p>
        </w:tc>
      </w:tr>
      <w:tr w:rsidR="00E3023D" w:rsidRPr="00E3023D" w14:paraId="177CD72E" w14:textId="77777777" w:rsidTr="00F54593">
        <w:tc>
          <w:tcPr>
            <w:tcW w:w="5000" w:type="pct"/>
          </w:tcPr>
          <w:p w14:paraId="01FE6532" w14:textId="77777777" w:rsidR="00E3023D" w:rsidRPr="00E3023D" w:rsidRDefault="00E3023D" w:rsidP="00B070B9">
            <w:pPr>
              <w:pStyle w:val="IODPARCTableText"/>
              <w:spacing w:after="60"/>
              <w:rPr>
                <w:sz w:val="21"/>
                <w:szCs w:val="21"/>
              </w:rPr>
            </w:pPr>
            <w:r w:rsidRPr="00E3023D">
              <w:rPr>
                <w:sz w:val="21"/>
                <w:szCs w:val="21"/>
              </w:rPr>
              <w:t xml:space="preserve">Appropriateness: Rated </w:t>
            </w:r>
            <w:r w:rsidR="00410AAE">
              <w:rPr>
                <w:b/>
                <w:bCs/>
                <w:sz w:val="21"/>
                <w:szCs w:val="21"/>
              </w:rPr>
              <w:t>4</w:t>
            </w:r>
            <w:r w:rsidRPr="00E3023D">
              <w:rPr>
                <w:sz w:val="21"/>
                <w:szCs w:val="21"/>
              </w:rPr>
              <w:t xml:space="preserve"> </w:t>
            </w:r>
            <w:r w:rsidR="00410AAE">
              <w:rPr>
                <w:i/>
                <w:sz w:val="21"/>
                <w:szCs w:val="21"/>
              </w:rPr>
              <w:t>A</w:t>
            </w:r>
            <w:r w:rsidRPr="00E3023D">
              <w:rPr>
                <w:i/>
                <w:sz w:val="21"/>
                <w:szCs w:val="21"/>
              </w:rPr>
              <w:t>dequate quality</w:t>
            </w:r>
            <w:r>
              <w:rPr>
                <w:sz w:val="21"/>
                <w:szCs w:val="21"/>
              </w:rPr>
              <w:t>. Relevant</w:t>
            </w:r>
            <w:r w:rsidRPr="00E3023D">
              <w:rPr>
                <w:sz w:val="21"/>
                <w:szCs w:val="21"/>
              </w:rPr>
              <w:t xml:space="preserve"> to recovery and resilience objectives to engage NARI to provide planting material, information and training</w:t>
            </w:r>
            <w:r w:rsidR="00410AAE">
              <w:rPr>
                <w:sz w:val="21"/>
                <w:szCs w:val="21"/>
              </w:rPr>
              <w:t xml:space="preserve">. </w:t>
            </w:r>
            <w:r w:rsidR="00E52B83">
              <w:rPr>
                <w:sz w:val="21"/>
                <w:szCs w:val="21"/>
              </w:rPr>
              <w:t>At appraisal, DFAT advisors questioned NARI’s capacity to deliver</w:t>
            </w:r>
            <w:r w:rsidR="00B070B9">
              <w:rPr>
                <w:sz w:val="21"/>
                <w:szCs w:val="21"/>
              </w:rPr>
              <w:t xml:space="preserve"> and </w:t>
            </w:r>
            <w:r w:rsidR="00E52B83">
              <w:rPr>
                <w:sz w:val="21"/>
                <w:szCs w:val="21"/>
              </w:rPr>
              <w:t>DFAT na</w:t>
            </w:r>
            <w:r w:rsidR="00B070B9">
              <w:rPr>
                <w:sz w:val="21"/>
                <w:szCs w:val="21"/>
              </w:rPr>
              <w:t>rrowed the scope of the project.</w:t>
            </w:r>
            <w:r w:rsidR="00CB1A74">
              <w:rPr>
                <w:sz w:val="21"/>
                <w:szCs w:val="21"/>
              </w:rPr>
              <w:t xml:space="preserve"> </w:t>
            </w:r>
            <w:r w:rsidR="00E52B83">
              <w:rPr>
                <w:sz w:val="21"/>
                <w:szCs w:val="21"/>
              </w:rPr>
              <w:t xml:space="preserve">NARI’s capacity and intent were </w:t>
            </w:r>
            <w:r w:rsidR="00743249">
              <w:rPr>
                <w:sz w:val="21"/>
                <w:szCs w:val="21"/>
              </w:rPr>
              <w:t>still later</w:t>
            </w:r>
            <w:r w:rsidR="00E52B83">
              <w:rPr>
                <w:sz w:val="21"/>
                <w:szCs w:val="21"/>
              </w:rPr>
              <w:t xml:space="preserve"> found wanting</w:t>
            </w:r>
            <w:r w:rsidR="00B070B9">
              <w:rPr>
                <w:sz w:val="21"/>
                <w:szCs w:val="21"/>
              </w:rPr>
              <w:t xml:space="preserve"> however</w:t>
            </w:r>
            <w:r w:rsidRPr="00E3023D">
              <w:rPr>
                <w:sz w:val="21"/>
                <w:szCs w:val="21"/>
              </w:rPr>
              <w:t>.</w:t>
            </w:r>
          </w:p>
        </w:tc>
      </w:tr>
      <w:tr w:rsidR="00E3023D" w:rsidRPr="00651312" w14:paraId="5E7C615F" w14:textId="77777777" w:rsidTr="00F54593">
        <w:tc>
          <w:tcPr>
            <w:tcW w:w="5000" w:type="pct"/>
          </w:tcPr>
          <w:p w14:paraId="2B57B30A" w14:textId="77777777" w:rsidR="00E3023D" w:rsidRPr="00651312" w:rsidRDefault="00E3023D" w:rsidP="00651312">
            <w:pPr>
              <w:pStyle w:val="IODPARCTableText"/>
              <w:spacing w:after="60"/>
              <w:rPr>
                <w:sz w:val="21"/>
                <w:szCs w:val="21"/>
              </w:rPr>
            </w:pPr>
            <w:r w:rsidRPr="00651312">
              <w:rPr>
                <w:sz w:val="21"/>
                <w:szCs w:val="21"/>
              </w:rPr>
              <w:t xml:space="preserve">Effectiveness: Rated </w:t>
            </w:r>
            <w:r w:rsidRPr="00651312">
              <w:rPr>
                <w:b/>
                <w:bCs/>
                <w:sz w:val="21"/>
                <w:szCs w:val="21"/>
              </w:rPr>
              <w:t>3</w:t>
            </w:r>
            <w:r w:rsidRPr="00651312">
              <w:rPr>
                <w:sz w:val="21"/>
                <w:szCs w:val="21"/>
              </w:rPr>
              <w:t xml:space="preserve"> </w:t>
            </w:r>
            <w:r w:rsidRPr="00651312">
              <w:rPr>
                <w:i/>
                <w:sz w:val="21"/>
                <w:szCs w:val="21"/>
              </w:rPr>
              <w:t>Less than adequate quality</w:t>
            </w:r>
            <w:r w:rsidRPr="00651312">
              <w:rPr>
                <w:sz w:val="21"/>
                <w:szCs w:val="21"/>
              </w:rPr>
              <w:t>. NARI’s most critical project objective was</w:t>
            </w:r>
            <w:r w:rsidR="00651312">
              <w:rPr>
                <w:sz w:val="21"/>
                <w:szCs w:val="21"/>
              </w:rPr>
              <w:t xml:space="preserve"> ‘</w:t>
            </w:r>
            <w:r w:rsidR="00651312" w:rsidRPr="00651312">
              <w:rPr>
                <w:i/>
                <w:sz w:val="21"/>
                <w:szCs w:val="21"/>
              </w:rPr>
              <w:t>Improved food supplies within 3-4 months after rainfalls resume</w:t>
            </w:r>
            <w:r w:rsidR="00651312">
              <w:rPr>
                <w:sz w:val="21"/>
                <w:szCs w:val="21"/>
              </w:rPr>
              <w:t xml:space="preserve">’. </w:t>
            </w:r>
            <w:r w:rsidRPr="00651312">
              <w:rPr>
                <w:sz w:val="21"/>
                <w:szCs w:val="21"/>
              </w:rPr>
              <w:t>This was not addressed in NARI’s Completion Report</w:t>
            </w:r>
            <w:r w:rsidR="00651312">
              <w:rPr>
                <w:sz w:val="21"/>
                <w:szCs w:val="21"/>
              </w:rPr>
              <w:t>. I</w:t>
            </w:r>
            <w:r w:rsidRPr="00651312">
              <w:rPr>
                <w:sz w:val="21"/>
                <w:szCs w:val="21"/>
              </w:rPr>
              <w:t xml:space="preserve">t is clear </w:t>
            </w:r>
            <w:r w:rsidR="00B070B9" w:rsidRPr="00651312">
              <w:rPr>
                <w:sz w:val="21"/>
                <w:szCs w:val="21"/>
              </w:rPr>
              <w:t xml:space="preserve">that </w:t>
            </w:r>
            <w:r w:rsidRPr="00651312">
              <w:rPr>
                <w:sz w:val="21"/>
                <w:szCs w:val="21"/>
              </w:rPr>
              <w:t>material was provided much later than planned and it is doubtful the material ultimately provided (after multiplication) significantly improved production (recovery) or the drought or frost resistance of material in production (resilience). NARI has no idea about survival rates of planting materials</w:t>
            </w:r>
            <w:r w:rsidR="00CB1A74" w:rsidRPr="00651312">
              <w:rPr>
                <w:sz w:val="21"/>
                <w:szCs w:val="21"/>
              </w:rPr>
              <w:t xml:space="preserve"> </w:t>
            </w:r>
            <w:r w:rsidR="00B070B9" w:rsidRPr="00651312">
              <w:rPr>
                <w:sz w:val="21"/>
                <w:szCs w:val="21"/>
              </w:rPr>
              <w:t>(</w:t>
            </w:r>
            <w:r w:rsidR="00CB1A74" w:rsidRPr="00651312">
              <w:rPr>
                <w:sz w:val="21"/>
                <w:szCs w:val="21"/>
              </w:rPr>
              <w:t xml:space="preserve">despite </w:t>
            </w:r>
            <w:r w:rsidR="00743249" w:rsidRPr="00651312">
              <w:rPr>
                <w:sz w:val="21"/>
                <w:szCs w:val="21"/>
              </w:rPr>
              <w:t xml:space="preserve">the </w:t>
            </w:r>
            <w:r w:rsidR="00CB1A74" w:rsidRPr="00651312">
              <w:rPr>
                <w:sz w:val="21"/>
                <w:szCs w:val="21"/>
              </w:rPr>
              <w:t>allocation of about 15% of project budget to M&amp;E</w:t>
            </w:r>
            <w:r w:rsidR="00B070B9" w:rsidRPr="00651312">
              <w:rPr>
                <w:sz w:val="21"/>
                <w:szCs w:val="21"/>
              </w:rPr>
              <w:t>)</w:t>
            </w:r>
            <w:r w:rsidRPr="00651312">
              <w:rPr>
                <w:sz w:val="21"/>
                <w:szCs w:val="21"/>
              </w:rPr>
              <w:t>.</w:t>
            </w:r>
          </w:p>
        </w:tc>
      </w:tr>
    </w:tbl>
    <w:p w14:paraId="64B05213" w14:textId="77777777" w:rsidR="00D04A51" w:rsidRPr="00D04A51" w:rsidRDefault="004A3870" w:rsidP="00DE1862">
      <w:pPr>
        <w:pStyle w:val="List"/>
        <w:spacing w:before="180" w:after="120"/>
        <w:ind w:left="357" w:hanging="357"/>
        <w:rPr>
          <w:lang w:val="en-AU"/>
        </w:rPr>
      </w:pPr>
      <w:r w:rsidRPr="00141AC1">
        <w:rPr>
          <w:lang w:val="en-AU"/>
        </w:rPr>
        <w:t xml:space="preserve">The major focus of the DFAT funded project was facilitating the recovery of drought and frost affected gardens by multiplying and distributing clean planting materials </w:t>
      </w:r>
      <w:r>
        <w:rPr>
          <w:lang w:val="en-AU"/>
        </w:rPr>
        <w:t>and seeds for staple crops</w:t>
      </w:r>
      <w:r w:rsidR="00990144">
        <w:rPr>
          <w:lang w:val="en-AU"/>
        </w:rPr>
        <w:t xml:space="preserve">. </w:t>
      </w:r>
      <w:r w:rsidR="00A96CA3">
        <w:rPr>
          <w:lang w:val="en-AU"/>
        </w:rPr>
        <w:t xml:space="preserve">Theoretically </w:t>
      </w:r>
      <w:r w:rsidR="00990144">
        <w:rPr>
          <w:lang w:val="en-US"/>
        </w:rPr>
        <w:t xml:space="preserve">the </w:t>
      </w:r>
      <w:r w:rsidR="00A96CA3" w:rsidRPr="00A96CA3">
        <w:rPr>
          <w:lang w:val="en-US"/>
        </w:rPr>
        <w:t xml:space="preserve">project </w:t>
      </w:r>
      <w:r w:rsidR="00990144">
        <w:rPr>
          <w:lang w:val="en-US"/>
        </w:rPr>
        <w:t xml:space="preserve">was </w:t>
      </w:r>
      <w:r w:rsidR="00A96CA3" w:rsidRPr="00A96CA3">
        <w:rPr>
          <w:lang w:val="en-US"/>
        </w:rPr>
        <w:t xml:space="preserve">implemented in 2 stages </w:t>
      </w:r>
      <w:r w:rsidR="00990144">
        <w:rPr>
          <w:lang w:val="en-US"/>
        </w:rPr>
        <w:t xml:space="preserve">- </w:t>
      </w:r>
      <w:r w:rsidR="00A96CA3" w:rsidRPr="00A96CA3">
        <w:rPr>
          <w:lang w:val="en-US"/>
        </w:rPr>
        <w:t xml:space="preserve">the first </w:t>
      </w:r>
      <w:r w:rsidR="00990144">
        <w:rPr>
          <w:lang w:val="en-US"/>
        </w:rPr>
        <w:t xml:space="preserve">focusing </w:t>
      </w:r>
      <w:r w:rsidR="00A96CA3" w:rsidRPr="00A96CA3">
        <w:rPr>
          <w:lang w:val="en-US"/>
        </w:rPr>
        <w:t xml:space="preserve">on </w:t>
      </w:r>
      <w:r w:rsidR="00990144">
        <w:rPr>
          <w:lang w:val="en-US"/>
        </w:rPr>
        <w:t xml:space="preserve">the </w:t>
      </w:r>
      <w:r w:rsidR="00A96CA3" w:rsidRPr="00A96CA3">
        <w:rPr>
          <w:lang w:val="en-US"/>
        </w:rPr>
        <w:t>supply of early maturing crops (</w:t>
      </w:r>
      <w:r w:rsidR="00D04A51" w:rsidRPr="00A96CA3">
        <w:rPr>
          <w:lang w:val="en-US"/>
        </w:rPr>
        <w:t>sweet</w:t>
      </w:r>
      <w:r w:rsidR="00D04A51">
        <w:rPr>
          <w:lang w:val="en-US"/>
        </w:rPr>
        <w:t xml:space="preserve"> </w:t>
      </w:r>
      <w:r w:rsidR="00D04A51" w:rsidRPr="00A96CA3">
        <w:rPr>
          <w:lang w:val="en-US"/>
        </w:rPr>
        <w:t xml:space="preserve">potato, </w:t>
      </w:r>
      <w:r w:rsidR="00A96CA3" w:rsidRPr="00A96CA3">
        <w:rPr>
          <w:lang w:val="en-US"/>
        </w:rPr>
        <w:t xml:space="preserve">Irish potato, corn, vegetables and beans/peas) and the second </w:t>
      </w:r>
      <w:r w:rsidR="00990144">
        <w:rPr>
          <w:lang w:val="en-US"/>
        </w:rPr>
        <w:t>focusing on the</w:t>
      </w:r>
      <w:r w:rsidR="00A96CA3" w:rsidRPr="00A96CA3">
        <w:rPr>
          <w:lang w:val="en-US"/>
        </w:rPr>
        <w:t xml:space="preserve"> supply medium maturing cr</w:t>
      </w:r>
      <w:r w:rsidR="00990144">
        <w:rPr>
          <w:lang w:val="en-US"/>
        </w:rPr>
        <w:t>ops (cassava, taro and Banana).</w:t>
      </w:r>
      <w:r w:rsidR="00990144">
        <w:rPr>
          <w:rStyle w:val="FootnoteReference"/>
          <w:lang w:val="en-US"/>
        </w:rPr>
        <w:footnoteReference w:id="34"/>
      </w:r>
      <w:r w:rsidR="00A96CA3" w:rsidRPr="00A96CA3">
        <w:rPr>
          <w:lang w:val="en-US"/>
        </w:rPr>
        <w:t xml:space="preserve"> </w:t>
      </w:r>
      <w:r w:rsidR="00D04A51">
        <w:rPr>
          <w:lang w:val="en-AU"/>
        </w:rPr>
        <w:t xml:space="preserve">To an unknown extent NARI also intended </w:t>
      </w:r>
      <w:r w:rsidR="00B070B9">
        <w:rPr>
          <w:lang w:val="en-AU"/>
        </w:rPr>
        <w:t>providing</w:t>
      </w:r>
      <w:r w:rsidR="00D04A51">
        <w:rPr>
          <w:lang w:val="en-AU"/>
        </w:rPr>
        <w:t xml:space="preserve"> more </w:t>
      </w:r>
      <w:r w:rsidR="00D04A51" w:rsidRPr="007B7C7B">
        <w:rPr>
          <w:lang w:val="en-AU"/>
        </w:rPr>
        <w:t xml:space="preserve">drought </w:t>
      </w:r>
      <w:r w:rsidR="00D04A51">
        <w:rPr>
          <w:lang w:val="en-AU"/>
        </w:rPr>
        <w:t xml:space="preserve">and frost </w:t>
      </w:r>
      <w:r w:rsidR="00D04A51" w:rsidRPr="007B7C7B">
        <w:rPr>
          <w:lang w:val="en-AU"/>
        </w:rPr>
        <w:t xml:space="preserve">resistant </w:t>
      </w:r>
      <w:r w:rsidR="00D04A51">
        <w:rPr>
          <w:lang w:val="en-AU"/>
        </w:rPr>
        <w:t xml:space="preserve">planting material and seed </w:t>
      </w:r>
      <w:r w:rsidR="00D04A51" w:rsidRPr="007B7C7B">
        <w:rPr>
          <w:lang w:val="en-AU"/>
        </w:rPr>
        <w:t xml:space="preserve">stock </w:t>
      </w:r>
      <w:r w:rsidR="00D04A51">
        <w:rPr>
          <w:lang w:val="en-AU"/>
        </w:rPr>
        <w:t xml:space="preserve">i.e. not just ‘clean’ material. </w:t>
      </w:r>
      <w:r w:rsidRPr="00D04A51">
        <w:rPr>
          <w:lang w:val="en-AU"/>
        </w:rPr>
        <w:t xml:space="preserve">To achieve all this </w:t>
      </w:r>
      <w:r w:rsidRPr="00D04A51">
        <w:rPr>
          <w:bCs/>
          <w:iCs/>
          <w:lang w:val="en-AU"/>
        </w:rPr>
        <w:t>NARI regional centres were strengthened to produce larger amounts of priority crops</w:t>
      </w:r>
      <w:r w:rsidR="00B070B9">
        <w:rPr>
          <w:bCs/>
          <w:iCs/>
          <w:lang w:val="en-AU"/>
        </w:rPr>
        <w:t>, including improvements in water supply.</w:t>
      </w:r>
    </w:p>
    <w:p w14:paraId="5B499790" w14:textId="77777777" w:rsidR="00E454C3" w:rsidRPr="00200EA9" w:rsidRDefault="00D04A51" w:rsidP="00E10631">
      <w:pPr>
        <w:pStyle w:val="List"/>
        <w:spacing w:after="120"/>
        <w:rPr>
          <w:lang w:val="en-AU"/>
        </w:rPr>
      </w:pPr>
      <w:r>
        <w:rPr>
          <w:lang w:val="en-AU"/>
        </w:rPr>
        <w:t>NARI report</w:t>
      </w:r>
      <w:r w:rsidR="00653AC2">
        <w:rPr>
          <w:lang w:val="en-AU"/>
        </w:rPr>
        <w:t>s</w:t>
      </w:r>
      <w:r>
        <w:rPr>
          <w:lang w:val="en-AU"/>
        </w:rPr>
        <w:t xml:space="preserve"> provid</w:t>
      </w:r>
      <w:r w:rsidR="00653AC2">
        <w:rPr>
          <w:lang w:val="en-AU"/>
        </w:rPr>
        <w:t>ing</w:t>
      </w:r>
      <w:r>
        <w:rPr>
          <w:lang w:val="en-AU"/>
        </w:rPr>
        <w:t xml:space="preserve"> </w:t>
      </w:r>
      <w:r w:rsidR="00653AC2">
        <w:rPr>
          <w:lang w:val="en-AU"/>
        </w:rPr>
        <w:t xml:space="preserve">its </w:t>
      </w:r>
      <w:r>
        <w:rPr>
          <w:lang w:val="en-AU"/>
        </w:rPr>
        <w:t>first</w:t>
      </w:r>
      <w:r w:rsidR="004A3870" w:rsidRPr="00141AC1">
        <w:rPr>
          <w:lang w:val="en-AU"/>
        </w:rPr>
        <w:t xml:space="preserve"> planting material and seeds </w:t>
      </w:r>
      <w:r>
        <w:rPr>
          <w:lang w:val="en-AU"/>
        </w:rPr>
        <w:t xml:space="preserve">to partners in </w:t>
      </w:r>
      <w:r w:rsidR="004A3870" w:rsidRPr="00141AC1">
        <w:rPr>
          <w:lang w:val="en-AU"/>
        </w:rPr>
        <w:t>February 2016</w:t>
      </w:r>
      <w:r w:rsidR="00844F89">
        <w:rPr>
          <w:lang w:val="en-AU"/>
        </w:rPr>
        <w:t xml:space="preserve">. </w:t>
      </w:r>
      <w:r w:rsidR="00E454C3">
        <w:t>The original plan was for NARI to support partners in the further multiplication of seeds and planting materials in communities where NARI had existing networks and partnerships</w:t>
      </w:r>
      <w:r w:rsidR="00B070B9">
        <w:t xml:space="preserve">, </w:t>
      </w:r>
      <w:r w:rsidR="00E454C3">
        <w:t>including where necessary setting up basi</w:t>
      </w:r>
      <w:r w:rsidR="00B070B9">
        <w:t>c multiplication infrastructure</w:t>
      </w:r>
      <w:r w:rsidR="00E454C3">
        <w:t xml:space="preserve">. NARI </w:t>
      </w:r>
      <w:r w:rsidR="00B070B9">
        <w:t>did</w:t>
      </w:r>
      <w:r w:rsidR="00E454C3">
        <w:t xml:space="preserve"> </w:t>
      </w:r>
      <w:r w:rsidR="00B070B9">
        <w:t xml:space="preserve">not provide this level of support to partners for community multiplication. The Fresh Produce Development Agency (FPDA) and Department of Agriculture and Livestock (DAL) were not </w:t>
      </w:r>
      <w:r w:rsidR="00F04F6F">
        <w:t>called on to assist</w:t>
      </w:r>
      <w:r w:rsidR="00B070B9">
        <w:t>.</w:t>
      </w:r>
    </w:p>
    <w:p w14:paraId="31486866" w14:textId="77777777" w:rsidR="00844F89" w:rsidRDefault="00E454C3" w:rsidP="00E10631">
      <w:pPr>
        <w:pStyle w:val="List"/>
        <w:spacing w:after="120"/>
        <w:rPr>
          <w:lang w:val="en-AU"/>
        </w:rPr>
      </w:pPr>
      <w:r>
        <w:rPr>
          <w:lang w:val="en-AU"/>
        </w:rPr>
        <w:t>I</w:t>
      </w:r>
      <w:r w:rsidR="00D04A51">
        <w:rPr>
          <w:lang w:val="en-AU"/>
        </w:rPr>
        <w:t xml:space="preserve">t is unclear </w:t>
      </w:r>
      <w:r w:rsidR="00753548">
        <w:rPr>
          <w:lang w:val="en-AU"/>
        </w:rPr>
        <w:t xml:space="preserve">if conditions were conducive for multiplication </w:t>
      </w:r>
      <w:r w:rsidR="00D04A51">
        <w:rPr>
          <w:lang w:val="en-AU"/>
        </w:rPr>
        <w:t xml:space="preserve">when </w:t>
      </w:r>
      <w:r w:rsidR="00753548">
        <w:rPr>
          <w:lang w:val="en-AU"/>
        </w:rPr>
        <w:t xml:space="preserve">material and seed </w:t>
      </w:r>
      <w:r w:rsidR="00844F89">
        <w:rPr>
          <w:lang w:val="en-AU"/>
        </w:rPr>
        <w:t>arrived</w:t>
      </w:r>
      <w:r w:rsidR="00753548">
        <w:rPr>
          <w:lang w:val="en-AU"/>
        </w:rPr>
        <w:t xml:space="preserve">, </w:t>
      </w:r>
      <w:r w:rsidR="00653AC2">
        <w:rPr>
          <w:lang w:val="en-AU"/>
        </w:rPr>
        <w:t xml:space="preserve">or </w:t>
      </w:r>
      <w:r w:rsidR="00753548">
        <w:rPr>
          <w:lang w:val="en-AU"/>
        </w:rPr>
        <w:t xml:space="preserve">what survived and what </w:t>
      </w:r>
      <w:r w:rsidR="00D04A51">
        <w:rPr>
          <w:lang w:val="en-AU"/>
        </w:rPr>
        <w:t xml:space="preserve">farmers </w:t>
      </w:r>
      <w:r w:rsidR="00753548">
        <w:rPr>
          <w:lang w:val="en-AU"/>
        </w:rPr>
        <w:t xml:space="preserve">finally received. NARI indicated at interview that material and seed was sometimes provided when there was a lack of rain but that if there were running creeks </w:t>
      </w:r>
      <w:r w:rsidR="004A3870" w:rsidRPr="004A3870">
        <w:rPr>
          <w:lang w:val="en-AU"/>
        </w:rPr>
        <w:t xml:space="preserve">water </w:t>
      </w:r>
      <w:r w:rsidR="00753548">
        <w:rPr>
          <w:lang w:val="en-AU"/>
        </w:rPr>
        <w:t>could be fetched from there</w:t>
      </w:r>
      <w:r w:rsidR="004A3870" w:rsidRPr="004A3870">
        <w:rPr>
          <w:lang w:val="en-AU"/>
        </w:rPr>
        <w:t xml:space="preserve">. </w:t>
      </w:r>
      <w:r w:rsidR="00844F89">
        <w:rPr>
          <w:lang w:val="en-AU"/>
        </w:rPr>
        <w:t xml:space="preserve">There are </w:t>
      </w:r>
      <w:r w:rsidR="00844F89">
        <w:t>i</w:t>
      </w:r>
      <w:r w:rsidR="00844F89" w:rsidRPr="00077CC6">
        <w:t xml:space="preserve">ndications that multiplication at </w:t>
      </w:r>
      <w:r w:rsidR="00331FD6">
        <w:t xml:space="preserve">the </w:t>
      </w:r>
      <w:r w:rsidR="00844F89" w:rsidRPr="00077CC6">
        <w:t xml:space="preserve">community level </w:t>
      </w:r>
      <w:r w:rsidR="00331FD6">
        <w:t>is unrealistic given the difficulty of securing suitable land</w:t>
      </w:r>
      <w:r w:rsidR="00844F89" w:rsidRPr="00077CC6">
        <w:t>.</w:t>
      </w:r>
    </w:p>
    <w:p w14:paraId="41D9D8E9" w14:textId="77777777" w:rsidR="00753548" w:rsidRDefault="00753548" w:rsidP="00E10631">
      <w:pPr>
        <w:pStyle w:val="List"/>
        <w:spacing w:after="120"/>
        <w:rPr>
          <w:lang w:val="en-AU"/>
        </w:rPr>
      </w:pPr>
      <w:r>
        <w:rPr>
          <w:lang w:val="en-AU"/>
        </w:rPr>
        <w:t>The central problem with NARI’s reporting is that while impressive quantities of planting material and seeds are referred to this is essentially an input and multiplication</w:t>
      </w:r>
      <w:r w:rsidR="00651312">
        <w:rPr>
          <w:lang w:val="en-AU"/>
        </w:rPr>
        <w:t>, final propagation</w:t>
      </w:r>
      <w:r>
        <w:rPr>
          <w:lang w:val="en-AU"/>
        </w:rPr>
        <w:t xml:space="preserve"> and </w:t>
      </w:r>
      <w:r w:rsidR="00076C70">
        <w:rPr>
          <w:lang w:val="en-AU"/>
        </w:rPr>
        <w:t xml:space="preserve">overall </w:t>
      </w:r>
      <w:r>
        <w:rPr>
          <w:lang w:val="en-AU"/>
        </w:rPr>
        <w:t>timelines</w:t>
      </w:r>
      <w:r w:rsidR="00651312">
        <w:rPr>
          <w:lang w:val="en-AU"/>
        </w:rPr>
        <w:t>s</w:t>
      </w:r>
      <w:r>
        <w:rPr>
          <w:lang w:val="en-AU"/>
        </w:rPr>
        <w:t xml:space="preserve"> </w:t>
      </w:r>
      <w:r w:rsidR="00651312">
        <w:rPr>
          <w:lang w:val="en-AU"/>
        </w:rPr>
        <w:t>are</w:t>
      </w:r>
      <w:r>
        <w:rPr>
          <w:lang w:val="en-AU"/>
        </w:rPr>
        <w:t xml:space="preserve"> </w:t>
      </w:r>
      <w:r w:rsidR="00651312">
        <w:rPr>
          <w:lang w:val="en-AU"/>
        </w:rPr>
        <w:t xml:space="preserve">not </w:t>
      </w:r>
      <w:r w:rsidR="00E454C3">
        <w:rPr>
          <w:lang w:val="en-AU"/>
        </w:rPr>
        <w:t>reported</w:t>
      </w:r>
      <w:r>
        <w:rPr>
          <w:lang w:val="en-AU"/>
        </w:rPr>
        <w:t xml:space="preserve">. In Henganofi members of the group that had received ADAPT training and who were also involved in multiplication said they received planting material and seed </w:t>
      </w:r>
      <w:r w:rsidR="001D3692">
        <w:rPr>
          <w:lang w:val="en-AU"/>
        </w:rPr>
        <w:t>late in</w:t>
      </w:r>
      <w:r>
        <w:rPr>
          <w:lang w:val="en-AU"/>
        </w:rPr>
        <w:t xml:space="preserve"> 2016 and </w:t>
      </w:r>
      <w:r w:rsidR="001D3692">
        <w:rPr>
          <w:lang w:val="en-AU"/>
        </w:rPr>
        <w:t>that due to the</w:t>
      </w:r>
      <w:r>
        <w:rPr>
          <w:lang w:val="en-AU"/>
        </w:rPr>
        <w:t xml:space="preserve"> </w:t>
      </w:r>
      <w:r w:rsidR="001D3692">
        <w:rPr>
          <w:lang w:val="en-AU"/>
        </w:rPr>
        <w:t xml:space="preserve">inappropriate type and/or </w:t>
      </w:r>
      <w:r>
        <w:rPr>
          <w:lang w:val="en-AU"/>
        </w:rPr>
        <w:t xml:space="preserve">poor quality of </w:t>
      </w:r>
      <w:r w:rsidR="001D3692">
        <w:rPr>
          <w:lang w:val="en-AU"/>
        </w:rPr>
        <w:t>sweet potato and cassava planting</w:t>
      </w:r>
      <w:r>
        <w:rPr>
          <w:lang w:val="en-AU"/>
        </w:rPr>
        <w:t xml:space="preserve"> material and the lack of rain they never achieved </w:t>
      </w:r>
      <w:r w:rsidR="001D3692">
        <w:rPr>
          <w:lang w:val="en-AU"/>
        </w:rPr>
        <w:t>a result i.e. no material was distributed to members of the group</w:t>
      </w:r>
      <w:r>
        <w:rPr>
          <w:lang w:val="en-AU"/>
        </w:rPr>
        <w:t>.</w:t>
      </w:r>
      <w:r w:rsidR="001D3692">
        <w:rPr>
          <w:lang w:val="en-AU"/>
        </w:rPr>
        <w:t xml:space="preserve"> This may be a singular experience but </w:t>
      </w:r>
      <w:r w:rsidR="00340013">
        <w:rPr>
          <w:lang w:val="en-AU"/>
        </w:rPr>
        <w:t>neither NARI nor its partners conducted post-distribution monitoring so they would not know</w:t>
      </w:r>
      <w:r w:rsidR="00651312">
        <w:rPr>
          <w:lang w:val="en-AU"/>
        </w:rPr>
        <w:t xml:space="preserve"> differently</w:t>
      </w:r>
      <w:r w:rsidR="00340013">
        <w:rPr>
          <w:lang w:val="en-AU"/>
        </w:rPr>
        <w:t>.</w:t>
      </w:r>
      <w:r w:rsidR="00844F89">
        <w:rPr>
          <w:lang w:val="en-AU"/>
        </w:rPr>
        <w:t xml:space="preserve"> </w:t>
      </w:r>
      <w:r w:rsidR="00651312">
        <w:rPr>
          <w:lang w:val="en-AU"/>
        </w:rPr>
        <w:t>NARI staff</w:t>
      </w:r>
      <w:r w:rsidR="00844F89">
        <w:rPr>
          <w:lang w:val="en-AU"/>
        </w:rPr>
        <w:t xml:space="preserve"> Tambul Research Station </w:t>
      </w:r>
      <w:r w:rsidR="00844F89" w:rsidRPr="00460356">
        <w:rPr>
          <w:lang w:val="en-AU"/>
        </w:rPr>
        <w:t>confirmed there was essentially no follow up, which is remarkable for</w:t>
      </w:r>
      <w:r w:rsidR="00844F89">
        <w:rPr>
          <w:lang w:val="en-AU"/>
        </w:rPr>
        <w:t xml:space="preserve"> a research institute and </w:t>
      </w:r>
      <w:r w:rsidR="00651312">
        <w:rPr>
          <w:lang w:val="en-AU"/>
        </w:rPr>
        <w:t xml:space="preserve">raises questions </w:t>
      </w:r>
      <w:r w:rsidR="00844F89">
        <w:rPr>
          <w:lang w:val="en-AU"/>
        </w:rPr>
        <w:t xml:space="preserve">how </w:t>
      </w:r>
      <w:r w:rsidR="00844F89" w:rsidRPr="004A3870">
        <w:rPr>
          <w:lang w:val="en-US"/>
        </w:rPr>
        <w:t xml:space="preserve">NARI </w:t>
      </w:r>
      <w:r w:rsidR="00844F89">
        <w:rPr>
          <w:lang w:val="en-US"/>
        </w:rPr>
        <w:t>expended its M&amp;E budget from DFAT</w:t>
      </w:r>
      <w:r w:rsidR="00844F89" w:rsidRPr="004A3870">
        <w:rPr>
          <w:lang w:val="en-US"/>
        </w:rPr>
        <w:t>.</w:t>
      </w:r>
    </w:p>
    <w:p w14:paraId="5D6343E6" w14:textId="77777777" w:rsidR="00D04A51" w:rsidRPr="00844F89" w:rsidRDefault="00D04A51" w:rsidP="00E10631">
      <w:pPr>
        <w:pStyle w:val="List"/>
        <w:spacing w:after="120"/>
        <w:rPr>
          <w:lang w:val="en-AU"/>
        </w:rPr>
      </w:pPr>
      <w:r w:rsidRPr="00141AC1">
        <w:rPr>
          <w:lang w:val="en-AU"/>
        </w:rPr>
        <w:t xml:space="preserve">The project also included the </w:t>
      </w:r>
      <w:r>
        <w:rPr>
          <w:lang w:val="en-AU"/>
        </w:rPr>
        <w:t>dissemination</w:t>
      </w:r>
      <w:r w:rsidRPr="00141AC1">
        <w:rPr>
          <w:lang w:val="en-AU"/>
        </w:rPr>
        <w:t xml:space="preserve"> of information </w:t>
      </w:r>
      <w:r>
        <w:rPr>
          <w:lang w:val="en-AU"/>
        </w:rPr>
        <w:t xml:space="preserve">products </w:t>
      </w:r>
      <w:r w:rsidRPr="00141AC1">
        <w:rPr>
          <w:lang w:val="en-AU"/>
        </w:rPr>
        <w:t xml:space="preserve">and advice on frost coping strategies in high altitude communities and to a lesser extent </w:t>
      </w:r>
      <w:r>
        <w:rPr>
          <w:lang w:val="en-AU"/>
        </w:rPr>
        <w:t xml:space="preserve">drought related advice </w:t>
      </w:r>
      <w:r w:rsidRPr="00141AC1">
        <w:rPr>
          <w:lang w:val="en-AU"/>
        </w:rPr>
        <w:t xml:space="preserve">in lower altitude communities (both provided well after the event as it happened). </w:t>
      </w:r>
      <w:r w:rsidR="00844F89">
        <w:rPr>
          <w:lang w:val="en-AU"/>
        </w:rPr>
        <w:t>This i</w:t>
      </w:r>
      <w:r w:rsidR="00844F89" w:rsidRPr="004A3870">
        <w:rPr>
          <w:lang w:val="en-AU"/>
        </w:rPr>
        <w:t xml:space="preserve">nformation </w:t>
      </w:r>
      <w:r w:rsidR="00844F89">
        <w:rPr>
          <w:lang w:val="en-AU"/>
        </w:rPr>
        <w:t xml:space="preserve">and advice </w:t>
      </w:r>
      <w:r w:rsidR="00844F89" w:rsidRPr="004A3870">
        <w:rPr>
          <w:lang w:val="en-AU"/>
        </w:rPr>
        <w:t xml:space="preserve">appears to have </w:t>
      </w:r>
      <w:r w:rsidR="00844F89">
        <w:rPr>
          <w:lang w:val="en-AU"/>
        </w:rPr>
        <w:t xml:space="preserve">been provided late. </w:t>
      </w:r>
      <w:r w:rsidRPr="00844F89">
        <w:rPr>
          <w:lang w:val="en-AU"/>
        </w:rPr>
        <w:t>Some training was conducted in 2016 for CARE, Oxfam, World Vision and CPP members (all DFAT partners) as well as others.</w:t>
      </w:r>
      <w:r w:rsidR="00844F89">
        <w:rPr>
          <w:lang w:val="en-AU"/>
        </w:rPr>
        <w:t xml:space="preserve"> </w:t>
      </w:r>
      <w:r w:rsidR="00844F89">
        <w:rPr>
          <w:lang w:val="en-US"/>
        </w:rPr>
        <w:t xml:space="preserve">NARI </w:t>
      </w:r>
      <w:r w:rsidR="00844F89" w:rsidRPr="004A3870">
        <w:rPr>
          <w:lang w:val="en-US"/>
        </w:rPr>
        <w:t xml:space="preserve">does not have information on the effectiveness of the training </w:t>
      </w:r>
      <w:r w:rsidR="00844F89">
        <w:rPr>
          <w:lang w:val="en-US"/>
        </w:rPr>
        <w:t xml:space="preserve">and did not follow-up any of those trained. </w:t>
      </w:r>
    </w:p>
    <w:p w14:paraId="4430C5EA" w14:textId="77777777" w:rsidR="007931DD" w:rsidRDefault="007931DD" w:rsidP="00E10631">
      <w:pPr>
        <w:pStyle w:val="List"/>
        <w:spacing w:after="180"/>
      </w:pPr>
      <w:r w:rsidRPr="00077CC6">
        <w:t xml:space="preserve"> Judging by </w:t>
      </w:r>
      <w:r w:rsidR="00076C70">
        <w:t>discussions with staff</w:t>
      </w:r>
      <w:r w:rsidR="00331FD6">
        <w:t xml:space="preserve"> at Tambul</w:t>
      </w:r>
      <w:r w:rsidRPr="00077CC6">
        <w:t>, NARI doesn’t have a plan for providing c</w:t>
      </w:r>
      <w:r w:rsidR="00331FD6">
        <w:t xml:space="preserve">lean planting material on scale. This </w:t>
      </w:r>
      <w:r w:rsidR="00076C70">
        <w:t xml:space="preserve">is </w:t>
      </w:r>
      <w:r w:rsidR="00331FD6">
        <w:t xml:space="preserve">presumably a </w:t>
      </w:r>
      <w:r w:rsidR="00076C70">
        <w:t>function of</w:t>
      </w:r>
      <w:r w:rsidR="00331FD6">
        <w:t xml:space="preserve"> the p</w:t>
      </w:r>
      <w:r w:rsidR="00076C70">
        <w:t>roject nature of NARI’s activities</w:t>
      </w:r>
      <w:r w:rsidR="00331FD6">
        <w:t xml:space="preserve">. On a positive note, through the DFAT funded project </w:t>
      </w:r>
      <w:r w:rsidRPr="00077CC6">
        <w:t xml:space="preserve">NARI has built contacts with partners including churches </w:t>
      </w:r>
      <w:r w:rsidR="00331FD6">
        <w:t xml:space="preserve">and collaboration </w:t>
      </w:r>
      <w:r w:rsidR="00076C70">
        <w:t>may</w:t>
      </w:r>
      <w:r w:rsidR="00331FD6">
        <w:t xml:space="preserve"> continue. </w:t>
      </w:r>
      <w:r w:rsidR="00331FD6" w:rsidRPr="00E10631">
        <w:rPr>
          <w:lang w:val="en-AU"/>
        </w:rPr>
        <w:t>Evidence of thi</w:t>
      </w:r>
      <w:r w:rsidR="00E10631">
        <w:rPr>
          <w:lang w:val="en-AU"/>
        </w:rPr>
        <w:t>s was apparent in the field.</w:t>
      </w:r>
    </w:p>
    <w:p w14:paraId="1E258969" w14:textId="77777777" w:rsidR="00664303" w:rsidRPr="00E006DE" w:rsidRDefault="00E006DE" w:rsidP="00E006DE">
      <w:pPr>
        <w:spacing w:after="60"/>
        <w:ind w:firstLine="142"/>
        <w:rPr>
          <w:rFonts w:ascii="Georgia" w:hAnsi="Georgia"/>
          <w:b/>
          <w:i/>
        </w:rPr>
      </w:pPr>
      <w:r w:rsidRPr="00E006DE">
        <w:rPr>
          <w:rFonts w:ascii="Georgia" w:hAnsi="Georgia"/>
          <w:b/>
          <w:i/>
        </w:rPr>
        <w:t>5.</w:t>
      </w:r>
      <w:r>
        <w:rPr>
          <w:rFonts w:ascii="Georgia" w:hAnsi="Georgia"/>
          <w:b/>
          <w:i/>
        </w:rPr>
        <w:t xml:space="preserve"> </w:t>
      </w:r>
      <w:r w:rsidR="00664303" w:rsidRPr="00E006DE">
        <w:rPr>
          <w:rFonts w:ascii="Georgia" w:hAnsi="Georgia"/>
          <w:b/>
          <w:i/>
        </w:rPr>
        <w:t>World Vision highland WASH assessment and recommendations</w:t>
      </w:r>
    </w:p>
    <w:tbl>
      <w:tblPr>
        <w:tblStyle w:val="TableGrid"/>
        <w:tblW w:w="5000" w:type="pct"/>
        <w:tblLook w:val="04A0" w:firstRow="1" w:lastRow="0" w:firstColumn="1" w:lastColumn="0" w:noHBand="0" w:noVBand="1"/>
      </w:tblPr>
      <w:tblGrid>
        <w:gridCol w:w="9869"/>
      </w:tblGrid>
      <w:tr w:rsidR="00664303" w:rsidRPr="00FA3E40" w14:paraId="4961DD76" w14:textId="77777777" w:rsidTr="00F050F5">
        <w:trPr>
          <w:cnfStyle w:val="100000000000" w:firstRow="1" w:lastRow="0" w:firstColumn="0" w:lastColumn="0" w:oddVBand="0" w:evenVBand="0" w:oddHBand="0" w:evenHBand="0" w:firstRowFirstColumn="0" w:firstRowLastColumn="0" w:lastRowFirstColumn="0" w:lastRowLastColumn="0"/>
        </w:trPr>
        <w:tc>
          <w:tcPr>
            <w:tcW w:w="5000" w:type="pct"/>
          </w:tcPr>
          <w:p w14:paraId="21154E19" w14:textId="77777777" w:rsidR="00664303" w:rsidRPr="00FA3E40" w:rsidRDefault="00664303" w:rsidP="00F050F5">
            <w:pPr>
              <w:tabs>
                <w:tab w:val="left" w:pos="227"/>
              </w:tabs>
              <w:spacing w:before="20" w:after="20"/>
              <w:rPr>
                <w:rFonts w:ascii="Georgia" w:hAnsi="Georgia" w:cs="Arial"/>
                <w:color w:val="000000"/>
                <w:szCs w:val="22"/>
                <w:shd w:val="clear" w:color="auto" w:fill="FFFFFF"/>
              </w:rPr>
            </w:pPr>
            <w:r w:rsidRPr="00FA3E40">
              <w:rPr>
                <w:rFonts w:ascii="Georgia" w:eastAsia="Times New Roman" w:hAnsi="Georgia" w:cs="Arial"/>
                <w:szCs w:val="22"/>
                <w:lang w:val="en-AU"/>
              </w:rPr>
              <w:t>Details and ratings</w:t>
            </w:r>
          </w:p>
        </w:tc>
      </w:tr>
      <w:tr w:rsidR="00664303" w:rsidRPr="00801D24" w14:paraId="5B854C64" w14:textId="77777777" w:rsidTr="00F050F5">
        <w:tc>
          <w:tcPr>
            <w:tcW w:w="5000" w:type="pct"/>
          </w:tcPr>
          <w:p w14:paraId="4A79E38A" w14:textId="77777777" w:rsidR="00664303" w:rsidRPr="00801D24" w:rsidRDefault="00664303" w:rsidP="00F050F5">
            <w:pPr>
              <w:pStyle w:val="IODPARCTableText"/>
              <w:spacing w:after="60"/>
              <w:rPr>
                <w:sz w:val="21"/>
                <w:szCs w:val="21"/>
              </w:rPr>
            </w:pPr>
            <w:r w:rsidRPr="00801D24">
              <w:rPr>
                <w:sz w:val="21"/>
                <w:szCs w:val="21"/>
              </w:rPr>
              <w:t>Description: DFAT provided ANCP funding to World Vision to assess the impact of the drought on water supply in the most affected highland communities and to recommend water supply solutions</w:t>
            </w:r>
          </w:p>
          <w:p w14:paraId="411AFFA5" w14:textId="77777777" w:rsidR="00664303" w:rsidRPr="00801D24" w:rsidRDefault="00664303" w:rsidP="00F050F5">
            <w:pPr>
              <w:pStyle w:val="IODPARCTableText"/>
              <w:spacing w:after="60"/>
              <w:rPr>
                <w:b/>
                <w:sz w:val="21"/>
                <w:szCs w:val="21"/>
              </w:rPr>
            </w:pPr>
            <w:r w:rsidRPr="00801D24">
              <w:rPr>
                <w:sz w:val="21"/>
                <w:szCs w:val="21"/>
              </w:rPr>
              <w:t>Locations: Assessments were conducted in 25 communities in six highland provinces - Southern Highlands, Western Highlands, Chimbu, Enga, Hela and Jiwaka</w:t>
            </w:r>
          </w:p>
          <w:p w14:paraId="43CE46F7" w14:textId="77777777" w:rsidR="00664303" w:rsidRPr="00801D24" w:rsidRDefault="00664303" w:rsidP="009A3558">
            <w:pPr>
              <w:pStyle w:val="IODPARCTableText"/>
              <w:spacing w:after="60"/>
              <w:rPr>
                <w:sz w:val="21"/>
                <w:szCs w:val="21"/>
              </w:rPr>
            </w:pPr>
            <w:r w:rsidRPr="00801D24">
              <w:rPr>
                <w:sz w:val="21"/>
                <w:szCs w:val="21"/>
              </w:rPr>
              <w:t>Duration: Assessments were undertaken from 10 November 2015 - 4 December 2015 and made available in January 2016</w:t>
            </w:r>
            <w:r w:rsidR="009A3558">
              <w:rPr>
                <w:sz w:val="21"/>
                <w:szCs w:val="21"/>
              </w:rPr>
              <w:t xml:space="preserve">; </w:t>
            </w:r>
            <w:r w:rsidRPr="00801D24">
              <w:rPr>
                <w:sz w:val="21"/>
                <w:szCs w:val="21"/>
              </w:rPr>
              <w:t>Expended: $473,917</w:t>
            </w:r>
          </w:p>
        </w:tc>
      </w:tr>
      <w:tr w:rsidR="00664303" w:rsidRPr="00801D24" w14:paraId="133C394F" w14:textId="77777777" w:rsidTr="00F050F5">
        <w:tc>
          <w:tcPr>
            <w:tcW w:w="5000" w:type="pct"/>
          </w:tcPr>
          <w:p w14:paraId="23D0904A" w14:textId="77777777" w:rsidR="00664303" w:rsidRPr="00801D24" w:rsidRDefault="00664303" w:rsidP="00DE1862">
            <w:pPr>
              <w:pStyle w:val="IODPARCTableText"/>
              <w:rPr>
                <w:sz w:val="21"/>
                <w:szCs w:val="21"/>
              </w:rPr>
            </w:pPr>
            <w:r w:rsidRPr="00801D24">
              <w:rPr>
                <w:sz w:val="21"/>
                <w:szCs w:val="21"/>
              </w:rPr>
              <w:t xml:space="preserve">Appropriateness: Rated </w:t>
            </w:r>
            <w:r w:rsidRPr="00DE1862">
              <w:rPr>
                <w:b/>
                <w:bCs/>
                <w:sz w:val="21"/>
                <w:szCs w:val="21"/>
              </w:rPr>
              <w:t>4</w:t>
            </w:r>
            <w:r w:rsidRPr="00801D24">
              <w:rPr>
                <w:sz w:val="21"/>
                <w:szCs w:val="21"/>
              </w:rPr>
              <w:t xml:space="preserve"> </w:t>
            </w:r>
            <w:r w:rsidRPr="00801D24">
              <w:rPr>
                <w:i/>
                <w:sz w:val="21"/>
                <w:szCs w:val="21"/>
              </w:rPr>
              <w:t>Adequate quality.</w:t>
            </w:r>
            <w:r w:rsidRPr="00801D24">
              <w:rPr>
                <w:sz w:val="21"/>
                <w:szCs w:val="21"/>
                <w:cs/>
                <w:lang w:bidi="mr-IN"/>
              </w:rPr>
              <w:t xml:space="preserve"> </w:t>
            </w:r>
            <w:r w:rsidRPr="00801D24">
              <w:rPr>
                <w:sz w:val="21"/>
                <w:szCs w:val="21"/>
                <w:lang w:val="en-AU" w:bidi="mr-IN"/>
              </w:rPr>
              <w:t xml:space="preserve">The drought reduced potable water supply which increased </w:t>
            </w:r>
            <w:r w:rsidRPr="00801D24">
              <w:rPr>
                <w:sz w:val="21"/>
                <w:szCs w:val="21"/>
              </w:rPr>
              <w:t xml:space="preserve">water borne diseases. It was relevant and appropriate to fund World Vision, the WASH cluster lead, to propose manageable projects that could be implemented by WASH cluster members. Funding </w:t>
            </w:r>
            <w:r w:rsidR="00DE1862">
              <w:rPr>
                <w:sz w:val="21"/>
                <w:szCs w:val="21"/>
              </w:rPr>
              <w:t>for this</w:t>
            </w:r>
            <w:r w:rsidRPr="00801D24">
              <w:rPr>
                <w:sz w:val="21"/>
                <w:szCs w:val="21"/>
              </w:rPr>
              <w:t xml:space="preserve"> was endorsed by the Chief Secretary. It is not rated more highly </w:t>
            </w:r>
            <w:r w:rsidR="00DE1862">
              <w:rPr>
                <w:sz w:val="21"/>
                <w:szCs w:val="21"/>
              </w:rPr>
              <w:t xml:space="preserve">primarily </w:t>
            </w:r>
            <w:r w:rsidRPr="00801D24">
              <w:rPr>
                <w:sz w:val="21"/>
                <w:szCs w:val="21"/>
              </w:rPr>
              <w:t xml:space="preserve">because </w:t>
            </w:r>
            <w:r w:rsidR="00DE1862">
              <w:rPr>
                <w:sz w:val="21"/>
                <w:szCs w:val="21"/>
              </w:rPr>
              <w:t xml:space="preserve">there was no buy in from other NGOs and </w:t>
            </w:r>
            <w:r w:rsidRPr="00801D24">
              <w:rPr>
                <w:sz w:val="21"/>
                <w:szCs w:val="21"/>
              </w:rPr>
              <w:t xml:space="preserve">no funding earmarked to implement recommended solutions. There </w:t>
            </w:r>
            <w:r w:rsidR="00DE1862">
              <w:rPr>
                <w:sz w:val="21"/>
                <w:szCs w:val="21"/>
              </w:rPr>
              <w:t>was</w:t>
            </w:r>
            <w:r w:rsidRPr="00801D24">
              <w:rPr>
                <w:sz w:val="21"/>
                <w:szCs w:val="21"/>
              </w:rPr>
              <w:t xml:space="preserve"> also a lack of clarity about what was expected (emergency solutions or longer-term sustainable solutions?)</w:t>
            </w:r>
          </w:p>
        </w:tc>
      </w:tr>
      <w:tr w:rsidR="00664303" w:rsidRPr="00801D24" w14:paraId="2DB7FFF4" w14:textId="77777777" w:rsidTr="00F050F5">
        <w:tc>
          <w:tcPr>
            <w:tcW w:w="5000" w:type="pct"/>
          </w:tcPr>
          <w:p w14:paraId="086F37B0" w14:textId="77777777" w:rsidR="00664303" w:rsidRPr="00801D24" w:rsidRDefault="00664303" w:rsidP="00E839E7">
            <w:pPr>
              <w:pStyle w:val="IODPARCTableText"/>
              <w:rPr>
                <w:sz w:val="21"/>
                <w:szCs w:val="21"/>
              </w:rPr>
            </w:pPr>
            <w:r w:rsidRPr="00801D24">
              <w:rPr>
                <w:sz w:val="21"/>
                <w:szCs w:val="21"/>
              </w:rPr>
              <w:t xml:space="preserve">Effectiveness: Rated </w:t>
            </w:r>
            <w:r w:rsidRPr="00801D24">
              <w:rPr>
                <w:b/>
                <w:bCs/>
                <w:sz w:val="21"/>
                <w:szCs w:val="21"/>
              </w:rPr>
              <w:t>2</w:t>
            </w:r>
            <w:r w:rsidRPr="00801D24">
              <w:rPr>
                <w:sz w:val="21"/>
                <w:szCs w:val="21"/>
              </w:rPr>
              <w:t xml:space="preserve"> </w:t>
            </w:r>
            <w:r w:rsidRPr="00801D24">
              <w:rPr>
                <w:i/>
                <w:sz w:val="21"/>
                <w:szCs w:val="21"/>
                <w:lang w:val="en-AU" w:bidi="mr-IN"/>
              </w:rPr>
              <w:t>Poor</w:t>
            </w:r>
            <w:r w:rsidRPr="00801D24">
              <w:rPr>
                <w:i/>
                <w:sz w:val="21"/>
                <w:szCs w:val="21"/>
              </w:rPr>
              <w:t xml:space="preserve"> quality</w:t>
            </w:r>
            <w:r w:rsidRPr="00801D24">
              <w:rPr>
                <w:sz w:val="21"/>
                <w:szCs w:val="21"/>
              </w:rPr>
              <w:t xml:space="preserve">. </w:t>
            </w:r>
            <w:r w:rsidRPr="00801D24">
              <w:rPr>
                <w:sz w:val="21"/>
                <w:szCs w:val="21"/>
                <w:lang w:val="en-US"/>
              </w:rPr>
              <w:t xml:space="preserve">World Vision’s recommendations </w:t>
            </w:r>
            <w:r w:rsidR="00DE1862">
              <w:rPr>
                <w:sz w:val="21"/>
                <w:szCs w:val="21"/>
                <w:lang w:val="en-US"/>
              </w:rPr>
              <w:t>were not</w:t>
            </w:r>
            <w:r w:rsidRPr="00801D24">
              <w:rPr>
                <w:sz w:val="21"/>
                <w:szCs w:val="21"/>
                <w:lang w:val="en-US"/>
              </w:rPr>
              <w:t xml:space="preserve"> taken up by other members of the WASH cluster</w:t>
            </w:r>
            <w:r w:rsidR="00DE1862">
              <w:rPr>
                <w:sz w:val="21"/>
                <w:szCs w:val="21"/>
                <w:lang w:val="en-US"/>
              </w:rPr>
              <w:t>. I</w:t>
            </w:r>
            <w:r w:rsidRPr="00801D24">
              <w:rPr>
                <w:sz w:val="21"/>
                <w:szCs w:val="21"/>
                <w:lang w:val="en-US"/>
              </w:rPr>
              <w:t>t is unclear if World Vision implemented any of the recommended projects itself</w:t>
            </w:r>
            <w:r w:rsidR="00DE1862">
              <w:rPr>
                <w:sz w:val="21"/>
                <w:szCs w:val="21"/>
                <w:lang w:val="en-US"/>
              </w:rPr>
              <w:t xml:space="preserve">. </w:t>
            </w:r>
            <w:r w:rsidRPr="00801D24">
              <w:rPr>
                <w:sz w:val="21"/>
                <w:szCs w:val="21"/>
                <w:lang w:val="en-US"/>
              </w:rPr>
              <w:t>Timing is an issue</w:t>
            </w:r>
            <w:r w:rsidR="00E839E7">
              <w:rPr>
                <w:sz w:val="21"/>
                <w:szCs w:val="21"/>
                <w:lang w:val="en-US"/>
              </w:rPr>
              <w:t xml:space="preserve"> - </w:t>
            </w:r>
            <w:r w:rsidRPr="00801D24">
              <w:rPr>
                <w:sz w:val="21"/>
                <w:szCs w:val="21"/>
                <w:lang w:val="en-US"/>
              </w:rPr>
              <w:t xml:space="preserve">the report was not published until January 2016. </w:t>
            </w:r>
          </w:p>
        </w:tc>
      </w:tr>
    </w:tbl>
    <w:p w14:paraId="06E30325" w14:textId="77777777" w:rsidR="00664303" w:rsidRDefault="00664303" w:rsidP="00076C70">
      <w:pPr>
        <w:pStyle w:val="List"/>
        <w:spacing w:before="180" w:after="120"/>
        <w:ind w:left="357" w:hanging="357"/>
        <w:rPr>
          <w:lang w:val="en-US"/>
        </w:rPr>
      </w:pPr>
      <w:r>
        <w:rPr>
          <w:lang w:val="en-US"/>
        </w:rPr>
        <w:t>World Vision’s initial WASH assessment report was dated 8 December 2015</w:t>
      </w:r>
      <w:r>
        <w:rPr>
          <w:rStyle w:val="FootnoteReference"/>
          <w:lang w:val="en-US"/>
        </w:rPr>
        <w:footnoteReference w:id="35"/>
      </w:r>
      <w:r>
        <w:rPr>
          <w:lang w:val="en-US"/>
        </w:rPr>
        <w:t xml:space="preserve"> but this report was not made public until 8 January 2016 (published to the UN humanitarian site for PNG). This is untimely given that rains had started and there was decreasing urgency around water supply. </w:t>
      </w:r>
    </w:p>
    <w:p w14:paraId="4DFC4B34" w14:textId="77777777" w:rsidR="00664303" w:rsidRPr="00B16FA6" w:rsidRDefault="00664303" w:rsidP="00076C70">
      <w:pPr>
        <w:pStyle w:val="List"/>
        <w:spacing w:after="0"/>
        <w:ind w:left="357" w:hanging="357"/>
        <w:rPr>
          <w:lang w:val="en-US"/>
        </w:rPr>
      </w:pPr>
      <w:r w:rsidRPr="00B16FA6">
        <w:rPr>
          <w:lang w:val="en-US"/>
        </w:rPr>
        <w:t>The initial three-page report did not clearly summarise options and recommendations (although an attached spreadsheet did set out recommended water supply solutions, locations, risks, etc.). World Vision released a more accessible two-page summary later in January 2016</w:t>
      </w:r>
      <w:r w:rsidR="00DE1862">
        <w:rPr>
          <w:lang w:val="en-US"/>
        </w:rPr>
        <w:t xml:space="preserve"> which</w:t>
      </w:r>
      <w:r w:rsidRPr="00B16FA6">
        <w:rPr>
          <w:lang w:val="en-US"/>
        </w:rPr>
        <w:t xml:space="preserve"> summarised four recommended water supply solutions:</w:t>
      </w:r>
      <w:r>
        <w:rPr>
          <w:rStyle w:val="FootnoteReference"/>
          <w:lang w:val="en-US"/>
        </w:rPr>
        <w:footnoteReference w:id="36"/>
      </w:r>
    </w:p>
    <w:p w14:paraId="62DDDC89" w14:textId="77777777" w:rsidR="00664303" w:rsidRPr="003908E6" w:rsidRDefault="00664303" w:rsidP="00DE1862">
      <w:pPr>
        <w:pStyle w:val="IODPARCBullets"/>
        <w:spacing w:after="0"/>
        <w:ind w:left="584" w:hanging="357"/>
        <w:rPr>
          <w:sz w:val="21"/>
          <w:szCs w:val="21"/>
        </w:rPr>
      </w:pPr>
      <w:r w:rsidRPr="003908E6">
        <w:rPr>
          <w:sz w:val="21"/>
          <w:szCs w:val="21"/>
        </w:rPr>
        <w:t xml:space="preserve">Repair existing water systems - </w:t>
      </w:r>
      <w:r w:rsidRPr="003908E6">
        <w:rPr>
          <w:sz w:val="21"/>
          <w:szCs w:val="21"/>
          <w:lang w:val="en-GB" w:eastAsia="en-US"/>
        </w:rPr>
        <w:t>5 gravity-fed water systems in disrepair identified for repair. Estimated cost around PGK 75,000, including new PVC tanks</w:t>
      </w:r>
    </w:p>
    <w:p w14:paraId="74625B05" w14:textId="77777777" w:rsidR="00664303" w:rsidRPr="003908E6" w:rsidRDefault="00664303" w:rsidP="00DE1862">
      <w:pPr>
        <w:pStyle w:val="IODPARCBullets"/>
        <w:spacing w:after="0"/>
        <w:ind w:left="584" w:hanging="357"/>
        <w:rPr>
          <w:sz w:val="21"/>
          <w:szCs w:val="21"/>
        </w:rPr>
      </w:pPr>
      <w:r w:rsidRPr="003908E6">
        <w:rPr>
          <w:sz w:val="21"/>
          <w:szCs w:val="21"/>
        </w:rPr>
        <w:t xml:space="preserve">Construction of new gravity fed water systems - </w:t>
      </w:r>
      <w:r w:rsidRPr="003908E6">
        <w:rPr>
          <w:sz w:val="21"/>
          <w:szCs w:val="21"/>
          <w:lang w:val="en-GB" w:eastAsia="en-US"/>
        </w:rPr>
        <w:t>3 locations identified. Estimated cost around PGK 100,000 for 5km of pipeline</w:t>
      </w:r>
    </w:p>
    <w:p w14:paraId="7C4AB431" w14:textId="77777777" w:rsidR="00664303" w:rsidRPr="003908E6" w:rsidRDefault="00664303" w:rsidP="00DE1862">
      <w:pPr>
        <w:pStyle w:val="IODPARCBullets"/>
        <w:spacing w:after="0"/>
        <w:ind w:left="584" w:hanging="357"/>
        <w:rPr>
          <w:sz w:val="21"/>
          <w:szCs w:val="21"/>
        </w:rPr>
      </w:pPr>
      <w:r w:rsidRPr="003908E6">
        <w:rPr>
          <w:rStyle w:val="IODPARCBulletsChar"/>
          <w:sz w:val="21"/>
          <w:szCs w:val="21"/>
          <w:lang w:val="en-GB" w:eastAsia="en-US"/>
        </w:rPr>
        <w:t>Construction of small scale surface water collection, storage and</w:t>
      </w:r>
      <w:r w:rsidRPr="003908E6">
        <w:rPr>
          <w:sz w:val="21"/>
          <w:szCs w:val="21"/>
          <w:lang w:val="en-GB" w:eastAsia="en-US"/>
        </w:rPr>
        <w:t xml:space="preserve"> distribution systems – 5 locations identified for conveying water from rivers using a rife pump for storage</w:t>
      </w:r>
      <w:r w:rsidR="00DE1862">
        <w:rPr>
          <w:sz w:val="21"/>
          <w:szCs w:val="21"/>
          <w:lang w:val="en-GB" w:eastAsia="en-US"/>
        </w:rPr>
        <w:t>,</w:t>
      </w:r>
      <w:r w:rsidRPr="003908E6">
        <w:rPr>
          <w:sz w:val="21"/>
          <w:szCs w:val="21"/>
          <w:lang w:val="en-GB" w:eastAsia="en-US"/>
        </w:rPr>
        <w:t xml:space="preserve"> distribution. Estimated cost PGK100,000 - 105,000 covering 5km of pipeline and the pumping systems</w:t>
      </w:r>
    </w:p>
    <w:p w14:paraId="58EFB2DC" w14:textId="77777777" w:rsidR="00664303" w:rsidRPr="003908E6" w:rsidRDefault="00664303" w:rsidP="00664303">
      <w:pPr>
        <w:pStyle w:val="IODPARCBullets"/>
        <w:rPr>
          <w:sz w:val="21"/>
          <w:szCs w:val="21"/>
        </w:rPr>
      </w:pPr>
      <w:r w:rsidRPr="003908E6">
        <w:rPr>
          <w:sz w:val="21"/>
          <w:szCs w:val="21"/>
          <w:lang w:val="en-GB" w:eastAsia="en-US"/>
        </w:rPr>
        <w:t xml:space="preserve">Shallow bore wells or hand dug wells fitted with hand pumps from 10m up to 40m depth - eight sites identified. Estimated cost </w:t>
      </w:r>
      <w:r w:rsidR="003C78B1" w:rsidRPr="003908E6">
        <w:rPr>
          <w:sz w:val="21"/>
          <w:szCs w:val="21"/>
          <w:lang w:val="en-GB" w:eastAsia="en-US"/>
        </w:rPr>
        <w:t>PGK</w:t>
      </w:r>
      <w:r w:rsidRPr="003908E6">
        <w:rPr>
          <w:sz w:val="21"/>
          <w:szCs w:val="21"/>
          <w:lang w:val="en-GB" w:eastAsia="en-US"/>
        </w:rPr>
        <w:t>50,000 per bore well, dependent on the availability of the drilling company in the area</w:t>
      </w:r>
      <w:r w:rsidR="00DE1862">
        <w:rPr>
          <w:sz w:val="21"/>
          <w:szCs w:val="21"/>
          <w:lang w:val="en-GB" w:eastAsia="en-US"/>
        </w:rPr>
        <w:t>.</w:t>
      </w:r>
    </w:p>
    <w:p w14:paraId="7EAD93E2" w14:textId="77777777" w:rsidR="00664303" w:rsidRPr="00B16FA6" w:rsidRDefault="00664303" w:rsidP="00076C70">
      <w:pPr>
        <w:pStyle w:val="List"/>
        <w:spacing w:after="120"/>
        <w:ind w:left="357" w:hanging="357"/>
      </w:pPr>
      <w:r>
        <w:rPr>
          <w:lang w:val="en-US"/>
        </w:rPr>
        <w:t xml:space="preserve">On the face of it the solutions recommended are credible and it appears they were developed in consultation with </w:t>
      </w:r>
      <w:r w:rsidRPr="00747A0F">
        <w:rPr>
          <w:lang w:val="en-US"/>
        </w:rPr>
        <w:t xml:space="preserve">Provincial Disaster Coordinators, local </w:t>
      </w:r>
      <w:r>
        <w:rPr>
          <w:lang w:val="en-US"/>
        </w:rPr>
        <w:t>church groups and communities.</w:t>
      </w:r>
      <w:r w:rsidRPr="00747A0F">
        <w:rPr>
          <w:lang w:val="en-US"/>
        </w:rPr>
        <w:t xml:space="preserve"> </w:t>
      </w:r>
      <w:r>
        <w:rPr>
          <w:lang w:val="en-US"/>
        </w:rPr>
        <w:t>However, they are essentially development projects. World Vision’s water specialist set out to identify “</w:t>
      </w:r>
      <w:r w:rsidRPr="00747A0F">
        <w:rPr>
          <w:lang w:val="en-US"/>
        </w:rPr>
        <w:t>medium to long term storage and water distribution strategies</w:t>
      </w:r>
      <w:r>
        <w:rPr>
          <w:lang w:val="en-US"/>
        </w:rPr>
        <w:t>”</w:t>
      </w:r>
      <w:r>
        <w:rPr>
          <w:rStyle w:val="FootnoteReference"/>
          <w:lang w:val="en-US"/>
        </w:rPr>
        <w:footnoteReference w:id="37"/>
      </w:r>
      <w:r>
        <w:rPr>
          <w:lang w:val="en-US"/>
        </w:rPr>
        <w:t xml:space="preserve"> i.e. sustainable solutions not short-term emergency solutions. The water specialist</w:t>
      </w:r>
      <w:r w:rsidRPr="00B16FA6">
        <w:t xml:space="preserve"> </w:t>
      </w:r>
      <w:r>
        <w:t>rightly stressed</w:t>
      </w:r>
      <w:r w:rsidRPr="00B16FA6">
        <w:t xml:space="preserve"> the </w:t>
      </w:r>
      <w:r>
        <w:t>need to complement</w:t>
      </w:r>
      <w:r w:rsidRPr="00B16FA6">
        <w:t xml:space="preserve"> hardware </w:t>
      </w:r>
      <w:r>
        <w:t>“</w:t>
      </w:r>
      <w:r w:rsidRPr="00B16FA6">
        <w:t>with intensive community mobilisation strategies that engage community and church groups in taking ownership of water supply systems prior to installation</w:t>
      </w:r>
      <w:r>
        <w:t>”</w:t>
      </w:r>
      <w:r>
        <w:rPr>
          <w:rStyle w:val="FootnoteReference"/>
        </w:rPr>
        <w:footnoteReference w:id="38"/>
      </w:r>
      <w:r>
        <w:t xml:space="preserve">. He also stressed the critical role of </w:t>
      </w:r>
      <w:r w:rsidRPr="00B16FA6">
        <w:t>functional Water Management (WASH) Committee</w:t>
      </w:r>
      <w:r>
        <w:t>s</w:t>
      </w:r>
      <w:r w:rsidRPr="00B16FA6">
        <w:t xml:space="preserve"> to develop and implement operation and maintenance procedures. </w:t>
      </w:r>
    </w:p>
    <w:p w14:paraId="640F4FDE" w14:textId="77777777" w:rsidR="00664303" w:rsidRPr="00CF4F23" w:rsidRDefault="00664303" w:rsidP="00DE1862">
      <w:pPr>
        <w:pStyle w:val="List"/>
        <w:ind w:left="357" w:hanging="357"/>
        <w:rPr>
          <w:lang w:val="en-US"/>
        </w:rPr>
      </w:pPr>
      <w:r w:rsidRPr="00CF4F23">
        <w:rPr>
          <w:lang w:val="en-US"/>
        </w:rPr>
        <w:t>Perhaps this is why World Visions recommendations do not appear to have been taken up by other members of the WASH cluster</w:t>
      </w:r>
      <w:r>
        <w:rPr>
          <w:lang w:val="en-US"/>
        </w:rPr>
        <w:t xml:space="preserve"> i.e. these were not emergency interventions</w:t>
      </w:r>
      <w:r w:rsidRPr="00CF4F23">
        <w:rPr>
          <w:lang w:val="en-US"/>
        </w:rPr>
        <w:t xml:space="preserve">. </w:t>
      </w:r>
      <w:r>
        <w:rPr>
          <w:lang w:val="en-US"/>
        </w:rPr>
        <w:t>Perhaps it is also a function of timing. Perhaps the other WASH cluster members had already determined their own direction on water supply. It is notable that there is no substantive discussion of the World Vision WASH assessment in the WASH cluster minutes.</w:t>
      </w:r>
    </w:p>
    <w:p w14:paraId="3A77E0C6" w14:textId="77777777" w:rsidR="0045247B" w:rsidRPr="00E006DE" w:rsidRDefault="00E006DE" w:rsidP="00E006DE">
      <w:pPr>
        <w:spacing w:after="60"/>
        <w:ind w:firstLine="142"/>
        <w:rPr>
          <w:rFonts w:ascii="Georgia" w:hAnsi="Georgia"/>
          <w:b/>
          <w:i/>
        </w:rPr>
      </w:pPr>
      <w:r>
        <w:rPr>
          <w:rFonts w:ascii="Georgia" w:hAnsi="Georgia"/>
          <w:b/>
          <w:i/>
        </w:rPr>
        <w:t xml:space="preserve">6. </w:t>
      </w:r>
      <w:r w:rsidR="0045247B" w:rsidRPr="00E006DE">
        <w:rPr>
          <w:rFonts w:ascii="Georgia" w:hAnsi="Georgia"/>
          <w:b/>
          <w:i/>
        </w:rPr>
        <w:t>G</w:t>
      </w:r>
      <w:r w:rsidR="00331FD6" w:rsidRPr="00E006DE">
        <w:rPr>
          <w:rFonts w:ascii="Georgia" w:hAnsi="Georgia"/>
          <w:b/>
          <w:i/>
        </w:rPr>
        <w:t xml:space="preserve">eoscience </w:t>
      </w:r>
      <w:r w:rsidR="0045247B" w:rsidRPr="00E006DE">
        <w:rPr>
          <w:rFonts w:ascii="Georgia" w:hAnsi="Georgia"/>
          <w:b/>
          <w:i/>
        </w:rPr>
        <w:t>A</w:t>
      </w:r>
      <w:r w:rsidR="00331FD6" w:rsidRPr="00E006DE">
        <w:rPr>
          <w:rFonts w:ascii="Georgia" w:hAnsi="Georgia"/>
          <w:b/>
          <w:i/>
        </w:rPr>
        <w:t>ustralia</w:t>
      </w:r>
      <w:r w:rsidR="00C63EFD" w:rsidRPr="00E006DE">
        <w:rPr>
          <w:rFonts w:ascii="Georgia" w:hAnsi="Georgia"/>
          <w:b/>
          <w:i/>
        </w:rPr>
        <w:t xml:space="preserve"> - Remote sensing and geospatial support</w:t>
      </w:r>
    </w:p>
    <w:tbl>
      <w:tblPr>
        <w:tblStyle w:val="TableGrid"/>
        <w:tblW w:w="5000" w:type="pct"/>
        <w:tblLook w:val="04A0" w:firstRow="1" w:lastRow="0" w:firstColumn="1" w:lastColumn="0" w:noHBand="0" w:noVBand="1"/>
      </w:tblPr>
      <w:tblGrid>
        <w:gridCol w:w="9869"/>
      </w:tblGrid>
      <w:tr w:rsidR="00363388" w:rsidRPr="00E3023D" w14:paraId="50F0B2B7" w14:textId="77777777" w:rsidTr="00F54593">
        <w:trPr>
          <w:cnfStyle w:val="100000000000" w:firstRow="1" w:lastRow="0" w:firstColumn="0" w:lastColumn="0" w:oddVBand="0" w:evenVBand="0" w:oddHBand="0" w:evenHBand="0" w:firstRowFirstColumn="0" w:firstRowLastColumn="0" w:lastRowFirstColumn="0" w:lastRowLastColumn="0"/>
        </w:trPr>
        <w:tc>
          <w:tcPr>
            <w:tcW w:w="5000" w:type="pct"/>
          </w:tcPr>
          <w:p w14:paraId="23F6DFB4" w14:textId="77777777" w:rsidR="00363388" w:rsidRPr="00E3023D" w:rsidRDefault="00363388" w:rsidP="00F54593">
            <w:pPr>
              <w:tabs>
                <w:tab w:val="left" w:pos="227"/>
              </w:tabs>
              <w:spacing w:before="20" w:after="20"/>
              <w:rPr>
                <w:rFonts w:ascii="Georgia" w:hAnsi="Georgia" w:cs="Arial"/>
                <w:color w:val="000000"/>
                <w:szCs w:val="22"/>
                <w:shd w:val="clear" w:color="auto" w:fill="FFFFFF"/>
              </w:rPr>
            </w:pPr>
            <w:r w:rsidRPr="00E3023D">
              <w:rPr>
                <w:rFonts w:ascii="Georgia" w:eastAsia="Times New Roman" w:hAnsi="Georgia" w:cs="Arial"/>
                <w:szCs w:val="22"/>
                <w:lang w:val="en-AU"/>
              </w:rPr>
              <w:t>Details</w:t>
            </w:r>
            <w:r w:rsidR="00E3023D" w:rsidRPr="00E3023D">
              <w:rPr>
                <w:rFonts w:ascii="Georgia" w:eastAsia="Times New Roman" w:hAnsi="Georgia" w:cs="Arial"/>
                <w:szCs w:val="22"/>
                <w:lang w:val="en-AU"/>
              </w:rPr>
              <w:t xml:space="preserve"> and ratings</w:t>
            </w:r>
          </w:p>
        </w:tc>
      </w:tr>
      <w:tr w:rsidR="00363388" w:rsidRPr="00E3023D" w14:paraId="4D9402A4" w14:textId="77777777" w:rsidTr="00F54593">
        <w:tc>
          <w:tcPr>
            <w:tcW w:w="5000" w:type="pct"/>
          </w:tcPr>
          <w:p w14:paraId="3D04E468" w14:textId="77777777" w:rsidR="00E3023D" w:rsidRPr="00E3023D" w:rsidRDefault="00E3023D" w:rsidP="00E3023D">
            <w:pPr>
              <w:pStyle w:val="IODPARCTableText"/>
              <w:spacing w:after="60"/>
              <w:rPr>
                <w:sz w:val="21"/>
                <w:szCs w:val="21"/>
              </w:rPr>
            </w:pPr>
            <w:r w:rsidRPr="00E3023D">
              <w:rPr>
                <w:sz w:val="21"/>
                <w:szCs w:val="21"/>
              </w:rPr>
              <w:t>Description:</w:t>
            </w:r>
            <w:r>
              <w:rPr>
                <w:sz w:val="21"/>
                <w:szCs w:val="21"/>
              </w:rPr>
              <w:t xml:space="preserve"> GA’s role was essentially to provide </w:t>
            </w:r>
            <w:r w:rsidRPr="00A073AD">
              <w:t xml:space="preserve">remote sensing analysis to </w:t>
            </w:r>
            <w:r>
              <w:t>inform DFAT’s planning</w:t>
            </w:r>
          </w:p>
          <w:p w14:paraId="7FBB4005" w14:textId="77777777" w:rsidR="00363388" w:rsidRPr="009A3558" w:rsidRDefault="00363388" w:rsidP="009A3558">
            <w:pPr>
              <w:pStyle w:val="IODPARCTableText"/>
              <w:spacing w:after="60"/>
              <w:rPr>
                <w:b/>
                <w:sz w:val="21"/>
                <w:szCs w:val="21"/>
              </w:rPr>
            </w:pPr>
            <w:r w:rsidRPr="00E3023D">
              <w:rPr>
                <w:sz w:val="21"/>
                <w:szCs w:val="21"/>
              </w:rPr>
              <w:t xml:space="preserve">Locations: </w:t>
            </w:r>
            <w:r w:rsidRPr="00E3023D">
              <w:rPr>
                <w:iCs/>
                <w:sz w:val="21"/>
                <w:szCs w:val="21"/>
                <w:lang w:val="en-AU"/>
              </w:rPr>
              <w:t>Nationwide</w:t>
            </w:r>
            <w:r w:rsidR="009A3558">
              <w:rPr>
                <w:iCs/>
                <w:sz w:val="21"/>
                <w:szCs w:val="21"/>
                <w:lang w:val="en-AU"/>
              </w:rPr>
              <w:t xml:space="preserve">; </w:t>
            </w:r>
            <w:r w:rsidRPr="00E3023D">
              <w:rPr>
                <w:sz w:val="21"/>
                <w:szCs w:val="21"/>
              </w:rPr>
              <w:t>Duration: 6.5 months - 14 October 2015 to 30 June 2016</w:t>
            </w:r>
            <w:r w:rsidR="009A3558">
              <w:rPr>
                <w:sz w:val="21"/>
                <w:szCs w:val="21"/>
              </w:rPr>
              <w:t xml:space="preserve">; </w:t>
            </w:r>
            <w:r w:rsidRPr="00E3023D">
              <w:rPr>
                <w:sz w:val="21"/>
                <w:szCs w:val="21"/>
              </w:rPr>
              <w:t>Expended: $310,000</w:t>
            </w:r>
          </w:p>
        </w:tc>
      </w:tr>
      <w:tr w:rsidR="00E3023D" w:rsidRPr="00E3023D" w14:paraId="336D7BB7" w14:textId="77777777" w:rsidTr="00F54593">
        <w:tc>
          <w:tcPr>
            <w:tcW w:w="5000" w:type="pct"/>
          </w:tcPr>
          <w:p w14:paraId="42362D1D" w14:textId="77777777" w:rsidR="00E3023D" w:rsidRPr="00E3023D" w:rsidRDefault="00E3023D" w:rsidP="00E3023D">
            <w:pPr>
              <w:pStyle w:val="IODPARCTableText"/>
              <w:spacing w:after="60"/>
              <w:rPr>
                <w:sz w:val="21"/>
                <w:szCs w:val="21"/>
              </w:rPr>
            </w:pPr>
            <w:r w:rsidRPr="00E3023D">
              <w:rPr>
                <w:sz w:val="21"/>
                <w:szCs w:val="21"/>
              </w:rPr>
              <w:t xml:space="preserve">Appropriateness: Rated </w:t>
            </w:r>
            <w:r w:rsidRPr="00E3023D">
              <w:rPr>
                <w:b/>
                <w:bCs/>
                <w:sz w:val="21"/>
                <w:szCs w:val="21"/>
              </w:rPr>
              <w:t>4</w:t>
            </w:r>
            <w:r w:rsidRPr="00E3023D">
              <w:rPr>
                <w:sz w:val="21"/>
                <w:szCs w:val="21"/>
              </w:rPr>
              <w:t xml:space="preserve"> </w:t>
            </w:r>
            <w:r w:rsidRPr="00E3023D">
              <w:rPr>
                <w:i/>
                <w:sz w:val="21"/>
                <w:szCs w:val="21"/>
              </w:rPr>
              <w:t>Adequate quality</w:t>
            </w:r>
            <w:r>
              <w:rPr>
                <w:sz w:val="21"/>
                <w:szCs w:val="21"/>
                <w:lang w:val="en-AU"/>
              </w:rPr>
              <w:t xml:space="preserve">. </w:t>
            </w:r>
            <w:r w:rsidRPr="00E3023D">
              <w:rPr>
                <w:iCs/>
                <w:sz w:val="21"/>
                <w:szCs w:val="21"/>
              </w:rPr>
              <w:t xml:space="preserve">It was relevant and appropriate to </w:t>
            </w:r>
            <w:r w:rsidRPr="00E3023D">
              <w:rPr>
                <w:sz w:val="21"/>
                <w:szCs w:val="21"/>
              </w:rPr>
              <w:t>seek technical assistance from GA to inform planning and policy decisions.</w:t>
            </w:r>
          </w:p>
        </w:tc>
      </w:tr>
      <w:tr w:rsidR="00E3023D" w:rsidRPr="00E3023D" w14:paraId="6BE06819" w14:textId="77777777" w:rsidTr="00F54593">
        <w:tc>
          <w:tcPr>
            <w:tcW w:w="5000" w:type="pct"/>
          </w:tcPr>
          <w:p w14:paraId="0A2FEE94" w14:textId="77777777" w:rsidR="00E3023D" w:rsidRPr="00E454C3" w:rsidRDefault="00E3023D" w:rsidP="0055687D">
            <w:pPr>
              <w:pStyle w:val="IODPARCTableText"/>
              <w:spacing w:after="60"/>
              <w:rPr>
                <w:sz w:val="21"/>
                <w:szCs w:val="21"/>
              </w:rPr>
            </w:pPr>
            <w:r w:rsidRPr="00E454C3">
              <w:rPr>
                <w:sz w:val="21"/>
                <w:szCs w:val="21"/>
              </w:rPr>
              <w:t xml:space="preserve">Effectiveness: Rated </w:t>
            </w:r>
            <w:r w:rsidR="00E454C3">
              <w:rPr>
                <w:b/>
                <w:bCs/>
                <w:sz w:val="21"/>
                <w:szCs w:val="21"/>
              </w:rPr>
              <w:t>4</w:t>
            </w:r>
            <w:r w:rsidRPr="00E454C3">
              <w:rPr>
                <w:sz w:val="21"/>
                <w:szCs w:val="21"/>
              </w:rPr>
              <w:t xml:space="preserve"> </w:t>
            </w:r>
            <w:r w:rsidR="00E454C3">
              <w:rPr>
                <w:i/>
                <w:sz w:val="21"/>
                <w:szCs w:val="21"/>
              </w:rPr>
              <w:t>A</w:t>
            </w:r>
            <w:r w:rsidRPr="00E454C3">
              <w:rPr>
                <w:i/>
                <w:sz w:val="21"/>
                <w:szCs w:val="21"/>
              </w:rPr>
              <w:t>dequate quality</w:t>
            </w:r>
            <w:r w:rsidR="003F610C" w:rsidRPr="00E454C3">
              <w:rPr>
                <w:sz w:val="21"/>
                <w:szCs w:val="21"/>
              </w:rPr>
              <w:t xml:space="preserve">. </w:t>
            </w:r>
            <w:r w:rsidR="0055687D" w:rsidRPr="00092B26">
              <w:rPr>
                <w:sz w:val="21"/>
                <w:szCs w:val="21"/>
              </w:rPr>
              <w:t>The concept was developed rapidly by GA and products were delivered on time and under budget.</w:t>
            </w:r>
            <w:r w:rsidR="0055687D">
              <w:rPr>
                <w:sz w:val="21"/>
                <w:szCs w:val="21"/>
              </w:rPr>
              <w:t xml:space="preserve"> Although </w:t>
            </w:r>
            <w:r w:rsidR="00E454C3">
              <w:rPr>
                <w:sz w:val="21"/>
                <w:szCs w:val="21"/>
              </w:rPr>
              <w:t>Canberra reports a map being provided to the Minister in a MinSub to assist with de</w:t>
            </w:r>
            <w:r w:rsidR="0055687D">
              <w:rPr>
                <w:sz w:val="21"/>
                <w:szCs w:val="21"/>
              </w:rPr>
              <w:t>cision-making,</w:t>
            </w:r>
            <w:r w:rsidR="00E454C3">
              <w:rPr>
                <w:sz w:val="21"/>
                <w:szCs w:val="21"/>
              </w:rPr>
              <w:t xml:space="preserve"> </w:t>
            </w:r>
            <w:r w:rsidR="0055687D">
              <w:rPr>
                <w:rFonts w:eastAsiaTheme="minorEastAsia"/>
                <w:sz w:val="21"/>
                <w:szCs w:val="21"/>
              </w:rPr>
              <w:t>i</w:t>
            </w:r>
            <w:r w:rsidR="003F610C" w:rsidRPr="00200EA9">
              <w:rPr>
                <w:rFonts w:eastAsiaTheme="minorEastAsia"/>
                <w:sz w:val="21"/>
                <w:szCs w:val="21"/>
              </w:rPr>
              <w:t xml:space="preserve">nformation </w:t>
            </w:r>
            <w:r w:rsidR="0055687D">
              <w:rPr>
                <w:rFonts w:eastAsiaTheme="minorEastAsia"/>
                <w:sz w:val="21"/>
                <w:szCs w:val="21"/>
              </w:rPr>
              <w:t>is yet to be provided by</w:t>
            </w:r>
            <w:r w:rsidR="0055687D" w:rsidRPr="00200EA9">
              <w:rPr>
                <w:rFonts w:eastAsiaTheme="minorEastAsia"/>
                <w:sz w:val="21"/>
                <w:szCs w:val="21"/>
              </w:rPr>
              <w:t xml:space="preserve"> </w:t>
            </w:r>
            <w:r w:rsidR="000B1482" w:rsidRPr="00200EA9">
              <w:rPr>
                <w:rFonts w:eastAsiaTheme="minorEastAsia"/>
                <w:sz w:val="21"/>
                <w:szCs w:val="21"/>
              </w:rPr>
              <w:t xml:space="preserve">Post </w:t>
            </w:r>
            <w:r w:rsidR="003F610C" w:rsidRPr="00200EA9">
              <w:rPr>
                <w:rFonts w:eastAsiaTheme="minorEastAsia"/>
                <w:sz w:val="21"/>
                <w:szCs w:val="21"/>
              </w:rPr>
              <w:t xml:space="preserve">on </w:t>
            </w:r>
            <w:r w:rsidR="003F610C" w:rsidRPr="00200EA9">
              <w:rPr>
                <w:sz w:val="21"/>
                <w:szCs w:val="21"/>
              </w:rPr>
              <w:t xml:space="preserve">utilisation and contribution to </w:t>
            </w:r>
            <w:r w:rsidR="0055687D">
              <w:rPr>
                <w:sz w:val="21"/>
                <w:szCs w:val="21"/>
              </w:rPr>
              <w:t xml:space="preserve">its </w:t>
            </w:r>
            <w:r w:rsidR="003F610C" w:rsidRPr="00200EA9">
              <w:rPr>
                <w:sz w:val="21"/>
                <w:szCs w:val="21"/>
              </w:rPr>
              <w:t>decision-making</w:t>
            </w:r>
            <w:r w:rsidR="0055687D">
              <w:rPr>
                <w:sz w:val="21"/>
                <w:szCs w:val="21"/>
              </w:rPr>
              <w:t>,</w:t>
            </w:r>
            <w:r w:rsidR="003F610C" w:rsidRPr="00200EA9">
              <w:rPr>
                <w:sz w:val="21"/>
                <w:szCs w:val="21"/>
              </w:rPr>
              <w:t xml:space="preserve"> so </w:t>
            </w:r>
            <w:r w:rsidR="0055687D">
              <w:rPr>
                <w:sz w:val="21"/>
                <w:szCs w:val="21"/>
              </w:rPr>
              <w:t>the rating is provisional</w:t>
            </w:r>
            <w:r w:rsidR="003F610C" w:rsidRPr="00200EA9">
              <w:rPr>
                <w:sz w:val="21"/>
                <w:szCs w:val="21"/>
              </w:rPr>
              <w:t xml:space="preserve">. </w:t>
            </w:r>
          </w:p>
        </w:tc>
      </w:tr>
    </w:tbl>
    <w:p w14:paraId="1B067A19" w14:textId="77777777" w:rsidR="00D836E1" w:rsidRDefault="00A073AD" w:rsidP="00076C70">
      <w:pPr>
        <w:pStyle w:val="List"/>
        <w:spacing w:before="180" w:after="120"/>
        <w:ind w:left="357" w:hanging="357"/>
        <w:rPr>
          <w:lang w:eastAsia="ja-JP"/>
        </w:rPr>
      </w:pPr>
      <w:r w:rsidRPr="00A073AD">
        <w:t>There were three anticipated outcom</w:t>
      </w:r>
      <w:r>
        <w:t xml:space="preserve">es: </w:t>
      </w:r>
      <w:r w:rsidR="006A550F">
        <w:t>(</w:t>
      </w:r>
      <w:r>
        <w:t xml:space="preserve">i) </w:t>
      </w:r>
      <w:r w:rsidRPr="00A073AD">
        <w:t>rapid remote sensing analysis of high priority districts to assist DFAT in understanding the extent of the drought to inform ea</w:t>
      </w:r>
      <w:r>
        <w:t xml:space="preserve">rly stages of the relief effort; </w:t>
      </w:r>
      <w:r w:rsidR="006A550F">
        <w:t>(</w:t>
      </w:r>
      <w:r>
        <w:t xml:space="preserve">ii) </w:t>
      </w:r>
      <w:r w:rsidRPr="00A073AD">
        <w:t xml:space="preserve">climatic impacts </w:t>
      </w:r>
      <w:r>
        <w:t xml:space="preserve">monitored </w:t>
      </w:r>
      <w:r w:rsidRPr="00A073AD">
        <w:t>over time to assist DFAT in monitoring the ongoing relief efforts and the transition to the recovery phase</w:t>
      </w:r>
      <w:r>
        <w:t xml:space="preserve">; and </w:t>
      </w:r>
      <w:r w:rsidR="006A550F">
        <w:t>(</w:t>
      </w:r>
      <w:r>
        <w:t>iii) geospatial mapping</w:t>
      </w:r>
      <w:r w:rsidRPr="00A073AD">
        <w:t xml:space="preserve"> of field assessment data and vulnerability indices provided </w:t>
      </w:r>
      <w:r w:rsidR="009F7F45">
        <w:t>by</w:t>
      </w:r>
      <w:r w:rsidRPr="00A073AD">
        <w:t xml:space="preserve"> DFAT and NGOs to assist DFAT in prioritising relief efforts for the 2015 drought and future disasters in PNG</w:t>
      </w:r>
      <w:r>
        <w:t>.</w:t>
      </w:r>
      <w:r w:rsidR="00156AA9">
        <w:t xml:space="preserve"> </w:t>
      </w:r>
      <w:r w:rsidR="006A550F">
        <w:t xml:space="preserve">GA reports achievement of these outcomes, including </w:t>
      </w:r>
      <w:r w:rsidR="00156AA9">
        <w:t>providing</w:t>
      </w:r>
      <w:r w:rsidR="00751159">
        <w:t>:</w:t>
      </w:r>
      <w:r w:rsidR="00156AA9">
        <w:t xml:space="preserve"> </w:t>
      </w:r>
      <w:r w:rsidR="006A550F">
        <w:t xml:space="preserve">(i) </w:t>
      </w:r>
      <w:r w:rsidR="00156AA9">
        <w:t xml:space="preserve">to DFAT in October 2015 </w:t>
      </w:r>
      <w:r w:rsidR="006A550F">
        <w:t>Drought Index Difference maps for September and October</w:t>
      </w:r>
      <w:r w:rsidR="00156AA9">
        <w:t xml:space="preserve"> 2015</w:t>
      </w:r>
      <w:r w:rsidR="006A550F">
        <w:t xml:space="preserve">; (ii) </w:t>
      </w:r>
      <w:r w:rsidR="00156AA9">
        <w:t>to DFAT over time mapping</w:t>
      </w:r>
      <w:r w:rsidR="006A550F">
        <w:t xml:space="preserve"> </w:t>
      </w:r>
      <w:r w:rsidR="00156AA9">
        <w:t xml:space="preserve">reflecting drought impacts from September to December 2015; (iii) to CARE and World Vision in October and November 2015 mapping of </w:t>
      </w:r>
      <w:r w:rsidR="00156AA9" w:rsidRPr="00156AA9">
        <w:t>prepositioned relief supplies and drought severity</w:t>
      </w:r>
      <w:r w:rsidR="00156AA9">
        <w:t>.</w:t>
      </w:r>
      <w:r w:rsidR="00D836E1">
        <w:rPr>
          <w:rStyle w:val="FootnoteReference"/>
          <w:lang w:eastAsia="ja-JP"/>
        </w:rPr>
        <w:footnoteReference w:id="39"/>
      </w:r>
    </w:p>
    <w:p w14:paraId="6286E407" w14:textId="77777777" w:rsidR="00D836E1" w:rsidRPr="00D836E1" w:rsidRDefault="00AD0D5F" w:rsidP="00BF3306">
      <w:pPr>
        <w:pStyle w:val="List"/>
        <w:spacing w:after="120"/>
        <w:ind w:left="357" w:hanging="357"/>
        <w:rPr>
          <w:lang w:val="en-AU" w:eastAsia="ja-JP"/>
        </w:rPr>
      </w:pPr>
      <w:r w:rsidRPr="00AD0D5F">
        <w:rPr>
          <w:lang w:eastAsia="ja-JP"/>
        </w:rPr>
        <w:t>The</w:t>
      </w:r>
      <w:r>
        <w:rPr>
          <w:lang w:eastAsia="ja-JP"/>
        </w:rPr>
        <w:t xml:space="preserve"> Drought Index difference maps were</w:t>
      </w:r>
      <w:r w:rsidRPr="00AD0D5F">
        <w:rPr>
          <w:lang w:eastAsia="ja-JP"/>
        </w:rPr>
        <w:t xml:space="preserve"> compiled using</w:t>
      </w:r>
      <w:r>
        <w:rPr>
          <w:lang w:eastAsia="ja-JP"/>
        </w:rPr>
        <w:t xml:space="preserve"> satellite data from Landsat 8</w:t>
      </w:r>
      <w:r w:rsidR="00D836E1">
        <w:rPr>
          <w:lang w:eastAsia="ja-JP"/>
        </w:rPr>
        <w:t>, applying a Drought Index</w:t>
      </w:r>
      <w:r>
        <w:rPr>
          <w:lang w:eastAsia="ja-JP"/>
        </w:rPr>
        <w:t xml:space="preserve"> </w:t>
      </w:r>
      <w:r w:rsidRPr="00AD0D5F">
        <w:rPr>
          <w:lang w:eastAsia="ja-JP"/>
        </w:rPr>
        <w:t xml:space="preserve">and </w:t>
      </w:r>
      <w:r w:rsidR="00D836E1">
        <w:rPr>
          <w:lang w:eastAsia="ja-JP"/>
        </w:rPr>
        <w:t>comparing</w:t>
      </w:r>
      <w:r w:rsidRPr="00AD0D5F">
        <w:rPr>
          <w:lang w:eastAsia="ja-JP"/>
        </w:rPr>
        <w:t xml:space="preserve"> data from 2</w:t>
      </w:r>
      <w:r>
        <w:rPr>
          <w:lang w:eastAsia="ja-JP"/>
        </w:rPr>
        <w:t>013, when there was no drought.</w:t>
      </w:r>
      <w:r w:rsidR="00D836E1" w:rsidRPr="00D836E1">
        <w:rPr>
          <w:rFonts w:eastAsia="Times New Roman"/>
          <w:sz w:val="24"/>
          <w:szCs w:val="20"/>
          <w:lang w:val="en-AU" w:eastAsia="en-AU"/>
        </w:rPr>
        <w:t xml:space="preserve"> </w:t>
      </w:r>
      <w:r w:rsidR="00D836E1" w:rsidRPr="00D836E1">
        <w:rPr>
          <w:lang w:val="en-AU" w:eastAsia="ja-JP"/>
        </w:rPr>
        <w:t xml:space="preserve">The Drought Index </w:t>
      </w:r>
      <w:r w:rsidR="00D836E1">
        <w:rPr>
          <w:lang w:val="en-AU" w:eastAsia="ja-JP"/>
        </w:rPr>
        <w:t>uses</w:t>
      </w:r>
      <w:r w:rsidR="00D836E1" w:rsidRPr="00D836E1">
        <w:rPr>
          <w:lang w:val="en-AU" w:eastAsia="ja-JP"/>
        </w:rPr>
        <w:t xml:space="preserve"> satellite sensors to measure temperature and vegetation stress. An increase in</w:t>
      </w:r>
      <w:r w:rsidR="00D836E1" w:rsidRPr="00D836E1">
        <w:rPr>
          <w:i/>
          <w:lang w:val="en-AU" w:eastAsia="ja-JP"/>
        </w:rPr>
        <w:t xml:space="preserve"> </w:t>
      </w:r>
      <w:r w:rsidR="00D836E1" w:rsidRPr="00D836E1">
        <w:rPr>
          <w:lang w:val="en-AU" w:eastAsia="ja-JP"/>
        </w:rPr>
        <w:t>average</w:t>
      </w:r>
      <w:r w:rsidR="00D836E1" w:rsidRPr="00D836E1">
        <w:rPr>
          <w:i/>
          <w:lang w:val="en-AU" w:eastAsia="ja-JP"/>
        </w:rPr>
        <w:t xml:space="preserve"> temperature</w:t>
      </w:r>
      <w:r w:rsidR="00D836E1" w:rsidRPr="00D836E1">
        <w:rPr>
          <w:lang w:val="en-AU" w:eastAsia="ja-JP"/>
        </w:rPr>
        <w:t xml:space="preserve"> with a decrease in </w:t>
      </w:r>
      <w:r w:rsidR="00D836E1" w:rsidRPr="00D836E1">
        <w:rPr>
          <w:i/>
          <w:lang w:val="en-AU" w:eastAsia="ja-JP"/>
        </w:rPr>
        <w:t xml:space="preserve">vegetation ‘greenness’ </w:t>
      </w:r>
      <w:r w:rsidR="00D836E1" w:rsidRPr="00D836E1">
        <w:rPr>
          <w:lang w:val="en-AU" w:eastAsia="ja-JP"/>
        </w:rPr>
        <w:t>is an indicator of worsening drought.</w:t>
      </w:r>
      <w:r w:rsidR="00D836E1">
        <w:rPr>
          <w:rStyle w:val="FootnoteReference"/>
          <w:lang w:val="en-AU" w:eastAsia="ja-JP"/>
        </w:rPr>
        <w:footnoteReference w:id="40"/>
      </w:r>
      <w:r w:rsidR="00D836E1">
        <w:rPr>
          <w:lang w:val="en-AU" w:eastAsia="ja-JP"/>
        </w:rPr>
        <w:t xml:space="preserve"> One respondents argued that </w:t>
      </w:r>
      <w:r w:rsidR="00076C70">
        <w:rPr>
          <w:lang w:val="en-AU" w:eastAsia="ja-JP"/>
        </w:rPr>
        <w:t xml:space="preserve">the </w:t>
      </w:r>
      <w:r w:rsidR="00D836E1">
        <w:rPr>
          <w:lang w:val="en-AU" w:eastAsia="ja-JP"/>
        </w:rPr>
        <w:t>decreases in vegetation greenness presented were not necessarily indicative of drought</w:t>
      </w:r>
      <w:r w:rsidR="00F3470F">
        <w:rPr>
          <w:lang w:val="en-AU" w:eastAsia="ja-JP"/>
        </w:rPr>
        <w:t xml:space="preserve">. </w:t>
      </w:r>
      <w:r w:rsidR="00D836E1">
        <w:rPr>
          <w:lang w:val="en-AU" w:eastAsia="ja-JP"/>
        </w:rPr>
        <w:t xml:space="preserve">GA </w:t>
      </w:r>
      <w:r w:rsidR="00F3470F">
        <w:rPr>
          <w:lang w:val="en-AU" w:eastAsia="ja-JP"/>
        </w:rPr>
        <w:t xml:space="preserve">acknowledges that </w:t>
      </w:r>
      <w:r w:rsidR="00F3470F">
        <w:t>not all detected changes are due to drought</w:t>
      </w:r>
      <w:r w:rsidR="00F3470F">
        <w:rPr>
          <w:lang w:val="en-AU" w:eastAsia="ja-JP"/>
        </w:rPr>
        <w:t xml:space="preserve"> but </w:t>
      </w:r>
      <w:r w:rsidR="00D836E1">
        <w:rPr>
          <w:lang w:val="en-AU" w:eastAsia="ja-JP"/>
        </w:rPr>
        <w:t>maintain</w:t>
      </w:r>
      <w:r w:rsidR="00F3470F">
        <w:rPr>
          <w:lang w:val="en-AU" w:eastAsia="ja-JP"/>
        </w:rPr>
        <w:t>s</w:t>
      </w:r>
      <w:r w:rsidR="00D836E1">
        <w:rPr>
          <w:lang w:val="en-AU" w:eastAsia="ja-JP"/>
        </w:rPr>
        <w:t xml:space="preserve"> that they </w:t>
      </w:r>
      <w:r w:rsidR="00D836E1" w:rsidRPr="00D836E1">
        <w:rPr>
          <w:lang w:val="en-AU"/>
        </w:rPr>
        <w:t xml:space="preserve">successfully </w:t>
      </w:r>
      <w:r w:rsidR="00D836E1">
        <w:rPr>
          <w:lang w:val="en-AU"/>
        </w:rPr>
        <w:t>utilise</w:t>
      </w:r>
      <w:r w:rsidR="00076C70">
        <w:rPr>
          <w:lang w:val="en-AU"/>
        </w:rPr>
        <w:t>d</w:t>
      </w:r>
      <w:r w:rsidR="00D836E1">
        <w:rPr>
          <w:lang w:val="en-AU"/>
        </w:rPr>
        <w:t xml:space="preserve"> </w:t>
      </w:r>
      <w:r w:rsidR="00D836E1" w:rsidRPr="00D836E1">
        <w:rPr>
          <w:lang w:val="en-AU"/>
        </w:rPr>
        <w:t>earth observation data to infer drought conditions</w:t>
      </w:r>
      <w:r w:rsidR="00D836E1">
        <w:rPr>
          <w:lang w:val="en-AU"/>
        </w:rPr>
        <w:t>.</w:t>
      </w:r>
      <w:r w:rsidR="00D836E1">
        <w:rPr>
          <w:rStyle w:val="FootnoteReference"/>
          <w:lang w:val="en-AU"/>
        </w:rPr>
        <w:footnoteReference w:id="41"/>
      </w:r>
    </w:p>
    <w:p w14:paraId="6BE6BD4D" w14:textId="77777777" w:rsidR="00156AA9" w:rsidRPr="00F3470F" w:rsidRDefault="00751159" w:rsidP="00BF3306">
      <w:pPr>
        <w:pStyle w:val="List"/>
        <w:spacing w:after="120"/>
        <w:rPr>
          <w:lang w:val="en-AU" w:eastAsia="ja-JP"/>
        </w:rPr>
      </w:pPr>
      <w:r>
        <w:t xml:space="preserve">The FAQC reports </w:t>
      </w:r>
      <w:r w:rsidR="00AD0D5F">
        <w:t xml:space="preserve">that </w:t>
      </w:r>
      <w:r>
        <w:t>GA’s</w:t>
      </w:r>
      <w:r w:rsidRPr="00610716">
        <w:t xml:space="preserve"> mapping of the drought's impact on water, vegetation and crops</w:t>
      </w:r>
      <w:r>
        <w:t xml:space="preserve"> was “useful”. The AHC has not responded to a request for more information on the utilisation of GA products and particularly their contribution to planning and decision-making. Mapping products were shared with partners by being posted on the UN Humanitarian shared website but it is not known how useful partners found them. The FAQC asserts that the maps </w:t>
      </w:r>
      <w:r w:rsidRPr="00610716">
        <w:t>influenced policy decisions at senior Gov</w:t>
      </w:r>
      <w:r>
        <w:t xml:space="preserve">ernment of </w:t>
      </w:r>
      <w:r w:rsidRPr="00610716">
        <w:t>PNG levels and informed action taken as well as triangulated information coming in from other partners</w:t>
      </w:r>
      <w:r>
        <w:t>.</w:t>
      </w:r>
    </w:p>
    <w:p w14:paraId="0DF92E3C" w14:textId="77777777" w:rsidR="00F3470F" w:rsidRPr="00F3470F" w:rsidRDefault="00F3470F" w:rsidP="00F3470F">
      <w:pPr>
        <w:pStyle w:val="List"/>
        <w:rPr>
          <w:lang w:val="en-AU"/>
        </w:rPr>
      </w:pPr>
      <w:r>
        <w:t>GA believes t</w:t>
      </w:r>
      <w:r w:rsidR="008C4C92">
        <w:t xml:space="preserve">he </w:t>
      </w:r>
      <w:r>
        <w:t>activity</w:t>
      </w:r>
      <w:r w:rsidR="008C4C92">
        <w:t xml:space="preserve"> proved the usefulness of remote sensing as a </w:t>
      </w:r>
      <w:r>
        <w:t xml:space="preserve">tool for hazard mapping in PNG but argues that </w:t>
      </w:r>
      <w:r>
        <w:rPr>
          <w:lang w:val="en-AU"/>
        </w:rPr>
        <w:t>f</w:t>
      </w:r>
      <w:r w:rsidRPr="00F3470F">
        <w:rPr>
          <w:lang w:val="en-AU"/>
        </w:rPr>
        <w:t xml:space="preserve">ully effective, on-going, monitoring in cloudy environments such as PNG requires </w:t>
      </w:r>
      <w:r>
        <w:rPr>
          <w:lang w:val="en-AU"/>
        </w:rPr>
        <w:t>a ‘Data Cube’ approach</w:t>
      </w:r>
      <w:r w:rsidRPr="00F3470F">
        <w:rPr>
          <w:lang w:val="en-AU"/>
        </w:rPr>
        <w:t xml:space="preserve"> </w:t>
      </w:r>
      <w:r>
        <w:rPr>
          <w:lang w:val="en-AU"/>
        </w:rPr>
        <w:t xml:space="preserve">– a considerable investment but </w:t>
      </w:r>
      <w:r w:rsidRPr="00F3470F">
        <w:rPr>
          <w:lang w:val="en-AU"/>
        </w:rPr>
        <w:t xml:space="preserve">more effective and sustainable </w:t>
      </w:r>
      <w:r>
        <w:rPr>
          <w:lang w:val="en-AU"/>
        </w:rPr>
        <w:t>in the longer term and requiring less preparation and technical input in an emergency</w:t>
      </w:r>
      <w:r w:rsidRPr="00F3470F">
        <w:rPr>
          <w:lang w:val="en-AU"/>
        </w:rPr>
        <w:t>.</w:t>
      </w:r>
      <w:r w:rsidR="003751E8">
        <w:rPr>
          <w:rStyle w:val="FootnoteReference"/>
          <w:lang w:val="en-AU"/>
        </w:rPr>
        <w:footnoteReference w:id="42"/>
      </w:r>
      <w:r w:rsidRPr="00F3470F">
        <w:rPr>
          <w:lang w:val="en-AU"/>
        </w:rPr>
        <w:t xml:space="preserve"> </w:t>
      </w:r>
    </w:p>
    <w:p w14:paraId="2B6F5FA2" w14:textId="77777777" w:rsidR="00664303" w:rsidRPr="00E006DE" w:rsidRDefault="00E006DE" w:rsidP="00E006DE">
      <w:pPr>
        <w:spacing w:after="60"/>
        <w:ind w:firstLine="142"/>
        <w:rPr>
          <w:rFonts w:ascii="Georgia" w:hAnsi="Georgia"/>
          <w:b/>
          <w:i/>
        </w:rPr>
      </w:pPr>
      <w:r w:rsidRPr="00E006DE">
        <w:rPr>
          <w:rFonts w:ascii="Georgia" w:eastAsia="Times New Roman" w:hAnsi="Georgia" w:cs="Arial"/>
          <w:b/>
          <w:bCs/>
          <w:i/>
          <w:color w:val="333333"/>
        </w:rPr>
        <w:t>8.</w:t>
      </w:r>
      <w:r w:rsidRPr="00E006DE">
        <w:rPr>
          <w:rFonts w:ascii="Georgia" w:hAnsi="Georgia"/>
          <w:b/>
          <w:i/>
        </w:rPr>
        <w:t xml:space="preserve"> </w:t>
      </w:r>
      <w:r w:rsidR="00664303" w:rsidRPr="00E006DE">
        <w:rPr>
          <w:rFonts w:ascii="Georgia" w:hAnsi="Georgia"/>
          <w:b/>
          <w:i/>
        </w:rPr>
        <w:t>Christian Health Services (CHS) - water security for health centres</w:t>
      </w:r>
    </w:p>
    <w:tbl>
      <w:tblPr>
        <w:tblStyle w:val="TableGrid"/>
        <w:tblW w:w="5000" w:type="pct"/>
        <w:tblLook w:val="04A0" w:firstRow="1" w:lastRow="0" w:firstColumn="1" w:lastColumn="0" w:noHBand="0" w:noVBand="1"/>
      </w:tblPr>
      <w:tblGrid>
        <w:gridCol w:w="9869"/>
      </w:tblGrid>
      <w:tr w:rsidR="00664303" w:rsidRPr="003C4E24" w14:paraId="2AB71FFD" w14:textId="77777777" w:rsidTr="00F050F5">
        <w:trPr>
          <w:cnfStyle w:val="100000000000" w:firstRow="1" w:lastRow="0" w:firstColumn="0" w:lastColumn="0" w:oddVBand="0" w:evenVBand="0" w:oddHBand="0" w:evenHBand="0" w:firstRowFirstColumn="0" w:firstRowLastColumn="0" w:lastRowFirstColumn="0" w:lastRowLastColumn="0"/>
        </w:trPr>
        <w:tc>
          <w:tcPr>
            <w:tcW w:w="5000" w:type="pct"/>
          </w:tcPr>
          <w:p w14:paraId="6AB4874A" w14:textId="77777777" w:rsidR="00664303" w:rsidRPr="003C4E24" w:rsidRDefault="00664303" w:rsidP="00F050F5">
            <w:pPr>
              <w:tabs>
                <w:tab w:val="left" w:pos="227"/>
              </w:tabs>
              <w:spacing w:before="20" w:after="20"/>
              <w:rPr>
                <w:rFonts w:ascii="Georgia" w:hAnsi="Georgia" w:cs="Arial"/>
                <w:color w:val="000000"/>
                <w:szCs w:val="22"/>
                <w:shd w:val="clear" w:color="auto" w:fill="FFFFFF"/>
              </w:rPr>
            </w:pPr>
            <w:r w:rsidRPr="003C4E24">
              <w:rPr>
                <w:rFonts w:ascii="Georgia" w:eastAsia="Times New Roman" w:hAnsi="Georgia" w:cs="Arial"/>
                <w:szCs w:val="22"/>
                <w:lang w:val="en-AU"/>
              </w:rPr>
              <w:t>Details and ratings</w:t>
            </w:r>
          </w:p>
        </w:tc>
      </w:tr>
      <w:tr w:rsidR="00664303" w:rsidRPr="003C4E24" w14:paraId="022B505B" w14:textId="77777777" w:rsidTr="00F050F5">
        <w:tc>
          <w:tcPr>
            <w:tcW w:w="5000" w:type="pct"/>
          </w:tcPr>
          <w:p w14:paraId="4E52FB49" w14:textId="77777777" w:rsidR="00664303" w:rsidRDefault="00664303" w:rsidP="00F050F5">
            <w:pPr>
              <w:pStyle w:val="IODPARCTableText"/>
              <w:spacing w:after="60"/>
              <w:rPr>
                <w:sz w:val="21"/>
                <w:szCs w:val="21"/>
              </w:rPr>
            </w:pPr>
            <w:r>
              <w:rPr>
                <w:sz w:val="21"/>
                <w:szCs w:val="21"/>
              </w:rPr>
              <w:t>Description: CHS was funded through HHSIP essentially to purchase water tanks for health centres</w:t>
            </w:r>
          </w:p>
          <w:p w14:paraId="607EF935" w14:textId="77777777" w:rsidR="00664303" w:rsidRPr="00261199" w:rsidRDefault="00664303" w:rsidP="009A3558">
            <w:pPr>
              <w:pStyle w:val="IODPARCTableText"/>
              <w:spacing w:after="60"/>
              <w:rPr>
                <w:b/>
                <w:sz w:val="21"/>
                <w:szCs w:val="21"/>
              </w:rPr>
            </w:pPr>
            <w:r w:rsidRPr="003C4E24">
              <w:rPr>
                <w:sz w:val="21"/>
                <w:szCs w:val="21"/>
              </w:rPr>
              <w:t xml:space="preserve">Locations: </w:t>
            </w:r>
            <w:r w:rsidRPr="003C4E24">
              <w:rPr>
                <w:iCs/>
                <w:sz w:val="21"/>
                <w:szCs w:val="21"/>
                <w:lang w:val="en-AU"/>
              </w:rPr>
              <w:t>Hela, Southern Highlands, Western Highlands, Jiwaka, Morobe, East Sepik, New Ireland and Western Province</w:t>
            </w:r>
            <w:r w:rsidR="00261199">
              <w:rPr>
                <w:b/>
                <w:sz w:val="21"/>
                <w:szCs w:val="21"/>
              </w:rPr>
              <w:t xml:space="preserve">; </w:t>
            </w:r>
            <w:r w:rsidRPr="003C4E24">
              <w:rPr>
                <w:sz w:val="21"/>
                <w:szCs w:val="21"/>
              </w:rPr>
              <w:t>Duration: 18 December 2015 to 31 March 2017</w:t>
            </w:r>
            <w:r w:rsidR="009A3558">
              <w:rPr>
                <w:sz w:val="21"/>
                <w:szCs w:val="21"/>
              </w:rPr>
              <w:t xml:space="preserve">; </w:t>
            </w:r>
            <w:r w:rsidRPr="003C4E24">
              <w:rPr>
                <w:sz w:val="21"/>
                <w:szCs w:val="21"/>
              </w:rPr>
              <w:t>Expended: $173,211</w:t>
            </w:r>
            <w:r w:rsidRPr="003C4E24">
              <w:rPr>
                <w:rStyle w:val="FootnoteReference"/>
                <w:sz w:val="21"/>
                <w:szCs w:val="21"/>
              </w:rPr>
              <w:footnoteReference w:id="43"/>
            </w:r>
          </w:p>
        </w:tc>
      </w:tr>
      <w:tr w:rsidR="00664303" w:rsidRPr="003C4E24" w14:paraId="3BB359FF" w14:textId="77777777" w:rsidTr="00F050F5">
        <w:tc>
          <w:tcPr>
            <w:tcW w:w="5000" w:type="pct"/>
          </w:tcPr>
          <w:p w14:paraId="52B66E53" w14:textId="77777777" w:rsidR="00664303" w:rsidRPr="003C4E24" w:rsidRDefault="00664303" w:rsidP="00F050F5">
            <w:pPr>
              <w:pStyle w:val="IODPARCTableText"/>
              <w:rPr>
                <w:sz w:val="21"/>
                <w:szCs w:val="21"/>
              </w:rPr>
            </w:pPr>
            <w:r w:rsidRPr="00F03EC0">
              <w:rPr>
                <w:sz w:val="21"/>
                <w:szCs w:val="21"/>
              </w:rPr>
              <w:t xml:space="preserve">Appropriateness: Rated </w:t>
            </w:r>
            <w:r w:rsidRPr="00F40801">
              <w:rPr>
                <w:b/>
                <w:sz w:val="21"/>
                <w:szCs w:val="21"/>
              </w:rPr>
              <w:t>3</w:t>
            </w:r>
            <w:r w:rsidRPr="00F03EC0">
              <w:rPr>
                <w:sz w:val="21"/>
                <w:szCs w:val="21"/>
              </w:rPr>
              <w:t xml:space="preserve"> </w:t>
            </w:r>
            <w:r w:rsidRPr="00F03EC0">
              <w:rPr>
                <w:i/>
                <w:sz w:val="21"/>
                <w:szCs w:val="21"/>
              </w:rPr>
              <w:t>Less than adequate quality</w:t>
            </w:r>
            <w:r w:rsidRPr="00F03EC0">
              <w:rPr>
                <w:sz w:val="21"/>
                <w:szCs w:val="21"/>
              </w:rPr>
              <w:t xml:space="preserve">. </w:t>
            </w:r>
            <w:r w:rsidRPr="00F03EC0">
              <w:rPr>
                <w:bCs/>
                <w:iCs/>
                <w:sz w:val="21"/>
                <w:szCs w:val="21"/>
                <w:lang w:val="en-AU"/>
              </w:rPr>
              <w:t xml:space="preserve">During the 2015 drought, many health centres closed due to lack of water or relied on trucked water, so this investment was certainly relevant. However, most of </w:t>
            </w:r>
            <w:r w:rsidRPr="00F03EC0">
              <w:rPr>
                <w:sz w:val="21"/>
                <w:szCs w:val="21"/>
              </w:rPr>
              <w:t>the tanks installed rely on run-off from the roof of the health centre and are likely to run dry in a drought.</w:t>
            </w:r>
          </w:p>
        </w:tc>
      </w:tr>
      <w:tr w:rsidR="00664303" w:rsidRPr="003C4E24" w14:paraId="3D3651A9" w14:textId="77777777" w:rsidTr="00F050F5">
        <w:tc>
          <w:tcPr>
            <w:tcW w:w="5000" w:type="pct"/>
          </w:tcPr>
          <w:p w14:paraId="6A904F12" w14:textId="77777777" w:rsidR="00664303" w:rsidRPr="003C4E24" w:rsidRDefault="00664303" w:rsidP="00F050F5">
            <w:pPr>
              <w:pStyle w:val="IODPARCTableText"/>
              <w:rPr>
                <w:sz w:val="21"/>
                <w:szCs w:val="21"/>
              </w:rPr>
            </w:pPr>
            <w:r w:rsidRPr="00F03EC0">
              <w:rPr>
                <w:sz w:val="21"/>
                <w:szCs w:val="21"/>
              </w:rPr>
              <w:t xml:space="preserve">Effectiveness: Rated </w:t>
            </w:r>
            <w:r w:rsidRPr="00F40801">
              <w:rPr>
                <w:b/>
                <w:bCs/>
                <w:sz w:val="21"/>
                <w:szCs w:val="21"/>
              </w:rPr>
              <w:t>3</w:t>
            </w:r>
            <w:r w:rsidRPr="00F03EC0">
              <w:rPr>
                <w:sz w:val="21"/>
                <w:szCs w:val="21"/>
              </w:rPr>
              <w:t xml:space="preserve"> </w:t>
            </w:r>
            <w:r w:rsidRPr="00F03EC0">
              <w:rPr>
                <w:i/>
                <w:iCs/>
                <w:sz w:val="21"/>
                <w:szCs w:val="21"/>
              </w:rPr>
              <w:t xml:space="preserve">Less than adequate quality. </w:t>
            </w:r>
            <w:r w:rsidRPr="00F03EC0">
              <w:rPr>
                <w:iCs/>
                <w:sz w:val="21"/>
                <w:szCs w:val="21"/>
              </w:rPr>
              <w:t>There is no report on the impact of the tanks on the health centres. It is presumed to have been beneficial. However, it seems most unlikely that the objective of drought-proofing the health centres could have been achieved. $1,000,000 was originally allocated for this investment and this could perhaps have been invested in gravity fed or solar systems (connected to the tanks) to drought-proof the health centres.</w:t>
            </w:r>
          </w:p>
        </w:tc>
      </w:tr>
    </w:tbl>
    <w:p w14:paraId="67E79E5A" w14:textId="77777777" w:rsidR="00664303" w:rsidRPr="00041B1E" w:rsidRDefault="00664303" w:rsidP="00261199">
      <w:pPr>
        <w:pStyle w:val="List"/>
        <w:spacing w:before="180" w:after="120"/>
        <w:ind w:left="357" w:hanging="357"/>
        <w:rPr>
          <w:lang w:val="en-US"/>
        </w:rPr>
      </w:pPr>
      <w:r>
        <w:rPr>
          <w:bCs/>
          <w:iCs/>
          <w:lang w:val="en-AU"/>
        </w:rPr>
        <w:t xml:space="preserve">The objective of this investment </w:t>
      </w:r>
      <w:r w:rsidR="0013349A">
        <w:rPr>
          <w:bCs/>
          <w:iCs/>
          <w:lang w:val="en-AU"/>
        </w:rPr>
        <w:t>was</w:t>
      </w:r>
      <w:r>
        <w:rPr>
          <w:bCs/>
          <w:iCs/>
          <w:lang w:val="en-AU"/>
        </w:rPr>
        <w:t xml:space="preserve"> to secure water for health </w:t>
      </w:r>
      <w:r w:rsidR="007630D4">
        <w:rPr>
          <w:bCs/>
          <w:iCs/>
          <w:lang w:val="en-AU"/>
        </w:rPr>
        <w:t>facilities</w:t>
      </w:r>
      <w:r>
        <w:rPr>
          <w:bCs/>
          <w:iCs/>
          <w:lang w:val="en-AU"/>
        </w:rPr>
        <w:t xml:space="preserve"> so they could continue to function</w:t>
      </w:r>
      <w:r w:rsidR="0013349A">
        <w:rPr>
          <w:bCs/>
          <w:iCs/>
          <w:lang w:val="en-AU"/>
        </w:rPr>
        <w:t xml:space="preserve"> </w:t>
      </w:r>
      <w:r>
        <w:rPr>
          <w:bCs/>
          <w:iCs/>
          <w:lang w:val="en-AU"/>
        </w:rPr>
        <w:t>in a drought. To this end, the investment included the installation of 122 moulded polyethylene water tanks at health facilities (and two training institutions) managed by Church Health Services (59 x 5,000 litre tanks and 63 x 9,000 litre tanks)</w:t>
      </w:r>
      <w:r w:rsidRPr="00555A9C">
        <w:rPr>
          <w:bCs/>
          <w:iCs/>
          <w:lang w:val="en-AU"/>
        </w:rPr>
        <w:t>.</w:t>
      </w:r>
      <w:r>
        <w:rPr>
          <w:bCs/>
          <w:iCs/>
          <w:lang w:val="en-AU"/>
        </w:rPr>
        <w:t xml:space="preserve"> The majority of the tanks installed (108/122) collect water from the roof of the health centre and only a small number (14/122) are connected to a gravity fed system. Under these circumstances, the majority of the tanks are likely to run dry in a drought, certainly in a severe drought like 2015, so although very helpful the investment has not drought-proofed health </w:t>
      </w:r>
      <w:r w:rsidR="00CF5FFF">
        <w:rPr>
          <w:bCs/>
          <w:iCs/>
          <w:lang w:val="en-AU"/>
        </w:rPr>
        <w:t>facilities</w:t>
      </w:r>
      <w:r>
        <w:rPr>
          <w:bCs/>
          <w:iCs/>
          <w:lang w:val="en-AU"/>
        </w:rPr>
        <w:t>.</w:t>
      </w:r>
    </w:p>
    <w:p w14:paraId="3BB2DA5B" w14:textId="77777777" w:rsidR="00664303" w:rsidRPr="00555A9C" w:rsidRDefault="00B5165F" w:rsidP="00664303">
      <w:pPr>
        <w:pStyle w:val="List"/>
        <w:rPr>
          <w:lang w:val="en-US"/>
        </w:rPr>
      </w:pPr>
      <w:r>
        <w:rPr>
          <w:bCs/>
          <w:iCs/>
          <w:lang w:val="en-AU"/>
        </w:rPr>
        <w:t xml:space="preserve">In terms of timing the investment did not respond effectively to the 2015 emergency. </w:t>
      </w:r>
      <w:r w:rsidR="00664303">
        <w:rPr>
          <w:bCs/>
          <w:iCs/>
          <w:lang w:val="en-AU"/>
        </w:rPr>
        <w:t>The tanks were purchased betwee</w:t>
      </w:r>
      <w:r>
        <w:rPr>
          <w:bCs/>
          <w:iCs/>
          <w:lang w:val="en-AU"/>
        </w:rPr>
        <w:t xml:space="preserve">n 30 May 2016 and 23 March 2017. </w:t>
      </w:r>
      <w:r w:rsidR="00664303">
        <w:rPr>
          <w:bCs/>
          <w:iCs/>
          <w:lang w:val="en-AU"/>
        </w:rPr>
        <w:t xml:space="preserve">There is no information </w:t>
      </w:r>
      <w:r>
        <w:rPr>
          <w:bCs/>
          <w:iCs/>
          <w:lang w:val="en-AU"/>
        </w:rPr>
        <w:t>available to the evaluator</w:t>
      </w:r>
      <w:r w:rsidR="00664303">
        <w:rPr>
          <w:bCs/>
          <w:iCs/>
          <w:lang w:val="en-AU"/>
        </w:rPr>
        <w:t xml:space="preserve"> </w:t>
      </w:r>
      <w:r>
        <w:rPr>
          <w:bCs/>
          <w:iCs/>
          <w:lang w:val="en-AU"/>
        </w:rPr>
        <w:t>about</w:t>
      </w:r>
      <w:r w:rsidR="00664303">
        <w:rPr>
          <w:bCs/>
          <w:iCs/>
          <w:lang w:val="en-AU"/>
        </w:rPr>
        <w:t xml:space="preserve"> impact on health services. Currently (September 2017) five of the tanks are reported full, two are reported to be empty and there is no information about the remaining 115. </w:t>
      </w:r>
    </w:p>
    <w:p w14:paraId="576FB1F8" w14:textId="77777777" w:rsidR="006F6C43" w:rsidRPr="00E006DE" w:rsidRDefault="00E006DE" w:rsidP="00E006DE">
      <w:pPr>
        <w:spacing w:after="60"/>
        <w:ind w:firstLine="142"/>
        <w:rPr>
          <w:rFonts w:ascii="Georgia" w:hAnsi="Georgia"/>
          <w:b/>
          <w:i/>
        </w:rPr>
      </w:pPr>
      <w:r w:rsidRPr="00E006DE">
        <w:rPr>
          <w:rFonts w:ascii="Georgia" w:hAnsi="Georgia"/>
          <w:b/>
          <w:i/>
        </w:rPr>
        <w:t>9. ANU</w:t>
      </w:r>
      <w:r w:rsidR="00EC358C" w:rsidRPr="00E006DE">
        <w:rPr>
          <w:rFonts w:ascii="Georgia" w:hAnsi="Georgia"/>
          <w:b/>
          <w:i/>
        </w:rPr>
        <w:t xml:space="preserve"> </w:t>
      </w:r>
      <w:r w:rsidRPr="00E006DE">
        <w:rPr>
          <w:rFonts w:ascii="Georgia" w:hAnsi="Georgia"/>
          <w:b/>
          <w:i/>
        </w:rPr>
        <w:t xml:space="preserve">Enterprises </w:t>
      </w:r>
      <w:r w:rsidRPr="00E006DE">
        <w:rPr>
          <w:rFonts w:ascii="Helvetica" w:eastAsia="Helvetica" w:hAnsi="Helvetica" w:cs="Helvetica"/>
          <w:b/>
          <w:i/>
        </w:rPr>
        <w:t>–</w:t>
      </w:r>
      <w:r w:rsidR="00B5165F">
        <w:rPr>
          <w:rFonts w:ascii="Georgia" w:hAnsi="Georgia"/>
          <w:b/>
          <w:i/>
        </w:rPr>
        <w:t>assessment advice</w:t>
      </w:r>
    </w:p>
    <w:tbl>
      <w:tblPr>
        <w:tblStyle w:val="TableGrid"/>
        <w:tblW w:w="5000" w:type="pct"/>
        <w:tblLook w:val="04A0" w:firstRow="1" w:lastRow="0" w:firstColumn="1" w:lastColumn="0" w:noHBand="0" w:noVBand="1"/>
      </w:tblPr>
      <w:tblGrid>
        <w:gridCol w:w="9869"/>
      </w:tblGrid>
      <w:tr w:rsidR="00E72315" w:rsidRPr="00801D24" w14:paraId="1585A2FB" w14:textId="77777777" w:rsidTr="00EC358C">
        <w:trPr>
          <w:cnfStyle w:val="100000000000" w:firstRow="1" w:lastRow="0" w:firstColumn="0" w:lastColumn="0" w:oddVBand="0" w:evenVBand="0" w:oddHBand="0" w:evenHBand="0" w:firstRowFirstColumn="0" w:firstRowLastColumn="0" w:lastRowFirstColumn="0" w:lastRowLastColumn="0"/>
        </w:trPr>
        <w:tc>
          <w:tcPr>
            <w:tcW w:w="5000" w:type="pct"/>
          </w:tcPr>
          <w:p w14:paraId="730B59EC" w14:textId="77777777" w:rsidR="00E72315" w:rsidRPr="00801D24" w:rsidRDefault="00801D24" w:rsidP="00EC358C">
            <w:pPr>
              <w:tabs>
                <w:tab w:val="left" w:pos="227"/>
              </w:tabs>
              <w:spacing w:before="20" w:after="20"/>
              <w:rPr>
                <w:rFonts w:ascii="Georgia" w:hAnsi="Georgia" w:cs="Arial"/>
                <w:color w:val="000000"/>
                <w:szCs w:val="22"/>
                <w:shd w:val="clear" w:color="auto" w:fill="FFFFFF"/>
              </w:rPr>
            </w:pPr>
            <w:r w:rsidRPr="00801D24">
              <w:rPr>
                <w:rFonts w:ascii="Georgia" w:eastAsia="Times New Roman" w:hAnsi="Georgia" w:cs="Arial"/>
                <w:szCs w:val="22"/>
                <w:lang w:val="en-AU"/>
              </w:rPr>
              <w:t>Details and ratings</w:t>
            </w:r>
          </w:p>
        </w:tc>
      </w:tr>
      <w:tr w:rsidR="00E72315" w:rsidRPr="00801D24" w14:paraId="0F7352E2" w14:textId="77777777" w:rsidTr="00EC358C">
        <w:tc>
          <w:tcPr>
            <w:tcW w:w="5000" w:type="pct"/>
          </w:tcPr>
          <w:p w14:paraId="42CA2E8E" w14:textId="77777777" w:rsidR="00801D24" w:rsidRDefault="00801D24" w:rsidP="00801D24">
            <w:pPr>
              <w:pStyle w:val="IODPARCTableText"/>
              <w:spacing w:after="60"/>
              <w:rPr>
                <w:sz w:val="21"/>
                <w:szCs w:val="21"/>
              </w:rPr>
            </w:pPr>
            <w:r>
              <w:rPr>
                <w:sz w:val="21"/>
                <w:szCs w:val="21"/>
              </w:rPr>
              <w:t>Description:</w:t>
            </w:r>
            <w:r w:rsidRPr="00801D24">
              <w:rPr>
                <w:sz w:val="21"/>
                <w:szCs w:val="21"/>
              </w:rPr>
              <w:t xml:space="preserve"> Dr Mike Bourke provided technical / advisory support to CPP </w:t>
            </w:r>
            <w:r w:rsidRPr="00801D24">
              <w:rPr>
                <w:sz w:val="21"/>
                <w:szCs w:val="21"/>
                <w:lang w:val="en-AU"/>
              </w:rPr>
              <w:t>El Niño Drought Response Program</w:t>
            </w:r>
            <w:r>
              <w:rPr>
                <w:sz w:val="21"/>
                <w:szCs w:val="21"/>
                <w:lang w:val="en-AU"/>
              </w:rPr>
              <w:t xml:space="preserve"> as well as </w:t>
            </w:r>
            <w:r w:rsidRPr="00801D24">
              <w:rPr>
                <w:sz w:val="21"/>
                <w:szCs w:val="21"/>
              </w:rPr>
              <w:t>PNG Government and other stakeholders on drought impacts assessments.</w:t>
            </w:r>
          </w:p>
          <w:p w14:paraId="6168E057" w14:textId="77777777" w:rsidR="00E72315" w:rsidRPr="009A3558" w:rsidRDefault="00E72315" w:rsidP="009A3558">
            <w:pPr>
              <w:pStyle w:val="IODPARCTableText"/>
              <w:spacing w:after="60"/>
              <w:rPr>
                <w:b/>
                <w:sz w:val="21"/>
                <w:szCs w:val="21"/>
              </w:rPr>
            </w:pPr>
            <w:r w:rsidRPr="00801D24">
              <w:rPr>
                <w:sz w:val="21"/>
                <w:szCs w:val="21"/>
              </w:rPr>
              <w:t xml:space="preserve">Locations: </w:t>
            </w:r>
            <w:r w:rsidRPr="00801D24">
              <w:rPr>
                <w:iCs/>
                <w:sz w:val="21"/>
                <w:szCs w:val="21"/>
                <w:lang w:val="en-AU"/>
              </w:rPr>
              <w:t>Nationwide</w:t>
            </w:r>
            <w:r w:rsidR="009A3558">
              <w:rPr>
                <w:b/>
                <w:sz w:val="21"/>
                <w:szCs w:val="21"/>
              </w:rPr>
              <w:t xml:space="preserve">; </w:t>
            </w:r>
            <w:r w:rsidRPr="00801D24">
              <w:rPr>
                <w:sz w:val="21"/>
                <w:szCs w:val="21"/>
              </w:rPr>
              <w:t xml:space="preserve">Duration: </w:t>
            </w:r>
            <w:r w:rsidR="00801D24">
              <w:rPr>
                <w:sz w:val="21"/>
                <w:szCs w:val="21"/>
              </w:rPr>
              <w:t>150 days from early 2016</w:t>
            </w:r>
            <w:r w:rsidR="009A3558">
              <w:rPr>
                <w:b/>
                <w:sz w:val="21"/>
                <w:szCs w:val="21"/>
              </w:rPr>
              <w:t xml:space="preserve">; </w:t>
            </w:r>
            <w:r w:rsidRPr="00801D24">
              <w:rPr>
                <w:sz w:val="21"/>
                <w:szCs w:val="21"/>
              </w:rPr>
              <w:t>Expended: $121,228</w:t>
            </w:r>
          </w:p>
        </w:tc>
      </w:tr>
      <w:tr w:rsidR="00801D24" w:rsidRPr="00801D24" w14:paraId="58D6E0DB" w14:textId="77777777" w:rsidTr="00EC358C">
        <w:tc>
          <w:tcPr>
            <w:tcW w:w="5000" w:type="pct"/>
          </w:tcPr>
          <w:p w14:paraId="563F6372" w14:textId="77777777" w:rsidR="00801D24" w:rsidRPr="00801D24" w:rsidRDefault="00801D24" w:rsidP="00801D24">
            <w:pPr>
              <w:pStyle w:val="IODPARCTableText"/>
              <w:rPr>
                <w:sz w:val="21"/>
                <w:szCs w:val="21"/>
              </w:rPr>
            </w:pPr>
            <w:r w:rsidRPr="00801D24">
              <w:rPr>
                <w:sz w:val="21"/>
                <w:szCs w:val="21"/>
              </w:rPr>
              <w:t xml:space="preserve">Appropriateness: Rated </w:t>
            </w:r>
            <w:r w:rsidRPr="00801D24">
              <w:rPr>
                <w:b/>
                <w:sz w:val="21"/>
                <w:szCs w:val="21"/>
              </w:rPr>
              <w:t>4</w:t>
            </w:r>
            <w:r w:rsidRPr="00801D24">
              <w:rPr>
                <w:sz w:val="21"/>
                <w:szCs w:val="21"/>
              </w:rPr>
              <w:t xml:space="preserve"> </w:t>
            </w:r>
            <w:r w:rsidRPr="00801D24">
              <w:rPr>
                <w:i/>
                <w:sz w:val="21"/>
                <w:szCs w:val="21"/>
              </w:rPr>
              <w:t>Adequate quality</w:t>
            </w:r>
            <w:r>
              <w:rPr>
                <w:i/>
                <w:sz w:val="21"/>
                <w:szCs w:val="21"/>
              </w:rPr>
              <w:t>.</w:t>
            </w:r>
            <w:r w:rsidRPr="00801D24">
              <w:rPr>
                <w:sz w:val="21"/>
                <w:szCs w:val="21"/>
              </w:rPr>
              <w:t xml:space="preserve"> </w:t>
            </w:r>
            <w:r>
              <w:rPr>
                <w:sz w:val="21"/>
                <w:szCs w:val="21"/>
                <w:lang w:val="en-AU" w:bidi="mr-IN"/>
              </w:rPr>
              <w:t>It was relevant</w:t>
            </w:r>
            <w:r w:rsidRPr="00801D24">
              <w:rPr>
                <w:sz w:val="21"/>
                <w:szCs w:val="21"/>
              </w:rPr>
              <w:t xml:space="preserve"> to procure additional technical advice to support assessments and appropriate to engage Dr Bourke given his expertise and experience. Quality is not rated higher because it was not recognised that his experience and expertise needed to be complemented with food security and nutrition expertise.</w:t>
            </w:r>
          </w:p>
        </w:tc>
      </w:tr>
      <w:tr w:rsidR="00801D24" w:rsidRPr="00801D24" w14:paraId="4A3E8AC8" w14:textId="77777777" w:rsidTr="00EC358C">
        <w:tc>
          <w:tcPr>
            <w:tcW w:w="5000" w:type="pct"/>
          </w:tcPr>
          <w:p w14:paraId="467D2699" w14:textId="77777777" w:rsidR="00801D24" w:rsidRPr="00801D24" w:rsidRDefault="00801D24" w:rsidP="00DE1862">
            <w:pPr>
              <w:pStyle w:val="IODPARCTableText"/>
              <w:rPr>
                <w:sz w:val="21"/>
                <w:szCs w:val="21"/>
              </w:rPr>
            </w:pPr>
            <w:r w:rsidRPr="00801D24">
              <w:rPr>
                <w:sz w:val="21"/>
                <w:szCs w:val="21"/>
              </w:rPr>
              <w:t xml:space="preserve">Effectiveness: Rated </w:t>
            </w:r>
            <w:r w:rsidR="0055687D">
              <w:rPr>
                <w:b/>
                <w:sz w:val="21"/>
                <w:szCs w:val="21"/>
              </w:rPr>
              <w:t>4</w:t>
            </w:r>
            <w:r w:rsidRPr="00801D24">
              <w:rPr>
                <w:sz w:val="21"/>
                <w:szCs w:val="21"/>
              </w:rPr>
              <w:t xml:space="preserve"> </w:t>
            </w:r>
            <w:r w:rsidR="0055687D">
              <w:rPr>
                <w:i/>
                <w:sz w:val="21"/>
                <w:szCs w:val="21"/>
              </w:rPr>
              <w:t>A</w:t>
            </w:r>
            <w:r w:rsidRPr="00801D24">
              <w:rPr>
                <w:i/>
                <w:sz w:val="21"/>
                <w:szCs w:val="21"/>
              </w:rPr>
              <w:t>dequate quality</w:t>
            </w:r>
            <w:r>
              <w:rPr>
                <w:sz w:val="21"/>
                <w:szCs w:val="21"/>
              </w:rPr>
              <w:t xml:space="preserve">. </w:t>
            </w:r>
            <w:r w:rsidRPr="00801D24">
              <w:rPr>
                <w:sz w:val="21"/>
                <w:szCs w:val="21"/>
              </w:rPr>
              <w:t xml:space="preserve">Dr Bourke was a valued resource person and relied on by many. </w:t>
            </w:r>
            <w:r w:rsidR="00F85934">
              <w:rPr>
                <w:sz w:val="21"/>
                <w:szCs w:val="21"/>
              </w:rPr>
              <w:t>Quality is not rated higher because</w:t>
            </w:r>
            <w:r w:rsidRPr="00801D24">
              <w:rPr>
                <w:sz w:val="21"/>
                <w:szCs w:val="21"/>
              </w:rPr>
              <w:t xml:space="preserve"> the food security assessment methodology and category definition that he and others took as an acceptable standard tend</w:t>
            </w:r>
            <w:r w:rsidR="00F85934">
              <w:rPr>
                <w:sz w:val="21"/>
                <w:szCs w:val="21"/>
              </w:rPr>
              <w:t>s</w:t>
            </w:r>
            <w:r w:rsidRPr="00801D24">
              <w:rPr>
                <w:sz w:val="21"/>
                <w:szCs w:val="21"/>
              </w:rPr>
              <w:t xml:space="preserve"> to overstate food aid needs, as it had done previously in 1997/98. Many people commented that in PNG category 4 and 5 are not on a par with Africa suggesting that the categories should not be taken literally e.g. that category 5 does not necessarily mean </w:t>
            </w:r>
            <w:r w:rsidRPr="00801D24">
              <w:rPr>
                <w:i/>
                <w:sz w:val="21"/>
                <w:szCs w:val="21"/>
              </w:rPr>
              <w:t>No food available at all</w:t>
            </w:r>
            <w:r w:rsidRPr="00801D24">
              <w:rPr>
                <w:sz w:val="21"/>
                <w:szCs w:val="21"/>
              </w:rPr>
              <w:t>. This begs the question: What do these categories mean?</w:t>
            </w:r>
          </w:p>
        </w:tc>
      </w:tr>
    </w:tbl>
    <w:p w14:paraId="5C5EF445" w14:textId="77777777" w:rsidR="00837D2A" w:rsidRPr="002E0C89" w:rsidRDefault="00837D2A" w:rsidP="00B5165F">
      <w:pPr>
        <w:pStyle w:val="List"/>
        <w:spacing w:before="180" w:after="120"/>
        <w:ind w:left="357" w:hanging="357"/>
        <w:rPr>
          <w:lang w:val="en-US"/>
        </w:rPr>
      </w:pPr>
      <w:r>
        <w:rPr>
          <w:lang w:val="en-AU"/>
        </w:rPr>
        <w:t xml:space="preserve">Dr </w:t>
      </w:r>
      <w:r w:rsidRPr="006129EE">
        <w:rPr>
          <w:lang w:val="en-AU"/>
        </w:rPr>
        <w:t xml:space="preserve">Bourke </w:t>
      </w:r>
      <w:r w:rsidR="00A9189B">
        <w:rPr>
          <w:lang w:val="en-AU"/>
        </w:rPr>
        <w:t>is</w:t>
      </w:r>
      <w:r w:rsidRPr="006129EE">
        <w:rPr>
          <w:lang w:val="en-AU"/>
        </w:rPr>
        <w:t xml:space="preserve"> </w:t>
      </w:r>
      <w:r>
        <w:rPr>
          <w:lang w:val="en-AU"/>
        </w:rPr>
        <w:t xml:space="preserve">well regarded and </w:t>
      </w:r>
      <w:r w:rsidR="002F1A23">
        <w:rPr>
          <w:lang w:val="en-AU"/>
        </w:rPr>
        <w:t>provided valuable insights</w:t>
      </w:r>
      <w:r w:rsidRPr="006129EE">
        <w:rPr>
          <w:lang w:val="en-AU"/>
        </w:rPr>
        <w:t xml:space="preserve">. </w:t>
      </w:r>
      <w:r w:rsidR="002F1A23">
        <w:rPr>
          <w:lang w:val="en-AU"/>
        </w:rPr>
        <w:t xml:space="preserve">Bourke was able to a draw on his extensive knowledge of PNG farming systems and his involvement in conducting assessments of the earlier 1997 drought. </w:t>
      </w:r>
      <w:r>
        <w:t>The meta-analysis he undertook with Allen and Lowe and released in January 2016</w:t>
      </w:r>
      <w:r w:rsidR="00A455C8">
        <w:rPr>
          <w:rStyle w:val="FootnoteReference"/>
        </w:rPr>
        <w:footnoteReference w:id="44"/>
      </w:r>
      <w:r>
        <w:t xml:space="preserve"> </w:t>
      </w:r>
      <w:r w:rsidRPr="006129EE">
        <w:rPr>
          <w:lang w:val="en-AU"/>
        </w:rPr>
        <w:t xml:space="preserve">informed </w:t>
      </w:r>
      <w:r w:rsidR="00A9189B">
        <w:rPr>
          <w:lang w:val="en-AU"/>
        </w:rPr>
        <w:t>subsequent</w:t>
      </w:r>
      <w:r>
        <w:rPr>
          <w:lang w:val="en-AU"/>
        </w:rPr>
        <w:t xml:space="preserve"> </w:t>
      </w:r>
      <w:r w:rsidR="00C40C6E">
        <w:rPr>
          <w:lang w:val="en-AU"/>
        </w:rPr>
        <w:t xml:space="preserve">CPP assessments </w:t>
      </w:r>
      <w:r w:rsidRPr="006129EE">
        <w:rPr>
          <w:lang w:val="en-AU"/>
        </w:rPr>
        <w:t xml:space="preserve">as well as the mVAM telephone surveys conducted by </w:t>
      </w:r>
      <w:r>
        <w:rPr>
          <w:lang w:val="en-AU"/>
        </w:rPr>
        <w:t>WFP</w:t>
      </w:r>
      <w:r w:rsidR="00C40C6E">
        <w:rPr>
          <w:lang w:val="en-AU"/>
        </w:rPr>
        <w:t xml:space="preserve"> </w:t>
      </w:r>
      <w:r w:rsidR="00A9189B">
        <w:rPr>
          <w:lang w:val="en-AU"/>
        </w:rPr>
        <w:t xml:space="preserve">by identifying areas most likely to be at </w:t>
      </w:r>
      <w:r w:rsidR="00C40C6E">
        <w:rPr>
          <w:lang w:val="en-AU"/>
        </w:rPr>
        <w:t>most risk</w:t>
      </w:r>
      <w:r w:rsidRPr="006129EE">
        <w:rPr>
          <w:lang w:val="en-AU"/>
        </w:rPr>
        <w:t>.</w:t>
      </w:r>
      <w:r>
        <w:rPr>
          <w:lang w:val="en-AU"/>
        </w:rPr>
        <w:t xml:space="preserve"> </w:t>
      </w:r>
    </w:p>
    <w:p w14:paraId="41CDDE32" w14:textId="77777777" w:rsidR="00D13E87" w:rsidRDefault="00F85934" w:rsidP="00B5165F">
      <w:pPr>
        <w:pStyle w:val="List"/>
        <w:spacing w:after="120"/>
      </w:pPr>
      <w:r>
        <w:t>T</w:t>
      </w:r>
      <w:r w:rsidR="002E0C89" w:rsidRPr="0011719C">
        <w:t xml:space="preserve">he assessment methodology </w:t>
      </w:r>
      <w:r w:rsidR="002F1A23">
        <w:t xml:space="preserve">and categorisation </w:t>
      </w:r>
      <w:r w:rsidR="00456564">
        <w:t>tends</w:t>
      </w:r>
      <w:r w:rsidR="002E0C89">
        <w:t xml:space="preserve"> to overstate</w:t>
      </w:r>
      <w:r w:rsidR="002E0C89" w:rsidRPr="0011719C">
        <w:t xml:space="preserve"> food aid needs</w:t>
      </w:r>
      <w:r w:rsidR="002E0C89">
        <w:t>. Thi</w:t>
      </w:r>
      <w:r w:rsidR="000B1482">
        <w:t xml:space="preserve">s issue was raised </w:t>
      </w:r>
      <w:r w:rsidR="00456564">
        <w:t xml:space="preserve">in the </w:t>
      </w:r>
      <w:r w:rsidR="00456564" w:rsidRPr="00B706AA">
        <w:rPr>
          <w:i/>
        </w:rPr>
        <w:t>Review of Australian Assistance to the PNG Drought</w:t>
      </w:r>
      <w:r w:rsidR="00456564">
        <w:t xml:space="preserve"> of </w:t>
      </w:r>
      <w:r w:rsidR="000B1482">
        <w:t>1997-</w:t>
      </w:r>
      <w:r w:rsidR="002E0C89">
        <w:t>98</w:t>
      </w:r>
      <w:r w:rsidR="000B1482">
        <w:t xml:space="preserve">. The problem is straight-forward – it is a </w:t>
      </w:r>
      <w:r w:rsidR="002E0C89">
        <w:t xml:space="preserve">consequence of the focus on garden food supply and </w:t>
      </w:r>
      <w:r w:rsidR="00FA31E6">
        <w:t>the</w:t>
      </w:r>
      <w:r w:rsidR="002E0C89">
        <w:t xml:space="preserve"> absence of provision </w:t>
      </w:r>
      <w:r w:rsidR="00FA31E6">
        <w:t>in the category definition and on the</w:t>
      </w:r>
      <w:r w:rsidR="002E0C89">
        <w:t xml:space="preserve"> assessment </w:t>
      </w:r>
      <w:r w:rsidR="00FA31E6">
        <w:t xml:space="preserve">form </w:t>
      </w:r>
      <w:r w:rsidR="002E0C89">
        <w:t xml:space="preserve">for </w:t>
      </w:r>
      <w:r w:rsidR="00FA31E6">
        <w:t xml:space="preserve">assessing </w:t>
      </w:r>
      <w:r w:rsidR="002E0C89" w:rsidRPr="00B373A8">
        <w:rPr>
          <w:i/>
        </w:rPr>
        <w:t>access</w:t>
      </w:r>
      <w:r w:rsidR="002E0C89">
        <w:t xml:space="preserve"> to food</w:t>
      </w:r>
      <w:r w:rsidR="00FA31E6">
        <w:t xml:space="preserve"> more broadly e.g. </w:t>
      </w:r>
      <w:r w:rsidR="00FA31E6" w:rsidRPr="00474A8E">
        <w:rPr>
          <w:lang w:val="en-AU"/>
        </w:rPr>
        <w:t xml:space="preserve">buying food with savings or </w:t>
      </w:r>
      <w:r w:rsidR="009E0439">
        <w:rPr>
          <w:lang w:val="en-AU"/>
        </w:rPr>
        <w:t xml:space="preserve">income or </w:t>
      </w:r>
      <w:r w:rsidR="00FA31E6" w:rsidRPr="00474A8E">
        <w:rPr>
          <w:lang w:val="en-AU"/>
        </w:rPr>
        <w:t>requesting help from wage earning family members or from wantoks</w:t>
      </w:r>
      <w:r w:rsidR="002E0C89">
        <w:t>.</w:t>
      </w:r>
      <w:r w:rsidR="00FA31E6">
        <w:t xml:space="preserve"> While there </w:t>
      </w:r>
      <w:r w:rsidR="00261199">
        <w:t>could be</w:t>
      </w:r>
      <w:r w:rsidR="00456564">
        <w:t xml:space="preserve"> a second pass assessment to </w:t>
      </w:r>
      <w:r w:rsidR="00FA31E6">
        <w:t xml:space="preserve">overlay an initial crop damage assessment with </w:t>
      </w:r>
      <w:r w:rsidR="00D13E87">
        <w:t>broader</w:t>
      </w:r>
      <w:r w:rsidR="00FA31E6">
        <w:t xml:space="preserve"> considerations</w:t>
      </w:r>
      <w:r w:rsidR="00456564">
        <w:t xml:space="preserve"> of food access</w:t>
      </w:r>
      <w:r w:rsidR="00FA31E6">
        <w:t xml:space="preserve">, </w:t>
      </w:r>
      <w:r w:rsidR="00261199">
        <w:t>it would be</w:t>
      </w:r>
      <w:r w:rsidR="00456564">
        <w:t xml:space="preserve"> inefficient</w:t>
      </w:r>
      <w:r w:rsidR="00FA31E6">
        <w:t xml:space="preserve">. </w:t>
      </w:r>
    </w:p>
    <w:p w14:paraId="11D209EB" w14:textId="77777777" w:rsidR="002E0C89" w:rsidRPr="0011719C" w:rsidRDefault="00FA31E6" w:rsidP="00B5165F">
      <w:pPr>
        <w:pStyle w:val="List"/>
        <w:spacing w:after="120"/>
      </w:pPr>
      <w:r>
        <w:t xml:space="preserve">The proof of </w:t>
      </w:r>
      <w:r w:rsidR="00456564">
        <w:t>the</w:t>
      </w:r>
      <w:r>
        <w:t xml:space="preserve"> contention </w:t>
      </w:r>
      <w:r w:rsidR="00456564">
        <w:t xml:space="preserve">that food aid needs were overstated </w:t>
      </w:r>
      <w:r>
        <w:t xml:space="preserve">is that </w:t>
      </w:r>
      <w:r w:rsidR="00D13E87">
        <w:t>despite the c</w:t>
      </w:r>
      <w:r w:rsidR="002E0C89" w:rsidRPr="0011719C">
        <w:t>ategory 4 and 5 ratings</w:t>
      </w:r>
      <w:r w:rsidR="00D13E87">
        <w:t xml:space="preserve"> applied to districts and LLGs</w:t>
      </w:r>
      <w:r w:rsidR="002E0C89" w:rsidRPr="0011719C">
        <w:t xml:space="preserve">, and the </w:t>
      </w:r>
      <w:r w:rsidR="009E0439">
        <w:t>large</w:t>
      </w:r>
      <w:r>
        <w:t xml:space="preserve"> quantities of </w:t>
      </w:r>
      <w:r w:rsidR="002E0C89" w:rsidRPr="0011719C">
        <w:t xml:space="preserve">food aid called for, people were </w:t>
      </w:r>
      <w:r>
        <w:t xml:space="preserve">more </w:t>
      </w:r>
      <w:r w:rsidR="002E0C89" w:rsidRPr="0011719C">
        <w:t xml:space="preserve">self-reliant </w:t>
      </w:r>
      <w:r>
        <w:t>than was supposed and survived without effective external assistance.</w:t>
      </w:r>
      <w:r w:rsidR="001E2F1D">
        <w:t xml:space="preserve"> This may be disputed with an assertion of high excess mortality, nevertheless it was always going to be impossible to respond effectively to the numbers assessed as needing food aid, including the upper limit of </w:t>
      </w:r>
      <w:r w:rsidR="001E2F1D" w:rsidRPr="00B52578">
        <w:t xml:space="preserve">770,000 </w:t>
      </w:r>
      <w:r w:rsidR="001E2F1D">
        <w:t xml:space="preserve">presented in the meta-analysis mentioned above. This required a ‘second pass’ to </w:t>
      </w:r>
      <w:r w:rsidR="001E2F1D" w:rsidRPr="00B52578">
        <w:t xml:space="preserve">reduce the number </w:t>
      </w:r>
      <w:r w:rsidR="001E2F1D">
        <w:t>actually needing assistance</w:t>
      </w:r>
      <w:r w:rsidR="00D13E87">
        <w:t>,</w:t>
      </w:r>
      <w:r w:rsidR="001E2F1D">
        <w:t xml:space="preserve"> that was never conducted</w:t>
      </w:r>
      <w:r w:rsidR="009B59E1">
        <w:t xml:space="preserve"> on the ground</w:t>
      </w:r>
      <w:r w:rsidR="00D13E87">
        <w:t>.</w:t>
      </w:r>
    </w:p>
    <w:p w14:paraId="41D34979" w14:textId="77777777" w:rsidR="00474A8E" w:rsidRPr="00474A8E" w:rsidRDefault="00EF6BB7" w:rsidP="00B5165F">
      <w:pPr>
        <w:pStyle w:val="List"/>
        <w:spacing w:after="120"/>
        <w:rPr>
          <w:lang w:val="en-US"/>
        </w:rPr>
      </w:pPr>
      <w:r w:rsidRPr="00EF6BB7">
        <w:t xml:space="preserve">Dr Bourke assisted in the production of </w:t>
      </w:r>
      <w:r>
        <w:t>a</w:t>
      </w:r>
      <w:r w:rsidRPr="00EF6BB7">
        <w:t xml:space="preserve"> m</w:t>
      </w:r>
      <w:r w:rsidR="00140AC0" w:rsidRPr="00EF6BB7">
        <w:t>anual</w:t>
      </w:r>
      <w:r>
        <w:t xml:space="preserve"> publish</w:t>
      </w:r>
      <w:r w:rsidR="00DE1862">
        <w:t>ed by the CPP with DFAT funding</w:t>
      </w:r>
      <w:r w:rsidRPr="00474A8E">
        <w:rPr>
          <w:bCs/>
        </w:rPr>
        <w:t>.</w:t>
      </w:r>
      <w:r w:rsidR="00261199">
        <w:rPr>
          <w:rStyle w:val="FootnoteReference"/>
          <w:bCs/>
        </w:rPr>
        <w:footnoteReference w:id="45"/>
      </w:r>
      <w:r w:rsidRPr="00474A8E">
        <w:rPr>
          <w:bCs/>
        </w:rPr>
        <w:t xml:space="preserve"> </w:t>
      </w:r>
      <w:r w:rsidR="00261199">
        <w:rPr>
          <w:lang w:val="en-AU"/>
        </w:rPr>
        <w:t>It</w:t>
      </w:r>
      <w:r w:rsidR="00474A8E" w:rsidRPr="00474A8E">
        <w:rPr>
          <w:lang w:val="en-AU"/>
        </w:rPr>
        <w:t xml:space="preserve"> incorporates the categorisation used </w:t>
      </w:r>
      <w:r w:rsidR="009B59E1">
        <w:rPr>
          <w:lang w:val="en-AU"/>
        </w:rPr>
        <w:t>for</w:t>
      </w:r>
      <w:r w:rsidR="00474A8E" w:rsidRPr="00474A8E">
        <w:rPr>
          <w:lang w:val="en-AU"/>
        </w:rPr>
        <w:t xml:space="preserve"> the 2015</w:t>
      </w:r>
      <w:r w:rsidR="00456564">
        <w:rPr>
          <w:lang w:val="en-AU"/>
        </w:rPr>
        <w:t>-</w:t>
      </w:r>
      <w:r w:rsidR="009B59E1">
        <w:rPr>
          <w:lang w:val="en-AU"/>
        </w:rPr>
        <w:t>16</w:t>
      </w:r>
      <w:r w:rsidR="00474A8E" w:rsidRPr="00474A8E">
        <w:rPr>
          <w:lang w:val="en-AU"/>
        </w:rPr>
        <w:t xml:space="preserve"> drought </w:t>
      </w:r>
      <w:r w:rsidR="009B59E1">
        <w:rPr>
          <w:lang w:val="en-AU"/>
        </w:rPr>
        <w:t xml:space="preserve">i.e. </w:t>
      </w:r>
      <w:r w:rsidR="00474A8E" w:rsidRPr="00474A8E">
        <w:rPr>
          <w:lang w:val="en-AU"/>
        </w:rPr>
        <w:t xml:space="preserve">based on an assessment of food supply, water supply and health impact. </w:t>
      </w:r>
      <w:r w:rsidRPr="00474A8E">
        <w:rPr>
          <w:bCs/>
        </w:rPr>
        <w:t xml:space="preserve">This is a valuable resource, </w:t>
      </w:r>
      <w:r w:rsidR="00F85934">
        <w:rPr>
          <w:bCs/>
        </w:rPr>
        <w:t>but</w:t>
      </w:r>
      <w:r w:rsidR="00F85934" w:rsidRPr="00474A8E">
        <w:rPr>
          <w:bCs/>
        </w:rPr>
        <w:t xml:space="preserve"> </w:t>
      </w:r>
      <w:r w:rsidR="00474A8E" w:rsidRPr="00474A8E">
        <w:rPr>
          <w:bCs/>
        </w:rPr>
        <w:t xml:space="preserve">the assessment form (Appendix 1) </w:t>
      </w:r>
      <w:r w:rsidRPr="00474A8E">
        <w:rPr>
          <w:lang w:val="en-AU"/>
        </w:rPr>
        <w:t xml:space="preserve">should be revised to </w:t>
      </w:r>
      <w:r w:rsidR="00474A8E" w:rsidRPr="00474A8E">
        <w:rPr>
          <w:lang w:val="en-AU"/>
        </w:rPr>
        <w:t xml:space="preserve">expand the food security assessment beyond the availability of staples to encompass access to food </w:t>
      </w:r>
      <w:r w:rsidR="00FA31E6">
        <w:rPr>
          <w:lang w:val="en-AU"/>
        </w:rPr>
        <w:t>by all means.</w:t>
      </w:r>
    </w:p>
    <w:p w14:paraId="61B67D46" w14:textId="77777777" w:rsidR="00EF6BB7" w:rsidRPr="00474A8E" w:rsidRDefault="00474A8E" w:rsidP="00B5165F">
      <w:pPr>
        <w:pStyle w:val="List"/>
        <w:spacing w:after="120"/>
        <w:ind w:left="357" w:hanging="357"/>
        <w:rPr>
          <w:rFonts w:ascii="Times" w:hAnsi="Times" w:cs="Times"/>
          <w:sz w:val="24"/>
        </w:rPr>
      </w:pPr>
      <w:r>
        <w:rPr>
          <w:lang w:val="en-AU"/>
        </w:rPr>
        <w:t xml:space="preserve">While it is pointed out in the manual that </w:t>
      </w:r>
      <w:r w:rsidR="00EF6BB7" w:rsidRPr="00474A8E">
        <w:rPr>
          <w:lang w:val="en-AU"/>
        </w:rPr>
        <w:t>some communities will have other means of obtaining food and will cope better than others, and that this should be taken into account when assigning a rating for the severity of damage and i</w:t>
      </w:r>
      <w:r>
        <w:rPr>
          <w:lang w:val="en-AU"/>
        </w:rPr>
        <w:t>ts impact on food availability</w:t>
      </w:r>
      <w:r>
        <w:rPr>
          <w:rStyle w:val="FootnoteReference"/>
          <w:lang w:val="en-AU"/>
        </w:rPr>
        <w:footnoteReference w:id="46"/>
      </w:r>
      <w:r w:rsidR="00EF6BB7" w:rsidRPr="00474A8E">
        <w:rPr>
          <w:lang w:val="en-AU"/>
        </w:rPr>
        <w:t xml:space="preserve">, there is </w:t>
      </w:r>
      <w:r>
        <w:rPr>
          <w:lang w:val="en-AU"/>
        </w:rPr>
        <w:t xml:space="preserve">in fact </w:t>
      </w:r>
      <w:r w:rsidR="00EF6BB7" w:rsidRPr="00474A8E">
        <w:rPr>
          <w:lang w:val="en-AU"/>
        </w:rPr>
        <w:t xml:space="preserve">no provision for this broader appreciation of access to food </w:t>
      </w:r>
      <w:r>
        <w:rPr>
          <w:lang w:val="en-AU"/>
        </w:rPr>
        <w:t xml:space="preserve">on the </w:t>
      </w:r>
      <w:r w:rsidR="00EF6BB7" w:rsidRPr="00474A8E">
        <w:rPr>
          <w:lang w:val="en-AU"/>
        </w:rPr>
        <w:t xml:space="preserve">assessment </w:t>
      </w:r>
      <w:r>
        <w:rPr>
          <w:lang w:val="en-AU"/>
        </w:rPr>
        <w:t xml:space="preserve">form. </w:t>
      </w:r>
      <w:r w:rsidR="00EF6BB7" w:rsidRPr="00474A8E">
        <w:rPr>
          <w:lang w:val="en-AU"/>
        </w:rPr>
        <w:t xml:space="preserve">The assessment form requires the assessor to circle the rating which best describes the situation and the relevant statements lend themselves to be interpreted narrowly with reference to garden crops e.g. ‘no food available at all’. If left as it is, the categories will lead to similar problems experienced in 2015-16 where some areas were rated category 5 when the affected population had access to food by other means and probably did not require emergency food aid to fill the deficit created by the loss of garden crops. The health impact assessment categories also need to be revisited because </w:t>
      </w:r>
      <w:r w:rsidR="004B232F">
        <w:rPr>
          <w:lang w:val="en-AU"/>
        </w:rPr>
        <w:t>it relies too much</w:t>
      </w:r>
      <w:r w:rsidR="00EF6BB7" w:rsidRPr="00474A8E">
        <w:rPr>
          <w:lang w:val="en-AU"/>
        </w:rPr>
        <w:t xml:space="preserve"> on unsubstantiated </w:t>
      </w:r>
      <w:r w:rsidR="004B232F">
        <w:rPr>
          <w:lang w:val="en-AU"/>
        </w:rPr>
        <w:t xml:space="preserve">local </w:t>
      </w:r>
      <w:r w:rsidR="00EF6BB7" w:rsidRPr="00474A8E">
        <w:rPr>
          <w:lang w:val="en-AU"/>
        </w:rPr>
        <w:t>reports of drought related deaths</w:t>
      </w:r>
      <w:r w:rsidR="004B232F">
        <w:rPr>
          <w:lang w:val="en-AU"/>
        </w:rPr>
        <w:t xml:space="preserve"> and unscientific estimates of increases in the crude death rate</w:t>
      </w:r>
      <w:r w:rsidR="00EF6BB7" w:rsidRPr="00474A8E">
        <w:rPr>
          <w:lang w:val="en-AU"/>
        </w:rPr>
        <w:t>. The IPC scheme of classification would be a better basis for categorisation, which in the case of food security includes consideration of (garden) supply, (alternative) access, and household utilisation of food (in particular what children are fed).</w:t>
      </w:r>
    </w:p>
    <w:p w14:paraId="30F0C9DC" w14:textId="77777777" w:rsidR="00D6423C" w:rsidRDefault="00D6423C" w:rsidP="00F855B2">
      <w:pPr>
        <w:pStyle w:val="List"/>
      </w:pPr>
      <w:r>
        <w:t xml:space="preserve">One of the main conclusions of the </w:t>
      </w:r>
      <w:r w:rsidRPr="00B706AA">
        <w:rPr>
          <w:i/>
        </w:rPr>
        <w:t>Review of Australian Assistance to the PNG Drought</w:t>
      </w:r>
      <w:r w:rsidR="00456564">
        <w:t xml:space="preserve"> of 1997-</w:t>
      </w:r>
      <w:r>
        <w:t>98 was: “</w:t>
      </w:r>
      <w:r w:rsidRPr="00B706AA">
        <w:t>National emergency assessments require inputs from people who know and understand local food production systems, local health and nutrition issues, social system, and disaster coping mechanisms.  They also require people with experience in assessing emergency situations (even if it is experience in other countries) in order to understand the degree of ‘risk’ and the implications of various approaches and recommendations.</w:t>
      </w:r>
      <w:r>
        <w:t>”</w:t>
      </w:r>
      <w:r>
        <w:rPr>
          <w:rStyle w:val="FootnoteReference"/>
        </w:rPr>
        <w:footnoteReference w:id="47"/>
      </w:r>
      <w:r>
        <w:t xml:space="preserve"> This remains true and one of the challenges for the future is convincing government to accept assistance in developing the capacity and the networks required to undertake more satisfactory needs assessments.</w:t>
      </w:r>
      <w:r w:rsidRPr="00F855B2">
        <w:rPr>
          <w:lang w:val="en-AU"/>
        </w:rPr>
        <w:t xml:space="preserve"> Currently there is limited technical capacity in PNG to assess the need for emergency assistance and a poor understanding of the standards that should be applied in addressing assessed needs, evidenced by the </w:t>
      </w:r>
      <w:r w:rsidR="00456564" w:rsidRPr="00F855B2">
        <w:rPr>
          <w:lang w:val="en-AU"/>
        </w:rPr>
        <w:t xml:space="preserve">blanket </w:t>
      </w:r>
      <w:r w:rsidRPr="00F855B2">
        <w:rPr>
          <w:lang w:val="en-AU"/>
        </w:rPr>
        <w:t xml:space="preserve">distribution of small quantities of rice that are not nutritionally significant. </w:t>
      </w:r>
    </w:p>
    <w:p w14:paraId="207CD830" w14:textId="77777777" w:rsidR="00E913D4" w:rsidRPr="00E006DE" w:rsidRDefault="00E006DE" w:rsidP="00E006DE">
      <w:pPr>
        <w:spacing w:after="60"/>
        <w:ind w:firstLine="142"/>
        <w:rPr>
          <w:rFonts w:ascii="Georgia" w:hAnsi="Georgia"/>
          <w:b/>
          <w:i/>
        </w:rPr>
      </w:pPr>
      <w:r w:rsidRPr="00E006DE">
        <w:rPr>
          <w:rFonts w:ascii="Georgia" w:eastAsia="Times New Roman" w:hAnsi="Georgia" w:cs="Arial"/>
          <w:b/>
          <w:bCs/>
          <w:i/>
          <w:color w:val="333333"/>
          <w:szCs w:val="20"/>
        </w:rPr>
        <w:t>10.</w:t>
      </w:r>
      <w:r w:rsidRPr="00E006DE">
        <w:rPr>
          <w:rFonts w:ascii="Georgia" w:hAnsi="Georgia"/>
          <w:b/>
          <w:i/>
        </w:rPr>
        <w:t xml:space="preserve"> </w:t>
      </w:r>
      <w:r w:rsidR="00E913D4" w:rsidRPr="00E006DE">
        <w:rPr>
          <w:rFonts w:ascii="Georgia" w:hAnsi="Georgia"/>
          <w:b/>
          <w:i/>
        </w:rPr>
        <w:t xml:space="preserve">Australian High Commission </w:t>
      </w:r>
      <w:r w:rsidR="00E913D4" w:rsidRPr="00E006DE">
        <w:rPr>
          <w:rFonts w:ascii="Georgia" w:eastAsia="Helvetica" w:hAnsi="Georgia" w:cs="Helvetica"/>
          <w:b/>
          <w:i/>
        </w:rPr>
        <w:t>– Op</w:t>
      </w:r>
      <w:r w:rsidR="00E913D4" w:rsidRPr="00E006DE">
        <w:rPr>
          <w:rFonts w:ascii="Georgia" w:hAnsi="Georgia"/>
          <w:b/>
          <w:i/>
        </w:rPr>
        <w:t>erations team</w:t>
      </w:r>
    </w:p>
    <w:tbl>
      <w:tblPr>
        <w:tblStyle w:val="TableGrid"/>
        <w:tblW w:w="5000" w:type="pct"/>
        <w:tblLook w:val="04A0" w:firstRow="1" w:lastRow="0" w:firstColumn="1" w:lastColumn="0" w:noHBand="0" w:noVBand="1"/>
      </w:tblPr>
      <w:tblGrid>
        <w:gridCol w:w="9869"/>
      </w:tblGrid>
      <w:tr w:rsidR="00E913D4" w:rsidRPr="00801D24" w14:paraId="3C1DFEE7" w14:textId="77777777" w:rsidTr="00BD731D">
        <w:trPr>
          <w:cnfStyle w:val="100000000000" w:firstRow="1" w:lastRow="0" w:firstColumn="0" w:lastColumn="0" w:oddVBand="0" w:evenVBand="0" w:oddHBand="0" w:evenHBand="0" w:firstRowFirstColumn="0" w:firstRowLastColumn="0" w:lastRowFirstColumn="0" w:lastRowLastColumn="0"/>
        </w:trPr>
        <w:tc>
          <w:tcPr>
            <w:tcW w:w="5000" w:type="pct"/>
          </w:tcPr>
          <w:p w14:paraId="707E660D" w14:textId="77777777" w:rsidR="00E913D4" w:rsidRPr="00801D24" w:rsidRDefault="00E913D4" w:rsidP="00BD731D">
            <w:pPr>
              <w:tabs>
                <w:tab w:val="left" w:pos="227"/>
              </w:tabs>
              <w:spacing w:before="20" w:after="20"/>
              <w:rPr>
                <w:rFonts w:ascii="Georgia" w:hAnsi="Georgia" w:cs="Arial"/>
                <w:color w:val="000000"/>
                <w:szCs w:val="22"/>
                <w:shd w:val="clear" w:color="auto" w:fill="FFFFFF"/>
              </w:rPr>
            </w:pPr>
            <w:r w:rsidRPr="00801D24">
              <w:rPr>
                <w:rFonts w:ascii="Georgia" w:eastAsia="Times New Roman" w:hAnsi="Georgia" w:cs="Arial"/>
                <w:szCs w:val="22"/>
                <w:lang w:val="en-AU"/>
              </w:rPr>
              <w:t>Details and ratings</w:t>
            </w:r>
          </w:p>
        </w:tc>
      </w:tr>
      <w:tr w:rsidR="00E913D4" w:rsidRPr="00801D24" w14:paraId="79C6F2C0" w14:textId="77777777" w:rsidTr="00BD731D">
        <w:tc>
          <w:tcPr>
            <w:tcW w:w="5000" w:type="pct"/>
          </w:tcPr>
          <w:p w14:paraId="65C8B942" w14:textId="77777777" w:rsidR="00076C70" w:rsidRDefault="00E913D4" w:rsidP="00F855B2">
            <w:pPr>
              <w:pStyle w:val="IODPARCTableText"/>
              <w:spacing w:after="40"/>
              <w:rPr>
                <w:sz w:val="21"/>
                <w:szCs w:val="21"/>
              </w:rPr>
            </w:pPr>
            <w:r>
              <w:rPr>
                <w:sz w:val="21"/>
                <w:szCs w:val="21"/>
              </w:rPr>
              <w:t>Description:</w:t>
            </w:r>
            <w:r w:rsidRPr="00801D24">
              <w:rPr>
                <w:sz w:val="21"/>
                <w:szCs w:val="21"/>
              </w:rPr>
              <w:t xml:space="preserve"> </w:t>
            </w:r>
            <w:r w:rsidR="00076C70">
              <w:rPr>
                <w:sz w:val="21"/>
                <w:szCs w:val="21"/>
              </w:rPr>
              <w:t>Members of the AHC designated as members of Operations team (two to three).</w:t>
            </w:r>
          </w:p>
          <w:p w14:paraId="607814E8" w14:textId="77777777" w:rsidR="00E913D4" w:rsidRPr="009A3558" w:rsidRDefault="00E913D4" w:rsidP="009A3558">
            <w:pPr>
              <w:pStyle w:val="IODPARCTableText"/>
              <w:spacing w:after="40"/>
              <w:rPr>
                <w:b/>
                <w:sz w:val="21"/>
                <w:szCs w:val="21"/>
              </w:rPr>
            </w:pPr>
            <w:r w:rsidRPr="00801D24">
              <w:rPr>
                <w:sz w:val="21"/>
                <w:szCs w:val="21"/>
              </w:rPr>
              <w:t xml:space="preserve">Locations: </w:t>
            </w:r>
            <w:r w:rsidRPr="00801D24">
              <w:rPr>
                <w:iCs/>
                <w:sz w:val="21"/>
                <w:szCs w:val="21"/>
                <w:lang w:val="en-AU"/>
              </w:rPr>
              <w:t>Nationwide</w:t>
            </w:r>
            <w:r w:rsidR="009A3558">
              <w:rPr>
                <w:iCs/>
                <w:sz w:val="21"/>
                <w:szCs w:val="21"/>
                <w:lang w:val="en-AU"/>
              </w:rPr>
              <w:t xml:space="preserve">; </w:t>
            </w:r>
            <w:r w:rsidRPr="00801D24">
              <w:rPr>
                <w:sz w:val="21"/>
                <w:szCs w:val="21"/>
              </w:rPr>
              <w:t xml:space="preserve">Duration: </w:t>
            </w:r>
            <w:r w:rsidR="004B12D6">
              <w:rPr>
                <w:sz w:val="21"/>
                <w:szCs w:val="21"/>
              </w:rPr>
              <w:t>Throughout</w:t>
            </w:r>
            <w:r w:rsidR="009A3558">
              <w:rPr>
                <w:sz w:val="21"/>
                <w:szCs w:val="21"/>
              </w:rPr>
              <w:t xml:space="preserve">; </w:t>
            </w:r>
            <w:r>
              <w:rPr>
                <w:sz w:val="21"/>
                <w:szCs w:val="21"/>
              </w:rPr>
              <w:t>Expended: $</w:t>
            </w:r>
            <w:r w:rsidR="004B12D6">
              <w:rPr>
                <w:sz w:val="21"/>
                <w:szCs w:val="21"/>
              </w:rPr>
              <w:t>50,000</w:t>
            </w:r>
          </w:p>
        </w:tc>
      </w:tr>
      <w:tr w:rsidR="00E913D4" w:rsidRPr="00801D24" w14:paraId="391DCDF1" w14:textId="77777777" w:rsidTr="00BD731D">
        <w:tc>
          <w:tcPr>
            <w:tcW w:w="5000" w:type="pct"/>
          </w:tcPr>
          <w:p w14:paraId="605BB439" w14:textId="77777777" w:rsidR="00E913D4" w:rsidRPr="00801D24" w:rsidRDefault="00E913D4" w:rsidP="00E53DDA">
            <w:pPr>
              <w:pStyle w:val="IODPARCTableText"/>
              <w:rPr>
                <w:sz w:val="21"/>
                <w:szCs w:val="21"/>
              </w:rPr>
            </w:pPr>
            <w:r w:rsidRPr="00801D24">
              <w:rPr>
                <w:sz w:val="21"/>
                <w:szCs w:val="21"/>
              </w:rPr>
              <w:t xml:space="preserve">Appropriateness: Rated </w:t>
            </w:r>
            <w:r w:rsidR="004B12D6">
              <w:rPr>
                <w:b/>
                <w:sz w:val="21"/>
                <w:szCs w:val="21"/>
              </w:rPr>
              <w:t>4</w:t>
            </w:r>
            <w:r w:rsidRPr="00801D24">
              <w:rPr>
                <w:sz w:val="21"/>
                <w:szCs w:val="21"/>
              </w:rPr>
              <w:t xml:space="preserve"> </w:t>
            </w:r>
            <w:r>
              <w:rPr>
                <w:i/>
                <w:sz w:val="21"/>
                <w:szCs w:val="21"/>
              </w:rPr>
              <w:t>Good</w:t>
            </w:r>
            <w:r w:rsidRPr="00801D24">
              <w:rPr>
                <w:i/>
                <w:sz w:val="21"/>
                <w:szCs w:val="21"/>
              </w:rPr>
              <w:t xml:space="preserve"> quality</w:t>
            </w:r>
            <w:r>
              <w:rPr>
                <w:i/>
                <w:sz w:val="21"/>
                <w:szCs w:val="21"/>
              </w:rPr>
              <w:t>.</w:t>
            </w:r>
            <w:r w:rsidRPr="00801D24">
              <w:rPr>
                <w:sz w:val="21"/>
                <w:szCs w:val="21"/>
              </w:rPr>
              <w:t xml:space="preserve"> </w:t>
            </w:r>
            <w:r w:rsidR="00E53DDA">
              <w:rPr>
                <w:iCs/>
                <w:sz w:val="21"/>
                <w:szCs w:val="21"/>
                <w:lang w:val="en-AU"/>
              </w:rPr>
              <w:t>An Operation team is</w:t>
            </w:r>
            <w:r w:rsidR="004B12D6" w:rsidRPr="004B12D6">
              <w:rPr>
                <w:iCs/>
                <w:sz w:val="21"/>
                <w:szCs w:val="21"/>
                <w:lang w:val="en-AU"/>
              </w:rPr>
              <w:t xml:space="preserve"> standard procedure and appropriate. </w:t>
            </w:r>
            <w:r w:rsidR="00E53DDA">
              <w:rPr>
                <w:iCs/>
                <w:sz w:val="21"/>
                <w:szCs w:val="21"/>
                <w:lang w:val="en-AU"/>
              </w:rPr>
              <w:t>Could possibly</w:t>
            </w:r>
            <w:r w:rsidR="004B12D6" w:rsidRPr="004B12D6">
              <w:rPr>
                <w:iCs/>
                <w:sz w:val="21"/>
                <w:szCs w:val="21"/>
                <w:lang w:val="en-AU"/>
              </w:rPr>
              <w:t xml:space="preserve"> have brought in more emergency response experience to bolster the team.</w:t>
            </w:r>
          </w:p>
        </w:tc>
      </w:tr>
      <w:tr w:rsidR="00E913D4" w:rsidRPr="00801D24" w14:paraId="0B8826ED" w14:textId="77777777" w:rsidTr="00BD731D">
        <w:tc>
          <w:tcPr>
            <w:tcW w:w="5000" w:type="pct"/>
          </w:tcPr>
          <w:p w14:paraId="47726B38" w14:textId="77777777" w:rsidR="00E913D4" w:rsidRPr="00801D24" w:rsidRDefault="00E913D4" w:rsidP="00923EE1">
            <w:pPr>
              <w:pStyle w:val="IODPARCTableText"/>
              <w:rPr>
                <w:sz w:val="21"/>
                <w:szCs w:val="21"/>
              </w:rPr>
            </w:pPr>
            <w:r w:rsidRPr="00801D24">
              <w:rPr>
                <w:sz w:val="21"/>
                <w:szCs w:val="21"/>
              </w:rPr>
              <w:t xml:space="preserve">Effectiveness: Rated </w:t>
            </w:r>
            <w:r>
              <w:rPr>
                <w:b/>
                <w:sz w:val="21"/>
                <w:szCs w:val="21"/>
              </w:rPr>
              <w:t>4</w:t>
            </w:r>
            <w:r w:rsidRPr="00801D24">
              <w:rPr>
                <w:sz w:val="21"/>
                <w:szCs w:val="21"/>
              </w:rPr>
              <w:t xml:space="preserve"> </w:t>
            </w:r>
            <w:r>
              <w:rPr>
                <w:i/>
                <w:sz w:val="21"/>
                <w:szCs w:val="21"/>
              </w:rPr>
              <w:t>Adequate quality</w:t>
            </w:r>
            <w:r>
              <w:rPr>
                <w:sz w:val="21"/>
                <w:szCs w:val="21"/>
              </w:rPr>
              <w:t xml:space="preserve">. </w:t>
            </w:r>
            <w:r w:rsidR="004B12D6" w:rsidRPr="004B12D6">
              <w:rPr>
                <w:sz w:val="21"/>
                <w:szCs w:val="21"/>
              </w:rPr>
              <w:t xml:space="preserve">The team was effective up to a point. Would have been rated more highly if more </w:t>
            </w:r>
            <w:r w:rsidR="00F04F6F">
              <w:rPr>
                <w:sz w:val="21"/>
                <w:szCs w:val="21"/>
              </w:rPr>
              <w:t>critical</w:t>
            </w:r>
            <w:r w:rsidR="004B12D6" w:rsidRPr="004B12D6">
              <w:rPr>
                <w:sz w:val="21"/>
                <w:szCs w:val="21"/>
              </w:rPr>
              <w:t xml:space="preserve"> advice had been provided back to </w:t>
            </w:r>
            <w:r w:rsidR="00923EE1">
              <w:rPr>
                <w:sz w:val="21"/>
                <w:szCs w:val="21"/>
              </w:rPr>
              <w:t>the AHC</w:t>
            </w:r>
            <w:r w:rsidR="004B12D6" w:rsidRPr="004B12D6">
              <w:rPr>
                <w:sz w:val="21"/>
                <w:szCs w:val="21"/>
              </w:rPr>
              <w:t xml:space="preserve"> e.g. questioning the ration size resulting from the small amounts of rice involved in the airlifts. </w:t>
            </w:r>
            <w:r w:rsidR="00E53DDA" w:rsidRPr="00E53DDA">
              <w:rPr>
                <w:sz w:val="21"/>
                <w:szCs w:val="21"/>
                <w:lang w:val="en-AU"/>
              </w:rPr>
              <w:t xml:space="preserve">The team appears not to have appreciated standard kilocalorie ration requirements and how this translated into quantities delivered. </w:t>
            </w:r>
          </w:p>
        </w:tc>
      </w:tr>
    </w:tbl>
    <w:p w14:paraId="014A14F0" w14:textId="77777777" w:rsidR="008A0434" w:rsidRPr="001E509E" w:rsidRDefault="003D7427" w:rsidP="001E509E">
      <w:pPr>
        <w:pStyle w:val="IODPARCHeadingLevel1"/>
        <w:spacing w:before="360" w:after="120"/>
        <w:rPr>
          <w:sz w:val="36"/>
          <w:szCs w:val="36"/>
        </w:rPr>
      </w:pPr>
      <w:bookmarkStart w:id="57" w:name="_Toc498980829"/>
      <w:r w:rsidRPr="001E509E">
        <w:rPr>
          <w:sz w:val="36"/>
          <w:szCs w:val="36"/>
        </w:rPr>
        <w:t xml:space="preserve">Evaluation </w:t>
      </w:r>
      <w:r w:rsidR="008A0434" w:rsidRPr="001E509E">
        <w:rPr>
          <w:sz w:val="36"/>
          <w:szCs w:val="36"/>
        </w:rPr>
        <w:t>Question 3: How and to what extent did Australia’s response contribute to resilience and national and local leadership and capacity?</w:t>
      </w:r>
      <w:bookmarkEnd w:id="57"/>
    </w:p>
    <w:p w14:paraId="1211EF91" w14:textId="77777777" w:rsidR="00CA41E7" w:rsidRDefault="00CA41E7" w:rsidP="00CA41E7">
      <w:pPr>
        <w:pStyle w:val="IODPARCHeadingLevel2"/>
      </w:pPr>
      <w:bookmarkStart w:id="58" w:name="_Toc498980830"/>
      <w:r>
        <w:t>Contribution to longer-term resilience</w:t>
      </w:r>
      <w:bookmarkEnd w:id="58"/>
    </w:p>
    <w:tbl>
      <w:tblPr>
        <w:tblStyle w:val="TableGrid"/>
        <w:tblW w:w="5000" w:type="pct"/>
        <w:tblLook w:val="04A0" w:firstRow="1" w:lastRow="0" w:firstColumn="1" w:lastColumn="0" w:noHBand="0" w:noVBand="1"/>
      </w:tblPr>
      <w:tblGrid>
        <w:gridCol w:w="9869"/>
      </w:tblGrid>
      <w:tr w:rsidR="00193126" w:rsidRPr="007C3249" w14:paraId="513F748A" w14:textId="77777777" w:rsidTr="004C61E6">
        <w:trPr>
          <w:cnfStyle w:val="100000000000" w:firstRow="1" w:lastRow="0" w:firstColumn="0" w:lastColumn="0" w:oddVBand="0" w:evenVBand="0" w:oddHBand="0" w:evenHBand="0" w:firstRowFirstColumn="0" w:firstRowLastColumn="0" w:lastRowFirstColumn="0" w:lastRowLastColumn="0"/>
        </w:trPr>
        <w:tc>
          <w:tcPr>
            <w:tcW w:w="5000" w:type="pct"/>
          </w:tcPr>
          <w:p w14:paraId="55203FE1" w14:textId="77777777" w:rsidR="00193126" w:rsidRPr="007C3249" w:rsidRDefault="00193126" w:rsidP="004C61E6">
            <w:pPr>
              <w:pStyle w:val="IODPARCTableText"/>
              <w:spacing w:after="40"/>
            </w:pPr>
            <w:r w:rsidRPr="00C36A91">
              <w:rPr>
                <w:lang w:val="en-AU"/>
              </w:rPr>
              <w:t xml:space="preserve">Rated </w:t>
            </w:r>
            <w:r w:rsidRPr="00C36A91">
              <w:rPr>
                <w:b/>
                <w:bCs/>
                <w:lang w:val="en-AU"/>
              </w:rPr>
              <w:t xml:space="preserve">3. </w:t>
            </w:r>
            <w:r w:rsidRPr="00C36A91">
              <w:rPr>
                <w:b/>
                <w:bCs/>
                <w:i/>
                <w:iCs/>
                <w:lang w:val="en-AU"/>
              </w:rPr>
              <w:t>Less than satisfactory quality</w:t>
            </w:r>
          </w:p>
        </w:tc>
      </w:tr>
      <w:tr w:rsidR="00193126" w14:paraId="21029412" w14:textId="77777777" w:rsidTr="004C61E6">
        <w:tc>
          <w:tcPr>
            <w:tcW w:w="5000" w:type="pct"/>
          </w:tcPr>
          <w:p w14:paraId="0A66B38B" w14:textId="77777777" w:rsidR="00193126" w:rsidRPr="00C36A91" w:rsidRDefault="00193126" w:rsidP="004C61E6">
            <w:pPr>
              <w:rPr>
                <w:rFonts w:ascii="Georgia" w:hAnsi="Georgia"/>
              </w:rPr>
            </w:pPr>
            <w:r>
              <w:rPr>
                <w:rFonts w:ascii="Georgia" w:hAnsi="Georgia"/>
                <w:iCs/>
                <w:lang w:val="en-AU"/>
              </w:rPr>
              <w:t xml:space="preserve">Longer-term resilience of vulnerable areas and groups to future drought and frost episodes was not meaningfully enhanced. </w:t>
            </w:r>
          </w:p>
        </w:tc>
      </w:tr>
    </w:tbl>
    <w:p w14:paraId="7AF72F55" w14:textId="77777777" w:rsidR="00193126" w:rsidRPr="004D520E" w:rsidRDefault="004D520E" w:rsidP="0095361B">
      <w:pPr>
        <w:pStyle w:val="List"/>
        <w:spacing w:before="180" w:after="120"/>
        <w:ind w:left="357" w:hanging="357"/>
        <w:rPr>
          <w:lang w:val="en-US"/>
        </w:rPr>
      </w:pPr>
      <w:r>
        <w:t>Poorer people</w:t>
      </w:r>
      <w:r w:rsidR="00193126" w:rsidRPr="005702B0">
        <w:t xml:space="preserve"> </w:t>
      </w:r>
      <w:r>
        <w:t xml:space="preserve">in </w:t>
      </w:r>
      <w:r w:rsidR="00193126" w:rsidRPr="005702B0">
        <w:t>isolated communities in PNG</w:t>
      </w:r>
      <w:r>
        <w:t xml:space="preserve"> remain vulnerable to adverse climatic events. </w:t>
      </w:r>
      <w:r w:rsidR="00193126" w:rsidRPr="003317E9">
        <w:rPr>
          <w:lang w:val="en-US"/>
        </w:rPr>
        <w:t xml:space="preserve">DFAT and </w:t>
      </w:r>
      <w:r w:rsidR="00193126">
        <w:rPr>
          <w:lang w:val="en-US"/>
        </w:rPr>
        <w:t>funded</w:t>
      </w:r>
      <w:r w:rsidR="00193126" w:rsidRPr="003317E9">
        <w:rPr>
          <w:lang w:val="en-US"/>
        </w:rPr>
        <w:t xml:space="preserve"> partners intend</w:t>
      </w:r>
      <w:r w:rsidR="00193126">
        <w:rPr>
          <w:lang w:val="en-US"/>
        </w:rPr>
        <w:t>ed</w:t>
      </w:r>
      <w:r w:rsidR="00193126" w:rsidRPr="003317E9">
        <w:rPr>
          <w:lang w:val="en-US"/>
        </w:rPr>
        <w:t xml:space="preserve"> to promote long-term resilience</w:t>
      </w:r>
      <w:r w:rsidR="00193126">
        <w:rPr>
          <w:lang w:val="en-US"/>
        </w:rPr>
        <w:t xml:space="preserve"> and some credible activities were attempted/started but without follow through they are unlikely to amount to much.</w:t>
      </w:r>
      <w:r w:rsidR="00193126">
        <w:rPr>
          <w:rStyle w:val="FootnoteReference"/>
          <w:lang w:val="en-US"/>
        </w:rPr>
        <w:footnoteReference w:id="48"/>
      </w:r>
      <w:r w:rsidR="00193126">
        <w:rPr>
          <w:lang w:val="en-US"/>
        </w:rPr>
        <w:t xml:space="preserve"> </w:t>
      </w:r>
      <w:r>
        <w:rPr>
          <w:lang w:val="en-US"/>
        </w:rPr>
        <w:t>The activities</w:t>
      </w:r>
      <w:r w:rsidR="00193126" w:rsidRPr="004D520E">
        <w:rPr>
          <w:lang w:val="en-US"/>
        </w:rPr>
        <w:t xml:space="preserve"> included the introduction of more drought-tolerant staples (NARI and partners); agricultural recovery and adaptation training (CARE-Oxfam) and climate smart agriculture training (World Vision); replacing water tanks in church run health centres (CHS); recommending longer-term solutions for community water supply (WV WASH assessment); funding personnel for a more coordinated church response (CPP coordination); health centre staff training in the treatment of malnutrition (CARE-Oxfam); and community disaster management training (CARE).</w:t>
      </w:r>
    </w:p>
    <w:p w14:paraId="77DFC3F1" w14:textId="77777777" w:rsidR="004E4639" w:rsidRPr="008C7200" w:rsidRDefault="00193126" w:rsidP="0095361B">
      <w:pPr>
        <w:pStyle w:val="List"/>
        <w:spacing w:after="120"/>
        <w:ind w:left="357" w:hanging="357"/>
        <w:rPr>
          <w:bCs/>
        </w:rPr>
      </w:pPr>
      <w:r>
        <w:rPr>
          <w:lang w:val="en-US"/>
        </w:rPr>
        <w:t xml:space="preserve">Weaknesses have been identified in earlier sections in relation to each of these. The </w:t>
      </w:r>
      <w:r w:rsidR="001D742C">
        <w:rPr>
          <w:lang w:val="en-US"/>
        </w:rPr>
        <w:t>lesson</w:t>
      </w:r>
      <w:r>
        <w:rPr>
          <w:lang w:val="en-US"/>
        </w:rPr>
        <w:t xml:space="preserve"> </w:t>
      </w:r>
      <w:r w:rsidR="00A9189B">
        <w:rPr>
          <w:lang w:val="en-US"/>
        </w:rPr>
        <w:t>to</w:t>
      </w:r>
      <w:r w:rsidR="001D742C">
        <w:rPr>
          <w:lang w:val="en-US"/>
        </w:rPr>
        <w:t xml:space="preserve"> </w:t>
      </w:r>
      <w:r w:rsidR="00A9189B">
        <w:rPr>
          <w:lang w:val="en-US"/>
        </w:rPr>
        <w:t>be</w:t>
      </w:r>
      <w:r w:rsidR="001D742C">
        <w:rPr>
          <w:lang w:val="en-US"/>
        </w:rPr>
        <w:t xml:space="preserve"> drawn </w:t>
      </w:r>
      <w:r>
        <w:rPr>
          <w:lang w:val="en-US"/>
        </w:rPr>
        <w:t xml:space="preserve">is that building resilience </w:t>
      </w:r>
      <w:r w:rsidR="006E13B9">
        <w:rPr>
          <w:lang w:val="en-US"/>
        </w:rPr>
        <w:t xml:space="preserve">requires </w:t>
      </w:r>
      <w:r w:rsidR="0037399C">
        <w:rPr>
          <w:lang w:val="en-US"/>
        </w:rPr>
        <w:t xml:space="preserve">more time and </w:t>
      </w:r>
      <w:r w:rsidR="001D742C">
        <w:rPr>
          <w:lang w:val="en-US"/>
        </w:rPr>
        <w:t xml:space="preserve">resources than is typically available </w:t>
      </w:r>
      <w:r w:rsidR="00A9189B">
        <w:rPr>
          <w:lang w:val="en-US"/>
        </w:rPr>
        <w:t xml:space="preserve">with humanitarian funding. </w:t>
      </w:r>
      <w:r>
        <w:rPr>
          <w:lang w:val="en-US"/>
        </w:rPr>
        <w:t xml:space="preserve">Agricultural adaptation training by whatever recognised method normally incorporates at least one agricultural cycle including marketing (allow 18 months); establishing community ownership and management of water supply systems requires a similar investment; investments in drought proofing health centres and schools </w:t>
      </w:r>
      <w:r w:rsidR="00A9189B">
        <w:rPr>
          <w:lang w:val="en-US"/>
        </w:rPr>
        <w:t>is</w:t>
      </w:r>
      <w:r>
        <w:rPr>
          <w:lang w:val="en-US"/>
        </w:rPr>
        <w:t xml:space="preserve"> recurring.</w:t>
      </w:r>
      <w:r w:rsidRPr="000077B1">
        <w:rPr>
          <w:lang w:val="en-US"/>
        </w:rPr>
        <w:t xml:space="preserve"> </w:t>
      </w:r>
      <w:r>
        <w:rPr>
          <w:lang w:val="en-US"/>
        </w:rPr>
        <w:t>This is not to suggest that projects promoting longer-term resilience shoul</w:t>
      </w:r>
      <w:r w:rsidR="001D742C">
        <w:rPr>
          <w:lang w:val="en-US"/>
        </w:rPr>
        <w:t xml:space="preserve">d not be instigated alongside </w:t>
      </w:r>
      <w:r>
        <w:rPr>
          <w:lang w:val="en-US"/>
        </w:rPr>
        <w:t>disaster response</w:t>
      </w:r>
      <w:r w:rsidR="001D742C">
        <w:rPr>
          <w:lang w:val="en-US"/>
        </w:rPr>
        <w:t xml:space="preserve"> and recovery</w:t>
      </w:r>
      <w:r>
        <w:rPr>
          <w:lang w:val="en-US"/>
        </w:rPr>
        <w:t xml:space="preserve">, but they must be rigorously designed and funded beyond the disaster response </w:t>
      </w:r>
      <w:r w:rsidR="001D742C">
        <w:rPr>
          <w:lang w:val="en-US"/>
        </w:rPr>
        <w:t xml:space="preserve">and recovery </w:t>
      </w:r>
      <w:r>
        <w:rPr>
          <w:lang w:val="en-US"/>
        </w:rPr>
        <w:t>cycle.</w:t>
      </w:r>
      <w:r w:rsidR="008C7200">
        <w:t xml:space="preserve"> </w:t>
      </w:r>
      <w:r w:rsidR="004E4639">
        <w:t>In future</w:t>
      </w:r>
      <w:r w:rsidR="008C7200">
        <w:t>,</w:t>
      </w:r>
      <w:r w:rsidR="004E4639">
        <w:t xml:space="preserve"> resilience to climatic impacts </w:t>
      </w:r>
      <w:r w:rsidR="008C7200">
        <w:t xml:space="preserve">should be </w:t>
      </w:r>
      <w:r w:rsidR="004E4639">
        <w:t xml:space="preserve">conceptually understood within the </w:t>
      </w:r>
      <w:r w:rsidR="008C7200">
        <w:t xml:space="preserve">broader programming context of the </w:t>
      </w:r>
      <w:r w:rsidR="004E4639">
        <w:t>Sustainable Development Goals</w:t>
      </w:r>
      <w:r w:rsidR="008C7200">
        <w:t xml:space="preserve"> (see partic. SDG 2.4</w:t>
      </w:r>
      <w:r w:rsidR="008C7200">
        <w:rPr>
          <w:rStyle w:val="FootnoteReference"/>
        </w:rPr>
        <w:footnoteReference w:id="49"/>
      </w:r>
      <w:r w:rsidR="008C7200" w:rsidRPr="008C7200">
        <w:rPr>
          <w:iCs/>
        </w:rPr>
        <w:t>)</w:t>
      </w:r>
      <w:r w:rsidR="004E4639">
        <w:t>.</w:t>
      </w:r>
    </w:p>
    <w:p w14:paraId="5E6CDC53" w14:textId="77777777" w:rsidR="0030481D" w:rsidRPr="001D742C" w:rsidRDefault="006E5EDE" w:rsidP="00B5165F">
      <w:pPr>
        <w:pStyle w:val="List"/>
        <w:spacing w:after="120"/>
        <w:rPr>
          <w:bCs/>
        </w:rPr>
      </w:pPr>
      <w:r>
        <w:t>The</w:t>
      </w:r>
      <w:r w:rsidR="00193126">
        <w:t xml:space="preserve"> UN’s Blueprint for Action for addressing ENSO events</w:t>
      </w:r>
      <w:r w:rsidR="00193126">
        <w:rPr>
          <w:rStyle w:val="FootnoteReference"/>
        </w:rPr>
        <w:footnoteReference w:id="50"/>
      </w:r>
      <w:r w:rsidR="00193126">
        <w:t xml:space="preserve"> is a credible tool for supporting nationally led plans to improve resilience and prepare for </w:t>
      </w:r>
      <w:r w:rsidR="00193126" w:rsidRPr="005B71B1">
        <w:rPr>
          <w:bCs/>
        </w:rPr>
        <w:t>El Niño</w:t>
      </w:r>
      <w:r w:rsidR="00193126">
        <w:rPr>
          <w:bCs/>
        </w:rPr>
        <w:t xml:space="preserve"> and other climate hazards. PNG is one of five ‘early mover’ countries. It is a good framework that is linked to the </w:t>
      </w:r>
      <w:r w:rsidR="00193126" w:rsidRPr="00D508B7">
        <w:rPr>
          <w:bCs/>
        </w:rPr>
        <w:t>Sustainable Development Goals</w:t>
      </w:r>
      <w:r w:rsidR="00193126">
        <w:rPr>
          <w:bCs/>
        </w:rPr>
        <w:t>,</w:t>
      </w:r>
      <w:r w:rsidR="00193126" w:rsidRPr="00D508B7">
        <w:rPr>
          <w:bCs/>
        </w:rPr>
        <w:t xml:space="preserve"> </w:t>
      </w:r>
      <w:r w:rsidR="00193126">
        <w:rPr>
          <w:bCs/>
        </w:rPr>
        <w:t>connects humanitarian and development action, and integrates</w:t>
      </w:r>
      <w:r w:rsidR="00193126" w:rsidRPr="00D508B7">
        <w:rPr>
          <w:bCs/>
        </w:rPr>
        <w:t xml:space="preserve"> six recent internat</w:t>
      </w:r>
      <w:r w:rsidR="00193126">
        <w:rPr>
          <w:bCs/>
        </w:rPr>
        <w:t>ional frameworks and agreements.</w:t>
      </w:r>
      <w:r w:rsidR="00193126" w:rsidRPr="00D508B7">
        <w:rPr>
          <w:bCs/>
          <w:vertAlign w:val="superscript"/>
        </w:rPr>
        <w:footnoteReference w:id="51"/>
      </w:r>
      <w:r w:rsidR="00193126">
        <w:rPr>
          <w:bCs/>
        </w:rPr>
        <w:t xml:space="preserve"> It recognises that a humanitarian response is not suited to addressing </w:t>
      </w:r>
      <w:r w:rsidR="00193126" w:rsidRPr="00854D10">
        <w:rPr>
          <w:bCs/>
        </w:rPr>
        <w:t>underlying vulnerability</w:t>
      </w:r>
      <w:r w:rsidR="00193126">
        <w:rPr>
          <w:bCs/>
        </w:rPr>
        <w:t>. It incorporates several important elements including community level analysis to complement large-scale assessments, a phased framework with thresholds, adaptive social protection system programming, and improved nutrition data. To succeed the Blueprint requires strong national leadership and high-level engagement.</w:t>
      </w:r>
      <w:r w:rsidR="00193126" w:rsidRPr="00854D10">
        <w:rPr>
          <w:bCs/>
        </w:rPr>
        <w:t xml:space="preserve"> </w:t>
      </w:r>
      <w:r w:rsidR="00193126">
        <w:rPr>
          <w:bCs/>
        </w:rPr>
        <w:t>Australia has been requested to provide support.</w:t>
      </w:r>
    </w:p>
    <w:p w14:paraId="114D4C06" w14:textId="77777777" w:rsidR="0030481D" w:rsidRPr="0030481D" w:rsidRDefault="00CA41E7" w:rsidP="00795872">
      <w:pPr>
        <w:pStyle w:val="IODPARCHeadingLevel2"/>
        <w:rPr>
          <w:lang w:val="en-US"/>
        </w:rPr>
      </w:pPr>
      <w:bookmarkStart w:id="59" w:name="_Toc498980831"/>
      <w:r>
        <w:rPr>
          <w:lang w:val="en-US"/>
        </w:rPr>
        <w:t>Contribution to national and local leadership and capacity</w:t>
      </w:r>
      <w:bookmarkEnd w:id="59"/>
    </w:p>
    <w:tbl>
      <w:tblPr>
        <w:tblStyle w:val="TableGrid"/>
        <w:tblW w:w="5000" w:type="pct"/>
        <w:tblLook w:val="04A0" w:firstRow="1" w:lastRow="0" w:firstColumn="1" w:lastColumn="0" w:noHBand="0" w:noVBand="1"/>
      </w:tblPr>
      <w:tblGrid>
        <w:gridCol w:w="9869"/>
      </w:tblGrid>
      <w:tr w:rsidR="007C3249" w:rsidRPr="007C3249" w14:paraId="4FB01328" w14:textId="77777777" w:rsidTr="00F30EFA">
        <w:trPr>
          <w:cnfStyle w:val="100000000000" w:firstRow="1" w:lastRow="0" w:firstColumn="0" w:lastColumn="0" w:oddVBand="0" w:evenVBand="0" w:oddHBand="0" w:evenHBand="0" w:firstRowFirstColumn="0" w:firstRowLastColumn="0" w:lastRowFirstColumn="0" w:lastRowLastColumn="0"/>
        </w:trPr>
        <w:tc>
          <w:tcPr>
            <w:tcW w:w="5000" w:type="pct"/>
          </w:tcPr>
          <w:p w14:paraId="5D6A3CEC" w14:textId="77777777" w:rsidR="007C3249" w:rsidRPr="007C3249" w:rsidRDefault="00CA41E7" w:rsidP="00511E13">
            <w:pPr>
              <w:pStyle w:val="IODPARCTableText"/>
              <w:spacing w:after="40"/>
            </w:pPr>
            <w:r w:rsidRPr="00C36A91">
              <w:rPr>
                <w:lang w:val="en-AU"/>
              </w:rPr>
              <w:t xml:space="preserve">Rated </w:t>
            </w:r>
            <w:r w:rsidR="00511E13">
              <w:rPr>
                <w:b/>
                <w:bCs/>
                <w:lang w:val="en-AU"/>
              </w:rPr>
              <w:t>4</w:t>
            </w:r>
            <w:r w:rsidRPr="00C36A91">
              <w:rPr>
                <w:b/>
                <w:bCs/>
                <w:lang w:val="en-AU"/>
              </w:rPr>
              <w:t xml:space="preserve">. </w:t>
            </w:r>
            <w:r w:rsidR="00511E13">
              <w:rPr>
                <w:b/>
                <w:bCs/>
                <w:i/>
                <w:iCs/>
                <w:lang w:val="en-AU"/>
              </w:rPr>
              <w:t>A</w:t>
            </w:r>
            <w:r>
              <w:rPr>
                <w:b/>
                <w:bCs/>
                <w:i/>
                <w:iCs/>
                <w:lang w:val="en-AU"/>
              </w:rPr>
              <w:t>dequate</w:t>
            </w:r>
            <w:r w:rsidRPr="00C36A91">
              <w:rPr>
                <w:b/>
                <w:bCs/>
                <w:i/>
                <w:iCs/>
                <w:lang w:val="en-AU"/>
              </w:rPr>
              <w:t xml:space="preserve"> quality</w:t>
            </w:r>
          </w:p>
        </w:tc>
      </w:tr>
      <w:tr w:rsidR="007C3249" w14:paraId="7C8DEB8C" w14:textId="77777777" w:rsidTr="00F30EFA">
        <w:tc>
          <w:tcPr>
            <w:tcW w:w="5000" w:type="pct"/>
          </w:tcPr>
          <w:p w14:paraId="30DBD52D" w14:textId="77777777" w:rsidR="007C3249" w:rsidRPr="00C36A91" w:rsidRDefault="00511E13" w:rsidP="00511E13">
            <w:pPr>
              <w:rPr>
                <w:rFonts w:ascii="Georgia" w:hAnsi="Georgia"/>
              </w:rPr>
            </w:pPr>
            <w:r w:rsidRPr="00511E13">
              <w:rPr>
                <w:rFonts w:ascii="Georgia" w:hAnsi="Georgia"/>
                <w:iCs/>
                <w:lang w:val="en-AU"/>
              </w:rPr>
              <w:t xml:space="preserve">The contribution to local leadership and capacity </w:t>
            </w:r>
            <w:r>
              <w:rPr>
                <w:rFonts w:ascii="Georgia" w:hAnsi="Georgia"/>
                <w:iCs/>
                <w:lang w:val="en-AU"/>
              </w:rPr>
              <w:t xml:space="preserve">was satisfactory. </w:t>
            </w:r>
            <w:r w:rsidRPr="00511E13">
              <w:rPr>
                <w:rFonts w:ascii="Georgia" w:hAnsi="Georgia"/>
                <w:iCs/>
                <w:lang w:val="en-AU"/>
              </w:rPr>
              <w:t xml:space="preserve">There was good cooperation between </w:t>
            </w:r>
            <w:r w:rsidRPr="00511E13">
              <w:rPr>
                <w:rFonts w:ascii="Georgia" w:hAnsi="Georgia"/>
                <w:iCs/>
              </w:rPr>
              <w:t xml:space="preserve">DFAT’s Operations team, ACC personnel and funded partners on the one hand and some provincial and district management personnel on the other, which was supportive of their leadership. CARE’s package of disaster management training was reportedly well received. </w:t>
            </w:r>
            <w:r>
              <w:rPr>
                <w:rFonts w:ascii="Georgia" w:hAnsi="Georgia"/>
                <w:iCs/>
              </w:rPr>
              <w:t xml:space="preserve">Circumstances did not allow for </w:t>
            </w:r>
            <w:r>
              <w:rPr>
                <w:rFonts w:ascii="Georgia" w:hAnsi="Georgia"/>
                <w:iCs/>
                <w:lang w:val="en-US"/>
              </w:rPr>
              <w:t>a</w:t>
            </w:r>
            <w:r w:rsidRPr="00511E13">
              <w:rPr>
                <w:rFonts w:ascii="Georgia" w:hAnsi="Georgia"/>
                <w:iCs/>
                <w:lang w:val="en-US"/>
              </w:rPr>
              <w:t xml:space="preserve"> contribution to national leadership or capacity. </w:t>
            </w:r>
          </w:p>
        </w:tc>
      </w:tr>
    </w:tbl>
    <w:p w14:paraId="6B924FA5" w14:textId="77777777" w:rsidR="00511E13" w:rsidRDefault="00511E13" w:rsidP="00B5165F">
      <w:pPr>
        <w:pStyle w:val="List"/>
        <w:spacing w:before="180" w:after="120"/>
        <w:ind w:left="357" w:hanging="357"/>
      </w:pPr>
      <w:r>
        <w:rPr>
          <w:iCs/>
          <w:lang w:val="en-AU"/>
        </w:rPr>
        <w:t>Constructive cooperation at the sub-national level</w:t>
      </w:r>
      <w:r>
        <w:rPr>
          <w:iCs/>
        </w:rPr>
        <w:t xml:space="preserve"> included for example the </w:t>
      </w:r>
      <w:r>
        <w:t xml:space="preserve">good working relations between ACC personnel and the South Fly District disaster management team in the organisation of airlifts to Morehead LLG. </w:t>
      </w:r>
    </w:p>
    <w:p w14:paraId="67065B75" w14:textId="77777777" w:rsidR="00511E13" w:rsidRPr="00F65401" w:rsidRDefault="00511E13" w:rsidP="00B5165F">
      <w:pPr>
        <w:pStyle w:val="List"/>
        <w:spacing w:after="120"/>
        <w:ind w:left="357" w:hanging="357"/>
      </w:pPr>
      <w:r w:rsidRPr="003F7AA5">
        <w:t xml:space="preserve">CARE’s package of disaster management training to local officials at the </w:t>
      </w:r>
      <w:r>
        <w:t>ward, LLG, district and provincial</w:t>
      </w:r>
      <w:r w:rsidRPr="003F7AA5">
        <w:t xml:space="preserve"> levels </w:t>
      </w:r>
      <w:r>
        <w:t>was</w:t>
      </w:r>
      <w:r w:rsidRPr="003F7AA5">
        <w:t xml:space="preserve"> </w:t>
      </w:r>
      <w:r>
        <w:t>reportedly</w:t>
      </w:r>
      <w:r w:rsidRPr="003F7AA5">
        <w:t xml:space="preserve"> well received</w:t>
      </w:r>
      <w:r>
        <w:t xml:space="preserve">. Some provincial and district authorities were more receptive than others; some had internal governance issues that prevented substantive engagement. </w:t>
      </w:r>
      <w:r w:rsidRPr="00F65401">
        <w:t xml:space="preserve">Support for CPP </w:t>
      </w:r>
      <w:r>
        <w:t>coordination supported</w:t>
      </w:r>
      <w:r w:rsidRPr="00F65401">
        <w:t xml:space="preserve"> </w:t>
      </w:r>
      <w:r>
        <w:t xml:space="preserve">the </w:t>
      </w:r>
      <w:r w:rsidRPr="00F65401">
        <w:t>role of the churches</w:t>
      </w:r>
      <w:r>
        <w:t xml:space="preserve"> during the drought by providing more of a collective voice e.g. in Disaster Management Team meetings. </w:t>
      </w:r>
      <w:r w:rsidRPr="00F65401">
        <w:t xml:space="preserve">Efforts to form or revitalise WASH committees were not </w:t>
      </w:r>
      <w:r>
        <w:t xml:space="preserve">very </w:t>
      </w:r>
      <w:r w:rsidRPr="00F65401">
        <w:t>successful</w:t>
      </w:r>
      <w:r>
        <w:t xml:space="preserve"> however. </w:t>
      </w:r>
    </w:p>
    <w:p w14:paraId="79EF94B5" w14:textId="77777777" w:rsidR="00795872" w:rsidRDefault="00511E13" w:rsidP="00B5165F">
      <w:pPr>
        <w:pStyle w:val="List"/>
        <w:spacing w:after="120"/>
        <w:ind w:left="357" w:hanging="357"/>
        <w:rPr>
          <w:lang w:val="en-AU"/>
        </w:rPr>
      </w:pPr>
      <w:r>
        <w:rPr>
          <w:iCs/>
          <w:lang w:val="en-AU"/>
        </w:rPr>
        <w:t xml:space="preserve">The Department of Prime Minister and the National Executive Committee coordinated and managed GoPNG relief and no opportunity was provided for Australia to assist. </w:t>
      </w:r>
      <w:r w:rsidR="00C31AED">
        <w:rPr>
          <w:lang w:val="en-AU"/>
        </w:rPr>
        <w:t xml:space="preserve">DFAT was at pains to respect national leadership and only ventured to provide support that was fully acceptable. </w:t>
      </w:r>
      <w:r w:rsidR="00C04E0D">
        <w:rPr>
          <w:lang w:val="en-AU"/>
        </w:rPr>
        <w:t xml:space="preserve">For </w:t>
      </w:r>
      <w:r w:rsidR="00B406FD">
        <w:rPr>
          <w:lang w:val="en-AU"/>
        </w:rPr>
        <w:t>the most part the response</w:t>
      </w:r>
      <w:r w:rsidR="00F12DCA" w:rsidRPr="00F12DCA">
        <w:rPr>
          <w:lang w:val="en-AU"/>
        </w:rPr>
        <w:t xml:space="preserve"> was managed from within the </w:t>
      </w:r>
      <w:r w:rsidR="00C04E0D">
        <w:rPr>
          <w:lang w:val="en-AU"/>
        </w:rPr>
        <w:t xml:space="preserve">Australian </w:t>
      </w:r>
      <w:r w:rsidR="00F12DCA" w:rsidRPr="00F12DCA">
        <w:rPr>
          <w:lang w:val="en-AU"/>
        </w:rPr>
        <w:t>High Commission by the Operations team draw</w:t>
      </w:r>
      <w:r w:rsidR="00B406FD">
        <w:rPr>
          <w:lang w:val="en-AU"/>
        </w:rPr>
        <w:t>ing</w:t>
      </w:r>
      <w:r w:rsidR="00F12DCA" w:rsidRPr="00F12DCA">
        <w:rPr>
          <w:lang w:val="en-AU"/>
        </w:rPr>
        <w:t xml:space="preserve"> on ACC personnel </w:t>
      </w:r>
      <w:r w:rsidR="00795872">
        <w:rPr>
          <w:lang w:val="en-AU"/>
        </w:rPr>
        <w:t xml:space="preserve">as </w:t>
      </w:r>
      <w:r w:rsidR="00F12DCA" w:rsidRPr="00F12DCA">
        <w:rPr>
          <w:lang w:val="en-AU"/>
        </w:rPr>
        <w:t>surge capacity.</w:t>
      </w:r>
      <w:r w:rsidR="00B406FD">
        <w:rPr>
          <w:lang w:val="en-AU"/>
        </w:rPr>
        <w:t xml:space="preserve"> </w:t>
      </w:r>
      <w:r w:rsidR="00873F01">
        <w:rPr>
          <w:lang w:val="en-AU"/>
        </w:rPr>
        <w:t>DFAT had hoped that it could contribute up to five ACC personnel to the National Disaster Centre</w:t>
      </w:r>
      <w:r w:rsidR="00321953">
        <w:rPr>
          <w:lang w:val="en-AU"/>
        </w:rPr>
        <w:t xml:space="preserve"> (NDC)</w:t>
      </w:r>
      <w:r w:rsidR="00873F01">
        <w:rPr>
          <w:lang w:val="en-AU"/>
        </w:rPr>
        <w:t xml:space="preserve">, establishing strong government to government collaboration and contributing to national leadership and capacity, however this did not prove possible. </w:t>
      </w:r>
    </w:p>
    <w:p w14:paraId="7728D199" w14:textId="77777777" w:rsidR="00F12DCA" w:rsidRDefault="00321953" w:rsidP="00B5165F">
      <w:pPr>
        <w:pStyle w:val="List"/>
        <w:spacing w:after="120"/>
        <w:ind w:left="357" w:hanging="357"/>
        <w:rPr>
          <w:lang w:val="en-AU"/>
        </w:rPr>
      </w:pPr>
      <w:r>
        <w:rPr>
          <w:lang w:val="en-AU"/>
        </w:rPr>
        <w:t xml:space="preserve">One of the NDC’s officers commented that there was ‘nothing to show’ for two years of DFAT investment </w:t>
      </w:r>
      <w:r w:rsidRPr="000D0925">
        <w:t>throu</w:t>
      </w:r>
      <w:r>
        <w:t xml:space="preserve">gh UNDP in </w:t>
      </w:r>
      <w:r w:rsidR="006E5EDE">
        <w:t xml:space="preserve">NDC </w:t>
      </w:r>
      <w:r>
        <w:t xml:space="preserve">capacity building. </w:t>
      </w:r>
      <w:r w:rsidR="00795872">
        <w:t xml:space="preserve">UNDP was indeed slow </w:t>
      </w:r>
      <w:r w:rsidR="006E5EDE">
        <w:t>to mobilise and recruit</w:t>
      </w:r>
      <w:r w:rsidR="00795872">
        <w:t xml:space="preserve"> the Project Manager (in the last quarter of 2015). The AHC view is that the project has </w:t>
      </w:r>
      <w:r w:rsidR="006E5EDE">
        <w:t>now</w:t>
      </w:r>
      <w:r w:rsidR="00795872">
        <w:t xml:space="preserve"> taken off and that the NDC Director had indicated that he is very happy with recent progress.</w:t>
      </w:r>
    </w:p>
    <w:p w14:paraId="73FDBF82" w14:textId="77777777" w:rsidR="002B201D" w:rsidRPr="00EF008C" w:rsidRDefault="0093486C" w:rsidP="00EF008C">
      <w:pPr>
        <w:pStyle w:val="List"/>
        <w:rPr>
          <w:lang w:val="en-AU"/>
        </w:rPr>
      </w:pPr>
      <w:r w:rsidRPr="00EF008C">
        <w:rPr>
          <w:rFonts w:eastAsiaTheme="minorEastAsia"/>
        </w:rPr>
        <w:t>DFAT has no choice but to address localisation (international commitment) and decentralisation (GoPNG commitment)</w:t>
      </w:r>
      <w:r w:rsidR="001A6E7B">
        <w:rPr>
          <w:rFonts w:eastAsiaTheme="minorEastAsia"/>
        </w:rPr>
        <w:t xml:space="preserve"> b</w:t>
      </w:r>
      <w:r w:rsidRPr="00EF008C">
        <w:rPr>
          <w:rFonts w:eastAsiaTheme="minorEastAsia"/>
        </w:rPr>
        <w:t xml:space="preserve">ut </w:t>
      </w:r>
      <w:r w:rsidR="001A6E7B">
        <w:rPr>
          <w:rFonts w:eastAsiaTheme="minorEastAsia"/>
        </w:rPr>
        <w:t xml:space="preserve">it is unclear what this means for the future shape of disaster response and recovery. </w:t>
      </w:r>
      <w:r w:rsidRPr="00EF008C">
        <w:rPr>
          <w:rFonts w:eastAsiaTheme="minorEastAsia" w:cs="Arial"/>
        </w:rPr>
        <w:t xml:space="preserve">District Disaster Committees </w:t>
      </w:r>
      <w:r w:rsidRPr="00F65401">
        <w:t xml:space="preserve">may be the </w:t>
      </w:r>
      <w:r w:rsidRPr="00EF008C">
        <w:rPr>
          <w:rFonts w:eastAsiaTheme="minorEastAsia"/>
        </w:rPr>
        <w:t xml:space="preserve">best </w:t>
      </w:r>
      <w:r w:rsidRPr="00F65401">
        <w:t>sub-national entry point</w:t>
      </w:r>
      <w:r w:rsidR="00CB0A69">
        <w:t xml:space="preserve"> given that the district is the focus </w:t>
      </w:r>
      <w:r w:rsidRPr="00EF008C">
        <w:rPr>
          <w:rFonts w:eastAsiaTheme="minorEastAsia" w:cs="Arial"/>
        </w:rPr>
        <w:t xml:space="preserve">of decentralisation and the seat of power for MPs. These will be more accountable and effective if they include representation from local government, the </w:t>
      </w:r>
      <w:r w:rsidRPr="00EF008C">
        <w:rPr>
          <w:rFonts w:eastAsiaTheme="minorEastAsia"/>
        </w:rPr>
        <w:t xml:space="preserve">local </w:t>
      </w:r>
      <w:r w:rsidRPr="00EF008C">
        <w:rPr>
          <w:rFonts w:eastAsiaTheme="minorEastAsia" w:cs="Arial"/>
        </w:rPr>
        <w:t xml:space="preserve">MP, </w:t>
      </w:r>
      <w:r w:rsidRPr="00EF008C">
        <w:rPr>
          <w:rFonts w:eastAsiaTheme="minorEastAsia"/>
        </w:rPr>
        <w:t xml:space="preserve">the Red Cross as auxiliary to government, </w:t>
      </w:r>
      <w:r w:rsidRPr="00EF008C">
        <w:rPr>
          <w:rFonts w:eastAsiaTheme="minorEastAsia" w:cs="Arial"/>
        </w:rPr>
        <w:t xml:space="preserve">the </w:t>
      </w:r>
      <w:r w:rsidRPr="00EF008C">
        <w:rPr>
          <w:rFonts w:eastAsiaTheme="minorEastAsia"/>
        </w:rPr>
        <w:t xml:space="preserve">local </w:t>
      </w:r>
      <w:r w:rsidRPr="00EF008C">
        <w:rPr>
          <w:rFonts w:eastAsiaTheme="minorEastAsia" w:cs="Arial"/>
        </w:rPr>
        <w:t>churches and the community.</w:t>
      </w:r>
      <w:r w:rsidR="00D26B3E" w:rsidRPr="00EF008C">
        <w:rPr>
          <w:rFonts w:eastAsiaTheme="minorEastAsia" w:cs="Arial"/>
        </w:rPr>
        <w:t xml:space="preserve"> </w:t>
      </w:r>
      <w:r w:rsidR="001A6E7B">
        <w:rPr>
          <w:rFonts w:eastAsiaTheme="minorEastAsia" w:cs="Arial"/>
        </w:rPr>
        <w:t xml:space="preserve">But the Government of PNG will need to </w:t>
      </w:r>
      <w:r w:rsidR="00EF302E">
        <w:rPr>
          <w:rFonts w:eastAsiaTheme="minorEastAsia" w:cs="Arial"/>
        </w:rPr>
        <w:t>recommend</w:t>
      </w:r>
      <w:r w:rsidR="001A6E7B">
        <w:rPr>
          <w:rFonts w:eastAsiaTheme="minorEastAsia" w:cs="Arial"/>
        </w:rPr>
        <w:t xml:space="preserve"> </w:t>
      </w:r>
      <w:r w:rsidR="00EF302E">
        <w:rPr>
          <w:rFonts w:eastAsiaTheme="minorEastAsia" w:cs="Arial"/>
        </w:rPr>
        <w:t xml:space="preserve">how to proceed. </w:t>
      </w:r>
    </w:p>
    <w:p w14:paraId="68A8D1D7" w14:textId="77777777" w:rsidR="00F65401" w:rsidRPr="001E509E" w:rsidRDefault="00293689" w:rsidP="001E509E">
      <w:pPr>
        <w:pStyle w:val="IODPARCHeadingLevel1"/>
        <w:spacing w:before="360" w:after="120"/>
        <w:rPr>
          <w:sz w:val="36"/>
          <w:szCs w:val="36"/>
        </w:rPr>
      </w:pPr>
      <w:bookmarkStart w:id="60" w:name="_Toc498980832"/>
      <w:r w:rsidRPr="001E509E">
        <w:rPr>
          <w:sz w:val="36"/>
          <w:szCs w:val="36"/>
        </w:rPr>
        <w:t>R</w:t>
      </w:r>
      <w:r w:rsidR="00F65401" w:rsidRPr="001E509E">
        <w:rPr>
          <w:sz w:val="36"/>
          <w:szCs w:val="36"/>
        </w:rPr>
        <w:t>ecommendations</w:t>
      </w:r>
      <w:r w:rsidR="00ED68F1" w:rsidRPr="001E509E">
        <w:rPr>
          <w:sz w:val="36"/>
          <w:szCs w:val="36"/>
        </w:rPr>
        <w:t xml:space="preserve"> for DFAT</w:t>
      </w:r>
      <w:bookmarkEnd w:id="60"/>
    </w:p>
    <w:p w14:paraId="2F870970" w14:textId="77777777" w:rsidR="0054789E" w:rsidRDefault="00607632" w:rsidP="00E719B2">
      <w:pPr>
        <w:pStyle w:val="IODPARCHeadingLevel3"/>
      </w:pPr>
      <w:r>
        <w:t xml:space="preserve">DFAT </w:t>
      </w:r>
      <w:r w:rsidR="007109C6">
        <w:t xml:space="preserve">advance </w:t>
      </w:r>
      <w:r w:rsidR="00A35297">
        <w:t>contingenc</w:t>
      </w:r>
      <w:r w:rsidR="007109C6">
        <w:t>y planning</w:t>
      </w:r>
    </w:p>
    <w:p w14:paraId="6A81C97A" w14:textId="77777777" w:rsidR="00753AD7" w:rsidRPr="004D520E" w:rsidRDefault="00947B38" w:rsidP="0095361B">
      <w:pPr>
        <w:pStyle w:val="List"/>
        <w:numPr>
          <w:ilvl w:val="0"/>
          <w:numId w:val="35"/>
        </w:numPr>
        <w:spacing w:after="0"/>
        <w:rPr>
          <w:lang w:val="en-AU"/>
        </w:rPr>
      </w:pPr>
      <w:r>
        <w:t xml:space="preserve">It is recommended that </w:t>
      </w:r>
      <w:r w:rsidR="00753AD7">
        <w:t xml:space="preserve">DFAT develop by </w:t>
      </w:r>
      <w:r>
        <w:t>mid-</w:t>
      </w:r>
      <w:r w:rsidR="009B7895">
        <w:t>2018 broad</w:t>
      </w:r>
      <w:r w:rsidR="007109C6">
        <w:t xml:space="preserve"> </w:t>
      </w:r>
      <w:r w:rsidR="00753AD7">
        <w:t>contingency plan</w:t>
      </w:r>
      <w:r w:rsidR="007109C6">
        <w:t>s</w:t>
      </w:r>
      <w:r w:rsidR="00753AD7">
        <w:t xml:space="preserve"> for </w:t>
      </w:r>
      <w:r w:rsidR="002F5363">
        <w:t xml:space="preserve">assessing </w:t>
      </w:r>
      <w:r>
        <w:t xml:space="preserve">and </w:t>
      </w:r>
      <w:r w:rsidR="00753AD7">
        <w:t xml:space="preserve">responding to </w:t>
      </w:r>
      <w:r w:rsidR="002F5363">
        <w:t xml:space="preserve">the human impacts of </w:t>
      </w:r>
      <w:r w:rsidR="00A7772A">
        <w:t xml:space="preserve">future </w:t>
      </w:r>
      <w:r w:rsidR="00753AD7">
        <w:t xml:space="preserve">slow onset disasters in PNG, including </w:t>
      </w:r>
      <w:r w:rsidR="00992284">
        <w:t xml:space="preserve">in circumstances where </w:t>
      </w:r>
      <w:r w:rsidR="00A12E1D">
        <w:t xml:space="preserve">the Government of PNG (i) requests Australian or international assistance to mount a large-scale multi-faceted response and ii) </w:t>
      </w:r>
      <w:r w:rsidR="00992284" w:rsidRPr="00615F15">
        <w:rPr>
          <w:lang w:val="en-AU"/>
        </w:rPr>
        <w:t xml:space="preserve">does not request </w:t>
      </w:r>
      <w:r w:rsidR="00D63C23" w:rsidRPr="004D520E">
        <w:rPr>
          <w:lang w:val="en-AU"/>
        </w:rPr>
        <w:t xml:space="preserve">Australian or international </w:t>
      </w:r>
      <w:r w:rsidR="00992284" w:rsidRPr="004D520E">
        <w:rPr>
          <w:lang w:val="en-AU"/>
        </w:rPr>
        <w:t xml:space="preserve">assistance despite </w:t>
      </w:r>
      <w:r w:rsidR="002F5363" w:rsidRPr="004D520E">
        <w:rPr>
          <w:lang w:val="en-AU"/>
        </w:rPr>
        <w:t>the risk of increased morbidity and mortality</w:t>
      </w:r>
      <w:r w:rsidR="00992284" w:rsidRPr="004D520E">
        <w:rPr>
          <w:lang w:val="en-AU"/>
        </w:rPr>
        <w:t xml:space="preserve"> </w:t>
      </w:r>
      <w:r w:rsidR="002F5363" w:rsidRPr="004D520E">
        <w:rPr>
          <w:lang w:val="en-AU"/>
        </w:rPr>
        <w:t xml:space="preserve">and an apparent need for </w:t>
      </w:r>
      <w:r w:rsidR="00992284" w:rsidRPr="004D520E">
        <w:rPr>
          <w:lang w:val="en-AU"/>
        </w:rPr>
        <w:t>assistance.</w:t>
      </w:r>
      <w:r w:rsidR="002F5363" w:rsidRPr="004D520E">
        <w:rPr>
          <w:lang w:val="en-AU"/>
        </w:rPr>
        <w:t xml:space="preserve"> Amongst other considerations </w:t>
      </w:r>
      <w:r w:rsidR="00A7772A" w:rsidRPr="004D520E">
        <w:rPr>
          <w:lang w:val="en-AU"/>
        </w:rPr>
        <w:t>this advance planning</w:t>
      </w:r>
      <w:r w:rsidR="002F5363" w:rsidRPr="004D520E">
        <w:rPr>
          <w:lang w:val="en-AU"/>
        </w:rPr>
        <w:t xml:space="preserve"> should address:</w:t>
      </w:r>
    </w:p>
    <w:p w14:paraId="101B4B94" w14:textId="77777777" w:rsidR="002F5363" w:rsidRDefault="002F5363" w:rsidP="00182E9E">
      <w:pPr>
        <w:pStyle w:val="IODPARCBullets"/>
        <w:tabs>
          <w:tab w:val="clear" w:pos="567"/>
          <w:tab w:val="left" w:pos="0"/>
        </w:tabs>
        <w:spacing w:after="0"/>
        <w:ind w:left="709" w:hanging="283"/>
        <w:rPr>
          <w:rFonts w:eastAsiaTheme="minorEastAsia"/>
          <w:lang w:val="en-AU"/>
        </w:rPr>
      </w:pPr>
      <w:r>
        <w:rPr>
          <w:rFonts w:eastAsiaTheme="minorEastAsia"/>
          <w:lang w:val="en-AU"/>
        </w:rPr>
        <w:t>Potential s</w:t>
      </w:r>
      <w:r w:rsidRPr="0093486C">
        <w:rPr>
          <w:rFonts w:eastAsiaTheme="minorEastAsia"/>
          <w:lang w:val="en-AU"/>
        </w:rPr>
        <w:t xml:space="preserve">urge capacity </w:t>
      </w:r>
      <w:r>
        <w:rPr>
          <w:rFonts w:eastAsiaTheme="minorEastAsia"/>
          <w:lang w:val="en-AU"/>
        </w:rPr>
        <w:t xml:space="preserve">requirements </w:t>
      </w:r>
      <w:r w:rsidRPr="0093486C">
        <w:rPr>
          <w:rFonts w:eastAsiaTheme="minorEastAsia"/>
          <w:lang w:val="en-AU"/>
        </w:rPr>
        <w:t xml:space="preserve">and </w:t>
      </w:r>
      <w:r>
        <w:rPr>
          <w:rFonts w:eastAsiaTheme="minorEastAsia"/>
          <w:lang w:val="en-AU"/>
        </w:rPr>
        <w:t xml:space="preserve">the </w:t>
      </w:r>
      <w:r w:rsidRPr="0093486C">
        <w:rPr>
          <w:rFonts w:eastAsiaTheme="minorEastAsia"/>
          <w:lang w:val="en-AU"/>
        </w:rPr>
        <w:t>role of</w:t>
      </w:r>
      <w:r>
        <w:rPr>
          <w:rFonts w:eastAsiaTheme="minorEastAsia"/>
          <w:lang w:val="en-AU"/>
        </w:rPr>
        <w:t xml:space="preserve"> specialised agencies and NGOs</w:t>
      </w:r>
    </w:p>
    <w:p w14:paraId="022F22B8" w14:textId="77777777" w:rsidR="00550EA8" w:rsidRDefault="00550EA8" w:rsidP="00182E9E">
      <w:pPr>
        <w:pStyle w:val="IODPARCBullets"/>
        <w:tabs>
          <w:tab w:val="clear" w:pos="567"/>
          <w:tab w:val="left" w:pos="0"/>
        </w:tabs>
        <w:spacing w:after="0"/>
        <w:ind w:left="709" w:hanging="283"/>
        <w:rPr>
          <w:rFonts w:eastAsiaTheme="minorEastAsia"/>
          <w:lang w:val="en-AU"/>
        </w:rPr>
      </w:pPr>
      <w:r>
        <w:rPr>
          <w:rFonts w:eastAsiaTheme="minorEastAsia"/>
          <w:lang w:val="en-AU"/>
        </w:rPr>
        <w:t>Humanitarian response financing</w:t>
      </w:r>
    </w:p>
    <w:p w14:paraId="655397ED" w14:textId="77777777" w:rsidR="00550EA8" w:rsidRDefault="00550EA8" w:rsidP="00182E9E">
      <w:pPr>
        <w:pStyle w:val="IODPARCBullets"/>
        <w:tabs>
          <w:tab w:val="clear" w:pos="567"/>
          <w:tab w:val="left" w:pos="0"/>
        </w:tabs>
        <w:spacing w:after="0"/>
        <w:ind w:left="709" w:hanging="283"/>
        <w:rPr>
          <w:rFonts w:eastAsiaTheme="minorEastAsia"/>
          <w:lang w:val="en-AU"/>
        </w:rPr>
      </w:pPr>
      <w:r>
        <w:rPr>
          <w:rFonts w:eastAsiaTheme="minorEastAsia"/>
          <w:lang w:val="en-AU"/>
        </w:rPr>
        <w:t xml:space="preserve">Secondment of </w:t>
      </w:r>
      <w:r w:rsidR="002F5363">
        <w:rPr>
          <w:rFonts w:eastAsiaTheme="minorEastAsia"/>
          <w:lang w:val="en-AU"/>
        </w:rPr>
        <w:t xml:space="preserve">DFAT </w:t>
      </w:r>
      <w:r>
        <w:rPr>
          <w:rFonts w:eastAsiaTheme="minorEastAsia"/>
          <w:lang w:val="en-AU"/>
        </w:rPr>
        <w:t>development program staff</w:t>
      </w:r>
    </w:p>
    <w:p w14:paraId="52F849F2" w14:textId="77777777" w:rsidR="00FE6279" w:rsidRDefault="00FE6279" w:rsidP="00182E9E">
      <w:pPr>
        <w:pStyle w:val="IODPARCBullets"/>
        <w:tabs>
          <w:tab w:val="clear" w:pos="567"/>
          <w:tab w:val="left" w:pos="0"/>
        </w:tabs>
        <w:ind w:left="709" w:hanging="283"/>
        <w:rPr>
          <w:rFonts w:eastAsiaTheme="minorEastAsia"/>
          <w:lang w:val="en-AU"/>
        </w:rPr>
      </w:pPr>
      <w:r>
        <w:rPr>
          <w:rFonts w:eastAsiaTheme="minorEastAsia"/>
        </w:rPr>
        <w:t>E</w:t>
      </w:r>
      <w:r w:rsidRPr="00F65401">
        <w:rPr>
          <w:rFonts w:eastAsiaTheme="minorEastAsia"/>
        </w:rPr>
        <w:t xml:space="preserve">quity, </w:t>
      </w:r>
      <w:r>
        <w:rPr>
          <w:rFonts w:eastAsiaTheme="minorEastAsia"/>
        </w:rPr>
        <w:t xml:space="preserve">vulnerability, </w:t>
      </w:r>
      <w:r w:rsidRPr="00F65401">
        <w:rPr>
          <w:rFonts w:eastAsiaTheme="minorEastAsia"/>
        </w:rPr>
        <w:t>targeting, protection</w:t>
      </w:r>
      <w:r>
        <w:rPr>
          <w:rFonts w:eastAsiaTheme="minorEastAsia"/>
        </w:rPr>
        <w:t>, gender</w:t>
      </w:r>
      <w:r w:rsidRPr="00F65401">
        <w:rPr>
          <w:rFonts w:eastAsiaTheme="minorEastAsia"/>
        </w:rPr>
        <w:t xml:space="preserve"> and social inclusion</w:t>
      </w:r>
      <w:r w:rsidR="00550EA8">
        <w:rPr>
          <w:rFonts w:eastAsiaTheme="minorEastAsia"/>
        </w:rPr>
        <w:t>.</w:t>
      </w:r>
    </w:p>
    <w:p w14:paraId="1A39BA82" w14:textId="77777777" w:rsidR="004F1530" w:rsidRDefault="00837785" w:rsidP="00E719B2">
      <w:pPr>
        <w:pStyle w:val="IODPARCHeadingLevel3"/>
        <w:rPr>
          <w:rFonts w:eastAsiaTheme="minorEastAsia"/>
        </w:rPr>
      </w:pPr>
      <w:r>
        <w:rPr>
          <w:rFonts w:eastAsiaTheme="minorEastAsia"/>
        </w:rPr>
        <w:t>DFAT d</w:t>
      </w:r>
      <w:r w:rsidR="003D62C5">
        <w:rPr>
          <w:rFonts w:eastAsiaTheme="minorEastAsia"/>
        </w:rPr>
        <w:t xml:space="preserve">isaster </w:t>
      </w:r>
      <w:r w:rsidR="004F1530">
        <w:rPr>
          <w:rFonts w:eastAsiaTheme="minorEastAsia"/>
        </w:rPr>
        <w:t>response plan</w:t>
      </w:r>
      <w:r w:rsidR="005A5F71">
        <w:rPr>
          <w:rFonts w:eastAsiaTheme="minorEastAsia"/>
        </w:rPr>
        <w:t xml:space="preserve"> and process</w:t>
      </w:r>
    </w:p>
    <w:p w14:paraId="33B4CECA" w14:textId="74E13799" w:rsidR="003D62C5" w:rsidRPr="003D62C5" w:rsidRDefault="00E641EF" w:rsidP="00AA2C8C">
      <w:pPr>
        <w:pStyle w:val="List"/>
        <w:spacing w:after="120"/>
        <w:ind w:left="357" w:hanging="357"/>
        <w:rPr>
          <w:lang w:val="en-US"/>
        </w:rPr>
      </w:pPr>
      <w:r>
        <w:rPr>
          <w:lang w:val="en-AU"/>
        </w:rPr>
        <w:t>O</w:t>
      </w:r>
      <w:r w:rsidRPr="003D62C5">
        <w:rPr>
          <w:lang w:val="en-AU"/>
        </w:rPr>
        <w:t xml:space="preserve">nce </w:t>
      </w:r>
      <w:r>
        <w:rPr>
          <w:lang w:val="en-AU"/>
        </w:rPr>
        <w:t>a decision is made to respond to a slow onset disaster in PNG</w:t>
      </w:r>
      <w:r w:rsidR="0025656B">
        <w:rPr>
          <w:lang w:val="en-AU"/>
        </w:rPr>
        <w:t xml:space="preserve"> </w:t>
      </w:r>
      <w:r>
        <w:rPr>
          <w:lang w:val="en-AU"/>
        </w:rPr>
        <w:t xml:space="preserve"> </w:t>
      </w:r>
      <w:r w:rsidR="00E0218D">
        <w:rPr>
          <w:lang w:val="en-AU"/>
        </w:rPr>
        <w:t xml:space="preserve">it is recommended that </w:t>
      </w:r>
      <w:r w:rsidR="005A5F71">
        <w:rPr>
          <w:color w:val="000000" w:themeColor="text1"/>
          <w:lang w:val="en-AU"/>
        </w:rPr>
        <w:t>DFAT apply a</w:t>
      </w:r>
      <w:r w:rsidR="000C5FE3">
        <w:rPr>
          <w:lang w:val="en-AU"/>
        </w:rPr>
        <w:t xml:space="preserve"> </w:t>
      </w:r>
      <w:r w:rsidR="003D62C5" w:rsidRPr="003D62C5">
        <w:rPr>
          <w:lang w:val="en-AU"/>
        </w:rPr>
        <w:t xml:space="preserve">formal </w:t>
      </w:r>
      <w:r>
        <w:rPr>
          <w:lang w:val="en-AU"/>
        </w:rPr>
        <w:t xml:space="preserve">(but efficient) </w:t>
      </w:r>
      <w:r w:rsidR="003D62C5" w:rsidRPr="003D62C5">
        <w:rPr>
          <w:lang w:val="en-AU"/>
        </w:rPr>
        <w:t>planning process</w:t>
      </w:r>
      <w:r w:rsidR="005A5F71">
        <w:rPr>
          <w:lang w:val="en-AU"/>
        </w:rPr>
        <w:t>. The plan should include</w:t>
      </w:r>
      <w:r w:rsidR="003D62C5">
        <w:rPr>
          <w:lang w:val="en-AU"/>
        </w:rPr>
        <w:t xml:space="preserve"> a </w:t>
      </w:r>
      <w:r w:rsidR="005A5F71">
        <w:rPr>
          <w:lang w:val="en-AU"/>
        </w:rPr>
        <w:t xml:space="preserve">clear </w:t>
      </w:r>
      <w:r w:rsidR="003D62C5">
        <w:rPr>
          <w:lang w:val="en-AU"/>
        </w:rPr>
        <w:t xml:space="preserve">statement of options, assumptions and risks to </w:t>
      </w:r>
      <w:r>
        <w:rPr>
          <w:lang w:val="en-AU"/>
        </w:rPr>
        <w:t>facilitate input from</w:t>
      </w:r>
      <w:r w:rsidR="003D62C5">
        <w:rPr>
          <w:lang w:val="en-AU"/>
        </w:rPr>
        <w:t xml:space="preserve"> relevant stakeholders in DFAT. </w:t>
      </w:r>
      <w:r w:rsidR="005A5F71">
        <w:t xml:space="preserve">The plan should address both diplomatic and humanitarian imperatives and risks and seek to resolve any tensions between them. DFAT should develop </w:t>
      </w:r>
      <w:r w:rsidR="005A5F71">
        <w:rPr>
          <w:lang w:val="en-AU"/>
        </w:rPr>
        <w:t>a format for such a plan and SOPs for such a planning process. If something is already in place it should be reviewed to determine if it is f</w:t>
      </w:r>
      <w:r w:rsidR="009B7895">
        <w:rPr>
          <w:lang w:val="en-AU"/>
        </w:rPr>
        <w:t>it for purpose in light of this recommendation</w:t>
      </w:r>
      <w:r w:rsidR="005A5F71">
        <w:rPr>
          <w:lang w:val="en-AU"/>
        </w:rPr>
        <w:t xml:space="preserve">. </w:t>
      </w:r>
    </w:p>
    <w:p w14:paraId="3A6DF2C0" w14:textId="77777777" w:rsidR="00BB2B77" w:rsidRPr="00BB2B77" w:rsidRDefault="00BB2B77" w:rsidP="00E719B2">
      <w:pPr>
        <w:pStyle w:val="IODPARCHeadingLevel3"/>
        <w:rPr>
          <w:rFonts w:eastAsiaTheme="minorEastAsia"/>
        </w:rPr>
      </w:pPr>
      <w:r w:rsidRPr="00BB2B77">
        <w:rPr>
          <w:rFonts w:eastAsiaTheme="minorEastAsia"/>
        </w:rPr>
        <w:t>Disaster impact and humanitarian needs assessments</w:t>
      </w:r>
    </w:p>
    <w:p w14:paraId="270681A6" w14:textId="77777777" w:rsidR="00E719B2" w:rsidRPr="00D2379A" w:rsidRDefault="00E719B2" w:rsidP="00E719B2">
      <w:pPr>
        <w:pStyle w:val="List"/>
        <w:spacing w:after="120"/>
        <w:ind w:left="357" w:hanging="357"/>
        <w:rPr>
          <w:lang w:val="en-AU"/>
        </w:rPr>
      </w:pPr>
      <w:r w:rsidRPr="00293689">
        <w:rPr>
          <w:rFonts w:eastAsiaTheme="minorEastAsia"/>
        </w:rPr>
        <w:t>In concert with other donor</w:t>
      </w:r>
      <w:r>
        <w:rPr>
          <w:rFonts w:eastAsiaTheme="minorEastAsia"/>
        </w:rPr>
        <w:t>s</w:t>
      </w:r>
      <w:r w:rsidRPr="00293689">
        <w:rPr>
          <w:rFonts w:eastAsiaTheme="minorEastAsia"/>
        </w:rPr>
        <w:t xml:space="preserve"> </w:t>
      </w:r>
      <w:r>
        <w:rPr>
          <w:rFonts w:eastAsiaTheme="minorEastAsia"/>
        </w:rPr>
        <w:t xml:space="preserve">it is recommended that </w:t>
      </w:r>
      <w:r w:rsidRPr="00293689">
        <w:rPr>
          <w:rFonts w:eastAsiaTheme="minorEastAsia"/>
        </w:rPr>
        <w:t xml:space="preserve">DFAT encourage </w:t>
      </w:r>
      <w:r>
        <w:rPr>
          <w:rFonts w:eastAsiaTheme="minorEastAsia"/>
        </w:rPr>
        <w:t xml:space="preserve">the Government of </w:t>
      </w:r>
      <w:r w:rsidRPr="00293689">
        <w:rPr>
          <w:rFonts w:eastAsiaTheme="minorEastAsia"/>
        </w:rPr>
        <w:t>PNG</w:t>
      </w:r>
      <w:r>
        <w:rPr>
          <w:rFonts w:eastAsiaTheme="minorEastAsia"/>
        </w:rPr>
        <w:t xml:space="preserve"> to</w:t>
      </w:r>
      <w:r w:rsidRPr="00E719B2">
        <w:t xml:space="preserve"> </w:t>
      </w:r>
      <w:r>
        <w:t>formally agree thresholds and standard operating procedures with humanitarian partners for</w:t>
      </w:r>
      <w:r w:rsidRPr="009B2035">
        <w:t xml:space="preserve"> </w:t>
      </w:r>
      <w:r w:rsidR="00E56378">
        <w:t>standing up a high-</w:t>
      </w:r>
      <w:r>
        <w:t xml:space="preserve">level </w:t>
      </w:r>
      <w:r w:rsidR="00E56378">
        <w:t xml:space="preserve">PNG </w:t>
      </w:r>
      <w:r>
        <w:t>inter-departmental technical working group for rapid disaster assessments which includes representation from humanitarian partners.</w:t>
      </w:r>
      <w:r>
        <w:rPr>
          <w:rFonts w:eastAsiaTheme="minorEastAsia"/>
        </w:rPr>
        <w:t>:</w:t>
      </w:r>
    </w:p>
    <w:p w14:paraId="3FA8853C" w14:textId="77777777" w:rsidR="00837785" w:rsidRPr="0032336D" w:rsidRDefault="00837785" w:rsidP="00AA2C8C">
      <w:pPr>
        <w:pStyle w:val="List"/>
        <w:spacing w:after="120"/>
        <w:ind w:left="357" w:hanging="357"/>
        <w:rPr>
          <w:lang w:val="en-AU"/>
        </w:rPr>
      </w:pPr>
      <w:r w:rsidRPr="0032336D">
        <w:rPr>
          <w:lang w:val="en-AU"/>
        </w:rPr>
        <w:t xml:space="preserve">In any future slow onset emergency in PNG affecting water and food security where there are reasons for concern about </w:t>
      </w:r>
      <w:r>
        <w:rPr>
          <w:lang w:val="en-AU"/>
        </w:rPr>
        <w:t>impact</w:t>
      </w:r>
      <w:r w:rsidR="00E56378">
        <w:rPr>
          <w:lang w:val="en-AU"/>
        </w:rPr>
        <w:t>s</w:t>
      </w:r>
      <w:r>
        <w:rPr>
          <w:lang w:val="en-AU"/>
        </w:rPr>
        <w:t xml:space="preserve"> on </w:t>
      </w:r>
      <w:r w:rsidRPr="0032336D">
        <w:rPr>
          <w:lang w:val="en-AU"/>
        </w:rPr>
        <w:t xml:space="preserve">malnutrition and mortality </w:t>
      </w:r>
      <w:r w:rsidR="00E0218D">
        <w:rPr>
          <w:lang w:val="en-AU"/>
        </w:rPr>
        <w:t xml:space="preserve">it is recommended that </w:t>
      </w:r>
      <w:r w:rsidRPr="0032336D">
        <w:rPr>
          <w:lang w:val="en-AU"/>
        </w:rPr>
        <w:t>DFAT join with other donors in advocating for the conduct</w:t>
      </w:r>
      <w:r w:rsidRPr="0032336D">
        <w:t xml:space="preserve"> of rapid food security and nutrition assessments as per </w:t>
      </w:r>
      <w:r>
        <w:t>widely accepted international standards e.g. SPHERE.</w:t>
      </w:r>
    </w:p>
    <w:p w14:paraId="3F0C3706" w14:textId="77777777" w:rsidR="00BB2B77" w:rsidRPr="00AD0EBF" w:rsidRDefault="00BB2B77" w:rsidP="00AA2C8C">
      <w:pPr>
        <w:pStyle w:val="List"/>
        <w:spacing w:after="120"/>
        <w:ind w:left="357" w:hanging="357"/>
        <w:rPr>
          <w:lang w:val="en-AU"/>
        </w:rPr>
      </w:pPr>
      <w:r>
        <w:t xml:space="preserve">It is recommended that DFAT advocate for the replacement of the phase </w:t>
      </w:r>
      <w:r w:rsidRPr="00683581">
        <w:t>cat</w:t>
      </w:r>
      <w:r>
        <w:t>egoris</w:t>
      </w:r>
      <w:r w:rsidRPr="00683581">
        <w:t>ation</w:t>
      </w:r>
      <w:r>
        <w:t xml:space="preserve"> commonly used in 1997-98 and again in 2015-16 to assess food supply in Papua New Guinea with an internationally accepted food security standard that more broadly encompasses access to food to provide a more accurate methodology for estimating emergency food aid needs. Consideration should be given to Integrated Food Security Phase Classification (IPC), recognising that this would require a substantial investment by the Government of PNG and donors.</w:t>
      </w:r>
    </w:p>
    <w:p w14:paraId="52A7AE0E" w14:textId="77777777" w:rsidR="00837785" w:rsidRPr="000061DB" w:rsidRDefault="00E0218D" w:rsidP="00BA5562">
      <w:pPr>
        <w:pStyle w:val="List"/>
        <w:spacing w:after="120"/>
        <w:ind w:left="357" w:hanging="357"/>
        <w:rPr>
          <w:lang w:val="en-AU"/>
        </w:rPr>
      </w:pPr>
      <w:r>
        <w:t xml:space="preserve">It is recommended that </w:t>
      </w:r>
      <w:r w:rsidR="00837785">
        <w:t>DFAT request the authors of the</w:t>
      </w:r>
      <w:r w:rsidR="00837785" w:rsidRPr="00EF6BB7">
        <w:t xml:space="preserve"> manual</w:t>
      </w:r>
      <w:r w:rsidR="00837785">
        <w:t xml:space="preserve"> </w:t>
      </w:r>
      <w:r w:rsidR="00837785" w:rsidRPr="00474A8E">
        <w:rPr>
          <w:i/>
        </w:rPr>
        <w:t>Assessing village food needs following a natural disaster in Papua New Guinea</w:t>
      </w:r>
      <w:r w:rsidR="00837785">
        <w:t xml:space="preserve"> published by the CPP with DFAT funding to revise it to ensure it makes provision in the category definition and on the assessment form for assessing </w:t>
      </w:r>
      <w:r w:rsidR="00837785" w:rsidRPr="00B373A8">
        <w:rPr>
          <w:i/>
        </w:rPr>
        <w:t>access</w:t>
      </w:r>
      <w:r w:rsidR="00837785">
        <w:t xml:space="preserve"> to food more broadly and generally conforms to international good practice. </w:t>
      </w:r>
    </w:p>
    <w:p w14:paraId="05CD36DE" w14:textId="77777777" w:rsidR="00E641EF" w:rsidRDefault="00E641EF" w:rsidP="00E719B2">
      <w:pPr>
        <w:pStyle w:val="IODPARCHeadingLevel3"/>
        <w:rPr>
          <w:rFonts w:eastAsiaTheme="minorEastAsia"/>
        </w:rPr>
      </w:pPr>
      <w:r>
        <w:rPr>
          <w:rFonts w:eastAsiaTheme="minorEastAsia"/>
        </w:rPr>
        <w:t>Community level data collection and analysi</w:t>
      </w:r>
      <w:r w:rsidR="00B72FED">
        <w:rPr>
          <w:rFonts w:eastAsiaTheme="minorEastAsia"/>
        </w:rPr>
        <w:t>s</w:t>
      </w:r>
    </w:p>
    <w:p w14:paraId="2CBE85B7" w14:textId="77777777" w:rsidR="00E641EF" w:rsidRPr="00A135B2" w:rsidRDefault="00E641EF" w:rsidP="00BA5562">
      <w:pPr>
        <w:pStyle w:val="List"/>
        <w:spacing w:after="120"/>
        <w:ind w:left="357" w:hanging="357"/>
        <w:rPr>
          <w:lang w:val="en-AU"/>
        </w:rPr>
      </w:pPr>
      <w:r>
        <w:t>It is recommended that DFAT e</w:t>
      </w:r>
      <w:r w:rsidRPr="002258B1">
        <w:t xml:space="preserve">mbed longitudinal data collection and analysis </w:t>
      </w:r>
      <w:r>
        <w:t xml:space="preserve">on livelihoods and community level resilience and vulnerability to ENSO events </w:t>
      </w:r>
      <w:r w:rsidRPr="002258B1">
        <w:t xml:space="preserve">in </w:t>
      </w:r>
      <w:r w:rsidR="00660846">
        <w:t xml:space="preserve">suitable </w:t>
      </w:r>
      <w:r w:rsidRPr="002258B1">
        <w:t xml:space="preserve">DFAT </w:t>
      </w:r>
      <w:r w:rsidR="00BB2B77">
        <w:t xml:space="preserve">development </w:t>
      </w:r>
      <w:r>
        <w:t>and</w:t>
      </w:r>
      <w:r w:rsidR="00660846">
        <w:t>/or</w:t>
      </w:r>
      <w:r>
        <w:t xml:space="preserve"> </w:t>
      </w:r>
      <w:r w:rsidR="00BB2B77">
        <w:t>AHP</w:t>
      </w:r>
      <w:r>
        <w:t xml:space="preserve"> </w:t>
      </w:r>
      <w:r w:rsidRPr="002258B1">
        <w:t>programs that have reach into vulnerable LLG</w:t>
      </w:r>
      <w:r>
        <w:t xml:space="preserve">, to </w:t>
      </w:r>
      <w:r>
        <w:rPr>
          <w:rFonts w:eastAsiaTheme="minorEastAsia"/>
        </w:rPr>
        <w:t>complement and ground-truth other</w:t>
      </w:r>
      <w:r w:rsidRPr="00F65401">
        <w:rPr>
          <w:rFonts w:eastAsiaTheme="minorEastAsia"/>
        </w:rPr>
        <w:t xml:space="preserve"> </w:t>
      </w:r>
      <w:r>
        <w:rPr>
          <w:rFonts w:eastAsiaTheme="minorEastAsia"/>
        </w:rPr>
        <w:t xml:space="preserve">sources of </w:t>
      </w:r>
      <w:r w:rsidRPr="00F65401">
        <w:rPr>
          <w:rFonts w:eastAsiaTheme="minorEastAsia"/>
        </w:rPr>
        <w:t>early warning</w:t>
      </w:r>
      <w:r>
        <w:rPr>
          <w:rFonts w:eastAsiaTheme="minorEastAsia"/>
        </w:rPr>
        <w:t xml:space="preserve"> information while also informing long-term resilience </w:t>
      </w:r>
      <w:r w:rsidRPr="00F65401">
        <w:rPr>
          <w:rFonts w:eastAsiaTheme="minorEastAsia"/>
        </w:rPr>
        <w:t>programming</w:t>
      </w:r>
      <w:r>
        <w:rPr>
          <w:rFonts w:eastAsiaTheme="minorEastAsia"/>
        </w:rPr>
        <w:t xml:space="preserve">, planning and policy. </w:t>
      </w:r>
    </w:p>
    <w:p w14:paraId="241C979F" w14:textId="77777777" w:rsidR="00FB3210" w:rsidRDefault="00477A65" w:rsidP="00E719B2">
      <w:pPr>
        <w:pStyle w:val="IODPARCHeadingLevel3"/>
        <w:rPr>
          <w:rFonts w:eastAsiaTheme="minorEastAsia"/>
        </w:rPr>
      </w:pPr>
      <w:r>
        <w:rPr>
          <w:rFonts w:eastAsiaTheme="minorEastAsia"/>
        </w:rPr>
        <w:t>R</w:t>
      </w:r>
      <w:r w:rsidR="00FB3210">
        <w:rPr>
          <w:rFonts w:eastAsiaTheme="minorEastAsia"/>
        </w:rPr>
        <w:t>ecovery and resilience</w:t>
      </w:r>
      <w:r w:rsidR="00A02715">
        <w:rPr>
          <w:rFonts w:eastAsiaTheme="minorEastAsia"/>
        </w:rPr>
        <w:t xml:space="preserve"> </w:t>
      </w:r>
      <w:r w:rsidR="00895749">
        <w:rPr>
          <w:rFonts w:eastAsiaTheme="minorEastAsia"/>
        </w:rPr>
        <w:t xml:space="preserve">- </w:t>
      </w:r>
      <w:r>
        <w:rPr>
          <w:rFonts w:eastAsiaTheme="minorEastAsia"/>
        </w:rPr>
        <w:t>feasibilit</w:t>
      </w:r>
      <w:r w:rsidR="00BB2B77">
        <w:rPr>
          <w:rFonts w:eastAsiaTheme="minorEastAsia"/>
        </w:rPr>
        <w:t>y</w:t>
      </w:r>
      <w:r w:rsidR="00895749">
        <w:rPr>
          <w:rFonts w:eastAsiaTheme="minorEastAsia"/>
        </w:rPr>
        <w:t xml:space="preserve"> and guidance</w:t>
      </w:r>
    </w:p>
    <w:p w14:paraId="77F175F1" w14:textId="77777777" w:rsidR="00895749" w:rsidRDefault="00895749" w:rsidP="00AA2C8C">
      <w:pPr>
        <w:pStyle w:val="List"/>
        <w:spacing w:after="120"/>
        <w:ind w:left="357" w:hanging="357"/>
        <w:rPr>
          <w:lang w:val="en-AU"/>
        </w:rPr>
      </w:pPr>
      <w:r>
        <w:rPr>
          <w:lang w:val="en-AU"/>
        </w:rPr>
        <w:t>It is recommended that DFAT strengthen its appraisal processes to provide more rigour in critiquing the feasibility of:</w:t>
      </w:r>
    </w:p>
    <w:p w14:paraId="05468DD3" w14:textId="77777777" w:rsidR="00895749" w:rsidRDefault="00895749" w:rsidP="00895749">
      <w:pPr>
        <w:pStyle w:val="List"/>
        <w:numPr>
          <w:ilvl w:val="1"/>
          <w:numId w:val="4"/>
        </w:numPr>
        <w:spacing w:after="60"/>
        <w:ind w:left="1077" w:hanging="357"/>
        <w:rPr>
          <w:lang w:val="en-AU"/>
        </w:rPr>
      </w:pPr>
      <w:r>
        <w:rPr>
          <w:lang w:val="en-AU"/>
        </w:rPr>
        <w:t>the recovery and resilience building components of proposed humanitarian activities (e.g. for agricultural recovery a proposal to bulk and distribute large quantities of planting material, for water security a proposal to drought-proof health facilities)</w:t>
      </w:r>
    </w:p>
    <w:p w14:paraId="7EBB8116" w14:textId="77777777" w:rsidR="00895749" w:rsidRDefault="00895749" w:rsidP="00895749">
      <w:pPr>
        <w:pStyle w:val="List"/>
        <w:numPr>
          <w:ilvl w:val="1"/>
          <w:numId w:val="4"/>
        </w:numPr>
        <w:rPr>
          <w:lang w:val="en-AU"/>
        </w:rPr>
      </w:pPr>
      <w:r>
        <w:rPr>
          <w:lang w:val="en-AU"/>
        </w:rPr>
        <w:t>the behavioural change or adoption expectations of proposed humanitarian activities (e.g. changing hygiene practices or adopting climate smart agriculture).</w:t>
      </w:r>
    </w:p>
    <w:p w14:paraId="7A5413FD" w14:textId="77777777" w:rsidR="00895749" w:rsidRPr="0032336D" w:rsidRDefault="00895749" w:rsidP="00AA2C8C">
      <w:pPr>
        <w:pStyle w:val="List"/>
        <w:spacing w:after="120"/>
        <w:ind w:left="357" w:hanging="357"/>
        <w:rPr>
          <w:lang w:val="en-AU"/>
        </w:rPr>
      </w:pPr>
      <w:r>
        <w:t xml:space="preserve">If more time, resources and/or expertise are realistically required to realise resilience objectives </w:t>
      </w:r>
      <w:r w:rsidR="003834BE">
        <w:t>and/or the changed behaviours or practices</w:t>
      </w:r>
      <w:r>
        <w:t xml:space="preserve"> envisaged than is feasible with humanitarian funding alone, DFAT should add development funding and if this is unavailable be wary of proceeding.</w:t>
      </w:r>
    </w:p>
    <w:p w14:paraId="068FB970" w14:textId="77777777" w:rsidR="00477A65" w:rsidRDefault="00E0218D" w:rsidP="0095361B">
      <w:pPr>
        <w:pStyle w:val="List"/>
        <w:spacing w:after="180"/>
        <w:ind w:left="357" w:hanging="357"/>
        <w:rPr>
          <w:lang w:val="en-AU"/>
        </w:rPr>
      </w:pPr>
      <w:r>
        <w:rPr>
          <w:lang w:val="en-AU"/>
        </w:rPr>
        <w:t xml:space="preserve">It is recommended that </w:t>
      </w:r>
      <w:r w:rsidR="00477A65">
        <w:rPr>
          <w:lang w:val="en-AU"/>
        </w:rPr>
        <w:t xml:space="preserve">DFAT in future extend humanitarian investments in time expressly to enable partners to conduct field visits to test and report recovery and resilience outcomes. </w:t>
      </w:r>
    </w:p>
    <w:p w14:paraId="52C9C026" w14:textId="77777777" w:rsidR="00477A65" w:rsidRPr="00477A65" w:rsidRDefault="00477A65" w:rsidP="00E719B2">
      <w:pPr>
        <w:pStyle w:val="IODPARCHeadingLevel3"/>
        <w:rPr>
          <w:lang w:val="en-US"/>
        </w:rPr>
      </w:pPr>
      <w:r>
        <w:rPr>
          <w:lang w:val="en-US"/>
        </w:rPr>
        <w:t>Water security of health centres</w:t>
      </w:r>
    </w:p>
    <w:p w14:paraId="20DD5011" w14:textId="77777777" w:rsidR="007E4A72" w:rsidRPr="007E4A72" w:rsidRDefault="007E4A72" w:rsidP="0095361B">
      <w:pPr>
        <w:pStyle w:val="List"/>
        <w:spacing w:after="180"/>
        <w:ind w:left="357" w:hanging="357"/>
        <w:rPr>
          <w:lang w:val="en-US"/>
        </w:rPr>
      </w:pPr>
      <w:r>
        <w:t xml:space="preserve">DFAT made a substantial investment in response to the 2015 drought by providing water tanks to health centres, but the vast majority of these are dependent on roof runoff and are likely to run dry in a drought. </w:t>
      </w:r>
      <w:r w:rsidR="00E0218D">
        <w:t xml:space="preserve">It is recommended that </w:t>
      </w:r>
      <w:r>
        <w:t>DFAT now consider providing a more secure water supply for these tanks e.g. gravity fed systems.</w:t>
      </w:r>
    </w:p>
    <w:p w14:paraId="655562FB" w14:textId="77777777" w:rsidR="00743249" w:rsidRDefault="00743249" w:rsidP="00E719B2">
      <w:pPr>
        <w:pStyle w:val="IODPARCHeadingLevel3"/>
      </w:pPr>
      <w:r>
        <w:t>Funding to NDoH</w:t>
      </w:r>
    </w:p>
    <w:p w14:paraId="17C329FA" w14:textId="77777777" w:rsidR="00743249" w:rsidRPr="007F1859" w:rsidRDefault="00743249" w:rsidP="0095361B">
      <w:pPr>
        <w:pStyle w:val="List"/>
        <w:spacing w:after="180"/>
        <w:ind w:left="357" w:hanging="357"/>
      </w:pPr>
      <w:r>
        <w:t xml:space="preserve">It is recommended that </w:t>
      </w:r>
      <w:r w:rsidRPr="007F1859">
        <w:t xml:space="preserve">DFAT </w:t>
      </w:r>
      <w:r>
        <w:t xml:space="preserve">determine how the funds were utilised and </w:t>
      </w:r>
      <w:r w:rsidRPr="007F1859">
        <w:t>reconcile all expenses</w:t>
      </w:r>
      <w:r>
        <w:t>.</w:t>
      </w:r>
      <w:r w:rsidRPr="007F1859">
        <w:t> </w:t>
      </w:r>
    </w:p>
    <w:p w14:paraId="352E19C9" w14:textId="77777777" w:rsidR="00743249" w:rsidRDefault="00743249" w:rsidP="00E719B2">
      <w:pPr>
        <w:pStyle w:val="IODPARCHeadingLevel3"/>
        <w:rPr>
          <w:lang w:val="en-US"/>
        </w:rPr>
      </w:pPr>
      <w:r>
        <w:rPr>
          <w:lang w:val="en-US"/>
        </w:rPr>
        <w:t>NARI expenditure of M&amp;E</w:t>
      </w:r>
    </w:p>
    <w:p w14:paraId="44A0162D" w14:textId="77777777" w:rsidR="00743249" w:rsidRPr="007E4A72" w:rsidRDefault="00743249" w:rsidP="0095361B">
      <w:pPr>
        <w:pStyle w:val="List"/>
        <w:spacing w:after="180"/>
        <w:ind w:left="357" w:hanging="357"/>
        <w:rPr>
          <w:lang w:val="en-US"/>
        </w:rPr>
      </w:pPr>
      <w:r>
        <w:t>It is recommended that DFAT request NARI to verify its expenditure on M&amp;E.</w:t>
      </w:r>
    </w:p>
    <w:p w14:paraId="4C7F943D" w14:textId="77777777" w:rsidR="00EB7DE5" w:rsidRPr="00031411" w:rsidRDefault="0037399C" w:rsidP="00E719B2">
      <w:pPr>
        <w:pStyle w:val="IODPARCHeadingLevel3"/>
        <w:rPr>
          <w:lang w:val="en-AU"/>
        </w:rPr>
      </w:pPr>
      <w:r>
        <w:t>WFP</w:t>
      </w:r>
      <w:r>
        <w:rPr>
          <w:rFonts w:ascii="Helvetica" w:eastAsia="Helvetica" w:hAnsi="Helvetica" w:cs="Helvetica"/>
        </w:rPr>
        <w:t>’</w:t>
      </w:r>
      <w:r>
        <w:t>s mVAM</w:t>
      </w:r>
    </w:p>
    <w:p w14:paraId="5566C479" w14:textId="77777777" w:rsidR="00EB7DE5" w:rsidRPr="000061DB" w:rsidRDefault="00BB20CF" w:rsidP="0095361B">
      <w:pPr>
        <w:pStyle w:val="List"/>
        <w:spacing w:after="180"/>
        <w:ind w:left="357" w:hanging="357"/>
        <w:rPr>
          <w:lang w:val="en-AU"/>
        </w:rPr>
      </w:pPr>
      <w:r>
        <w:t>It</w:t>
      </w:r>
      <w:r w:rsidR="00EB7DE5">
        <w:t xml:space="preserve"> is recommended that if DFAT provides funding support </w:t>
      </w:r>
      <w:r w:rsidR="00EB7DE5">
        <w:rPr>
          <w:rFonts w:eastAsiaTheme="minorEastAsia"/>
        </w:rPr>
        <w:t>for</w:t>
      </w:r>
      <w:r w:rsidR="00EB7DE5" w:rsidRPr="00E547C3">
        <w:rPr>
          <w:rFonts w:eastAsiaTheme="minorEastAsia"/>
        </w:rPr>
        <w:t xml:space="preserve"> WFP’s mVAM </w:t>
      </w:r>
      <w:r w:rsidR="00EB7DE5">
        <w:rPr>
          <w:rFonts w:eastAsiaTheme="minorEastAsia"/>
        </w:rPr>
        <w:t>a request be made to WFP to submit the methodology for peer review by a competent international body or organisation</w:t>
      </w:r>
      <w:r>
        <w:rPr>
          <w:rFonts w:eastAsiaTheme="minorEastAsia"/>
        </w:rPr>
        <w:t xml:space="preserve"> to address </w:t>
      </w:r>
      <w:r w:rsidR="00634739">
        <w:rPr>
          <w:rFonts w:eastAsiaTheme="minorEastAsia"/>
        </w:rPr>
        <w:t>any</w:t>
      </w:r>
      <w:r>
        <w:rPr>
          <w:rFonts w:eastAsiaTheme="minorEastAsia"/>
        </w:rPr>
        <w:t xml:space="preserve"> weaknesses</w:t>
      </w:r>
      <w:r w:rsidR="00634739">
        <w:rPr>
          <w:rFonts w:eastAsiaTheme="minorEastAsia"/>
        </w:rPr>
        <w:t>,</w:t>
      </w:r>
      <w:r>
        <w:rPr>
          <w:rFonts w:eastAsiaTheme="minorEastAsia"/>
        </w:rPr>
        <w:t xml:space="preserve"> </w:t>
      </w:r>
      <w:r w:rsidR="00634739">
        <w:rPr>
          <w:rFonts w:eastAsiaTheme="minorEastAsia"/>
        </w:rPr>
        <w:t>including those identified in this evaluation (refer to Annex 6</w:t>
      </w:r>
      <w:r w:rsidR="001A535B">
        <w:rPr>
          <w:rFonts w:eastAsiaTheme="minorEastAsia"/>
        </w:rPr>
        <w:t xml:space="preserve">, </w:t>
      </w:r>
      <w:r w:rsidR="00884700">
        <w:rPr>
          <w:rFonts w:eastAsiaTheme="minorEastAsia"/>
        </w:rPr>
        <w:t>Analysis of assessments,</w:t>
      </w:r>
      <w:r w:rsidR="001A535B">
        <w:rPr>
          <w:rFonts w:eastAsiaTheme="minorEastAsia"/>
        </w:rPr>
        <w:t xml:space="preserve"> </w:t>
      </w:r>
      <w:r w:rsidR="001A535B" w:rsidRPr="001A535B">
        <w:rPr>
          <w:rFonts w:eastAsiaTheme="minorEastAsia"/>
          <w:i/>
        </w:rPr>
        <w:t>Flaws in assessment methodologies</w:t>
      </w:r>
      <w:r w:rsidR="00634739">
        <w:rPr>
          <w:rFonts w:eastAsiaTheme="minorEastAsia"/>
        </w:rPr>
        <w:t>)</w:t>
      </w:r>
      <w:r w:rsidR="00EB7DE5">
        <w:rPr>
          <w:rFonts w:eastAsiaTheme="minorEastAsia"/>
        </w:rPr>
        <w:t>.</w:t>
      </w:r>
    </w:p>
    <w:p w14:paraId="628C2767" w14:textId="77777777" w:rsidR="00EB7DE5" w:rsidRDefault="00EB7DE5" w:rsidP="00E719B2">
      <w:pPr>
        <w:pStyle w:val="IODPARCHeadingLevel3"/>
        <w:rPr>
          <w:rFonts w:eastAsiaTheme="minorEastAsia"/>
        </w:rPr>
      </w:pPr>
      <w:r>
        <w:rPr>
          <w:rFonts w:eastAsiaTheme="minorEastAsia"/>
        </w:rPr>
        <w:t>Food aid standards</w:t>
      </w:r>
    </w:p>
    <w:p w14:paraId="35D08544" w14:textId="77777777" w:rsidR="00EB7DE5" w:rsidRPr="0032336D" w:rsidRDefault="00EB7DE5" w:rsidP="0095361B">
      <w:pPr>
        <w:pStyle w:val="List"/>
        <w:spacing w:after="180"/>
        <w:ind w:left="357" w:hanging="357"/>
        <w:rPr>
          <w:lang w:val="en-AU"/>
        </w:rPr>
      </w:pPr>
      <w:r>
        <w:t>It is recommended that in future DFAT avoid providing logistics support for the delivery of food aid where the likely outcome is the provision of food that is not nutritionally significant in terms of duration. (Su</w:t>
      </w:r>
      <w:r w:rsidR="006F7043">
        <w:t>ggested that the minimum be six-</w:t>
      </w:r>
      <w:r>
        <w:t>weeks supply.)</w:t>
      </w:r>
    </w:p>
    <w:p w14:paraId="1B955C4B" w14:textId="77777777" w:rsidR="00884700" w:rsidRDefault="00884700" w:rsidP="00E719B2">
      <w:pPr>
        <w:pStyle w:val="IODPARCHeadingLevel3"/>
      </w:pPr>
    </w:p>
    <w:p w14:paraId="4C0273E0" w14:textId="77777777" w:rsidR="00EB7DE5" w:rsidRDefault="00EB7DE5" w:rsidP="00E719B2">
      <w:pPr>
        <w:pStyle w:val="IODPARCHeadingLevel3"/>
      </w:pPr>
      <w:r>
        <w:t>Cash transfers</w:t>
      </w:r>
    </w:p>
    <w:p w14:paraId="15242EEC" w14:textId="77777777" w:rsidR="00EB7DE5" w:rsidRPr="00837785" w:rsidRDefault="00EB7DE5" w:rsidP="0095361B">
      <w:pPr>
        <w:pStyle w:val="List"/>
        <w:spacing w:after="180"/>
        <w:rPr>
          <w:lang w:val="en-AU"/>
        </w:rPr>
      </w:pPr>
      <w:r>
        <w:rPr>
          <w:rFonts w:eastAsiaTheme="minorEastAsia"/>
        </w:rPr>
        <w:t xml:space="preserve">Cash may not be the present in PNG but it is the future and it </w:t>
      </w:r>
      <w:r w:rsidRPr="00837785">
        <w:t xml:space="preserve">is recommended </w:t>
      </w:r>
      <w:r>
        <w:t xml:space="preserve">that </w:t>
      </w:r>
      <w:r w:rsidRPr="00837785">
        <w:t>DFAT include PNG in the</w:t>
      </w:r>
      <w:r w:rsidRPr="00837785">
        <w:rPr>
          <w:bCs/>
        </w:rPr>
        <w:t xml:space="preserve"> Cash Transfer Platform (CTP)</w:t>
      </w:r>
      <w:r>
        <w:rPr>
          <w:bCs/>
        </w:rPr>
        <w:t>.</w:t>
      </w:r>
    </w:p>
    <w:p w14:paraId="2828BF58" w14:textId="77777777" w:rsidR="00837785" w:rsidRDefault="00837785" w:rsidP="00E719B2">
      <w:pPr>
        <w:pStyle w:val="IODPARCHeadingLevel3"/>
        <w:rPr>
          <w:rFonts w:eastAsiaTheme="minorEastAsia"/>
        </w:rPr>
      </w:pPr>
      <w:r>
        <w:rPr>
          <w:rFonts w:eastAsiaTheme="minorEastAsia"/>
        </w:rPr>
        <w:t>Operations team</w:t>
      </w:r>
    </w:p>
    <w:p w14:paraId="3E4161DE" w14:textId="77777777" w:rsidR="00837785" w:rsidRPr="007E4A72" w:rsidRDefault="00837785" w:rsidP="0095361B">
      <w:pPr>
        <w:pStyle w:val="List"/>
        <w:spacing w:after="180"/>
        <w:ind w:left="357" w:hanging="357"/>
        <w:rPr>
          <w:lang w:val="en-US"/>
        </w:rPr>
      </w:pPr>
      <w:r>
        <w:t>The quality of DFAT’s response in PNG depends considerably on the capacity of the AHC Operations team, and it is recommended that DFAT develop SOPs for rapidly augmenting this capacity in preparation for a response to ensure the team has the technical expertise and disaster response experience to effectively lead a response.</w:t>
      </w:r>
    </w:p>
    <w:p w14:paraId="6D5465C0" w14:textId="77777777" w:rsidR="00837785" w:rsidRPr="00B70D6D" w:rsidRDefault="00837785" w:rsidP="00E719B2">
      <w:pPr>
        <w:pStyle w:val="IODPARCHeadingLevel3"/>
        <w:rPr>
          <w:lang w:val="en-AU"/>
        </w:rPr>
      </w:pPr>
      <w:r>
        <w:t>Coordination</w:t>
      </w:r>
    </w:p>
    <w:p w14:paraId="59D06A5D" w14:textId="77777777" w:rsidR="00837785" w:rsidRDefault="00837785" w:rsidP="00BA5562">
      <w:pPr>
        <w:pStyle w:val="List"/>
        <w:spacing w:after="120"/>
        <w:ind w:left="357" w:hanging="357"/>
      </w:pPr>
      <w:r>
        <w:t>It is recommended that in future large-scale responses in PNG, DFAT be prepared to fund church coordination while providing incentives for collaboration between FBOs, NGOs and the PNG Red Cross e.g. for the purposes of needs assessments and rationalised distribution. These incentives would need to be built into funding agreements.</w:t>
      </w:r>
    </w:p>
    <w:p w14:paraId="2B8D561E" w14:textId="77777777" w:rsidR="00D62203" w:rsidRPr="00B461B4" w:rsidRDefault="00D62203" w:rsidP="007C12D7">
      <w:pPr>
        <w:rPr>
          <w:lang w:val="en-AU"/>
        </w:rPr>
      </w:pPr>
    </w:p>
    <w:p w14:paraId="682D78B0" w14:textId="77777777" w:rsidR="00657980" w:rsidRDefault="00657980" w:rsidP="00473783">
      <w:pPr>
        <w:pStyle w:val="List"/>
        <w:numPr>
          <w:ilvl w:val="0"/>
          <w:numId w:val="0"/>
        </w:numPr>
        <w:ind w:left="360" w:hanging="360"/>
        <w:sectPr w:rsidR="00657980" w:rsidSect="008302B2">
          <w:footerReference w:type="default" r:id="rId18"/>
          <w:footerReference w:type="first" r:id="rId19"/>
          <w:footnotePr>
            <w:numRestart w:val="eachSect"/>
          </w:footnotePr>
          <w:pgSz w:w="11906" w:h="16838" w:code="9"/>
          <w:pgMar w:top="1979" w:right="907" w:bottom="567" w:left="1100" w:header="425" w:footer="374" w:gutter="0"/>
          <w:pgNumType w:start="1"/>
          <w:cols w:space="708"/>
          <w:docGrid w:linePitch="360"/>
        </w:sectPr>
      </w:pPr>
    </w:p>
    <w:p w14:paraId="337BF631" w14:textId="77777777" w:rsidR="00657980" w:rsidRPr="00761743" w:rsidRDefault="00657980" w:rsidP="00657980">
      <w:pPr>
        <w:pStyle w:val="IODPARCHeadingLevel1"/>
        <w:rPr>
          <w:sz w:val="36"/>
          <w:szCs w:val="36"/>
        </w:rPr>
      </w:pPr>
      <w:bookmarkStart w:id="61" w:name="_Toc498980833"/>
      <w:r w:rsidRPr="00761743">
        <w:rPr>
          <w:sz w:val="36"/>
          <w:szCs w:val="36"/>
        </w:rPr>
        <w:t>Annex 1: Terms of Reference</w:t>
      </w:r>
      <w:r w:rsidRPr="00761743">
        <w:rPr>
          <w:rStyle w:val="FootnoteReference"/>
          <w:sz w:val="36"/>
          <w:szCs w:val="36"/>
        </w:rPr>
        <w:footnoteReference w:id="52"/>
      </w:r>
      <w:bookmarkEnd w:id="61"/>
    </w:p>
    <w:p w14:paraId="35A0921D" w14:textId="77777777" w:rsidR="00657980" w:rsidRPr="00B36FEF" w:rsidRDefault="00657980" w:rsidP="00B36FEF">
      <w:pPr>
        <w:spacing w:after="120"/>
        <w:rPr>
          <w:rFonts w:ascii="Georgia" w:hAnsi="Georgia"/>
          <w:b/>
        </w:rPr>
      </w:pPr>
      <w:r w:rsidRPr="00B36FEF">
        <w:rPr>
          <w:rFonts w:ascii="Georgia" w:hAnsi="Georgia"/>
          <w:b/>
        </w:rPr>
        <w:t>Purpose</w:t>
      </w:r>
    </w:p>
    <w:p w14:paraId="6C1233FB" w14:textId="77777777" w:rsidR="00657980" w:rsidRPr="00B36FEF" w:rsidRDefault="00657980" w:rsidP="00B36FEF">
      <w:pPr>
        <w:rPr>
          <w:rFonts w:ascii="Georgia" w:hAnsi="Georgia"/>
        </w:rPr>
      </w:pPr>
      <w:r w:rsidRPr="00B36FEF">
        <w:rPr>
          <w:rFonts w:ascii="Georgia" w:hAnsi="Georgia"/>
        </w:rPr>
        <w:t xml:space="preserve">The evaluation will assess whether Australia’s response to El Nino in PNG from July 2015 to present was appropriate, timely, effective and efficient and understand how the assistance provided affected national and local leadership and systems for future drought preparedness and responses. </w:t>
      </w:r>
    </w:p>
    <w:p w14:paraId="11610F09" w14:textId="77777777" w:rsidR="00657980" w:rsidRPr="00B36FEF" w:rsidRDefault="00657980" w:rsidP="00B36FEF">
      <w:pPr>
        <w:rPr>
          <w:rFonts w:ascii="Georgia" w:hAnsi="Georgia"/>
        </w:rPr>
      </w:pPr>
      <w:r w:rsidRPr="00B36FEF">
        <w:rPr>
          <w:rFonts w:ascii="Georgia" w:hAnsi="Georgia"/>
        </w:rPr>
        <w:t xml:space="preserve">The findings will inform future responses to El Nino events and disaster risk reduction programs in PNG. Lessons identified through the evaluation will also be used to inform programs addressing situations of protracted drought in the Indo-Pacific region, where appropriate, including by leveraging partnerships with other donors. </w:t>
      </w:r>
    </w:p>
    <w:p w14:paraId="538A80A5" w14:textId="77777777" w:rsidR="00657980" w:rsidRPr="00B36FEF" w:rsidRDefault="00657980" w:rsidP="00B36FEF">
      <w:pPr>
        <w:rPr>
          <w:rFonts w:ascii="Georgia" w:hAnsi="Georgia"/>
        </w:rPr>
      </w:pPr>
      <w:r w:rsidRPr="00B36FEF">
        <w:rPr>
          <w:rFonts w:ascii="Georgia" w:hAnsi="Georgia"/>
        </w:rPr>
        <w:t>Background</w:t>
      </w:r>
    </w:p>
    <w:p w14:paraId="03761283" w14:textId="77777777" w:rsidR="00657980" w:rsidRPr="00B36FEF" w:rsidRDefault="00657980" w:rsidP="00B36FEF">
      <w:pPr>
        <w:rPr>
          <w:rFonts w:ascii="Georgia" w:hAnsi="Georgia"/>
        </w:rPr>
      </w:pPr>
      <w:r w:rsidRPr="00B36FEF">
        <w:rPr>
          <w:rFonts w:ascii="Georgia" w:hAnsi="Georgia"/>
        </w:rPr>
        <w:t>In response to the El-Nino driven frost and drought events in 2015, DFAT identified and developed a package of measures to support PNG address growing food security and water quality issues in a number of areas across the country. The package of measures included activities to:</w:t>
      </w:r>
    </w:p>
    <w:p w14:paraId="63B0D386" w14:textId="77777777" w:rsidR="00657980" w:rsidRPr="001A43B8" w:rsidRDefault="00657980" w:rsidP="00CC56C8">
      <w:pPr>
        <w:pStyle w:val="IODPARCBullets"/>
        <w:spacing w:after="60"/>
        <w:ind w:left="584" w:hanging="357"/>
      </w:pPr>
      <w:r>
        <w:t>i</w:t>
      </w:r>
      <w:r w:rsidRPr="001A43B8">
        <w:t>mprove food security by working with the National Agricultural Research Institute (NARI) to prop</w:t>
      </w:r>
      <w:r>
        <w:t>a</w:t>
      </w:r>
      <w:r w:rsidRPr="001A43B8">
        <w:t>gate and distribute drought resistant seed stock to affected areas</w:t>
      </w:r>
    </w:p>
    <w:p w14:paraId="11AFB4C4" w14:textId="77777777" w:rsidR="00657980" w:rsidRPr="001A43B8" w:rsidRDefault="00657980" w:rsidP="00CC56C8">
      <w:pPr>
        <w:pStyle w:val="IODPARCBullets"/>
        <w:spacing w:after="60"/>
        <w:ind w:left="584" w:hanging="357"/>
      </w:pPr>
      <w:r>
        <w:t>a</w:t>
      </w:r>
      <w:r w:rsidRPr="001A43B8">
        <w:t>ssess and respond to water</w:t>
      </w:r>
      <w:r>
        <w:t xml:space="preserve"> and sanitation needs in affected </w:t>
      </w:r>
      <w:r w:rsidRPr="001A43B8">
        <w:t>pro</w:t>
      </w:r>
      <w:r>
        <w:t>vinces in partnership with NGOs</w:t>
      </w:r>
      <w:r w:rsidRPr="001A43B8">
        <w:t xml:space="preserve"> </w:t>
      </w:r>
    </w:p>
    <w:p w14:paraId="1CB68B10" w14:textId="77777777" w:rsidR="00657980" w:rsidRPr="001A43B8" w:rsidRDefault="00657980" w:rsidP="00CC56C8">
      <w:pPr>
        <w:pStyle w:val="IODPARCBullets"/>
        <w:spacing w:after="60"/>
        <w:ind w:left="584" w:hanging="357"/>
      </w:pPr>
      <w:r>
        <w:t>t</w:t>
      </w:r>
      <w:r w:rsidRPr="001A43B8">
        <w:t>arget specific support towards vulnerable groups in worst hit areas, in particular, children, women and the elderly using churc</w:t>
      </w:r>
      <w:r>
        <w:t>h and NGO partners</w:t>
      </w:r>
      <w:r w:rsidRPr="001A43B8">
        <w:t xml:space="preserve"> </w:t>
      </w:r>
    </w:p>
    <w:p w14:paraId="22019FB5" w14:textId="77777777" w:rsidR="00657980" w:rsidRPr="001A43B8" w:rsidRDefault="00657980" w:rsidP="00CC56C8">
      <w:pPr>
        <w:pStyle w:val="IODPARCBullets"/>
        <w:spacing w:after="60"/>
        <w:ind w:left="584" w:hanging="357"/>
      </w:pPr>
      <w:r>
        <w:t>s</w:t>
      </w:r>
      <w:r w:rsidRPr="001A43B8">
        <w:t xml:space="preserve">upport to the National Disaster Centre </w:t>
      </w:r>
      <w:r>
        <w:t>and deploy two ACC logistics experts</w:t>
      </w:r>
    </w:p>
    <w:p w14:paraId="3358B3C1" w14:textId="77777777" w:rsidR="00657980" w:rsidRPr="001A43B8" w:rsidRDefault="00657980" w:rsidP="00CC56C8">
      <w:pPr>
        <w:pStyle w:val="IODPARCBullets"/>
        <w:spacing w:after="60"/>
        <w:ind w:left="584" w:hanging="357"/>
      </w:pPr>
      <w:r>
        <w:t>p</w:t>
      </w:r>
      <w:r w:rsidRPr="001A43B8">
        <w:t xml:space="preserve">rovide high quality mapping of the drought's impact on water, vegetation and crops through </w:t>
      </w:r>
      <w:r w:rsidR="009018DA" w:rsidRPr="001A43B8">
        <w:t>Geoscience</w:t>
      </w:r>
      <w:r w:rsidRPr="001A43B8">
        <w:t xml:space="preserve"> Australia to better inform stakeholder pla</w:t>
      </w:r>
      <w:r>
        <w:t>nning and policy decisions</w:t>
      </w:r>
    </w:p>
    <w:p w14:paraId="6CF4B426" w14:textId="77777777" w:rsidR="00657980" w:rsidRPr="001A43B8" w:rsidRDefault="00657980" w:rsidP="00B36FEF">
      <w:pPr>
        <w:pStyle w:val="IODPARCBullets"/>
      </w:pPr>
      <w:r>
        <w:t>p</w:t>
      </w:r>
      <w:r w:rsidRPr="001A43B8">
        <w:t xml:space="preserve">rocurement </w:t>
      </w:r>
      <w:r>
        <w:t xml:space="preserve">of </w:t>
      </w:r>
      <w:r w:rsidRPr="001A43B8">
        <w:t xml:space="preserve">additional technical and scientific advice to support relief efforts. </w:t>
      </w:r>
    </w:p>
    <w:p w14:paraId="02B00920" w14:textId="77777777" w:rsidR="00657980" w:rsidRPr="00B36FEF" w:rsidRDefault="00657980" w:rsidP="00B36FEF">
      <w:pPr>
        <w:spacing w:after="120"/>
        <w:rPr>
          <w:rFonts w:ascii="Georgia" w:hAnsi="Georgia"/>
        </w:rPr>
      </w:pPr>
      <w:r w:rsidRPr="00B36FEF">
        <w:rPr>
          <w:rFonts w:ascii="Georgia" w:hAnsi="Georgia"/>
        </w:rPr>
        <w:t>The aim of this support was to support a PNG-led response especially in the absence of no formal request for assistance. The package was implemented over an initial eight month period and was broadly delivered as originally designed. Much of the delivery was managed from within the High Commission by the DFAT Operations team who drew on two Australian Civilian Corps personnel as a surge capacity. DFAT coordinated efforts through the Inter-Agency Disaster Management Team meeting and also shared information widely with partners on the UN Humanitarian Shared Website as well as send regular updates to relevant Government of PNG agencies.</w:t>
      </w:r>
    </w:p>
    <w:p w14:paraId="365AB2B8" w14:textId="77777777" w:rsidR="00657980" w:rsidRPr="00B36FEF" w:rsidRDefault="00657980" w:rsidP="00B36FEF">
      <w:pPr>
        <w:spacing w:after="120"/>
        <w:rPr>
          <w:rFonts w:ascii="Georgia" w:hAnsi="Georgia"/>
          <w:b/>
          <w:color w:val="FF0000"/>
        </w:rPr>
      </w:pPr>
      <w:r w:rsidRPr="00B36FEF">
        <w:rPr>
          <w:rFonts w:ascii="Georgia" w:hAnsi="Georgia"/>
          <w:b/>
        </w:rPr>
        <w:t>The package of assistance included:</w:t>
      </w:r>
      <w:r w:rsidRPr="00B36FEF">
        <w:rPr>
          <w:rFonts w:ascii="Georgia" w:hAnsi="Georgia"/>
          <w:b/>
          <w:color w:val="FF0000"/>
        </w:rPr>
        <w:t xml:space="preserve"> </w:t>
      </w:r>
    </w:p>
    <w:p w14:paraId="5087091F" w14:textId="77777777" w:rsidR="00657980" w:rsidRPr="00B36FEF" w:rsidRDefault="00657980" w:rsidP="00B36FEF">
      <w:pPr>
        <w:spacing w:after="120"/>
        <w:rPr>
          <w:rFonts w:ascii="Georgia" w:hAnsi="Georgia"/>
        </w:rPr>
      </w:pPr>
      <w:r w:rsidRPr="00B36FEF">
        <w:rPr>
          <w:rFonts w:ascii="Georgia" w:hAnsi="Georgia"/>
        </w:rPr>
        <w:t>Funding to Papua New Guinea</w:t>
      </w:r>
    </w:p>
    <w:p w14:paraId="6775D7A8" w14:textId="77777777" w:rsidR="00657980" w:rsidRPr="00B36FEF" w:rsidRDefault="00657980" w:rsidP="00B36FEF">
      <w:pPr>
        <w:rPr>
          <w:rFonts w:ascii="Georgia" w:hAnsi="Georgia"/>
        </w:rPr>
      </w:pPr>
      <w:r w:rsidRPr="00B36FEF">
        <w:rPr>
          <w:rFonts w:ascii="Georgia" w:hAnsi="Georgia"/>
        </w:rPr>
        <w:t>In Papua New Guinea (PNG), the impacts of the El Niño-induced drought have affected food security in a number of isolated areas in Milne Bay, Western Province and the highlands, where subsistence communities are rebuilding food stocks. This funding was used for a range of activities including:</w:t>
      </w:r>
    </w:p>
    <w:p w14:paraId="2EDF295D" w14:textId="77777777" w:rsidR="00657980" w:rsidRPr="006F3FBF" w:rsidRDefault="00657980" w:rsidP="00B36FEF">
      <w:pPr>
        <w:pStyle w:val="IODPARCBullets"/>
        <w:spacing w:after="60"/>
        <w:ind w:left="584" w:hanging="357"/>
      </w:pPr>
      <w:r w:rsidRPr="006F3FBF">
        <w:t>helping PNG's National Agricultural Research Institute improve food security for about 500,000 people by providing seeds for drought resistant crops and teaching simple water conservation and irrigation techniques</w:t>
      </w:r>
    </w:p>
    <w:p w14:paraId="4242ACC0" w14:textId="77777777" w:rsidR="00657980" w:rsidRPr="006F3FBF" w:rsidRDefault="00657980" w:rsidP="00B36FEF">
      <w:pPr>
        <w:pStyle w:val="IODPARCBullets"/>
        <w:spacing w:after="60"/>
        <w:ind w:left="584" w:hanging="357"/>
      </w:pPr>
      <w:r w:rsidRPr="006F3FBF">
        <w:t>supporting NGOs to identify and respond to priority water and sanitation needs across at least six impacted provinces</w:t>
      </w:r>
    </w:p>
    <w:p w14:paraId="12EA2508" w14:textId="77777777" w:rsidR="00657980" w:rsidRPr="006F3FBF" w:rsidRDefault="00657980" w:rsidP="00B36FEF">
      <w:pPr>
        <w:pStyle w:val="IODPARCBullets"/>
      </w:pPr>
      <w:r w:rsidRPr="006F3FBF">
        <w:t>providing assistance through the Church Partnerships Program to</w:t>
      </w:r>
      <w:r>
        <w:t xml:space="preserve"> under</w:t>
      </w:r>
      <w:r w:rsidRPr="006F3FBF">
        <w:t xml:space="preserve">take </w:t>
      </w:r>
      <w:r>
        <w:t>logistics, assessments, and funding coordination o</w:t>
      </w:r>
      <w:r w:rsidRPr="006F3FBF">
        <w:t xml:space="preserve">f church groups in hard-to-reach areas </w:t>
      </w:r>
      <w:r>
        <w:t xml:space="preserve">including in Western Province </w:t>
      </w:r>
      <w:r w:rsidRPr="006F3FBF">
        <w:t>so as to support vulnerable groups (children, pre-</w:t>
      </w:r>
      <w:r w:rsidR="009018DA" w:rsidRPr="006F3FBF">
        <w:t>post-natal</w:t>
      </w:r>
      <w:r w:rsidRPr="006F3FBF">
        <w:t xml:space="preserve"> women, disabled, the elderly).</w:t>
      </w:r>
    </w:p>
    <w:p w14:paraId="3B9B713C" w14:textId="77777777" w:rsidR="00657980" w:rsidRPr="00B36FEF" w:rsidRDefault="00657980" w:rsidP="00B36FEF">
      <w:pPr>
        <w:spacing w:after="120"/>
        <w:rPr>
          <w:rFonts w:ascii="Georgia" w:hAnsi="Georgia"/>
        </w:rPr>
      </w:pPr>
      <w:r w:rsidRPr="00B36FEF">
        <w:rPr>
          <w:rFonts w:ascii="Georgia" w:hAnsi="Georgia"/>
        </w:rPr>
        <w:t>Funding to humanitarian NGOs</w:t>
      </w:r>
    </w:p>
    <w:p w14:paraId="5553CFA8" w14:textId="77777777" w:rsidR="00657980" w:rsidRPr="00B36FEF" w:rsidRDefault="00657980" w:rsidP="00B36FEF">
      <w:pPr>
        <w:spacing w:after="120"/>
        <w:rPr>
          <w:rFonts w:ascii="Georgia" w:hAnsi="Georgia"/>
        </w:rPr>
      </w:pPr>
      <w:r w:rsidRPr="00B36FEF">
        <w:rPr>
          <w:rFonts w:ascii="Georgia" w:hAnsi="Georgia"/>
        </w:rPr>
        <w:t xml:space="preserve">Funding was allocated to three NGOs through Australia's Humanitarian Partnership Agreement to support preparedness and response activities in affected provinces. </w:t>
      </w:r>
    </w:p>
    <w:p w14:paraId="0B52371A" w14:textId="77777777" w:rsidR="00657980" w:rsidRPr="00B36FEF" w:rsidRDefault="00657980" w:rsidP="00B36FEF">
      <w:pPr>
        <w:spacing w:after="120"/>
        <w:rPr>
          <w:rFonts w:ascii="Georgia" w:hAnsi="Georgia"/>
          <w:b/>
        </w:rPr>
      </w:pPr>
      <w:r w:rsidRPr="00B36FEF">
        <w:rPr>
          <w:rFonts w:ascii="Georgia" w:hAnsi="Georgia"/>
          <w:b/>
        </w:rPr>
        <w:t>Scope of the Evaluation</w:t>
      </w:r>
    </w:p>
    <w:p w14:paraId="6C189677" w14:textId="77777777" w:rsidR="00657980" w:rsidRPr="00B36FEF" w:rsidRDefault="00657980" w:rsidP="00B36FEF">
      <w:pPr>
        <w:spacing w:after="120"/>
        <w:rPr>
          <w:rFonts w:ascii="Georgia" w:hAnsi="Georgia"/>
        </w:rPr>
      </w:pPr>
      <w:r w:rsidRPr="00B36FEF">
        <w:rPr>
          <w:rFonts w:ascii="Georgia" w:hAnsi="Georgia"/>
        </w:rPr>
        <w:t xml:space="preserve">The primary evaluation focus is Australia’s humanitarian investments in response El Nino in PNG from July 2015 to present. This evaluation should consider both the individual investment/activity level, as well as the package of Australian support as a whole. </w:t>
      </w:r>
    </w:p>
    <w:p w14:paraId="06515203" w14:textId="77777777" w:rsidR="00657980" w:rsidRPr="00B36FEF" w:rsidRDefault="00657980" w:rsidP="00B36FEF">
      <w:pPr>
        <w:spacing w:after="120"/>
        <w:rPr>
          <w:rFonts w:ascii="Georgia" w:hAnsi="Georgia"/>
        </w:rPr>
      </w:pPr>
      <w:r w:rsidRPr="00B36FEF">
        <w:rPr>
          <w:rFonts w:ascii="Georgia" w:hAnsi="Georgia"/>
        </w:rPr>
        <w:t xml:space="preserve">The evaluation should assess: </w:t>
      </w:r>
    </w:p>
    <w:p w14:paraId="78C3FD73" w14:textId="77777777" w:rsidR="00657980" w:rsidRPr="006F3FBF" w:rsidRDefault="00657980" w:rsidP="00B36FEF">
      <w:pPr>
        <w:pStyle w:val="IODPARCBullets"/>
        <w:spacing w:after="60"/>
        <w:ind w:left="584" w:hanging="357"/>
      </w:pPr>
      <w:r w:rsidRPr="006F3FBF">
        <w:t>the appropriateness of Australia’s support;</w:t>
      </w:r>
    </w:p>
    <w:p w14:paraId="11DF261B" w14:textId="77777777" w:rsidR="00657980" w:rsidRPr="006F3FBF" w:rsidRDefault="00657980" w:rsidP="00B36FEF">
      <w:pPr>
        <w:pStyle w:val="IODPARCBullets"/>
        <w:spacing w:after="60"/>
        <w:ind w:left="584" w:hanging="357"/>
      </w:pPr>
      <w:r w:rsidRPr="006F3FBF">
        <w:t>the effectiveness and efficiency of Australia’s support, including effectiveness in mainstreaming or targeting gender equality and women’s empowerment;</w:t>
      </w:r>
      <w:r>
        <w:t xml:space="preserve"> and</w:t>
      </w:r>
    </w:p>
    <w:p w14:paraId="38C5A111" w14:textId="77777777" w:rsidR="00657980" w:rsidRPr="006F3FBF" w:rsidRDefault="00657980" w:rsidP="00B36FEF">
      <w:pPr>
        <w:pStyle w:val="IODPARCBullets"/>
      </w:pPr>
      <w:r w:rsidRPr="006F3FBF">
        <w:t>whether the support reinforced local and national leadership and capacity</w:t>
      </w:r>
      <w:r>
        <w:t>.</w:t>
      </w:r>
    </w:p>
    <w:p w14:paraId="10C0D90D" w14:textId="77777777" w:rsidR="00657980" w:rsidRPr="00B36FEF" w:rsidRDefault="00657980" w:rsidP="00B36FEF">
      <w:pPr>
        <w:spacing w:after="120"/>
        <w:rPr>
          <w:rFonts w:ascii="Georgia" w:hAnsi="Georgia"/>
        </w:rPr>
      </w:pPr>
      <w:r w:rsidRPr="00B36FEF">
        <w:rPr>
          <w:rFonts w:ascii="Georgia" w:hAnsi="Georgia"/>
        </w:rPr>
        <w:t xml:space="preserve">The evaluation should conclude with some </w:t>
      </w:r>
      <w:r w:rsidR="007F35F4" w:rsidRPr="00B36FEF">
        <w:rPr>
          <w:rFonts w:ascii="Georgia" w:hAnsi="Georgia"/>
        </w:rPr>
        <w:t>forward-looking</w:t>
      </w:r>
      <w:r w:rsidRPr="00B36FEF">
        <w:rPr>
          <w:rFonts w:ascii="Georgia" w:hAnsi="Georgia"/>
        </w:rPr>
        <w:t xml:space="preserve"> recommendations for the program, including regarding how Australian support could be improved.  </w:t>
      </w:r>
    </w:p>
    <w:p w14:paraId="51539353" w14:textId="77777777" w:rsidR="00657980" w:rsidRPr="00B36FEF" w:rsidRDefault="00657980" w:rsidP="00B36FEF">
      <w:pPr>
        <w:spacing w:after="120"/>
        <w:rPr>
          <w:rFonts w:ascii="Georgia" w:hAnsi="Georgia" w:cs="Arial"/>
          <w:b/>
        </w:rPr>
      </w:pPr>
      <w:r w:rsidRPr="00B36FEF">
        <w:rPr>
          <w:rFonts w:ascii="Georgia" w:hAnsi="Georgia" w:cs="Arial"/>
          <w:b/>
        </w:rPr>
        <w:t>Evaluation Methodology</w:t>
      </w:r>
    </w:p>
    <w:p w14:paraId="0E47BB8F" w14:textId="77777777" w:rsidR="00657980" w:rsidRPr="00B36FEF" w:rsidRDefault="00657980" w:rsidP="00B36FEF">
      <w:pPr>
        <w:spacing w:after="120"/>
        <w:rPr>
          <w:rFonts w:ascii="Georgia" w:hAnsi="Georgia"/>
        </w:rPr>
      </w:pPr>
      <w:r w:rsidRPr="00B36FEF">
        <w:rPr>
          <w:rFonts w:ascii="Georgia" w:hAnsi="Georgia"/>
        </w:rPr>
        <w:t>The methodology will be refined in consultation with the selected consultant. It is likely that the evaluation will include:</w:t>
      </w:r>
    </w:p>
    <w:p w14:paraId="70F31FB5" w14:textId="77777777" w:rsidR="00657980" w:rsidRPr="006F3FBF" w:rsidRDefault="00657980" w:rsidP="00B36FEF">
      <w:pPr>
        <w:pStyle w:val="IODPARCBullets"/>
        <w:spacing w:after="60"/>
        <w:ind w:left="584" w:hanging="357"/>
      </w:pPr>
      <w:r w:rsidRPr="006F3FBF">
        <w:t xml:space="preserve">A desktop review of relevant documentation. </w:t>
      </w:r>
    </w:p>
    <w:p w14:paraId="3A145CE3" w14:textId="77777777" w:rsidR="00657980" w:rsidRPr="006F3FBF" w:rsidRDefault="00657980" w:rsidP="00B36FEF">
      <w:pPr>
        <w:pStyle w:val="IODPARCBullets"/>
        <w:spacing w:after="60"/>
        <w:ind w:left="584" w:hanging="357"/>
      </w:pPr>
      <w:r w:rsidRPr="006F3FBF">
        <w:t xml:space="preserve">Interviews with internal and external stakeholders involved in implementing Australia’s response (including DFAT desk and post, delivery partners, other donors, UN agencies, and relevant representatives from the Government of PNG). </w:t>
      </w:r>
    </w:p>
    <w:p w14:paraId="3A3C4D4D" w14:textId="77777777" w:rsidR="00657980" w:rsidRPr="006F3FBF" w:rsidRDefault="00657980" w:rsidP="00B36FEF">
      <w:pPr>
        <w:pStyle w:val="IODPARCBullets"/>
        <w:spacing w:after="60"/>
        <w:ind w:left="584" w:hanging="357"/>
      </w:pPr>
      <w:r w:rsidRPr="006F3FBF">
        <w:t>Fieldwork in PNG (approx.</w:t>
      </w:r>
      <w:r>
        <w:t xml:space="preserve"> 15-20</w:t>
      </w:r>
      <w:r w:rsidRPr="006F3FBF">
        <w:t xml:space="preserve"> days), which will include stakeholder interviews, meetings with implementing partners, visits to locations affected by El Nino, including at least two remote locations (preferably</w:t>
      </w:r>
      <w:r>
        <w:t xml:space="preserve"> Lae, Kiunga and Goroka</w:t>
      </w:r>
      <w:r w:rsidRPr="006F3FBF">
        <w:t>).</w:t>
      </w:r>
    </w:p>
    <w:p w14:paraId="366E5ED6" w14:textId="77777777" w:rsidR="00657980" w:rsidRPr="006F3FBF" w:rsidRDefault="00657980" w:rsidP="00B36FEF">
      <w:pPr>
        <w:pStyle w:val="IODPARCBullets"/>
      </w:pPr>
      <w:r w:rsidRPr="006F3FBF">
        <w:t>Data analysis and synthesis of findings into an evaluation report suitable for publication.</w:t>
      </w:r>
    </w:p>
    <w:p w14:paraId="433905BE" w14:textId="77777777" w:rsidR="00657980" w:rsidRPr="00B36FEF" w:rsidRDefault="00657980" w:rsidP="00B36FEF">
      <w:pPr>
        <w:spacing w:after="120"/>
        <w:rPr>
          <w:rFonts w:ascii="Georgia" w:hAnsi="Georgia"/>
          <w:b/>
        </w:rPr>
      </w:pPr>
      <w:r w:rsidRPr="00B36FEF">
        <w:rPr>
          <w:rFonts w:ascii="Georgia" w:hAnsi="Georgia"/>
          <w:b/>
        </w:rPr>
        <w:t>Key Evaluation Questions</w:t>
      </w:r>
    </w:p>
    <w:p w14:paraId="7D9E273B" w14:textId="77777777" w:rsidR="00657980" w:rsidRPr="00B36FEF" w:rsidRDefault="00657980" w:rsidP="00B36FEF">
      <w:pPr>
        <w:spacing w:after="120"/>
        <w:rPr>
          <w:rFonts w:ascii="Georgia" w:hAnsi="Georgia" w:cstheme="minorHAnsi"/>
        </w:rPr>
      </w:pPr>
      <w:r w:rsidRPr="00B36FEF">
        <w:rPr>
          <w:rFonts w:ascii="Georgia" w:hAnsi="Georgia" w:cstheme="minorHAnsi"/>
        </w:rPr>
        <w:t>The evaluation questions will be refined in consultation with the selected consultant. The proposed questions may include:</w:t>
      </w:r>
    </w:p>
    <w:p w14:paraId="37540123" w14:textId="77777777" w:rsidR="00657980" w:rsidRPr="00B36FEF" w:rsidRDefault="00B36FEF" w:rsidP="00B36FEF">
      <w:pPr>
        <w:spacing w:after="120"/>
        <w:rPr>
          <w:rFonts w:ascii="Georgia" w:hAnsi="Georgia"/>
          <w:b/>
        </w:rPr>
      </w:pPr>
      <w:r>
        <w:rPr>
          <w:rFonts w:ascii="Georgia" w:hAnsi="Georgia"/>
          <w:b/>
        </w:rPr>
        <w:t xml:space="preserve">1/ </w:t>
      </w:r>
      <w:r w:rsidR="00657980" w:rsidRPr="00B36FEF">
        <w:rPr>
          <w:rFonts w:ascii="Georgia" w:hAnsi="Georgia"/>
          <w:b/>
        </w:rPr>
        <w:t>Was Australia’s humanitarian assistance to affected populations in the PNG El Nino drought appropriate, timely and effective?</w:t>
      </w:r>
    </w:p>
    <w:p w14:paraId="2CBC7B8D" w14:textId="77777777" w:rsidR="00657980" w:rsidRPr="00B36FEF" w:rsidRDefault="00657980" w:rsidP="00657980">
      <w:pPr>
        <w:pStyle w:val="ListParagraph"/>
        <w:widowControl/>
        <w:numPr>
          <w:ilvl w:val="1"/>
          <w:numId w:val="18"/>
        </w:numPr>
        <w:spacing w:before="120" w:after="120"/>
        <w:ind w:left="709"/>
        <w:contextualSpacing w:val="0"/>
        <w:rPr>
          <w:rFonts w:ascii="Georgia" w:hAnsi="Georgia" w:cs="Arial"/>
          <w:sz w:val="22"/>
        </w:rPr>
      </w:pPr>
      <w:r w:rsidRPr="00B36FEF">
        <w:rPr>
          <w:rFonts w:ascii="Georgia" w:hAnsi="Georgia" w:cs="Arial"/>
          <w:sz w:val="22"/>
        </w:rPr>
        <w:t xml:space="preserve">To what degree was DFAT drought response programming relevant and appropriate, in terms of i) timeliness and ii) changing needs and context? </w:t>
      </w:r>
    </w:p>
    <w:p w14:paraId="55DC8FE9" w14:textId="77777777" w:rsidR="00657980" w:rsidRPr="00B36FEF" w:rsidRDefault="00657980" w:rsidP="00657980">
      <w:pPr>
        <w:pStyle w:val="ListParagraph"/>
        <w:widowControl/>
        <w:numPr>
          <w:ilvl w:val="1"/>
          <w:numId w:val="18"/>
        </w:numPr>
        <w:spacing w:before="120" w:after="120"/>
        <w:ind w:left="709"/>
        <w:contextualSpacing w:val="0"/>
        <w:rPr>
          <w:rFonts w:ascii="Georgia" w:hAnsi="Georgia" w:cs="Arial"/>
          <w:sz w:val="22"/>
        </w:rPr>
      </w:pPr>
      <w:r w:rsidRPr="00B36FEF">
        <w:rPr>
          <w:rFonts w:ascii="Georgia" w:hAnsi="Georgia" w:cs="Arial"/>
          <w:sz w:val="22"/>
        </w:rPr>
        <w:t xml:space="preserve">Did key implementing partners achieve the results we expected at the investment/activity level? Was this demonstrated in appropriate and regular reporting to DFAT? </w:t>
      </w:r>
    </w:p>
    <w:p w14:paraId="0989C69F" w14:textId="77777777" w:rsidR="00657980" w:rsidRPr="00B36FEF" w:rsidRDefault="00657980" w:rsidP="00657980">
      <w:pPr>
        <w:pStyle w:val="ListParagraph"/>
        <w:widowControl/>
        <w:numPr>
          <w:ilvl w:val="1"/>
          <w:numId w:val="18"/>
        </w:numPr>
        <w:spacing w:before="120" w:after="120"/>
        <w:ind w:left="709"/>
        <w:contextualSpacing w:val="0"/>
        <w:rPr>
          <w:rFonts w:ascii="Georgia" w:hAnsi="Georgia" w:cs="Arial"/>
          <w:sz w:val="22"/>
        </w:rPr>
      </w:pPr>
      <w:r w:rsidRPr="00B36FEF">
        <w:rPr>
          <w:rFonts w:ascii="Georgia" w:hAnsi="Georgia" w:cs="Arial"/>
          <w:sz w:val="22"/>
        </w:rPr>
        <w:t xml:space="preserve">How relevant and appropriate was the assistance provided by Australian implementing partners from the perspective of affected communities? </w:t>
      </w:r>
    </w:p>
    <w:p w14:paraId="05958799" w14:textId="77777777" w:rsidR="00657980" w:rsidRPr="00B36FEF" w:rsidRDefault="00657980" w:rsidP="00657980">
      <w:pPr>
        <w:pStyle w:val="ListParagraph"/>
        <w:widowControl/>
        <w:numPr>
          <w:ilvl w:val="1"/>
          <w:numId w:val="18"/>
        </w:numPr>
        <w:spacing w:before="120" w:after="120"/>
        <w:ind w:left="709"/>
        <w:contextualSpacing w:val="0"/>
        <w:rPr>
          <w:rFonts w:ascii="Georgia" w:hAnsi="Georgia" w:cs="Arial"/>
          <w:sz w:val="22"/>
        </w:rPr>
      </w:pPr>
      <w:r w:rsidRPr="00B36FEF">
        <w:rPr>
          <w:rFonts w:ascii="Georgia" w:hAnsi="Georgia" w:cs="Arial"/>
          <w:sz w:val="22"/>
        </w:rPr>
        <w:t xml:space="preserve">How effectively did Australia influence and inform partner programming, and what was achieved by partners with respect to meeting protection, gender and disability inclusion commitments? </w:t>
      </w:r>
    </w:p>
    <w:p w14:paraId="547FB725" w14:textId="77777777" w:rsidR="00657980" w:rsidRPr="00B36FEF" w:rsidRDefault="00657980" w:rsidP="00657980">
      <w:pPr>
        <w:pStyle w:val="ListParagraph"/>
        <w:widowControl/>
        <w:numPr>
          <w:ilvl w:val="1"/>
          <w:numId w:val="18"/>
        </w:numPr>
        <w:spacing w:before="120" w:after="120"/>
        <w:ind w:left="709"/>
        <w:contextualSpacing w:val="0"/>
        <w:rPr>
          <w:rFonts w:ascii="Georgia" w:hAnsi="Georgia" w:cs="Arial"/>
          <w:sz w:val="22"/>
        </w:rPr>
      </w:pPr>
      <w:r w:rsidRPr="00B36FEF">
        <w:rPr>
          <w:rFonts w:ascii="Georgia" w:hAnsi="Georgia" w:cs="Arial"/>
          <w:sz w:val="22"/>
        </w:rPr>
        <w:t>What were the most significant results achieved by Australia’s humanitarian programming in PNG during the relevant period?</w:t>
      </w:r>
    </w:p>
    <w:p w14:paraId="42A1F9FB" w14:textId="77777777" w:rsidR="00657980" w:rsidRPr="00B36FEF" w:rsidRDefault="00657980" w:rsidP="00657980">
      <w:pPr>
        <w:pStyle w:val="ListParagraph"/>
        <w:widowControl/>
        <w:numPr>
          <w:ilvl w:val="1"/>
          <w:numId w:val="18"/>
        </w:numPr>
        <w:spacing w:before="120" w:after="120"/>
        <w:ind w:left="709"/>
        <w:contextualSpacing w:val="0"/>
        <w:rPr>
          <w:rFonts w:ascii="Georgia" w:hAnsi="Georgia" w:cs="Arial"/>
          <w:sz w:val="22"/>
        </w:rPr>
      </w:pPr>
      <w:r w:rsidRPr="00B36FEF">
        <w:rPr>
          <w:rFonts w:ascii="Georgia" w:hAnsi="Georgia" w:cs="Arial"/>
          <w:sz w:val="22"/>
        </w:rPr>
        <w:t>Were there any unintended consequences and impacts (positive or negative) as a result of our assistance?</w:t>
      </w:r>
    </w:p>
    <w:p w14:paraId="5AFFEF78" w14:textId="77777777" w:rsidR="00657980" w:rsidRPr="00B36FEF" w:rsidRDefault="00B36FEF" w:rsidP="00B36FEF">
      <w:pPr>
        <w:rPr>
          <w:rFonts w:ascii="Georgia" w:hAnsi="Georgia"/>
          <w:b/>
        </w:rPr>
      </w:pPr>
      <w:r w:rsidRPr="00B36FEF">
        <w:rPr>
          <w:rFonts w:ascii="Georgia" w:hAnsi="Georgia"/>
          <w:b/>
        </w:rPr>
        <w:t xml:space="preserve">2/ </w:t>
      </w:r>
      <w:r w:rsidR="00657980" w:rsidRPr="00B36FEF">
        <w:rPr>
          <w:rFonts w:ascii="Georgia" w:hAnsi="Georgia"/>
          <w:b/>
        </w:rPr>
        <w:t>Was Australia’s humanitarian assistance to areas of protracted drought well planned and efficient?</w:t>
      </w:r>
    </w:p>
    <w:p w14:paraId="2792ADE8" w14:textId="77777777" w:rsidR="00657980" w:rsidRPr="00B36FEF" w:rsidRDefault="00657980" w:rsidP="00B36FEF">
      <w:pPr>
        <w:pStyle w:val="ListParagraph"/>
        <w:widowControl/>
        <w:numPr>
          <w:ilvl w:val="0"/>
          <w:numId w:val="24"/>
        </w:numPr>
        <w:spacing w:before="120" w:after="120"/>
        <w:contextualSpacing w:val="0"/>
        <w:rPr>
          <w:rFonts w:ascii="Georgia" w:hAnsi="Georgia" w:cs="Arial"/>
          <w:sz w:val="22"/>
        </w:rPr>
      </w:pPr>
      <w:r w:rsidRPr="00B36FEF">
        <w:rPr>
          <w:rFonts w:ascii="Georgia" w:hAnsi="Georgia" w:cs="Arial"/>
          <w:sz w:val="22"/>
        </w:rPr>
        <w:t>Was strategic planning optimal?</w:t>
      </w:r>
    </w:p>
    <w:p w14:paraId="4126528E" w14:textId="77777777" w:rsidR="00657980" w:rsidRPr="00B36FEF" w:rsidRDefault="00657980" w:rsidP="00B36FEF">
      <w:pPr>
        <w:pStyle w:val="ListParagraph"/>
        <w:widowControl/>
        <w:numPr>
          <w:ilvl w:val="0"/>
          <w:numId w:val="24"/>
        </w:numPr>
        <w:spacing w:before="120" w:after="120"/>
        <w:contextualSpacing w:val="0"/>
        <w:rPr>
          <w:rFonts w:ascii="Georgia" w:hAnsi="Georgia" w:cs="Arial"/>
          <w:sz w:val="22"/>
        </w:rPr>
      </w:pPr>
      <w:r w:rsidRPr="00B36FEF">
        <w:rPr>
          <w:rFonts w:ascii="Georgia" w:hAnsi="Georgia" w:cs="Arial"/>
          <w:sz w:val="22"/>
        </w:rPr>
        <w:t>Were the intended outputs and outcomes for Australia’s assistance clearly defined?</w:t>
      </w:r>
    </w:p>
    <w:p w14:paraId="7639F10B" w14:textId="77777777" w:rsidR="00657980" w:rsidRPr="00B36FEF" w:rsidRDefault="00657980" w:rsidP="00B36FEF">
      <w:pPr>
        <w:pStyle w:val="ListParagraph"/>
        <w:widowControl/>
        <w:numPr>
          <w:ilvl w:val="0"/>
          <w:numId w:val="24"/>
        </w:numPr>
        <w:spacing w:before="120" w:after="120"/>
        <w:contextualSpacing w:val="0"/>
        <w:rPr>
          <w:rFonts w:ascii="Georgia" w:hAnsi="Georgia" w:cs="Arial"/>
          <w:sz w:val="22"/>
        </w:rPr>
      </w:pPr>
      <w:r w:rsidRPr="00B36FEF">
        <w:rPr>
          <w:rFonts w:ascii="Georgia" w:hAnsi="Georgia" w:cs="Arial"/>
          <w:sz w:val="22"/>
        </w:rPr>
        <w:t>What were the barriers and enablers to efficient program design and management?</w:t>
      </w:r>
    </w:p>
    <w:p w14:paraId="27E11C92" w14:textId="77777777" w:rsidR="00657980" w:rsidRPr="00B36FEF" w:rsidRDefault="00657980" w:rsidP="00B36FEF">
      <w:pPr>
        <w:pStyle w:val="ListParagraph"/>
        <w:widowControl/>
        <w:numPr>
          <w:ilvl w:val="0"/>
          <w:numId w:val="24"/>
        </w:numPr>
        <w:spacing w:before="120" w:after="120"/>
        <w:contextualSpacing w:val="0"/>
        <w:rPr>
          <w:rFonts w:ascii="Georgia" w:hAnsi="Georgia" w:cs="Arial"/>
          <w:sz w:val="22"/>
        </w:rPr>
      </w:pPr>
      <w:r w:rsidRPr="00B36FEF">
        <w:rPr>
          <w:rFonts w:ascii="Georgia" w:hAnsi="Georgia" w:cs="Arial"/>
          <w:sz w:val="22"/>
        </w:rPr>
        <w:t>How well was early warning information utilised and what is the scope for improving early warning in future? (Not sure if this sits well here.</w:t>
      </w:r>
    </w:p>
    <w:p w14:paraId="0211E456" w14:textId="77777777" w:rsidR="00657980" w:rsidRPr="00B36FEF" w:rsidRDefault="00657980" w:rsidP="00B36FEF">
      <w:pPr>
        <w:pStyle w:val="ListParagraph"/>
        <w:widowControl/>
        <w:numPr>
          <w:ilvl w:val="0"/>
          <w:numId w:val="24"/>
        </w:numPr>
        <w:spacing w:before="120" w:after="120"/>
        <w:contextualSpacing w:val="0"/>
        <w:rPr>
          <w:rFonts w:ascii="Georgia" w:hAnsi="Georgia" w:cs="Arial"/>
          <w:sz w:val="22"/>
        </w:rPr>
      </w:pPr>
      <w:r w:rsidRPr="00B36FEF">
        <w:rPr>
          <w:rFonts w:ascii="Georgia" w:hAnsi="Georgia" w:cs="Arial"/>
          <w:sz w:val="22"/>
        </w:rPr>
        <w:t>To what extent was Australia’s assistance coordinated and complementary (noting the response in Western Province was partially funded by NZAID)? Are there ways in which Australia could share information and coordinate better with other donors and international actors?</w:t>
      </w:r>
    </w:p>
    <w:p w14:paraId="03715BD0" w14:textId="77777777" w:rsidR="00657980" w:rsidRPr="00B36FEF" w:rsidRDefault="00B36FEF" w:rsidP="00B36FEF">
      <w:pPr>
        <w:rPr>
          <w:rFonts w:ascii="Georgia" w:hAnsi="Georgia"/>
          <w:b/>
        </w:rPr>
      </w:pPr>
      <w:r w:rsidRPr="00B36FEF">
        <w:rPr>
          <w:rFonts w:ascii="Georgia" w:hAnsi="Georgia"/>
          <w:b/>
        </w:rPr>
        <w:t xml:space="preserve">3/ </w:t>
      </w:r>
      <w:r w:rsidR="00657980" w:rsidRPr="00B36FEF">
        <w:rPr>
          <w:rFonts w:ascii="Georgia" w:hAnsi="Georgia"/>
          <w:b/>
        </w:rPr>
        <w:t xml:space="preserve">How and to what extent did Australia’s response to El Nino in PNG contribute to resilience and national and local leadership and capacity? </w:t>
      </w:r>
    </w:p>
    <w:p w14:paraId="2EDBE041" w14:textId="77777777" w:rsidR="00657980" w:rsidRPr="00B36FEF" w:rsidRDefault="00657980" w:rsidP="0095361B">
      <w:pPr>
        <w:pStyle w:val="ListParagraph"/>
        <w:widowControl/>
        <w:numPr>
          <w:ilvl w:val="0"/>
          <w:numId w:val="36"/>
        </w:numPr>
        <w:spacing w:before="120" w:after="120"/>
        <w:contextualSpacing w:val="0"/>
        <w:rPr>
          <w:rFonts w:ascii="Georgia" w:hAnsi="Georgia" w:cs="Arial"/>
          <w:sz w:val="22"/>
        </w:rPr>
      </w:pPr>
      <w:r w:rsidRPr="00B36FEF">
        <w:rPr>
          <w:rFonts w:ascii="Georgia" w:hAnsi="Georgia" w:cs="Arial"/>
          <w:sz w:val="22"/>
        </w:rPr>
        <w:t xml:space="preserve">To what extent did Australian-funded activities promote longer-term resilience of affected communities and support broader recovery and </w:t>
      </w:r>
      <w:r w:rsidRPr="00B36FEF">
        <w:rPr>
          <w:rFonts w:ascii="Georgia" w:hAnsi="Georgia" w:cs="Arial"/>
          <w:sz w:val="22"/>
          <w:lang w:val="en-GB"/>
        </w:rPr>
        <w:t>stabilisation</w:t>
      </w:r>
      <w:r w:rsidRPr="00B36FEF">
        <w:rPr>
          <w:rFonts w:ascii="Georgia" w:hAnsi="Georgia" w:cs="Arial"/>
          <w:sz w:val="22"/>
        </w:rPr>
        <w:t xml:space="preserve"> efforts?</w:t>
      </w:r>
    </w:p>
    <w:p w14:paraId="4436F618" w14:textId="77777777" w:rsidR="00657980" w:rsidRPr="00B36FEF" w:rsidRDefault="00657980" w:rsidP="0095361B">
      <w:pPr>
        <w:pStyle w:val="ListParagraph"/>
        <w:widowControl/>
        <w:numPr>
          <w:ilvl w:val="0"/>
          <w:numId w:val="36"/>
        </w:numPr>
        <w:spacing w:before="120" w:after="120"/>
        <w:contextualSpacing w:val="0"/>
        <w:rPr>
          <w:rFonts w:ascii="Georgia" w:hAnsi="Georgia" w:cs="Arial"/>
          <w:sz w:val="22"/>
        </w:rPr>
      </w:pPr>
      <w:r w:rsidRPr="00B36FEF">
        <w:rPr>
          <w:rFonts w:ascii="Georgia" w:hAnsi="Georgia" w:cs="Arial"/>
          <w:sz w:val="22"/>
        </w:rPr>
        <w:t xml:space="preserve">Did Australia’s support reinforce national and local leadership and capacity? </w:t>
      </w:r>
    </w:p>
    <w:p w14:paraId="0B8BD52B" w14:textId="77777777" w:rsidR="00657980" w:rsidRPr="005C4C22" w:rsidRDefault="00657980" w:rsidP="005C4C22">
      <w:pPr>
        <w:rPr>
          <w:rFonts w:ascii="Georgia" w:hAnsi="Georgia"/>
          <w:b/>
        </w:rPr>
      </w:pPr>
      <w:r w:rsidRPr="005C4C22">
        <w:rPr>
          <w:rFonts w:ascii="Georgia" w:hAnsi="Georgia"/>
          <w:b/>
        </w:rPr>
        <w:t>Outputs</w:t>
      </w:r>
    </w:p>
    <w:p w14:paraId="0E7D97B5" w14:textId="77777777" w:rsidR="00657980" w:rsidRPr="006F3FBF" w:rsidRDefault="00657980" w:rsidP="005C4C22">
      <w:pPr>
        <w:pStyle w:val="IODPARCBullets"/>
        <w:spacing w:after="60"/>
        <w:ind w:left="584" w:hanging="357"/>
      </w:pPr>
      <w:r w:rsidRPr="006F3FBF">
        <w:t xml:space="preserve">Outputs should align with DFAT’s monitoring and evaluation standards, specifically Standard 5 (Independent Evaluation Plans) and Standard 6 (Independent Evaluation Reports). </w:t>
      </w:r>
    </w:p>
    <w:p w14:paraId="0331C05E" w14:textId="77777777" w:rsidR="00657980" w:rsidRPr="006F3FBF" w:rsidRDefault="00657980" w:rsidP="005C4C22">
      <w:pPr>
        <w:pStyle w:val="IODPARCBullets"/>
        <w:spacing w:after="60"/>
        <w:ind w:left="584" w:hanging="357"/>
      </w:pPr>
      <w:r w:rsidRPr="006F3FBF">
        <w:t xml:space="preserve">An Evaluation Plan that will define the scope of the evaluation, articulate evaluation questions, describe methodologies to collect and analyse data, propose a timeline linked to key milestones, propose a schedule for in-country field work, outline costs and a detailed breakdown of responsibilities of all team members. The plan will be developed in close consultation with the evaluation team and Port Moresby Post. </w:t>
      </w:r>
    </w:p>
    <w:p w14:paraId="26AD7FCF" w14:textId="77777777" w:rsidR="00657980" w:rsidRPr="006F3FBF" w:rsidRDefault="00657980" w:rsidP="005C4C22">
      <w:pPr>
        <w:pStyle w:val="IODPARCBullets"/>
        <w:spacing w:after="60"/>
        <w:ind w:left="584" w:hanging="357"/>
      </w:pPr>
      <w:r w:rsidRPr="006F3FBF">
        <w:t>An aide memoire that will present initial findings, seek verification of facts and assumptions and discuss the feasibility of initial recommendations. The audience for this document is internal.</w:t>
      </w:r>
    </w:p>
    <w:p w14:paraId="690D01BD" w14:textId="77777777" w:rsidR="00657980" w:rsidRPr="006F3FBF" w:rsidRDefault="00657980" w:rsidP="005C4C22">
      <w:pPr>
        <w:pStyle w:val="IODPARCBullets"/>
        <w:spacing w:after="60"/>
        <w:ind w:left="584" w:hanging="357"/>
      </w:pPr>
      <w:r w:rsidRPr="006F3FBF">
        <w:t>Draft evaluation report (with the additional questions addressed in an annex, as noted above).</w:t>
      </w:r>
    </w:p>
    <w:p w14:paraId="3308A2D3" w14:textId="77777777" w:rsidR="00657980" w:rsidRPr="006F3FBF" w:rsidRDefault="00657980" w:rsidP="005C4C22">
      <w:pPr>
        <w:pStyle w:val="IODPARCBullets"/>
      </w:pPr>
      <w:r w:rsidRPr="006F3FBF">
        <w:t>Final Evaluation Report incorporating any agreed changes or amendments as requested by DFAT. The final evaluation report will include an executive summary (of no more than 2 pages), a clear summary of findings and recommendations for future programming (no more than 20 pages) and relevant attachments. This report should be suitable for publishing.</w:t>
      </w:r>
    </w:p>
    <w:p w14:paraId="6D5B5975" w14:textId="77777777" w:rsidR="00657980" w:rsidRPr="005C4C22" w:rsidRDefault="00657980" w:rsidP="005C4C22">
      <w:pPr>
        <w:spacing w:after="120"/>
        <w:rPr>
          <w:rFonts w:ascii="Georgia" w:hAnsi="Georgia" w:cstheme="minorHAnsi"/>
          <w:b/>
        </w:rPr>
      </w:pPr>
      <w:r w:rsidRPr="005C4C22">
        <w:rPr>
          <w:rFonts w:ascii="Georgia" w:hAnsi="Georgia" w:cstheme="minorHAnsi"/>
          <w:b/>
        </w:rPr>
        <w:t>E</w:t>
      </w:r>
      <w:r w:rsidRPr="005C4C22">
        <w:rPr>
          <w:rFonts w:ascii="Georgia" w:hAnsi="Georgia"/>
          <w:b/>
        </w:rPr>
        <w:t xml:space="preserve">valuation Timeline </w:t>
      </w:r>
    </w:p>
    <w:tbl>
      <w:tblPr>
        <w:tblStyle w:val="TableGrid"/>
        <w:tblW w:w="5000" w:type="pct"/>
        <w:shd w:val="clear" w:color="auto" w:fill="FFFFFF" w:themeFill="background1"/>
        <w:tblLook w:val="04A0" w:firstRow="1" w:lastRow="0" w:firstColumn="1" w:lastColumn="0" w:noHBand="0" w:noVBand="1"/>
      </w:tblPr>
      <w:tblGrid>
        <w:gridCol w:w="2187"/>
        <w:gridCol w:w="5598"/>
        <w:gridCol w:w="2084"/>
      </w:tblGrid>
      <w:tr w:rsidR="005C4C22" w:rsidRPr="005C4C22" w14:paraId="5B8800C5" w14:textId="77777777" w:rsidTr="005C4C22">
        <w:trPr>
          <w:cnfStyle w:val="100000000000" w:firstRow="1" w:lastRow="0" w:firstColumn="0" w:lastColumn="0" w:oddVBand="0" w:evenVBand="0" w:oddHBand="0" w:evenHBand="0" w:firstRowFirstColumn="0" w:firstRowLastColumn="0" w:lastRowFirstColumn="0" w:lastRowLastColumn="0"/>
          <w:trHeight w:val="383"/>
        </w:trPr>
        <w:tc>
          <w:tcPr>
            <w:tcW w:w="1108" w:type="pct"/>
            <w:shd w:val="clear" w:color="auto" w:fill="FFFFFF" w:themeFill="background1"/>
          </w:tcPr>
          <w:p w14:paraId="6483D16B" w14:textId="77777777" w:rsidR="00657980" w:rsidRPr="005C4C22" w:rsidRDefault="00657980" w:rsidP="00B36FEF">
            <w:pPr>
              <w:spacing w:before="120" w:after="120"/>
              <w:rPr>
                <w:rFonts w:ascii="Georgia" w:hAnsi="Georgia" w:cs="Arial"/>
                <w:b/>
                <w:color w:val="auto"/>
                <w:szCs w:val="22"/>
              </w:rPr>
            </w:pPr>
            <w:r w:rsidRPr="005C4C22">
              <w:rPr>
                <w:rFonts w:ascii="Georgia" w:hAnsi="Georgia" w:cs="Arial"/>
                <w:b/>
                <w:color w:val="auto"/>
                <w:szCs w:val="22"/>
              </w:rPr>
              <w:t>Indicative dates</w:t>
            </w:r>
          </w:p>
        </w:tc>
        <w:tc>
          <w:tcPr>
            <w:tcW w:w="2836" w:type="pct"/>
            <w:shd w:val="clear" w:color="auto" w:fill="FFFFFF" w:themeFill="background1"/>
          </w:tcPr>
          <w:p w14:paraId="3005CFB6" w14:textId="77777777" w:rsidR="00657980" w:rsidRPr="005C4C22" w:rsidRDefault="00657980" w:rsidP="00B36FEF">
            <w:pPr>
              <w:spacing w:before="120" w:after="120"/>
              <w:rPr>
                <w:rFonts w:ascii="Georgia" w:hAnsi="Georgia" w:cs="Arial"/>
                <w:b/>
                <w:color w:val="auto"/>
                <w:szCs w:val="22"/>
              </w:rPr>
            </w:pPr>
            <w:r w:rsidRPr="005C4C22">
              <w:rPr>
                <w:rFonts w:ascii="Georgia" w:hAnsi="Georgia" w:cs="Arial"/>
                <w:b/>
                <w:color w:val="auto"/>
                <w:szCs w:val="22"/>
              </w:rPr>
              <w:t>Activity</w:t>
            </w:r>
          </w:p>
        </w:tc>
        <w:tc>
          <w:tcPr>
            <w:tcW w:w="1056" w:type="pct"/>
            <w:shd w:val="clear" w:color="auto" w:fill="FFFFFF" w:themeFill="background1"/>
          </w:tcPr>
          <w:p w14:paraId="69FE4AC9" w14:textId="77777777" w:rsidR="00657980" w:rsidRPr="005C4C22" w:rsidRDefault="00657980" w:rsidP="005C4C22">
            <w:pPr>
              <w:spacing w:before="120" w:after="120"/>
              <w:rPr>
                <w:rFonts w:ascii="Georgia" w:hAnsi="Georgia" w:cs="Arial"/>
                <w:b/>
                <w:color w:val="auto"/>
                <w:szCs w:val="22"/>
              </w:rPr>
            </w:pPr>
            <w:r w:rsidRPr="005C4C22">
              <w:rPr>
                <w:rFonts w:ascii="Georgia" w:hAnsi="Georgia" w:cs="Arial"/>
                <w:b/>
                <w:color w:val="auto"/>
                <w:szCs w:val="22"/>
              </w:rPr>
              <w:t>Indicative days</w:t>
            </w:r>
          </w:p>
        </w:tc>
      </w:tr>
      <w:tr w:rsidR="005C4C22" w:rsidRPr="005C4C22" w14:paraId="06B63106" w14:textId="77777777" w:rsidTr="005C4C22">
        <w:tc>
          <w:tcPr>
            <w:tcW w:w="1108" w:type="pct"/>
            <w:shd w:val="clear" w:color="auto" w:fill="FFFFFF" w:themeFill="background1"/>
          </w:tcPr>
          <w:p w14:paraId="0B927A29"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June</w:t>
            </w:r>
          </w:p>
        </w:tc>
        <w:tc>
          <w:tcPr>
            <w:tcW w:w="2836" w:type="pct"/>
            <w:shd w:val="clear" w:color="auto" w:fill="FFFFFF" w:themeFill="background1"/>
          </w:tcPr>
          <w:p w14:paraId="0D651C4A"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Initial document review and introductory brief with team at Post (via phone)</w:t>
            </w:r>
          </w:p>
        </w:tc>
        <w:tc>
          <w:tcPr>
            <w:tcW w:w="1056" w:type="pct"/>
            <w:shd w:val="clear" w:color="auto" w:fill="FFFFFF" w:themeFill="background1"/>
          </w:tcPr>
          <w:p w14:paraId="7AFAE87E"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1</w:t>
            </w:r>
          </w:p>
        </w:tc>
      </w:tr>
      <w:tr w:rsidR="005C4C22" w:rsidRPr="005C4C22" w14:paraId="048B8EB1" w14:textId="77777777" w:rsidTr="005C4C22">
        <w:tc>
          <w:tcPr>
            <w:tcW w:w="1108" w:type="pct"/>
            <w:shd w:val="clear" w:color="auto" w:fill="FFFFFF" w:themeFill="background1"/>
          </w:tcPr>
          <w:p w14:paraId="1683616A"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July</w:t>
            </w:r>
          </w:p>
        </w:tc>
        <w:tc>
          <w:tcPr>
            <w:tcW w:w="2836" w:type="pct"/>
            <w:shd w:val="clear" w:color="auto" w:fill="FFFFFF" w:themeFill="background1"/>
          </w:tcPr>
          <w:p w14:paraId="493CD5C1"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Write Evaluation Plan (with Evaluation Team)</w:t>
            </w:r>
          </w:p>
        </w:tc>
        <w:tc>
          <w:tcPr>
            <w:tcW w:w="1056" w:type="pct"/>
            <w:shd w:val="clear" w:color="auto" w:fill="FFFFFF" w:themeFill="background1"/>
          </w:tcPr>
          <w:p w14:paraId="3DE13A6F"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3</w:t>
            </w:r>
          </w:p>
        </w:tc>
      </w:tr>
      <w:tr w:rsidR="005C4C22" w:rsidRPr="005C4C22" w14:paraId="751C2891" w14:textId="77777777" w:rsidTr="005C4C22">
        <w:tc>
          <w:tcPr>
            <w:tcW w:w="1108" w:type="pct"/>
            <w:shd w:val="clear" w:color="auto" w:fill="FFFFFF" w:themeFill="background1"/>
          </w:tcPr>
          <w:p w14:paraId="78EDD205"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July</w:t>
            </w:r>
          </w:p>
        </w:tc>
        <w:tc>
          <w:tcPr>
            <w:tcW w:w="2836" w:type="pct"/>
            <w:shd w:val="clear" w:color="auto" w:fill="FFFFFF" w:themeFill="background1"/>
          </w:tcPr>
          <w:p w14:paraId="569F1315"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Comprehensive document review</w:t>
            </w:r>
          </w:p>
        </w:tc>
        <w:tc>
          <w:tcPr>
            <w:tcW w:w="1056" w:type="pct"/>
            <w:shd w:val="clear" w:color="auto" w:fill="FFFFFF" w:themeFill="background1"/>
          </w:tcPr>
          <w:p w14:paraId="2FAC03D7"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3</w:t>
            </w:r>
          </w:p>
        </w:tc>
      </w:tr>
      <w:tr w:rsidR="005C4C22" w:rsidRPr="005C4C22" w14:paraId="252D4F51" w14:textId="77777777" w:rsidTr="005C4C22">
        <w:tc>
          <w:tcPr>
            <w:tcW w:w="1108" w:type="pct"/>
            <w:shd w:val="clear" w:color="auto" w:fill="FFFFFF" w:themeFill="background1"/>
          </w:tcPr>
          <w:p w14:paraId="544D3E3B"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July</w:t>
            </w:r>
          </w:p>
        </w:tc>
        <w:tc>
          <w:tcPr>
            <w:tcW w:w="2836" w:type="pct"/>
            <w:shd w:val="clear" w:color="auto" w:fill="FFFFFF" w:themeFill="background1"/>
          </w:tcPr>
          <w:p w14:paraId="32594B81"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Draft evaluation plan due to DFAT</w:t>
            </w:r>
          </w:p>
        </w:tc>
        <w:tc>
          <w:tcPr>
            <w:tcW w:w="1056" w:type="pct"/>
            <w:shd w:val="clear" w:color="auto" w:fill="FFFFFF" w:themeFill="background1"/>
          </w:tcPr>
          <w:p w14:paraId="26B2672F" w14:textId="77777777" w:rsidR="00657980" w:rsidRPr="005C4C22" w:rsidRDefault="00657980" w:rsidP="00B36FEF">
            <w:pPr>
              <w:spacing w:before="120" w:after="120"/>
              <w:rPr>
                <w:rFonts w:ascii="Georgia" w:hAnsi="Georgia" w:cs="Arial"/>
                <w:szCs w:val="22"/>
              </w:rPr>
            </w:pPr>
          </w:p>
        </w:tc>
      </w:tr>
      <w:tr w:rsidR="005C4C22" w:rsidRPr="005C4C22" w14:paraId="62B2F7C8" w14:textId="77777777" w:rsidTr="005C4C22">
        <w:tc>
          <w:tcPr>
            <w:tcW w:w="1108" w:type="pct"/>
            <w:shd w:val="clear" w:color="auto" w:fill="FFFFFF" w:themeFill="background1"/>
          </w:tcPr>
          <w:p w14:paraId="564896B7"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July</w:t>
            </w:r>
          </w:p>
        </w:tc>
        <w:tc>
          <w:tcPr>
            <w:tcW w:w="2836" w:type="pct"/>
            <w:shd w:val="clear" w:color="auto" w:fill="FFFFFF" w:themeFill="background1"/>
          </w:tcPr>
          <w:p w14:paraId="39CABE7A"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Evaluation Plan finalised based on DFAT’s feedback</w:t>
            </w:r>
          </w:p>
        </w:tc>
        <w:tc>
          <w:tcPr>
            <w:tcW w:w="1056" w:type="pct"/>
            <w:shd w:val="clear" w:color="auto" w:fill="FFFFFF" w:themeFill="background1"/>
          </w:tcPr>
          <w:p w14:paraId="31FA198D"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2</w:t>
            </w:r>
          </w:p>
        </w:tc>
      </w:tr>
      <w:tr w:rsidR="005C4C22" w:rsidRPr="005C4C22" w14:paraId="666A4834" w14:textId="77777777" w:rsidTr="005C4C22">
        <w:tc>
          <w:tcPr>
            <w:tcW w:w="1108" w:type="pct"/>
            <w:shd w:val="clear" w:color="auto" w:fill="FFFFFF" w:themeFill="background1"/>
          </w:tcPr>
          <w:p w14:paraId="06D8B164"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July</w:t>
            </w:r>
          </w:p>
        </w:tc>
        <w:tc>
          <w:tcPr>
            <w:tcW w:w="2836" w:type="pct"/>
            <w:shd w:val="clear" w:color="auto" w:fill="FFFFFF" w:themeFill="background1"/>
          </w:tcPr>
          <w:p w14:paraId="4219F4DD"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Organise interviews and in-country mission (with assistance from Port Moresby Post)</w:t>
            </w:r>
          </w:p>
        </w:tc>
        <w:tc>
          <w:tcPr>
            <w:tcW w:w="1056" w:type="pct"/>
            <w:shd w:val="clear" w:color="auto" w:fill="FFFFFF" w:themeFill="background1"/>
          </w:tcPr>
          <w:p w14:paraId="78D38A37"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3</w:t>
            </w:r>
          </w:p>
        </w:tc>
      </w:tr>
      <w:tr w:rsidR="005C4C22" w:rsidRPr="005C4C22" w14:paraId="497ED831" w14:textId="77777777" w:rsidTr="005C4C22">
        <w:tc>
          <w:tcPr>
            <w:tcW w:w="1108" w:type="pct"/>
            <w:shd w:val="clear" w:color="auto" w:fill="FFFFFF" w:themeFill="background1"/>
          </w:tcPr>
          <w:p w14:paraId="1660E635"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31 July – 25 Aug</w:t>
            </w:r>
          </w:p>
        </w:tc>
        <w:tc>
          <w:tcPr>
            <w:tcW w:w="2836" w:type="pct"/>
            <w:shd w:val="clear" w:color="auto" w:fill="FFFFFF" w:themeFill="background1"/>
          </w:tcPr>
          <w:p w14:paraId="1E6C47A3"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In-country Mission (including data collection and analysis)</w:t>
            </w:r>
          </w:p>
        </w:tc>
        <w:tc>
          <w:tcPr>
            <w:tcW w:w="1056" w:type="pct"/>
            <w:shd w:val="clear" w:color="auto" w:fill="FFFFFF" w:themeFill="background1"/>
          </w:tcPr>
          <w:p w14:paraId="3B04FD86"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25</w:t>
            </w:r>
          </w:p>
        </w:tc>
      </w:tr>
      <w:tr w:rsidR="005C4C22" w:rsidRPr="005C4C22" w14:paraId="106057AE" w14:textId="77777777" w:rsidTr="005C4C22">
        <w:tc>
          <w:tcPr>
            <w:tcW w:w="1108" w:type="pct"/>
            <w:shd w:val="clear" w:color="auto" w:fill="FFFFFF" w:themeFill="background1"/>
          </w:tcPr>
          <w:p w14:paraId="2238B9D4" w14:textId="77777777" w:rsidR="00657980" w:rsidRPr="005C4C22" w:rsidRDefault="00657980" w:rsidP="00B36FEF">
            <w:pPr>
              <w:spacing w:before="120" w:after="120"/>
              <w:rPr>
                <w:rFonts w:ascii="Georgia" w:hAnsi="Georgia" w:cs="Arial"/>
                <w:szCs w:val="22"/>
              </w:rPr>
            </w:pPr>
          </w:p>
        </w:tc>
        <w:tc>
          <w:tcPr>
            <w:tcW w:w="2836" w:type="pct"/>
            <w:shd w:val="clear" w:color="auto" w:fill="FFFFFF" w:themeFill="background1"/>
          </w:tcPr>
          <w:p w14:paraId="753DAE50"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Travel days</w:t>
            </w:r>
          </w:p>
        </w:tc>
        <w:tc>
          <w:tcPr>
            <w:tcW w:w="1056" w:type="pct"/>
            <w:shd w:val="clear" w:color="auto" w:fill="FFFFFF" w:themeFill="background1"/>
          </w:tcPr>
          <w:p w14:paraId="5A552B05"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2</w:t>
            </w:r>
          </w:p>
        </w:tc>
      </w:tr>
      <w:tr w:rsidR="005C4C22" w:rsidRPr="005C4C22" w14:paraId="16CA729F" w14:textId="77777777" w:rsidTr="005C4C22">
        <w:tc>
          <w:tcPr>
            <w:tcW w:w="1108" w:type="pct"/>
            <w:shd w:val="clear" w:color="auto" w:fill="FFFFFF" w:themeFill="background1"/>
          </w:tcPr>
          <w:p w14:paraId="5B106129"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 xml:space="preserve">25 Aug </w:t>
            </w:r>
          </w:p>
        </w:tc>
        <w:tc>
          <w:tcPr>
            <w:tcW w:w="2836" w:type="pct"/>
            <w:shd w:val="clear" w:color="auto" w:fill="FFFFFF" w:themeFill="background1"/>
          </w:tcPr>
          <w:p w14:paraId="1E6C4F84"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Aide memoire with initial findings (for internal DFAT audience)</w:t>
            </w:r>
          </w:p>
        </w:tc>
        <w:tc>
          <w:tcPr>
            <w:tcW w:w="1056" w:type="pct"/>
            <w:shd w:val="clear" w:color="auto" w:fill="FFFFFF" w:themeFill="background1"/>
          </w:tcPr>
          <w:p w14:paraId="3C334AD4"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1</w:t>
            </w:r>
          </w:p>
        </w:tc>
      </w:tr>
      <w:tr w:rsidR="005C4C22" w:rsidRPr="005C4C22" w14:paraId="5B02A640" w14:textId="77777777" w:rsidTr="005C4C22">
        <w:tc>
          <w:tcPr>
            <w:tcW w:w="1108" w:type="pct"/>
            <w:shd w:val="clear" w:color="auto" w:fill="FFFFFF" w:themeFill="background1"/>
          </w:tcPr>
          <w:p w14:paraId="6F9BFBCD"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18 Aug – 8 Sept</w:t>
            </w:r>
          </w:p>
        </w:tc>
        <w:tc>
          <w:tcPr>
            <w:tcW w:w="2836" w:type="pct"/>
            <w:shd w:val="clear" w:color="auto" w:fill="FFFFFF" w:themeFill="background1"/>
          </w:tcPr>
          <w:p w14:paraId="4E17D099"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Further analysis, report writing</w:t>
            </w:r>
          </w:p>
        </w:tc>
        <w:tc>
          <w:tcPr>
            <w:tcW w:w="1056" w:type="pct"/>
            <w:shd w:val="clear" w:color="auto" w:fill="FFFFFF" w:themeFill="background1"/>
          </w:tcPr>
          <w:p w14:paraId="02AA516E"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10</w:t>
            </w:r>
          </w:p>
        </w:tc>
      </w:tr>
      <w:tr w:rsidR="005C4C22" w:rsidRPr="005C4C22" w14:paraId="632647E8" w14:textId="77777777" w:rsidTr="005C4C22">
        <w:tc>
          <w:tcPr>
            <w:tcW w:w="1108" w:type="pct"/>
            <w:shd w:val="clear" w:color="auto" w:fill="FFFFFF" w:themeFill="background1"/>
          </w:tcPr>
          <w:p w14:paraId="0FB0D56C"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8 September</w:t>
            </w:r>
          </w:p>
        </w:tc>
        <w:tc>
          <w:tcPr>
            <w:tcW w:w="2836" w:type="pct"/>
            <w:shd w:val="clear" w:color="auto" w:fill="FFFFFF" w:themeFill="background1"/>
          </w:tcPr>
          <w:p w14:paraId="0DF8577F"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Draft report due to DFAT</w:t>
            </w:r>
          </w:p>
        </w:tc>
        <w:tc>
          <w:tcPr>
            <w:tcW w:w="1056" w:type="pct"/>
            <w:shd w:val="clear" w:color="auto" w:fill="FFFFFF" w:themeFill="background1"/>
          </w:tcPr>
          <w:p w14:paraId="0B414CA7"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7</w:t>
            </w:r>
          </w:p>
        </w:tc>
      </w:tr>
      <w:tr w:rsidR="005C4C22" w:rsidRPr="005C4C22" w14:paraId="6309ADCB" w14:textId="77777777" w:rsidTr="005C4C22">
        <w:tc>
          <w:tcPr>
            <w:tcW w:w="1108" w:type="pct"/>
            <w:shd w:val="clear" w:color="auto" w:fill="FFFFFF" w:themeFill="background1"/>
          </w:tcPr>
          <w:p w14:paraId="4EA173AF"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15 September</w:t>
            </w:r>
          </w:p>
        </w:tc>
        <w:tc>
          <w:tcPr>
            <w:tcW w:w="2836" w:type="pct"/>
            <w:shd w:val="clear" w:color="auto" w:fill="FFFFFF" w:themeFill="background1"/>
          </w:tcPr>
          <w:p w14:paraId="22DFE9B3"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Receive feedback from Finalise report based on DFAT’s feedback</w:t>
            </w:r>
          </w:p>
        </w:tc>
        <w:tc>
          <w:tcPr>
            <w:tcW w:w="1056" w:type="pct"/>
            <w:shd w:val="clear" w:color="auto" w:fill="FFFFFF" w:themeFill="background1"/>
          </w:tcPr>
          <w:p w14:paraId="03154BCD" w14:textId="77777777" w:rsidR="00657980" w:rsidRPr="005C4C22" w:rsidRDefault="00657980" w:rsidP="00B36FEF">
            <w:pPr>
              <w:spacing w:before="120" w:after="120"/>
              <w:rPr>
                <w:rFonts w:ascii="Georgia" w:hAnsi="Georgia" w:cs="Arial"/>
                <w:szCs w:val="22"/>
              </w:rPr>
            </w:pPr>
          </w:p>
        </w:tc>
      </w:tr>
      <w:tr w:rsidR="005C4C22" w:rsidRPr="005C4C22" w14:paraId="3931988A" w14:textId="77777777" w:rsidTr="005C4C22">
        <w:tc>
          <w:tcPr>
            <w:tcW w:w="1108" w:type="pct"/>
            <w:tcBorders>
              <w:bottom w:val="single" w:sz="4" w:space="0" w:color="auto"/>
            </w:tcBorders>
            <w:shd w:val="clear" w:color="auto" w:fill="FFFFFF" w:themeFill="background1"/>
          </w:tcPr>
          <w:p w14:paraId="055D390B"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22 September</w:t>
            </w:r>
          </w:p>
        </w:tc>
        <w:tc>
          <w:tcPr>
            <w:tcW w:w="2836" w:type="pct"/>
            <w:tcBorders>
              <w:bottom w:val="single" w:sz="4" w:space="0" w:color="auto"/>
            </w:tcBorders>
            <w:shd w:val="clear" w:color="auto" w:fill="FFFFFF" w:themeFill="background1"/>
          </w:tcPr>
          <w:p w14:paraId="6461FB83"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Final report due to DFAT</w:t>
            </w:r>
          </w:p>
        </w:tc>
        <w:tc>
          <w:tcPr>
            <w:tcW w:w="1056" w:type="pct"/>
            <w:tcBorders>
              <w:bottom w:val="single" w:sz="4" w:space="0" w:color="auto"/>
            </w:tcBorders>
            <w:shd w:val="clear" w:color="auto" w:fill="FFFFFF" w:themeFill="background1"/>
          </w:tcPr>
          <w:p w14:paraId="1DFACA5A"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5</w:t>
            </w:r>
          </w:p>
        </w:tc>
      </w:tr>
      <w:tr w:rsidR="005C4C22" w:rsidRPr="005C4C22" w14:paraId="7283DAFB" w14:textId="77777777" w:rsidTr="005C4C22">
        <w:tc>
          <w:tcPr>
            <w:tcW w:w="1108" w:type="pct"/>
            <w:shd w:val="clear" w:color="auto" w:fill="FFFFFF" w:themeFill="background1"/>
          </w:tcPr>
          <w:p w14:paraId="3EB5C8AA" w14:textId="77777777" w:rsidR="00657980" w:rsidRPr="005C4C22" w:rsidRDefault="00657980" w:rsidP="00B36FEF">
            <w:pPr>
              <w:spacing w:before="120" w:after="120"/>
              <w:rPr>
                <w:rFonts w:ascii="Georgia" w:hAnsi="Georgia" w:cs="Arial"/>
                <w:b/>
                <w:szCs w:val="22"/>
              </w:rPr>
            </w:pPr>
            <w:r w:rsidRPr="005C4C22">
              <w:rPr>
                <w:rFonts w:ascii="Georgia" w:hAnsi="Georgia" w:cs="Arial"/>
                <w:b/>
                <w:szCs w:val="22"/>
              </w:rPr>
              <w:t>Total</w:t>
            </w:r>
          </w:p>
        </w:tc>
        <w:tc>
          <w:tcPr>
            <w:tcW w:w="2836" w:type="pct"/>
            <w:shd w:val="clear" w:color="auto" w:fill="FFFFFF" w:themeFill="background1"/>
          </w:tcPr>
          <w:p w14:paraId="5EDFF620" w14:textId="77777777" w:rsidR="00657980" w:rsidRPr="005C4C22" w:rsidRDefault="00657980" w:rsidP="00B36FEF">
            <w:pPr>
              <w:spacing w:before="120" w:after="120"/>
              <w:rPr>
                <w:rFonts w:ascii="Georgia" w:hAnsi="Georgia" w:cs="Arial"/>
                <w:szCs w:val="22"/>
              </w:rPr>
            </w:pPr>
          </w:p>
        </w:tc>
        <w:tc>
          <w:tcPr>
            <w:tcW w:w="1056" w:type="pct"/>
            <w:shd w:val="clear" w:color="auto" w:fill="FFFFFF" w:themeFill="background1"/>
          </w:tcPr>
          <w:p w14:paraId="50F217B2" w14:textId="77777777" w:rsidR="00657980" w:rsidRPr="005C4C22" w:rsidRDefault="00657980" w:rsidP="00B36FEF">
            <w:pPr>
              <w:spacing w:before="120" w:after="120"/>
              <w:rPr>
                <w:rFonts w:ascii="Georgia" w:hAnsi="Georgia" w:cs="Arial"/>
                <w:szCs w:val="22"/>
              </w:rPr>
            </w:pPr>
            <w:r w:rsidRPr="005C4C22">
              <w:rPr>
                <w:rFonts w:ascii="Georgia" w:hAnsi="Georgia" w:cs="Arial"/>
                <w:szCs w:val="22"/>
              </w:rPr>
              <w:t>Up to 61</w:t>
            </w:r>
          </w:p>
        </w:tc>
      </w:tr>
    </w:tbl>
    <w:p w14:paraId="4774CEC9" w14:textId="77777777" w:rsidR="00657980" w:rsidRPr="005C4C22" w:rsidRDefault="00657980" w:rsidP="005C4C22">
      <w:pPr>
        <w:spacing w:before="120" w:after="120"/>
        <w:rPr>
          <w:rFonts w:ascii="Georgia" w:hAnsi="Georgia"/>
          <w:b/>
        </w:rPr>
      </w:pPr>
      <w:r w:rsidRPr="005C4C22">
        <w:rPr>
          <w:rFonts w:ascii="Georgia" w:hAnsi="Georgia"/>
          <w:b/>
        </w:rPr>
        <w:t>Team Composition</w:t>
      </w:r>
    </w:p>
    <w:p w14:paraId="672DDBBF" w14:textId="77777777" w:rsidR="00657980" w:rsidRPr="005C4C22" w:rsidRDefault="00657980" w:rsidP="005C4C22">
      <w:pPr>
        <w:spacing w:after="120"/>
        <w:rPr>
          <w:rFonts w:ascii="Georgia" w:hAnsi="Georgia"/>
        </w:rPr>
      </w:pPr>
      <w:r w:rsidRPr="005C4C22">
        <w:rPr>
          <w:rFonts w:ascii="Georgia" w:hAnsi="Georgia"/>
        </w:rPr>
        <w:t xml:space="preserve">The consultant will be the Team Leader for the evaluation. Two DFAT officers from the Australian High Commission will also be observers on the team. The team will be supported by officers in Port Moresby Post and other specialists within DFAT. </w:t>
      </w:r>
    </w:p>
    <w:p w14:paraId="65540959" w14:textId="77777777" w:rsidR="00657980" w:rsidRPr="005C4C22" w:rsidRDefault="00657980" w:rsidP="005C4C22">
      <w:pPr>
        <w:spacing w:after="120"/>
        <w:rPr>
          <w:rFonts w:ascii="Georgia" w:hAnsi="Georgia"/>
        </w:rPr>
      </w:pPr>
      <w:r w:rsidRPr="005C4C22">
        <w:rPr>
          <w:rFonts w:ascii="Georgia" w:hAnsi="Georgia"/>
        </w:rPr>
        <w:t>The Team Leader (Humanitarian/ Evaluation Specialist) will:</w:t>
      </w:r>
    </w:p>
    <w:p w14:paraId="63F788CD" w14:textId="77777777" w:rsidR="00657980" w:rsidRPr="006F3FBF" w:rsidRDefault="00657980" w:rsidP="005C4C22">
      <w:pPr>
        <w:pStyle w:val="IODPARCBullets"/>
        <w:spacing w:after="60"/>
        <w:ind w:left="584" w:hanging="357"/>
      </w:pPr>
      <w:r w:rsidRPr="006F3FBF">
        <w:t>Plan, guide and develop the overall approach and methodology for the evaluation;</w:t>
      </w:r>
    </w:p>
    <w:p w14:paraId="2A4808C6" w14:textId="77777777" w:rsidR="00657980" w:rsidRPr="006F3FBF" w:rsidRDefault="00657980" w:rsidP="005C4C22">
      <w:pPr>
        <w:pStyle w:val="IODPARCBullets"/>
        <w:spacing w:after="60"/>
        <w:ind w:left="584" w:hanging="357"/>
      </w:pPr>
      <w:r w:rsidRPr="006F3FBF">
        <w:t>Ensure that the evaluation meets the requirements of the Terms of Reference and contractual obligations;</w:t>
      </w:r>
    </w:p>
    <w:p w14:paraId="288567C7" w14:textId="77777777" w:rsidR="00657980" w:rsidRPr="006F3FBF" w:rsidRDefault="00657980" w:rsidP="005C4C22">
      <w:pPr>
        <w:pStyle w:val="IODPARCBullets"/>
        <w:spacing w:after="60"/>
        <w:ind w:left="584" w:hanging="357"/>
      </w:pPr>
      <w:r w:rsidRPr="006F3FBF">
        <w:t>Manage and direct evaluation activities; lead interviews/consultations with evaluation participants;</w:t>
      </w:r>
    </w:p>
    <w:p w14:paraId="20EAFA96" w14:textId="77777777" w:rsidR="00657980" w:rsidRPr="006F3FBF" w:rsidRDefault="00657980" w:rsidP="005C4C22">
      <w:pPr>
        <w:pStyle w:val="IODPARCBullets"/>
        <w:spacing w:after="60"/>
        <w:ind w:left="584" w:hanging="357"/>
      </w:pPr>
      <w:r w:rsidRPr="006F3FBF">
        <w:t>Collate and analyse data collected during the evaluation;</w:t>
      </w:r>
    </w:p>
    <w:p w14:paraId="719C164B" w14:textId="77777777" w:rsidR="00657980" w:rsidRPr="006F3FBF" w:rsidRDefault="00657980" w:rsidP="005C4C22">
      <w:pPr>
        <w:pStyle w:val="IODPARCBullets"/>
        <w:spacing w:after="60"/>
        <w:ind w:left="584" w:hanging="357"/>
      </w:pPr>
      <w:r w:rsidRPr="006F3FBF">
        <w:t>Lead team discussions and reflection;</w:t>
      </w:r>
    </w:p>
    <w:p w14:paraId="0C10383B" w14:textId="77777777" w:rsidR="00657980" w:rsidRPr="006F3FBF" w:rsidRDefault="00657980" w:rsidP="005C4C22">
      <w:pPr>
        <w:pStyle w:val="IODPARCBullets"/>
        <w:spacing w:after="60"/>
        <w:ind w:left="584" w:hanging="357"/>
      </w:pPr>
      <w:r w:rsidRPr="006F3FBF">
        <w:t>Lead on the development of each deliverable;</w:t>
      </w:r>
    </w:p>
    <w:p w14:paraId="6549E202" w14:textId="77777777" w:rsidR="00657980" w:rsidRPr="006F3FBF" w:rsidRDefault="00657980" w:rsidP="005C4C22">
      <w:pPr>
        <w:pStyle w:val="IODPARCBullets"/>
        <w:spacing w:after="60"/>
        <w:ind w:left="584" w:hanging="357"/>
      </w:pPr>
      <w:r w:rsidRPr="006F3FBF">
        <w:t>Manage, compile and edit inputs from the other team members to ensure high quality of reporting outputs;</w:t>
      </w:r>
    </w:p>
    <w:p w14:paraId="5E7057DE" w14:textId="77777777" w:rsidR="00657980" w:rsidRPr="006F3FBF" w:rsidRDefault="00657980" w:rsidP="005C4C22">
      <w:pPr>
        <w:pStyle w:val="IODPARCBullets"/>
        <w:spacing w:after="60"/>
        <w:ind w:left="584" w:hanging="357"/>
      </w:pPr>
      <w:r w:rsidRPr="006F3FBF">
        <w:t>Ensure that the evaluation process and report aligns with DFAT’s M&amp;E Standards;</w:t>
      </w:r>
    </w:p>
    <w:p w14:paraId="16E7C421" w14:textId="77777777" w:rsidR="00657980" w:rsidRPr="006F3FBF" w:rsidRDefault="00657980" w:rsidP="005C4C22">
      <w:pPr>
        <w:pStyle w:val="IODPARCBullets"/>
      </w:pPr>
      <w:r w:rsidRPr="006F3FBF">
        <w:t>Finalise a succinct evaluation report.</w:t>
      </w:r>
    </w:p>
    <w:p w14:paraId="545BEFB8" w14:textId="77777777" w:rsidR="00657980" w:rsidRPr="005C4C22" w:rsidRDefault="00657980" w:rsidP="005C4C22">
      <w:pPr>
        <w:spacing w:after="120"/>
        <w:rPr>
          <w:rFonts w:ascii="Georgia" w:hAnsi="Georgia"/>
        </w:rPr>
      </w:pPr>
      <w:r w:rsidRPr="005C4C22">
        <w:rPr>
          <w:rFonts w:ascii="Georgia" w:hAnsi="Georgia"/>
        </w:rPr>
        <w:t xml:space="preserve">The observers will assist with local context, background, contribute to assessments and analysis and participate in discussions. </w:t>
      </w:r>
    </w:p>
    <w:p w14:paraId="6608357E" w14:textId="77777777" w:rsidR="00657980" w:rsidRPr="005C4C22" w:rsidRDefault="00657980" w:rsidP="005C4C22">
      <w:pPr>
        <w:spacing w:after="120"/>
        <w:rPr>
          <w:rFonts w:ascii="Georgia" w:hAnsi="Georgia"/>
          <w:b/>
        </w:rPr>
      </w:pPr>
      <w:r w:rsidRPr="005C4C22">
        <w:rPr>
          <w:rFonts w:ascii="Georgia" w:hAnsi="Georgia"/>
          <w:b/>
        </w:rPr>
        <w:t>Key Documents</w:t>
      </w:r>
    </w:p>
    <w:p w14:paraId="63F8FFD5" w14:textId="77777777" w:rsidR="00657980" w:rsidRPr="005C4C22" w:rsidRDefault="00657980" w:rsidP="005C4C22">
      <w:pPr>
        <w:spacing w:after="120"/>
        <w:rPr>
          <w:rFonts w:ascii="Georgia" w:hAnsi="Georgia"/>
        </w:rPr>
      </w:pPr>
      <w:r w:rsidRPr="005C4C22">
        <w:rPr>
          <w:rFonts w:ascii="Georgia" w:hAnsi="Georgia"/>
        </w:rPr>
        <w:t>DFAT will make available to the team information, documents and particulars relating to DFAT’s humanitarian response to situations of protracted displacement. These will include, but not be confined to, the following documents. DFAT shall make available to the evaluation team any other reasonable requests for information and documentation relating to the evaluation. The evaluation team is also expected to independently source other relevant material and literature.</w:t>
      </w:r>
    </w:p>
    <w:p w14:paraId="627B7F25" w14:textId="77777777" w:rsidR="00657980" w:rsidRPr="006F3FBF" w:rsidRDefault="00657980" w:rsidP="005C4C22">
      <w:pPr>
        <w:pStyle w:val="IODPARCBullets"/>
        <w:spacing w:after="40"/>
        <w:ind w:left="584" w:hanging="357"/>
      </w:pPr>
      <w:r w:rsidRPr="006F3FBF">
        <w:t>DFAT quality reporting (AQCs, HAQCs, PPAs covering the 2015-17 reporting cycles)</w:t>
      </w:r>
    </w:p>
    <w:p w14:paraId="36C99671" w14:textId="77777777" w:rsidR="00657980" w:rsidRPr="006F3FBF" w:rsidRDefault="00657980" w:rsidP="005C4C22">
      <w:pPr>
        <w:pStyle w:val="IODPARCBullets"/>
        <w:spacing w:after="40"/>
        <w:ind w:left="584" w:hanging="357"/>
      </w:pPr>
      <w:r w:rsidRPr="006F3FBF">
        <w:t>Draft Humanitarian Strategy for PNG</w:t>
      </w:r>
    </w:p>
    <w:p w14:paraId="6E9D4B62" w14:textId="77777777" w:rsidR="00657980" w:rsidRPr="006F3FBF" w:rsidRDefault="00657980" w:rsidP="005C4C22">
      <w:pPr>
        <w:pStyle w:val="IODPARCBullets"/>
        <w:spacing w:after="40"/>
        <w:ind w:left="584" w:hanging="357"/>
      </w:pPr>
      <w:r w:rsidRPr="006F3FBF">
        <w:t>Aid Investment Plan for PNG 2015-20</w:t>
      </w:r>
    </w:p>
    <w:p w14:paraId="2361E2BE" w14:textId="77777777" w:rsidR="00657980" w:rsidRPr="006F3FBF" w:rsidRDefault="00657980" w:rsidP="005C4C22">
      <w:pPr>
        <w:pStyle w:val="IODPARCBullets"/>
        <w:spacing w:after="40"/>
        <w:ind w:left="584" w:hanging="357"/>
      </w:pPr>
      <w:r w:rsidRPr="006F3FBF">
        <w:t>Any reviews of impleme</w:t>
      </w:r>
      <w:r>
        <w:t>nting partners work in drought</w:t>
      </w:r>
    </w:p>
    <w:p w14:paraId="7D445B7A" w14:textId="77777777" w:rsidR="00657980" w:rsidRPr="006F3FBF" w:rsidRDefault="00657980" w:rsidP="005C4C22">
      <w:pPr>
        <w:pStyle w:val="IODPARCBullets"/>
        <w:spacing w:after="40"/>
        <w:ind w:left="584" w:hanging="357"/>
      </w:pPr>
      <w:r w:rsidRPr="006F3FBF">
        <w:t>Implementing partner proposals, appeals, funding agreements, reports</w:t>
      </w:r>
    </w:p>
    <w:p w14:paraId="427649F6" w14:textId="77777777" w:rsidR="00657980" w:rsidRPr="006F3FBF" w:rsidRDefault="00657980" w:rsidP="005C4C22">
      <w:pPr>
        <w:pStyle w:val="IODPARCBullets"/>
        <w:spacing w:after="40"/>
        <w:ind w:left="584" w:hanging="357"/>
      </w:pPr>
      <w:r w:rsidRPr="006F3FBF">
        <w:t>Strategic Partnership Agreements with implementing partners</w:t>
      </w:r>
    </w:p>
    <w:p w14:paraId="4F0038E9" w14:textId="77777777" w:rsidR="00657980" w:rsidRPr="006F3FBF" w:rsidRDefault="00657980" w:rsidP="005C4C22">
      <w:pPr>
        <w:pStyle w:val="IODPARCBullets"/>
        <w:spacing w:after="40"/>
        <w:ind w:left="584" w:hanging="357"/>
      </w:pPr>
      <w:r w:rsidRPr="006F3FBF">
        <w:t>Relevant unclassified DFAT cable reporting</w:t>
      </w:r>
    </w:p>
    <w:p w14:paraId="5694149D" w14:textId="77777777" w:rsidR="00657980" w:rsidRPr="006F3FBF" w:rsidRDefault="00657980" w:rsidP="005C4C22">
      <w:pPr>
        <w:pStyle w:val="IODPARCBullets"/>
        <w:spacing w:after="40"/>
        <w:ind w:left="584" w:hanging="357"/>
      </w:pPr>
      <w:r w:rsidRPr="006F3FBF">
        <w:t>DFAT M&amp;E Standards</w:t>
      </w:r>
    </w:p>
    <w:p w14:paraId="09E7C04D" w14:textId="77777777" w:rsidR="00657980" w:rsidRPr="006F3FBF" w:rsidRDefault="00657980" w:rsidP="005C4C22">
      <w:pPr>
        <w:pStyle w:val="IODPARCBullets"/>
        <w:spacing w:after="40"/>
        <w:ind w:left="584" w:hanging="357"/>
      </w:pPr>
      <w:r w:rsidRPr="006F3FBF">
        <w:t xml:space="preserve">DFAT Humanitarian Strategy (2016) </w:t>
      </w:r>
    </w:p>
    <w:p w14:paraId="1AC907B7" w14:textId="77777777" w:rsidR="00657980" w:rsidRPr="006F3FBF" w:rsidRDefault="00657980" w:rsidP="005C4C22">
      <w:pPr>
        <w:pStyle w:val="IODPARCBullets"/>
        <w:spacing w:after="40"/>
        <w:ind w:left="584" w:hanging="357"/>
      </w:pPr>
      <w:r w:rsidRPr="006F3FBF">
        <w:t>DFAT Protection Framework (2013)</w:t>
      </w:r>
    </w:p>
    <w:p w14:paraId="2D39C4BC" w14:textId="77777777" w:rsidR="00657980" w:rsidRPr="006F3FBF" w:rsidRDefault="00657980" w:rsidP="005C4C22">
      <w:pPr>
        <w:pStyle w:val="IODPARCBullets"/>
        <w:spacing w:after="40"/>
        <w:ind w:left="584" w:hanging="357"/>
      </w:pPr>
      <w:r w:rsidRPr="006F3FBF">
        <w:t>Humanitarian Protection Guidance Notes (Protection, Gender, Disability Inclusion) (forthcoming 2017)</w:t>
      </w:r>
    </w:p>
    <w:p w14:paraId="1C3D1E31" w14:textId="77777777" w:rsidR="00657980" w:rsidRPr="006F3FBF" w:rsidRDefault="00657980" w:rsidP="005C4C22">
      <w:pPr>
        <w:pStyle w:val="IODPARCBullets"/>
        <w:spacing w:after="40"/>
        <w:ind w:left="584" w:hanging="357"/>
      </w:pPr>
      <w:r w:rsidRPr="006F3FBF">
        <w:t>DFAT’s gender and M&amp;E guidance (on the intranet under the aid programming guide)</w:t>
      </w:r>
    </w:p>
    <w:p w14:paraId="6FBBF29F" w14:textId="77777777" w:rsidR="00657980" w:rsidRPr="006F3FBF" w:rsidRDefault="00657980" w:rsidP="005C4C22">
      <w:pPr>
        <w:pStyle w:val="IODPARCBullets"/>
        <w:spacing w:after="40"/>
        <w:ind w:left="584" w:hanging="357"/>
      </w:pPr>
      <w:r w:rsidRPr="006F3FBF">
        <w:t>http://collaboration.titan.satin.lo/kmu/gender/Gender%20in%20Development%20DFAT%20Resources/Forms/AllItems.aspx</w:t>
      </w:r>
    </w:p>
    <w:p w14:paraId="1857C024" w14:textId="77777777" w:rsidR="00657980" w:rsidRPr="006F3FBF" w:rsidRDefault="00657980" w:rsidP="005C4C22">
      <w:pPr>
        <w:pStyle w:val="IODPARCBullets"/>
      </w:pPr>
      <w:r w:rsidRPr="006F3FBF">
        <w:t xml:space="preserve">The Gender Equality and Women’s Empowerment Strategy </w:t>
      </w:r>
      <w:hyperlink r:id="rId20" w:history="1">
        <w:r w:rsidRPr="006F3FBF">
          <w:rPr>
            <w:rStyle w:val="Hyperlink"/>
            <w:rFonts w:asciiTheme="minorHAnsi" w:hAnsiTheme="minorHAnsi" w:cstheme="minorHAnsi"/>
            <w:szCs w:val="22"/>
          </w:rPr>
          <w:t>http://dfat.gov.au/about-us/publications/Pages/gender-equality-and-womens-empowerment-strategy.aspx</w:t>
        </w:r>
      </w:hyperlink>
    </w:p>
    <w:p w14:paraId="7972DAA6" w14:textId="77777777" w:rsidR="00657980" w:rsidRDefault="00657980" w:rsidP="00473783">
      <w:pPr>
        <w:pStyle w:val="List"/>
        <w:numPr>
          <w:ilvl w:val="0"/>
          <w:numId w:val="0"/>
        </w:numPr>
        <w:ind w:left="360" w:hanging="360"/>
        <w:sectPr w:rsidR="00657980" w:rsidSect="008302B2">
          <w:footnotePr>
            <w:numRestart w:val="eachSect"/>
          </w:footnotePr>
          <w:pgSz w:w="11906" w:h="16838" w:code="9"/>
          <w:pgMar w:top="1979" w:right="907" w:bottom="567" w:left="1100" w:header="425" w:footer="374" w:gutter="0"/>
          <w:pgNumType w:start="1"/>
          <w:cols w:space="708"/>
          <w:docGrid w:linePitch="360"/>
        </w:sectPr>
      </w:pPr>
    </w:p>
    <w:p w14:paraId="463B0DA3" w14:textId="77777777" w:rsidR="005B1253" w:rsidRPr="00761743" w:rsidRDefault="00657980" w:rsidP="00657980">
      <w:pPr>
        <w:pStyle w:val="IODPARCHeadingLevel1"/>
        <w:rPr>
          <w:sz w:val="36"/>
          <w:szCs w:val="36"/>
        </w:rPr>
      </w:pPr>
      <w:bookmarkStart w:id="62" w:name="_Toc498980834"/>
      <w:r w:rsidRPr="00761743">
        <w:rPr>
          <w:sz w:val="36"/>
          <w:szCs w:val="36"/>
        </w:rPr>
        <w:t xml:space="preserve">Annex 2: </w:t>
      </w:r>
      <w:r w:rsidR="00983E4F" w:rsidRPr="00761743">
        <w:rPr>
          <w:sz w:val="36"/>
          <w:szCs w:val="36"/>
        </w:rPr>
        <w:t>Documents reviewed</w:t>
      </w:r>
      <w:bookmarkEnd w:id="62"/>
    </w:p>
    <w:p w14:paraId="6286FF74" w14:textId="77777777" w:rsidR="003B7F63" w:rsidRPr="003B7F63" w:rsidRDefault="003B7F63" w:rsidP="003B7F63">
      <w:pPr>
        <w:spacing w:before="120" w:after="60"/>
        <w:rPr>
          <w:rFonts w:ascii="Georgia" w:hAnsi="Georgia"/>
          <w:b/>
          <w:i/>
        </w:rPr>
      </w:pPr>
      <w:r w:rsidRPr="003B7F63">
        <w:rPr>
          <w:rFonts w:ascii="Georgia" w:hAnsi="Georgia"/>
          <w:b/>
          <w:i/>
        </w:rPr>
        <w:t>DFAT</w:t>
      </w:r>
    </w:p>
    <w:p w14:paraId="7002EBCA" w14:textId="77777777" w:rsidR="003B7F63" w:rsidRPr="003B7F63" w:rsidRDefault="003B7F63" w:rsidP="003B7F63">
      <w:pPr>
        <w:spacing w:after="40"/>
        <w:rPr>
          <w:rFonts w:ascii="Georgia" w:hAnsi="Georgia"/>
          <w:sz w:val="21"/>
          <w:szCs w:val="21"/>
        </w:rPr>
      </w:pPr>
      <w:r w:rsidRPr="003B7F63">
        <w:rPr>
          <w:rFonts w:ascii="Georgia" w:hAnsi="Georgia"/>
          <w:sz w:val="21"/>
          <w:szCs w:val="21"/>
        </w:rPr>
        <w:t>INI847 PNG Drought Final AQC 2017</w:t>
      </w:r>
    </w:p>
    <w:p w14:paraId="3B1C9EBE" w14:textId="77777777" w:rsidR="003B7F63" w:rsidRPr="003B7F63" w:rsidRDefault="003B7F63" w:rsidP="003B7F63">
      <w:pPr>
        <w:spacing w:after="40"/>
        <w:rPr>
          <w:rFonts w:ascii="Georgia" w:hAnsi="Georgia"/>
          <w:sz w:val="21"/>
          <w:szCs w:val="21"/>
        </w:rPr>
      </w:pPr>
      <w:r w:rsidRPr="003B7F63">
        <w:rPr>
          <w:rFonts w:ascii="Georgia" w:hAnsi="Georgia"/>
          <w:sz w:val="21"/>
          <w:szCs w:val="21"/>
        </w:rPr>
        <w:t>INJ302 DRM Program Final AQC 2016</w:t>
      </w:r>
    </w:p>
    <w:p w14:paraId="5402AA53" w14:textId="77777777" w:rsidR="003B7F63" w:rsidRPr="003B7F63" w:rsidRDefault="003B7F63" w:rsidP="003B7F63">
      <w:pPr>
        <w:spacing w:after="40"/>
        <w:rPr>
          <w:rFonts w:ascii="Georgia" w:hAnsi="Georgia"/>
          <w:sz w:val="21"/>
          <w:szCs w:val="21"/>
        </w:rPr>
      </w:pPr>
      <w:r w:rsidRPr="003B7F63">
        <w:rPr>
          <w:rFonts w:ascii="Georgia" w:hAnsi="Georgia"/>
          <w:sz w:val="21"/>
          <w:szCs w:val="21"/>
        </w:rPr>
        <w:t>INI402 Gender Equality and Gender Based Violence AQC 2016</w:t>
      </w:r>
    </w:p>
    <w:p w14:paraId="054D210D" w14:textId="77777777" w:rsidR="003B7F63" w:rsidRPr="003B7F63" w:rsidRDefault="003B7F63" w:rsidP="003B7F63">
      <w:pPr>
        <w:spacing w:after="40"/>
        <w:rPr>
          <w:rFonts w:ascii="Georgia" w:hAnsi="Georgia"/>
          <w:sz w:val="21"/>
          <w:szCs w:val="21"/>
        </w:rPr>
      </w:pPr>
      <w:r w:rsidRPr="003B7F63">
        <w:rPr>
          <w:rFonts w:ascii="Georgia" w:hAnsi="Georgia"/>
          <w:sz w:val="21"/>
          <w:szCs w:val="21"/>
        </w:rPr>
        <w:t>INK653 Health and HIV Financing Program AQC 2016</w:t>
      </w:r>
    </w:p>
    <w:p w14:paraId="7AF99C9A" w14:textId="77777777" w:rsidR="003B7F63" w:rsidRPr="003B7F63" w:rsidRDefault="003B7F63" w:rsidP="003B7F63">
      <w:pPr>
        <w:spacing w:after="40"/>
        <w:rPr>
          <w:rFonts w:ascii="Georgia" w:hAnsi="Georgia"/>
          <w:sz w:val="21"/>
          <w:szCs w:val="21"/>
        </w:rPr>
      </w:pPr>
      <w:r w:rsidRPr="003B7F63">
        <w:rPr>
          <w:rFonts w:ascii="Georgia" w:hAnsi="Georgia"/>
          <w:sz w:val="21"/>
          <w:szCs w:val="21"/>
        </w:rPr>
        <w:t>INI615 Provincial and Local-level Government Program Final AQC 2016</w:t>
      </w:r>
    </w:p>
    <w:p w14:paraId="54F9B894" w14:textId="77777777" w:rsidR="003B7F63" w:rsidRPr="003B7F63" w:rsidRDefault="003B7F63" w:rsidP="003B7F63">
      <w:pPr>
        <w:spacing w:after="40"/>
        <w:rPr>
          <w:rFonts w:ascii="Georgia" w:hAnsi="Georgia"/>
          <w:sz w:val="21"/>
          <w:szCs w:val="21"/>
        </w:rPr>
      </w:pPr>
      <w:r w:rsidRPr="003B7F63">
        <w:rPr>
          <w:rFonts w:ascii="Georgia" w:hAnsi="Georgia"/>
          <w:sz w:val="21"/>
          <w:szCs w:val="21"/>
        </w:rPr>
        <w:t>Aid Investment Plan for PNG 2015-20</w:t>
      </w:r>
    </w:p>
    <w:p w14:paraId="0B2AF0B1" w14:textId="77777777" w:rsidR="003B7F63" w:rsidRPr="003B7F63" w:rsidRDefault="003B7F63" w:rsidP="003B7F63">
      <w:pPr>
        <w:spacing w:after="40"/>
        <w:rPr>
          <w:rFonts w:ascii="Georgia" w:hAnsi="Georgia"/>
          <w:sz w:val="21"/>
          <w:szCs w:val="21"/>
        </w:rPr>
      </w:pPr>
      <w:r w:rsidRPr="003B7F63">
        <w:rPr>
          <w:rFonts w:ascii="Georgia" w:hAnsi="Georgia"/>
          <w:sz w:val="21"/>
          <w:szCs w:val="21"/>
        </w:rPr>
        <w:t>Drought Activity list (Excel spreadsheet of DFAT Post and Canberra funding)</w:t>
      </w:r>
    </w:p>
    <w:p w14:paraId="0960717F" w14:textId="77777777" w:rsidR="003B7F63" w:rsidRPr="003B7F63" w:rsidRDefault="003B7F63" w:rsidP="003B7F63">
      <w:pPr>
        <w:spacing w:after="40"/>
        <w:rPr>
          <w:rFonts w:ascii="Georgia" w:hAnsi="Georgia"/>
          <w:sz w:val="21"/>
          <w:szCs w:val="21"/>
        </w:rPr>
      </w:pPr>
      <w:r w:rsidRPr="003B7F63">
        <w:rPr>
          <w:rFonts w:ascii="Georgia" w:hAnsi="Georgia"/>
          <w:sz w:val="21"/>
          <w:szCs w:val="21"/>
        </w:rPr>
        <w:t>Papua New Guinea National Food Security Policy 2016-2025 (draft)</w:t>
      </w:r>
    </w:p>
    <w:p w14:paraId="53EEDBA5" w14:textId="77777777" w:rsidR="003B7F63" w:rsidRPr="003B7F63" w:rsidRDefault="003B7F63" w:rsidP="003B7F63">
      <w:pPr>
        <w:spacing w:after="40"/>
        <w:rPr>
          <w:rFonts w:ascii="Georgia" w:hAnsi="Georgia"/>
          <w:sz w:val="21"/>
          <w:szCs w:val="21"/>
        </w:rPr>
      </w:pPr>
      <w:r w:rsidRPr="003B7F63">
        <w:rPr>
          <w:rFonts w:ascii="Georgia" w:hAnsi="Georgia"/>
          <w:sz w:val="21"/>
          <w:szCs w:val="21"/>
        </w:rPr>
        <w:t>Unclassified cables (3): Early signs of drought (August 2015); PD73L3 (update on assistance to Western Province April 2016); PD80L (drought monitoring visit to the highlands May 2016)</w:t>
      </w:r>
    </w:p>
    <w:p w14:paraId="0D6D1FDD" w14:textId="77777777" w:rsidR="007109C6" w:rsidRPr="003B7F63" w:rsidRDefault="007109C6" w:rsidP="007109C6">
      <w:pPr>
        <w:spacing w:after="40"/>
        <w:rPr>
          <w:rFonts w:ascii="Georgia" w:hAnsi="Georgia"/>
          <w:sz w:val="21"/>
          <w:szCs w:val="21"/>
        </w:rPr>
      </w:pPr>
      <w:r w:rsidRPr="003B7F63">
        <w:rPr>
          <w:rFonts w:ascii="Georgia" w:hAnsi="Georgia"/>
          <w:sz w:val="21"/>
          <w:szCs w:val="21"/>
        </w:rPr>
        <w:t>Signed consolidated financial approval 160113</w:t>
      </w:r>
    </w:p>
    <w:p w14:paraId="2E6C0960" w14:textId="77777777" w:rsidR="007109C6" w:rsidRPr="003B7F63" w:rsidRDefault="007109C6" w:rsidP="007109C6">
      <w:pPr>
        <w:spacing w:after="40"/>
        <w:rPr>
          <w:rFonts w:ascii="Georgia" w:hAnsi="Georgia"/>
          <w:sz w:val="21"/>
          <w:szCs w:val="21"/>
        </w:rPr>
      </w:pPr>
      <w:r w:rsidRPr="003B7F63">
        <w:rPr>
          <w:rFonts w:ascii="Georgia" w:hAnsi="Georgia"/>
          <w:sz w:val="21"/>
          <w:szCs w:val="21"/>
        </w:rPr>
        <w:t>Approval of outcome minute – Western Province air logistics</w:t>
      </w:r>
    </w:p>
    <w:p w14:paraId="01B0622C" w14:textId="77777777" w:rsidR="007109C6" w:rsidRPr="003B7F63" w:rsidRDefault="007109C6" w:rsidP="007109C6">
      <w:pPr>
        <w:spacing w:after="40"/>
        <w:rPr>
          <w:rFonts w:ascii="Georgia" w:hAnsi="Georgia"/>
          <w:sz w:val="21"/>
          <w:szCs w:val="21"/>
        </w:rPr>
      </w:pPr>
      <w:r w:rsidRPr="003B7F63">
        <w:rPr>
          <w:rFonts w:ascii="Georgia" w:hAnsi="Georgia"/>
          <w:sz w:val="21"/>
          <w:szCs w:val="21"/>
        </w:rPr>
        <w:t>Approval to approach market minute – Western Province air and sea logistics</w:t>
      </w:r>
    </w:p>
    <w:p w14:paraId="66B2F199" w14:textId="77777777" w:rsidR="007109C6" w:rsidRPr="003B7F63" w:rsidRDefault="007109C6" w:rsidP="007109C6">
      <w:pPr>
        <w:spacing w:after="40"/>
        <w:rPr>
          <w:rFonts w:ascii="Georgia" w:hAnsi="Georgia"/>
          <w:sz w:val="21"/>
          <w:szCs w:val="21"/>
        </w:rPr>
      </w:pPr>
      <w:r w:rsidRPr="003B7F63">
        <w:rPr>
          <w:rFonts w:ascii="Georgia" w:hAnsi="Georgia"/>
          <w:sz w:val="21"/>
          <w:szCs w:val="21"/>
        </w:rPr>
        <w:t>Signed minute to commit funding and enter into arrangements CPP</w:t>
      </w:r>
    </w:p>
    <w:p w14:paraId="79EB5C96" w14:textId="77777777" w:rsidR="007109C6" w:rsidRPr="003B7F63" w:rsidRDefault="007109C6" w:rsidP="007109C6">
      <w:pPr>
        <w:spacing w:after="40"/>
        <w:rPr>
          <w:rFonts w:ascii="Georgia" w:hAnsi="Georgia"/>
          <w:sz w:val="21"/>
          <w:szCs w:val="21"/>
        </w:rPr>
      </w:pPr>
      <w:r w:rsidRPr="003B7F63">
        <w:rPr>
          <w:rFonts w:ascii="Georgia" w:hAnsi="Georgia"/>
          <w:sz w:val="21"/>
          <w:szCs w:val="21"/>
        </w:rPr>
        <w:t>Signed minute to commit funding and enter into arrangements DSS</w:t>
      </w:r>
    </w:p>
    <w:p w14:paraId="554BEDD0" w14:textId="77777777" w:rsidR="007109C6" w:rsidRPr="003B7F63" w:rsidRDefault="007109C6" w:rsidP="007109C6">
      <w:pPr>
        <w:spacing w:after="40"/>
        <w:rPr>
          <w:rFonts w:ascii="Georgia" w:hAnsi="Georgia"/>
          <w:sz w:val="21"/>
          <w:szCs w:val="21"/>
        </w:rPr>
      </w:pPr>
      <w:r w:rsidRPr="003B7F63">
        <w:rPr>
          <w:rFonts w:ascii="Georgia" w:hAnsi="Georgia"/>
          <w:sz w:val="21"/>
          <w:szCs w:val="21"/>
        </w:rPr>
        <w:t>Signed minute to commit funding and enter into arrangements WVA</w:t>
      </w:r>
    </w:p>
    <w:p w14:paraId="5CEF2033" w14:textId="77777777" w:rsidR="007109C6" w:rsidRPr="003B7F63" w:rsidRDefault="007109C6" w:rsidP="007109C6">
      <w:pPr>
        <w:spacing w:after="40"/>
        <w:rPr>
          <w:rFonts w:ascii="Georgia" w:hAnsi="Georgia"/>
          <w:sz w:val="21"/>
          <w:szCs w:val="21"/>
        </w:rPr>
      </w:pPr>
      <w:r w:rsidRPr="003B7F63">
        <w:rPr>
          <w:rFonts w:ascii="Georgia" w:hAnsi="Georgia"/>
          <w:sz w:val="21"/>
          <w:szCs w:val="21"/>
        </w:rPr>
        <w:t>Signed minute to fund GA</w:t>
      </w:r>
    </w:p>
    <w:p w14:paraId="5CB323FC" w14:textId="77777777" w:rsidR="007109C6" w:rsidRPr="003B7F63" w:rsidRDefault="007109C6" w:rsidP="007109C6">
      <w:pPr>
        <w:spacing w:after="40"/>
        <w:rPr>
          <w:rFonts w:ascii="Georgia" w:hAnsi="Georgia"/>
          <w:sz w:val="21"/>
          <w:szCs w:val="21"/>
        </w:rPr>
      </w:pPr>
      <w:r w:rsidRPr="003B7F63">
        <w:rPr>
          <w:rFonts w:ascii="Georgia" w:hAnsi="Georgia"/>
          <w:sz w:val="21"/>
          <w:szCs w:val="21"/>
        </w:rPr>
        <w:t>ACC deployments (2) ToR, tasking, service orders and debrief reports</w:t>
      </w:r>
    </w:p>
    <w:p w14:paraId="5F78641F" w14:textId="77777777" w:rsidR="007109C6" w:rsidRPr="003B7F63" w:rsidRDefault="007109C6" w:rsidP="007109C6">
      <w:pPr>
        <w:spacing w:after="40"/>
        <w:rPr>
          <w:rFonts w:ascii="Georgia" w:hAnsi="Georgia"/>
          <w:sz w:val="21"/>
          <w:szCs w:val="21"/>
        </w:rPr>
      </w:pPr>
      <w:r w:rsidRPr="003B7F63">
        <w:rPr>
          <w:rFonts w:ascii="Georgia" w:hAnsi="Georgia"/>
          <w:sz w:val="21"/>
          <w:szCs w:val="21"/>
        </w:rPr>
        <w:t>DSSPNG – CPR – July to December 2015</w:t>
      </w:r>
    </w:p>
    <w:p w14:paraId="28A5D07B" w14:textId="77777777" w:rsidR="007109C6" w:rsidRPr="003B7F63" w:rsidRDefault="007109C6" w:rsidP="007109C6">
      <w:pPr>
        <w:spacing w:after="40"/>
        <w:rPr>
          <w:rFonts w:ascii="Georgia" w:hAnsi="Georgia"/>
          <w:sz w:val="21"/>
          <w:szCs w:val="21"/>
          <w:lang w:val="en-AU"/>
        </w:rPr>
      </w:pPr>
      <w:r w:rsidRPr="003B7F63">
        <w:rPr>
          <w:rFonts w:ascii="Georgia" w:hAnsi="Georgia"/>
          <w:sz w:val="21"/>
          <w:szCs w:val="21"/>
          <w:lang w:val="en-AU"/>
        </w:rPr>
        <w:t>Australian Aid PNG Emergency Response Manual 2013</w:t>
      </w:r>
    </w:p>
    <w:p w14:paraId="7C3BC2A4" w14:textId="77777777" w:rsidR="007109C6" w:rsidRPr="003B7F63" w:rsidRDefault="007109C6" w:rsidP="007109C6">
      <w:pPr>
        <w:spacing w:after="40"/>
        <w:rPr>
          <w:rFonts w:ascii="Georgia" w:hAnsi="Georgia"/>
          <w:sz w:val="21"/>
          <w:szCs w:val="21"/>
        </w:rPr>
      </w:pPr>
      <w:r w:rsidRPr="003B7F63">
        <w:rPr>
          <w:rFonts w:ascii="Georgia" w:hAnsi="Georgia"/>
          <w:sz w:val="21"/>
          <w:szCs w:val="21"/>
          <w:lang w:val="en-AU"/>
        </w:rPr>
        <w:t>Fiji Preparedness and Response Fund - Statement of Requirements</w:t>
      </w:r>
    </w:p>
    <w:p w14:paraId="1BA7041E" w14:textId="77777777" w:rsidR="003B7F63" w:rsidRPr="003B7F63" w:rsidRDefault="003B7F63" w:rsidP="003B7F63">
      <w:pPr>
        <w:spacing w:before="120" w:after="60"/>
        <w:rPr>
          <w:rFonts w:ascii="Georgia" w:hAnsi="Georgia"/>
          <w:b/>
          <w:i/>
        </w:rPr>
      </w:pPr>
      <w:r w:rsidRPr="003B7F63">
        <w:rPr>
          <w:rFonts w:ascii="Georgia" w:hAnsi="Georgia"/>
          <w:b/>
          <w:i/>
        </w:rPr>
        <w:t>DFAT policy and standards</w:t>
      </w:r>
    </w:p>
    <w:p w14:paraId="7155B429" w14:textId="77777777" w:rsidR="003B7F63" w:rsidRPr="003B7F63" w:rsidRDefault="003B7F63" w:rsidP="003B7F63">
      <w:pPr>
        <w:spacing w:after="40"/>
        <w:rPr>
          <w:rFonts w:ascii="Georgia" w:hAnsi="Georgia"/>
          <w:sz w:val="21"/>
          <w:szCs w:val="21"/>
        </w:rPr>
      </w:pPr>
      <w:r w:rsidRPr="003B7F63">
        <w:rPr>
          <w:rFonts w:ascii="Georgia" w:hAnsi="Georgia"/>
          <w:sz w:val="21"/>
          <w:szCs w:val="21"/>
        </w:rPr>
        <w:t>DFAT M&amp;E Standards</w:t>
      </w:r>
    </w:p>
    <w:p w14:paraId="7FED6ABF" w14:textId="77777777" w:rsidR="003B7F63" w:rsidRPr="003B7F63" w:rsidRDefault="003B7F63" w:rsidP="003B7F63">
      <w:pPr>
        <w:spacing w:after="40"/>
        <w:rPr>
          <w:rFonts w:ascii="Georgia" w:hAnsi="Georgia"/>
          <w:sz w:val="21"/>
          <w:szCs w:val="21"/>
        </w:rPr>
      </w:pPr>
      <w:r w:rsidRPr="003B7F63">
        <w:rPr>
          <w:rFonts w:ascii="Georgia" w:hAnsi="Georgia"/>
          <w:sz w:val="21"/>
          <w:szCs w:val="21"/>
        </w:rPr>
        <w:t>DFAT Humanitarian Strategy (2016)</w:t>
      </w:r>
    </w:p>
    <w:p w14:paraId="52252A48" w14:textId="77777777" w:rsidR="003B7F63" w:rsidRPr="003B7F63" w:rsidRDefault="003B7F63" w:rsidP="003B7F63">
      <w:pPr>
        <w:spacing w:after="40"/>
        <w:rPr>
          <w:rFonts w:ascii="Georgia" w:hAnsi="Georgia"/>
          <w:sz w:val="21"/>
          <w:szCs w:val="21"/>
        </w:rPr>
      </w:pPr>
      <w:r w:rsidRPr="003B7F63">
        <w:rPr>
          <w:rFonts w:ascii="Georgia" w:hAnsi="Georgia"/>
          <w:sz w:val="21"/>
          <w:szCs w:val="21"/>
        </w:rPr>
        <w:t>DFAT Protection in Humanitarian Assistance Framework (2013)</w:t>
      </w:r>
    </w:p>
    <w:p w14:paraId="76D3E099" w14:textId="77777777" w:rsidR="003B7F63" w:rsidRPr="003B7F63" w:rsidRDefault="003B7F63" w:rsidP="003B7F63">
      <w:pPr>
        <w:spacing w:after="40"/>
        <w:rPr>
          <w:rFonts w:ascii="Georgia" w:hAnsi="Georgia"/>
          <w:sz w:val="21"/>
          <w:szCs w:val="21"/>
        </w:rPr>
      </w:pPr>
      <w:r w:rsidRPr="003B7F63">
        <w:rPr>
          <w:rFonts w:ascii="Georgia" w:hAnsi="Georgia"/>
          <w:sz w:val="21"/>
          <w:szCs w:val="21"/>
        </w:rPr>
        <w:t>DFAT Child Protection Guidance Note – Child Protection in Emergencies 2017</w:t>
      </w:r>
    </w:p>
    <w:p w14:paraId="395C429F" w14:textId="77777777" w:rsidR="003B7F63" w:rsidRPr="003B7F63" w:rsidRDefault="003B7F63" w:rsidP="003B7F63">
      <w:pPr>
        <w:spacing w:after="40"/>
        <w:rPr>
          <w:rFonts w:ascii="Georgia" w:hAnsi="Georgia"/>
          <w:sz w:val="21"/>
          <w:szCs w:val="21"/>
        </w:rPr>
      </w:pPr>
      <w:r w:rsidRPr="003B7F63">
        <w:rPr>
          <w:rFonts w:ascii="Georgia" w:hAnsi="Georgia"/>
          <w:sz w:val="21"/>
          <w:szCs w:val="21"/>
        </w:rPr>
        <w:t>Gender Equality in M&amp;E – Good Practice Note</w:t>
      </w:r>
    </w:p>
    <w:p w14:paraId="23749D1D" w14:textId="77777777" w:rsidR="003B7F63" w:rsidRPr="003B7F63" w:rsidRDefault="003B7F63" w:rsidP="003B7F63">
      <w:pPr>
        <w:rPr>
          <w:rFonts w:ascii="Georgia" w:hAnsi="Georgia"/>
          <w:b/>
          <w:i/>
          <w:sz w:val="21"/>
          <w:szCs w:val="21"/>
        </w:rPr>
      </w:pPr>
      <w:r w:rsidRPr="003B7F63">
        <w:rPr>
          <w:rFonts w:ascii="Georgia" w:hAnsi="Georgia"/>
          <w:sz w:val="21"/>
          <w:szCs w:val="21"/>
        </w:rPr>
        <w:t>The Gender Equality and Women’s Empowerment Strategy 2016</w:t>
      </w:r>
    </w:p>
    <w:p w14:paraId="4BBC22B9" w14:textId="77777777" w:rsidR="003B7F63" w:rsidRPr="003B7F63" w:rsidRDefault="003B7F63" w:rsidP="003B7F63">
      <w:pPr>
        <w:spacing w:before="120" w:after="60"/>
        <w:rPr>
          <w:rFonts w:ascii="Georgia" w:hAnsi="Georgia"/>
          <w:b/>
          <w:i/>
        </w:rPr>
      </w:pPr>
      <w:r w:rsidRPr="003B7F63">
        <w:rPr>
          <w:rFonts w:ascii="Georgia" w:hAnsi="Georgia"/>
          <w:b/>
          <w:i/>
        </w:rPr>
        <w:t>HPA - proposals and reports</w:t>
      </w:r>
    </w:p>
    <w:p w14:paraId="0B8CEE19"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 Oxfam HP ERI first report</w:t>
      </w:r>
    </w:p>
    <w:p w14:paraId="3896F539"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 Oxfam joint HPA proposal version 2 ($1,250,000)</w:t>
      </w:r>
    </w:p>
    <w:p w14:paraId="124A51C5"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 Oxfam HPA project expansion proposal May 2016 (additional $400,000)</w:t>
      </w:r>
    </w:p>
    <w:p w14:paraId="482F9FAC"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 Oxfam HPA completion report</w:t>
      </w:r>
    </w:p>
    <w:p w14:paraId="660D70A9"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El Nino emergency response wrap-up symposium</w:t>
      </w:r>
    </w:p>
    <w:p w14:paraId="2CA7E1CE"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HPA El Niño Response Resilience and Recovery Proposal – October 2016</w:t>
      </w:r>
    </w:p>
    <w:p w14:paraId="3F8E7095"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HPA Community Disaster Management Project Proposal October16” – No Cost Extension of the grant</w:t>
      </w:r>
    </w:p>
    <w:p w14:paraId="5681C850"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Progress Report May 2016</w:t>
      </w:r>
    </w:p>
    <w:p w14:paraId="4BEE8A24"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WASH and Agricultural Preparedness Proposal May 2016</w:t>
      </w:r>
    </w:p>
    <w:p w14:paraId="19366232"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Disease Management Project Proposal October 2016</w:t>
      </w:r>
    </w:p>
    <w:p w14:paraId="5661C6D8"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HPA independent evaluation (Chamberlain)</w:t>
      </w:r>
    </w:p>
    <w:p w14:paraId="00162C88"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HPA Evaluation Management Response</w:t>
      </w:r>
    </w:p>
    <w:p w14:paraId="6DB70BA2" w14:textId="77777777" w:rsidR="003B7F63" w:rsidRPr="003B7F63" w:rsidRDefault="003B7F63" w:rsidP="003B7F63">
      <w:pPr>
        <w:spacing w:after="40"/>
        <w:rPr>
          <w:rFonts w:ascii="Georgia" w:hAnsi="Georgia"/>
          <w:bCs/>
          <w:sz w:val="21"/>
          <w:szCs w:val="21"/>
        </w:rPr>
      </w:pPr>
      <w:r w:rsidRPr="003B7F63">
        <w:rPr>
          <w:rFonts w:ascii="Georgia" w:hAnsi="Georgia"/>
          <w:bCs/>
          <w:sz w:val="21"/>
          <w:szCs w:val="21"/>
        </w:rPr>
        <w:t>CARE PNG</w:t>
      </w:r>
      <w:r w:rsidRPr="003B7F63">
        <w:rPr>
          <w:rFonts w:ascii="MS Mincho" w:eastAsia="MS Mincho" w:hAnsi="MS Mincho" w:cs="MS Mincho"/>
          <w:bCs/>
          <w:sz w:val="21"/>
          <w:szCs w:val="21"/>
        </w:rPr>
        <w:t> </w:t>
      </w:r>
      <w:r w:rsidRPr="003B7F63">
        <w:rPr>
          <w:rFonts w:ascii="Georgia" w:hAnsi="Georgia"/>
          <w:bCs/>
          <w:sz w:val="21"/>
          <w:szCs w:val="21"/>
        </w:rPr>
        <w:t>El Niño Monitoring – August 2015</w:t>
      </w:r>
    </w:p>
    <w:p w14:paraId="224648D4"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Initial Rapid Gender Assessment Report Papua New Guinea 2015 El Niño, Select Communities of</w:t>
      </w:r>
      <w:r w:rsidRPr="003B7F63">
        <w:rPr>
          <w:rFonts w:ascii="MS Mincho" w:eastAsia="MS Mincho" w:hAnsi="MS Mincho" w:cs="MS Mincho"/>
          <w:sz w:val="21"/>
          <w:szCs w:val="21"/>
        </w:rPr>
        <w:t> </w:t>
      </w:r>
      <w:r w:rsidRPr="003B7F63">
        <w:rPr>
          <w:rFonts w:ascii="Georgia" w:hAnsi="Georgia"/>
          <w:sz w:val="21"/>
          <w:szCs w:val="21"/>
        </w:rPr>
        <w:t>Eastern Highlands, Morobe and Chimbu October 2015</w:t>
      </w:r>
    </w:p>
    <w:p w14:paraId="7D64C1C2" w14:textId="77777777" w:rsidR="003B7F63" w:rsidRPr="003B7F63" w:rsidRDefault="003B7F63" w:rsidP="003B7F63">
      <w:pPr>
        <w:spacing w:after="40"/>
        <w:rPr>
          <w:rFonts w:ascii="Georgia" w:hAnsi="Georgia"/>
          <w:sz w:val="21"/>
          <w:szCs w:val="21"/>
        </w:rPr>
      </w:pPr>
      <w:r w:rsidRPr="003B7F63">
        <w:rPr>
          <w:rFonts w:ascii="Georgia" w:hAnsi="Georgia"/>
          <w:sz w:val="21"/>
          <w:szCs w:val="21"/>
        </w:rPr>
        <w:t>HPA Drought Response Evaluation (October 2016)</w:t>
      </w:r>
    </w:p>
    <w:p w14:paraId="1D6A1A07" w14:textId="77777777" w:rsidR="003B7F63" w:rsidRPr="003B7F63" w:rsidRDefault="003B7F63" w:rsidP="003B7F63">
      <w:pPr>
        <w:spacing w:after="40"/>
        <w:rPr>
          <w:rFonts w:ascii="Georgia" w:hAnsi="Georgia"/>
          <w:bCs/>
          <w:sz w:val="21"/>
          <w:szCs w:val="21"/>
        </w:rPr>
      </w:pPr>
      <w:r w:rsidRPr="003B7F63">
        <w:rPr>
          <w:rFonts w:ascii="Georgia" w:hAnsi="Georgia"/>
          <w:bCs/>
          <w:sz w:val="21"/>
          <w:szCs w:val="21"/>
        </w:rPr>
        <w:t>Summary Report, 2015-16 El Niño Response Highlands Lessons Learnt Workshop, Goroka, May 9th 2017 (funded by DFAT, facilitated by CARE)</w:t>
      </w:r>
    </w:p>
    <w:p w14:paraId="0A753D69" w14:textId="77777777" w:rsidR="003B7F63" w:rsidRPr="003B7F63" w:rsidRDefault="003B7F63" w:rsidP="003B7F63">
      <w:pPr>
        <w:spacing w:after="40"/>
        <w:rPr>
          <w:rFonts w:ascii="Georgia" w:hAnsi="Georgia"/>
          <w:sz w:val="21"/>
          <w:szCs w:val="21"/>
        </w:rPr>
      </w:pPr>
      <w:r w:rsidRPr="003B7F63">
        <w:rPr>
          <w:rFonts w:ascii="Georgia" w:hAnsi="Georgia"/>
          <w:sz w:val="21"/>
          <w:szCs w:val="21"/>
        </w:rPr>
        <w:t>World Vision October 2015 Alert</w:t>
      </w:r>
    </w:p>
    <w:p w14:paraId="4EC1A7D5" w14:textId="77777777" w:rsidR="003B7F63" w:rsidRPr="003B7F63" w:rsidRDefault="003B7F63" w:rsidP="003B7F63">
      <w:pPr>
        <w:spacing w:after="40"/>
        <w:rPr>
          <w:rFonts w:ascii="Georgia" w:hAnsi="Georgia"/>
          <w:sz w:val="21"/>
          <w:szCs w:val="21"/>
        </w:rPr>
      </w:pPr>
      <w:r w:rsidRPr="003B7F63">
        <w:rPr>
          <w:rFonts w:ascii="Georgia" w:hAnsi="Georgia"/>
          <w:sz w:val="21"/>
          <w:szCs w:val="21"/>
        </w:rPr>
        <w:t>World Vision HPA drought response concept note</w:t>
      </w:r>
    </w:p>
    <w:p w14:paraId="7650632D" w14:textId="77777777" w:rsidR="003B7F63" w:rsidRPr="003B7F63" w:rsidRDefault="003B7F63" w:rsidP="003B7F63">
      <w:pPr>
        <w:rPr>
          <w:rFonts w:ascii="Georgia" w:hAnsi="Georgia"/>
          <w:b/>
          <w:sz w:val="21"/>
          <w:szCs w:val="21"/>
        </w:rPr>
      </w:pPr>
      <w:r w:rsidRPr="003B7F63">
        <w:rPr>
          <w:rFonts w:ascii="Georgia" w:hAnsi="Georgia"/>
          <w:sz w:val="21"/>
          <w:szCs w:val="21"/>
        </w:rPr>
        <w:t>World Vision HPA completion report</w:t>
      </w:r>
    </w:p>
    <w:p w14:paraId="04F9BC86" w14:textId="77777777" w:rsidR="003B7F63" w:rsidRPr="003B7F63" w:rsidRDefault="003B7F63" w:rsidP="003B7F63">
      <w:pPr>
        <w:spacing w:before="120" w:after="60"/>
        <w:rPr>
          <w:rFonts w:ascii="Georgia" w:hAnsi="Georgia"/>
          <w:b/>
          <w:i/>
        </w:rPr>
      </w:pPr>
      <w:r w:rsidRPr="003B7F63">
        <w:rPr>
          <w:rFonts w:ascii="Georgia" w:hAnsi="Georgia"/>
          <w:b/>
          <w:i/>
        </w:rPr>
        <w:t>ANCP - proposals and reports</w:t>
      </w:r>
    </w:p>
    <w:p w14:paraId="7BC207DD" w14:textId="77777777" w:rsidR="003B7F63" w:rsidRPr="003B7F63" w:rsidRDefault="003B7F63" w:rsidP="003B7F63">
      <w:pPr>
        <w:spacing w:after="40"/>
        <w:rPr>
          <w:rFonts w:ascii="Georgia" w:hAnsi="Georgia"/>
          <w:sz w:val="21"/>
          <w:szCs w:val="21"/>
        </w:rPr>
      </w:pPr>
      <w:r w:rsidRPr="003B7F63">
        <w:rPr>
          <w:rFonts w:ascii="Georgia" w:hAnsi="Georgia"/>
          <w:sz w:val="21"/>
          <w:szCs w:val="21"/>
        </w:rPr>
        <w:t>15 11 20 PNG – CARE WASH Preparedness Proposal DFAT – revision” – original proposal</w:t>
      </w:r>
    </w:p>
    <w:p w14:paraId="5DB4A969"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WASH and Agriculture Preparedness Proposal May2016” – revised proposal – no cost extension</w:t>
      </w:r>
    </w:p>
    <w:p w14:paraId="76D4125C" w14:textId="77777777" w:rsidR="003B7F63" w:rsidRPr="003B7F63" w:rsidRDefault="003B7F63" w:rsidP="003B7F63">
      <w:pPr>
        <w:spacing w:after="40"/>
        <w:rPr>
          <w:rFonts w:ascii="Georgia" w:hAnsi="Georgia"/>
          <w:sz w:val="21"/>
          <w:szCs w:val="21"/>
        </w:rPr>
      </w:pPr>
      <w:r w:rsidRPr="003B7F63">
        <w:rPr>
          <w:rFonts w:ascii="Georgia" w:hAnsi="Georgia"/>
          <w:sz w:val="21"/>
          <w:szCs w:val="21"/>
        </w:rPr>
        <w:t>CARE PNG WASH Preparedness Project Implementation Report” – Interim report</w:t>
      </w:r>
    </w:p>
    <w:p w14:paraId="40D13EDF" w14:textId="77777777" w:rsidR="003B7F63" w:rsidRPr="003B7F63" w:rsidRDefault="003B7F63" w:rsidP="003B7F63">
      <w:pPr>
        <w:rPr>
          <w:rFonts w:ascii="Georgia" w:hAnsi="Georgia"/>
          <w:b/>
          <w:i/>
          <w:sz w:val="21"/>
          <w:szCs w:val="21"/>
        </w:rPr>
      </w:pPr>
      <w:r w:rsidRPr="003B7F63">
        <w:rPr>
          <w:rFonts w:ascii="Georgia" w:hAnsi="Georgia"/>
          <w:sz w:val="21"/>
          <w:szCs w:val="21"/>
        </w:rPr>
        <w:t>37891-101_Highlands_ElNinoWASH-PNG_Final-Report” – final report</w:t>
      </w:r>
    </w:p>
    <w:p w14:paraId="3665B6C5" w14:textId="77777777" w:rsidR="003B7F63" w:rsidRPr="003B7F63" w:rsidRDefault="003B7F63" w:rsidP="003B7F63">
      <w:pPr>
        <w:spacing w:before="120" w:after="60"/>
        <w:rPr>
          <w:rFonts w:ascii="Georgia" w:hAnsi="Georgia"/>
          <w:b/>
          <w:i/>
        </w:rPr>
      </w:pPr>
      <w:r w:rsidRPr="003B7F63">
        <w:rPr>
          <w:rFonts w:ascii="Georgia" w:hAnsi="Georgia"/>
          <w:b/>
          <w:i/>
        </w:rPr>
        <w:t>Other partners - proposals and reports</w:t>
      </w:r>
    </w:p>
    <w:p w14:paraId="77218186" w14:textId="77777777" w:rsidR="003B7F63" w:rsidRPr="003B7F63" w:rsidRDefault="003B7F63" w:rsidP="003B7F63">
      <w:pPr>
        <w:spacing w:after="40"/>
        <w:rPr>
          <w:rFonts w:ascii="Georgia" w:hAnsi="Georgia"/>
          <w:bCs/>
          <w:sz w:val="21"/>
          <w:szCs w:val="21"/>
          <w:lang w:val="en-US"/>
        </w:rPr>
      </w:pPr>
      <w:r w:rsidRPr="003B7F63">
        <w:rPr>
          <w:rFonts w:ascii="Georgia" w:hAnsi="Georgia"/>
          <w:sz w:val="21"/>
          <w:szCs w:val="21"/>
        </w:rPr>
        <w:t xml:space="preserve">NARI </w:t>
      </w:r>
      <w:r w:rsidRPr="003B7F63">
        <w:rPr>
          <w:rFonts w:ascii="Georgia" w:hAnsi="Georgia"/>
          <w:bCs/>
          <w:sz w:val="21"/>
          <w:szCs w:val="21"/>
          <w:lang w:val="en-US"/>
        </w:rPr>
        <w:t>Strengthening capacity of communities to cope with El Nino Impact proposal</w:t>
      </w:r>
    </w:p>
    <w:p w14:paraId="5B72E957" w14:textId="77777777" w:rsidR="003B7F63" w:rsidRPr="003B7F63" w:rsidRDefault="003B7F63" w:rsidP="003B7F63">
      <w:pPr>
        <w:spacing w:after="40"/>
        <w:rPr>
          <w:rFonts w:ascii="Georgia" w:hAnsi="Georgia"/>
          <w:sz w:val="21"/>
          <w:szCs w:val="21"/>
        </w:rPr>
      </w:pPr>
      <w:r w:rsidRPr="003B7F63">
        <w:rPr>
          <w:rFonts w:ascii="Georgia" w:hAnsi="Georgia"/>
          <w:sz w:val="21"/>
          <w:szCs w:val="21"/>
        </w:rPr>
        <w:t>NARI drought activity completion report</w:t>
      </w:r>
    </w:p>
    <w:p w14:paraId="626E8B97" w14:textId="77777777" w:rsidR="003B7F63" w:rsidRPr="003B7F63" w:rsidRDefault="003B7F63" w:rsidP="003B7F63">
      <w:pPr>
        <w:spacing w:after="40"/>
        <w:rPr>
          <w:rFonts w:ascii="Georgia" w:hAnsi="Georgia"/>
          <w:sz w:val="21"/>
          <w:szCs w:val="21"/>
        </w:rPr>
      </w:pPr>
      <w:r w:rsidRPr="003B7F63">
        <w:rPr>
          <w:rFonts w:ascii="Georgia" w:hAnsi="Georgia"/>
          <w:sz w:val="21"/>
          <w:szCs w:val="21"/>
        </w:rPr>
        <w:t>Geoscience Australia Proposal</w:t>
      </w:r>
    </w:p>
    <w:p w14:paraId="45EE09A7" w14:textId="77777777" w:rsidR="003B7F63" w:rsidRPr="003B7F63" w:rsidRDefault="003B7F63" w:rsidP="003B7F63">
      <w:pPr>
        <w:spacing w:after="40"/>
        <w:rPr>
          <w:rFonts w:ascii="Georgia" w:hAnsi="Georgia"/>
          <w:sz w:val="21"/>
          <w:szCs w:val="21"/>
        </w:rPr>
      </w:pPr>
      <w:r w:rsidRPr="003B7F63">
        <w:rPr>
          <w:rFonts w:ascii="Georgia" w:hAnsi="Georgia"/>
          <w:sz w:val="21"/>
          <w:szCs w:val="21"/>
        </w:rPr>
        <w:t>Geoscience Australia Completion Report and Addendum</w:t>
      </w:r>
    </w:p>
    <w:p w14:paraId="57F537CA"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 DFAT Funding Order ADRA</w:t>
      </w:r>
    </w:p>
    <w:p w14:paraId="756A1E57"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 Food Security Impact Assessment Kandep-Panduaga</w:t>
      </w:r>
    </w:p>
    <w:p w14:paraId="031AE745"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 Food Security in South Simbu assessment March 2016</w:t>
      </w:r>
    </w:p>
    <w:p w14:paraId="3A26F8B1"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Report February-March, and April 2016</w:t>
      </w:r>
    </w:p>
    <w:p w14:paraId="041F61BE"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Summary of Outcomes</w:t>
      </w:r>
    </w:p>
    <w:p w14:paraId="42F56C6C"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Activity Completion Report and Acquittal</w:t>
      </w:r>
    </w:p>
    <w:p w14:paraId="5C4D4020"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 ALWS Final Report</w:t>
      </w:r>
    </w:p>
    <w:p w14:paraId="1AA2041D"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Response Program – Caritas Final Report</w:t>
      </w:r>
    </w:p>
    <w:p w14:paraId="54848302" w14:textId="77777777" w:rsidR="003B7F63" w:rsidRPr="003B7F63" w:rsidRDefault="003B7F63" w:rsidP="003B7F63">
      <w:pPr>
        <w:spacing w:after="40"/>
        <w:rPr>
          <w:rFonts w:ascii="Georgia" w:hAnsi="Georgia"/>
          <w:sz w:val="21"/>
          <w:szCs w:val="21"/>
        </w:rPr>
      </w:pPr>
      <w:r w:rsidRPr="003B7F63">
        <w:rPr>
          <w:rFonts w:ascii="Georgia" w:hAnsi="Georgia"/>
          <w:sz w:val="21"/>
          <w:szCs w:val="21"/>
        </w:rPr>
        <w:t>CPP El Nino Respond Program – RFQ ANU Enterprises for Mike Bourke</w:t>
      </w:r>
    </w:p>
    <w:p w14:paraId="7AA2BF96" w14:textId="77777777" w:rsidR="003B7F63" w:rsidRPr="003B7F63" w:rsidRDefault="003B7F63" w:rsidP="003B7F63">
      <w:pPr>
        <w:spacing w:after="40"/>
        <w:rPr>
          <w:rFonts w:ascii="Georgia" w:hAnsi="Georgia"/>
          <w:sz w:val="21"/>
          <w:szCs w:val="21"/>
          <w:lang w:val="en-AU"/>
        </w:rPr>
      </w:pPr>
      <w:r w:rsidRPr="003B7F63">
        <w:rPr>
          <w:rFonts w:ascii="Georgia" w:hAnsi="Georgia"/>
          <w:sz w:val="21"/>
          <w:szCs w:val="21"/>
          <w:lang w:val="en-AU"/>
        </w:rPr>
        <w:t>Bourke, R.M., Allen, B. and Lowe, M. (2016). Estimated impact of drought and frost on food supply in rural PNG in 2015. Policy Brief 11. Development Policy Centre, Crawford School of Public Policy, The Australian National University, Canberra</w:t>
      </w:r>
    </w:p>
    <w:p w14:paraId="509CD1DB" w14:textId="77777777" w:rsidR="003B7F63" w:rsidRPr="003B7F63" w:rsidRDefault="003B7F63" w:rsidP="003B7F63">
      <w:pPr>
        <w:rPr>
          <w:rFonts w:ascii="Georgia" w:hAnsi="Georgia"/>
          <w:sz w:val="21"/>
          <w:szCs w:val="21"/>
        </w:rPr>
      </w:pPr>
      <w:r w:rsidRPr="003B7F63">
        <w:rPr>
          <w:rFonts w:ascii="Georgia" w:hAnsi="Georgia"/>
          <w:sz w:val="21"/>
          <w:szCs w:val="21"/>
        </w:rPr>
        <w:t>Assessing village food needs following a natural disaster in Papua New Guinea, M.B. Kanua, R.M. Bourke, B. Jinks, M. Lowe, October 2016, Church Partnership Program, Port Moresby</w:t>
      </w:r>
    </w:p>
    <w:p w14:paraId="2B2B9BD9" w14:textId="77777777" w:rsidR="003B7F63" w:rsidRPr="003B7F63" w:rsidRDefault="003B7F63" w:rsidP="003B7F63">
      <w:pPr>
        <w:spacing w:before="120" w:after="60"/>
        <w:rPr>
          <w:rFonts w:ascii="Georgia" w:hAnsi="Georgia"/>
          <w:b/>
          <w:i/>
        </w:rPr>
      </w:pPr>
      <w:r w:rsidRPr="003B7F63">
        <w:rPr>
          <w:rFonts w:ascii="Georgia" w:hAnsi="Georgia"/>
          <w:b/>
          <w:i/>
        </w:rPr>
        <w:t>GoPNG</w:t>
      </w:r>
    </w:p>
    <w:p w14:paraId="43068CC7" w14:textId="77777777" w:rsidR="003B7F63" w:rsidRPr="003B7F63" w:rsidRDefault="003B7F63" w:rsidP="003B7F63">
      <w:pPr>
        <w:spacing w:after="40"/>
        <w:rPr>
          <w:rFonts w:ascii="Georgia" w:hAnsi="Georgia"/>
          <w:sz w:val="21"/>
          <w:szCs w:val="21"/>
        </w:rPr>
      </w:pPr>
      <w:r w:rsidRPr="003B7F63">
        <w:rPr>
          <w:rFonts w:ascii="Georgia" w:hAnsi="Georgia"/>
          <w:sz w:val="21"/>
          <w:szCs w:val="21"/>
        </w:rPr>
        <w:t>National Agricultural Recovery Plan, Department of Agriculture and Livestock</w:t>
      </w:r>
    </w:p>
    <w:p w14:paraId="6D5389EE" w14:textId="77777777" w:rsidR="003B7F63" w:rsidRPr="003B7F63" w:rsidRDefault="003B7F63" w:rsidP="003B7F63">
      <w:pPr>
        <w:rPr>
          <w:rFonts w:ascii="Georgia" w:hAnsi="Georgia"/>
          <w:sz w:val="21"/>
          <w:szCs w:val="21"/>
        </w:rPr>
      </w:pPr>
      <w:r w:rsidRPr="003B7F63">
        <w:rPr>
          <w:rFonts w:ascii="Georgia" w:hAnsi="Georgia"/>
          <w:sz w:val="21"/>
          <w:szCs w:val="21"/>
        </w:rPr>
        <w:t>NDC Assessment Reports (released 27 October 2015)</w:t>
      </w:r>
    </w:p>
    <w:p w14:paraId="38DF4EEC" w14:textId="77777777" w:rsidR="003B7F63" w:rsidRPr="003B7F63" w:rsidRDefault="003B7F63" w:rsidP="003B7F63">
      <w:pPr>
        <w:spacing w:before="120" w:after="60"/>
        <w:rPr>
          <w:rFonts w:ascii="Georgia" w:hAnsi="Georgia"/>
          <w:b/>
          <w:i/>
        </w:rPr>
      </w:pPr>
      <w:r w:rsidRPr="003B7F63">
        <w:rPr>
          <w:rFonts w:ascii="Georgia" w:hAnsi="Georgia"/>
          <w:b/>
          <w:i/>
        </w:rPr>
        <w:t>UN</w:t>
      </w:r>
    </w:p>
    <w:p w14:paraId="69E37718" w14:textId="77777777" w:rsidR="003B7F63" w:rsidRPr="003B7F63" w:rsidRDefault="003B7F63" w:rsidP="003B7F63">
      <w:pPr>
        <w:spacing w:after="40"/>
        <w:rPr>
          <w:rFonts w:ascii="Georgia" w:hAnsi="Georgia"/>
          <w:bCs/>
          <w:sz w:val="21"/>
          <w:szCs w:val="21"/>
        </w:rPr>
      </w:pPr>
      <w:r w:rsidRPr="003B7F63">
        <w:rPr>
          <w:rFonts w:ascii="Georgia" w:hAnsi="Georgia"/>
          <w:bCs/>
          <w:sz w:val="21"/>
          <w:szCs w:val="21"/>
        </w:rPr>
        <w:t>PNG Disaster Management Team (DMT) El Niño Preparedness Workshop report Lamana Hotel 11- 12 June 2014</w:t>
      </w:r>
    </w:p>
    <w:p w14:paraId="565CB8DF" w14:textId="77777777" w:rsidR="003B7F63" w:rsidRPr="003B7F63" w:rsidRDefault="003B7F63" w:rsidP="003B7F63">
      <w:pPr>
        <w:spacing w:after="40"/>
        <w:rPr>
          <w:rFonts w:ascii="Georgia" w:hAnsi="Georgia"/>
          <w:sz w:val="21"/>
          <w:szCs w:val="21"/>
        </w:rPr>
      </w:pPr>
      <w:r w:rsidRPr="003B7F63">
        <w:rPr>
          <w:rFonts w:ascii="Georgia" w:hAnsi="Georgia"/>
          <w:sz w:val="21"/>
          <w:szCs w:val="21"/>
        </w:rPr>
        <w:t>NDC/WFP Food Security Assessment (mVAM) identifying 6 severely affected LLG (Feb 2016)</w:t>
      </w:r>
    </w:p>
    <w:p w14:paraId="3E2D2518" w14:textId="77777777" w:rsidR="003B7F63" w:rsidRPr="003B7F63" w:rsidRDefault="003B7F63" w:rsidP="003B7F63">
      <w:pPr>
        <w:spacing w:after="40"/>
        <w:rPr>
          <w:rFonts w:ascii="Georgia" w:hAnsi="Georgia"/>
          <w:bCs/>
          <w:sz w:val="21"/>
          <w:szCs w:val="21"/>
        </w:rPr>
      </w:pPr>
      <w:r w:rsidRPr="003B7F63">
        <w:rPr>
          <w:rFonts w:ascii="Georgia" w:hAnsi="Georgia"/>
          <w:bCs/>
          <w:sz w:val="21"/>
          <w:szCs w:val="21"/>
        </w:rPr>
        <w:t>CERF After Action Review November 2016</w:t>
      </w:r>
    </w:p>
    <w:p w14:paraId="64F4DAA4" w14:textId="77777777" w:rsidR="003B7F63" w:rsidRPr="003B7F63" w:rsidRDefault="003B7F63" w:rsidP="003B7F63">
      <w:pPr>
        <w:spacing w:after="40"/>
        <w:rPr>
          <w:rFonts w:ascii="Georgia" w:hAnsi="Georgia"/>
          <w:sz w:val="21"/>
          <w:szCs w:val="21"/>
        </w:rPr>
      </w:pPr>
      <w:r w:rsidRPr="003B7F63">
        <w:rPr>
          <w:rFonts w:ascii="Georgia" w:hAnsi="Georgia"/>
          <w:sz w:val="21"/>
          <w:szCs w:val="21"/>
        </w:rPr>
        <w:t>WFP EMOP 200699 and two Budget Revisions</w:t>
      </w:r>
    </w:p>
    <w:p w14:paraId="2074A603" w14:textId="77777777" w:rsidR="003B7F63" w:rsidRPr="003B7F63" w:rsidRDefault="003B7F63" w:rsidP="003B7F63">
      <w:pPr>
        <w:spacing w:after="40"/>
        <w:rPr>
          <w:rFonts w:ascii="Georgia" w:hAnsi="Georgia"/>
          <w:bCs/>
          <w:sz w:val="21"/>
          <w:szCs w:val="21"/>
          <w:lang w:val="en-AU"/>
        </w:rPr>
      </w:pPr>
      <w:r w:rsidRPr="003B7F63">
        <w:rPr>
          <w:rFonts w:ascii="Georgia" w:hAnsi="Georgia"/>
          <w:bCs/>
          <w:sz w:val="21"/>
          <w:szCs w:val="21"/>
        </w:rPr>
        <w:t>Papua New Guinea: El Niño Early Action Plan (2017) (UNDMT led process)</w:t>
      </w:r>
      <w:r w:rsidRPr="003B7F63">
        <w:rPr>
          <w:rFonts w:ascii="Georgia" w:hAnsi="Georgia"/>
          <w:bCs/>
          <w:sz w:val="21"/>
          <w:szCs w:val="21"/>
          <w:lang w:val="en-AU"/>
        </w:rPr>
        <w:t xml:space="preserve"> </w:t>
      </w:r>
    </w:p>
    <w:p w14:paraId="3611922A" w14:textId="77777777" w:rsidR="003B7F63" w:rsidRPr="003B7F63" w:rsidRDefault="003B7F63" w:rsidP="003B7F63">
      <w:pPr>
        <w:spacing w:after="40"/>
        <w:rPr>
          <w:rFonts w:ascii="Georgia" w:hAnsi="Georgia"/>
          <w:bCs/>
          <w:sz w:val="21"/>
          <w:szCs w:val="21"/>
        </w:rPr>
      </w:pPr>
      <w:r w:rsidRPr="003B7F63">
        <w:rPr>
          <w:rFonts w:ascii="Georgia" w:hAnsi="Georgia"/>
          <w:bCs/>
          <w:sz w:val="21"/>
          <w:szCs w:val="21"/>
          <w:lang w:val="en-AU"/>
        </w:rPr>
        <w:t>Concept Paper: Food security surveillance and analysis for emergency preparedness and response in Papua New Guinea, a joint activity by World Food Programme, National Disaster Centre, Department of Agriculture and Livestock, National Statistics Office, One UN (FAO and UNDP)</w:t>
      </w:r>
      <w:r w:rsidRPr="003B7F63">
        <w:rPr>
          <w:rFonts w:ascii="Georgia" w:hAnsi="Georgia"/>
          <w:bCs/>
          <w:sz w:val="21"/>
          <w:szCs w:val="21"/>
        </w:rPr>
        <w:t xml:space="preserve"> </w:t>
      </w:r>
    </w:p>
    <w:p w14:paraId="5B211D43" w14:textId="77777777" w:rsidR="003B7F63" w:rsidRPr="003B7F63" w:rsidRDefault="003B7F63" w:rsidP="003B7F63">
      <w:pPr>
        <w:spacing w:after="40"/>
        <w:rPr>
          <w:rFonts w:ascii="Georgia" w:hAnsi="Georgia"/>
          <w:bCs/>
          <w:sz w:val="21"/>
          <w:szCs w:val="21"/>
        </w:rPr>
      </w:pPr>
      <w:r w:rsidRPr="003B7F63">
        <w:rPr>
          <w:rFonts w:ascii="Georgia" w:hAnsi="Georgia"/>
          <w:bCs/>
          <w:sz w:val="21"/>
          <w:szCs w:val="21"/>
        </w:rPr>
        <w:t>Papua New Guinea mVAM Food Security &amp; Livelihoods Monitoring System, Report 3, July 2017</w:t>
      </w:r>
    </w:p>
    <w:p w14:paraId="206C8289" w14:textId="77777777" w:rsidR="003B7F63" w:rsidRPr="003B7F63" w:rsidRDefault="003B7F63" w:rsidP="003B7F63">
      <w:pPr>
        <w:rPr>
          <w:rFonts w:ascii="Georgia" w:hAnsi="Georgia"/>
          <w:b/>
          <w:i/>
          <w:sz w:val="21"/>
          <w:szCs w:val="21"/>
        </w:rPr>
      </w:pPr>
      <w:r w:rsidRPr="003B7F63">
        <w:rPr>
          <w:rFonts w:ascii="Georgia" w:hAnsi="Georgia"/>
          <w:bCs/>
          <w:sz w:val="21"/>
          <w:szCs w:val="21"/>
          <w:lang w:val="en-US"/>
        </w:rPr>
        <w:t>PNG Mobile Food Security Assessment</w:t>
      </w:r>
      <w:r w:rsidRPr="003B7F63">
        <w:rPr>
          <w:rFonts w:ascii="Georgia" w:hAnsi="Georgia"/>
          <w:bCs/>
          <w:sz w:val="21"/>
          <w:szCs w:val="21"/>
        </w:rPr>
        <w:t xml:space="preserve"> </w:t>
      </w:r>
      <w:r w:rsidRPr="003B7F63">
        <w:rPr>
          <w:rFonts w:ascii="Georgia" w:hAnsi="Georgia"/>
          <w:bCs/>
          <w:sz w:val="21"/>
          <w:szCs w:val="21"/>
          <w:lang w:val="en-US"/>
        </w:rPr>
        <w:t xml:space="preserve">Round 3 Key Findings April – June 2017, </w:t>
      </w:r>
      <w:r w:rsidRPr="003B7F63">
        <w:rPr>
          <w:rFonts w:ascii="Georgia" w:hAnsi="Georgia"/>
          <w:bCs/>
          <w:sz w:val="21"/>
          <w:szCs w:val="21"/>
        </w:rPr>
        <w:t>PNG mVAM Food Security Assessment Consultation Workshop 27 July 2017</w:t>
      </w:r>
    </w:p>
    <w:p w14:paraId="7DD88A85" w14:textId="77777777" w:rsidR="00563B7D" w:rsidRPr="003B7F63" w:rsidRDefault="00563B7D" w:rsidP="008E08A8">
      <w:pPr>
        <w:rPr>
          <w:rFonts w:ascii="Georgia" w:hAnsi="Georgia"/>
          <w:sz w:val="21"/>
          <w:szCs w:val="21"/>
        </w:rPr>
      </w:pPr>
    </w:p>
    <w:p w14:paraId="77471ED4" w14:textId="77777777" w:rsidR="00657980" w:rsidRDefault="00657980" w:rsidP="003B7F63">
      <w:pPr>
        <w:pStyle w:val="List"/>
        <w:numPr>
          <w:ilvl w:val="0"/>
          <w:numId w:val="0"/>
        </w:numPr>
        <w:sectPr w:rsidR="00657980" w:rsidSect="00563B7D">
          <w:footnotePr>
            <w:numRestart w:val="eachSect"/>
          </w:footnotePr>
          <w:pgSz w:w="11906" w:h="16838" w:code="9"/>
          <w:pgMar w:top="1979" w:right="907" w:bottom="567" w:left="1100" w:header="425" w:footer="374" w:gutter="0"/>
          <w:cols w:space="708"/>
          <w:docGrid w:linePitch="360"/>
        </w:sectPr>
      </w:pPr>
    </w:p>
    <w:p w14:paraId="7E76976F" w14:textId="77777777" w:rsidR="00657980" w:rsidRPr="00761743" w:rsidRDefault="00211E15" w:rsidP="00657980">
      <w:pPr>
        <w:pStyle w:val="IODPARCHeadingLevel1"/>
        <w:rPr>
          <w:sz w:val="36"/>
          <w:szCs w:val="36"/>
        </w:rPr>
      </w:pPr>
      <w:bookmarkStart w:id="63" w:name="_Toc498980835"/>
      <w:r w:rsidRPr="00761743">
        <w:rPr>
          <w:sz w:val="36"/>
          <w:szCs w:val="36"/>
        </w:rPr>
        <w:t xml:space="preserve">Annex 3: </w:t>
      </w:r>
      <w:r w:rsidR="00983E4F" w:rsidRPr="00761743">
        <w:rPr>
          <w:sz w:val="36"/>
          <w:szCs w:val="36"/>
        </w:rPr>
        <w:t>People interviewed</w:t>
      </w:r>
      <w:bookmarkEnd w:id="63"/>
    </w:p>
    <w:p w14:paraId="269C773C" w14:textId="77777777" w:rsidR="00780F35" w:rsidRPr="00780F35" w:rsidRDefault="00780F35" w:rsidP="0093570C">
      <w:pPr>
        <w:spacing w:after="40"/>
        <w:rPr>
          <w:rFonts w:ascii="Georgia" w:hAnsi="Georgia"/>
          <w:b/>
          <w:lang w:val="en-AU"/>
        </w:rPr>
      </w:pPr>
      <w:r>
        <w:rPr>
          <w:rFonts w:ascii="Georgia" w:hAnsi="Georgia"/>
          <w:b/>
          <w:lang w:val="en-AU"/>
        </w:rPr>
        <w:t>Australian High Commission Port Moresb</w:t>
      </w:r>
      <w:r w:rsidR="0093570C">
        <w:rPr>
          <w:rFonts w:ascii="Georgia" w:hAnsi="Georgia"/>
          <w:b/>
          <w:lang w:val="en-AU"/>
        </w:rPr>
        <w:t>y</w:t>
      </w:r>
    </w:p>
    <w:p w14:paraId="5B9700A7" w14:textId="77777777" w:rsidR="00B72FED" w:rsidRPr="00B72FED" w:rsidRDefault="00B72FED" w:rsidP="00B72FED">
      <w:pPr>
        <w:spacing w:after="40"/>
        <w:rPr>
          <w:rFonts w:ascii="Georgia" w:hAnsi="Georgia"/>
          <w:bCs/>
          <w:sz w:val="21"/>
          <w:szCs w:val="21"/>
        </w:rPr>
      </w:pPr>
      <w:r w:rsidRPr="00B72FED">
        <w:rPr>
          <w:rFonts w:ascii="Georgia" w:hAnsi="Georgia"/>
          <w:bCs/>
          <w:sz w:val="21"/>
          <w:szCs w:val="21"/>
        </w:rPr>
        <w:t>Benedict David</w:t>
      </w:r>
      <w:r>
        <w:rPr>
          <w:rFonts w:ascii="Georgia" w:hAnsi="Georgia"/>
          <w:bCs/>
          <w:sz w:val="21"/>
          <w:szCs w:val="21"/>
        </w:rPr>
        <w:t xml:space="preserve"> - </w:t>
      </w:r>
      <w:r w:rsidRPr="00B72FED">
        <w:rPr>
          <w:rFonts w:ascii="Georgia" w:hAnsi="Georgia"/>
          <w:bCs/>
          <w:sz w:val="21"/>
          <w:szCs w:val="21"/>
        </w:rPr>
        <w:t>Minister Counsellor, Human Development and Infrastructure</w:t>
      </w:r>
    </w:p>
    <w:p w14:paraId="4B00E7ED" w14:textId="77777777" w:rsidR="00B72FED" w:rsidRPr="001F62C2" w:rsidRDefault="00B72FED" w:rsidP="00B72FED">
      <w:pPr>
        <w:spacing w:after="40"/>
        <w:rPr>
          <w:rFonts w:ascii="Georgia" w:hAnsi="Georgia"/>
          <w:sz w:val="21"/>
          <w:szCs w:val="21"/>
        </w:rPr>
      </w:pPr>
      <w:r w:rsidRPr="001F62C2">
        <w:rPr>
          <w:rFonts w:ascii="Georgia" w:hAnsi="Georgia"/>
          <w:sz w:val="21"/>
          <w:szCs w:val="21"/>
        </w:rPr>
        <w:t>Ed Vrkic – Counsellor, Program Effectiveness &amp; Climate Change</w:t>
      </w:r>
    </w:p>
    <w:p w14:paraId="7CCE4017" w14:textId="77777777" w:rsidR="001F62C2" w:rsidRPr="001F62C2" w:rsidRDefault="001F62C2" w:rsidP="001F62C2">
      <w:pPr>
        <w:spacing w:after="40"/>
        <w:rPr>
          <w:rFonts w:ascii="Georgia" w:hAnsi="Georgia"/>
          <w:sz w:val="21"/>
          <w:szCs w:val="21"/>
        </w:rPr>
      </w:pPr>
      <w:r w:rsidRPr="001F62C2">
        <w:rPr>
          <w:rFonts w:ascii="Georgia" w:hAnsi="Georgia"/>
          <w:sz w:val="21"/>
          <w:szCs w:val="21"/>
        </w:rPr>
        <w:t>Darian Clark, First Secretary, Program Effectiveness &amp; Climate Change</w:t>
      </w:r>
    </w:p>
    <w:p w14:paraId="0F7DC020" w14:textId="77777777" w:rsidR="001F62C2" w:rsidRPr="001F62C2" w:rsidRDefault="001F62C2" w:rsidP="001F62C2">
      <w:pPr>
        <w:spacing w:after="40"/>
        <w:rPr>
          <w:rFonts w:ascii="Georgia" w:hAnsi="Georgia"/>
          <w:sz w:val="21"/>
          <w:szCs w:val="21"/>
        </w:rPr>
      </w:pPr>
      <w:r w:rsidRPr="001F62C2">
        <w:rPr>
          <w:rFonts w:ascii="Georgia" w:hAnsi="Georgia"/>
          <w:sz w:val="21"/>
          <w:szCs w:val="21"/>
        </w:rPr>
        <w:t>John Francis, First Secretary, Program Effectiveness &amp; Climate Change</w:t>
      </w:r>
    </w:p>
    <w:p w14:paraId="66403236" w14:textId="77777777" w:rsidR="001F62C2" w:rsidRPr="001F62C2" w:rsidRDefault="001F62C2" w:rsidP="001F62C2">
      <w:pPr>
        <w:spacing w:after="40"/>
        <w:rPr>
          <w:rFonts w:ascii="Georgia" w:hAnsi="Georgia"/>
          <w:sz w:val="21"/>
          <w:szCs w:val="21"/>
        </w:rPr>
      </w:pPr>
      <w:r w:rsidRPr="001F62C2">
        <w:rPr>
          <w:rFonts w:ascii="Georgia" w:hAnsi="Georgia"/>
          <w:sz w:val="21"/>
          <w:szCs w:val="21"/>
        </w:rPr>
        <w:t>Penny Nettlefold, Second Secretary, Program Effectiveness &amp; Climate Change</w:t>
      </w:r>
    </w:p>
    <w:p w14:paraId="47D3305C" w14:textId="77777777" w:rsidR="001F62C2" w:rsidRPr="001F62C2" w:rsidRDefault="001F62C2" w:rsidP="001F62C2">
      <w:pPr>
        <w:spacing w:after="40"/>
        <w:rPr>
          <w:rFonts w:ascii="Georgia" w:hAnsi="Georgia"/>
          <w:sz w:val="21"/>
          <w:szCs w:val="21"/>
        </w:rPr>
      </w:pPr>
      <w:r w:rsidRPr="001F62C2">
        <w:rPr>
          <w:rFonts w:ascii="Georgia" w:hAnsi="Georgia"/>
          <w:sz w:val="21"/>
          <w:szCs w:val="21"/>
        </w:rPr>
        <w:t>Nige Kaupa, Program Manager, Program Effectiveness &amp; Climate Change</w:t>
      </w:r>
    </w:p>
    <w:p w14:paraId="0BF32519" w14:textId="77777777" w:rsidR="001F62C2" w:rsidRPr="001F62C2" w:rsidRDefault="001F62C2" w:rsidP="001F62C2">
      <w:pPr>
        <w:spacing w:after="40"/>
        <w:rPr>
          <w:rFonts w:ascii="Georgia" w:hAnsi="Georgia"/>
          <w:sz w:val="21"/>
          <w:szCs w:val="21"/>
        </w:rPr>
      </w:pPr>
      <w:r w:rsidRPr="001F62C2">
        <w:rPr>
          <w:rFonts w:ascii="Georgia" w:hAnsi="Georgia"/>
          <w:sz w:val="21"/>
          <w:szCs w:val="21"/>
        </w:rPr>
        <w:t>Jenny Max, Program Officer, Program Effectiveness &amp; Climate Change</w:t>
      </w:r>
    </w:p>
    <w:p w14:paraId="09E2E43C"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Nathan McIntosh - Second Secretary Health, DFAT</w:t>
      </w:r>
    </w:p>
    <w:p w14:paraId="605A9575" w14:textId="77777777" w:rsidR="00780F35" w:rsidRPr="0093570C" w:rsidRDefault="00780F35" w:rsidP="0093570C">
      <w:pPr>
        <w:spacing w:after="40"/>
        <w:rPr>
          <w:rFonts w:ascii="Georgia" w:hAnsi="Georgia"/>
          <w:sz w:val="21"/>
          <w:szCs w:val="21"/>
        </w:rPr>
      </w:pPr>
    </w:p>
    <w:p w14:paraId="0E24842C" w14:textId="77777777" w:rsidR="00780F35" w:rsidRPr="00780F35" w:rsidRDefault="00780F35" w:rsidP="0093570C">
      <w:pPr>
        <w:spacing w:after="40"/>
        <w:rPr>
          <w:rFonts w:ascii="Georgia" w:hAnsi="Georgia"/>
          <w:b/>
          <w:lang w:val="en-AU"/>
        </w:rPr>
      </w:pPr>
      <w:r w:rsidRPr="00780F35">
        <w:rPr>
          <w:rFonts w:ascii="Georgia" w:hAnsi="Georgia"/>
          <w:b/>
          <w:lang w:val="en-AU"/>
        </w:rPr>
        <w:t>DFAT Canberra</w:t>
      </w:r>
    </w:p>
    <w:p w14:paraId="29EF3738" w14:textId="77777777" w:rsidR="00780F35" w:rsidRPr="0093570C" w:rsidRDefault="00780F35" w:rsidP="0093570C">
      <w:pPr>
        <w:spacing w:after="40"/>
        <w:rPr>
          <w:rFonts w:ascii="Georgia" w:hAnsi="Georgia"/>
          <w:sz w:val="21"/>
          <w:szCs w:val="21"/>
        </w:rPr>
      </w:pPr>
      <w:r w:rsidRPr="0093570C">
        <w:rPr>
          <w:rFonts w:ascii="Georgia" w:hAnsi="Georgia"/>
          <w:sz w:val="21"/>
          <w:szCs w:val="21"/>
        </w:rPr>
        <w:t>Andrew Egan - Assistant Secretary, Stabilisation and Recovery Branch (SRB)</w:t>
      </w:r>
    </w:p>
    <w:p w14:paraId="592631C3" w14:textId="77777777" w:rsidR="00780F35" w:rsidRPr="0093570C" w:rsidRDefault="00780F35" w:rsidP="0093570C">
      <w:pPr>
        <w:spacing w:after="40"/>
        <w:rPr>
          <w:rFonts w:ascii="Georgia" w:hAnsi="Georgia"/>
          <w:sz w:val="21"/>
          <w:szCs w:val="21"/>
        </w:rPr>
      </w:pPr>
      <w:r w:rsidRPr="0093570C">
        <w:rPr>
          <w:rFonts w:ascii="Georgia" w:hAnsi="Georgia"/>
          <w:sz w:val="21"/>
          <w:szCs w:val="21"/>
        </w:rPr>
        <w:t>Peter Lindenmayer - Director PNG Infrastructure and Human Development Section, PNG Branch</w:t>
      </w:r>
    </w:p>
    <w:p w14:paraId="294FFE8D" w14:textId="77777777" w:rsidR="00780F35" w:rsidRPr="0093570C" w:rsidRDefault="00780F35" w:rsidP="0093570C">
      <w:pPr>
        <w:spacing w:after="40"/>
        <w:rPr>
          <w:rFonts w:ascii="Georgia" w:hAnsi="Georgia"/>
          <w:sz w:val="21"/>
          <w:szCs w:val="21"/>
        </w:rPr>
      </w:pPr>
      <w:r w:rsidRPr="0093570C">
        <w:rPr>
          <w:rFonts w:ascii="Georgia" w:hAnsi="Georgia"/>
          <w:sz w:val="21"/>
          <w:szCs w:val="21"/>
        </w:rPr>
        <w:t>Trina Mohit - A/g Director PNG Infrastructure and Human Development Section, PNG Branch</w:t>
      </w:r>
    </w:p>
    <w:p w14:paraId="7CE53299" w14:textId="77777777" w:rsidR="00780F35" w:rsidRPr="0093570C" w:rsidRDefault="00780F35" w:rsidP="0093570C">
      <w:pPr>
        <w:spacing w:after="40"/>
        <w:rPr>
          <w:rFonts w:ascii="Georgia" w:hAnsi="Georgia"/>
          <w:sz w:val="21"/>
          <w:szCs w:val="21"/>
        </w:rPr>
      </w:pPr>
      <w:r w:rsidRPr="0093570C">
        <w:rPr>
          <w:rFonts w:ascii="Georgia" w:hAnsi="Georgia"/>
          <w:sz w:val="21"/>
          <w:szCs w:val="21"/>
        </w:rPr>
        <w:t>Steve Darvill - Director – Disaster Risk Reduction Section (SRB)</w:t>
      </w:r>
    </w:p>
    <w:p w14:paraId="7FD30D71" w14:textId="77777777" w:rsidR="00780F35" w:rsidRPr="0093570C" w:rsidRDefault="00780F35" w:rsidP="0093570C">
      <w:pPr>
        <w:spacing w:after="40"/>
        <w:rPr>
          <w:rFonts w:ascii="Georgia" w:hAnsi="Georgia"/>
          <w:sz w:val="21"/>
          <w:szCs w:val="21"/>
        </w:rPr>
      </w:pPr>
      <w:r w:rsidRPr="0093570C">
        <w:rPr>
          <w:rFonts w:ascii="Georgia" w:hAnsi="Georgia"/>
          <w:sz w:val="21"/>
          <w:szCs w:val="21"/>
        </w:rPr>
        <w:t>Nicola Ross - Assistant Director, Humanitarian Response and Partnerships Section (HRS)</w:t>
      </w:r>
      <w:r w:rsidR="0093570C" w:rsidRPr="0093570C">
        <w:rPr>
          <w:rFonts w:ascii="Georgia" w:hAnsi="Georgia"/>
          <w:sz w:val="21"/>
          <w:szCs w:val="21"/>
        </w:rPr>
        <w:t xml:space="preserve"> </w:t>
      </w:r>
      <w:r w:rsidR="0093570C">
        <w:rPr>
          <w:rFonts w:ascii="Georgia" w:hAnsi="Georgia"/>
          <w:sz w:val="21"/>
          <w:szCs w:val="21"/>
        </w:rPr>
        <w:t xml:space="preserve">and </w:t>
      </w:r>
      <w:r w:rsidR="0093570C" w:rsidRPr="0093570C">
        <w:rPr>
          <w:rFonts w:ascii="Georgia" w:hAnsi="Georgia"/>
          <w:sz w:val="21"/>
          <w:szCs w:val="21"/>
        </w:rPr>
        <w:t>PNG Branch (pre-postee)</w:t>
      </w:r>
    </w:p>
    <w:p w14:paraId="5EB79D9D" w14:textId="77777777" w:rsidR="00780F35" w:rsidRPr="0093570C" w:rsidRDefault="00780F35" w:rsidP="0093570C">
      <w:pPr>
        <w:spacing w:after="40"/>
        <w:rPr>
          <w:rFonts w:ascii="Georgia" w:hAnsi="Georgia"/>
          <w:b/>
          <w:sz w:val="21"/>
          <w:szCs w:val="21"/>
          <w:lang w:val="en-AU"/>
        </w:rPr>
      </w:pPr>
      <w:r w:rsidRPr="0093570C">
        <w:rPr>
          <w:rFonts w:ascii="Georgia" w:hAnsi="Georgia"/>
          <w:sz w:val="21"/>
          <w:szCs w:val="21"/>
        </w:rPr>
        <w:t>Sally Laird - Senior Policy Officer – Disaster Risk Reduction Section (SRB)</w:t>
      </w:r>
    </w:p>
    <w:p w14:paraId="452669B9" w14:textId="77777777" w:rsidR="00780F35" w:rsidRPr="0093570C" w:rsidRDefault="00780F35" w:rsidP="0093570C">
      <w:pPr>
        <w:spacing w:after="40"/>
        <w:rPr>
          <w:rFonts w:ascii="Georgia" w:hAnsi="Georgia"/>
          <w:sz w:val="21"/>
          <w:szCs w:val="21"/>
        </w:rPr>
      </w:pPr>
      <w:r w:rsidRPr="0093570C">
        <w:rPr>
          <w:rFonts w:ascii="Georgia" w:hAnsi="Georgia"/>
          <w:sz w:val="21"/>
          <w:szCs w:val="21"/>
        </w:rPr>
        <w:t>Steve Burns – PNG Human Development and Infrastructure Section</w:t>
      </w:r>
    </w:p>
    <w:p w14:paraId="6DB2C84E" w14:textId="77777777" w:rsidR="00780F35" w:rsidRPr="0093570C" w:rsidRDefault="00780F35" w:rsidP="0093570C">
      <w:pPr>
        <w:spacing w:after="40"/>
        <w:rPr>
          <w:rFonts w:ascii="Georgia" w:hAnsi="Georgia"/>
          <w:sz w:val="21"/>
          <w:szCs w:val="21"/>
        </w:rPr>
      </w:pPr>
      <w:r w:rsidRPr="0093570C">
        <w:rPr>
          <w:rFonts w:ascii="Georgia" w:hAnsi="Georgia"/>
          <w:sz w:val="21"/>
          <w:szCs w:val="21"/>
        </w:rPr>
        <w:t>Jane Bastin-Sikimeti – PNG Branch</w:t>
      </w:r>
    </w:p>
    <w:p w14:paraId="7EBB39F7" w14:textId="77777777" w:rsidR="00780F35" w:rsidRPr="0093570C" w:rsidRDefault="00780F35" w:rsidP="0093570C">
      <w:pPr>
        <w:spacing w:after="40"/>
        <w:rPr>
          <w:rFonts w:ascii="Georgia" w:hAnsi="Georgia"/>
          <w:sz w:val="21"/>
          <w:szCs w:val="21"/>
        </w:rPr>
      </w:pPr>
      <w:r w:rsidRPr="0093570C">
        <w:rPr>
          <w:rFonts w:ascii="Georgia" w:hAnsi="Georgia"/>
          <w:sz w:val="21"/>
          <w:szCs w:val="21"/>
        </w:rPr>
        <w:t>John Cullen – PNG Branch</w:t>
      </w:r>
    </w:p>
    <w:p w14:paraId="6FABACA4" w14:textId="77777777" w:rsidR="00780F35" w:rsidRPr="0093570C" w:rsidRDefault="00780F35" w:rsidP="0093570C">
      <w:pPr>
        <w:spacing w:after="40"/>
        <w:rPr>
          <w:rFonts w:ascii="Georgia" w:hAnsi="Georgia"/>
          <w:sz w:val="21"/>
          <w:szCs w:val="21"/>
        </w:rPr>
      </w:pPr>
      <w:r w:rsidRPr="0093570C">
        <w:rPr>
          <w:rFonts w:ascii="Georgia" w:hAnsi="Georgia"/>
          <w:sz w:val="21"/>
          <w:szCs w:val="21"/>
        </w:rPr>
        <w:t>Tim Gill - Agricultural Productivity </w:t>
      </w:r>
      <w:r w:rsidRPr="0093570C">
        <w:rPr>
          <w:rFonts w:ascii="Georgia" w:hAnsi="Georgia"/>
          <w:bCs/>
          <w:sz w:val="21"/>
          <w:szCs w:val="21"/>
        </w:rPr>
        <w:t>and Food Security</w:t>
      </w:r>
      <w:r w:rsidRPr="0093570C">
        <w:rPr>
          <w:rFonts w:ascii="Georgia" w:hAnsi="Georgia"/>
          <w:sz w:val="21"/>
          <w:szCs w:val="21"/>
        </w:rPr>
        <w:t> Section</w:t>
      </w:r>
    </w:p>
    <w:p w14:paraId="280B0FC8" w14:textId="77777777" w:rsidR="00780F35" w:rsidRPr="0093570C" w:rsidRDefault="00780F35" w:rsidP="0093570C">
      <w:pPr>
        <w:spacing w:after="40"/>
        <w:rPr>
          <w:rFonts w:ascii="Georgia" w:hAnsi="Georgia"/>
          <w:sz w:val="21"/>
          <w:szCs w:val="21"/>
        </w:rPr>
      </w:pPr>
      <w:r w:rsidRPr="0093570C">
        <w:rPr>
          <w:rFonts w:ascii="Georgia" w:hAnsi="Georgia"/>
          <w:sz w:val="21"/>
          <w:szCs w:val="21"/>
          <w:lang w:val="en-US"/>
        </w:rPr>
        <w:t xml:space="preserve">James Marshall - </w:t>
      </w:r>
      <w:r w:rsidRPr="0093570C">
        <w:rPr>
          <w:rFonts w:ascii="Georgia" w:hAnsi="Georgia"/>
          <w:sz w:val="21"/>
          <w:szCs w:val="21"/>
        </w:rPr>
        <w:t>Agricultural Productivity </w:t>
      </w:r>
      <w:r w:rsidRPr="0093570C">
        <w:rPr>
          <w:rFonts w:ascii="Georgia" w:hAnsi="Georgia"/>
          <w:bCs/>
          <w:sz w:val="21"/>
          <w:szCs w:val="21"/>
        </w:rPr>
        <w:t>and Food Security</w:t>
      </w:r>
      <w:r w:rsidRPr="0093570C">
        <w:rPr>
          <w:rFonts w:ascii="Georgia" w:hAnsi="Georgia"/>
          <w:sz w:val="21"/>
          <w:szCs w:val="21"/>
        </w:rPr>
        <w:t> Section</w:t>
      </w:r>
    </w:p>
    <w:p w14:paraId="4B693D67" w14:textId="77777777" w:rsidR="00780F35" w:rsidRPr="0093570C" w:rsidRDefault="00780F35" w:rsidP="0093570C">
      <w:pPr>
        <w:spacing w:after="40"/>
        <w:rPr>
          <w:rFonts w:ascii="Georgia" w:hAnsi="Georgia"/>
          <w:sz w:val="21"/>
          <w:szCs w:val="21"/>
        </w:rPr>
      </w:pPr>
      <w:r w:rsidRPr="0093570C">
        <w:rPr>
          <w:rFonts w:ascii="Georgia" w:hAnsi="Georgia"/>
          <w:sz w:val="21"/>
          <w:szCs w:val="21"/>
        </w:rPr>
        <w:t>Sharon Lim- Office of Development Effectiveness</w:t>
      </w:r>
    </w:p>
    <w:p w14:paraId="1F6578C7" w14:textId="77777777" w:rsidR="00780F35" w:rsidRPr="0093570C" w:rsidRDefault="00780F35" w:rsidP="0093570C">
      <w:pPr>
        <w:spacing w:after="40"/>
        <w:rPr>
          <w:rFonts w:ascii="Georgia" w:hAnsi="Georgia"/>
          <w:sz w:val="21"/>
          <w:szCs w:val="21"/>
          <w:lang w:val="en-AU"/>
        </w:rPr>
      </w:pPr>
    </w:p>
    <w:p w14:paraId="12D73466" w14:textId="77777777" w:rsidR="00780F35" w:rsidRPr="00780F35" w:rsidRDefault="00780F35" w:rsidP="0093570C">
      <w:pPr>
        <w:spacing w:after="40"/>
        <w:rPr>
          <w:rFonts w:ascii="Georgia" w:hAnsi="Georgia"/>
          <w:b/>
          <w:lang w:val="en-AU"/>
        </w:rPr>
      </w:pPr>
      <w:r w:rsidRPr="00780F35">
        <w:rPr>
          <w:rFonts w:ascii="Georgia" w:hAnsi="Georgia"/>
          <w:b/>
          <w:lang w:val="en-AU"/>
        </w:rPr>
        <w:t>Other Australian government</w:t>
      </w:r>
    </w:p>
    <w:p w14:paraId="6501F92E"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Martine Woolf - Director Regional Development Unit, Geoscience Australia (with Ricky Weber)</w:t>
      </w:r>
    </w:p>
    <w:p w14:paraId="17C14888"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Arthi Partel – consultant (formerly DFAT)</w:t>
      </w:r>
    </w:p>
    <w:p w14:paraId="6D0855AE"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Gail Owen – Australian Civilian Corp member deployed</w:t>
      </w:r>
    </w:p>
    <w:p w14:paraId="73CBF0F7"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Eileen Turare – formerly DFAT</w:t>
      </w:r>
    </w:p>
    <w:p w14:paraId="71E81E33"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Rebecca Bogosia – Assistant Country Manager, ACIAR</w:t>
      </w:r>
    </w:p>
    <w:p w14:paraId="70DB8F13"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Paul Murphy – Australian Consul-General in Lae</w:t>
      </w:r>
    </w:p>
    <w:p w14:paraId="320CB22E" w14:textId="77777777" w:rsidR="00780F35" w:rsidRPr="0093570C" w:rsidRDefault="00780F35" w:rsidP="0093570C">
      <w:pPr>
        <w:spacing w:after="40"/>
        <w:rPr>
          <w:rFonts w:ascii="Georgia" w:hAnsi="Georgia"/>
          <w:sz w:val="21"/>
          <w:szCs w:val="21"/>
          <w:lang w:val="en-AU"/>
        </w:rPr>
      </w:pPr>
    </w:p>
    <w:p w14:paraId="2C1C664E" w14:textId="77777777" w:rsidR="00780F35" w:rsidRPr="00780F35" w:rsidRDefault="00780F35" w:rsidP="0093570C">
      <w:pPr>
        <w:spacing w:after="40"/>
        <w:rPr>
          <w:rFonts w:ascii="Georgia" w:hAnsi="Georgia"/>
          <w:b/>
          <w:lang w:val="en-AU"/>
        </w:rPr>
      </w:pPr>
      <w:r w:rsidRPr="00780F35">
        <w:rPr>
          <w:rFonts w:ascii="Georgia" w:hAnsi="Georgia"/>
          <w:b/>
          <w:lang w:val="en-AU"/>
        </w:rPr>
        <w:t>GoPNG</w:t>
      </w:r>
    </w:p>
    <w:p w14:paraId="588D7EC6" w14:textId="77777777" w:rsidR="001F62C2" w:rsidRDefault="00780F35" w:rsidP="0093570C">
      <w:pPr>
        <w:spacing w:after="40"/>
        <w:rPr>
          <w:rFonts w:ascii="Georgia" w:hAnsi="Georgia"/>
          <w:sz w:val="21"/>
          <w:szCs w:val="21"/>
          <w:lang w:val="en-AU"/>
        </w:rPr>
      </w:pPr>
      <w:r w:rsidRPr="0093570C">
        <w:rPr>
          <w:rFonts w:ascii="Georgia" w:hAnsi="Georgia"/>
          <w:sz w:val="21"/>
          <w:szCs w:val="21"/>
          <w:lang w:val="en-AU"/>
        </w:rPr>
        <w:t xml:space="preserve">Martin Mose </w:t>
      </w:r>
      <w:r w:rsidR="001F62C2">
        <w:rPr>
          <w:rFonts w:ascii="Georgia" w:hAnsi="Georgia"/>
          <w:sz w:val="21"/>
          <w:szCs w:val="21"/>
          <w:lang w:val="en-AU"/>
        </w:rPr>
        <w:t>–</w:t>
      </w:r>
      <w:r w:rsidRPr="0093570C">
        <w:rPr>
          <w:rFonts w:ascii="Georgia" w:hAnsi="Georgia"/>
          <w:sz w:val="21"/>
          <w:szCs w:val="21"/>
          <w:lang w:val="en-AU"/>
        </w:rPr>
        <w:t xml:space="preserve"> </w:t>
      </w:r>
      <w:r w:rsidR="001F62C2">
        <w:rPr>
          <w:rFonts w:ascii="Georgia" w:hAnsi="Georgia"/>
          <w:sz w:val="21"/>
          <w:szCs w:val="21"/>
          <w:lang w:val="en-AU"/>
        </w:rPr>
        <w:t>Acting Director, National Disaster Centre</w:t>
      </w:r>
    </w:p>
    <w:p w14:paraId="474553DC"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Lucitor</w:t>
      </w:r>
      <w:r w:rsidR="00EE4B78">
        <w:rPr>
          <w:rFonts w:ascii="Georgia" w:hAnsi="Georgia"/>
          <w:sz w:val="21"/>
          <w:szCs w:val="21"/>
          <w:lang w:val="en-AU"/>
        </w:rPr>
        <w:t xml:space="preserve"> – National Disaster Centre</w:t>
      </w:r>
    </w:p>
    <w:p w14:paraId="49AF0845" w14:textId="77777777" w:rsidR="00780F35" w:rsidRPr="0093570C" w:rsidRDefault="00780F35" w:rsidP="0093570C">
      <w:pPr>
        <w:spacing w:after="40"/>
        <w:rPr>
          <w:rFonts w:ascii="Georgia" w:hAnsi="Georgia"/>
          <w:sz w:val="21"/>
          <w:szCs w:val="21"/>
        </w:rPr>
      </w:pPr>
      <w:r w:rsidRPr="0093570C">
        <w:rPr>
          <w:rFonts w:ascii="Georgia" w:hAnsi="Georgia"/>
          <w:sz w:val="21"/>
          <w:szCs w:val="21"/>
        </w:rPr>
        <w:t>Charles Masange - Director, Provincial Disaster and Emergency Services, Morobe Provincial Administration</w:t>
      </w:r>
    </w:p>
    <w:p w14:paraId="5ADD27BD" w14:textId="77777777" w:rsidR="00780F35" w:rsidRPr="0093570C" w:rsidRDefault="00780F35" w:rsidP="0093570C">
      <w:pPr>
        <w:spacing w:after="40"/>
        <w:rPr>
          <w:rFonts w:ascii="Georgia" w:hAnsi="Georgia"/>
          <w:sz w:val="21"/>
          <w:szCs w:val="21"/>
        </w:rPr>
      </w:pPr>
      <w:r w:rsidRPr="0093570C">
        <w:rPr>
          <w:rFonts w:ascii="Georgia" w:hAnsi="Georgia"/>
          <w:sz w:val="21"/>
          <w:szCs w:val="21"/>
        </w:rPr>
        <w:t>Provincial Administrator, Morobe Province</w:t>
      </w:r>
    </w:p>
    <w:p w14:paraId="714A7458"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Michael Kape - Provincial Administrator, Milne Bay Province</w:t>
      </w:r>
    </w:p>
    <w:p w14:paraId="505E4961"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Steven Tobesse - Provincial Disaster Coordinator, Milne Bay Province</w:t>
      </w:r>
    </w:p>
    <w:p w14:paraId="4C32005B" w14:textId="77777777" w:rsidR="00780F35" w:rsidRPr="0093570C" w:rsidRDefault="00780F35" w:rsidP="0093570C">
      <w:pPr>
        <w:spacing w:after="40"/>
        <w:rPr>
          <w:rFonts w:ascii="Georgia" w:hAnsi="Georgia"/>
          <w:sz w:val="21"/>
          <w:szCs w:val="21"/>
        </w:rPr>
      </w:pPr>
      <w:r w:rsidRPr="0093570C">
        <w:rPr>
          <w:rFonts w:ascii="Georgia" w:hAnsi="Georgia"/>
          <w:sz w:val="21"/>
          <w:szCs w:val="21"/>
          <w:lang w:val="en-US"/>
        </w:rPr>
        <w:t>Robin Yakumb - Provincial Disaster Coordinator, Western Highlands Province</w:t>
      </w:r>
    </w:p>
    <w:p w14:paraId="35446F09"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Allen Los – Director, District and Local Government, EHP</w:t>
      </w:r>
    </w:p>
    <w:p w14:paraId="1D648D27" w14:textId="77777777" w:rsidR="00780F35" w:rsidRPr="0093570C" w:rsidRDefault="00780F35" w:rsidP="0093570C">
      <w:pPr>
        <w:spacing w:after="40"/>
        <w:rPr>
          <w:rFonts w:ascii="Georgia" w:hAnsi="Georgia"/>
          <w:sz w:val="21"/>
          <w:szCs w:val="21"/>
        </w:rPr>
      </w:pPr>
      <w:r w:rsidRPr="0093570C">
        <w:rPr>
          <w:rFonts w:ascii="Georgia" w:hAnsi="Georgia"/>
          <w:sz w:val="21"/>
          <w:szCs w:val="21"/>
          <w:lang w:val="en-US"/>
        </w:rPr>
        <w:t>Karl Aiten – Provincial Disaster Coordinator, EHP</w:t>
      </w:r>
    </w:p>
    <w:p w14:paraId="3587E5B0" w14:textId="77777777" w:rsidR="00780F35" w:rsidRPr="0093570C" w:rsidRDefault="00780F35" w:rsidP="0093570C">
      <w:pPr>
        <w:spacing w:after="40"/>
        <w:rPr>
          <w:rFonts w:ascii="Georgia" w:hAnsi="Georgia"/>
          <w:sz w:val="21"/>
          <w:szCs w:val="21"/>
        </w:rPr>
      </w:pPr>
      <w:r w:rsidRPr="0093570C">
        <w:rPr>
          <w:rFonts w:ascii="Georgia" w:hAnsi="Georgia"/>
          <w:sz w:val="21"/>
          <w:szCs w:val="21"/>
        </w:rPr>
        <w:t>Dr Sergie Bang - Director General, National Agricultural Research Institute (NARI)</w:t>
      </w:r>
    </w:p>
    <w:p w14:paraId="39836695" w14:textId="77777777" w:rsidR="00780F35" w:rsidRPr="0093570C" w:rsidRDefault="00780F35" w:rsidP="0093570C">
      <w:pPr>
        <w:spacing w:after="40"/>
        <w:rPr>
          <w:rFonts w:ascii="Georgia" w:hAnsi="Georgia"/>
          <w:sz w:val="21"/>
          <w:szCs w:val="21"/>
        </w:rPr>
      </w:pPr>
      <w:r w:rsidRPr="0093570C">
        <w:rPr>
          <w:rFonts w:ascii="Georgia" w:hAnsi="Georgia"/>
          <w:sz w:val="21"/>
          <w:szCs w:val="21"/>
          <w:lang w:val="en-US"/>
        </w:rPr>
        <w:t>Greg Isau – former District Disaster Coordinator, North Fly</w:t>
      </w:r>
      <w:r w:rsidRPr="0093570C">
        <w:rPr>
          <w:rFonts w:ascii="Georgia" w:hAnsi="Georgia"/>
          <w:sz w:val="21"/>
          <w:szCs w:val="21"/>
        </w:rPr>
        <w:t xml:space="preserve"> </w:t>
      </w:r>
    </w:p>
    <w:p w14:paraId="01032D36"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Goneang Yokower – District Disaster Coordinator, South Fly</w:t>
      </w:r>
    </w:p>
    <w:p w14:paraId="71EA243D"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Dickson Barth – District Finance Officer, North Fly</w:t>
      </w:r>
    </w:p>
    <w:p w14:paraId="3E7D3E22"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Obert Ambert – District Disaster Coordinator, Telefomin</w:t>
      </w:r>
    </w:p>
    <w:p w14:paraId="65C57B09" w14:textId="77777777" w:rsidR="00780F35" w:rsidRPr="0093570C" w:rsidRDefault="00780F35" w:rsidP="0093570C">
      <w:pPr>
        <w:spacing w:after="40"/>
        <w:rPr>
          <w:rFonts w:ascii="Georgia" w:hAnsi="Georgia"/>
          <w:sz w:val="21"/>
          <w:szCs w:val="21"/>
        </w:rPr>
      </w:pPr>
      <w:r w:rsidRPr="0093570C">
        <w:rPr>
          <w:rFonts w:ascii="Georgia" w:hAnsi="Georgia"/>
          <w:sz w:val="21"/>
          <w:szCs w:val="21"/>
          <w:lang w:val="en-US"/>
        </w:rPr>
        <w:t>Dul Lule – Councillor, Trangap Ward</w:t>
      </w:r>
    </w:p>
    <w:p w14:paraId="640DFC8E" w14:textId="77777777" w:rsidR="00780F35" w:rsidRPr="0093570C" w:rsidRDefault="00780F35" w:rsidP="0093570C">
      <w:pPr>
        <w:spacing w:after="40"/>
        <w:rPr>
          <w:rFonts w:ascii="Georgia" w:hAnsi="Georgia"/>
          <w:sz w:val="21"/>
          <w:szCs w:val="21"/>
        </w:rPr>
      </w:pPr>
      <w:r w:rsidRPr="0093570C">
        <w:rPr>
          <w:rFonts w:ascii="Georgia" w:hAnsi="Georgia"/>
          <w:sz w:val="21"/>
          <w:szCs w:val="21"/>
        </w:rPr>
        <w:t>Dr Ramakrishna Akkinapally - Deputy Director General, NARI</w:t>
      </w:r>
    </w:p>
    <w:p w14:paraId="079ED032"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NARI Research Station Tambul WHP:</w:t>
      </w:r>
    </w:p>
    <w:p w14:paraId="72A5C442"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Kud Sitango – Research Development Coordinator &amp; Team Leader EU Rural Economic Development Project</w:t>
      </w:r>
    </w:p>
    <w:p w14:paraId="5C671DB9"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Stanley Auibea – Livestock Research Scientist</w:t>
      </w:r>
    </w:p>
    <w:p w14:paraId="7AEC24E2"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Jonah Anton – Crop Agronomy Research Scientist</w:t>
      </w:r>
    </w:p>
    <w:p w14:paraId="504FFAC5" w14:textId="77777777" w:rsidR="00780F35" w:rsidRPr="0093570C" w:rsidRDefault="00780F35" w:rsidP="0093570C">
      <w:pPr>
        <w:spacing w:after="40"/>
        <w:rPr>
          <w:rFonts w:ascii="Georgia" w:hAnsi="Georgia"/>
          <w:sz w:val="21"/>
          <w:szCs w:val="21"/>
        </w:rPr>
      </w:pPr>
      <w:r w:rsidRPr="0093570C">
        <w:rPr>
          <w:rFonts w:ascii="Georgia" w:hAnsi="Georgia"/>
          <w:sz w:val="21"/>
          <w:szCs w:val="21"/>
          <w:lang w:val="en-US"/>
        </w:rPr>
        <w:t>Mauro Okrupa – Research Associate, EU Rural Economic Development Project</w:t>
      </w:r>
    </w:p>
    <w:p w14:paraId="27543D65"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Fuapo Pokia – NARI contact farmer</w:t>
      </w:r>
    </w:p>
    <w:p w14:paraId="65C41FC2" w14:textId="77777777" w:rsidR="00780F35" w:rsidRPr="0093570C" w:rsidRDefault="00780F35" w:rsidP="0093570C">
      <w:pPr>
        <w:spacing w:after="40"/>
        <w:rPr>
          <w:rFonts w:ascii="Georgia" w:hAnsi="Georgia"/>
          <w:sz w:val="21"/>
          <w:szCs w:val="21"/>
          <w:lang w:val="en-AU"/>
        </w:rPr>
      </w:pPr>
    </w:p>
    <w:p w14:paraId="30034E0A" w14:textId="77777777" w:rsidR="00780F35" w:rsidRPr="00780F35" w:rsidRDefault="00780F35" w:rsidP="0093570C">
      <w:pPr>
        <w:spacing w:after="40"/>
        <w:rPr>
          <w:rFonts w:ascii="Georgia" w:hAnsi="Georgia"/>
          <w:b/>
          <w:lang w:val="en-AU"/>
        </w:rPr>
      </w:pPr>
      <w:r w:rsidRPr="00780F35">
        <w:rPr>
          <w:rFonts w:ascii="Georgia" w:hAnsi="Georgia"/>
          <w:b/>
          <w:lang w:val="en-AU"/>
        </w:rPr>
        <w:t>UN</w:t>
      </w:r>
    </w:p>
    <w:p w14:paraId="09D59314"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US"/>
        </w:rPr>
        <w:t>Hemansu-Roy Trevidy – UNDP Resident Representative</w:t>
      </w:r>
      <w:r w:rsidRPr="0093570C">
        <w:rPr>
          <w:rFonts w:ascii="Georgia" w:hAnsi="Georgia"/>
          <w:sz w:val="21"/>
          <w:szCs w:val="21"/>
          <w:lang w:val="en-AU"/>
        </w:rPr>
        <w:t xml:space="preserve"> </w:t>
      </w:r>
    </w:p>
    <w:p w14:paraId="617817A4"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Gerard Ng - UNDP</w:t>
      </w:r>
    </w:p>
    <w:p w14:paraId="572FE351"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Sharifov – UNDP</w:t>
      </w:r>
    </w:p>
    <w:p w14:paraId="6330741D"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 xml:space="preserve">Kelly Charles – independent consultant to UNDP </w:t>
      </w:r>
    </w:p>
    <w:p w14:paraId="54E366A2"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Verkat Dheervath – WFP</w:t>
      </w:r>
    </w:p>
    <w:p w14:paraId="32E5367C"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Siemon Hollema – WFP</w:t>
      </w:r>
    </w:p>
    <w:p w14:paraId="1E680086"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Miriam Mondia - FAO</w:t>
      </w:r>
    </w:p>
    <w:p w14:paraId="16E8E77A"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Wonesai Sithole – Emergency &amp; Disaster Management Coordinator, IOM</w:t>
      </w:r>
    </w:p>
    <w:p w14:paraId="00050226"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 xml:space="preserve">Dr Monjour Hossain - Chief Child Survival &amp; Development, UNICEF </w:t>
      </w:r>
    </w:p>
    <w:p w14:paraId="5B302293"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Hanifa Namusoke - Nutrition Specialist, UNICEF</w:t>
      </w:r>
    </w:p>
    <w:p w14:paraId="60AB5923" w14:textId="77777777" w:rsidR="00780F35" w:rsidRPr="0093570C" w:rsidRDefault="00780F35" w:rsidP="0093570C">
      <w:pPr>
        <w:spacing w:after="40"/>
        <w:rPr>
          <w:rFonts w:ascii="Georgia" w:hAnsi="Georgia"/>
          <w:sz w:val="21"/>
          <w:szCs w:val="21"/>
          <w:lang w:val="en-AU"/>
        </w:rPr>
      </w:pPr>
    </w:p>
    <w:p w14:paraId="28878575" w14:textId="77777777" w:rsidR="00780F35" w:rsidRPr="00780F35" w:rsidRDefault="00780F35" w:rsidP="0093570C">
      <w:pPr>
        <w:spacing w:after="40"/>
        <w:rPr>
          <w:rFonts w:ascii="Georgia" w:hAnsi="Georgia"/>
          <w:b/>
          <w:lang w:val="en-AU"/>
        </w:rPr>
      </w:pPr>
      <w:r>
        <w:rPr>
          <w:rFonts w:ascii="Georgia" w:hAnsi="Georgia"/>
          <w:b/>
          <w:lang w:val="en-AU"/>
        </w:rPr>
        <w:t>NGOs</w:t>
      </w:r>
    </w:p>
    <w:p w14:paraId="7217A900"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 xml:space="preserve">Stefan Knollmayer - Humanitarian and Emergency Response Unit, CARE Australia </w:t>
      </w:r>
    </w:p>
    <w:p w14:paraId="10BB5A7E" w14:textId="77777777" w:rsidR="002640D5" w:rsidRPr="009018DA" w:rsidRDefault="002640D5" w:rsidP="002640D5">
      <w:pPr>
        <w:spacing w:after="40"/>
        <w:rPr>
          <w:rFonts w:ascii="Georgia" w:hAnsi="Georgia"/>
          <w:sz w:val="21"/>
          <w:szCs w:val="21"/>
        </w:rPr>
      </w:pPr>
      <w:r w:rsidRPr="0093570C">
        <w:rPr>
          <w:rFonts w:ascii="Georgia" w:hAnsi="Georgia"/>
          <w:sz w:val="21"/>
          <w:szCs w:val="21"/>
        </w:rPr>
        <w:t xml:space="preserve">Patrick </w:t>
      </w:r>
      <w:r>
        <w:rPr>
          <w:rFonts w:ascii="Georgia" w:hAnsi="Georgia"/>
          <w:sz w:val="21"/>
          <w:szCs w:val="21"/>
        </w:rPr>
        <w:t>McCloskey – Coordinator PNG Country Programs, CARE Australia</w:t>
      </w:r>
    </w:p>
    <w:p w14:paraId="7E8B400D"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 xml:space="preserve">Justine McMahon – Country Director, CARE </w:t>
      </w:r>
      <w:r w:rsidR="0074491A">
        <w:rPr>
          <w:rFonts w:ascii="Georgia" w:hAnsi="Georgia"/>
          <w:sz w:val="21"/>
          <w:szCs w:val="21"/>
          <w:lang w:val="en-US"/>
        </w:rPr>
        <w:t>International in PNG</w:t>
      </w:r>
    </w:p>
    <w:p w14:paraId="3F254056" w14:textId="77777777" w:rsidR="00780F35" w:rsidRPr="0093570C" w:rsidRDefault="00801BFF" w:rsidP="0093570C">
      <w:pPr>
        <w:spacing w:after="40"/>
        <w:rPr>
          <w:rFonts w:ascii="Georgia" w:hAnsi="Georgia"/>
          <w:sz w:val="21"/>
          <w:szCs w:val="21"/>
          <w:lang w:val="en-US"/>
        </w:rPr>
      </w:pPr>
      <w:r>
        <w:rPr>
          <w:rFonts w:ascii="Georgia" w:hAnsi="Georgia"/>
          <w:sz w:val="21"/>
          <w:szCs w:val="21"/>
          <w:lang w:val="en-US"/>
        </w:rPr>
        <w:t xml:space="preserve">Anna Bryan </w:t>
      </w:r>
      <w:r w:rsidR="002640D5">
        <w:rPr>
          <w:rFonts w:ascii="Georgia" w:hAnsi="Georgia"/>
          <w:sz w:val="21"/>
          <w:szCs w:val="21"/>
          <w:lang w:val="en-US"/>
        </w:rPr>
        <w:t>–</w:t>
      </w:r>
      <w:r>
        <w:rPr>
          <w:rFonts w:ascii="Georgia" w:hAnsi="Georgia"/>
          <w:sz w:val="21"/>
          <w:szCs w:val="21"/>
          <w:lang w:val="en-US"/>
        </w:rPr>
        <w:t xml:space="preserve"> </w:t>
      </w:r>
      <w:r w:rsidR="0074491A">
        <w:rPr>
          <w:rFonts w:ascii="Georgia" w:hAnsi="Georgia"/>
          <w:sz w:val="21"/>
          <w:szCs w:val="21"/>
          <w:lang w:val="en-US"/>
        </w:rPr>
        <w:t xml:space="preserve">Manager, </w:t>
      </w:r>
      <w:r w:rsidR="00780F35" w:rsidRPr="0093570C">
        <w:rPr>
          <w:rFonts w:ascii="Georgia" w:hAnsi="Georgia"/>
          <w:sz w:val="21"/>
          <w:szCs w:val="21"/>
          <w:lang w:val="en-US"/>
        </w:rPr>
        <w:t>CARE</w:t>
      </w:r>
      <w:r w:rsidR="0074491A">
        <w:rPr>
          <w:rFonts w:ascii="Georgia" w:hAnsi="Georgia"/>
          <w:sz w:val="21"/>
          <w:szCs w:val="21"/>
          <w:lang w:val="en-US"/>
        </w:rPr>
        <w:t xml:space="preserve"> International in </w:t>
      </w:r>
      <w:r w:rsidR="002640D5">
        <w:rPr>
          <w:rFonts w:ascii="Georgia" w:hAnsi="Georgia"/>
          <w:sz w:val="21"/>
          <w:szCs w:val="21"/>
          <w:lang w:val="en-US"/>
        </w:rPr>
        <w:t>PNG</w:t>
      </w:r>
    </w:p>
    <w:p w14:paraId="132208C6"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Trudye Sikas – Senior Resilience Officer, CARE</w:t>
      </w:r>
      <w:r w:rsidR="0074491A">
        <w:rPr>
          <w:rFonts w:ascii="Georgia" w:hAnsi="Georgia"/>
          <w:sz w:val="21"/>
          <w:szCs w:val="21"/>
          <w:lang w:val="en-US"/>
        </w:rPr>
        <w:t xml:space="preserve"> International in PNG</w:t>
      </w:r>
    </w:p>
    <w:p w14:paraId="1BB74C21"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Joy Waffi – Project Manager Better Governance for Education, CARE</w:t>
      </w:r>
      <w:r w:rsidR="0074491A">
        <w:rPr>
          <w:rFonts w:ascii="Georgia" w:hAnsi="Georgia"/>
          <w:sz w:val="21"/>
          <w:szCs w:val="21"/>
          <w:lang w:val="en-US"/>
        </w:rPr>
        <w:t xml:space="preserve"> International in PNG</w:t>
      </w:r>
    </w:p>
    <w:p w14:paraId="61F04A4E" w14:textId="77777777" w:rsidR="002640D5" w:rsidRPr="0093570C" w:rsidRDefault="002640D5" w:rsidP="002640D5">
      <w:pPr>
        <w:spacing w:after="40"/>
        <w:rPr>
          <w:rFonts w:ascii="Georgia" w:hAnsi="Georgia"/>
          <w:sz w:val="21"/>
          <w:szCs w:val="21"/>
          <w:lang w:val="en-AU"/>
        </w:rPr>
      </w:pPr>
      <w:r w:rsidRPr="0093570C">
        <w:rPr>
          <w:rFonts w:ascii="Georgia" w:hAnsi="Georgia"/>
          <w:sz w:val="21"/>
          <w:szCs w:val="21"/>
          <w:lang w:val="en-AU"/>
        </w:rPr>
        <w:t xml:space="preserve">Meg Quartermaine – </w:t>
      </w:r>
      <w:r w:rsidR="00453828">
        <w:rPr>
          <w:rFonts w:ascii="Georgia" w:hAnsi="Georgia"/>
          <w:sz w:val="21"/>
          <w:szCs w:val="21"/>
          <w:lang w:val="en-AU"/>
        </w:rPr>
        <w:t xml:space="preserve">Humanitarian Manager, </w:t>
      </w:r>
      <w:r>
        <w:rPr>
          <w:rFonts w:ascii="Georgia" w:hAnsi="Georgia"/>
          <w:sz w:val="21"/>
          <w:szCs w:val="21"/>
          <w:lang w:val="en-AU"/>
        </w:rPr>
        <w:t>OXFAM Australia</w:t>
      </w:r>
    </w:p>
    <w:p w14:paraId="5A5F74A4"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US"/>
        </w:rPr>
        <w:t>Charlotte Kakebeke – Director – Programs, OXFAM</w:t>
      </w:r>
      <w:r w:rsidRPr="0093570C">
        <w:rPr>
          <w:rFonts w:ascii="Georgia" w:hAnsi="Georgia"/>
          <w:sz w:val="21"/>
          <w:szCs w:val="21"/>
          <w:lang w:val="en-AU"/>
        </w:rPr>
        <w:t xml:space="preserve"> </w:t>
      </w:r>
      <w:r w:rsidR="002640D5">
        <w:rPr>
          <w:rFonts w:ascii="Georgia" w:hAnsi="Georgia"/>
          <w:sz w:val="21"/>
          <w:szCs w:val="21"/>
          <w:lang w:val="en-AU"/>
        </w:rPr>
        <w:t>(PNG)</w:t>
      </w:r>
    </w:p>
    <w:p w14:paraId="1B0A9D69" w14:textId="77777777" w:rsidR="00780F35" w:rsidRPr="0093570C" w:rsidRDefault="00801BFF" w:rsidP="0093570C">
      <w:pPr>
        <w:spacing w:after="40"/>
        <w:rPr>
          <w:rFonts w:ascii="Georgia" w:hAnsi="Georgia"/>
          <w:sz w:val="21"/>
          <w:szCs w:val="21"/>
          <w:lang w:val="en-US"/>
        </w:rPr>
      </w:pPr>
      <w:r>
        <w:rPr>
          <w:rFonts w:ascii="Georgia" w:hAnsi="Georgia"/>
          <w:sz w:val="21"/>
          <w:szCs w:val="21"/>
          <w:lang w:val="en-US"/>
        </w:rPr>
        <w:t xml:space="preserve">Dennis Uba - </w:t>
      </w:r>
      <w:r w:rsidR="00780F35" w:rsidRPr="0093570C">
        <w:rPr>
          <w:rFonts w:ascii="Georgia" w:hAnsi="Georgia"/>
          <w:sz w:val="21"/>
          <w:szCs w:val="21"/>
          <w:lang w:val="en-US"/>
        </w:rPr>
        <w:t>Country Representative</w:t>
      </w:r>
      <w:r w:rsidR="002640D5">
        <w:rPr>
          <w:rFonts w:ascii="Georgia" w:hAnsi="Georgia"/>
          <w:sz w:val="21"/>
          <w:szCs w:val="21"/>
          <w:lang w:val="en-US"/>
        </w:rPr>
        <w:t xml:space="preserve"> (PNG)</w:t>
      </w:r>
      <w:r w:rsidR="00780F35" w:rsidRPr="0093570C">
        <w:rPr>
          <w:rFonts w:ascii="Georgia" w:hAnsi="Georgia"/>
          <w:sz w:val="21"/>
          <w:szCs w:val="21"/>
          <w:lang w:val="en-US"/>
        </w:rPr>
        <w:t>, Caritas Australia</w:t>
      </w:r>
    </w:p>
    <w:p w14:paraId="014572DB" w14:textId="77777777" w:rsidR="00780F35" w:rsidRPr="0093570C" w:rsidRDefault="00801BFF" w:rsidP="0093570C">
      <w:pPr>
        <w:spacing w:after="40"/>
        <w:rPr>
          <w:rFonts w:ascii="Georgia" w:hAnsi="Georgia"/>
          <w:sz w:val="21"/>
          <w:szCs w:val="21"/>
          <w:lang w:val="en-US"/>
        </w:rPr>
      </w:pPr>
      <w:r>
        <w:rPr>
          <w:rFonts w:ascii="Georgia" w:hAnsi="Georgia"/>
          <w:sz w:val="21"/>
          <w:szCs w:val="21"/>
          <w:lang w:val="en-US"/>
        </w:rPr>
        <w:t xml:space="preserve">Felicity McCullum - </w:t>
      </w:r>
      <w:r w:rsidR="00780F35" w:rsidRPr="0093570C">
        <w:rPr>
          <w:rFonts w:ascii="Georgia" w:hAnsi="Georgia"/>
          <w:sz w:val="21"/>
          <w:szCs w:val="21"/>
          <w:lang w:val="en-US"/>
        </w:rPr>
        <w:t>Pacific Humanitarian Coordinator, Caritas Australia</w:t>
      </w:r>
    </w:p>
    <w:p w14:paraId="6053E764" w14:textId="77777777" w:rsidR="00780F35" w:rsidRPr="0095361B" w:rsidRDefault="00780F35" w:rsidP="0093570C">
      <w:pPr>
        <w:spacing w:after="40"/>
        <w:rPr>
          <w:rFonts w:ascii="Georgia" w:hAnsi="Georgia"/>
          <w:sz w:val="21"/>
          <w:szCs w:val="21"/>
        </w:rPr>
      </w:pPr>
      <w:r w:rsidRPr="0093570C">
        <w:rPr>
          <w:rFonts w:ascii="Georgia" w:hAnsi="Georgia"/>
          <w:sz w:val="21"/>
          <w:szCs w:val="21"/>
        </w:rPr>
        <w:t>Mike Constable</w:t>
      </w:r>
      <w:r w:rsidR="00D5757E">
        <w:rPr>
          <w:rFonts w:ascii="Georgia" w:hAnsi="Georgia"/>
          <w:sz w:val="21"/>
          <w:szCs w:val="21"/>
        </w:rPr>
        <w:t xml:space="preserve"> - </w:t>
      </w:r>
      <w:r w:rsidR="00D5757E" w:rsidRPr="00D5757E">
        <w:rPr>
          <w:rFonts w:ascii="Georgia" w:hAnsi="Georgia"/>
          <w:sz w:val="21"/>
          <w:szCs w:val="21"/>
        </w:rPr>
        <w:t>Manager, Church Partnership Programs at UnitingWorld</w:t>
      </w:r>
      <w:r w:rsidR="00D5757E">
        <w:rPr>
          <w:rFonts w:ascii="Georgia" w:hAnsi="Georgia"/>
          <w:sz w:val="21"/>
          <w:szCs w:val="21"/>
        </w:rPr>
        <w:t>, Sydney</w:t>
      </w:r>
    </w:p>
    <w:p w14:paraId="0DE0CB23" w14:textId="77777777" w:rsidR="00780F35" w:rsidRPr="0093570C" w:rsidRDefault="00780F35" w:rsidP="0093570C">
      <w:pPr>
        <w:spacing w:after="40"/>
        <w:rPr>
          <w:rFonts w:ascii="Georgia" w:hAnsi="Georgia"/>
          <w:sz w:val="21"/>
          <w:szCs w:val="21"/>
        </w:rPr>
      </w:pPr>
      <w:r w:rsidRPr="0093570C">
        <w:rPr>
          <w:rFonts w:ascii="Georgia" w:hAnsi="Georgia"/>
          <w:sz w:val="21"/>
          <w:szCs w:val="21"/>
        </w:rPr>
        <w:t xml:space="preserve">Sally </w:t>
      </w:r>
      <w:r w:rsidR="0093570C">
        <w:rPr>
          <w:rFonts w:ascii="Georgia" w:hAnsi="Georgia"/>
          <w:sz w:val="21"/>
          <w:szCs w:val="21"/>
        </w:rPr>
        <w:t>L</w:t>
      </w:r>
      <w:r w:rsidR="00CD062E">
        <w:rPr>
          <w:rFonts w:ascii="Georgia" w:hAnsi="Georgia"/>
          <w:sz w:val="21"/>
          <w:szCs w:val="21"/>
        </w:rPr>
        <w:t>l</w:t>
      </w:r>
      <w:r w:rsidR="0093570C">
        <w:rPr>
          <w:rFonts w:ascii="Georgia" w:hAnsi="Georgia"/>
          <w:sz w:val="21"/>
          <w:szCs w:val="21"/>
        </w:rPr>
        <w:t>oyd</w:t>
      </w:r>
      <w:r w:rsidR="004B5583">
        <w:rPr>
          <w:rFonts w:ascii="Georgia" w:hAnsi="Georgia"/>
          <w:sz w:val="21"/>
          <w:szCs w:val="21"/>
        </w:rPr>
        <w:t xml:space="preserve"> –</w:t>
      </w:r>
      <w:r w:rsidR="004E6217">
        <w:rPr>
          <w:rFonts w:ascii="Georgia" w:hAnsi="Georgia"/>
          <w:sz w:val="21"/>
          <w:szCs w:val="21"/>
        </w:rPr>
        <w:t xml:space="preserve"> </w:t>
      </w:r>
      <w:r w:rsidR="004B5583">
        <w:rPr>
          <w:rFonts w:ascii="Georgia" w:hAnsi="Georgia"/>
          <w:sz w:val="21"/>
          <w:szCs w:val="21"/>
        </w:rPr>
        <w:t>Western Pro</w:t>
      </w:r>
      <w:r w:rsidR="004E6217">
        <w:rPr>
          <w:rFonts w:ascii="Georgia" w:hAnsi="Georgia"/>
          <w:sz w:val="21"/>
          <w:szCs w:val="21"/>
        </w:rPr>
        <w:t>vince</w:t>
      </w:r>
    </w:p>
    <w:p w14:paraId="03DDBA90" w14:textId="77777777" w:rsidR="00780F35" w:rsidRPr="0093570C" w:rsidRDefault="00780F35" w:rsidP="0093570C">
      <w:pPr>
        <w:spacing w:after="40"/>
        <w:rPr>
          <w:rFonts w:ascii="Georgia" w:hAnsi="Georgia"/>
          <w:b/>
          <w:sz w:val="21"/>
          <w:szCs w:val="21"/>
          <w:lang w:val="en-AU"/>
        </w:rPr>
      </w:pPr>
    </w:p>
    <w:p w14:paraId="6C4AC64E" w14:textId="77777777" w:rsidR="00780F35" w:rsidRPr="00780F35" w:rsidRDefault="00780F35" w:rsidP="0093570C">
      <w:pPr>
        <w:spacing w:after="40"/>
        <w:rPr>
          <w:rFonts w:ascii="Georgia" w:hAnsi="Georgia"/>
          <w:b/>
          <w:lang w:val="en-AU"/>
        </w:rPr>
      </w:pPr>
      <w:r w:rsidRPr="00780F35">
        <w:rPr>
          <w:rFonts w:ascii="Georgia" w:hAnsi="Georgia"/>
          <w:b/>
          <w:lang w:val="en-AU"/>
        </w:rPr>
        <w:t>C</w:t>
      </w:r>
      <w:r w:rsidR="0093570C">
        <w:rPr>
          <w:rFonts w:ascii="Georgia" w:hAnsi="Georgia"/>
          <w:b/>
          <w:lang w:val="en-AU"/>
        </w:rPr>
        <w:t xml:space="preserve">hurch </w:t>
      </w:r>
      <w:r w:rsidRPr="00780F35">
        <w:rPr>
          <w:rFonts w:ascii="Georgia" w:hAnsi="Georgia"/>
          <w:b/>
          <w:lang w:val="en-AU"/>
        </w:rPr>
        <w:t>P</w:t>
      </w:r>
      <w:r w:rsidR="0093570C">
        <w:rPr>
          <w:rFonts w:ascii="Georgia" w:hAnsi="Georgia"/>
          <w:b/>
          <w:lang w:val="en-AU"/>
        </w:rPr>
        <w:t xml:space="preserve">artnership </w:t>
      </w:r>
      <w:r w:rsidRPr="00780F35">
        <w:rPr>
          <w:rFonts w:ascii="Georgia" w:hAnsi="Georgia"/>
          <w:b/>
          <w:lang w:val="en-AU"/>
        </w:rPr>
        <w:t>P</w:t>
      </w:r>
      <w:r w:rsidR="0093570C">
        <w:rPr>
          <w:rFonts w:ascii="Georgia" w:hAnsi="Georgia"/>
          <w:b/>
          <w:lang w:val="en-AU"/>
        </w:rPr>
        <w:t>rogram</w:t>
      </w:r>
    </w:p>
    <w:p w14:paraId="0BA68DAF"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AU"/>
        </w:rPr>
        <w:t>Thomson Yawe – Church Partnership Program Coordinator, Anglicare PNG Inc</w:t>
      </w:r>
    </w:p>
    <w:p w14:paraId="0F96230E" w14:textId="77777777" w:rsidR="00780F35" w:rsidRPr="0093570C" w:rsidRDefault="00780F35" w:rsidP="0093570C">
      <w:pPr>
        <w:spacing w:after="40"/>
        <w:rPr>
          <w:rFonts w:ascii="Georgia" w:hAnsi="Georgia"/>
          <w:sz w:val="21"/>
          <w:szCs w:val="21"/>
        </w:rPr>
      </w:pPr>
      <w:r w:rsidRPr="0093570C">
        <w:rPr>
          <w:rFonts w:ascii="Georgia" w:hAnsi="Georgia"/>
          <w:sz w:val="21"/>
          <w:szCs w:val="21"/>
        </w:rPr>
        <w:t>Jimmy Jacobs - Program Coordinator, CPP project, ADRA PNG (Lae)</w:t>
      </w:r>
    </w:p>
    <w:p w14:paraId="0DCB9792" w14:textId="77777777" w:rsidR="00780F35" w:rsidRPr="0093570C" w:rsidRDefault="00780F35" w:rsidP="0093570C">
      <w:pPr>
        <w:spacing w:after="40"/>
        <w:rPr>
          <w:rFonts w:ascii="Georgia" w:hAnsi="Georgia"/>
          <w:sz w:val="21"/>
          <w:szCs w:val="21"/>
        </w:rPr>
      </w:pPr>
      <w:r w:rsidRPr="0093570C">
        <w:rPr>
          <w:rFonts w:ascii="Georgia" w:hAnsi="Georgia"/>
          <w:sz w:val="21"/>
          <w:szCs w:val="21"/>
        </w:rPr>
        <w:t>Marek Soos - Programs Director, ADRA PNG (Lae)</w:t>
      </w:r>
    </w:p>
    <w:p w14:paraId="56827A74"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Mary Tanloulu - Coordinator, Evangelical Lutheran Church of PNG (ELCPNG) Church Partnership Program (CPP)</w:t>
      </w:r>
    </w:p>
    <w:p w14:paraId="66A099BE"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Asenath Tubian - Program Officer, ELCPNG CPP</w:t>
      </w:r>
    </w:p>
    <w:p w14:paraId="3A36F38D" w14:textId="77777777" w:rsidR="00780F35" w:rsidRPr="0093570C" w:rsidRDefault="00780F35" w:rsidP="0093570C">
      <w:pPr>
        <w:spacing w:after="40"/>
        <w:rPr>
          <w:rFonts w:ascii="Georgia" w:hAnsi="Georgia"/>
          <w:sz w:val="21"/>
          <w:szCs w:val="21"/>
        </w:rPr>
      </w:pPr>
      <w:r w:rsidRPr="0093570C">
        <w:rPr>
          <w:rFonts w:ascii="Georgia" w:hAnsi="Georgia"/>
          <w:sz w:val="21"/>
          <w:szCs w:val="21"/>
          <w:lang w:val="en-US"/>
        </w:rPr>
        <w:t>Jephthah Girinde - Director Planning, ELCPNG</w:t>
      </w:r>
    </w:p>
    <w:p w14:paraId="692A46C8"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US"/>
        </w:rPr>
        <w:t>Jenny Mek - Caritas Coordinator, Mt Hagen</w:t>
      </w:r>
    </w:p>
    <w:p w14:paraId="15EA4957"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John Hosea – Disaster Coordinator and CPP Coordinator, Baptist Union (Mt Hagen)</w:t>
      </w:r>
    </w:p>
    <w:p w14:paraId="580C4A8C"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Justin Taper – Assistant Disaster Coordinator</w:t>
      </w:r>
    </w:p>
    <w:p w14:paraId="6A94C2AF" w14:textId="77777777" w:rsidR="00780F35" w:rsidRPr="0093570C" w:rsidRDefault="00780F35" w:rsidP="0093570C">
      <w:pPr>
        <w:spacing w:after="40"/>
        <w:rPr>
          <w:rFonts w:ascii="Georgia" w:hAnsi="Georgia"/>
          <w:b/>
          <w:sz w:val="21"/>
          <w:szCs w:val="21"/>
          <w:lang w:val="en-AU"/>
        </w:rPr>
      </w:pPr>
    </w:p>
    <w:p w14:paraId="67FDAE01" w14:textId="77777777" w:rsidR="00780F35" w:rsidRPr="00780F35" w:rsidRDefault="00780F35" w:rsidP="0093570C">
      <w:pPr>
        <w:spacing w:after="40"/>
        <w:rPr>
          <w:rFonts w:ascii="Georgia" w:hAnsi="Georgia"/>
          <w:b/>
          <w:lang w:val="en-US"/>
        </w:rPr>
      </w:pPr>
      <w:r w:rsidRPr="00780F35">
        <w:rPr>
          <w:rFonts w:ascii="Georgia" w:hAnsi="Georgia"/>
          <w:b/>
          <w:lang w:val="en-US"/>
        </w:rPr>
        <w:t>Red Cross</w:t>
      </w:r>
    </w:p>
    <w:p w14:paraId="0A0954ED"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 xml:space="preserve">Pauline Ross – Highlands Regional Branch Manager, PNG Red Cross </w:t>
      </w:r>
    </w:p>
    <w:p w14:paraId="230BC58A"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AJ Meg Buri – Chairman, Western Highlands, PNG Red Cross</w:t>
      </w:r>
    </w:p>
    <w:p w14:paraId="15A616E0" w14:textId="77777777" w:rsidR="00780F35" w:rsidRPr="0093570C" w:rsidRDefault="00780F35" w:rsidP="0093570C">
      <w:pPr>
        <w:spacing w:after="40"/>
        <w:rPr>
          <w:rFonts w:ascii="Georgia" w:hAnsi="Georgia"/>
          <w:b/>
          <w:sz w:val="21"/>
          <w:szCs w:val="21"/>
          <w:lang w:val="en-AU"/>
        </w:rPr>
      </w:pPr>
    </w:p>
    <w:p w14:paraId="1FC85DC1" w14:textId="77777777" w:rsidR="00780F35" w:rsidRPr="00780F35" w:rsidRDefault="00780F35" w:rsidP="0093570C">
      <w:pPr>
        <w:spacing w:after="40"/>
        <w:rPr>
          <w:rFonts w:ascii="Georgia" w:hAnsi="Georgia"/>
          <w:b/>
          <w:lang w:val="en-US"/>
        </w:rPr>
      </w:pPr>
      <w:r w:rsidRPr="00780F35">
        <w:rPr>
          <w:rFonts w:ascii="Georgia" w:hAnsi="Georgia"/>
          <w:b/>
          <w:lang w:val="en-US"/>
        </w:rPr>
        <w:t>Other</w:t>
      </w:r>
    </w:p>
    <w:p w14:paraId="64C16870" w14:textId="77777777" w:rsidR="009018DA" w:rsidRPr="0093570C" w:rsidRDefault="009018DA" w:rsidP="009018DA">
      <w:pPr>
        <w:spacing w:after="40"/>
        <w:rPr>
          <w:rFonts w:ascii="Georgia" w:hAnsi="Georgia"/>
          <w:sz w:val="21"/>
          <w:szCs w:val="21"/>
        </w:rPr>
      </w:pPr>
      <w:r w:rsidRPr="0093570C">
        <w:rPr>
          <w:rFonts w:ascii="Georgia" w:hAnsi="Georgia"/>
          <w:sz w:val="21"/>
          <w:szCs w:val="21"/>
        </w:rPr>
        <w:t>Dr Mike Bourke, Tropical Agricultural Consultants Pty Ltd</w:t>
      </w:r>
    </w:p>
    <w:p w14:paraId="6AD07AC9" w14:textId="77777777" w:rsidR="009018DA" w:rsidRPr="0093570C" w:rsidRDefault="009018DA" w:rsidP="009018DA">
      <w:pPr>
        <w:spacing w:after="40"/>
        <w:rPr>
          <w:rFonts w:ascii="Georgia" w:hAnsi="Georgia"/>
          <w:sz w:val="21"/>
          <w:szCs w:val="21"/>
        </w:rPr>
      </w:pPr>
      <w:r w:rsidRPr="0093570C">
        <w:rPr>
          <w:rFonts w:ascii="Georgia" w:hAnsi="Georgia"/>
          <w:sz w:val="21"/>
          <w:szCs w:val="21"/>
        </w:rPr>
        <w:t>Brendan Jinks – Research Scholar, Pacific History, School of Culture, History and Language, ANU College of Asia and the Pacific</w:t>
      </w:r>
    </w:p>
    <w:p w14:paraId="5B0352A6"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Mission Aviation Fellowship, Mt Hagen</w:t>
      </w:r>
    </w:p>
    <w:p w14:paraId="29869E38"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Magiwa Kuli – Base Manager, Central Aviation (Kiunga)</w:t>
      </w:r>
    </w:p>
    <w:p w14:paraId="2C70A41C" w14:textId="77777777" w:rsidR="00780F35" w:rsidRPr="0093570C" w:rsidRDefault="00780F35" w:rsidP="0093570C">
      <w:pPr>
        <w:spacing w:after="40"/>
        <w:rPr>
          <w:rFonts w:ascii="Georgia" w:hAnsi="Georgia"/>
          <w:sz w:val="21"/>
          <w:szCs w:val="21"/>
          <w:lang w:val="en-AU"/>
        </w:rPr>
      </w:pPr>
      <w:r w:rsidRPr="0093570C">
        <w:rPr>
          <w:rFonts w:ascii="Georgia" w:hAnsi="Georgia"/>
          <w:sz w:val="21"/>
          <w:szCs w:val="21"/>
          <w:lang w:val="en-US"/>
        </w:rPr>
        <w:t>Derek Buntrok – Pilot, Central Aviation (Kiunga)</w:t>
      </w:r>
    </w:p>
    <w:p w14:paraId="785490DF" w14:textId="77777777" w:rsidR="00780F35" w:rsidRPr="0093570C" w:rsidRDefault="00780F35" w:rsidP="0093570C">
      <w:pPr>
        <w:spacing w:after="40"/>
        <w:rPr>
          <w:rFonts w:ascii="Georgia" w:hAnsi="Georgia"/>
          <w:sz w:val="21"/>
          <w:szCs w:val="21"/>
          <w:lang w:val="en-US"/>
        </w:rPr>
      </w:pPr>
      <w:r w:rsidRPr="0093570C">
        <w:rPr>
          <w:rFonts w:ascii="Georgia" w:hAnsi="Georgia"/>
          <w:sz w:val="21"/>
          <w:szCs w:val="21"/>
          <w:lang w:val="en-US"/>
        </w:rPr>
        <w:t>Samuel Laurie - Secretary Resource Centre</w:t>
      </w:r>
      <w:r w:rsidR="00CD062E">
        <w:rPr>
          <w:rFonts w:ascii="Georgia" w:hAnsi="Georgia"/>
          <w:sz w:val="21"/>
          <w:szCs w:val="21"/>
          <w:lang w:val="en-US"/>
        </w:rPr>
        <w:t>, Henganofi</w:t>
      </w:r>
    </w:p>
    <w:p w14:paraId="5F46BEE2" w14:textId="77777777" w:rsidR="00780F35" w:rsidRPr="0093570C" w:rsidRDefault="00780F35" w:rsidP="0093570C">
      <w:pPr>
        <w:spacing w:after="40"/>
        <w:rPr>
          <w:rFonts w:ascii="Georgia" w:hAnsi="Georgia"/>
          <w:b/>
          <w:sz w:val="21"/>
          <w:szCs w:val="21"/>
          <w:lang w:val="en-AU"/>
        </w:rPr>
      </w:pPr>
      <w:r w:rsidRPr="0093570C">
        <w:rPr>
          <w:rFonts w:ascii="Georgia" w:hAnsi="Georgia"/>
          <w:sz w:val="21"/>
          <w:szCs w:val="21"/>
          <w:lang w:val="en-US"/>
        </w:rPr>
        <w:t>Thomas White – Community leader and trader, Oksapmin</w:t>
      </w:r>
    </w:p>
    <w:p w14:paraId="3815D851" w14:textId="77777777" w:rsidR="00657980" w:rsidRPr="0093570C" w:rsidRDefault="00657980" w:rsidP="0093570C">
      <w:pPr>
        <w:spacing w:after="40"/>
        <w:rPr>
          <w:rFonts w:ascii="Georgia" w:hAnsi="Georgia"/>
          <w:sz w:val="21"/>
          <w:szCs w:val="21"/>
        </w:rPr>
      </w:pPr>
    </w:p>
    <w:p w14:paraId="39186AB3" w14:textId="77777777" w:rsidR="00473783" w:rsidRPr="005B1253" w:rsidRDefault="00473783" w:rsidP="00EC2A62">
      <w:pPr>
        <w:pStyle w:val="List"/>
        <w:numPr>
          <w:ilvl w:val="0"/>
          <w:numId w:val="0"/>
        </w:numPr>
        <w:sectPr w:rsidR="00473783" w:rsidRPr="005B1253" w:rsidSect="00563B7D">
          <w:footnotePr>
            <w:numRestart w:val="eachSect"/>
          </w:footnotePr>
          <w:pgSz w:w="11906" w:h="16838" w:code="9"/>
          <w:pgMar w:top="1979" w:right="907" w:bottom="567" w:left="1100" w:header="425" w:footer="374" w:gutter="0"/>
          <w:cols w:space="708"/>
          <w:docGrid w:linePitch="360"/>
        </w:sectPr>
      </w:pPr>
    </w:p>
    <w:p w14:paraId="78C2359B" w14:textId="77777777" w:rsidR="00D758AC" w:rsidRPr="00B72FED" w:rsidRDefault="00657980" w:rsidP="00D758AC">
      <w:pPr>
        <w:pStyle w:val="IODPARCHeadingLevel1"/>
        <w:rPr>
          <w:sz w:val="36"/>
          <w:szCs w:val="36"/>
        </w:rPr>
      </w:pPr>
      <w:bookmarkStart w:id="64" w:name="_Toc498980836"/>
      <w:r w:rsidRPr="00B72FED">
        <w:rPr>
          <w:sz w:val="36"/>
          <w:szCs w:val="36"/>
        </w:rPr>
        <w:t>Annex 4</w:t>
      </w:r>
      <w:r w:rsidR="00D758AC" w:rsidRPr="00B72FED">
        <w:rPr>
          <w:sz w:val="36"/>
          <w:szCs w:val="36"/>
        </w:rPr>
        <w:t xml:space="preserve">: </w:t>
      </w:r>
      <w:r w:rsidR="00F37E1E" w:rsidRPr="00B72FED">
        <w:rPr>
          <w:sz w:val="36"/>
          <w:szCs w:val="36"/>
        </w:rPr>
        <w:t>Itinerary and tasks</w:t>
      </w:r>
      <w:r w:rsidR="00983E4F" w:rsidRPr="00B72FED">
        <w:rPr>
          <w:sz w:val="36"/>
          <w:szCs w:val="36"/>
        </w:rPr>
        <w:t xml:space="preserve"> in PNG</w:t>
      </w:r>
      <w:bookmarkEnd w:id="64"/>
    </w:p>
    <w:tbl>
      <w:tblPr>
        <w:tblStyle w:val="TableGrid"/>
        <w:tblW w:w="5000" w:type="pct"/>
        <w:tblLook w:val="04A0" w:firstRow="1" w:lastRow="0" w:firstColumn="1" w:lastColumn="0" w:noHBand="0" w:noVBand="1"/>
      </w:tblPr>
      <w:tblGrid>
        <w:gridCol w:w="1873"/>
        <w:gridCol w:w="3255"/>
        <w:gridCol w:w="4741"/>
      </w:tblGrid>
      <w:tr w:rsidR="0031583E" w:rsidRPr="0059777C" w14:paraId="47039B26" w14:textId="77777777" w:rsidTr="0031583E">
        <w:trPr>
          <w:cnfStyle w:val="100000000000" w:firstRow="1" w:lastRow="0" w:firstColumn="0" w:lastColumn="0" w:oddVBand="0" w:evenVBand="0" w:oddHBand="0" w:evenHBand="0" w:firstRowFirstColumn="0" w:firstRowLastColumn="0" w:lastRowFirstColumn="0" w:lastRowLastColumn="0"/>
        </w:trPr>
        <w:tc>
          <w:tcPr>
            <w:tcW w:w="949" w:type="pct"/>
          </w:tcPr>
          <w:p w14:paraId="4D8F80AE" w14:textId="77777777" w:rsidR="00F37E1E" w:rsidRPr="0059777C" w:rsidRDefault="00F37E1E" w:rsidP="0059777C">
            <w:pPr>
              <w:rPr>
                <w:rFonts w:ascii="Georgia" w:hAnsi="Georgia"/>
              </w:rPr>
            </w:pPr>
            <w:r w:rsidRPr="0059777C">
              <w:rPr>
                <w:rFonts w:ascii="Georgia" w:hAnsi="Georgia"/>
              </w:rPr>
              <w:t>Date</w:t>
            </w:r>
            <w:r>
              <w:rPr>
                <w:rFonts w:ascii="Georgia" w:hAnsi="Georgia"/>
              </w:rPr>
              <w:t xml:space="preserve"> (2017)</w:t>
            </w:r>
          </w:p>
        </w:tc>
        <w:tc>
          <w:tcPr>
            <w:tcW w:w="1649" w:type="pct"/>
          </w:tcPr>
          <w:p w14:paraId="15487957" w14:textId="77777777" w:rsidR="00F37E1E" w:rsidRPr="0059777C" w:rsidRDefault="00F37E1E" w:rsidP="00F34EB3">
            <w:pPr>
              <w:rPr>
                <w:rFonts w:ascii="Georgia" w:hAnsi="Georgia"/>
              </w:rPr>
            </w:pPr>
            <w:r>
              <w:rPr>
                <w:rFonts w:ascii="Georgia" w:hAnsi="Georgia"/>
              </w:rPr>
              <w:t>Location</w:t>
            </w:r>
            <w:r w:rsidR="0024540C">
              <w:rPr>
                <w:rFonts w:ascii="Georgia" w:hAnsi="Georgia"/>
              </w:rPr>
              <w:t>s/Flights</w:t>
            </w:r>
          </w:p>
        </w:tc>
        <w:tc>
          <w:tcPr>
            <w:tcW w:w="2402" w:type="pct"/>
          </w:tcPr>
          <w:p w14:paraId="1863C830" w14:textId="77777777" w:rsidR="00F37E1E" w:rsidRPr="0059777C" w:rsidRDefault="00F37E1E" w:rsidP="00F34EB3">
            <w:pPr>
              <w:rPr>
                <w:rFonts w:ascii="Georgia" w:hAnsi="Georgia"/>
              </w:rPr>
            </w:pPr>
            <w:r>
              <w:rPr>
                <w:rFonts w:ascii="Georgia" w:hAnsi="Georgia"/>
              </w:rPr>
              <w:t>Task</w:t>
            </w:r>
            <w:r w:rsidR="00B52E09">
              <w:rPr>
                <w:rFonts w:ascii="Georgia" w:hAnsi="Georgia"/>
              </w:rPr>
              <w:t xml:space="preserve"> </w:t>
            </w:r>
            <w:r w:rsidR="009018DA">
              <w:rPr>
                <w:rFonts w:ascii="Georgia" w:hAnsi="Georgia"/>
              </w:rPr>
              <w:t>s (</w:t>
            </w:r>
            <w:r w:rsidR="00B52E09">
              <w:rPr>
                <w:rFonts w:ascii="Georgia" w:hAnsi="Georgia"/>
              </w:rPr>
              <w:t>not including research/writing-up)</w:t>
            </w:r>
          </w:p>
        </w:tc>
      </w:tr>
      <w:tr w:rsidR="00B52E09" w:rsidRPr="0059777C" w14:paraId="758F37B7" w14:textId="77777777" w:rsidTr="0031583E">
        <w:tc>
          <w:tcPr>
            <w:tcW w:w="949" w:type="pct"/>
          </w:tcPr>
          <w:p w14:paraId="7063E61B" w14:textId="77777777" w:rsidR="00B52E09" w:rsidRDefault="00B52E09" w:rsidP="00F34EB3">
            <w:pPr>
              <w:rPr>
                <w:rFonts w:ascii="Georgia" w:hAnsi="Georgia"/>
              </w:rPr>
            </w:pPr>
            <w:r>
              <w:rPr>
                <w:rFonts w:ascii="Georgia" w:hAnsi="Georgia"/>
              </w:rPr>
              <w:t>31 July</w:t>
            </w:r>
          </w:p>
        </w:tc>
        <w:tc>
          <w:tcPr>
            <w:tcW w:w="1649" w:type="pct"/>
          </w:tcPr>
          <w:p w14:paraId="437F89D4" w14:textId="77777777" w:rsidR="00B52E09" w:rsidRDefault="00B52E09" w:rsidP="00F34EB3">
            <w:pPr>
              <w:rPr>
                <w:rFonts w:ascii="Georgia" w:hAnsi="Georgia"/>
              </w:rPr>
            </w:pPr>
            <w:r>
              <w:rPr>
                <w:rFonts w:ascii="Georgia" w:hAnsi="Georgia"/>
              </w:rPr>
              <w:t>Port Moresby (POM)</w:t>
            </w:r>
          </w:p>
        </w:tc>
        <w:tc>
          <w:tcPr>
            <w:tcW w:w="2402" w:type="pct"/>
          </w:tcPr>
          <w:p w14:paraId="0ED752C6" w14:textId="77777777" w:rsidR="00B52E09" w:rsidRPr="0059777C" w:rsidRDefault="00B52E09" w:rsidP="00B52E09">
            <w:pPr>
              <w:rPr>
                <w:rFonts w:ascii="Georgia" w:hAnsi="Georgia"/>
              </w:rPr>
            </w:pPr>
            <w:r>
              <w:rPr>
                <w:rFonts w:ascii="Georgia" w:hAnsi="Georgia"/>
              </w:rPr>
              <w:t>Briefings at Aust. High Commission (AHC)</w:t>
            </w:r>
          </w:p>
        </w:tc>
      </w:tr>
      <w:tr w:rsidR="0031583E" w:rsidRPr="0059777C" w14:paraId="3699A825" w14:textId="77777777" w:rsidTr="0031583E">
        <w:tc>
          <w:tcPr>
            <w:tcW w:w="949" w:type="pct"/>
          </w:tcPr>
          <w:p w14:paraId="125953C1" w14:textId="77777777" w:rsidR="00F37E1E" w:rsidRPr="0059777C" w:rsidRDefault="00F37E1E" w:rsidP="00F34EB3">
            <w:pPr>
              <w:rPr>
                <w:rFonts w:ascii="Georgia" w:hAnsi="Georgia"/>
              </w:rPr>
            </w:pPr>
            <w:r>
              <w:rPr>
                <w:rFonts w:ascii="Georgia" w:hAnsi="Georgia"/>
              </w:rPr>
              <w:t>1 August</w:t>
            </w:r>
          </w:p>
        </w:tc>
        <w:tc>
          <w:tcPr>
            <w:tcW w:w="1649" w:type="pct"/>
          </w:tcPr>
          <w:p w14:paraId="07EED8BA" w14:textId="77777777" w:rsidR="00F37E1E" w:rsidRPr="0059777C" w:rsidRDefault="00B52E09" w:rsidP="00F34EB3">
            <w:pPr>
              <w:rPr>
                <w:rFonts w:ascii="Georgia" w:hAnsi="Georgia"/>
              </w:rPr>
            </w:pPr>
            <w:r>
              <w:rPr>
                <w:rFonts w:ascii="Georgia" w:hAnsi="Georgia"/>
              </w:rPr>
              <w:t>POM</w:t>
            </w:r>
          </w:p>
        </w:tc>
        <w:tc>
          <w:tcPr>
            <w:tcW w:w="2402" w:type="pct"/>
          </w:tcPr>
          <w:p w14:paraId="70FD013A" w14:textId="77777777" w:rsidR="00F37E1E" w:rsidRDefault="00B52E09" w:rsidP="00B52E09">
            <w:pPr>
              <w:rPr>
                <w:rFonts w:ascii="Georgia" w:hAnsi="Georgia"/>
              </w:rPr>
            </w:pPr>
            <w:r>
              <w:rPr>
                <w:rFonts w:ascii="Georgia" w:hAnsi="Georgia"/>
              </w:rPr>
              <w:t>Meeting at National Disaster Centre</w:t>
            </w:r>
          </w:p>
          <w:p w14:paraId="35250DF9" w14:textId="77777777" w:rsidR="00B52E09" w:rsidRDefault="00B52E09" w:rsidP="00B52E09">
            <w:pPr>
              <w:rPr>
                <w:rFonts w:ascii="Georgia" w:hAnsi="Georgia"/>
              </w:rPr>
            </w:pPr>
            <w:r>
              <w:rPr>
                <w:rFonts w:ascii="Georgia" w:hAnsi="Georgia"/>
              </w:rPr>
              <w:t>Interviews UNDP</w:t>
            </w:r>
          </w:p>
          <w:p w14:paraId="6995E5B1" w14:textId="77777777" w:rsidR="00B52E09" w:rsidRPr="0059777C" w:rsidRDefault="00B52E09" w:rsidP="00B52E09">
            <w:pPr>
              <w:rPr>
                <w:rFonts w:ascii="Georgia" w:hAnsi="Georgia"/>
              </w:rPr>
            </w:pPr>
            <w:r>
              <w:rPr>
                <w:rFonts w:ascii="Georgia" w:hAnsi="Georgia"/>
              </w:rPr>
              <w:t>Interviews UN WFP</w:t>
            </w:r>
          </w:p>
        </w:tc>
      </w:tr>
      <w:tr w:rsidR="0031583E" w:rsidRPr="0059777C" w14:paraId="4D37FF9C" w14:textId="77777777" w:rsidTr="0031583E">
        <w:tc>
          <w:tcPr>
            <w:tcW w:w="949" w:type="pct"/>
          </w:tcPr>
          <w:p w14:paraId="3FD45C0C" w14:textId="77777777" w:rsidR="00F37E1E" w:rsidRPr="0059777C" w:rsidRDefault="00F37E1E" w:rsidP="00F34EB3">
            <w:pPr>
              <w:rPr>
                <w:rFonts w:ascii="Georgia" w:hAnsi="Georgia"/>
              </w:rPr>
            </w:pPr>
            <w:r>
              <w:rPr>
                <w:rFonts w:ascii="Georgia" w:hAnsi="Georgia"/>
              </w:rPr>
              <w:t>2 August</w:t>
            </w:r>
          </w:p>
        </w:tc>
        <w:tc>
          <w:tcPr>
            <w:tcW w:w="1649" w:type="pct"/>
          </w:tcPr>
          <w:p w14:paraId="50DC1293" w14:textId="77777777" w:rsidR="00F37E1E" w:rsidRPr="0059777C" w:rsidRDefault="0024540C" w:rsidP="00F34EB3">
            <w:pPr>
              <w:rPr>
                <w:rFonts w:ascii="Georgia" w:hAnsi="Georgia"/>
              </w:rPr>
            </w:pPr>
            <w:r>
              <w:rPr>
                <w:rFonts w:ascii="Georgia" w:hAnsi="Georgia"/>
              </w:rPr>
              <w:t>POM</w:t>
            </w:r>
          </w:p>
        </w:tc>
        <w:tc>
          <w:tcPr>
            <w:tcW w:w="2402" w:type="pct"/>
          </w:tcPr>
          <w:p w14:paraId="25C15F8E" w14:textId="77777777" w:rsidR="00F37E1E" w:rsidRDefault="00B52E09" w:rsidP="00B52E09">
            <w:pPr>
              <w:rPr>
                <w:rFonts w:ascii="Georgia" w:hAnsi="Georgia"/>
              </w:rPr>
            </w:pPr>
            <w:r>
              <w:rPr>
                <w:rFonts w:ascii="Georgia" w:hAnsi="Georgia"/>
              </w:rPr>
              <w:t>Interview FAO</w:t>
            </w:r>
          </w:p>
          <w:p w14:paraId="067B8F60" w14:textId="77777777" w:rsidR="00B52E09" w:rsidRPr="0059777C" w:rsidRDefault="00B52E09" w:rsidP="00B52E09">
            <w:pPr>
              <w:rPr>
                <w:rFonts w:ascii="Georgia" w:hAnsi="Georgia"/>
              </w:rPr>
            </w:pPr>
            <w:r>
              <w:rPr>
                <w:rFonts w:ascii="Georgia" w:hAnsi="Georgia"/>
              </w:rPr>
              <w:t>Interview DFAT Health Team</w:t>
            </w:r>
          </w:p>
        </w:tc>
      </w:tr>
      <w:tr w:rsidR="0031583E" w:rsidRPr="0059777C" w14:paraId="216CA914" w14:textId="77777777" w:rsidTr="0031583E">
        <w:tc>
          <w:tcPr>
            <w:tcW w:w="949" w:type="pct"/>
          </w:tcPr>
          <w:p w14:paraId="7855E42D" w14:textId="77777777" w:rsidR="00F37E1E" w:rsidRPr="0059777C" w:rsidRDefault="00F37E1E" w:rsidP="00F34EB3">
            <w:pPr>
              <w:rPr>
                <w:rFonts w:ascii="Georgia" w:hAnsi="Georgia"/>
              </w:rPr>
            </w:pPr>
            <w:r>
              <w:rPr>
                <w:rFonts w:ascii="Georgia" w:hAnsi="Georgia"/>
              </w:rPr>
              <w:t>3 August</w:t>
            </w:r>
          </w:p>
        </w:tc>
        <w:tc>
          <w:tcPr>
            <w:tcW w:w="1649" w:type="pct"/>
          </w:tcPr>
          <w:p w14:paraId="121F90C1" w14:textId="77777777" w:rsidR="00F37E1E" w:rsidRPr="0059777C" w:rsidRDefault="0024540C" w:rsidP="00F34EB3">
            <w:pPr>
              <w:rPr>
                <w:rFonts w:ascii="Georgia" w:hAnsi="Georgia"/>
              </w:rPr>
            </w:pPr>
            <w:r>
              <w:rPr>
                <w:rFonts w:ascii="Georgia" w:hAnsi="Georgia"/>
              </w:rPr>
              <w:t>POM</w:t>
            </w:r>
          </w:p>
        </w:tc>
        <w:tc>
          <w:tcPr>
            <w:tcW w:w="2402" w:type="pct"/>
          </w:tcPr>
          <w:p w14:paraId="60010012" w14:textId="77777777" w:rsidR="00F37E1E" w:rsidRPr="0059777C" w:rsidRDefault="00B52E09" w:rsidP="00F34EB3">
            <w:pPr>
              <w:rPr>
                <w:rFonts w:ascii="Georgia" w:hAnsi="Georgia"/>
              </w:rPr>
            </w:pPr>
            <w:r>
              <w:rPr>
                <w:rFonts w:ascii="Georgia" w:hAnsi="Georgia"/>
              </w:rPr>
              <w:t>Interview ACC deployee</w:t>
            </w:r>
          </w:p>
        </w:tc>
      </w:tr>
      <w:tr w:rsidR="0031583E" w:rsidRPr="0059777C" w14:paraId="61DD401F" w14:textId="77777777" w:rsidTr="0031583E">
        <w:tc>
          <w:tcPr>
            <w:tcW w:w="949" w:type="pct"/>
          </w:tcPr>
          <w:p w14:paraId="609F2560" w14:textId="77777777" w:rsidR="00F37E1E" w:rsidRPr="0059777C" w:rsidRDefault="00F37E1E" w:rsidP="00F34EB3">
            <w:pPr>
              <w:rPr>
                <w:rFonts w:ascii="Georgia" w:hAnsi="Georgia"/>
              </w:rPr>
            </w:pPr>
            <w:r>
              <w:rPr>
                <w:rFonts w:ascii="Georgia" w:hAnsi="Georgia"/>
              </w:rPr>
              <w:t>4 August</w:t>
            </w:r>
          </w:p>
        </w:tc>
        <w:tc>
          <w:tcPr>
            <w:tcW w:w="1649" w:type="pct"/>
          </w:tcPr>
          <w:p w14:paraId="5469CE28" w14:textId="77777777" w:rsidR="00F37E1E" w:rsidRPr="0059777C" w:rsidRDefault="0024540C" w:rsidP="00F34EB3">
            <w:pPr>
              <w:rPr>
                <w:rFonts w:ascii="Georgia" w:hAnsi="Georgia"/>
              </w:rPr>
            </w:pPr>
            <w:r>
              <w:rPr>
                <w:rFonts w:ascii="Georgia" w:hAnsi="Georgia"/>
              </w:rPr>
              <w:t>POM</w:t>
            </w:r>
          </w:p>
        </w:tc>
        <w:tc>
          <w:tcPr>
            <w:tcW w:w="2402" w:type="pct"/>
          </w:tcPr>
          <w:p w14:paraId="7A16BF27" w14:textId="77777777" w:rsidR="00F37E1E" w:rsidRDefault="00B52E09" w:rsidP="00F34EB3">
            <w:pPr>
              <w:rPr>
                <w:rFonts w:ascii="Georgia" w:hAnsi="Georgia"/>
              </w:rPr>
            </w:pPr>
            <w:r>
              <w:rPr>
                <w:rFonts w:ascii="Georgia" w:hAnsi="Georgia"/>
              </w:rPr>
              <w:t xml:space="preserve">Interview IOM </w:t>
            </w:r>
          </w:p>
          <w:p w14:paraId="55B02737" w14:textId="77777777" w:rsidR="00B52E09" w:rsidRPr="0059777C" w:rsidRDefault="00B52E09" w:rsidP="00F34EB3">
            <w:pPr>
              <w:rPr>
                <w:rFonts w:ascii="Georgia" w:hAnsi="Georgia"/>
              </w:rPr>
            </w:pPr>
            <w:r>
              <w:rPr>
                <w:rFonts w:ascii="Georgia" w:hAnsi="Georgia"/>
              </w:rPr>
              <w:t>Interview Anglicare (CPP)</w:t>
            </w:r>
          </w:p>
        </w:tc>
      </w:tr>
      <w:tr w:rsidR="0031583E" w:rsidRPr="0059777C" w14:paraId="327AE34A" w14:textId="77777777" w:rsidTr="0031583E">
        <w:tc>
          <w:tcPr>
            <w:tcW w:w="949" w:type="pct"/>
          </w:tcPr>
          <w:p w14:paraId="7FF1C89D" w14:textId="77777777" w:rsidR="00F37E1E" w:rsidRPr="0059777C" w:rsidRDefault="00F37E1E" w:rsidP="00F34EB3">
            <w:pPr>
              <w:rPr>
                <w:rFonts w:ascii="Georgia" w:hAnsi="Georgia"/>
              </w:rPr>
            </w:pPr>
            <w:r>
              <w:rPr>
                <w:rFonts w:ascii="Georgia" w:hAnsi="Georgia"/>
              </w:rPr>
              <w:t>5 August</w:t>
            </w:r>
          </w:p>
        </w:tc>
        <w:tc>
          <w:tcPr>
            <w:tcW w:w="1649" w:type="pct"/>
          </w:tcPr>
          <w:p w14:paraId="79AA29B1" w14:textId="77777777" w:rsidR="00F37E1E" w:rsidRPr="0059777C" w:rsidRDefault="00F37E1E" w:rsidP="00F34EB3">
            <w:pPr>
              <w:rPr>
                <w:rFonts w:ascii="Georgia" w:hAnsi="Georgia"/>
              </w:rPr>
            </w:pPr>
            <w:r>
              <w:rPr>
                <w:rFonts w:ascii="Georgia" w:hAnsi="Georgia"/>
              </w:rPr>
              <w:t>P</w:t>
            </w:r>
            <w:r w:rsidR="0024540C">
              <w:rPr>
                <w:rFonts w:ascii="Georgia" w:hAnsi="Georgia"/>
              </w:rPr>
              <w:t>OM</w:t>
            </w:r>
          </w:p>
        </w:tc>
        <w:tc>
          <w:tcPr>
            <w:tcW w:w="2402" w:type="pct"/>
          </w:tcPr>
          <w:p w14:paraId="100E527B" w14:textId="77777777" w:rsidR="00F37E1E" w:rsidRDefault="00B52E09" w:rsidP="00F34EB3">
            <w:pPr>
              <w:rPr>
                <w:rFonts w:ascii="Georgia" w:hAnsi="Georgia"/>
              </w:rPr>
            </w:pPr>
            <w:r>
              <w:rPr>
                <w:rFonts w:ascii="Georgia" w:hAnsi="Georgia"/>
              </w:rPr>
              <w:t>Interview former DFAT Operations team member</w:t>
            </w:r>
          </w:p>
          <w:p w14:paraId="107EF0CF" w14:textId="77777777" w:rsidR="00B52E09" w:rsidRDefault="00B52E09" w:rsidP="00F34EB3">
            <w:pPr>
              <w:rPr>
                <w:rFonts w:ascii="Georgia" w:hAnsi="Georgia"/>
              </w:rPr>
            </w:pPr>
            <w:r>
              <w:rPr>
                <w:rFonts w:ascii="Georgia" w:hAnsi="Georgia"/>
              </w:rPr>
              <w:t>Interview ACIAR</w:t>
            </w:r>
          </w:p>
          <w:p w14:paraId="70E8EA8C" w14:textId="77777777" w:rsidR="00B52E09" w:rsidRPr="0059777C" w:rsidRDefault="00B52E09" w:rsidP="00F34EB3">
            <w:pPr>
              <w:rPr>
                <w:rFonts w:ascii="Georgia" w:hAnsi="Georgia"/>
              </w:rPr>
            </w:pPr>
            <w:r>
              <w:rPr>
                <w:rFonts w:ascii="Georgia" w:hAnsi="Georgia"/>
              </w:rPr>
              <w:t>Interview UNDP consultant</w:t>
            </w:r>
          </w:p>
        </w:tc>
      </w:tr>
      <w:tr w:rsidR="0031583E" w:rsidRPr="0059777C" w14:paraId="17B94208" w14:textId="77777777" w:rsidTr="0031583E">
        <w:tc>
          <w:tcPr>
            <w:tcW w:w="949" w:type="pct"/>
            <w:shd w:val="clear" w:color="auto" w:fill="F2F2F2" w:themeFill="background1" w:themeFillShade="F2"/>
          </w:tcPr>
          <w:p w14:paraId="2F6E4D0C" w14:textId="77777777" w:rsidR="00F37E1E" w:rsidRPr="0059777C" w:rsidRDefault="00F37E1E" w:rsidP="00F34EB3">
            <w:pPr>
              <w:rPr>
                <w:rFonts w:ascii="Georgia" w:hAnsi="Georgia"/>
              </w:rPr>
            </w:pPr>
            <w:r>
              <w:rPr>
                <w:rFonts w:ascii="Georgia" w:hAnsi="Georgia"/>
              </w:rPr>
              <w:t>6 August (Sun)</w:t>
            </w:r>
          </w:p>
        </w:tc>
        <w:tc>
          <w:tcPr>
            <w:tcW w:w="1649" w:type="pct"/>
            <w:shd w:val="clear" w:color="auto" w:fill="F2F2F2" w:themeFill="background1" w:themeFillShade="F2"/>
          </w:tcPr>
          <w:p w14:paraId="358EA3EB" w14:textId="77777777" w:rsidR="00F37E1E" w:rsidRPr="0059777C" w:rsidRDefault="0024540C" w:rsidP="0024540C">
            <w:pPr>
              <w:rPr>
                <w:rFonts w:ascii="Georgia" w:hAnsi="Georgia"/>
              </w:rPr>
            </w:pPr>
            <w:r>
              <w:rPr>
                <w:rFonts w:ascii="Georgia" w:hAnsi="Georgia"/>
              </w:rPr>
              <w:t>POM -</w:t>
            </w:r>
            <w:r w:rsidR="00F37E1E">
              <w:rPr>
                <w:rFonts w:ascii="Georgia" w:hAnsi="Georgia"/>
              </w:rPr>
              <w:t xml:space="preserve"> Lae</w:t>
            </w:r>
            <w:r>
              <w:rPr>
                <w:rFonts w:ascii="Georgia" w:hAnsi="Georgia"/>
              </w:rPr>
              <w:t xml:space="preserve"> (dep 16.00)</w:t>
            </w:r>
          </w:p>
        </w:tc>
        <w:tc>
          <w:tcPr>
            <w:tcW w:w="2402" w:type="pct"/>
            <w:shd w:val="clear" w:color="auto" w:fill="F2F2F2" w:themeFill="background1" w:themeFillShade="F2"/>
          </w:tcPr>
          <w:p w14:paraId="3C33510D" w14:textId="77777777" w:rsidR="00F37E1E" w:rsidRPr="0059777C" w:rsidRDefault="00F37E1E" w:rsidP="00F34EB3">
            <w:pPr>
              <w:rPr>
                <w:rFonts w:ascii="Georgia" w:hAnsi="Georgia"/>
              </w:rPr>
            </w:pPr>
          </w:p>
        </w:tc>
      </w:tr>
      <w:tr w:rsidR="0031583E" w:rsidRPr="0059777C" w14:paraId="447430FA" w14:textId="77777777" w:rsidTr="0031583E">
        <w:tc>
          <w:tcPr>
            <w:tcW w:w="949" w:type="pct"/>
          </w:tcPr>
          <w:p w14:paraId="3926EC5F" w14:textId="77777777" w:rsidR="00F37E1E" w:rsidRPr="0059777C" w:rsidRDefault="00F37E1E" w:rsidP="00F34EB3">
            <w:pPr>
              <w:rPr>
                <w:rFonts w:ascii="Georgia" w:hAnsi="Georgia"/>
              </w:rPr>
            </w:pPr>
            <w:r>
              <w:rPr>
                <w:rFonts w:ascii="Georgia" w:hAnsi="Georgia"/>
              </w:rPr>
              <w:t>7 August</w:t>
            </w:r>
          </w:p>
        </w:tc>
        <w:tc>
          <w:tcPr>
            <w:tcW w:w="1649" w:type="pct"/>
          </w:tcPr>
          <w:p w14:paraId="2546CC95" w14:textId="77777777" w:rsidR="00F37E1E" w:rsidRPr="0059777C" w:rsidRDefault="00F37E1E" w:rsidP="00F34EB3">
            <w:pPr>
              <w:rPr>
                <w:rFonts w:ascii="Georgia" w:hAnsi="Georgia"/>
              </w:rPr>
            </w:pPr>
            <w:r>
              <w:rPr>
                <w:rFonts w:ascii="Georgia" w:hAnsi="Georgia"/>
              </w:rPr>
              <w:t>Lae</w:t>
            </w:r>
            <w:r w:rsidR="004A47D3">
              <w:rPr>
                <w:rFonts w:ascii="Georgia" w:hAnsi="Georgia"/>
              </w:rPr>
              <w:t>, Morobe Province</w:t>
            </w:r>
          </w:p>
        </w:tc>
        <w:tc>
          <w:tcPr>
            <w:tcW w:w="2402" w:type="pct"/>
          </w:tcPr>
          <w:p w14:paraId="28234254" w14:textId="77777777" w:rsidR="00F37E1E" w:rsidRDefault="00B52E09" w:rsidP="00F34EB3">
            <w:pPr>
              <w:rPr>
                <w:rFonts w:ascii="Georgia" w:hAnsi="Georgia"/>
              </w:rPr>
            </w:pPr>
            <w:r>
              <w:rPr>
                <w:rFonts w:ascii="Georgia" w:hAnsi="Georgia"/>
              </w:rPr>
              <w:t>Interview Australian Consul-General</w:t>
            </w:r>
          </w:p>
          <w:p w14:paraId="6BB44DF4" w14:textId="77777777" w:rsidR="00B52E09" w:rsidRDefault="004A47D3" w:rsidP="00F34EB3">
            <w:pPr>
              <w:rPr>
                <w:rFonts w:ascii="Georgia" w:hAnsi="Georgia"/>
              </w:rPr>
            </w:pPr>
            <w:r>
              <w:rPr>
                <w:rFonts w:ascii="Georgia" w:hAnsi="Georgia"/>
              </w:rPr>
              <w:t xml:space="preserve">Interview </w:t>
            </w:r>
            <w:r w:rsidRPr="004A47D3">
              <w:rPr>
                <w:rFonts w:ascii="Georgia" w:hAnsi="Georgia"/>
              </w:rPr>
              <w:t>Director, Provincial Disaster</w:t>
            </w:r>
            <w:r>
              <w:rPr>
                <w:rFonts w:ascii="Georgia" w:hAnsi="Georgia"/>
              </w:rPr>
              <w:t xml:space="preserve"> and Emergency Services, Morobe</w:t>
            </w:r>
          </w:p>
          <w:p w14:paraId="7F1F87BE" w14:textId="77777777" w:rsidR="004A47D3" w:rsidRDefault="004A47D3" w:rsidP="00F34EB3">
            <w:pPr>
              <w:rPr>
                <w:rFonts w:ascii="Georgia" w:hAnsi="Georgia"/>
              </w:rPr>
            </w:pPr>
            <w:r>
              <w:rPr>
                <w:rFonts w:ascii="Georgia" w:hAnsi="Georgia"/>
              </w:rPr>
              <w:t>Interviews ADRA (CPP)</w:t>
            </w:r>
          </w:p>
          <w:p w14:paraId="77A778D5" w14:textId="77777777" w:rsidR="004A47D3" w:rsidRDefault="004A47D3" w:rsidP="00F34EB3">
            <w:pPr>
              <w:rPr>
                <w:rFonts w:ascii="Georgia" w:hAnsi="Georgia"/>
              </w:rPr>
            </w:pPr>
            <w:r>
              <w:rPr>
                <w:rFonts w:ascii="Georgia" w:hAnsi="Georgia"/>
              </w:rPr>
              <w:t>Interview Provincial Administrator, Morobe</w:t>
            </w:r>
          </w:p>
          <w:p w14:paraId="6ED38A79" w14:textId="77777777" w:rsidR="004A47D3" w:rsidRPr="0059777C" w:rsidRDefault="004A47D3" w:rsidP="004A47D3">
            <w:pPr>
              <w:rPr>
                <w:rFonts w:ascii="Georgia" w:hAnsi="Georgia"/>
              </w:rPr>
            </w:pPr>
            <w:r>
              <w:rPr>
                <w:rFonts w:ascii="Georgia" w:hAnsi="Georgia"/>
              </w:rPr>
              <w:t xml:space="preserve">Interview </w:t>
            </w:r>
            <w:r w:rsidRPr="004A47D3">
              <w:rPr>
                <w:rFonts w:ascii="Georgia" w:hAnsi="Georgia"/>
              </w:rPr>
              <w:t>Director General</w:t>
            </w:r>
            <w:r>
              <w:rPr>
                <w:rFonts w:ascii="Georgia" w:hAnsi="Georgia"/>
              </w:rPr>
              <w:t xml:space="preserve"> and Deputy Director General</w:t>
            </w:r>
            <w:r w:rsidRPr="004A47D3">
              <w:rPr>
                <w:rFonts w:ascii="Georgia" w:hAnsi="Georgia"/>
              </w:rPr>
              <w:t xml:space="preserve">, National </w:t>
            </w:r>
            <w:r>
              <w:rPr>
                <w:rFonts w:ascii="Georgia" w:hAnsi="Georgia"/>
              </w:rPr>
              <w:t>Agricultural Research Institute</w:t>
            </w:r>
          </w:p>
        </w:tc>
      </w:tr>
      <w:tr w:rsidR="0031583E" w:rsidRPr="0059777C" w14:paraId="696A3FC2" w14:textId="77777777" w:rsidTr="0031583E">
        <w:tc>
          <w:tcPr>
            <w:tcW w:w="949" w:type="pct"/>
          </w:tcPr>
          <w:p w14:paraId="3887CBC0" w14:textId="77777777" w:rsidR="00F37E1E" w:rsidRPr="0059777C" w:rsidRDefault="00F37E1E" w:rsidP="00F34EB3">
            <w:pPr>
              <w:rPr>
                <w:rFonts w:ascii="Georgia" w:hAnsi="Georgia"/>
              </w:rPr>
            </w:pPr>
            <w:r>
              <w:rPr>
                <w:rFonts w:ascii="Georgia" w:hAnsi="Georgia"/>
              </w:rPr>
              <w:t>8 August</w:t>
            </w:r>
          </w:p>
        </w:tc>
        <w:tc>
          <w:tcPr>
            <w:tcW w:w="1649" w:type="pct"/>
          </w:tcPr>
          <w:p w14:paraId="4CA051ED" w14:textId="77777777" w:rsidR="0024540C" w:rsidRDefault="0024540C" w:rsidP="00F34EB3">
            <w:pPr>
              <w:rPr>
                <w:rFonts w:ascii="Georgia" w:hAnsi="Georgia"/>
              </w:rPr>
            </w:pPr>
            <w:r>
              <w:rPr>
                <w:rFonts w:ascii="Georgia" w:hAnsi="Georgia"/>
              </w:rPr>
              <w:t>Lae - POM (dep 7.00)</w:t>
            </w:r>
          </w:p>
          <w:p w14:paraId="3D73CE62" w14:textId="77777777" w:rsidR="00F37E1E" w:rsidRDefault="0024540C" w:rsidP="0024540C">
            <w:pPr>
              <w:rPr>
                <w:rFonts w:ascii="Georgia" w:hAnsi="Georgia"/>
              </w:rPr>
            </w:pPr>
            <w:r>
              <w:rPr>
                <w:rFonts w:ascii="Georgia" w:hAnsi="Georgia"/>
              </w:rPr>
              <w:t xml:space="preserve">POM - </w:t>
            </w:r>
            <w:r w:rsidR="00F37E1E">
              <w:rPr>
                <w:rFonts w:ascii="Georgia" w:hAnsi="Georgia"/>
              </w:rPr>
              <w:t>Alotau</w:t>
            </w:r>
            <w:r>
              <w:rPr>
                <w:rFonts w:ascii="Georgia" w:hAnsi="Georgia"/>
              </w:rPr>
              <w:t xml:space="preserve"> (dep 8.50)</w:t>
            </w:r>
          </w:p>
          <w:p w14:paraId="1EC164EA" w14:textId="77777777" w:rsidR="004A47D3" w:rsidRPr="0059777C" w:rsidRDefault="004A47D3" w:rsidP="0024540C">
            <w:pPr>
              <w:rPr>
                <w:rFonts w:ascii="Georgia" w:hAnsi="Georgia"/>
              </w:rPr>
            </w:pPr>
            <w:r>
              <w:rPr>
                <w:rFonts w:ascii="Georgia" w:hAnsi="Georgia"/>
              </w:rPr>
              <w:t>Alotau, Milne Bay Province</w:t>
            </w:r>
          </w:p>
        </w:tc>
        <w:tc>
          <w:tcPr>
            <w:tcW w:w="2402" w:type="pct"/>
          </w:tcPr>
          <w:p w14:paraId="7C491A47" w14:textId="77777777" w:rsidR="004A47D3" w:rsidRDefault="004A47D3" w:rsidP="004A47D3">
            <w:pPr>
              <w:rPr>
                <w:rFonts w:ascii="Georgia" w:hAnsi="Georgia"/>
                <w:lang w:val="en-US"/>
              </w:rPr>
            </w:pPr>
            <w:r>
              <w:rPr>
                <w:rFonts w:ascii="Georgia" w:hAnsi="Georgia"/>
                <w:lang w:val="en-US"/>
              </w:rPr>
              <w:t xml:space="preserve">Interview </w:t>
            </w:r>
            <w:r w:rsidRPr="004A47D3">
              <w:rPr>
                <w:rFonts w:ascii="Georgia" w:hAnsi="Georgia"/>
                <w:lang w:val="en-US"/>
              </w:rPr>
              <w:t>Provincial Disaster Coordinator, Milne Bay</w:t>
            </w:r>
            <w:r>
              <w:rPr>
                <w:rFonts w:ascii="Georgia" w:hAnsi="Georgia"/>
                <w:lang w:val="en-US"/>
              </w:rPr>
              <w:t xml:space="preserve"> </w:t>
            </w:r>
          </w:p>
          <w:p w14:paraId="1B821B9E" w14:textId="77777777" w:rsidR="00F37E1E" w:rsidRPr="004A47D3" w:rsidRDefault="004A47D3" w:rsidP="004A47D3">
            <w:pPr>
              <w:rPr>
                <w:rFonts w:ascii="Georgia" w:hAnsi="Georgia"/>
                <w:lang w:val="en-US"/>
              </w:rPr>
            </w:pPr>
            <w:r>
              <w:rPr>
                <w:rFonts w:ascii="Georgia" w:hAnsi="Georgia"/>
                <w:lang w:val="en-US"/>
              </w:rPr>
              <w:t xml:space="preserve">Interview </w:t>
            </w:r>
            <w:r w:rsidRPr="004A47D3">
              <w:rPr>
                <w:rFonts w:ascii="Georgia" w:hAnsi="Georgia"/>
                <w:lang w:val="en-US"/>
              </w:rPr>
              <w:t>Provincial Administrator</w:t>
            </w:r>
            <w:r>
              <w:rPr>
                <w:rFonts w:ascii="Georgia" w:hAnsi="Georgia"/>
                <w:lang w:val="en-US"/>
              </w:rPr>
              <w:t>, Milne Bay</w:t>
            </w:r>
          </w:p>
        </w:tc>
      </w:tr>
      <w:tr w:rsidR="0031583E" w:rsidRPr="0059777C" w14:paraId="527ADECD" w14:textId="77777777" w:rsidTr="0031583E">
        <w:tc>
          <w:tcPr>
            <w:tcW w:w="949" w:type="pct"/>
          </w:tcPr>
          <w:p w14:paraId="2C1CDAA2" w14:textId="77777777" w:rsidR="00F37E1E" w:rsidRPr="0059777C" w:rsidRDefault="00F37E1E" w:rsidP="00F34EB3">
            <w:pPr>
              <w:rPr>
                <w:rFonts w:ascii="Georgia" w:hAnsi="Georgia"/>
              </w:rPr>
            </w:pPr>
            <w:r>
              <w:rPr>
                <w:rFonts w:ascii="Georgia" w:hAnsi="Georgia"/>
              </w:rPr>
              <w:t>9 August</w:t>
            </w:r>
          </w:p>
        </w:tc>
        <w:tc>
          <w:tcPr>
            <w:tcW w:w="1649" w:type="pct"/>
          </w:tcPr>
          <w:p w14:paraId="69FC3491" w14:textId="77777777" w:rsidR="00F37E1E" w:rsidRPr="0059777C" w:rsidRDefault="0024540C" w:rsidP="0024540C">
            <w:pPr>
              <w:rPr>
                <w:rFonts w:ascii="Georgia" w:hAnsi="Georgia"/>
              </w:rPr>
            </w:pPr>
            <w:r>
              <w:rPr>
                <w:rFonts w:ascii="Georgia" w:hAnsi="Georgia"/>
              </w:rPr>
              <w:t>Alotau - POM (dep 14.00)</w:t>
            </w:r>
          </w:p>
        </w:tc>
        <w:tc>
          <w:tcPr>
            <w:tcW w:w="2402" w:type="pct"/>
          </w:tcPr>
          <w:p w14:paraId="0B7995F7" w14:textId="77777777" w:rsidR="00F37E1E" w:rsidRPr="0059777C" w:rsidRDefault="004A47D3" w:rsidP="00F34EB3">
            <w:pPr>
              <w:rPr>
                <w:rFonts w:ascii="Georgia" w:hAnsi="Georgia"/>
              </w:rPr>
            </w:pPr>
            <w:r>
              <w:rPr>
                <w:rFonts w:ascii="Georgia" w:hAnsi="Georgia"/>
              </w:rPr>
              <w:t>Further interview Provincial Disaster Coordinator, Milne Bay</w:t>
            </w:r>
          </w:p>
        </w:tc>
      </w:tr>
      <w:tr w:rsidR="0031583E" w:rsidRPr="0059777C" w14:paraId="44062D70" w14:textId="77777777" w:rsidTr="0031583E">
        <w:tc>
          <w:tcPr>
            <w:tcW w:w="949" w:type="pct"/>
          </w:tcPr>
          <w:p w14:paraId="4EC22F8B" w14:textId="77777777" w:rsidR="00F37E1E" w:rsidRPr="0059777C" w:rsidRDefault="00F37E1E" w:rsidP="00F34EB3">
            <w:pPr>
              <w:rPr>
                <w:rFonts w:ascii="Georgia" w:hAnsi="Georgia"/>
              </w:rPr>
            </w:pPr>
            <w:r>
              <w:rPr>
                <w:rFonts w:ascii="Georgia" w:hAnsi="Georgia"/>
              </w:rPr>
              <w:t>10 August</w:t>
            </w:r>
          </w:p>
        </w:tc>
        <w:tc>
          <w:tcPr>
            <w:tcW w:w="1649" w:type="pct"/>
          </w:tcPr>
          <w:p w14:paraId="0AA6D5DE" w14:textId="77777777" w:rsidR="00F37E1E" w:rsidRPr="0059777C" w:rsidRDefault="0024540C" w:rsidP="00F34EB3">
            <w:pPr>
              <w:rPr>
                <w:rFonts w:ascii="Georgia" w:hAnsi="Georgia"/>
              </w:rPr>
            </w:pPr>
            <w:r>
              <w:rPr>
                <w:rFonts w:ascii="Georgia" w:hAnsi="Georgia"/>
              </w:rPr>
              <w:t>POM</w:t>
            </w:r>
          </w:p>
        </w:tc>
        <w:tc>
          <w:tcPr>
            <w:tcW w:w="2402" w:type="pct"/>
          </w:tcPr>
          <w:p w14:paraId="3D676E7B" w14:textId="77777777" w:rsidR="004A47D3" w:rsidRPr="0059777C" w:rsidRDefault="004A47D3" w:rsidP="004A47D3">
            <w:pPr>
              <w:rPr>
                <w:rFonts w:ascii="Georgia" w:hAnsi="Georgia"/>
              </w:rPr>
            </w:pPr>
            <w:r>
              <w:rPr>
                <w:rFonts w:ascii="Georgia" w:hAnsi="Georgia"/>
              </w:rPr>
              <w:t>Interviews UNICEF</w:t>
            </w:r>
          </w:p>
        </w:tc>
      </w:tr>
      <w:tr w:rsidR="0031583E" w:rsidRPr="0059777C" w14:paraId="691573F7" w14:textId="77777777" w:rsidTr="0031583E">
        <w:tc>
          <w:tcPr>
            <w:tcW w:w="949" w:type="pct"/>
          </w:tcPr>
          <w:p w14:paraId="3C0A09D7" w14:textId="77777777" w:rsidR="00F37E1E" w:rsidRPr="0059777C" w:rsidRDefault="00F37E1E" w:rsidP="00F34EB3">
            <w:pPr>
              <w:rPr>
                <w:rFonts w:ascii="Georgia" w:hAnsi="Georgia"/>
              </w:rPr>
            </w:pPr>
            <w:r>
              <w:rPr>
                <w:rFonts w:ascii="Georgia" w:hAnsi="Georgia"/>
              </w:rPr>
              <w:t>11 August</w:t>
            </w:r>
          </w:p>
        </w:tc>
        <w:tc>
          <w:tcPr>
            <w:tcW w:w="1649" w:type="pct"/>
          </w:tcPr>
          <w:p w14:paraId="68284303" w14:textId="77777777" w:rsidR="00F37E1E" w:rsidRPr="0059777C" w:rsidRDefault="0024540C" w:rsidP="00F34EB3">
            <w:pPr>
              <w:rPr>
                <w:rFonts w:ascii="Georgia" w:hAnsi="Georgia"/>
              </w:rPr>
            </w:pPr>
            <w:r>
              <w:rPr>
                <w:rFonts w:ascii="Georgia" w:hAnsi="Georgia"/>
              </w:rPr>
              <w:t>POM</w:t>
            </w:r>
          </w:p>
        </w:tc>
        <w:tc>
          <w:tcPr>
            <w:tcW w:w="2402" w:type="pct"/>
          </w:tcPr>
          <w:p w14:paraId="6B9FB5FC" w14:textId="77777777" w:rsidR="00F37E1E" w:rsidRPr="0059777C" w:rsidRDefault="004A47D3" w:rsidP="00F34EB3">
            <w:pPr>
              <w:rPr>
                <w:rFonts w:ascii="Georgia" w:hAnsi="Georgia"/>
              </w:rPr>
            </w:pPr>
            <w:r>
              <w:rPr>
                <w:rFonts w:ascii="Georgia" w:hAnsi="Georgia"/>
                <w:lang w:val="en-US"/>
              </w:rPr>
              <w:t xml:space="preserve">Interviews </w:t>
            </w:r>
            <w:r w:rsidRPr="004A47D3">
              <w:rPr>
                <w:rFonts w:ascii="Georgia" w:hAnsi="Georgia"/>
                <w:lang w:val="en-US"/>
              </w:rPr>
              <w:t>Evangelical Lutheran Church of PNG (ELCPNG) (CPP)</w:t>
            </w:r>
          </w:p>
        </w:tc>
      </w:tr>
      <w:tr w:rsidR="0031583E" w:rsidRPr="0059777C" w14:paraId="41E48CBD" w14:textId="77777777" w:rsidTr="0031583E">
        <w:tc>
          <w:tcPr>
            <w:tcW w:w="949" w:type="pct"/>
          </w:tcPr>
          <w:p w14:paraId="770EA876" w14:textId="77777777" w:rsidR="00F37E1E" w:rsidRPr="0059777C" w:rsidRDefault="00F37E1E" w:rsidP="00F34EB3">
            <w:pPr>
              <w:rPr>
                <w:rFonts w:ascii="Georgia" w:hAnsi="Georgia"/>
              </w:rPr>
            </w:pPr>
            <w:r>
              <w:rPr>
                <w:rFonts w:ascii="Georgia" w:hAnsi="Georgia"/>
              </w:rPr>
              <w:t>12 August</w:t>
            </w:r>
          </w:p>
        </w:tc>
        <w:tc>
          <w:tcPr>
            <w:tcW w:w="1649" w:type="pct"/>
          </w:tcPr>
          <w:p w14:paraId="0861BFFD" w14:textId="77777777" w:rsidR="00F37E1E" w:rsidRPr="0059777C" w:rsidRDefault="0024540C" w:rsidP="00F34EB3">
            <w:pPr>
              <w:rPr>
                <w:rFonts w:ascii="Georgia" w:hAnsi="Georgia"/>
              </w:rPr>
            </w:pPr>
            <w:r>
              <w:rPr>
                <w:rFonts w:ascii="Georgia" w:hAnsi="Georgia"/>
              </w:rPr>
              <w:t>POM</w:t>
            </w:r>
          </w:p>
        </w:tc>
        <w:tc>
          <w:tcPr>
            <w:tcW w:w="2402" w:type="pct"/>
          </w:tcPr>
          <w:p w14:paraId="290F0FF9" w14:textId="77777777" w:rsidR="00F37E1E" w:rsidRPr="0059777C" w:rsidRDefault="004A47D3" w:rsidP="00F34EB3">
            <w:pPr>
              <w:rPr>
                <w:rFonts w:ascii="Georgia" w:hAnsi="Georgia"/>
              </w:rPr>
            </w:pPr>
            <w:r>
              <w:rPr>
                <w:rFonts w:ascii="Georgia" w:hAnsi="Georgia"/>
              </w:rPr>
              <w:t>Interviews Caritas Australia</w:t>
            </w:r>
          </w:p>
        </w:tc>
      </w:tr>
      <w:tr w:rsidR="0031583E" w:rsidRPr="0059777C" w14:paraId="1DE86146" w14:textId="77777777" w:rsidTr="0031583E">
        <w:tc>
          <w:tcPr>
            <w:tcW w:w="949" w:type="pct"/>
            <w:shd w:val="clear" w:color="auto" w:fill="F2F2F2" w:themeFill="background1" w:themeFillShade="F2"/>
          </w:tcPr>
          <w:p w14:paraId="77F7FADC" w14:textId="77777777" w:rsidR="00F37E1E" w:rsidRPr="0059777C" w:rsidRDefault="00F37E1E" w:rsidP="00F34EB3">
            <w:pPr>
              <w:rPr>
                <w:rFonts w:ascii="Georgia" w:hAnsi="Georgia"/>
              </w:rPr>
            </w:pPr>
            <w:r>
              <w:rPr>
                <w:rFonts w:ascii="Georgia" w:hAnsi="Georgia"/>
              </w:rPr>
              <w:t>13 August (Sun)</w:t>
            </w:r>
          </w:p>
        </w:tc>
        <w:tc>
          <w:tcPr>
            <w:tcW w:w="1649" w:type="pct"/>
            <w:shd w:val="clear" w:color="auto" w:fill="F2F2F2" w:themeFill="background1" w:themeFillShade="F2"/>
          </w:tcPr>
          <w:p w14:paraId="7F5FBFB5" w14:textId="77777777" w:rsidR="00F37E1E" w:rsidRPr="0059777C" w:rsidRDefault="00F37E1E" w:rsidP="00F34EB3">
            <w:pPr>
              <w:rPr>
                <w:rFonts w:ascii="Georgia" w:hAnsi="Georgia"/>
              </w:rPr>
            </w:pPr>
          </w:p>
        </w:tc>
        <w:tc>
          <w:tcPr>
            <w:tcW w:w="2402" w:type="pct"/>
            <w:shd w:val="clear" w:color="auto" w:fill="F2F2F2" w:themeFill="background1" w:themeFillShade="F2"/>
          </w:tcPr>
          <w:p w14:paraId="174A7147" w14:textId="77777777" w:rsidR="00F37E1E" w:rsidRPr="0059777C" w:rsidRDefault="00F37E1E" w:rsidP="00F34EB3">
            <w:pPr>
              <w:rPr>
                <w:rFonts w:ascii="Georgia" w:hAnsi="Georgia"/>
              </w:rPr>
            </w:pPr>
          </w:p>
        </w:tc>
      </w:tr>
      <w:tr w:rsidR="0031583E" w:rsidRPr="0059777C" w14:paraId="25672725" w14:textId="77777777" w:rsidTr="0031583E">
        <w:tc>
          <w:tcPr>
            <w:tcW w:w="949" w:type="pct"/>
          </w:tcPr>
          <w:p w14:paraId="76E881E9" w14:textId="77777777" w:rsidR="00F37E1E" w:rsidRPr="0059777C" w:rsidRDefault="00F37E1E" w:rsidP="00F34EB3">
            <w:pPr>
              <w:rPr>
                <w:rFonts w:ascii="Georgia" w:hAnsi="Georgia"/>
              </w:rPr>
            </w:pPr>
            <w:r>
              <w:rPr>
                <w:rFonts w:ascii="Georgia" w:hAnsi="Georgia"/>
              </w:rPr>
              <w:t>14 August</w:t>
            </w:r>
          </w:p>
        </w:tc>
        <w:tc>
          <w:tcPr>
            <w:tcW w:w="1649" w:type="pct"/>
          </w:tcPr>
          <w:p w14:paraId="50CCAC6C" w14:textId="77777777" w:rsidR="00F37E1E" w:rsidRPr="0059777C" w:rsidRDefault="0024540C" w:rsidP="00F34EB3">
            <w:pPr>
              <w:rPr>
                <w:rFonts w:ascii="Georgia" w:hAnsi="Georgia"/>
              </w:rPr>
            </w:pPr>
            <w:r>
              <w:rPr>
                <w:rFonts w:ascii="Georgia" w:hAnsi="Georgia"/>
              </w:rPr>
              <w:t>POM</w:t>
            </w:r>
          </w:p>
        </w:tc>
        <w:tc>
          <w:tcPr>
            <w:tcW w:w="2402" w:type="pct"/>
          </w:tcPr>
          <w:p w14:paraId="56FF90E9" w14:textId="77777777" w:rsidR="00F37E1E" w:rsidRPr="0059777C" w:rsidRDefault="004A47D3" w:rsidP="00F34EB3">
            <w:pPr>
              <w:rPr>
                <w:rFonts w:ascii="Georgia" w:hAnsi="Georgia"/>
              </w:rPr>
            </w:pPr>
            <w:r>
              <w:rPr>
                <w:rFonts w:ascii="Georgia" w:hAnsi="Georgia"/>
              </w:rPr>
              <w:t>Attend Australian Humanitarian Partnership symposium</w:t>
            </w:r>
          </w:p>
        </w:tc>
      </w:tr>
      <w:tr w:rsidR="0031583E" w:rsidRPr="0059777C" w14:paraId="27390396" w14:textId="77777777" w:rsidTr="0031583E">
        <w:tc>
          <w:tcPr>
            <w:tcW w:w="949" w:type="pct"/>
          </w:tcPr>
          <w:p w14:paraId="01556A85" w14:textId="77777777" w:rsidR="00F37E1E" w:rsidRPr="0059777C" w:rsidRDefault="00F37E1E" w:rsidP="00F34EB3">
            <w:pPr>
              <w:rPr>
                <w:rFonts w:ascii="Georgia" w:hAnsi="Georgia"/>
              </w:rPr>
            </w:pPr>
            <w:r>
              <w:rPr>
                <w:rFonts w:ascii="Georgia" w:hAnsi="Georgia"/>
              </w:rPr>
              <w:t>15 August</w:t>
            </w:r>
          </w:p>
        </w:tc>
        <w:tc>
          <w:tcPr>
            <w:tcW w:w="1649" w:type="pct"/>
          </w:tcPr>
          <w:p w14:paraId="44E42D02" w14:textId="77777777" w:rsidR="00F37E1E" w:rsidRDefault="0024540C" w:rsidP="0024540C">
            <w:pPr>
              <w:rPr>
                <w:rFonts w:ascii="Georgia" w:hAnsi="Georgia"/>
              </w:rPr>
            </w:pPr>
            <w:r>
              <w:rPr>
                <w:rFonts w:ascii="Georgia" w:hAnsi="Georgia"/>
              </w:rPr>
              <w:t>POM</w:t>
            </w:r>
            <w:r w:rsidR="00010857">
              <w:rPr>
                <w:rFonts w:ascii="Georgia" w:hAnsi="Georgia"/>
              </w:rPr>
              <w:t xml:space="preserve"> </w:t>
            </w:r>
            <w:r>
              <w:rPr>
                <w:rFonts w:ascii="Georgia" w:hAnsi="Georgia"/>
              </w:rPr>
              <w:t>-</w:t>
            </w:r>
            <w:r w:rsidR="00010857">
              <w:rPr>
                <w:rFonts w:ascii="Georgia" w:hAnsi="Georgia"/>
              </w:rPr>
              <w:t xml:space="preserve"> </w:t>
            </w:r>
            <w:r w:rsidR="00F37E1E">
              <w:rPr>
                <w:rFonts w:ascii="Georgia" w:hAnsi="Georgia"/>
              </w:rPr>
              <w:t>Mt Hagen</w:t>
            </w:r>
            <w:r>
              <w:rPr>
                <w:rFonts w:ascii="Georgia" w:hAnsi="Georgia"/>
              </w:rPr>
              <w:t xml:space="preserve"> (dep 15</w:t>
            </w:r>
            <w:r w:rsidR="00010857">
              <w:rPr>
                <w:rFonts w:ascii="Georgia" w:hAnsi="Georgia"/>
              </w:rPr>
              <w:t>.00)</w:t>
            </w:r>
          </w:p>
          <w:p w14:paraId="009F8484" w14:textId="77777777" w:rsidR="00F64DF0" w:rsidRPr="0059777C" w:rsidRDefault="00F64DF0" w:rsidP="0024540C">
            <w:pPr>
              <w:rPr>
                <w:rFonts w:ascii="Georgia" w:hAnsi="Georgia"/>
              </w:rPr>
            </w:pPr>
            <w:r>
              <w:rPr>
                <w:rFonts w:ascii="Georgia" w:hAnsi="Georgia"/>
              </w:rPr>
              <w:t xml:space="preserve">Mt Hagen, </w:t>
            </w:r>
            <w:r w:rsidR="006140C9">
              <w:rPr>
                <w:rFonts w:ascii="Georgia" w:hAnsi="Georgia"/>
              </w:rPr>
              <w:t>Western Highlands Province (WHP)</w:t>
            </w:r>
          </w:p>
        </w:tc>
        <w:tc>
          <w:tcPr>
            <w:tcW w:w="2402" w:type="pct"/>
          </w:tcPr>
          <w:p w14:paraId="02AB7248" w14:textId="77777777" w:rsidR="00F37E1E" w:rsidRDefault="004A47D3" w:rsidP="00F34EB3">
            <w:pPr>
              <w:rPr>
                <w:rFonts w:ascii="Georgia" w:hAnsi="Georgia"/>
              </w:rPr>
            </w:pPr>
            <w:r>
              <w:rPr>
                <w:rFonts w:ascii="Georgia" w:hAnsi="Georgia"/>
              </w:rPr>
              <w:t>Interview UN Resident/Humanitarian Coordinator</w:t>
            </w:r>
          </w:p>
          <w:p w14:paraId="064BDBB9" w14:textId="77777777" w:rsidR="004A47D3" w:rsidRPr="0059777C" w:rsidRDefault="006140C9" w:rsidP="00F34EB3">
            <w:pPr>
              <w:rPr>
                <w:rFonts w:ascii="Georgia" w:hAnsi="Georgia"/>
              </w:rPr>
            </w:pPr>
            <w:r>
              <w:rPr>
                <w:rFonts w:ascii="Georgia" w:hAnsi="Georgia"/>
              </w:rPr>
              <w:t>Interviews, Mission Aviation Fellowship</w:t>
            </w:r>
          </w:p>
        </w:tc>
      </w:tr>
      <w:tr w:rsidR="0031583E" w:rsidRPr="0059777C" w14:paraId="79905742" w14:textId="77777777" w:rsidTr="0031583E">
        <w:tc>
          <w:tcPr>
            <w:tcW w:w="949" w:type="pct"/>
          </w:tcPr>
          <w:p w14:paraId="514B659C" w14:textId="77777777" w:rsidR="00F37E1E" w:rsidRPr="0059777C" w:rsidRDefault="00F37E1E" w:rsidP="00F34EB3">
            <w:pPr>
              <w:rPr>
                <w:rFonts w:ascii="Georgia" w:hAnsi="Georgia"/>
              </w:rPr>
            </w:pPr>
            <w:r>
              <w:rPr>
                <w:rFonts w:ascii="Georgia" w:hAnsi="Georgia"/>
              </w:rPr>
              <w:t>16 August</w:t>
            </w:r>
          </w:p>
        </w:tc>
        <w:tc>
          <w:tcPr>
            <w:tcW w:w="1649" w:type="pct"/>
          </w:tcPr>
          <w:p w14:paraId="5485E36B" w14:textId="77777777" w:rsidR="00F37E1E" w:rsidRPr="0059777C" w:rsidRDefault="00F37E1E" w:rsidP="00F34EB3">
            <w:pPr>
              <w:rPr>
                <w:rFonts w:ascii="Georgia" w:hAnsi="Georgia"/>
              </w:rPr>
            </w:pPr>
            <w:r>
              <w:rPr>
                <w:rFonts w:ascii="Georgia" w:hAnsi="Georgia"/>
              </w:rPr>
              <w:t>Mt Hagen</w:t>
            </w:r>
          </w:p>
        </w:tc>
        <w:tc>
          <w:tcPr>
            <w:tcW w:w="2402" w:type="pct"/>
          </w:tcPr>
          <w:p w14:paraId="2F72603B" w14:textId="77777777" w:rsidR="00F37E1E" w:rsidRDefault="006140C9" w:rsidP="00F34EB3">
            <w:pPr>
              <w:rPr>
                <w:rFonts w:ascii="Georgia" w:hAnsi="Georgia"/>
                <w:lang w:val="en-US"/>
              </w:rPr>
            </w:pPr>
            <w:r>
              <w:rPr>
                <w:rFonts w:ascii="Georgia" w:hAnsi="Georgia"/>
              </w:rPr>
              <w:t xml:space="preserve">Interview </w:t>
            </w:r>
            <w:r w:rsidRPr="006140C9">
              <w:rPr>
                <w:rFonts w:ascii="Georgia" w:hAnsi="Georgia"/>
                <w:lang w:val="en-US"/>
              </w:rPr>
              <w:t>Provincial Disaster Coordinator, Western Highlands Province</w:t>
            </w:r>
          </w:p>
          <w:p w14:paraId="51E28189" w14:textId="77777777" w:rsidR="006140C9" w:rsidRPr="0059777C" w:rsidRDefault="006140C9" w:rsidP="00F34EB3">
            <w:pPr>
              <w:rPr>
                <w:rFonts w:ascii="Georgia" w:hAnsi="Georgia"/>
              </w:rPr>
            </w:pPr>
            <w:r>
              <w:rPr>
                <w:rFonts w:ascii="Georgia" w:hAnsi="Georgia"/>
                <w:lang w:val="en-US"/>
              </w:rPr>
              <w:t>Interview Caritas Coordinator</w:t>
            </w:r>
          </w:p>
        </w:tc>
      </w:tr>
      <w:tr w:rsidR="0031583E" w:rsidRPr="0059777C" w14:paraId="70F6FC2E" w14:textId="77777777" w:rsidTr="0031583E">
        <w:tc>
          <w:tcPr>
            <w:tcW w:w="949" w:type="pct"/>
          </w:tcPr>
          <w:p w14:paraId="31706DCC" w14:textId="77777777" w:rsidR="00F37E1E" w:rsidRPr="0059777C" w:rsidRDefault="00F37E1E" w:rsidP="00F34EB3">
            <w:pPr>
              <w:rPr>
                <w:rFonts w:ascii="Georgia" w:hAnsi="Georgia"/>
              </w:rPr>
            </w:pPr>
            <w:r>
              <w:rPr>
                <w:rFonts w:ascii="Georgia" w:hAnsi="Georgia"/>
              </w:rPr>
              <w:t>17 August</w:t>
            </w:r>
          </w:p>
        </w:tc>
        <w:tc>
          <w:tcPr>
            <w:tcW w:w="1649" w:type="pct"/>
          </w:tcPr>
          <w:p w14:paraId="4130F776" w14:textId="77777777" w:rsidR="00F37E1E" w:rsidRPr="0059777C" w:rsidRDefault="00F37E1E" w:rsidP="00F34EB3">
            <w:pPr>
              <w:rPr>
                <w:rFonts w:ascii="Georgia" w:hAnsi="Georgia"/>
              </w:rPr>
            </w:pPr>
            <w:r>
              <w:rPr>
                <w:rFonts w:ascii="Georgia" w:hAnsi="Georgia"/>
              </w:rPr>
              <w:t>Mt Hagen</w:t>
            </w:r>
            <w:r w:rsidR="006140C9">
              <w:rPr>
                <w:rFonts w:ascii="Georgia" w:hAnsi="Georgia"/>
              </w:rPr>
              <w:t>/Tambul</w:t>
            </w:r>
          </w:p>
        </w:tc>
        <w:tc>
          <w:tcPr>
            <w:tcW w:w="2402" w:type="pct"/>
          </w:tcPr>
          <w:p w14:paraId="0E92473B" w14:textId="77777777" w:rsidR="00F37E1E" w:rsidRDefault="006140C9" w:rsidP="00F34EB3">
            <w:pPr>
              <w:rPr>
                <w:rFonts w:ascii="Georgia" w:hAnsi="Georgia"/>
              </w:rPr>
            </w:pPr>
            <w:r>
              <w:rPr>
                <w:rFonts w:ascii="Georgia" w:hAnsi="Georgia"/>
              </w:rPr>
              <w:t>Interviews NARI Research Station Tambul</w:t>
            </w:r>
          </w:p>
          <w:p w14:paraId="1CC3625A" w14:textId="77777777" w:rsidR="006140C9" w:rsidRDefault="006140C9" w:rsidP="00F34EB3">
            <w:pPr>
              <w:rPr>
                <w:rFonts w:ascii="Georgia" w:hAnsi="Georgia"/>
              </w:rPr>
            </w:pPr>
            <w:r>
              <w:rPr>
                <w:rFonts w:ascii="Georgia" w:hAnsi="Georgia"/>
              </w:rPr>
              <w:t>Inspection NARI Research Station Tambul</w:t>
            </w:r>
          </w:p>
          <w:p w14:paraId="0EA0C7DA" w14:textId="77777777" w:rsidR="006140C9" w:rsidRDefault="006140C9" w:rsidP="00F34EB3">
            <w:pPr>
              <w:rPr>
                <w:rFonts w:ascii="Georgia" w:hAnsi="Georgia"/>
              </w:rPr>
            </w:pPr>
            <w:r>
              <w:rPr>
                <w:rFonts w:ascii="Georgia" w:hAnsi="Georgia"/>
              </w:rPr>
              <w:t>Interview</w:t>
            </w:r>
            <w:r w:rsidR="00C10080">
              <w:rPr>
                <w:rFonts w:ascii="Georgia" w:hAnsi="Georgia"/>
              </w:rPr>
              <w:t xml:space="preserve"> community members </w:t>
            </w:r>
            <w:r>
              <w:rPr>
                <w:rFonts w:ascii="Georgia" w:hAnsi="Georgia"/>
              </w:rPr>
              <w:t>Tambul</w:t>
            </w:r>
          </w:p>
          <w:p w14:paraId="491FAFAA" w14:textId="77777777" w:rsidR="006140C9" w:rsidRDefault="006140C9" w:rsidP="00F34EB3">
            <w:pPr>
              <w:rPr>
                <w:rFonts w:ascii="Georgia" w:hAnsi="Georgia"/>
              </w:rPr>
            </w:pPr>
            <w:r>
              <w:rPr>
                <w:rFonts w:ascii="Georgia" w:hAnsi="Georgia"/>
              </w:rPr>
              <w:t>Interview NARI contact farmer Tambul</w:t>
            </w:r>
          </w:p>
          <w:p w14:paraId="5FA2F2CF" w14:textId="77777777" w:rsidR="00C10080" w:rsidRDefault="00C10080" w:rsidP="00C10080">
            <w:pPr>
              <w:rPr>
                <w:rFonts w:ascii="Georgia" w:hAnsi="Georgia"/>
              </w:rPr>
            </w:pPr>
            <w:r>
              <w:rPr>
                <w:rFonts w:ascii="Georgia" w:hAnsi="Georgia"/>
              </w:rPr>
              <w:t>Inspect some gardens and discuss practices</w:t>
            </w:r>
          </w:p>
          <w:p w14:paraId="0949D82D" w14:textId="77777777" w:rsidR="006140C9" w:rsidRPr="0059777C" w:rsidRDefault="006140C9" w:rsidP="00F34EB3">
            <w:pPr>
              <w:rPr>
                <w:rFonts w:ascii="Georgia" w:hAnsi="Georgia"/>
              </w:rPr>
            </w:pPr>
            <w:r>
              <w:rPr>
                <w:rFonts w:ascii="Georgia" w:hAnsi="Georgia"/>
              </w:rPr>
              <w:t>Debriefing meeting at NARI Research Station</w:t>
            </w:r>
          </w:p>
        </w:tc>
      </w:tr>
      <w:tr w:rsidR="0031583E" w:rsidRPr="0059777C" w14:paraId="1343795F" w14:textId="77777777" w:rsidTr="0031583E">
        <w:tc>
          <w:tcPr>
            <w:tcW w:w="949" w:type="pct"/>
          </w:tcPr>
          <w:p w14:paraId="4E3555A4" w14:textId="77777777" w:rsidR="00F37E1E" w:rsidRPr="0059777C" w:rsidRDefault="00F37E1E" w:rsidP="00F34EB3">
            <w:pPr>
              <w:rPr>
                <w:rFonts w:ascii="Georgia" w:hAnsi="Georgia"/>
              </w:rPr>
            </w:pPr>
            <w:r>
              <w:rPr>
                <w:rFonts w:ascii="Georgia" w:hAnsi="Georgia"/>
              </w:rPr>
              <w:t>18 August</w:t>
            </w:r>
          </w:p>
        </w:tc>
        <w:tc>
          <w:tcPr>
            <w:tcW w:w="1649" w:type="pct"/>
          </w:tcPr>
          <w:p w14:paraId="6F2341D4" w14:textId="77777777" w:rsidR="00010857" w:rsidRPr="0059777C" w:rsidRDefault="00010857" w:rsidP="0031583E">
            <w:pPr>
              <w:rPr>
                <w:rFonts w:ascii="Georgia" w:hAnsi="Georgia"/>
              </w:rPr>
            </w:pPr>
            <w:r>
              <w:rPr>
                <w:rFonts w:ascii="Georgia" w:hAnsi="Georgia"/>
              </w:rPr>
              <w:t xml:space="preserve">Mt Hagen </w:t>
            </w:r>
            <w:r w:rsidR="0031583E">
              <w:rPr>
                <w:rFonts w:ascii="Georgia" w:hAnsi="Georgia"/>
              </w:rPr>
              <w:t>-</w:t>
            </w:r>
            <w:r>
              <w:rPr>
                <w:rFonts w:ascii="Georgia" w:hAnsi="Georgia"/>
              </w:rPr>
              <w:t xml:space="preserve"> </w:t>
            </w:r>
            <w:r w:rsidR="0031583E">
              <w:rPr>
                <w:rFonts w:ascii="Georgia" w:hAnsi="Georgia"/>
              </w:rPr>
              <w:t>POM</w:t>
            </w:r>
            <w:r w:rsidR="0080593E">
              <w:rPr>
                <w:rFonts w:ascii="Georgia" w:hAnsi="Georgia"/>
              </w:rPr>
              <w:t xml:space="preserve"> (</w:t>
            </w:r>
            <w:r w:rsidR="0031583E">
              <w:rPr>
                <w:rFonts w:ascii="Georgia" w:hAnsi="Georgia"/>
              </w:rPr>
              <w:t xml:space="preserve">dep </w:t>
            </w:r>
            <w:r w:rsidR="0024540C">
              <w:rPr>
                <w:rFonts w:ascii="Georgia" w:hAnsi="Georgia"/>
              </w:rPr>
              <w:t>13.00)</w:t>
            </w:r>
          </w:p>
        </w:tc>
        <w:tc>
          <w:tcPr>
            <w:tcW w:w="2402" w:type="pct"/>
          </w:tcPr>
          <w:p w14:paraId="36A14645" w14:textId="77777777" w:rsidR="00F37E1E" w:rsidRDefault="00C10080" w:rsidP="00F34EB3">
            <w:pPr>
              <w:rPr>
                <w:rFonts w:ascii="Georgia" w:hAnsi="Georgia"/>
              </w:rPr>
            </w:pPr>
            <w:r>
              <w:rPr>
                <w:rFonts w:ascii="Georgia" w:hAnsi="Georgia"/>
              </w:rPr>
              <w:t>Interviews Baptist Union</w:t>
            </w:r>
          </w:p>
          <w:p w14:paraId="6411A067" w14:textId="77777777" w:rsidR="006140C9" w:rsidRPr="0059777C" w:rsidRDefault="00C10080" w:rsidP="006140C9">
            <w:pPr>
              <w:rPr>
                <w:rFonts w:ascii="Georgia" w:hAnsi="Georgia"/>
              </w:rPr>
            </w:pPr>
            <w:r>
              <w:rPr>
                <w:rFonts w:ascii="Georgia" w:hAnsi="Georgia"/>
              </w:rPr>
              <w:t>Interviews PNG Red Cross</w:t>
            </w:r>
          </w:p>
        </w:tc>
      </w:tr>
      <w:tr w:rsidR="0031583E" w:rsidRPr="0059777C" w14:paraId="040BABEB" w14:textId="77777777" w:rsidTr="0031583E">
        <w:tc>
          <w:tcPr>
            <w:tcW w:w="949" w:type="pct"/>
          </w:tcPr>
          <w:p w14:paraId="1E93DED9" w14:textId="77777777" w:rsidR="00F37E1E" w:rsidRPr="0059777C" w:rsidRDefault="00F37E1E" w:rsidP="00F34EB3">
            <w:pPr>
              <w:rPr>
                <w:rFonts w:ascii="Georgia" w:hAnsi="Georgia"/>
              </w:rPr>
            </w:pPr>
            <w:r>
              <w:rPr>
                <w:rFonts w:ascii="Georgia" w:hAnsi="Georgia"/>
              </w:rPr>
              <w:t>19 August</w:t>
            </w:r>
          </w:p>
        </w:tc>
        <w:tc>
          <w:tcPr>
            <w:tcW w:w="1649" w:type="pct"/>
          </w:tcPr>
          <w:p w14:paraId="29D8DA30" w14:textId="77777777" w:rsidR="00F37E1E" w:rsidRPr="0059777C" w:rsidRDefault="0024540C" w:rsidP="00F34EB3">
            <w:pPr>
              <w:rPr>
                <w:rFonts w:ascii="Georgia" w:hAnsi="Georgia"/>
              </w:rPr>
            </w:pPr>
            <w:r>
              <w:rPr>
                <w:rFonts w:ascii="Georgia" w:hAnsi="Georgia"/>
              </w:rPr>
              <w:t>POM</w:t>
            </w:r>
          </w:p>
        </w:tc>
        <w:tc>
          <w:tcPr>
            <w:tcW w:w="2402" w:type="pct"/>
          </w:tcPr>
          <w:p w14:paraId="7F37357B" w14:textId="77777777" w:rsidR="00F37E1E" w:rsidRPr="0059777C" w:rsidRDefault="00F37E1E" w:rsidP="00F34EB3">
            <w:pPr>
              <w:rPr>
                <w:rFonts w:ascii="Georgia" w:hAnsi="Georgia"/>
              </w:rPr>
            </w:pPr>
          </w:p>
        </w:tc>
      </w:tr>
      <w:tr w:rsidR="0031583E" w:rsidRPr="0059777C" w14:paraId="7ECF45F1" w14:textId="77777777" w:rsidTr="0031583E">
        <w:tc>
          <w:tcPr>
            <w:tcW w:w="949" w:type="pct"/>
            <w:shd w:val="clear" w:color="auto" w:fill="F2F2F2" w:themeFill="background1" w:themeFillShade="F2"/>
          </w:tcPr>
          <w:p w14:paraId="4ECF1024" w14:textId="77777777" w:rsidR="00F37E1E" w:rsidRPr="0059777C" w:rsidRDefault="00F37E1E" w:rsidP="00F34EB3">
            <w:pPr>
              <w:rPr>
                <w:rFonts w:ascii="Georgia" w:hAnsi="Georgia"/>
              </w:rPr>
            </w:pPr>
            <w:r>
              <w:rPr>
                <w:rFonts w:ascii="Georgia" w:hAnsi="Georgia"/>
              </w:rPr>
              <w:t>20 August (Sun)</w:t>
            </w:r>
          </w:p>
        </w:tc>
        <w:tc>
          <w:tcPr>
            <w:tcW w:w="1649" w:type="pct"/>
            <w:shd w:val="clear" w:color="auto" w:fill="F2F2F2" w:themeFill="background1" w:themeFillShade="F2"/>
          </w:tcPr>
          <w:p w14:paraId="78AB10A3" w14:textId="77777777" w:rsidR="00F37E1E" w:rsidRPr="0059777C" w:rsidRDefault="0031583E" w:rsidP="0031583E">
            <w:pPr>
              <w:rPr>
                <w:rFonts w:ascii="Georgia" w:hAnsi="Georgia"/>
              </w:rPr>
            </w:pPr>
            <w:r>
              <w:rPr>
                <w:rFonts w:ascii="Georgia" w:hAnsi="Georgia"/>
              </w:rPr>
              <w:t>POM</w:t>
            </w:r>
            <w:r w:rsidR="0024540C">
              <w:rPr>
                <w:rFonts w:ascii="Georgia" w:hAnsi="Georgia"/>
              </w:rPr>
              <w:t xml:space="preserve"> </w:t>
            </w:r>
            <w:r>
              <w:rPr>
                <w:rFonts w:ascii="Georgia" w:hAnsi="Georgia"/>
              </w:rPr>
              <w:t>-</w:t>
            </w:r>
            <w:r w:rsidR="0024540C">
              <w:rPr>
                <w:rFonts w:ascii="Georgia" w:hAnsi="Georgia"/>
              </w:rPr>
              <w:t xml:space="preserve"> Goroka (</w:t>
            </w:r>
            <w:r>
              <w:rPr>
                <w:rFonts w:ascii="Georgia" w:hAnsi="Georgia"/>
              </w:rPr>
              <w:t xml:space="preserve">dep </w:t>
            </w:r>
            <w:r w:rsidR="0024540C">
              <w:rPr>
                <w:rFonts w:ascii="Georgia" w:hAnsi="Georgia"/>
              </w:rPr>
              <w:t>15.30)</w:t>
            </w:r>
          </w:p>
        </w:tc>
        <w:tc>
          <w:tcPr>
            <w:tcW w:w="2402" w:type="pct"/>
            <w:shd w:val="clear" w:color="auto" w:fill="F2F2F2" w:themeFill="background1" w:themeFillShade="F2"/>
          </w:tcPr>
          <w:p w14:paraId="55AA3C11" w14:textId="77777777" w:rsidR="00F37E1E" w:rsidRPr="0059777C" w:rsidRDefault="00F37E1E" w:rsidP="00F34EB3">
            <w:pPr>
              <w:rPr>
                <w:rFonts w:ascii="Georgia" w:hAnsi="Georgia"/>
              </w:rPr>
            </w:pPr>
          </w:p>
        </w:tc>
      </w:tr>
      <w:tr w:rsidR="0031583E" w:rsidRPr="0059777C" w14:paraId="79A223EC" w14:textId="77777777" w:rsidTr="0031583E">
        <w:tc>
          <w:tcPr>
            <w:tcW w:w="949" w:type="pct"/>
          </w:tcPr>
          <w:p w14:paraId="70BB32B9" w14:textId="77777777" w:rsidR="00F37E1E" w:rsidRPr="0059777C" w:rsidRDefault="00F37E1E" w:rsidP="00F34EB3">
            <w:pPr>
              <w:rPr>
                <w:rFonts w:ascii="Georgia" w:hAnsi="Georgia"/>
              </w:rPr>
            </w:pPr>
            <w:r>
              <w:rPr>
                <w:rFonts w:ascii="Georgia" w:hAnsi="Georgia"/>
              </w:rPr>
              <w:t>21 August</w:t>
            </w:r>
          </w:p>
        </w:tc>
        <w:tc>
          <w:tcPr>
            <w:tcW w:w="1649" w:type="pct"/>
          </w:tcPr>
          <w:p w14:paraId="5895CCEE" w14:textId="77777777" w:rsidR="00F37E1E" w:rsidRPr="0059777C" w:rsidRDefault="006140C9" w:rsidP="00F34EB3">
            <w:pPr>
              <w:rPr>
                <w:rFonts w:ascii="Georgia" w:hAnsi="Georgia"/>
              </w:rPr>
            </w:pPr>
            <w:r>
              <w:rPr>
                <w:rFonts w:ascii="Georgia" w:hAnsi="Georgia"/>
              </w:rPr>
              <w:t>Goroka, Eastern Highlands Province (EHP)</w:t>
            </w:r>
          </w:p>
        </w:tc>
        <w:tc>
          <w:tcPr>
            <w:tcW w:w="2402" w:type="pct"/>
          </w:tcPr>
          <w:p w14:paraId="05E3ABB1" w14:textId="77777777" w:rsidR="00F37E1E" w:rsidRDefault="006140C9" w:rsidP="00F34EB3">
            <w:pPr>
              <w:rPr>
                <w:rFonts w:ascii="Georgia" w:hAnsi="Georgia"/>
              </w:rPr>
            </w:pPr>
            <w:r>
              <w:rPr>
                <w:rFonts w:ascii="Georgia" w:hAnsi="Georgia"/>
              </w:rPr>
              <w:t>I</w:t>
            </w:r>
            <w:r w:rsidR="00C10080">
              <w:rPr>
                <w:rFonts w:ascii="Georgia" w:hAnsi="Georgia"/>
              </w:rPr>
              <w:t>nterviews CARE and Oxfam</w:t>
            </w:r>
          </w:p>
          <w:p w14:paraId="0A3E67FE" w14:textId="77777777" w:rsidR="006140C9" w:rsidRPr="006140C9" w:rsidRDefault="006140C9" w:rsidP="006140C9">
            <w:pPr>
              <w:rPr>
                <w:rFonts w:ascii="Georgia" w:hAnsi="Georgia"/>
                <w:lang w:val="en-US"/>
              </w:rPr>
            </w:pPr>
            <w:r>
              <w:rPr>
                <w:rFonts w:ascii="Georgia" w:hAnsi="Georgia"/>
              </w:rPr>
              <w:t xml:space="preserve">Interviews </w:t>
            </w:r>
            <w:r w:rsidRPr="006140C9">
              <w:rPr>
                <w:rFonts w:ascii="Georgia" w:hAnsi="Georgia"/>
                <w:lang w:val="en-US"/>
              </w:rPr>
              <w:t>Di</w:t>
            </w:r>
            <w:r w:rsidR="00C10080">
              <w:rPr>
                <w:rFonts w:ascii="Georgia" w:hAnsi="Georgia"/>
                <w:lang w:val="en-US"/>
              </w:rPr>
              <w:t>strict and Local Government</w:t>
            </w:r>
          </w:p>
          <w:p w14:paraId="172821B7" w14:textId="77777777" w:rsidR="006140C9" w:rsidRPr="0059777C" w:rsidRDefault="006140C9" w:rsidP="006140C9">
            <w:pPr>
              <w:rPr>
                <w:rFonts w:ascii="Georgia" w:hAnsi="Georgia"/>
              </w:rPr>
            </w:pPr>
            <w:r>
              <w:rPr>
                <w:rFonts w:ascii="Georgia" w:hAnsi="Georgia"/>
                <w:lang w:val="en-US"/>
              </w:rPr>
              <w:t>Interview</w:t>
            </w:r>
            <w:r w:rsidRPr="006140C9">
              <w:rPr>
                <w:rFonts w:ascii="Georgia" w:hAnsi="Georgia"/>
                <w:lang w:val="en-US"/>
              </w:rPr>
              <w:t xml:space="preserve"> P</w:t>
            </w:r>
            <w:r w:rsidR="00C10080">
              <w:rPr>
                <w:rFonts w:ascii="Georgia" w:hAnsi="Georgia"/>
                <w:lang w:val="en-US"/>
              </w:rPr>
              <w:t>rovincial Disaster Coordinator</w:t>
            </w:r>
          </w:p>
        </w:tc>
      </w:tr>
      <w:tr w:rsidR="0031583E" w:rsidRPr="0059777C" w14:paraId="42437601" w14:textId="77777777" w:rsidTr="0031583E">
        <w:tc>
          <w:tcPr>
            <w:tcW w:w="949" w:type="pct"/>
          </w:tcPr>
          <w:p w14:paraId="5C4908A6" w14:textId="77777777" w:rsidR="00F37E1E" w:rsidRPr="0059777C" w:rsidRDefault="00F37E1E" w:rsidP="00F34EB3">
            <w:pPr>
              <w:rPr>
                <w:rFonts w:ascii="Georgia" w:hAnsi="Georgia"/>
              </w:rPr>
            </w:pPr>
            <w:r>
              <w:rPr>
                <w:rFonts w:ascii="Georgia" w:hAnsi="Georgia"/>
              </w:rPr>
              <w:t>22 August</w:t>
            </w:r>
          </w:p>
        </w:tc>
        <w:tc>
          <w:tcPr>
            <w:tcW w:w="1649" w:type="pct"/>
          </w:tcPr>
          <w:p w14:paraId="78DDA224" w14:textId="77777777" w:rsidR="00F37E1E" w:rsidRPr="0059777C" w:rsidRDefault="006140C9" w:rsidP="00F34EB3">
            <w:pPr>
              <w:rPr>
                <w:rFonts w:ascii="Georgia" w:hAnsi="Georgia"/>
              </w:rPr>
            </w:pPr>
            <w:r>
              <w:rPr>
                <w:rFonts w:ascii="Georgia" w:hAnsi="Georgia"/>
              </w:rPr>
              <w:t>Goroka</w:t>
            </w:r>
            <w:r w:rsidR="00C10080">
              <w:rPr>
                <w:rFonts w:ascii="Georgia" w:hAnsi="Georgia"/>
              </w:rPr>
              <w:t>/Henganofi</w:t>
            </w:r>
          </w:p>
        </w:tc>
        <w:tc>
          <w:tcPr>
            <w:tcW w:w="2402" w:type="pct"/>
          </w:tcPr>
          <w:p w14:paraId="69A2371C" w14:textId="77777777" w:rsidR="00C10080" w:rsidRDefault="00C10080" w:rsidP="00C10080">
            <w:pPr>
              <w:rPr>
                <w:rFonts w:ascii="Georgia" w:hAnsi="Georgia"/>
                <w:lang w:val="en-US"/>
              </w:rPr>
            </w:pPr>
            <w:r>
              <w:rPr>
                <w:rFonts w:ascii="Georgia" w:hAnsi="Georgia"/>
                <w:lang w:val="en-US"/>
              </w:rPr>
              <w:t>Interview community members Henganofi</w:t>
            </w:r>
          </w:p>
          <w:p w14:paraId="0F292D14" w14:textId="77777777" w:rsidR="00C10080" w:rsidRDefault="00C10080" w:rsidP="00C10080">
            <w:pPr>
              <w:rPr>
                <w:rFonts w:ascii="Georgia" w:hAnsi="Georgia"/>
                <w:lang w:val="en-US"/>
              </w:rPr>
            </w:pPr>
            <w:r>
              <w:rPr>
                <w:rFonts w:ascii="Georgia" w:hAnsi="Georgia"/>
                <w:lang w:val="en-US"/>
              </w:rPr>
              <w:t>Inspect bulking plot and discuss results</w:t>
            </w:r>
          </w:p>
          <w:p w14:paraId="39B30E11" w14:textId="77777777" w:rsidR="00C10080" w:rsidRDefault="00C10080" w:rsidP="00C10080">
            <w:pPr>
              <w:rPr>
                <w:rFonts w:ascii="Georgia" w:hAnsi="Georgia"/>
                <w:lang w:val="en-US"/>
              </w:rPr>
            </w:pPr>
            <w:r>
              <w:rPr>
                <w:rFonts w:ascii="Georgia" w:hAnsi="Georgia"/>
                <w:lang w:val="en-US"/>
              </w:rPr>
              <w:t>Inspect some gardens and discuss practices</w:t>
            </w:r>
          </w:p>
          <w:p w14:paraId="252F65B0" w14:textId="77777777" w:rsidR="00C10080" w:rsidRDefault="00C10080" w:rsidP="00C10080">
            <w:pPr>
              <w:rPr>
                <w:rFonts w:ascii="Georgia" w:hAnsi="Georgia"/>
                <w:lang w:val="en-US"/>
              </w:rPr>
            </w:pPr>
            <w:r>
              <w:rPr>
                <w:rFonts w:ascii="Georgia" w:hAnsi="Georgia"/>
                <w:lang w:val="en-US"/>
              </w:rPr>
              <w:t>Interview m</w:t>
            </w:r>
            <w:r w:rsidRPr="00C10080">
              <w:rPr>
                <w:rFonts w:ascii="Georgia" w:hAnsi="Georgia"/>
                <w:lang w:val="en-US"/>
              </w:rPr>
              <w:t>en and women who participated in the ADAPT training</w:t>
            </w:r>
          </w:p>
          <w:p w14:paraId="265CDDAA" w14:textId="77777777" w:rsidR="00C10080" w:rsidRPr="00C10080" w:rsidRDefault="00C10080" w:rsidP="00C10080">
            <w:pPr>
              <w:rPr>
                <w:rFonts w:ascii="Georgia" w:hAnsi="Georgia"/>
                <w:lang w:val="en-US"/>
              </w:rPr>
            </w:pPr>
            <w:r>
              <w:rPr>
                <w:rFonts w:ascii="Georgia" w:hAnsi="Georgia"/>
                <w:lang w:val="en-US"/>
              </w:rPr>
              <w:t xml:space="preserve">Interview </w:t>
            </w:r>
            <w:r w:rsidRPr="00C10080">
              <w:rPr>
                <w:rFonts w:ascii="Georgia" w:hAnsi="Georgia"/>
                <w:lang w:val="en-US"/>
              </w:rPr>
              <w:t>Secretary</w:t>
            </w:r>
            <w:r>
              <w:rPr>
                <w:rFonts w:ascii="Georgia" w:hAnsi="Georgia"/>
                <w:lang w:val="en-US"/>
              </w:rPr>
              <w:t>,</w:t>
            </w:r>
            <w:r w:rsidRPr="00C10080">
              <w:rPr>
                <w:rFonts w:ascii="Georgia" w:hAnsi="Georgia"/>
                <w:lang w:val="en-US"/>
              </w:rPr>
              <w:t xml:space="preserve"> Resource Centre</w:t>
            </w:r>
          </w:p>
          <w:p w14:paraId="53B09C99" w14:textId="77777777" w:rsidR="00F37E1E" w:rsidRDefault="00C10080" w:rsidP="00C10080">
            <w:pPr>
              <w:rPr>
                <w:rFonts w:ascii="Georgia" w:hAnsi="Georgia"/>
                <w:lang w:val="en-US"/>
              </w:rPr>
            </w:pPr>
            <w:r>
              <w:rPr>
                <w:rFonts w:ascii="Georgia" w:hAnsi="Georgia"/>
                <w:lang w:val="en-US"/>
              </w:rPr>
              <w:t>Interview s</w:t>
            </w:r>
            <w:r w:rsidRPr="00C10080">
              <w:rPr>
                <w:rFonts w:ascii="Georgia" w:hAnsi="Georgia"/>
                <w:lang w:val="en-US"/>
              </w:rPr>
              <w:t>chool principal</w:t>
            </w:r>
          </w:p>
          <w:p w14:paraId="39746B41" w14:textId="77777777" w:rsidR="00C10080" w:rsidRPr="0059777C" w:rsidRDefault="00C10080" w:rsidP="00C10080">
            <w:pPr>
              <w:rPr>
                <w:rFonts w:ascii="Georgia" w:hAnsi="Georgia"/>
              </w:rPr>
            </w:pPr>
            <w:r>
              <w:rPr>
                <w:rFonts w:ascii="Georgia" w:hAnsi="Georgia"/>
                <w:lang w:val="en-US"/>
              </w:rPr>
              <w:t>Debrief with CARE</w:t>
            </w:r>
          </w:p>
        </w:tc>
      </w:tr>
      <w:tr w:rsidR="0031583E" w:rsidRPr="0059777C" w14:paraId="1ECBA330" w14:textId="77777777" w:rsidTr="0031583E">
        <w:tc>
          <w:tcPr>
            <w:tcW w:w="949" w:type="pct"/>
          </w:tcPr>
          <w:p w14:paraId="3112D297" w14:textId="77777777" w:rsidR="00F37E1E" w:rsidRPr="0059777C" w:rsidRDefault="00F37E1E" w:rsidP="00F34EB3">
            <w:pPr>
              <w:rPr>
                <w:rFonts w:ascii="Georgia" w:hAnsi="Georgia"/>
              </w:rPr>
            </w:pPr>
            <w:r>
              <w:rPr>
                <w:rFonts w:ascii="Georgia" w:hAnsi="Georgia"/>
              </w:rPr>
              <w:t>23 August</w:t>
            </w:r>
          </w:p>
        </w:tc>
        <w:tc>
          <w:tcPr>
            <w:tcW w:w="1649" w:type="pct"/>
          </w:tcPr>
          <w:p w14:paraId="3A25B69C" w14:textId="77777777" w:rsidR="00F37E1E" w:rsidRPr="0059777C" w:rsidRDefault="00F37E1E" w:rsidP="0024540C">
            <w:pPr>
              <w:rPr>
                <w:rFonts w:ascii="Georgia" w:hAnsi="Georgia"/>
              </w:rPr>
            </w:pPr>
            <w:r>
              <w:rPr>
                <w:rFonts w:ascii="Georgia" w:hAnsi="Georgia"/>
              </w:rPr>
              <w:t xml:space="preserve">Goroka </w:t>
            </w:r>
            <w:r w:rsidR="0024540C">
              <w:rPr>
                <w:rFonts w:ascii="Georgia" w:hAnsi="Georgia"/>
              </w:rPr>
              <w:t>-</w:t>
            </w:r>
            <w:r>
              <w:rPr>
                <w:rFonts w:ascii="Georgia" w:hAnsi="Georgia"/>
              </w:rPr>
              <w:t xml:space="preserve"> </w:t>
            </w:r>
            <w:r w:rsidR="0024540C">
              <w:rPr>
                <w:rFonts w:ascii="Georgia" w:hAnsi="Georgia"/>
              </w:rPr>
              <w:t>POM</w:t>
            </w:r>
            <w:r>
              <w:rPr>
                <w:rFonts w:ascii="Georgia" w:hAnsi="Georgia"/>
              </w:rPr>
              <w:t xml:space="preserve"> (</w:t>
            </w:r>
            <w:r w:rsidR="0031583E">
              <w:rPr>
                <w:rFonts w:ascii="Georgia" w:hAnsi="Georgia"/>
              </w:rPr>
              <w:t xml:space="preserve">dep </w:t>
            </w:r>
            <w:r>
              <w:rPr>
                <w:rFonts w:ascii="Georgia" w:hAnsi="Georgia"/>
              </w:rPr>
              <w:t>17.05)</w:t>
            </w:r>
          </w:p>
        </w:tc>
        <w:tc>
          <w:tcPr>
            <w:tcW w:w="2402" w:type="pct"/>
          </w:tcPr>
          <w:p w14:paraId="53DB4AA6" w14:textId="77777777" w:rsidR="00F37E1E" w:rsidRPr="0059777C" w:rsidRDefault="00C10080" w:rsidP="00F34EB3">
            <w:pPr>
              <w:rPr>
                <w:rFonts w:ascii="Georgia" w:hAnsi="Georgia"/>
              </w:rPr>
            </w:pPr>
            <w:r>
              <w:rPr>
                <w:rFonts w:ascii="Georgia" w:hAnsi="Georgia"/>
              </w:rPr>
              <w:t>Delayed flight</w:t>
            </w:r>
          </w:p>
        </w:tc>
      </w:tr>
      <w:tr w:rsidR="0031583E" w:rsidRPr="0059777C" w14:paraId="58BE17BA" w14:textId="77777777" w:rsidTr="0031583E">
        <w:tc>
          <w:tcPr>
            <w:tcW w:w="949" w:type="pct"/>
          </w:tcPr>
          <w:p w14:paraId="05403CF6" w14:textId="77777777" w:rsidR="00F37E1E" w:rsidRPr="0059777C" w:rsidRDefault="00F37E1E" w:rsidP="00F34EB3">
            <w:pPr>
              <w:rPr>
                <w:rFonts w:ascii="Georgia" w:hAnsi="Georgia"/>
              </w:rPr>
            </w:pPr>
            <w:r>
              <w:rPr>
                <w:rFonts w:ascii="Georgia" w:hAnsi="Georgia"/>
              </w:rPr>
              <w:t>24 August</w:t>
            </w:r>
          </w:p>
        </w:tc>
        <w:tc>
          <w:tcPr>
            <w:tcW w:w="1649" w:type="pct"/>
          </w:tcPr>
          <w:p w14:paraId="0C6F58A7" w14:textId="77777777" w:rsidR="00F37E1E" w:rsidRDefault="0024540C" w:rsidP="0024540C">
            <w:pPr>
              <w:rPr>
                <w:rFonts w:ascii="Georgia" w:hAnsi="Georgia"/>
              </w:rPr>
            </w:pPr>
            <w:r>
              <w:rPr>
                <w:rFonts w:ascii="Georgia" w:hAnsi="Georgia"/>
              </w:rPr>
              <w:t>POM</w:t>
            </w:r>
            <w:r w:rsidR="00F37E1E">
              <w:rPr>
                <w:rFonts w:ascii="Georgia" w:hAnsi="Georgia"/>
              </w:rPr>
              <w:t xml:space="preserve"> </w:t>
            </w:r>
            <w:r>
              <w:rPr>
                <w:rFonts w:ascii="Georgia" w:hAnsi="Georgia"/>
              </w:rPr>
              <w:t>-</w:t>
            </w:r>
            <w:r w:rsidR="00F37E1E">
              <w:rPr>
                <w:rFonts w:ascii="Georgia" w:hAnsi="Georgia"/>
              </w:rPr>
              <w:t xml:space="preserve"> Kiunga (</w:t>
            </w:r>
            <w:r w:rsidR="0031583E">
              <w:rPr>
                <w:rFonts w:ascii="Georgia" w:hAnsi="Georgia"/>
              </w:rPr>
              <w:t xml:space="preserve">dep </w:t>
            </w:r>
            <w:r w:rsidR="00F37E1E">
              <w:rPr>
                <w:rFonts w:ascii="Georgia" w:hAnsi="Georgia"/>
              </w:rPr>
              <w:t>7.00)</w:t>
            </w:r>
          </w:p>
          <w:p w14:paraId="26A8A362" w14:textId="77777777" w:rsidR="00DB19DC" w:rsidRPr="0059777C" w:rsidRDefault="00C10080" w:rsidP="0024540C">
            <w:pPr>
              <w:rPr>
                <w:rFonts w:ascii="Georgia" w:hAnsi="Georgia"/>
              </w:rPr>
            </w:pPr>
            <w:r>
              <w:rPr>
                <w:rFonts w:ascii="Georgia" w:hAnsi="Georgia"/>
              </w:rPr>
              <w:t>Kiunga, Western Province</w:t>
            </w:r>
          </w:p>
        </w:tc>
        <w:tc>
          <w:tcPr>
            <w:tcW w:w="2402" w:type="pct"/>
          </w:tcPr>
          <w:p w14:paraId="2E90C098" w14:textId="77777777" w:rsidR="00F37E1E" w:rsidRDefault="00C10080" w:rsidP="00F34EB3">
            <w:pPr>
              <w:rPr>
                <w:rFonts w:ascii="Georgia" w:hAnsi="Georgia"/>
              </w:rPr>
            </w:pPr>
            <w:r>
              <w:rPr>
                <w:rFonts w:ascii="Georgia" w:hAnsi="Georgia"/>
              </w:rPr>
              <w:t>Interviews Central Aviation</w:t>
            </w:r>
          </w:p>
          <w:p w14:paraId="02394078" w14:textId="77777777" w:rsidR="00C10080" w:rsidRDefault="00C10080" w:rsidP="00C10080">
            <w:pPr>
              <w:rPr>
                <w:rFonts w:ascii="Georgia" w:hAnsi="Georgia"/>
                <w:lang w:val="en-US"/>
              </w:rPr>
            </w:pPr>
            <w:r>
              <w:rPr>
                <w:rFonts w:ascii="Georgia" w:hAnsi="Georgia"/>
              </w:rPr>
              <w:t xml:space="preserve">Interview </w:t>
            </w:r>
            <w:r w:rsidRPr="00C10080">
              <w:rPr>
                <w:rFonts w:ascii="Georgia" w:hAnsi="Georgia"/>
                <w:lang w:val="en-US"/>
              </w:rPr>
              <w:t>former District Disaster Coordinator, North Fly</w:t>
            </w:r>
            <w:r>
              <w:rPr>
                <w:rFonts w:ascii="Georgia" w:hAnsi="Georgia"/>
                <w:lang w:val="en-US"/>
              </w:rPr>
              <w:t xml:space="preserve"> District</w:t>
            </w:r>
          </w:p>
          <w:p w14:paraId="696AE660" w14:textId="77777777" w:rsidR="00C10080" w:rsidRDefault="00C10080" w:rsidP="00C10080">
            <w:pPr>
              <w:rPr>
                <w:rFonts w:ascii="Georgia" w:hAnsi="Georgia"/>
                <w:lang w:val="en-US"/>
              </w:rPr>
            </w:pPr>
            <w:r>
              <w:rPr>
                <w:rFonts w:ascii="Georgia" w:hAnsi="Georgia"/>
                <w:lang w:val="en-US"/>
              </w:rPr>
              <w:t xml:space="preserve">Interview </w:t>
            </w:r>
            <w:r w:rsidRPr="00C10080">
              <w:rPr>
                <w:rFonts w:ascii="Georgia" w:hAnsi="Georgia"/>
                <w:lang w:val="en-US"/>
              </w:rPr>
              <w:t>District Disaster Coordinator, South Fly</w:t>
            </w:r>
            <w:r>
              <w:rPr>
                <w:rFonts w:ascii="Georgia" w:hAnsi="Georgia"/>
                <w:lang w:val="en-US"/>
              </w:rPr>
              <w:t xml:space="preserve"> District</w:t>
            </w:r>
          </w:p>
          <w:p w14:paraId="4514E637" w14:textId="77777777" w:rsidR="00C10080" w:rsidRDefault="00C10080" w:rsidP="00C10080">
            <w:pPr>
              <w:rPr>
                <w:rFonts w:ascii="Georgia" w:hAnsi="Georgia"/>
                <w:lang w:val="en-US"/>
              </w:rPr>
            </w:pPr>
            <w:r>
              <w:rPr>
                <w:rFonts w:ascii="Georgia" w:hAnsi="Georgia"/>
                <w:lang w:val="en-US"/>
              </w:rPr>
              <w:t xml:space="preserve">Interview </w:t>
            </w:r>
            <w:r w:rsidRPr="00C10080">
              <w:rPr>
                <w:rFonts w:ascii="Georgia" w:hAnsi="Georgia"/>
                <w:lang w:val="en-US"/>
              </w:rPr>
              <w:t>District Finance Officer, North Fly</w:t>
            </w:r>
          </w:p>
          <w:p w14:paraId="4DD0A7B1" w14:textId="77777777" w:rsidR="00C10080" w:rsidRPr="0059777C" w:rsidRDefault="00C10080" w:rsidP="00C10080">
            <w:pPr>
              <w:rPr>
                <w:rFonts w:ascii="Georgia" w:hAnsi="Georgia"/>
              </w:rPr>
            </w:pPr>
            <w:r>
              <w:rPr>
                <w:rFonts w:ascii="Georgia" w:hAnsi="Georgia"/>
                <w:lang w:val="en-US"/>
              </w:rPr>
              <w:t>Interview community leader and trader, Oksapmin</w:t>
            </w:r>
            <w:r w:rsidRPr="00C10080">
              <w:rPr>
                <w:rFonts w:ascii="Georgia" w:hAnsi="Georgia"/>
                <w:lang w:val="en-US"/>
              </w:rPr>
              <w:t xml:space="preserve"> LLG</w:t>
            </w:r>
            <w:r>
              <w:rPr>
                <w:rFonts w:ascii="Georgia" w:hAnsi="Georgia"/>
                <w:lang w:val="en-US"/>
              </w:rPr>
              <w:t>, Telefomin District</w:t>
            </w:r>
            <w:r w:rsidR="00DB19DC">
              <w:rPr>
                <w:rFonts w:ascii="Georgia" w:hAnsi="Georgia"/>
                <w:lang w:val="en-US"/>
              </w:rPr>
              <w:t>, W Sepik</w:t>
            </w:r>
          </w:p>
        </w:tc>
      </w:tr>
      <w:tr w:rsidR="0031583E" w:rsidRPr="0059777C" w14:paraId="5F40AE70" w14:textId="77777777" w:rsidTr="0031583E">
        <w:tc>
          <w:tcPr>
            <w:tcW w:w="949" w:type="pct"/>
          </w:tcPr>
          <w:p w14:paraId="0FA12007" w14:textId="77777777" w:rsidR="00F37E1E" w:rsidRPr="0059777C" w:rsidRDefault="00F37E1E" w:rsidP="00F34EB3">
            <w:pPr>
              <w:rPr>
                <w:rFonts w:ascii="Georgia" w:hAnsi="Georgia"/>
              </w:rPr>
            </w:pPr>
            <w:r>
              <w:rPr>
                <w:rFonts w:ascii="Georgia" w:hAnsi="Georgia"/>
              </w:rPr>
              <w:t>25 August</w:t>
            </w:r>
          </w:p>
        </w:tc>
        <w:tc>
          <w:tcPr>
            <w:tcW w:w="1649" w:type="pct"/>
          </w:tcPr>
          <w:p w14:paraId="33565DC6" w14:textId="77777777" w:rsidR="00F37E1E" w:rsidRDefault="00DB19DC" w:rsidP="00F34EB3">
            <w:pPr>
              <w:rPr>
                <w:rFonts w:ascii="Georgia" w:hAnsi="Georgia"/>
              </w:rPr>
            </w:pPr>
            <w:r>
              <w:rPr>
                <w:rFonts w:ascii="Georgia" w:hAnsi="Georgia"/>
              </w:rPr>
              <w:t>Kiunga – Oksapmin</w:t>
            </w:r>
          </w:p>
          <w:p w14:paraId="1358355F" w14:textId="77777777" w:rsidR="00DB19DC" w:rsidRPr="0059777C" w:rsidRDefault="00DB19DC" w:rsidP="00F34EB3">
            <w:pPr>
              <w:rPr>
                <w:rFonts w:ascii="Georgia" w:hAnsi="Georgia"/>
              </w:rPr>
            </w:pPr>
            <w:r>
              <w:rPr>
                <w:rFonts w:ascii="Georgia" w:hAnsi="Georgia"/>
              </w:rPr>
              <w:t>Oksapmin, Telefomin District, West Sepik Province</w:t>
            </w:r>
          </w:p>
        </w:tc>
        <w:tc>
          <w:tcPr>
            <w:tcW w:w="2402" w:type="pct"/>
          </w:tcPr>
          <w:p w14:paraId="3A043915" w14:textId="77777777" w:rsidR="00F37E1E" w:rsidRDefault="0009668C" w:rsidP="00F34EB3">
            <w:pPr>
              <w:rPr>
                <w:rFonts w:ascii="Georgia" w:hAnsi="Georgia"/>
                <w:lang w:val="en-US"/>
              </w:rPr>
            </w:pPr>
            <w:r>
              <w:rPr>
                <w:rFonts w:ascii="Georgia" w:hAnsi="Georgia"/>
                <w:lang w:val="en-US"/>
              </w:rPr>
              <w:t xml:space="preserve">Interview </w:t>
            </w:r>
            <w:r w:rsidRPr="0009668C">
              <w:rPr>
                <w:rFonts w:ascii="Georgia" w:hAnsi="Georgia"/>
                <w:lang w:val="en-US"/>
              </w:rPr>
              <w:t>District Disaster Coordinator, Telefomin</w:t>
            </w:r>
          </w:p>
          <w:p w14:paraId="4F0E9D9D" w14:textId="77777777" w:rsidR="0009668C" w:rsidRDefault="0009668C" w:rsidP="00F34EB3">
            <w:pPr>
              <w:rPr>
                <w:rFonts w:ascii="Georgia" w:hAnsi="Georgia"/>
                <w:lang w:val="en-US"/>
              </w:rPr>
            </w:pPr>
            <w:r>
              <w:rPr>
                <w:rFonts w:ascii="Georgia" w:hAnsi="Georgia"/>
                <w:lang w:val="en-US"/>
              </w:rPr>
              <w:t xml:space="preserve">Interview </w:t>
            </w:r>
            <w:r w:rsidRPr="0009668C">
              <w:rPr>
                <w:rFonts w:ascii="Georgia" w:hAnsi="Georgia"/>
              </w:rPr>
              <w:t>Councillors</w:t>
            </w:r>
            <w:r w:rsidRPr="0009668C">
              <w:rPr>
                <w:rFonts w:ascii="Georgia" w:hAnsi="Georgia"/>
                <w:lang w:val="en-US"/>
              </w:rPr>
              <w:t xml:space="preserve">, Trangap </w:t>
            </w:r>
            <w:r>
              <w:rPr>
                <w:rFonts w:ascii="Georgia" w:hAnsi="Georgia"/>
                <w:lang w:val="en-US"/>
              </w:rPr>
              <w:t xml:space="preserve">and Teken </w:t>
            </w:r>
            <w:r w:rsidRPr="0009668C">
              <w:rPr>
                <w:rFonts w:ascii="Georgia" w:hAnsi="Georgia"/>
                <w:lang w:val="en-US"/>
              </w:rPr>
              <w:t>Ward</w:t>
            </w:r>
            <w:r>
              <w:rPr>
                <w:rFonts w:ascii="Georgia" w:hAnsi="Georgia"/>
                <w:lang w:val="en-US"/>
              </w:rPr>
              <w:t>s</w:t>
            </w:r>
          </w:p>
          <w:p w14:paraId="7EC178B5" w14:textId="77777777" w:rsidR="0009668C" w:rsidRPr="0059777C" w:rsidRDefault="0009668C" w:rsidP="00F34EB3">
            <w:pPr>
              <w:rPr>
                <w:rFonts w:ascii="Georgia" w:hAnsi="Georgia"/>
              </w:rPr>
            </w:pPr>
            <w:r>
              <w:rPr>
                <w:rFonts w:ascii="Georgia" w:hAnsi="Georgia"/>
                <w:lang w:val="en-US"/>
              </w:rPr>
              <w:t>Drive Oksapmin airstrip to Teken and walk back interviewing members of Oksapmin LLG community (approx. 30 men, women and children in all in groups of 1 to 3)</w:t>
            </w:r>
          </w:p>
        </w:tc>
      </w:tr>
      <w:tr w:rsidR="0031583E" w:rsidRPr="0059777C" w14:paraId="158338DC" w14:textId="77777777" w:rsidTr="0031583E">
        <w:tc>
          <w:tcPr>
            <w:tcW w:w="949" w:type="pct"/>
          </w:tcPr>
          <w:p w14:paraId="4F70F419" w14:textId="77777777" w:rsidR="00F37E1E" w:rsidRPr="0059777C" w:rsidRDefault="00F37E1E" w:rsidP="00F34EB3">
            <w:pPr>
              <w:rPr>
                <w:rFonts w:ascii="Georgia" w:hAnsi="Georgia"/>
              </w:rPr>
            </w:pPr>
            <w:r>
              <w:rPr>
                <w:rFonts w:ascii="Georgia" w:hAnsi="Georgia"/>
              </w:rPr>
              <w:t>26 August</w:t>
            </w:r>
          </w:p>
        </w:tc>
        <w:tc>
          <w:tcPr>
            <w:tcW w:w="1649" w:type="pct"/>
          </w:tcPr>
          <w:p w14:paraId="3B515520" w14:textId="77777777" w:rsidR="00F37E1E" w:rsidRPr="0059777C" w:rsidRDefault="00F37E1E" w:rsidP="0024540C">
            <w:pPr>
              <w:rPr>
                <w:rFonts w:ascii="Georgia" w:hAnsi="Georgia"/>
              </w:rPr>
            </w:pPr>
            <w:r>
              <w:rPr>
                <w:rFonts w:ascii="Georgia" w:hAnsi="Georgia"/>
              </w:rPr>
              <w:t xml:space="preserve">Kiunga </w:t>
            </w:r>
            <w:r w:rsidR="0024540C">
              <w:rPr>
                <w:rFonts w:ascii="Georgia" w:hAnsi="Georgia"/>
              </w:rPr>
              <w:t>-</w:t>
            </w:r>
            <w:r>
              <w:rPr>
                <w:rFonts w:ascii="Georgia" w:hAnsi="Georgia"/>
              </w:rPr>
              <w:t xml:space="preserve"> </w:t>
            </w:r>
            <w:r w:rsidR="0024540C">
              <w:rPr>
                <w:rFonts w:ascii="Georgia" w:hAnsi="Georgia"/>
              </w:rPr>
              <w:t>POM</w:t>
            </w:r>
            <w:r>
              <w:rPr>
                <w:rFonts w:ascii="Georgia" w:hAnsi="Georgia"/>
              </w:rPr>
              <w:t xml:space="preserve"> (</w:t>
            </w:r>
            <w:r w:rsidR="0031583E">
              <w:rPr>
                <w:rFonts w:ascii="Georgia" w:hAnsi="Georgia"/>
              </w:rPr>
              <w:t xml:space="preserve">dep </w:t>
            </w:r>
            <w:r>
              <w:rPr>
                <w:rFonts w:ascii="Georgia" w:hAnsi="Georgia"/>
              </w:rPr>
              <w:t>17.00)</w:t>
            </w:r>
          </w:p>
        </w:tc>
        <w:tc>
          <w:tcPr>
            <w:tcW w:w="2402" w:type="pct"/>
          </w:tcPr>
          <w:p w14:paraId="3A3B71A2" w14:textId="77777777" w:rsidR="00F37E1E" w:rsidRPr="0059777C" w:rsidRDefault="0009668C" w:rsidP="00F34EB3">
            <w:pPr>
              <w:rPr>
                <w:rFonts w:ascii="Georgia" w:hAnsi="Georgia"/>
              </w:rPr>
            </w:pPr>
            <w:r>
              <w:rPr>
                <w:rFonts w:ascii="Georgia" w:hAnsi="Georgia"/>
              </w:rPr>
              <w:t>Flight delayed</w:t>
            </w:r>
          </w:p>
        </w:tc>
      </w:tr>
      <w:tr w:rsidR="0031583E" w:rsidRPr="0059777C" w14:paraId="7A0C2D2E" w14:textId="77777777" w:rsidTr="0031583E">
        <w:tc>
          <w:tcPr>
            <w:tcW w:w="949" w:type="pct"/>
            <w:shd w:val="clear" w:color="auto" w:fill="F2F2F2" w:themeFill="background1" w:themeFillShade="F2"/>
          </w:tcPr>
          <w:p w14:paraId="6628FDB3" w14:textId="77777777" w:rsidR="00F37E1E" w:rsidRPr="0059777C" w:rsidRDefault="00F37E1E" w:rsidP="00F34EB3">
            <w:pPr>
              <w:rPr>
                <w:rFonts w:ascii="Georgia" w:hAnsi="Georgia"/>
              </w:rPr>
            </w:pPr>
            <w:r>
              <w:rPr>
                <w:rFonts w:ascii="Georgia" w:hAnsi="Georgia"/>
              </w:rPr>
              <w:t>27 August (Sun)</w:t>
            </w:r>
          </w:p>
        </w:tc>
        <w:tc>
          <w:tcPr>
            <w:tcW w:w="1649" w:type="pct"/>
            <w:shd w:val="clear" w:color="auto" w:fill="F2F2F2" w:themeFill="background1" w:themeFillShade="F2"/>
          </w:tcPr>
          <w:p w14:paraId="4D99BB8E" w14:textId="77777777" w:rsidR="00F37E1E" w:rsidRPr="0059777C" w:rsidRDefault="00F37E1E" w:rsidP="00F34EB3">
            <w:pPr>
              <w:rPr>
                <w:rFonts w:ascii="Georgia" w:hAnsi="Georgia"/>
              </w:rPr>
            </w:pPr>
          </w:p>
        </w:tc>
        <w:tc>
          <w:tcPr>
            <w:tcW w:w="2402" w:type="pct"/>
            <w:shd w:val="clear" w:color="auto" w:fill="F2F2F2" w:themeFill="background1" w:themeFillShade="F2"/>
          </w:tcPr>
          <w:p w14:paraId="1DBD1646" w14:textId="77777777" w:rsidR="00F37E1E" w:rsidRPr="0059777C" w:rsidRDefault="00F37E1E" w:rsidP="00F34EB3">
            <w:pPr>
              <w:rPr>
                <w:rFonts w:ascii="Georgia" w:hAnsi="Georgia"/>
              </w:rPr>
            </w:pPr>
          </w:p>
        </w:tc>
      </w:tr>
      <w:tr w:rsidR="0031583E" w:rsidRPr="0059777C" w14:paraId="11F90283" w14:textId="77777777" w:rsidTr="0031583E">
        <w:tc>
          <w:tcPr>
            <w:tcW w:w="949" w:type="pct"/>
          </w:tcPr>
          <w:p w14:paraId="402E2EEE" w14:textId="77777777" w:rsidR="00F37E1E" w:rsidRDefault="00F37E1E" w:rsidP="00F34EB3">
            <w:pPr>
              <w:rPr>
                <w:rFonts w:ascii="Georgia" w:hAnsi="Georgia"/>
              </w:rPr>
            </w:pPr>
            <w:r>
              <w:rPr>
                <w:rFonts w:ascii="Georgia" w:hAnsi="Georgia"/>
              </w:rPr>
              <w:t>28 August</w:t>
            </w:r>
          </w:p>
        </w:tc>
        <w:tc>
          <w:tcPr>
            <w:tcW w:w="1649" w:type="pct"/>
          </w:tcPr>
          <w:p w14:paraId="46CB259F" w14:textId="77777777" w:rsidR="00F37E1E" w:rsidRPr="0059777C" w:rsidRDefault="0024540C" w:rsidP="00F34EB3">
            <w:pPr>
              <w:rPr>
                <w:rFonts w:ascii="Georgia" w:hAnsi="Georgia"/>
              </w:rPr>
            </w:pPr>
            <w:r>
              <w:rPr>
                <w:rFonts w:ascii="Georgia" w:hAnsi="Georgia"/>
              </w:rPr>
              <w:t>POM</w:t>
            </w:r>
          </w:p>
        </w:tc>
        <w:tc>
          <w:tcPr>
            <w:tcW w:w="2402" w:type="pct"/>
          </w:tcPr>
          <w:p w14:paraId="7A6F1156" w14:textId="77777777" w:rsidR="00F37E1E" w:rsidRPr="0059777C" w:rsidRDefault="00F37E1E" w:rsidP="00F34EB3">
            <w:pPr>
              <w:rPr>
                <w:rFonts w:ascii="Georgia" w:hAnsi="Georgia"/>
              </w:rPr>
            </w:pPr>
            <w:r>
              <w:rPr>
                <w:rFonts w:ascii="Georgia" w:hAnsi="Georgia"/>
              </w:rPr>
              <w:t>Presentation of Aide Memoire to Operations team</w:t>
            </w:r>
          </w:p>
        </w:tc>
      </w:tr>
      <w:tr w:rsidR="0031583E" w:rsidRPr="0059777C" w14:paraId="2BF86F57" w14:textId="77777777" w:rsidTr="0031583E">
        <w:tc>
          <w:tcPr>
            <w:tcW w:w="949" w:type="pct"/>
          </w:tcPr>
          <w:p w14:paraId="18E20F38" w14:textId="77777777" w:rsidR="00F37E1E" w:rsidRPr="0059777C" w:rsidRDefault="00F37E1E" w:rsidP="00F34EB3">
            <w:pPr>
              <w:rPr>
                <w:rFonts w:ascii="Georgia" w:hAnsi="Georgia"/>
              </w:rPr>
            </w:pPr>
            <w:r>
              <w:rPr>
                <w:rFonts w:ascii="Georgia" w:hAnsi="Georgia"/>
              </w:rPr>
              <w:t>29 August</w:t>
            </w:r>
          </w:p>
        </w:tc>
        <w:tc>
          <w:tcPr>
            <w:tcW w:w="1649" w:type="pct"/>
          </w:tcPr>
          <w:p w14:paraId="336E9097" w14:textId="77777777" w:rsidR="00F37E1E" w:rsidRPr="0059777C" w:rsidRDefault="0024540C" w:rsidP="00F34EB3">
            <w:pPr>
              <w:rPr>
                <w:rFonts w:ascii="Georgia" w:hAnsi="Georgia"/>
              </w:rPr>
            </w:pPr>
            <w:r>
              <w:rPr>
                <w:rFonts w:ascii="Georgia" w:hAnsi="Georgia"/>
              </w:rPr>
              <w:t>POM</w:t>
            </w:r>
          </w:p>
        </w:tc>
        <w:tc>
          <w:tcPr>
            <w:tcW w:w="2402" w:type="pct"/>
          </w:tcPr>
          <w:p w14:paraId="33ADC201" w14:textId="77777777" w:rsidR="00F37E1E" w:rsidRPr="0059777C" w:rsidRDefault="00F37E1E" w:rsidP="00F34EB3">
            <w:pPr>
              <w:rPr>
                <w:rFonts w:ascii="Georgia" w:hAnsi="Georgia"/>
              </w:rPr>
            </w:pPr>
            <w:r>
              <w:rPr>
                <w:rFonts w:ascii="Georgia" w:hAnsi="Georgia"/>
              </w:rPr>
              <w:t>Presentation of Aide Memoire to Counsellor</w:t>
            </w:r>
          </w:p>
        </w:tc>
      </w:tr>
    </w:tbl>
    <w:p w14:paraId="74D42150" w14:textId="77777777" w:rsidR="00657980" w:rsidRDefault="00657980" w:rsidP="0009668C">
      <w:pPr>
        <w:pStyle w:val="List"/>
        <w:numPr>
          <w:ilvl w:val="0"/>
          <w:numId w:val="0"/>
        </w:numPr>
      </w:pPr>
    </w:p>
    <w:p w14:paraId="090EE98F" w14:textId="77777777" w:rsidR="00657980" w:rsidRDefault="00657980" w:rsidP="00760276">
      <w:pPr>
        <w:pStyle w:val="List"/>
        <w:numPr>
          <w:ilvl w:val="0"/>
          <w:numId w:val="0"/>
        </w:numPr>
        <w:ind w:left="357" w:hanging="357"/>
        <w:sectPr w:rsidR="00657980" w:rsidSect="00563B7D">
          <w:headerReference w:type="even" r:id="rId21"/>
          <w:pgSz w:w="11906" w:h="16838" w:code="9"/>
          <w:pgMar w:top="1979" w:right="907" w:bottom="567" w:left="1100" w:header="425" w:footer="386" w:gutter="0"/>
          <w:lnNumType w:countBy="10" w:restart="continuous"/>
          <w:cols w:space="708"/>
          <w:docGrid w:linePitch="360"/>
        </w:sectPr>
      </w:pPr>
    </w:p>
    <w:p w14:paraId="1C22D138" w14:textId="77777777" w:rsidR="00B16913" w:rsidRPr="00B72FED" w:rsidRDefault="00B16913" w:rsidP="00795076">
      <w:pPr>
        <w:pStyle w:val="IODPARCHeadingLevel1"/>
        <w:rPr>
          <w:sz w:val="36"/>
          <w:szCs w:val="36"/>
        </w:rPr>
      </w:pPr>
      <w:bookmarkStart w:id="65" w:name="_Toc498980837"/>
      <w:r w:rsidRPr="00B72FED">
        <w:rPr>
          <w:sz w:val="36"/>
          <w:szCs w:val="36"/>
        </w:rPr>
        <w:t>Annex</w:t>
      </w:r>
      <w:r w:rsidR="00657980" w:rsidRPr="00B72FED">
        <w:rPr>
          <w:sz w:val="36"/>
          <w:szCs w:val="36"/>
        </w:rPr>
        <w:t xml:space="preserve"> 5</w:t>
      </w:r>
      <w:r w:rsidRPr="00B72FED">
        <w:rPr>
          <w:sz w:val="36"/>
          <w:szCs w:val="36"/>
        </w:rPr>
        <w:t>: Timeline of Events</w:t>
      </w:r>
      <w:r w:rsidR="0009668C" w:rsidRPr="00B72FED">
        <w:rPr>
          <w:sz w:val="36"/>
          <w:szCs w:val="36"/>
        </w:rPr>
        <w:t xml:space="preserve"> 2015-16</w:t>
      </w:r>
      <w:bookmarkEnd w:id="65"/>
    </w:p>
    <w:p w14:paraId="7EC102A5" w14:textId="77777777" w:rsidR="00563B7D" w:rsidRDefault="00563B7D" w:rsidP="00B16913">
      <w:pPr>
        <w:pStyle w:val="List"/>
        <w:numPr>
          <w:ilvl w:val="0"/>
          <w:numId w:val="0"/>
        </w:numPr>
      </w:pPr>
    </w:p>
    <w:p w14:paraId="4D8F61B6" w14:textId="77777777" w:rsidR="00B16913" w:rsidRPr="00B16913" w:rsidRDefault="00B16913" w:rsidP="00B16913">
      <w:pPr>
        <w:pStyle w:val="List"/>
        <w:numPr>
          <w:ilvl w:val="0"/>
          <w:numId w:val="0"/>
        </w:numPr>
      </w:pPr>
      <w:r w:rsidRPr="00B16913">
        <w:t>A Timelin</w:t>
      </w:r>
      <w:r w:rsidR="0009668C">
        <w:t>e of Key Events during the 2015-</w:t>
      </w:r>
      <w:r w:rsidRPr="00B16913">
        <w:t xml:space="preserve">2016 El Niño (source: UNDP) </w:t>
      </w:r>
      <w:r w:rsidRPr="00B16913">
        <w:rPr>
          <w:noProof/>
          <w:lang w:val="en-AU" w:eastAsia="en-AU"/>
        </w:rPr>
        <w:drawing>
          <wp:inline distT="0" distB="0" distL="0" distR="0" wp14:anchorId="329FD341" wp14:editId="38782C65">
            <wp:extent cx="8480993" cy="3088428"/>
            <wp:effectExtent l="0" t="0" r="3175" b="10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23398" cy="3103870"/>
                    </a:xfrm>
                    <a:prstGeom prst="rect">
                      <a:avLst/>
                    </a:prstGeom>
                    <a:noFill/>
                    <a:ln>
                      <a:noFill/>
                    </a:ln>
                  </pic:spPr>
                </pic:pic>
              </a:graphicData>
            </a:graphic>
          </wp:inline>
        </w:drawing>
      </w:r>
    </w:p>
    <w:p w14:paraId="10A46101" w14:textId="77777777" w:rsidR="00795076" w:rsidRDefault="00795076" w:rsidP="00B16913">
      <w:pPr>
        <w:pStyle w:val="List"/>
        <w:numPr>
          <w:ilvl w:val="0"/>
          <w:numId w:val="0"/>
        </w:numPr>
        <w:sectPr w:rsidR="00795076" w:rsidSect="00EC358C">
          <w:pgSz w:w="15840" w:h="12240" w:orient="landscape"/>
          <w:pgMar w:top="1440" w:right="1440" w:bottom="1440" w:left="1440" w:header="720" w:footer="720" w:gutter="0"/>
          <w:cols w:space="720"/>
          <w:noEndnote/>
          <w:docGrid w:linePitch="326"/>
        </w:sectPr>
      </w:pPr>
    </w:p>
    <w:p w14:paraId="0D2A2DB2" w14:textId="77777777" w:rsidR="00795076" w:rsidRPr="00B72FED" w:rsidRDefault="00657980" w:rsidP="00795076">
      <w:pPr>
        <w:pStyle w:val="IODPARCHeadingLevel1"/>
        <w:rPr>
          <w:sz w:val="36"/>
          <w:szCs w:val="36"/>
          <w:lang w:val="en-AU"/>
        </w:rPr>
      </w:pPr>
      <w:bookmarkStart w:id="66" w:name="_Toc498980838"/>
      <w:r w:rsidRPr="00B72FED">
        <w:rPr>
          <w:sz w:val="36"/>
          <w:szCs w:val="36"/>
          <w:lang w:val="en-AU"/>
        </w:rPr>
        <w:t>Annex 6</w:t>
      </w:r>
      <w:r w:rsidR="00795076" w:rsidRPr="00B72FED">
        <w:rPr>
          <w:sz w:val="36"/>
          <w:szCs w:val="36"/>
          <w:lang w:val="en-AU"/>
        </w:rPr>
        <w:t xml:space="preserve">: </w:t>
      </w:r>
      <w:r w:rsidR="00211E15" w:rsidRPr="00B72FED">
        <w:rPr>
          <w:sz w:val="36"/>
          <w:szCs w:val="36"/>
          <w:lang w:val="en-AU"/>
        </w:rPr>
        <w:t>A</w:t>
      </w:r>
      <w:r w:rsidR="00795076" w:rsidRPr="00B72FED">
        <w:rPr>
          <w:sz w:val="36"/>
          <w:szCs w:val="36"/>
          <w:lang w:val="en-AU"/>
        </w:rPr>
        <w:t xml:space="preserve">nalysis of </w:t>
      </w:r>
      <w:r w:rsidR="00211E15" w:rsidRPr="00B72FED">
        <w:rPr>
          <w:sz w:val="36"/>
          <w:szCs w:val="36"/>
          <w:lang w:val="en-AU"/>
        </w:rPr>
        <w:t>A</w:t>
      </w:r>
      <w:r w:rsidR="00795076" w:rsidRPr="00B72FED">
        <w:rPr>
          <w:sz w:val="36"/>
          <w:szCs w:val="36"/>
          <w:lang w:val="en-AU"/>
        </w:rPr>
        <w:t>ssessments</w:t>
      </w:r>
      <w:bookmarkEnd w:id="66"/>
    </w:p>
    <w:p w14:paraId="2627C056" w14:textId="77777777" w:rsidR="00795076" w:rsidRPr="00795076" w:rsidRDefault="00795076" w:rsidP="00795076">
      <w:pPr>
        <w:pStyle w:val="IODPARCHeadingLevel2"/>
        <w:rPr>
          <w:lang w:val="en-AU"/>
        </w:rPr>
      </w:pPr>
      <w:bookmarkStart w:id="67" w:name="_Toc498980839"/>
      <w:r>
        <w:rPr>
          <w:lang w:val="en-AU"/>
        </w:rPr>
        <w:t>Government of PNG assessment</w:t>
      </w:r>
      <w:r w:rsidR="00D7066D">
        <w:rPr>
          <w:lang w:val="en-AU"/>
        </w:rPr>
        <w:t>s</w:t>
      </w:r>
      <w:bookmarkEnd w:id="67"/>
    </w:p>
    <w:p w14:paraId="5E0A5F55" w14:textId="77777777" w:rsidR="00537706" w:rsidRPr="00537706" w:rsidRDefault="00795076" w:rsidP="00795076">
      <w:pPr>
        <w:pStyle w:val="List"/>
        <w:numPr>
          <w:ilvl w:val="0"/>
          <w:numId w:val="22"/>
        </w:numPr>
        <w:rPr>
          <w:lang w:val="en-AU"/>
        </w:rPr>
      </w:pPr>
      <w:r w:rsidRPr="00B52578">
        <w:t>On 19 August 2015, the Chief Secretary called an emergency meeting of key government institutions and announced that K 5 million was being processed by Treasury to carry out assessments and instructed the National Disaster Centre and the Department of Provincial and Local Government to dispatch survey teams as soon as funds were available.</w:t>
      </w:r>
      <w:r>
        <w:rPr>
          <w:rStyle w:val="FootnoteReference"/>
        </w:rPr>
        <w:footnoteReference w:id="53"/>
      </w:r>
      <w:r w:rsidRPr="00B52578">
        <w:t xml:space="preserve"> Rapid assessments were subsequently conducted for all four regions of PNG</w:t>
      </w:r>
      <w:r>
        <w:t>,</w:t>
      </w:r>
      <w:r w:rsidRPr="00B52578">
        <w:t xml:space="preserve"> mainly be government personnel but with some involvement from the PNG Red Cross and IOM</w:t>
      </w:r>
      <w:r w:rsidR="009E4AB0">
        <w:t xml:space="preserve"> (hereinafter the ‘</w:t>
      </w:r>
      <w:r w:rsidR="00147FEC">
        <w:t>Government</w:t>
      </w:r>
      <w:r w:rsidR="009E4AB0">
        <w:t xml:space="preserve"> assessments’)</w:t>
      </w:r>
      <w:r w:rsidRPr="00B52578">
        <w:t>. DFAT was invited but did not participate.</w:t>
      </w:r>
      <w:r>
        <w:rPr>
          <w:rStyle w:val="FootnoteReference"/>
        </w:rPr>
        <w:footnoteReference w:id="54"/>
      </w:r>
      <w:r w:rsidRPr="00B52578">
        <w:t xml:space="preserve"> The Highlands survey was und</w:t>
      </w:r>
      <w:r w:rsidR="00147FEC">
        <w:t>ertaken first, from late August</w:t>
      </w:r>
      <w:r w:rsidR="00537706">
        <w:t xml:space="preserve"> 2015</w:t>
      </w:r>
      <w:r w:rsidR="00147FEC">
        <w:t>.</w:t>
      </w:r>
      <w:r w:rsidRPr="00B52578">
        <w:t xml:space="preserve"> </w:t>
      </w:r>
    </w:p>
    <w:p w14:paraId="4EF833A4" w14:textId="77777777" w:rsidR="00795076" w:rsidRPr="00795076" w:rsidRDefault="00537706" w:rsidP="00795076">
      <w:pPr>
        <w:pStyle w:val="List"/>
        <w:numPr>
          <w:ilvl w:val="0"/>
          <w:numId w:val="22"/>
        </w:numPr>
        <w:rPr>
          <w:lang w:val="en-AU"/>
        </w:rPr>
      </w:pPr>
      <w:r>
        <w:t>The assessments addressed food supply, water supply and health impact however the emphasis was on crop damage and food aid requirements (rice specifically).</w:t>
      </w:r>
      <w:r w:rsidRPr="00537706">
        <w:t xml:space="preserve"> </w:t>
      </w:r>
      <w:r>
        <w:t>The</w:t>
      </w:r>
      <w:r w:rsidR="00795076" w:rsidRPr="00B52578">
        <w:t xml:space="preserve"> </w:t>
      </w:r>
      <w:r>
        <w:t>approach</w:t>
      </w:r>
      <w:r w:rsidR="00795076" w:rsidRPr="00B52578">
        <w:t xml:space="preserve"> </w:t>
      </w:r>
      <w:r>
        <w:t>was</w:t>
      </w:r>
      <w:r w:rsidR="00795076" w:rsidRPr="00B52578">
        <w:t xml:space="preserve"> </w:t>
      </w:r>
      <w:r>
        <w:t xml:space="preserve">mainly </w:t>
      </w:r>
      <w:r w:rsidR="00795076" w:rsidRPr="00B52578">
        <w:t>asking provincial authorities and other informants for their assessment</w:t>
      </w:r>
      <w:r>
        <w:t>/ estimates</w:t>
      </w:r>
      <w:r w:rsidR="00795076" w:rsidRPr="00B52578">
        <w:t>, although there was direct observation in some a</w:t>
      </w:r>
      <w:r w:rsidR="00795076">
        <w:t xml:space="preserve">reas. </w:t>
      </w:r>
      <w:r>
        <w:t>Assessment</w:t>
      </w:r>
      <w:r w:rsidRPr="00B52578">
        <w:t xml:space="preserve"> results </w:t>
      </w:r>
      <w:r>
        <w:t xml:space="preserve">for the four regions </w:t>
      </w:r>
      <w:r w:rsidRPr="00B52578">
        <w:t xml:space="preserve">were not </w:t>
      </w:r>
      <w:r>
        <w:t xml:space="preserve">formally </w:t>
      </w:r>
      <w:r w:rsidRPr="00B52578">
        <w:t xml:space="preserve">released until </w:t>
      </w:r>
      <w:r>
        <w:t xml:space="preserve">27 </w:t>
      </w:r>
      <w:r w:rsidRPr="00B52578">
        <w:t>October 2015.</w:t>
      </w:r>
      <w:r w:rsidRPr="00537706">
        <w:rPr>
          <w:lang w:val="en-AU"/>
        </w:rPr>
        <w:t xml:space="preserve"> </w:t>
      </w:r>
      <w:r>
        <w:rPr>
          <w:lang w:val="en-AU"/>
        </w:rPr>
        <w:t>In t</w:t>
      </w:r>
      <w:r w:rsidRPr="00147FEC">
        <w:rPr>
          <w:lang w:val="en-AU"/>
        </w:rPr>
        <w:t xml:space="preserve">he interim </w:t>
      </w:r>
      <w:r>
        <w:t xml:space="preserve">Disaster Management Team </w:t>
      </w:r>
      <w:r w:rsidRPr="00C821E7">
        <w:t xml:space="preserve">members including DFAT met regularly for two months waiting for </w:t>
      </w:r>
      <w:r>
        <w:t>this information</w:t>
      </w:r>
      <w:r w:rsidRPr="00C821E7">
        <w:t>.</w:t>
      </w:r>
      <w:r w:rsidRPr="00537706">
        <w:t xml:space="preserve"> </w:t>
      </w:r>
    </w:p>
    <w:p w14:paraId="22E20CC5" w14:textId="77777777" w:rsidR="00795076" w:rsidRDefault="00537706" w:rsidP="00795076">
      <w:pPr>
        <w:pStyle w:val="List"/>
        <w:rPr>
          <w:lang w:val="en-AU"/>
        </w:rPr>
      </w:pPr>
      <w:r>
        <w:rPr>
          <w:lang w:val="en-AU"/>
        </w:rPr>
        <w:t>Taken together</w:t>
      </w:r>
      <w:r w:rsidR="00147FEC">
        <w:rPr>
          <w:lang w:val="en-AU"/>
        </w:rPr>
        <w:t xml:space="preserve"> t</w:t>
      </w:r>
      <w:r w:rsidR="00795076">
        <w:rPr>
          <w:lang w:val="en-AU"/>
        </w:rPr>
        <w:t xml:space="preserve">he </w:t>
      </w:r>
      <w:r>
        <w:rPr>
          <w:lang w:val="en-AU"/>
        </w:rPr>
        <w:t xml:space="preserve">regional </w:t>
      </w:r>
      <w:r w:rsidR="00795076">
        <w:rPr>
          <w:lang w:val="en-AU"/>
        </w:rPr>
        <w:t xml:space="preserve">assessments </w:t>
      </w:r>
      <w:r>
        <w:rPr>
          <w:lang w:val="en-AU"/>
        </w:rPr>
        <w:t xml:space="preserve">rated </w:t>
      </w:r>
      <w:r w:rsidR="00795076">
        <w:rPr>
          <w:lang w:val="en-AU"/>
        </w:rPr>
        <w:t xml:space="preserve">35 districts in 18 provinces </w:t>
      </w:r>
      <w:r>
        <w:rPr>
          <w:lang w:val="en-AU"/>
        </w:rPr>
        <w:t>-</w:t>
      </w:r>
      <w:r w:rsidR="00795076">
        <w:rPr>
          <w:lang w:val="en-AU"/>
        </w:rPr>
        <w:t xml:space="preserve"> estimated population of 2.14 millio</w:t>
      </w:r>
      <w:r>
        <w:rPr>
          <w:lang w:val="en-AU"/>
        </w:rPr>
        <w:t>n -</w:t>
      </w:r>
      <w:r w:rsidR="00795076">
        <w:rPr>
          <w:lang w:val="en-AU"/>
        </w:rPr>
        <w:t xml:space="preserve"> as Category 4 or 5 (</w:t>
      </w:r>
      <w:r w:rsidR="00795076" w:rsidRPr="002258B1">
        <w:rPr>
          <w:i/>
          <w:iCs/>
        </w:rPr>
        <w:t xml:space="preserve">‘No food in gardens, famine food only being eaten’ and ‘Extreme situation. No food available at all’ </w:t>
      </w:r>
      <w:r w:rsidR="00795076">
        <w:t>respectively)</w:t>
      </w:r>
      <w:r w:rsidR="00795076">
        <w:rPr>
          <w:lang w:val="en-AU"/>
        </w:rPr>
        <w:t>.</w:t>
      </w:r>
      <w:r>
        <w:rPr>
          <w:rStyle w:val="FootnoteReference"/>
          <w:lang w:val="en-AU"/>
        </w:rPr>
        <w:footnoteReference w:id="55"/>
      </w:r>
      <w:r>
        <w:rPr>
          <w:lang w:val="en-AU"/>
        </w:rPr>
        <w:t xml:space="preserve"> </w:t>
      </w:r>
      <w:r w:rsidR="00795076">
        <w:rPr>
          <w:lang w:val="en-AU"/>
        </w:rPr>
        <w:t xml:space="preserve">However, not all people in all districts were believed to require assistance - the aggregate number estimated to require emergency food assistance </w:t>
      </w:r>
      <w:r>
        <w:rPr>
          <w:lang w:val="en-AU"/>
        </w:rPr>
        <w:t>(</w:t>
      </w:r>
      <w:r w:rsidR="00795076">
        <w:rPr>
          <w:lang w:val="en-AU"/>
        </w:rPr>
        <w:t xml:space="preserve">for three months </w:t>
      </w:r>
      <w:r>
        <w:rPr>
          <w:lang w:val="en-AU"/>
        </w:rPr>
        <w:t xml:space="preserve">generally) </w:t>
      </w:r>
      <w:r w:rsidR="00795076">
        <w:rPr>
          <w:lang w:val="en-AU"/>
        </w:rPr>
        <w:t>totalled more than 1.33 million</w:t>
      </w:r>
      <w:r w:rsidR="00795076">
        <w:rPr>
          <w:rStyle w:val="FootnoteReference"/>
          <w:lang w:val="en-AU"/>
        </w:rPr>
        <w:footnoteReference w:id="56"/>
      </w:r>
      <w:r w:rsidR="00795076">
        <w:rPr>
          <w:lang w:val="en-AU"/>
        </w:rPr>
        <w:t>. A standard rice ration only for this population for this period would have required approximately 48,000 tonnes of rice.</w:t>
      </w:r>
      <w:r w:rsidR="00795076">
        <w:rPr>
          <w:rStyle w:val="FootnoteReference"/>
          <w:lang w:val="en-AU"/>
        </w:rPr>
        <w:footnoteReference w:id="57"/>
      </w:r>
      <w:r w:rsidR="00795076">
        <w:rPr>
          <w:lang w:val="en-AU"/>
        </w:rPr>
        <w:t xml:space="preserve"> The Highlands Region population alone estimated to need emergency food assistance was 587,113, requiring theoretically approx. 21,000 tonnes of rice. These estimates are mentioned to make the point that </w:t>
      </w:r>
      <w:r w:rsidR="00B97157">
        <w:rPr>
          <w:lang w:val="en-AU"/>
        </w:rPr>
        <w:t>while useful the Government</w:t>
      </w:r>
      <w:r w:rsidR="009E4AB0">
        <w:rPr>
          <w:lang w:val="en-AU"/>
        </w:rPr>
        <w:t xml:space="preserve"> assessment</w:t>
      </w:r>
      <w:r w:rsidR="00B97157">
        <w:rPr>
          <w:lang w:val="en-AU"/>
        </w:rPr>
        <w:t>s</w:t>
      </w:r>
      <w:r w:rsidR="00795076">
        <w:rPr>
          <w:lang w:val="en-AU"/>
        </w:rPr>
        <w:t xml:space="preserve"> generated tonnages that could not realistically be funded and distributed.</w:t>
      </w:r>
    </w:p>
    <w:p w14:paraId="5510B483" w14:textId="77777777" w:rsidR="00537706" w:rsidRPr="00537706" w:rsidRDefault="00537706" w:rsidP="00795076">
      <w:pPr>
        <w:pStyle w:val="List"/>
        <w:rPr>
          <w:lang w:val="en-AU"/>
        </w:rPr>
      </w:pPr>
      <w:r>
        <w:t xml:space="preserve"> </w:t>
      </w:r>
      <w:r w:rsidRPr="00537706">
        <w:t xml:space="preserve">Despite all the anticipation and attention, </w:t>
      </w:r>
      <w:r w:rsidRPr="00537706">
        <w:rPr>
          <w:lang w:val="en-AU"/>
        </w:rPr>
        <w:t>the Government assessments in</w:t>
      </w:r>
      <w:r w:rsidR="00D7066D">
        <w:rPr>
          <w:lang w:val="en-AU"/>
        </w:rPr>
        <w:t>formed but did not drive the G</w:t>
      </w:r>
      <w:r w:rsidRPr="00537706">
        <w:rPr>
          <w:lang w:val="en-AU"/>
        </w:rPr>
        <w:t>overnment response - politics intervened and Government assistance was essentially put in the hands of local Members of Parliament who did not liaise with the NDC or provincial and district administrations</w:t>
      </w:r>
      <w:r w:rsidR="00D7066D">
        <w:rPr>
          <w:lang w:val="en-AU"/>
        </w:rPr>
        <w:t>.</w:t>
      </w:r>
    </w:p>
    <w:p w14:paraId="7CE9E259" w14:textId="77777777" w:rsidR="00795076" w:rsidRDefault="00B90DFF" w:rsidP="00795076">
      <w:pPr>
        <w:pStyle w:val="IODPARCHeadingLevel2"/>
        <w:rPr>
          <w:lang w:val="en-AU"/>
        </w:rPr>
      </w:pPr>
      <w:bookmarkStart w:id="68" w:name="_Toc498980840"/>
      <w:r>
        <w:rPr>
          <w:lang w:val="en-AU"/>
        </w:rPr>
        <w:t>Non-government assessments</w:t>
      </w:r>
      <w:bookmarkEnd w:id="68"/>
    </w:p>
    <w:p w14:paraId="339D6B97" w14:textId="77777777" w:rsidR="00B90DFF" w:rsidRPr="00B90DFF" w:rsidRDefault="00B90DFF" w:rsidP="00B90DFF">
      <w:pPr>
        <w:pStyle w:val="List"/>
      </w:pPr>
      <w:r w:rsidRPr="00B90DFF">
        <w:t xml:space="preserve">Some important assessments </w:t>
      </w:r>
      <w:r>
        <w:t xml:space="preserve">and analysis </w:t>
      </w:r>
      <w:r w:rsidRPr="00B90DFF">
        <w:t xml:space="preserve">were conducted by </w:t>
      </w:r>
      <w:r>
        <w:t xml:space="preserve">NGOs, </w:t>
      </w:r>
      <w:r w:rsidRPr="00B90DFF">
        <w:t>church organisations</w:t>
      </w:r>
      <w:r>
        <w:t xml:space="preserve"> and researchers. Only a small selection of these are commented on below.</w:t>
      </w:r>
    </w:p>
    <w:p w14:paraId="3935520D" w14:textId="77777777" w:rsidR="00795076" w:rsidRPr="00B52578" w:rsidRDefault="00795076" w:rsidP="00795076">
      <w:pPr>
        <w:pStyle w:val="List"/>
        <w:rPr>
          <w:lang w:val="en-AU"/>
        </w:rPr>
      </w:pPr>
      <w:r w:rsidRPr="00B52578">
        <w:rPr>
          <w:lang w:val="en-AU"/>
        </w:rPr>
        <w:t>In September</w:t>
      </w:r>
      <w:r>
        <w:rPr>
          <w:lang w:val="en-AU"/>
        </w:rPr>
        <w:t xml:space="preserve"> 2015</w:t>
      </w:r>
      <w:r w:rsidRPr="00B52578">
        <w:rPr>
          <w:lang w:val="en-AU"/>
        </w:rPr>
        <w:t xml:space="preserve">, United Church </w:t>
      </w:r>
      <w:r w:rsidRPr="00B52578">
        <w:t xml:space="preserve">combined efforts with </w:t>
      </w:r>
      <w:r>
        <w:t xml:space="preserve">its </w:t>
      </w:r>
      <w:r w:rsidRPr="00B52578">
        <w:t>partner church in Australia (Uniting World) to conduct assessment of food shortages and impact on livelihoods in the high-altitude areas of Western Highlands, South</w:t>
      </w:r>
      <w:r>
        <w:t xml:space="preserve">ern Highlands, Hela and Enga </w:t>
      </w:r>
      <w:r w:rsidRPr="00B52578">
        <w:t xml:space="preserve">Provinces and reported alarming results which led to the Church Partnership Program leadership adopting a resolution to initiate an El Nino </w:t>
      </w:r>
      <w:r w:rsidRPr="002013F1">
        <w:t>Drought Response Project</w:t>
      </w:r>
      <w:r w:rsidRPr="00B52578">
        <w:t xml:space="preserve"> and a request to DFAT for assistance.</w:t>
      </w:r>
      <w:r>
        <w:rPr>
          <w:rStyle w:val="FootnoteReference"/>
        </w:rPr>
        <w:footnoteReference w:id="58"/>
      </w:r>
    </w:p>
    <w:p w14:paraId="4D99A087" w14:textId="77777777" w:rsidR="00795076" w:rsidRDefault="00795076" w:rsidP="00795076">
      <w:pPr>
        <w:pStyle w:val="List"/>
      </w:pPr>
      <w:r>
        <w:t>In January 2016, a m</w:t>
      </w:r>
      <w:r w:rsidRPr="002F4EDE">
        <w:t xml:space="preserve">eta-analysis </w:t>
      </w:r>
      <w:r>
        <w:t>of the impact of drought and frost primarily on food supply was released by Bourke, Allen and Lowe, ANU researchers with considerable knowledge of agriculture in PNG</w:t>
      </w:r>
      <w:r>
        <w:rPr>
          <w:rStyle w:val="FootnoteReference"/>
        </w:rPr>
        <w:footnoteReference w:id="59"/>
      </w:r>
      <w:r>
        <w:t>. This was based on</w:t>
      </w:r>
      <w:r w:rsidRPr="00B52578">
        <w:t xml:space="preserve"> a range of reports from authorities and organisations on the ground coupled with phone calls made to contacts in various locations and an approximation based on kno</w:t>
      </w:r>
      <w:r>
        <w:t>wledge/experience from the 1997-</w:t>
      </w:r>
      <w:r w:rsidRPr="00B52578">
        <w:t>98 drought. The researchers estimated that a maximum of 770,000 people lived in locations where food was very scarce (Category 4) or extremely scarce (Category 5). The majority (53%) were in the very high altitude zone, 35% in the highlands fringe, 9% in the interior lowlands of Western Province, and the balance of 3% on very small islands in Milne Bay Province. The researchers noted that the 770,000 figure was an upper limit and the number of people very short of food was likely to be consider</w:t>
      </w:r>
      <w:r w:rsidR="007F6A50">
        <w:t>ably less, as not everyone in an LLG area</w:t>
      </w:r>
      <w:r w:rsidRPr="00B52578">
        <w:t xml:space="preserve"> was similarly impacted</w:t>
      </w:r>
      <w:r w:rsidR="007F6A50">
        <w:rPr>
          <w:rStyle w:val="FootnoteReference"/>
        </w:rPr>
        <w:footnoteReference w:id="60"/>
      </w:r>
      <w:r w:rsidR="007F6A50">
        <w:t xml:space="preserve"> </w:t>
      </w:r>
      <w:r w:rsidRPr="00B52578">
        <w:t>and they recommended that urgent and immediate field checking be undertaken, which would reduce the number of those to be assisted, and to set priorities for the delivery of food aid.</w:t>
      </w:r>
      <w:r w:rsidR="007F6A50">
        <w:rPr>
          <w:rStyle w:val="FootnoteReference"/>
        </w:rPr>
        <w:footnoteReference w:id="61"/>
      </w:r>
    </w:p>
    <w:p w14:paraId="19B032C9" w14:textId="77777777" w:rsidR="00795076" w:rsidRDefault="00795076" w:rsidP="008F7373">
      <w:pPr>
        <w:pStyle w:val="List"/>
      </w:pPr>
      <w:r w:rsidRPr="00B52578">
        <w:t xml:space="preserve">On 22 December 2015, the PNG </w:t>
      </w:r>
      <w:r>
        <w:t xml:space="preserve">National </w:t>
      </w:r>
      <w:r w:rsidRPr="00B52578">
        <w:t xml:space="preserve">Weather Office </w:t>
      </w:r>
      <w:r w:rsidR="008F7373">
        <w:t xml:space="preserve">had </w:t>
      </w:r>
      <w:r w:rsidRPr="00B52578">
        <w:t>declared that the peak of El Nino conditions had been reached. Nevertheless, in January 2016 there were reports that the food security situation in some provinces was deteriorating, particularly remote areas with limited access to the cash economy and where the logistic costs generally meant government coul</w:t>
      </w:r>
      <w:r>
        <w:t>d not deliver relief supplies.</w:t>
      </w:r>
      <w:r>
        <w:rPr>
          <w:rStyle w:val="FootnoteReference"/>
        </w:rPr>
        <w:footnoteReference w:id="62"/>
      </w:r>
      <w:r w:rsidR="008F7373">
        <w:t xml:space="preserve"> </w:t>
      </w:r>
      <w:r w:rsidR="00B97157">
        <w:t xml:space="preserve">In March 2016 </w:t>
      </w:r>
      <w:r w:rsidR="004D58F1">
        <w:t>a CPP assessment</w:t>
      </w:r>
      <w:r w:rsidRPr="00B52578">
        <w:t xml:space="preserve"> conducted an assessment in Enga and Hela Provinces and reported that small quantities of rice had been distributed unevenly by the two provincial governments and </w:t>
      </w:r>
      <w:r>
        <w:t>m</w:t>
      </w:r>
      <w:r w:rsidRPr="000A7361">
        <w:t xml:space="preserve">ost people in </w:t>
      </w:r>
      <w:r>
        <w:t>the</w:t>
      </w:r>
      <w:r w:rsidRPr="000A7361">
        <w:t xml:space="preserve"> isolated, high altitude areas (2200-2800 metres) </w:t>
      </w:r>
      <w:r>
        <w:t>were</w:t>
      </w:r>
      <w:r w:rsidRPr="000A7361">
        <w:t xml:space="preserve"> living solely on cabbages and self-sown foods</w:t>
      </w:r>
      <w:r>
        <w:t>. They reported that in these areas sweet potato and potato crops had failed, heavy rains had not translated into crops growing, there was no planting material available, and no cash economy. They also reported “drought related deaths”, out-migration and the abandonment of children. They recommended emergency fo</w:t>
      </w:r>
      <w:r w:rsidR="008F7373">
        <w:t>od aid for an extended period.</w:t>
      </w:r>
      <w:r w:rsidR="00BE7C2C">
        <w:rPr>
          <w:rStyle w:val="FootnoteReference"/>
        </w:rPr>
        <w:footnoteReference w:id="63"/>
      </w:r>
    </w:p>
    <w:p w14:paraId="17991766" w14:textId="77777777" w:rsidR="008F7373" w:rsidRPr="00B52578" w:rsidRDefault="008F7373" w:rsidP="008F7373">
      <w:pPr>
        <w:pStyle w:val="IODPARCHeadingLevel2"/>
      </w:pPr>
      <w:bookmarkStart w:id="69" w:name="_Toc498980841"/>
      <w:r>
        <w:t>WFP mVAM assessment</w:t>
      </w:r>
      <w:bookmarkEnd w:id="69"/>
    </w:p>
    <w:p w14:paraId="67235761" w14:textId="77777777" w:rsidR="00D7066D" w:rsidRPr="00D7066D" w:rsidRDefault="008F7373" w:rsidP="00D7066D">
      <w:pPr>
        <w:pStyle w:val="List"/>
        <w:rPr>
          <w:lang w:val="en-AU"/>
        </w:rPr>
      </w:pPr>
      <w:r>
        <w:rPr>
          <w:lang w:val="en-AU"/>
        </w:rPr>
        <w:t xml:space="preserve">WFP conducted some form of </w:t>
      </w:r>
      <w:r w:rsidR="00B97157">
        <w:rPr>
          <w:lang w:val="en-AU"/>
        </w:rPr>
        <w:t xml:space="preserve">limited </w:t>
      </w:r>
      <w:r>
        <w:rPr>
          <w:lang w:val="en-AU"/>
        </w:rPr>
        <w:t xml:space="preserve">assessment in 2015 and in November a senior visiting WFP representative reported to the Disaster Management Team that he would recommend to the Regional Office in Bangkok the provision of emergency food aid for 300,000 persons </w:t>
      </w:r>
      <w:r w:rsidRPr="00BE7C2C">
        <w:rPr>
          <w:lang w:val="en-AU"/>
        </w:rPr>
        <w:t xml:space="preserve">(12,420 tonnes of tinned fish). This did not eventuate. </w:t>
      </w:r>
      <w:r w:rsidR="00D7066D" w:rsidRPr="00BE7C2C">
        <w:rPr>
          <w:lang w:val="en-AU"/>
        </w:rPr>
        <w:t xml:space="preserve">Instead, </w:t>
      </w:r>
      <w:r w:rsidR="00D7066D" w:rsidRPr="00BE7C2C">
        <w:t xml:space="preserve">from 28 January to 24 February 2016, WFP in consultation with the NDC conducted a mobile Vulnerability and Mapping (mVAM) survey at the LLG level of districts categorised as 3, 4 and 5 by the Government’s 2015 assessment. 3,708 people were interviewed by phone from the Digicel call center in Port Moresby. The results were made available in late March 2016. The mVAM indicated to WFP that 1.31 million people were experiencing “high food insecurity impact” and that </w:t>
      </w:r>
      <w:r w:rsidR="00D7066D" w:rsidRPr="00BE7C2C">
        <w:rPr>
          <w:bCs/>
        </w:rPr>
        <w:t>223,700</w:t>
      </w:r>
      <w:r w:rsidR="00D7066D" w:rsidRPr="00BE7C2C">
        <w:rPr>
          <w:b/>
          <w:bCs/>
        </w:rPr>
        <w:t xml:space="preserve"> </w:t>
      </w:r>
      <w:r w:rsidR="00D7066D" w:rsidRPr="00BE7C2C">
        <w:t>people were experiencing “severe food security impact” and required immediate food aid. The latter included 162,000 people in five LLG in the</w:t>
      </w:r>
      <w:r w:rsidR="00D7066D" w:rsidRPr="00B52578">
        <w:t xml:space="preserve"> Highlands - Hela, Enga and Chimbu - and one LLG in Western Province</w:t>
      </w:r>
      <w:r w:rsidR="00D7066D">
        <w:t>.</w:t>
      </w:r>
      <w:r w:rsidR="00D7066D">
        <w:rPr>
          <w:lang w:val="en-AU"/>
        </w:rPr>
        <w:t xml:space="preserve"> </w:t>
      </w:r>
      <w:r w:rsidRPr="00B52578">
        <w:t>18,700 people in Milne Bay outer islands were added in response to information from the Provincial District Administrator and 43,000 people in other affected pockets around the country were also added.</w:t>
      </w:r>
      <w:r>
        <w:t xml:space="preserve"> </w:t>
      </w:r>
    </w:p>
    <w:p w14:paraId="51DC0E56" w14:textId="77777777" w:rsidR="00D7066D" w:rsidRDefault="00D7066D" w:rsidP="00D7066D">
      <w:pPr>
        <w:pStyle w:val="List"/>
      </w:pPr>
      <w:r>
        <w:t xml:space="preserve">For WFP, the </w:t>
      </w:r>
      <w:r w:rsidRPr="00B52578">
        <w:t>survey demonstrate</w:t>
      </w:r>
      <w:r>
        <w:t>d</w:t>
      </w:r>
      <w:r w:rsidRPr="00B52578">
        <w:t xml:space="preserve"> that the food security situation had deteriorated significantly since January</w:t>
      </w:r>
      <w:r>
        <w:t xml:space="preserve"> 2016 and it </w:t>
      </w:r>
      <w:r w:rsidRPr="00B52578">
        <w:t xml:space="preserve">provided </w:t>
      </w:r>
      <w:r>
        <w:t>the rationale</w:t>
      </w:r>
      <w:r w:rsidRPr="00B52578">
        <w:t xml:space="preserve"> for </w:t>
      </w:r>
      <w:r>
        <w:t>an emergency food aid operation. Although surprising to some, the persisten</w:t>
      </w:r>
      <w:r w:rsidR="004D58F1">
        <w:t>ce of need was corroborated by the</w:t>
      </w:r>
      <w:r>
        <w:t xml:space="preserve"> CPP assessment conducted in</w:t>
      </w:r>
      <w:r w:rsidRPr="00B52578">
        <w:t xml:space="preserve"> Enga and Hela Provinces </w:t>
      </w:r>
      <w:r>
        <w:t xml:space="preserve">in </w:t>
      </w:r>
      <w:r w:rsidRPr="00B52578">
        <w:t>March 2016</w:t>
      </w:r>
      <w:r w:rsidR="004D58F1">
        <w:t xml:space="preserve"> (para 8 above).</w:t>
      </w:r>
    </w:p>
    <w:p w14:paraId="021EDAE1" w14:textId="77777777" w:rsidR="00795076" w:rsidRDefault="00211E15" w:rsidP="00211E15">
      <w:pPr>
        <w:pStyle w:val="IODPARCHeadingLevel2"/>
      </w:pPr>
      <w:bookmarkStart w:id="70" w:name="_Toc498980842"/>
      <w:r>
        <w:t>Flaws in assessment methodologies</w:t>
      </w:r>
      <w:bookmarkEnd w:id="70"/>
    </w:p>
    <w:p w14:paraId="74BF90D9" w14:textId="77777777" w:rsidR="00795076" w:rsidRDefault="00795076" w:rsidP="00795076">
      <w:pPr>
        <w:pStyle w:val="List"/>
        <w:rPr>
          <w:lang w:val="en-AU"/>
        </w:rPr>
      </w:pPr>
      <w:r>
        <w:rPr>
          <w:lang w:val="en-AU"/>
        </w:rPr>
        <w:t xml:space="preserve">The categories generally used to rate impact and need in PNG in 2015/16 were almost identical to those introduced in 1997/98 (the main change was amending the Category 5 description to </w:t>
      </w:r>
      <w:r w:rsidRPr="00190CE9">
        <w:rPr>
          <w:i/>
          <w:lang w:val="en-AU"/>
        </w:rPr>
        <w:t>‘Extreme situation. No food available at all’</w:t>
      </w:r>
      <w:r>
        <w:rPr>
          <w:lang w:val="en-AU"/>
        </w:rPr>
        <w:t xml:space="preserve"> to better differentiate it from Category 4). When determining food availability using these categories assessors focus on the impact of drought and frost on subsistence food availability. This omits a critical consideration in the International Phase Classification (IPC) assessment tool which is </w:t>
      </w:r>
      <w:r w:rsidRPr="0046334A">
        <w:rPr>
          <w:i/>
          <w:lang w:val="en-AU"/>
        </w:rPr>
        <w:t>access</w:t>
      </w:r>
      <w:r>
        <w:rPr>
          <w:lang w:val="en-AU"/>
        </w:rPr>
        <w:t xml:space="preserve"> to food by all means e.g. obtaining food from wantoks, drawing on savings to buy food, or obtaining assistance from employed relatives. Assessors would be aware of the importance of these means of accessing food but the category definitions do not lend themselves to incorporating food availability in the broadest sense. As a consequence, the assessments have tended to over-state the need for emergency food aid (as was the case in 1997/98</w:t>
      </w:r>
      <w:r>
        <w:rPr>
          <w:rStyle w:val="FootnoteReference"/>
          <w:lang w:val="en-AU"/>
        </w:rPr>
        <w:footnoteReference w:id="64"/>
      </w:r>
      <w:r>
        <w:rPr>
          <w:lang w:val="en-AU"/>
        </w:rPr>
        <w:t>). This was evident during field work for this evaluation in Tambul where people whose gardens had been severely damaged by frosts variously reported continuing to market vegetables into Mt Hagen to generate income, relying on wantoks not affected by the frosts, and relying on family members or relatives working in Mt Hagen. There was little if any out migration, unlike 1997/98, apparently due to the growth of the cash economy over 20 years. Several representatives of churches within the Church Partnership Program stated that Category 4 and 5 were applied without taking into account the wantok system, access to cash, ability to relocate and other adaptation.</w:t>
      </w:r>
      <w:r>
        <w:rPr>
          <w:rStyle w:val="FootnoteReference"/>
          <w:lang w:val="en-AU"/>
        </w:rPr>
        <w:footnoteReference w:id="65"/>
      </w:r>
    </w:p>
    <w:p w14:paraId="7424CDFE" w14:textId="77777777" w:rsidR="00795076" w:rsidRDefault="00795076" w:rsidP="00795076">
      <w:pPr>
        <w:pStyle w:val="List"/>
      </w:pPr>
      <w:r>
        <w:t xml:space="preserve">WFP’s mVAM </w:t>
      </w:r>
      <w:r w:rsidRPr="00B52578">
        <w:t xml:space="preserve">is a necessary innovation given the practical difficulty of conducting surveys in PNG but the data must be ground-truthed by some means and the current version should be peer reviewed. </w:t>
      </w:r>
      <w:r>
        <w:t>Like other assessments in PNG, the mVAM</w:t>
      </w:r>
      <w:r w:rsidRPr="00B52578">
        <w:t xml:space="preserve"> </w:t>
      </w:r>
      <w:r>
        <w:t>focuses on subsistence food availability rather than the broader issue of access to food. Some questions are asked that touch on the broader issue but these do not inform WFP’s classification. The criteria that drive the classification only draw on 4 of the 27 questions. The criteria and the relevant questions are: 1. T</w:t>
      </w:r>
      <w:r w:rsidRPr="00B52578">
        <w:t>he reported “food</w:t>
      </w:r>
      <w:r>
        <w:t xml:space="preserve"> supply situation” (draws on question 1); 2. T</w:t>
      </w:r>
      <w:r w:rsidRPr="00B52578">
        <w:t>he number of households suffering from hunger and consuming f</w:t>
      </w:r>
      <w:r>
        <w:t>amine foods (questions 3 and 4); and 3. T</w:t>
      </w:r>
      <w:r w:rsidRPr="00B52578">
        <w:t>he number of deaths in the community reported by respondents (question 12).</w:t>
      </w:r>
      <w:r w:rsidRPr="00F41F3B">
        <w:t xml:space="preserve"> </w:t>
      </w:r>
      <w:r w:rsidRPr="00B52578">
        <w:t xml:space="preserve">Question 1 </w:t>
      </w:r>
      <w:r>
        <w:t xml:space="preserve">inquiring </w:t>
      </w:r>
      <w:r w:rsidRPr="00B52578">
        <w:t xml:space="preserve">about the </w:t>
      </w:r>
      <w:r>
        <w:t>“</w:t>
      </w:r>
      <w:r w:rsidRPr="00B52578">
        <w:t>food supply situation</w:t>
      </w:r>
      <w:r>
        <w:t>”</w:t>
      </w:r>
      <w:r w:rsidRPr="00B52578">
        <w:t xml:space="preserve"> would </w:t>
      </w:r>
      <w:r>
        <w:t>inevitably be</w:t>
      </w:r>
      <w:r w:rsidRPr="00B52578">
        <w:t xml:space="preserve"> answered </w:t>
      </w:r>
      <w:r>
        <w:t xml:space="preserve">primarily with reference </w:t>
      </w:r>
      <w:r w:rsidRPr="00B52578">
        <w:t xml:space="preserve">to </w:t>
      </w:r>
      <w:r>
        <w:t>subsistence</w:t>
      </w:r>
      <w:r w:rsidRPr="00B52578">
        <w:t xml:space="preserve"> production </w:t>
      </w:r>
      <w:r>
        <w:t>(no guidance is given to the interviewee to address access to food more broadly).</w:t>
      </w:r>
    </w:p>
    <w:p w14:paraId="42FF6F1A" w14:textId="77777777" w:rsidR="00795076" w:rsidRPr="009E5F2A" w:rsidRDefault="00795076" w:rsidP="00795076">
      <w:pPr>
        <w:pStyle w:val="List"/>
        <w:rPr>
          <w:lang w:val="en-AU"/>
        </w:rPr>
      </w:pPr>
      <w:r>
        <w:rPr>
          <w:lang w:val="en-AU"/>
        </w:rPr>
        <w:t>This is not to say that all people had access to cash or to markets. The point is that the assessment methodology used in PNG does not lend itself to distinguishing between localities that have access to food by other means when production fails, and those that don’t i.e. distinguishing between localities that are relatively resilient and those that are relatively vulnerable. Apart from the obvious vulnerability of particularly isolated and remote communities, determining relative resilience and vulnerability is always going to be challenging, but there is really no alternative given the practical impossibility of providing blanket rations to over a million people in difficult to access districts of PNG.</w:t>
      </w:r>
    </w:p>
    <w:p w14:paraId="5C560C97" w14:textId="77777777" w:rsidR="00795076" w:rsidRDefault="00795076" w:rsidP="00795076">
      <w:pPr>
        <w:pStyle w:val="List"/>
        <w:rPr>
          <w:lang w:val="en-AU"/>
        </w:rPr>
      </w:pPr>
      <w:r>
        <w:rPr>
          <w:lang w:val="en-AU"/>
        </w:rPr>
        <w:t>As was found in</w:t>
      </w:r>
      <w:r w:rsidR="00C07C5C">
        <w:rPr>
          <w:lang w:val="en-AU"/>
        </w:rPr>
        <w:t xml:space="preserve"> relation to the 1997-</w:t>
      </w:r>
      <w:r>
        <w:rPr>
          <w:lang w:val="en-AU"/>
        </w:rPr>
        <w:t>98 response, the various assessment teams fielded by government and non-government actors in 2015/16 generally “lacked emergency relief experience and few had the skills necessary to adequately assess nutrition, health, and water supply.”</w:t>
      </w:r>
      <w:r w:rsidR="00C07C5C">
        <w:rPr>
          <w:rStyle w:val="FootnoteReference"/>
          <w:lang w:val="en-AU"/>
        </w:rPr>
        <w:footnoteReference w:id="66"/>
      </w:r>
    </w:p>
    <w:p w14:paraId="6C2DD605" w14:textId="77777777" w:rsidR="00EC3EE6" w:rsidRDefault="00EC3EE6">
      <w:pPr>
        <w:rPr>
          <w:rFonts w:ascii="Georgia" w:hAnsi="Georgia"/>
          <w:szCs w:val="22"/>
          <w:lang w:eastAsia="en-US"/>
        </w:rPr>
      </w:pPr>
      <w:r>
        <w:br w:type="page"/>
      </w:r>
    </w:p>
    <w:p w14:paraId="35785D80" w14:textId="77777777" w:rsidR="009C6195" w:rsidRPr="00B72FED" w:rsidRDefault="009C6195" w:rsidP="009C6195">
      <w:pPr>
        <w:pStyle w:val="IODPARCHeadingLevel1"/>
        <w:rPr>
          <w:sz w:val="36"/>
          <w:szCs w:val="36"/>
          <w:lang w:val="en-AU"/>
        </w:rPr>
      </w:pPr>
      <w:bookmarkStart w:id="71" w:name="_Toc498980843"/>
      <w:r w:rsidRPr="00B72FED">
        <w:rPr>
          <w:sz w:val="36"/>
          <w:szCs w:val="36"/>
          <w:lang w:val="en-AU"/>
        </w:rPr>
        <w:t>Annex 7:</w:t>
      </w:r>
      <w:r w:rsidRPr="00B72FED">
        <w:rPr>
          <w:sz w:val="36"/>
          <w:szCs w:val="36"/>
        </w:rPr>
        <w:t xml:space="preserve"> </w:t>
      </w:r>
      <w:r w:rsidR="00562A44" w:rsidRPr="00B72FED">
        <w:rPr>
          <w:sz w:val="36"/>
          <w:szCs w:val="36"/>
        </w:rPr>
        <w:t>M</w:t>
      </w:r>
      <w:r w:rsidRPr="00B72FED">
        <w:rPr>
          <w:sz w:val="36"/>
          <w:szCs w:val="36"/>
        </w:rPr>
        <w:t>ortality and child malnutrition</w:t>
      </w:r>
      <w:bookmarkEnd w:id="71"/>
    </w:p>
    <w:p w14:paraId="65A7CFB0" w14:textId="77777777" w:rsidR="009C6195" w:rsidRPr="00D61D9F" w:rsidRDefault="009C6195" w:rsidP="009C6195">
      <w:pPr>
        <w:pStyle w:val="IODPARCHeadingLevel2"/>
      </w:pPr>
      <w:bookmarkStart w:id="72" w:name="_Toc498980844"/>
      <w:r w:rsidRPr="00D61D9F">
        <w:t>All-causes mortality and the impact of El Ni</w:t>
      </w:r>
      <w:r w:rsidRPr="00D61D9F">
        <w:rPr>
          <w:bCs/>
        </w:rPr>
        <w:t>ñ</w:t>
      </w:r>
      <w:r w:rsidRPr="00D61D9F">
        <w:t>o</w:t>
      </w:r>
      <w:bookmarkEnd w:id="72"/>
    </w:p>
    <w:p w14:paraId="71D78B1F" w14:textId="77777777" w:rsidR="009C6195" w:rsidRPr="00A77DB9" w:rsidRDefault="009C6195" w:rsidP="009C6195">
      <w:pPr>
        <w:pStyle w:val="List"/>
      </w:pPr>
      <w:r w:rsidRPr="00D61D9F">
        <w:t>It is likely that there was some increase is all-causes mortality due to the 2015 El Ni</w:t>
      </w:r>
      <w:r w:rsidRPr="00D61D9F">
        <w:rPr>
          <w:bCs/>
        </w:rPr>
        <w:t>ñ</w:t>
      </w:r>
      <w:r w:rsidRPr="00D61D9F">
        <w:t xml:space="preserve">o, that is, that the health status of many persons deteriorated making them more vulnerable to morbidity and mortality. (Most morbidity is said to have occurred when the first rains came in 2016 rather than during the dry periods of 2015.) But </w:t>
      </w:r>
      <w:r>
        <w:t>such</w:t>
      </w:r>
      <w:r w:rsidRPr="00D61D9F">
        <w:t xml:space="preserve"> </w:t>
      </w:r>
      <w:r>
        <w:t xml:space="preserve">an </w:t>
      </w:r>
      <w:r w:rsidRPr="00D61D9F">
        <w:t xml:space="preserve">increase is impossible to quantify. There are no accurate statistics on all-cause mortality (i.e., accurate and timely death reporting in general) in non-drought time, </w:t>
      </w:r>
      <w:r w:rsidRPr="00A77DB9">
        <w:t>thus no baseline, and calculating the additional number of deaths in 2015/16 would require undertaking a labour-intensive nationally representative retrospective mortality survey, and there are other factors that change from one year to another that would have to be taken into account (e.g. drug supply in health centres).</w:t>
      </w:r>
    </w:p>
    <w:p w14:paraId="75010B96" w14:textId="77777777" w:rsidR="009C6195" w:rsidRPr="00F423E3" w:rsidRDefault="009C6195" w:rsidP="009C6195">
      <w:pPr>
        <w:pStyle w:val="List"/>
      </w:pPr>
      <w:r w:rsidRPr="00A77DB9">
        <w:t xml:space="preserve">It was reported by NGOs and others that there was an increase in water-borne diseases in 2015 as alternative sources of water were relied on during the drought. Malaria increased sharply </w:t>
      </w:r>
      <w:r w:rsidRPr="009C6195">
        <w:t>following the drought in Nomad LLG, Western Province, including a number of deaths.</w:t>
      </w:r>
      <w:r w:rsidRPr="009C6195">
        <w:rPr>
          <w:rStyle w:val="FootnoteReference"/>
        </w:rPr>
        <w:footnoteReference w:id="67"/>
      </w:r>
      <w:r w:rsidRPr="009C6195">
        <w:t xml:space="preserve"> With reduced food intake some lactating mothers may have produced less milk, exposing infants to greater risks of infection, while weanlings </w:t>
      </w:r>
      <w:r w:rsidRPr="00F423E3">
        <w:t xml:space="preserve">might have faced a scarcity of appropriate weaning foods. Although cases of oedema were reported from Nomad LLG in Western Province in January 2016, those children survived and death by starvation was not reported. </w:t>
      </w:r>
      <w:r w:rsidRPr="00F423E3">
        <w:rPr>
          <w:lang w:val="en-AU"/>
        </w:rPr>
        <w:t>The former South Fly Disaster Coordinator told the evaluator that any deaths that occurred were not from direct starvation but because people were weakened by the drought and succumbed to diseases.</w:t>
      </w:r>
      <w:r w:rsidRPr="00F423E3">
        <w:rPr>
          <w:rStyle w:val="FootnoteReference"/>
          <w:lang w:val="en-AU"/>
        </w:rPr>
        <w:footnoteReference w:id="68"/>
      </w:r>
      <w:r w:rsidRPr="00F423E3">
        <w:rPr>
          <w:lang w:val="en-AU"/>
        </w:rPr>
        <w:t xml:space="preserve"> Having said that, there is likely to have been an increase in acute malnutrition in children under five, making them particularly vulnerable.</w:t>
      </w:r>
    </w:p>
    <w:p w14:paraId="442665EA" w14:textId="77777777" w:rsidR="009C6195" w:rsidRPr="009C6195" w:rsidRDefault="009C6195" w:rsidP="009C6195">
      <w:pPr>
        <w:pStyle w:val="List"/>
      </w:pPr>
      <w:r w:rsidRPr="00D61D9F">
        <w:t xml:space="preserve">There has been an assertion that there may have been an overall increase in deaths in the order of several thousand. But this is based essentially on supposition and there are no means of testing it. Key informants interviewed including church partners commonly responded to this assertion by stating that if excess mortality was that high, they would have </w:t>
      </w:r>
      <w:r w:rsidRPr="00D61D9F">
        <w:rPr>
          <w:lang w:val="en-AU"/>
        </w:rPr>
        <w:t xml:space="preserve">learned of it through their networks. </w:t>
      </w:r>
      <w:r w:rsidRPr="00A77DB9">
        <w:t>The Government of PNG has not acknowledged any drought related deaths and it remained a politically sensitive issue. An NDOH report based on a survey of health facilities in several Category 5 districts in August 2015 reported: “Deaths reported in the media were not verified by the authorities on the ground in the respective health facilities.</w:t>
      </w:r>
      <w:r w:rsidRPr="009C6195">
        <w:t>”</w:t>
      </w:r>
      <w:r w:rsidRPr="009C6195">
        <w:rPr>
          <w:rStyle w:val="FootnoteReference"/>
        </w:rPr>
        <w:footnoteReference w:id="69"/>
      </w:r>
    </w:p>
    <w:p w14:paraId="1020958E" w14:textId="77777777" w:rsidR="009C6195" w:rsidRPr="00A77DB9" w:rsidRDefault="009C6195" w:rsidP="009C6195">
      <w:pPr>
        <w:pStyle w:val="List"/>
      </w:pPr>
      <w:r w:rsidRPr="00D61D9F">
        <w:t>Neverth</w:t>
      </w:r>
      <w:r>
        <w:t>e</w:t>
      </w:r>
      <w:r w:rsidRPr="00D61D9F">
        <w:t>less</w:t>
      </w:r>
      <w:r>
        <w:t>,</w:t>
      </w:r>
      <w:r w:rsidRPr="00D61D9F">
        <w:t xml:space="preserve"> there was a local perception in several areas that there were drought related deaths including remote communities in Western Province and in the Highlands. Several church assessments in the Highlands reported that they were told of drought related deaths, although these could rarely be followed up and verified.</w:t>
      </w:r>
      <w:r w:rsidRPr="00D61D9F">
        <w:rPr>
          <w:rStyle w:val="FootnoteReference"/>
        </w:rPr>
        <w:footnoteReference w:id="70"/>
      </w:r>
      <w:r w:rsidRPr="00D61D9F">
        <w:t xml:space="preserve"> WFP’s mVAM survey conducted in early 2016 included a perceived mortality question and close to half of all respondents (47 percent) reported that people in their community had died as a consequence of the drought. WFP did not intend this data to be used to calculate excess mortality and it is methodologically problematic but some of the</w:t>
      </w:r>
      <w:r w:rsidRPr="00A77DB9">
        <w:t xml:space="preserve"> deaths reported by mVAM respondents may well have been at least partially drought related. </w:t>
      </w:r>
    </w:p>
    <w:p w14:paraId="4D16305E" w14:textId="77777777" w:rsidR="009C6195" w:rsidRPr="009C6195" w:rsidRDefault="00562A44" w:rsidP="009C6195">
      <w:pPr>
        <w:pStyle w:val="IODPARCHeadingLevel2"/>
      </w:pPr>
      <w:bookmarkStart w:id="73" w:name="_Toc498980845"/>
      <w:r>
        <w:rPr>
          <w:bCs/>
        </w:rPr>
        <w:t>C</w:t>
      </w:r>
      <w:r w:rsidR="009C6195" w:rsidRPr="009C6195">
        <w:rPr>
          <w:bCs/>
        </w:rPr>
        <w:t xml:space="preserve">hild </w:t>
      </w:r>
      <w:r w:rsidR="009C6195" w:rsidRPr="009C6195">
        <w:t>malnutrition</w:t>
      </w:r>
      <w:r w:rsidR="009C6195" w:rsidRPr="009C6195">
        <w:rPr>
          <w:bCs/>
        </w:rPr>
        <w:t xml:space="preserve"> </w:t>
      </w:r>
      <w:r>
        <w:rPr>
          <w:bCs/>
        </w:rPr>
        <w:t xml:space="preserve">in PNG </w:t>
      </w:r>
      <w:r w:rsidR="009C6195" w:rsidRPr="009C6195">
        <w:rPr>
          <w:bCs/>
        </w:rPr>
        <w:t>and the impact of El Niño</w:t>
      </w:r>
      <w:bookmarkEnd w:id="73"/>
    </w:p>
    <w:p w14:paraId="674A606F" w14:textId="77777777" w:rsidR="009C6195" w:rsidRPr="009C6195" w:rsidRDefault="009C6195" w:rsidP="009C6195">
      <w:pPr>
        <w:pStyle w:val="List"/>
      </w:pPr>
      <w:r w:rsidRPr="00D61D9F">
        <w:t xml:space="preserve">Children in PNG have poor pre-existing nutritional outcomes, with high levels of stunting and undernutrition as well as high levels of anaemia and Vitamin A deficiency. </w:t>
      </w:r>
      <w:r w:rsidRPr="00D61D9F">
        <w:rPr>
          <w:color w:val="181818"/>
          <w:u w:color="BC7515"/>
        </w:rPr>
        <w:t xml:space="preserve">The child stunting rate (chronic malnutrition) in 2010 was almost 50% (the fourth highest in the world) and those </w:t>
      </w:r>
      <w:r w:rsidRPr="00A77DB9">
        <w:t>moderately or severely malnourished was about 16% (which exceeds WHO emergency response thresholds)</w:t>
      </w:r>
      <w:r w:rsidRPr="00A77DB9">
        <w:rPr>
          <w:color w:val="181818"/>
          <w:u w:color="BC7515"/>
        </w:rPr>
        <w:t>.</w:t>
      </w:r>
      <w:r w:rsidRPr="00A77DB9">
        <w:rPr>
          <w:rStyle w:val="FootnoteReference"/>
          <w:color w:val="181818"/>
          <w:u w:color="BC7515"/>
        </w:rPr>
        <w:footnoteReference w:id="71"/>
      </w:r>
      <w:r w:rsidRPr="00A77DB9">
        <w:rPr>
          <w:color w:val="181818"/>
          <w:u w:color="BC7515"/>
        </w:rPr>
        <w:t xml:space="preserve"> According to IFPRI the </w:t>
      </w:r>
      <w:hyperlink r:id="rId23" w:history="1">
        <w:r w:rsidRPr="009C6195">
          <w:rPr>
            <w:rStyle w:val="Hyperlink"/>
            <w:u w:color="BC7515"/>
          </w:rPr>
          <w:t>global estimate</w:t>
        </w:r>
      </w:hyperlink>
      <w:r w:rsidRPr="009C6195">
        <w:rPr>
          <w:color w:val="181818"/>
          <w:u w:color="BC7515"/>
        </w:rPr>
        <w:t xml:space="preserve"> of deaths of children under five associated with malnutrition is 45%.</w:t>
      </w:r>
      <w:r w:rsidRPr="009C6195">
        <w:rPr>
          <w:rStyle w:val="FootnoteReference"/>
          <w:color w:val="181818"/>
          <w:u w:color="BC7515"/>
        </w:rPr>
        <w:footnoteReference w:id="72"/>
      </w:r>
      <w:r w:rsidRPr="009C6195">
        <w:rPr>
          <w:color w:val="181818"/>
          <w:u w:color="BC7515"/>
        </w:rPr>
        <w:t xml:space="preserve"> </w:t>
      </w:r>
      <w:r w:rsidRPr="009C6195">
        <w:rPr>
          <w:lang w:val="en-AU"/>
        </w:rPr>
        <w:t xml:space="preserve">This pre-existing situation could fairly be described as a ‘silent emergency’. PNG is yet to implement nutrition programming, at scale, to address it. </w:t>
      </w:r>
    </w:p>
    <w:p w14:paraId="2B627DCF" w14:textId="77777777" w:rsidR="009C6195" w:rsidRPr="009C6195" w:rsidRDefault="009C6195" w:rsidP="009C6195">
      <w:pPr>
        <w:pStyle w:val="List"/>
      </w:pPr>
      <w:r w:rsidRPr="009C6195">
        <w:rPr>
          <w:lang w:val="en-AU"/>
        </w:rPr>
        <w:t>Food</w:t>
      </w:r>
      <w:r w:rsidRPr="009C6195">
        <w:t xml:space="preserve"> insecurity </w:t>
      </w:r>
      <w:r w:rsidRPr="00F423E3">
        <w:t>and drought are not the primary drivers of high child malnutrition rates in PNG. Rather they are low rates of exclusive breastfeeding in the first six months; sub-optimal infant and child feeding practices (including lack of protein intake), and a high prevalence of diseases associated with lack of access to safe drinking water and sanitation, such as diarrheal disease.</w:t>
      </w:r>
      <w:r w:rsidRPr="009C6195">
        <w:rPr>
          <w:rStyle w:val="FootnoteReference"/>
        </w:rPr>
        <w:footnoteReference w:id="73"/>
      </w:r>
      <w:r w:rsidRPr="009C6195">
        <w:t xml:space="preserve"> </w:t>
      </w:r>
    </w:p>
    <w:p w14:paraId="7C812EDC" w14:textId="77777777" w:rsidR="009C6195" w:rsidRPr="00A77DB9" w:rsidRDefault="009C6195" w:rsidP="009C6195">
      <w:pPr>
        <w:pStyle w:val="List"/>
      </w:pPr>
      <w:r w:rsidRPr="009C6195">
        <w:t xml:space="preserve">The data on malnutrition referenced above is several years old and can’t be used as a pre-drought baseline, and no population based survey was undertaken for the drought. As a result, it is </w:t>
      </w:r>
      <w:r w:rsidRPr="00D61D9F">
        <w:t xml:space="preserve">not possible to satisfactorily determine the impact of the drought on malnutrition. Logically </w:t>
      </w:r>
      <w:r w:rsidRPr="00D61D9F">
        <w:rPr>
          <w:lang w:val="en-AU"/>
        </w:rPr>
        <w:t xml:space="preserve">it would be reasonable to expect some impact but there is a lack of good data to test this hypothesis. Some </w:t>
      </w:r>
      <w:r w:rsidRPr="00D61D9F">
        <w:t>NGOs that conducted MUAC screening in 2015/16 (including for example World Vision and CARE) reported rates of MAM and SAM that were suggestive of rates below the presumed pre-existing rates, while others (Oxfam and Save the Children) seemed to report higher rates than the presumed pre-existing rates. It is hard to deal with any data that is not population based.</w:t>
      </w:r>
    </w:p>
    <w:p w14:paraId="02EFA4C3" w14:textId="77777777" w:rsidR="009C6195" w:rsidRPr="00D61D9F" w:rsidRDefault="009C6195" w:rsidP="009C6195">
      <w:pPr>
        <w:pStyle w:val="List"/>
      </w:pPr>
      <w:r w:rsidRPr="00A77DB9">
        <w:t xml:space="preserve">WFP confirmed in its 2016 project document that there was “no data available to illustrate a deterioration in the nutrition situation as a concrete consequence of the drought”. Nevertheless, </w:t>
      </w:r>
      <w:r w:rsidRPr="00D61D9F">
        <w:t>WFP concluded, based mainly on anecdotal evidence (most critically from MSF assisting the hospital in Tari, Hela Province) that there was a clear pattern of escalation in Global Acute Malnutrition (GAM), which would invariably have led to an increase in Severe Acute Malnutrition (SAM) cases. This and the 2016 mVAM findings was the basis for including a UNICEF nutrition component in the CERF-supported intervention in mid 2016 “in order to avert excess malnutrition and mortality”.</w:t>
      </w:r>
      <w:r w:rsidRPr="00D61D9F">
        <w:rPr>
          <w:rStyle w:val="FootnoteReference"/>
        </w:rPr>
        <w:footnoteReference w:id="74"/>
      </w:r>
    </w:p>
    <w:p w14:paraId="3E90839D" w14:textId="77777777" w:rsidR="009C6195" w:rsidRPr="00D61D9F" w:rsidRDefault="009C6195" w:rsidP="009C6195">
      <w:pPr>
        <w:pStyle w:val="List"/>
      </w:pPr>
      <w:r w:rsidRPr="00D61D9F">
        <w:t>If such a response was required in mid-2016 it would be reasonable to assert that the Nutrition Cluster should have developed a strategy for an earlier coordinated and substantive nutrition response, seeking funds from leading donors like DFAT. Instead there were ad hoc responses implemented mainly by NGOs and including MUAC screening, some limited nutritional support, and some health centre staff training.</w:t>
      </w:r>
    </w:p>
    <w:p w14:paraId="4915EF69" w14:textId="77777777" w:rsidR="009C6195" w:rsidRPr="009C6195" w:rsidRDefault="009C6195" w:rsidP="009C6195">
      <w:pPr>
        <w:pStyle w:val="List"/>
      </w:pPr>
      <w:r w:rsidRPr="00D61D9F">
        <w:t xml:space="preserve">But the bigger issue was always the ‘silent emergency’ referenced above which demands a regular long-term programme of Integrated Management of Acute Malnutrition (IMAM). Many perhaps most of the </w:t>
      </w:r>
      <w:r w:rsidRPr="00A77DB9">
        <w:t xml:space="preserve">acute malnutrition cases identified and treated by NGOs would have reflected pre-drought prevalence (although this could never have been satisfactorily determined). Moreover, there could be no assurance that a brief intervention to ‘treat’ MAM and SAM (with Ready-to-use Supplementary Food and Ready-to-use Therapeutic Food respectively) would be effective even in the short term given the complexity of underlying causes. This is not an argument for not addressing malnutrition in an emergency, but for </w:t>
      </w:r>
      <w:r w:rsidRPr="009C6195">
        <w:t>also addressing it longer-term.</w:t>
      </w:r>
    </w:p>
    <w:p w14:paraId="698E63A9" w14:textId="77777777" w:rsidR="009C6195" w:rsidRPr="00F423E3" w:rsidRDefault="009C6195" w:rsidP="009C6195">
      <w:pPr>
        <w:pStyle w:val="List"/>
      </w:pPr>
      <w:r w:rsidRPr="009C6195">
        <w:t>In 2015, unrelated to the drought, UNICEF commenced a nutrition program funded by DFAT demonstrating how to reverse malnutrition associated mortality at the pilot level, but not at scale. This requires funding and coordination from the Government of PNG, and the further support of deve</w:t>
      </w:r>
      <w:r w:rsidRPr="00F423E3">
        <w:t>lopment partners.</w:t>
      </w:r>
    </w:p>
    <w:p w14:paraId="16924667" w14:textId="77777777" w:rsidR="009C6195" w:rsidRDefault="009C6195" w:rsidP="009C6195">
      <w:pPr>
        <w:rPr>
          <w:rFonts w:ascii="Georgia" w:eastAsia="Times New Roman" w:hAnsi="Georgia" w:cs="Arial"/>
          <w:bCs/>
          <w:kern w:val="28"/>
          <w:sz w:val="48"/>
          <w:lang w:val="en-AU"/>
        </w:rPr>
      </w:pPr>
      <w:r>
        <w:rPr>
          <w:lang w:val="en-AU"/>
        </w:rPr>
        <w:br w:type="page"/>
      </w:r>
    </w:p>
    <w:p w14:paraId="04A3A880" w14:textId="77777777" w:rsidR="00D276EA" w:rsidRPr="00B72FED" w:rsidRDefault="00D276EA" w:rsidP="00EC3EE6">
      <w:pPr>
        <w:pStyle w:val="IODPARCHeadingLevel1"/>
        <w:rPr>
          <w:sz w:val="36"/>
          <w:szCs w:val="36"/>
          <w:lang w:val="en-AU"/>
        </w:rPr>
      </w:pPr>
      <w:bookmarkStart w:id="74" w:name="_Toc498980846"/>
      <w:r w:rsidRPr="00B72FED">
        <w:rPr>
          <w:sz w:val="36"/>
          <w:szCs w:val="36"/>
          <w:lang w:val="en-AU"/>
        </w:rPr>
        <w:t xml:space="preserve">Annex 8: </w:t>
      </w:r>
      <w:r w:rsidR="00475FA7">
        <w:rPr>
          <w:sz w:val="36"/>
          <w:szCs w:val="36"/>
          <w:lang w:val="en-AU"/>
        </w:rPr>
        <w:t>Response, recovery and</w:t>
      </w:r>
      <w:r w:rsidRPr="00B72FED">
        <w:rPr>
          <w:sz w:val="36"/>
          <w:szCs w:val="36"/>
          <w:lang w:val="en-AU"/>
        </w:rPr>
        <w:t xml:space="preserve"> resilience investments</w:t>
      </w:r>
      <w:bookmarkEnd w:id="74"/>
    </w:p>
    <w:p w14:paraId="1583EA21" w14:textId="77777777" w:rsidR="00256688" w:rsidRPr="00256688" w:rsidRDefault="00256688" w:rsidP="00256688">
      <w:pPr>
        <w:pStyle w:val="IODPARCHeadingLevel2"/>
        <w:rPr>
          <w:lang w:val="en-AU"/>
        </w:rPr>
      </w:pPr>
      <w:bookmarkStart w:id="75" w:name="_Toc498980847"/>
      <w:r>
        <w:rPr>
          <w:lang w:val="en-AU"/>
        </w:rPr>
        <w:t>Response</w:t>
      </w:r>
      <w:bookmarkEnd w:id="75"/>
    </w:p>
    <w:p w14:paraId="00B9AD3D" w14:textId="77777777" w:rsidR="00D276EA" w:rsidRPr="00D276EA" w:rsidRDefault="00D276EA" w:rsidP="00256688">
      <w:pPr>
        <w:pStyle w:val="List"/>
        <w:numPr>
          <w:ilvl w:val="0"/>
          <w:numId w:val="28"/>
        </w:numPr>
        <w:spacing w:after="180"/>
        <w:ind w:left="357" w:hanging="357"/>
        <w:rPr>
          <w:bCs/>
          <w:iCs/>
          <w:lang w:val="en-AU"/>
        </w:rPr>
      </w:pPr>
      <w:r w:rsidRPr="00D276EA">
        <w:rPr>
          <w:bCs/>
          <w:iCs/>
        </w:rPr>
        <w:t xml:space="preserve">The CARE and Oxfam projects included (i) standard WASH interventions (providing water containers, water purification tablets, soap and hygiene and sanitation advice); (ii) </w:t>
      </w:r>
      <w:r>
        <w:rPr>
          <w:lang w:eastAsia="ja-JP"/>
        </w:rPr>
        <w:t>improvement to small scale water systems at schools and health facilities</w:t>
      </w:r>
      <w:r w:rsidRPr="00D276EA">
        <w:rPr>
          <w:bCs/>
          <w:iCs/>
        </w:rPr>
        <w:t xml:space="preserve">; (iii) screening of children for malnutrition and </w:t>
      </w:r>
      <w:r>
        <w:rPr>
          <w:lang w:eastAsia="ja-JP"/>
        </w:rPr>
        <w:t>outpatient case support training for district health facilities</w:t>
      </w:r>
      <w:r w:rsidRPr="00D276EA">
        <w:rPr>
          <w:bCs/>
          <w:iCs/>
        </w:rPr>
        <w:t xml:space="preserve"> and supplementary feeding for the families concerned; (iv) </w:t>
      </w:r>
      <w:r>
        <w:rPr>
          <w:lang w:eastAsia="ja-JP"/>
        </w:rPr>
        <w:t>mop-up immunization activities for children under 5 and women of childbearing age</w:t>
      </w:r>
      <w:r w:rsidRPr="00D276EA">
        <w:rPr>
          <w:bCs/>
          <w:iCs/>
        </w:rPr>
        <w:t xml:space="preserve">; (v) agricultural training designed to promote drought resistant approaches and techniques; (vi) assistance with the coordination of </w:t>
      </w:r>
      <w:r>
        <w:rPr>
          <w:lang w:eastAsia="ja-JP"/>
        </w:rPr>
        <w:t>provincial humanitarian stakeholders, including regional food security sector coordination; and capacity building of key district and community level stakeholders in humanitarian assistance</w:t>
      </w:r>
      <w:r w:rsidRPr="00D276EA">
        <w:rPr>
          <w:bCs/>
          <w:iCs/>
        </w:rPr>
        <w:t xml:space="preserve">. The joint CARE-Oxfam HPA project targeted 7,000 families and the complementary CARE ANCP project targeted 10,000 households in drought and frost affected highland communities. </w:t>
      </w:r>
      <w:r w:rsidRPr="00D276EA">
        <w:rPr>
          <w:bCs/>
          <w:iCs/>
          <w:lang w:val="en-AU"/>
        </w:rPr>
        <w:t>The World Vision HPA project was similar in many respects but more focused on (i) and (v) above i.e. WASH and agricultural training. The WV project targeted 3,722 families.</w:t>
      </w:r>
    </w:p>
    <w:p w14:paraId="6E37A7F1" w14:textId="77777777" w:rsidR="00D276EA" w:rsidRPr="00084B9A" w:rsidRDefault="00D276EA" w:rsidP="00D276EA">
      <w:pPr>
        <w:pStyle w:val="List"/>
        <w:spacing w:after="180"/>
        <w:rPr>
          <w:bCs/>
          <w:iCs/>
          <w:lang w:val="en-AU"/>
        </w:rPr>
      </w:pPr>
      <w:r w:rsidRPr="00D0384C">
        <w:rPr>
          <w:bCs/>
          <w:iCs/>
        </w:rPr>
        <w:t xml:space="preserve">All of these activities were relevant in principle </w:t>
      </w:r>
      <w:r>
        <w:rPr>
          <w:bCs/>
          <w:iCs/>
        </w:rPr>
        <w:t>to assessed</w:t>
      </w:r>
      <w:r>
        <w:rPr>
          <w:bCs/>
          <w:iCs/>
          <w:lang w:val="en-AU"/>
        </w:rPr>
        <w:t xml:space="preserve"> needs </w:t>
      </w:r>
      <w:r w:rsidRPr="00D0384C">
        <w:rPr>
          <w:bCs/>
          <w:iCs/>
        </w:rPr>
        <w:t xml:space="preserve">and built on the considerable experience of the three NGOs in these areas. For example, there had been </w:t>
      </w:r>
      <w:r>
        <w:rPr>
          <w:bCs/>
          <w:iCs/>
          <w:lang w:val="en-AU"/>
        </w:rPr>
        <w:t>reported</w:t>
      </w:r>
      <w:r w:rsidRPr="00D0384C">
        <w:rPr>
          <w:bCs/>
          <w:iCs/>
          <w:lang w:val="en-AU"/>
        </w:rPr>
        <w:t xml:space="preserve"> outbreaks of water borne diseases in some areas in the highlands</w:t>
      </w:r>
      <w:r>
        <w:rPr>
          <w:bCs/>
          <w:iCs/>
          <w:lang w:val="en-AU"/>
        </w:rPr>
        <w:t xml:space="preserve"> and the WASH interventions were designed to address this and the NGOs had relevant experience and expertise.</w:t>
      </w:r>
      <w:r w:rsidRPr="00084B9A">
        <w:rPr>
          <w:rFonts w:ascii="Arial" w:eastAsia="Times New Roman" w:hAnsi="Arial" w:cs="Arial"/>
          <w:sz w:val="18"/>
          <w:szCs w:val="18"/>
          <w:lang w:val="en-AU"/>
        </w:rPr>
        <w:t xml:space="preserve"> </w:t>
      </w:r>
    </w:p>
    <w:p w14:paraId="6832BDE3" w14:textId="77777777" w:rsidR="00D276EA" w:rsidRPr="00582C3C" w:rsidRDefault="00D276EA" w:rsidP="00D276EA">
      <w:pPr>
        <w:pStyle w:val="List"/>
        <w:spacing w:after="180"/>
        <w:rPr>
          <w:lang w:val="en-US"/>
        </w:rPr>
      </w:pPr>
      <w:r>
        <w:rPr>
          <w:bCs/>
          <w:iCs/>
        </w:rPr>
        <w:t>For CARE-Oxfam the original intention was to phase activities as they applied to response, recovery and resilience, commencing with a response activity focus at the peak of the drought in October-November 2015. However, the joint CARE-Oxfam HPA project did not commence until 13 January 2016, due to delays in processing the application and grant. (CARE’s ANCP WASH component approved earlier was held back to commence alongside the HPA component.) CARE and Oxfam had to adapt to this delay. One consequence was that there was no phasing - response, recovery and resilience were collapsed into one.</w:t>
      </w:r>
    </w:p>
    <w:p w14:paraId="7DABA413" w14:textId="77777777" w:rsidR="00D276EA" w:rsidRPr="00F26B4C" w:rsidRDefault="00D276EA" w:rsidP="00D276EA">
      <w:pPr>
        <w:pStyle w:val="List"/>
        <w:spacing w:after="180"/>
        <w:rPr>
          <w:lang w:val="en-US"/>
        </w:rPr>
      </w:pPr>
      <w:r w:rsidRPr="00434D0F">
        <w:rPr>
          <w:bCs/>
          <w:iCs/>
        </w:rPr>
        <w:t xml:space="preserve">The various WASH interventions undertaken by the three NGOs were </w:t>
      </w:r>
      <w:r w:rsidR="00434D0F" w:rsidRPr="00434D0F">
        <w:rPr>
          <w:bCs/>
          <w:iCs/>
        </w:rPr>
        <w:t xml:space="preserve">useful but </w:t>
      </w:r>
      <w:r w:rsidRPr="00434D0F">
        <w:rPr>
          <w:bCs/>
          <w:iCs/>
        </w:rPr>
        <w:t>less needed by early 2016 when rains had started than they were in 201</w:t>
      </w:r>
      <w:r w:rsidR="00434D0F" w:rsidRPr="00434D0F">
        <w:rPr>
          <w:bCs/>
          <w:iCs/>
        </w:rPr>
        <w:t xml:space="preserve">5 at the height of the drought. </w:t>
      </w:r>
      <w:r w:rsidRPr="00434D0F">
        <w:rPr>
          <w:bCs/>
          <w:iCs/>
        </w:rPr>
        <w:t>There is no direct data on effectiveness e.g. impact on water-borne diseases</w:t>
      </w:r>
      <w:r w:rsidR="005C1982">
        <w:rPr>
          <w:bCs/>
          <w:iCs/>
        </w:rPr>
        <w:t>, and to be fair this would have been very difficult to collect</w:t>
      </w:r>
      <w:r w:rsidRPr="00434D0F">
        <w:rPr>
          <w:bCs/>
          <w:iCs/>
        </w:rPr>
        <w:t>. Recipients of collapsible water containers and water purification tablets expressed different views on their utility – some positive and some negative. Some aspects of hygiene messaging were resisted e.g. changing practices in relation to the disposal of children’s faeces</w:t>
      </w:r>
      <w:r w:rsidRPr="00434D0F">
        <w:rPr>
          <w:bCs/>
          <w:iCs/>
          <w:vertAlign w:val="superscript"/>
        </w:rPr>
        <w:footnoteReference w:id="75"/>
      </w:r>
      <w:r w:rsidRPr="00434D0F">
        <w:rPr>
          <w:bCs/>
          <w:iCs/>
        </w:rPr>
        <w:t>. An independent evaluation of the CARE-Oxfam HPA project found that the water infrastructure inspected was generally appropriate in design and well implemented but observed that in some instances the attention to existing infrastructure could be improved and that although the hardware was competently installed there could have been a greater focus on the sustainability of the systems.</w:t>
      </w:r>
      <w:r w:rsidRPr="00434D0F">
        <w:rPr>
          <w:bCs/>
          <w:iCs/>
          <w:vertAlign w:val="superscript"/>
        </w:rPr>
        <w:t xml:space="preserve"> </w:t>
      </w:r>
      <w:r w:rsidRPr="00434D0F">
        <w:rPr>
          <w:bCs/>
          <w:iCs/>
          <w:vertAlign w:val="superscript"/>
        </w:rPr>
        <w:footnoteReference w:id="76"/>
      </w:r>
      <w:r w:rsidRPr="00434D0F">
        <w:rPr>
          <w:bCs/>
          <w:iCs/>
          <w:vertAlign w:val="superscript"/>
        </w:rPr>
        <w:t xml:space="preserve"> </w:t>
      </w:r>
      <w:r w:rsidRPr="00434D0F">
        <w:t>The evaluation also recommended supporting WASH</w:t>
      </w:r>
      <w:r w:rsidRPr="009D3228">
        <w:t xml:space="preserve"> committees for another year to ensure they are functioning and are looking after the water systems installed in the schools, health centres and communities.</w:t>
      </w:r>
    </w:p>
    <w:p w14:paraId="3CC25B59" w14:textId="77777777" w:rsidR="00D276EA" w:rsidRPr="00434D0F" w:rsidRDefault="00D276EA" w:rsidP="00D276EA">
      <w:pPr>
        <w:pStyle w:val="List"/>
        <w:spacing w:after="180"/>
        <w:rPr>
          <w:bCs/>
          <w:iCs/>
          <w:lang w:val="en-AU"/>
        </w:rPr>
      </w:pPr>
      <w:r w:rsidRPr="00434D0F">
        <w:rPr>
          <w:bCs/>
          <w:iCs/>
          <w:lang w:val="en-AU"/>
        </w:rPr>
        <w:t>For World Vision, WASH promotion was conducted alongside the distribution of the water containers and water purification tablets</w:t>
      </w:r>
      <w:r w:rsidRPr="00434D0F">
        <w:rPr>
          <w:rStyle w:val="FootnoteReference"/>
          <w:bCs/>
          <w:iCs/>
          <w:lang w:val="en-AU"/>
        </w:rPr>
        <w:footnoteReference w:id="77"/>
      </w:r>
      <w:r w:rsidRPr="00434D0F">
        <w:rPr>
          <w:bCs/>
          <w:iCs/>
          <w:lang w:val="en-AU"/>
        </w:rPr>
        <w:t>. Under the circumstances, particularly the considerable distraction of the distribution itself, the effectiveness of this messaging is questionable. World Vision reported not necessarily having members on the team with appropriate language skills and messages being ‘lost in translation’ as a result</w:t>
      </w:r>
      <w:r w:rsidRPr="00434D0F">
        <w:rPr>
          <w:rStyle w:val="FootnoteReference"/>
          <w:bCs/>
          <w:iCs/>
          <w:lang w:val="en-AU"/>
        </w:rPr>
        <w:footnoteReference w:id="78"/>
      </w:r>
      <w:r w:rsidRPr="00434D0F">
        <w:rPr>
          <w:bCs/>
          <w:iCs/>
          <w:lang w:val="en-AU"/>
        </w:rPr>
        <w:t xml:space="preserve">. </w:t>
      </w:r>
    </w:p>
    <w:p w14:paraId="07373549" w14:textId="77777777" w:rsidR="00D276EA" w:rsidRPr="00256688" w:rsidRDefault="00D276EA" w:rsidP="00D276EA">
      <w:pPr>
        <w:pStyle w:val="List"/>
        <w:spacing w:after="180"/>
        <w:rPr>
          <w:bCs/>
          <w:iCs/>
        </w:rPr>
      </w:pPr>
      <w:r w:rsidRPr="00256688">
        <w:rPr>
          <w:bCs/>
          <w:iCs/>
        </w:rPr>
        <w:t>The acute child malnutrition intervention was still needed in early 2016 even if it would have been preferable to start earlier. Oxfam reportedly screened a total 3,004 children by project’s end with 166 children identified as moderately or severely malnourished (6%), 48 of whom had complications and were referred to provincial hospitals and district health centres</w:t>
      </w:r>
      <w:r w:rsidRPr="00256688">
        <w:rPr>
          <w:rStyle w:val="FootnoteReference"/>
          <w:bCs/>
          <w:iCs/>
        </w:rPr>
        <w:footnoteReference w:id="79"/>
      </w:r>
      <w:r w:rsidRPr="00256688">
        <w:rPr>
          <w:bCs/>
          <w:iCs/>
        </w:rPr>
        <w:t xml:space="preserve">. </w:t>
      </w:r>
      <w:r w:rsidRPr="00256688">
        <w:rPr>
          <w:bCs/>
          <w:iCs/>
          <w:lang w:val="en-AU"/>
        </w:rPr>
        <w:t xml:space="preserve">Training health workers to treat malnutrition and providing nutrition resource kits to health centres was very helpful. Unfortunately effectiveness is not reported. Immunising children and providing vitamin supplementation was appropriate as was the provision of supplementary food to the families of acutely malnourished children, but again effectiveness is not reported. </w:t>
      </w:r>
    </w:p>
    <w:p w14:paraId="6C03DDBA" w14:textId="77777777" w:rsidR="00D276EA" w:rsidRPr="00256688" w:rsidRDefault="00D276EA" w:rsidP="00D276EA">
      <w:pPr>
        <w:pStyle w:val="List"/>
        <w:spacing w:after="180"/>
        <w:rPr>
          <w:lang w:val="en-US"/>
        </w:rPr>
      </w:pPr>
      <w:r w:rsidRPr="00256688">
        <w:rPr>
          <w:bCs/>
          <w:iCs/>
          <w:lang w:val="en-AU"/>
        </w:rPr>
        <w:t>The original idea of providing advice to farmers on how to adapt to the drought and frosts was clearly less relevant and appropriate in the highlands by early 2016, but the project adapted its training to focus on recovery and resilience. Assistance with coordination remained appropriate, given that interventions were ongoing. On balance then the response elements remained appropriate overall, albeit less so due to delay</w:t>
      </w:r>
      <w:r w:rsidR="00434D0F" w:rsidRPr="00256688">
        <w:rPr>
          <w:bCs/>
          <w:iCs/>
          <w:lang w:val="en-AU"/>
        </w:rPr>
        <w:t>s</w:t>
      </w:r>
      <w:r w:rsidRPr="00256688">
        <w:rPr>
          <w:bCs/>
          <w:iCs/>
          <w:lang w:val="en-AU"/>
        </w:rPr>
        <w:t>.</w:t>
      </w:r>
    </w:p>
    <w:p w14:paraId="6B5E08DA" w14:textId="77777777" w:rsidR="00256688" w:rsidRPr="00256688" w:rsidRDefault="00256688" w:rsidP="00256688">
      <w:pPr>
        <w:pStyle w:val="IODPARCHeadingLevel2"/>
        <w:rPr>
          <w:lang w:val="en-US"/>
        </w:rPr>
      </w:pPr>
      <w:bookmarkStart w:id="76" w:name="_Toc498980848"/>
      <w:r>
        <w:rPr>
          <w:lang w:val="en-AU"/>
        </w:rPr>
        <w:t>Recovery and resilience</w:t>
      </w:r>
      <w:bookmarkEnd w:id="76"/>
    </w:p>
    <w:p w14:paraId="11867CC6" w14:textId="77777777" w:rsidR="00D276EA" w:rsidRPr="00256688" w:rsidRDefault="00D276EA" w:rsidP="00D276EA">
      <w:pPr>
        <w:pStyle w:val="List"/>
        <w:spacing w:after="180"/>
        <w:rPr>
          <w:bCs/>
          <w:iCs/>
          <w:lang w:val="en-AU"/>
        </w:rPr>
      </w:pPr>
      <w:r w:rsidRPr="00256688">
        <w:rPr>
          <w:bCs/>
          <w:iCs/>
          <w:u w:val="single"/>
          <w:lang w:val="en-AU"/>
        </w:rPr>
        <w:t>Recovery and resilience</w:t>
      </w:r>
      <w:r w:rsidRPr="00256688">
        <w:rPr>
          <w:bCs/>
          <w:iCs/>
          <w:lang w:val="en-AU"/>
        </w:rPr>
        <w:t xml:space="preserve">: For CARE and Oxfam, the primary element here was combining </w:t>
      </w:r>
      <w:r w:rsidRPr="00256688">
        <w:rPr>
          <w:bCs/>
          <w:iCs/>
        </w:rPr>
        <w:t xml:space="preserve">Agricultural Drought Recovery and Adaptation Trainings (ADAPT) </w:t>
      </w:r>
      <w:r w:rsidRPr="00256688">
        <w:rPr>
          <w:bCs/>
          <w:iCs/>
          <w:lang w:val="en-AU"/>
        </w:rPr>
        <w:t>with the provision of tools and NARI planting material and procured vegetable seeds. The original plan was to conduct the training in Hela and Enga Provinces but due to tribal fighting agreement was sought and received from DFAT to conduct it in locations in Chimbu, Eastern Highlands and Morobe Provinces. District based extension workers were included in this training. Some of the training of trainers was undertaken by NARI at its research station in Tambul.</w:t>
      </w:r>
    </w:p>
    <w:p w14:paraId="6F6D68DB" w14:textId="77777777" w:rsidR="00D276EA" w:rsidRPr="00256688" w:rsidRDefault="00D276EA" w:rsidP="00D276EA">
      <w:pPr>
        <w:pStyle w:val="List"/>
        <w:spacing w:after="180"/>
        <w:rPr>
          <w:bCs/>
          <w:iCs/>
          <w:lang w:val="en-AU"/>
        </w:rPr>
      </w:pPr>
      <w:r w:rsidRPr="00256688">
        <w:rPr>
          <w:bCs/>
          <w:iCs/>
          <w:lang w:val="en-AU"/>
        </w:rPr>
        <w:t>In Henganofi in Eastern Highlands the approach at the community level was to engage approx. 30 members of a community in training delivered over two days. Five participants were interviewed and they indicated that the training materials required a higher educational level than they had, that the techniques put forward were not very helpful to them, and they confirmed they had not passed on information to others. They expressed some interest in the plant derived pesticides that had been demonstrated but said they were not making them. NARI sweet potato material that had been planted for community bulking was not ready to demonstrate replanting.</w:t>
      </w:r>
    </w:p>
    <w:p w14:paraId="535C8AD9" w14:textId="77777777" w:rsidR="00D276EA" w:rsidRPr="00256688" w:rsidRDefault="00D276EA" w:rsidP="00D276EA">
      <w:pPr>
        <w:pStyle w:val="List"/>
        <w:spacing w:after="180"/>
        <w:rPr>
          <w:bCs/>
          <w:iCs/>
        </w:rPr>
      </w:pPr>
      <w:r w:rsidRPr="00256688">
        <w:rPr>
          <w:bCs/>
          <w:iCs/>
          <w:lang w:val="en-AU"/>
        </w:rPr>
        <w:t xml:space="preserve">In principle, it is not feasible to introduce new or improved agricultural practices in such short timeframes and without follow up. It requires a more engaged, longer-term approach. </w:t>
      </w:r>
      <w:r w:rsidRPr="00256688">
        <w:rPr>
          <w:lang w:val="en-AU"/>
        </w:rPr>
        <w:t>It is understood CARE and Oxfam hoped to complete the remaining modules of agriculture training but</w:t>
      </w:r>
      <w:r w:rsidRPr="00256688">
        <w:t xml:space="preserve"> without specific funding this appears most unlikely. In apparent recognition of this problem </w:t>
      </w:r>
      <w:r w:rsidRPr="00256688">
        <w:rPr>
          <w:bCs/>
          <w:iCs/>
          <w:lang w:val="en-AU"/>
        </w:rPr>
        <w:t>CARE and Oxfam stated at completion: “</w:t>
      </w:r>
      <w:r w:rsidRPr="00256688">
        <w:rPr>
          <w:bCs/>
          <w:iCs/>
        </w:rPr>
        <w:t>The overall sustainability of the ADAPT interventions requires a longer-term approach which in future should be budgeted for to ensure ADAPT replications continue post TOT training.”</w:t>
      </w:r>
      <w:r w:rsidRPr="00256688">
        <w:rPr>
          <w:rStyle w:val="FootnoteReference"/>
          <w:bCs/>
          <w:iCs/>
        </w:rPr>
        <w:footnoteReference w:id="80"/>
      </w:r>
      <w:r w:rsidRPr="00256688">
        <w:rPr>
          <w:bCs/>
          <w:iCs/>
        </w:rPr>
        <w:t xml:space="preserve"> </w:t>
      </w:r>
      <w:r w:rsidRPr="00256688">
        <w:rPr>
          <w:lang w:val="en-AU"/>
        </w:rPr>
        <w:t xml:space="preserve">Health and hygiene training would presumably have had similar </w:t>
      </w:r>
      <w:r w:rsidR="00434D0F" w:rsidRPr="00256688">
        <w:rPr>
          <w:lang w:val="en-AU"/>
        </w:rPr>
        <w:t xml:space="preserve">challenges and </w:t>
      </w:r>
      <w:r w:rsidRPr="00256688">
        <w:rPr>
          <w:lang w:val="en-AU"/>
        </w:rPr>
        <w:t xml:space="preserve">weaknesses. Health and hygiene practices cannot be changed quickly. </w:t>
      </w:r>
    </w:p>
    <w:p w14:paraId="20479940" w14:textId="77777777" w:rsidR="00D276EA" w:rsidRPr="00256688" w:rsidRDefault="00D276EA" w:rsidP="00D276EA">
      <w:pPr>
        <w:pStyle w:val="List"/>
        <w:spacing w:after="180"/>
        <w:rPr>
          <w:lang w:val="en-AU"/>
        </w:rPr>
      </w:pPr>
      <w:r w:rsidRPr="00256688">
        <w:rPr>
          <w:lang w:val="en-AU"/>
        </w:rPr>
        <w:t xml:space="preserve">WV agricultural training appears to have been modelled on ‘climate smart agriculture’ and reportedly included </w:t>
      </w:r>
      <w:r w:rsidRPr="00256688">
        <w:rPr>
          <w:lang w:val="en-NZ"/>
        </w:rPr>
        <w:t>indigenous and natural ways of integrated pest control management, proper farming techniques, sustainable practices in planting crops, and food processing and preservation</w:t>
      </w:r>
      <w:r w:rsidRPr="00256688">
        <w:rPr>
          <w:lang w:val="en-AU"/>
        </w:rPr>
        <w:t>. WV reported that the training raised awareness but there does not appear to have been any follow up to determine adoption and impact.</w:t>
      </w:r>
    </w:p>
    <w:p w14:paraId="75CEEDBC" w14:textId="77777777" w:rsidR="00D276EA" w:rsidRPr="00256688" w:rsidRDefault="00D276EA" w:rsidP="00D276EA">
      <w:pPr>
        <w:pStyle w:val="List"/>
        <w:spacing w:after="180"/>
        <w:rPr>
          <w:lang w:val="en-US"/>
        </w:rPr>
      </w:pPr>
      <w:r w:rsidRPr="00256688">
        <w:rPr>
          <w:bCs/>
          <w:iCs/>
          <w:lang w:val="en-AU"/>
        </w:rPr>
        <w:t xml:space="preserve">The provision of planting material, bulked first at community level, was a key recovery activity. </w:t>
      </w:r>
      <w:r w:rsidR="005C1982" w:rsidRPr="00434D0F">
        <w:rPr>
          <w:bCs/>
          <w:iCs/>
          <w:lang w:val="en-AU"/>
        </w:rPr>
        <w:t xml:space="preserve">CARE and Oxfam report </w:t>
      </w:r>
      <w:r w:rsidR="005C1982">
        <w:rPr>
          <w:bCs/>
          <w:iCs/>
          <w:lang w:val="en-AU"/>
        </w:rPr>
        <w:t xml:space="preserve">that the bulking of NARI planting material at the community level was </w:t>
      </w:r>
      <w:r w:rsidR="005C1982" w:rsidRPr="00434D0F">
        <w:rPr>
          <w:bCs/>
          <w:iCs/>
          <w:lang w:val="en-AU"/>
        </w:rPr>
        <w:t>successful, at least in Morobe Province</w:t>
      </w:r>
      <w:r w:rsidR="005C1982">
        <w:rPr>
          <w:bCs/>
          <w:iCs/>
          <w:lang w:val="en-AU"/>
        </w:rPr>
        <w:t>. This is encouraging but there were evidently exceptions. I</w:t>
      </w:r>
      <w:r w:rsidR="005C1982" w:rsidRPr="00434D0F">
        <w:rPr>
          <w:bCs/>
          <w:iCs/>
          <w:lang w:val="en-AU"/>
        </w:rPr>
        <w:t xml:space="preserve">n Henganofi in the Eastern Highlands members of the group engaged in ADAPT training and associated with the bulking reported </w:t>
      </w:r>
      <w:r w:rsidR="005C1982">
        <w:rPr>
          <w:bCs/>
          <w:iCs/>
          <w:lang w:val="en-AU"/>
        </w:rPr>
        <w:t xml:space="preserve">to the evaluator </w:t>
      </w:r>
      <w:r w:rsidR="005C1982" w:rsidRPr="00434D0F">
        <w:rPr>
          <w:bCs/>
          <w:iCs/>
          <w:lang w:val="en-AU"/>
        </w:rPr>
        <w:t xml:space="preserve">that they had not successfully propagated sweet potato and none had been distributed to members. It was clear on inspection that the cassava was doing poorly after more than eight months in the ground (members said NARI’s variety is not as good as theirs). </w:t>
      </w:r>
      <w:r w:rsidRPr="00256688">
        <w:rPr>
          <w:bCs/>
          <w:iCs/>
          <w:lang w:val="en-AU"/>
        </w:rPr>
        <w:t>Part of the problem was that the irrigation equipment provided and given to the owner of the land used for bulking was never used because group members contended they should all have received this equipment. The vegetable seed was generally useful, however farmers can and do buy the same seed in Mt Hagen.</w:t>
      </w:r>
      <w:r w:rsidRPr="00256688">
        <w:rPr>
          <w:lang w:val="en-AU"/>
        </w:rPr>
        <w:t xml:space="preserve"> </w:t>
      </w:r>
    </w:p>
    <w:p w14:paraId="1E833C10" w14:textId="77777777" w:rsidR="00D276EA" w:rsidRPr="00256688" w:rsidRDefault="00D276EA" w:rsidP="00D276EA">
      <w:pPr>
        <w:pStyle w:val="List"/>
        <w:spacing w:after="180"/>
        <w:rPr>
          <w:lang w:val="en-AU"/>
        </w:rPr>
      </w:pPr>
      <w:r w:rsidRPr="00256688">
        <w:rPr>
          <w:lang w:val="en-AU"/>
        </w:rPr>
        <w:t>World Vision reported significant challenges with the procurement and distribution of clean planting materials for drought affected communities in Hela and Southern Highlands Provinces, including NARI’s difficulty in meeting demand and the several months it took for NARI to provide material, delaying the food security component of the project.</w:t>
      </w:r>
      <w:r w:rsidRPr="00256688">
        <w:rPr>
          <w:rStyle w:val="FootnoteReference"/>
          <w:lang w:val="en-AU"/>
        </w:rPr>
        <w:footnoteReference w:id="81"/>
      </w:r>
      <w:r w:rsidRPr="00256688">
        <w:rPr>
          <w:lang w:val="en-AU"/>
        </w:rPr>
        <w:t xml:space="preserve"> Although not stated it appears material was not distributed until very late in 2016.</w:t>
      </w:r>
    </w:p>
    <w:p w14:paraId="2BA3E18B" w14:textId="77777777" w:rsidR="00D276EA" w:rsidRPr="00256688" w:rsidRDefault="00D276EA" w:rsidP="00D276EA">
      <w:pPr>
        <w:pStyle w:val="List"/>
        <w:rPr>
          <w:lang w:val="en-US"/>
        </w:rPr>
      </w:pPr>
      <w:r w:rsidRPr="00256688">
        <w:t>The HPA evaluation found that CARE was the most active of all agencies in ensuring a coordinated response in the highlands, despite encountering various difficulties. In the Eastern Highlands meetings started off well in 2015 but then there was a political impasse which resulted in the closing of many government offices for several months. Meetings started off well in the Western Highlands also in 2015 but didn’t maintain much support over the following months. Chimbu meetings started in March 2016 but again, didn’t happen consistently. CARE hosted a number of coordination meetings in Goroka and Kundiawa for highlands based stakeholders and CARE co-facilitated the highlands region Food Security cluster which acted as a key forum for discussing broad issues related to the response. World Vision chaired the national WASH cluster.</w:t>
      </w:r>
    </w:p>
    <w:p w14:paraId="49106005" w14:textId="77777777" w:rsidR="00D276EA" w:rsidRDefault="00D276EA">
      <w:pPr>
        <w:rPr>
          <w:rFonts w:ascii="Georgia" w:eastAsia="Times New Roman" w:hAnsi="Georgia" w:cs="Arial"/>
          <w:bCs/>
          <w:kern w:val="28"/>
          <w:sz w:val="48"/>
          <w:lang w:val="en-AU"/>
        </w:rPr>
      </w:pPr>
      <w:r>
        <w:rPr>
          <w:lang w:val="en-AU"/>
        </w:rPr>
        <w:br w:type="page"/>
      </w:r>
    </w:p>
    <w:p w14:paraId="14408772" w14:textId="77777777" w:rsidR="00EC3EE6" w:rsidRPr="00B72FED" w:rsidRDefault="00EC3EE6" w:rsidP="00EC3EE6">
      <w:pPr>
        <w:pStyle w:val="IODPARCHeadingLevel1"/>
        <w:rPr>
          <w:sz w:val="36"/>
          <w:szCs w:val="36"/>
          <w:lang w:val="en-AU"/>
        </w:rPr>
      </w:pPr>
      <w:bookmarkStart w:id="77" w:name="_Toc498980849"/>
      <w:r w:rsidRPr="00B72FED">
        <w:rPr>
          <w:sz w:val="36"/>
          <w:szCs w:val="36"/>
          <w:lang w:val="en-AU"/>
        </w:rPr>
        <w:t xml:space="preserve">Annex </w:t>
      </w:r>
      <w:r w:rsidR="00D276EA" w:rsidRPr="00B72FED">
        <w:rPr>
          <w:sz w:val="36"/>
          <w:szCs w:val="36"/>
          <w:lang w:val="en-AU"/>
        </w:rPr>
        <w:t>9</w:t>
      </w:r>
      <w:r w:rsidRPr="00B72FED">
        <w:rPr>
          <w:sz w:val="36"/>
          <w:szCs w:val="36"/>
          <w:lang w:val="en-AU"/>
        </w:rPr>
        <w:t>: Rice airlifted by DFAT</w:t>
      </w:r>
      <w:bookmarkEnd w:id="77"/>
    </w:p>
    <w:p w14:paraId="0A98DBE9" w14:textId="77777777" w:rsidR="00EC3EE6" w:rsidRPr="00B471FA" w:rsidRDefault="00EC3EE6" w:rsidP="00EC3EE6">
      <w:pPr>
        <w:spacing w:after="40"/>
        <w:rPr>
          <w:b/>
          <w:i/>
        </w:rPr>
      </w:pPr>
    </w:p>
    <w:tbl>
      <w:tblPr>
        <w:tblStyle w:val="TableGrid"/>
        <w:tblW w:w="0" w:type="auto"/>
        <w:tblLook w:val="04A0" w:firstRow="1" w:lastRow="0" w:firstColumn="1" w:lastColumn="0" w:noHBand="0" w:noVBand="1"/>
      </w:tblPr>
      <w:tblGrid>
        <w:gridCol w:w="2504"/>
        <w:gridCol w:w="1706"/>
        <w:gridCol w:w="1707"/>
        <w:gridCol w:w="1706"/>
        <w:gridCol w:w="1707"/>
      </w:tblGrid>
      <w:tr w:rsidR="00EC3EE6" w:rsidRPr="00EC3EE6" w14:paraId="18094A0A" w14:textId="77777777" w:rsidTr="00EC3EE6">
        <w:trPr>
          <w:cnfStyle w:val="100000000000" w:firstRow="1" w:lastRow="0" w:firstColumn="0" w:lastColumn="0" w:oddVBand="0" w:evenVBand="0" w:oddHBand="0" w:evenHBand="0" w:firstRowFirstColumn="0" w:firstRowLastColumn="0" w:lastRowFirstColumn="0" w:lastRowLastColumn="0"/>
        </w:trPr>
        <w:tc>
          <w:tcPr>
            <w:tcW w:w="2504" w:type="dxa"/>
          </w:tcPr>
          <w:p w14:paraId="253935AA" w14:textId="77777777" w:rsidR="00EC3EE6" w:rsidRPr="00EC3EE6" w:rsidRDefault="00EC3EE6" w:rsidP="00A4450C">
            <w:pPr>
              <w:rPr>
                <w:rFonts w:ascii="Georgia" w:hAnsi="Georgia"/>
                <w:szCs w:val="22"/>
              </w:rPr>
            </w:pPr>
            <w:r w:rsidRPr="00EC3EE6">
              <w:rPr>
                <w:rFonts w:ascii="Georgia" w:hAnsi="Georgia"/>
                <w:szCs w:val="22"/>
              </w:rPr>
              <w:t>Local Level Government Area and District</w:t>
            </w:r>
          </w:p>
        </w:tc>
        <w:tc>
          <w:tcPr>
            <w:tcW w:w="1706" w:type="dxa"/>
          </w:tcPr>
          <w:p w14:paraId="1ECC8131" w14:textId="77777777" w:rsidR="00EC3EE6" w:rsidRPr="00EC3EE6" w:rsidRDefault="00EC3EE6" w:rsidP="00A4450C">
            <w:pPr>
              <w:rPr>
                <w:rFonts w:ascii="Georgia" w:hAnsi="Georgia"/>
                <w:szCs w:val="22"/>
              </w:rPr>
            </w:pPr>
            <w:r w:rsidRPr="00EC3EE6">
              <w:rPr>
                <w:rFonts w:ascii="Georgia" w:hAnsi="Georgia"/>
                <w:szCs w:val="22"/>
              </w:rPr>
              <w:t>Population</w:t>
            </w:r>
          </w:p>
        </w:tc>
        <w:tc>
          <w:tcPr>
            <w:tcW w:w="1707" w:type="dxa"/>
          </w:tcPr>
          <w:p w14:paraId="268504C0" w14:textId="77777777" w:rsidR="00EC3EE6" w:rsidRPr="00EC3EE6" w:rsidRDefault="00EC3EE6" w:rsidP="00A4450C">
            <w:pPr>
              <w:rPr>
                <w:rFonts w:ascii="Georgia" w:hAnsi="Georgia"/>
                <w:szCs w:val="22"/>
              </w:rPr>
            </w:pPr>
            <w:r w:rsidRPr="00EC3EE6">
              <w:rPr>
                <w:rFonts w:ascii="Georgia" w:hAnsi="Georgia"/>
                <w:szCs w:val="22"/>
              </w:rPr>
              <w:t>Households</w:t>
            </w:r>
          </w:p>
        </w:tc>
        <w:tc>
          <w:tcPr>
            <w:tcW w:w="1706" w:type="dxa"/>
          </w:tcPr>
          <w:p w14:paraId="58140C52" w14:textId="77777777" w:rsidR="00EC3EE6" w:rsidRPr="00EC3EE6" w:rsidRDefault="00EC3EE6" w:rsidP="00A4450C">
            <w:pPr>
              <w:rPr>
                <w:rFonts w:ascii="Georgia" w:hAnsi="Georgia"/>
                <w:szCs w:val="22"/>
              </w:rPr>
            </w:pPr>
            <w:r w:rsidRPr="00EC3EE6">
              <w:rPr>
                <w:rFonts w:ascii="Georgia" w:hAnsi="Georgia"/>
                <w:szCs w:val="22"/>
              </w:rPr>
              <w:t>Household Ration (kgs)</w:t>
            </w:r>
          </w:p>
        </w:tc>
        <w:tc>
          <w:tcPr>
            <w:tcW w:w="1707" w:type="dxa"/>
          </w:tcPr>
          <w:p w14:paraId="14298613" w14:textId="77777777" w:rsidR="00EC3EE6" w:rsidRPr="00EC3EE6" w:rsidRDefault="00EC3EE6" w:rsidP="00A4450C">
            <w:pPr>
              <w:rPr>
                <w:rFonts w:ascii="Georgia" w:hAnsi="Georgia"/>
                <w:szCs w:val="22"/>
              </w:rPr>
            </w:pPr>
            <w:r w:rsidRPr="00EC3EE6">
              <w:rPr>
                <w:rFonts w:ascii="Georgia" w:hAnsi="Georgia"/>
                <w:szCs w:val="22"/>
              </w:rPr>
              <w:t>Air lifted (kgs)</w:t>
            </w:r>
          </w:p>
        </w:tc>
      </w:tr>
      <w:tr w:rsidR="00EC3EE6" w:rsidRPr="00EC3EE6" w14:paraId="2289948A" w14:textId="77777777" w:rsidTr="00EC3EE6">
        <w:tc>
          <w:tcPr>
            <w:tcW w:w="2504" w:type="dxa"/>
          </w:tcPr>
          <w:p w14:paraId="376A31E2" w14:textId="77777777" w:rsidR="00EC3EE6" w:rsidRPr="00EC3EE6" w:rsidRDefault="00EC3EE6" w:rsidP="00EC3EE6">
            <w:pPr>
              <w:spacing w:before="60" w:after="60"/>
              <w:rPr>
                <w:rFonts w:ascii="Georgia" w:hAnsi="Georgia"/>
                <w:szCs w:val="22"/>
              </w:rPr>
            </w:pPr>
            <w:r w:rsidRPr="00EC3EE6">
              <w:rPr>
                <w:rFonts w:ascii="Georgia" w:hAnsi="Georgia"/>
                <w:szCs w:val="22"/>
              </w:rPr>
              <w:t>Oksapmin, Telefomin District</w:t>
            </w:r>
          </w:p>
        </w:tc>
        <w:tc>
          <w:tcPr>
            <w:tcW w:w="1706" w:type="dxa"/>
          </w:tcPr>
          <w:p w14:paraId="00087330" w14:textId="77777777" w:rsidR="00EC3EE6" w:rsidRPr="00EC3EE6" w:rsidRDefault="00EC3EE6" w:rsidP="00EC3EE6">
            <w:pPr>
              <w:spacing w:before="60" w:after="60"/>
              <w:rPr>
                <w:rFonts w:ascii="Georgia" w:hAnsi="Georgia"/>
                <w:szCs w:val="22"/>
              </w:rPr>
            </w:pPr>
            <w:r w:rsidRPr="00EC3EE6">
              <w:rPr>
                <w:rFonts w:ascii="Georgia" w:hAnsi="Georgia"/>
                <w:szCs w:val="22"/>
              </w:rPr>
              <w:t>6,000</w:t>
            </w:r>
          </w:p>
        </w:tc>
        <w:tc>
          <w:tcPr>
            <w:tcW w:w="1707" w:type="dxa"/>
          </w:tcPr>
          <w:p w14:paraId="5F37A1DF" w14:textId="77777777" w:rsidR="00EC3EE6" w:rsidRPr="00EC3EE6" w:rsidRDefault="00EC3EE6" w:rsidP="00EC3EE6">
            <w:pPr>
              <w:spacing w:before="60" w:after="60"/>
              <w:rPr>
                <w:rFonts w:ascii="Georgia" w:hAnsi="Georgia"/>
                <w:szCs w:val="22"/>
              </w:rPr>
            </w:pPr>
            <w:r w:rsidRPr="00EC3EE6">
              <w:rPr>
                <w:rFonts w:ascii="Georgia" w:hAnsi="Georgia"/>
                <w:szCs w:val="22"/>
              </w:rPr>
              <w:t>1,110</w:t>
            </w:r>
          </w:p>
        </w:tc>
        <w:tc>
          <w:tcPr>
            <w:tcW w:w="1706" w:type="dxa"/>
          </w:tcPr>
          <w:p w14:paraId="7449D302" w14:textId="77777777" w:rsidR="00EC3EE6" w:rsidRPr="00EC3EE6" w:rsidRDefault="00EC3EE6" w:rsidP="00EC3EE6">
            <w:pPr>
              <w:spacing w:before="60" w:after="60"/>
              <w:rPr>
                <w:rFonts w:ascii="Georgia" w:hAnsi="Georgia"/>
                <w:szCs w:val="22"/>
              </w:rPr>
            </w:pPr>
            <w:r w:rsidRPr="00EC3EE6">
              <w:rPr>
                <w:rFonts w:ascii="Georgia" w:hAnsi="Georgia"/>
                <w:szCs w:val="22"/>
              </w:rPr>
              <w:t>10</w:t>
            </w:r>
          </w:p>
        </w:tc>
        <w:tc>
          <w:tcPr>
            <w:tcW w:w="1707" w:type="dxa"/>
          </w:tcPr>
          <w:p w14:paraId="4F30E9E3" w14:textId="77777777" w:rsidR="00EC3EE6" w:rsidRPr="00EC3EE6" w:rsidRDefault="00EC3EE6" w:rsidP="00EC3EE6">
            <w:pPr>
              <w:spacing w:before="60" w:after="60"/>
              <w:rPr>
                <w:rFonts w:ascii="Georgia" w:hAnsi="Georgia"/>
                <w:szCs w:val="22"/>
              </w:rPr>
            </w:pPr>
            <w:r w:rsidRPr="00EC3EE6">
              <w:rPr>
                <w:rFonts w:ascii="Georgia" w:hAnsi="Georgia"/>
                <w:szCs w:val="22"/>
              </w:rPr>
              <w:t>11,000</w:t>
            </w:r>
          </w:p>
        </w:tc>
      </w:tr>
      <w:tr w:rsidR="00EC3EE6" w:rsidRPr="00EC3EE6" w14:paraId="3A1ADE63" w14:textId="77777777" w:rsidTr="00EC3EE6">
        <w:tc>
          <w:tcPr>
            <w:tcW w:w="2504" w:type="dxa"/>
          </w:tcPr>
          <w:p w14:paraId="13143B44" w14:textId="77777777" w:rsidR="00EC3EE6" w:rsidRPr="00EC3EE6" w:rsidRDefault="00EC3EE6" w:rsidP="00EC3EE6">
            <w:pPr>
              <w:spacing w:before="60" w:after="60"/>
              <w:rPr>
                <w:rFonts w:ascii="Georgia" w:hAnsi="Georgia"/>
                <w:szCs w:val="22"/>
              </w:rPr>
            </w:pPr>
            <w:r w:rsidRPr="00EC3EE6">
              <w:rPr>
                <w:rFonts w:ascii="Georgia" w:hAnsi="Georgia"/>
                <w:szCs w:val="22"/>
              </w:rPr>
              <w:t>Morehead, South Fly District</w:t>
            </w:r>
            <w:r w:rsidRPr="00EC3EE6">
              <w:rPr>
                <w:rStyle w:val="FootnoteReference"/>
                <w:rFonts w:ascii="Georgia" w:hAnsi="Georgia"/>
                <w:szCs w:val="22"/>
              </w:rPr>
              <w:footnoteReference w:id="82"/>
            </w:r>
          </w:p>
        </w:tc>
        <w:tc>
          <w:tcPr>
            <w:tcW w:w="1706" w:type="dxa"/>
          </w:tcPr>
          <w:p w14:paraId="0A325DF9" w14:textId="77777777" w:rsidR="00EC3EE6" w:rsidRPr="00EC3EE6" w:rsidRDefault="00EC3EE6" w:rsidP="00EC3EE6">
            <w:pPr>
              <w:spacing w:before="60" w:after="60"/>
              <w:rPr>
                <w:rFonts w:ascii="Georgia" w:hAnsi="Georgia"/>
                <w:szCs w:val="22"/>
              </w:rPr>
            </w:pPr>
            <w:r w:rsidRPr="00EC3EE6">
              <w:rPr>
                <w:rFonts w:ascii="Georgia" w:hAnsi="Georgia"/>
                <w:szCs w:val="22"/>
              </w:rPr>
              <w:t>33,860</w:t>
            </w:r>
          </w:p>
        </w:tc>
        <w:tc>
          <w:tcPr>
            <w:tcW w:w="1707" w:type="dxa"/>
          </w:tcPr>
          <w:p w14:paraId="494BCAC2" w14:textId="77777777" w:rsidR="00EC3EE6" w:rsidRPr="00EC3EE6" w:rsidRDefault="00EC3EE6" w:rsidP="00EC3EE6">
            <w:pPr>
              <w:spacing w:before="60" w:after="60"/>
              <w:rPr>
                <w:rFonts w:ascii="Georgia" w:hAnsi="Georgia"/>
                <w:szCs w:val="22"/>
              </w:rPr>
            </w:pPr>
            <w:r w:rsidRPr="00EC3EE6">
              <w:rPr>
                <w:rFonts w:ascii="Georgia" w:hAnsi="Georgia"/>
                <w:szCs w:val="22"/>
              </w:rPr>
              <w:t>6,772</w:t>
            </w:r>
          </w:p>
        </w:tc>
        <w:tc>
          <w:tcPr>
            <w:tcW w:w="1706" w:type="dxa"/>
          </w:tcPr>
          <w:p w14:paraId="7BAE623E" w14:textId="77777777" w:rsidR="00EC3EE6" w:rsidRPr="00EC3EE6" w:rsidRDefault="00EC3EE6" w:rsidP="00EC3EE6">
            <w:pPr>
              <w:spacing w:before="60" w:after="60"/>
              <w:rPr>
                <w:rFonts w:ascii="Georgia" w:hAnsi="Georgia"/>
                <w:szCs w:val="22"/>
              </w:rPr>
            </w:pPr>
            <w:r w:rsidRPr="00EC3EE6">
              <w:rPr>
                <w:rFonts w:ascii="Georgia" w:hAnsi="Georgia"/>
                <w:szCs w:val="22"/>
              </w:rPr>
              <w:t>20</w:t>
            </w:r>
          </w:p>
        </w:tc>
        <w:tc>
          <w:tcPr>
            <w:tcW w:w="1707" w:type="dxa"/>
          </w:tcPr>
          <w:p w14:paraId="6BFBE8B2" w14:textId="77777777" w:rsidR="00EC3EE6" w:rsidRPr="00EC3EE6" w:rsidRDefault="00EC3EE6" w:rsidP="00EC3EE6">
            <w:pPr>
              <w:spacing w:before="60" w:after="60"/>
              <w:rPr>
                <w:rFonts w:ascii="Georgia" w:hAnsi="Georgia"/>
                <w:szCs w:val="22"/>
              </w:rPr>
            </w:pPr>
            <w:r w:rsidRPr="00EC3EE6">
              <w:rPr>
                <w:rFonts w:ascii="Georgia" w:hAnsi="Georgia"/>
                <w:szCs w:val="22"/>
              </w:rPr>
              <w:t>135,440</w:t>
            </w:r>
          </w:p>
        </w:tc>
      </w:tr>
      <w:tr w:rsidR="00EC3EE6" w:rsidRPr="00EC3EE6" w14:paraId="6AD4667F" w14:textId="77777777" w:rsidTr="00EC3EE6">
        <w:tc>
          <w:tcPr>
            <w:tcW w:w="2504" w:type="dxa"/>
          </w:tcPr>
          <w:p w14:paraId="33D26132" w14:textId="77777777" w:rsidR="00EC3EE6" w:rsidRPr="00EC3EE6" w:rsidRDefault="00EC3EE6" w:rsidP="00EC3EE6">
            <w:pPr>
              <w:spacing w:before="60" w:after="60"/>
              <w:rPr>
                <w:rFonts w:ascii="Georgia" w:hAnsi="Georgia"/>
                <w:szCs w:val="22"/>
              </w:rPr>
            </w:pPr>
            <w:r w:rsidRPr="00EC3EE6">
              <w:rPr>
                <w:rFonts w:ascii="Georgia" w:hAnsi="Georgia"/>
                <w:szCs w:val="22"/>
              </w:rPr>
              <w:t>Bamu, Middle Fly District</w:t>
            </w:r>
          </w:p>
        </w:tc>
        <w:tc>
          <w:tcPr>
            <w:tcW w:w="1706" w:type="dxa"/>
          </w:tcPr>
          <w:p w14:paraId="28E77DDA" w14:textId="77777777" w:rsidR="00EC3EE6" w:rsidRPr="00EC3EE6" w:rsidRDefault="00EC3EE6" w:rsidP="00EC3EE6">
            <w:pPr>
              <w:spacing w:before="60" w:after="60"/>
              <w:rPr>
                <w:rFonts w:ascii="Georgia" w:hAnsi="Georgia"/>
                <w:szCs w:val="22"/>
              </w:rPr>
            </w:pPr>
            <w:r w:rsidRPr="00EC3EE6">
              <w:rPr>
                <w:rFonts w:ascii="Georgia" w:hAnsi="Georgia"/>
                <w:szCs w:val="22"/>
              </w:rPr>
              <w:t>10,909</w:t>
            </w:r>
          </w:p>
        </w:tc>
        <w:tc>
          <w:tcPr>
            <w:tcW w:w="1707" w:type="dxa"/>
          </w:tcPr>
          <w:p w14:paraId="53D3E0FF" w14:textId="77777777" w:rsidR="00EC3EE6" w:rsidRPr="00EC3EE6" w:rsidRDefault="00EC3EE6" w:rsidP="00EC3EE6">
            <w:pPr>
              <w:spacing w:before="60" w:after="60"/>
              <w:rPr>
                <w:rFonts w:ascii="Georgia" w:hAnsi="Georgia"/>
                <w:szCs w:val="22"/>
              </w:rPr>
            </w:pPr>
            <w:r w:rsidRPr="00EC3EE6">
              <w:rPr>
                <w:rFonts w:ascii="Georgia" w:hAnsi="Georgia"/>
                <w:szCs w:val="22"/>
              </w:rPr>
              <w:t>1,512</w:t>
            </w:r>
          </w:p>
        </w:tc>
        <w:tc>
          <w:tcPr>
            <w:tcW w:w="1706" w:type="dxa"/>
          </w:tcPr>
          <w:p w14:paraId="026B7773" w14:textId="77777777" w:rsidR="00EC3EE6" w:rsidRPr="00EC3EE6" w:rsidRDefault="00EC3EE6" w:rsidP="00EC3EE6">
            <w:pPr>
              <w:spacing w:before="60" w:after="60"/>
              <w:rPr>
                <w:rFonts w:ascii="Georgia" w:hAnsi="Georgia"/>
                <w:szCs w:val="22"/>
              </w:rPr>
            </w:pPr>
            <w:r w:rsidRPr="00EC3EE6">
              <w:rPr>
                <w:rFonts w:ascii="Georgia" w:hAnsi="Georgia"/>
                <w:szCs w:val="22"/>
              </w:rPr>
              <w:t>30</w:t>
            </w:r>
          </w:p>
        </w:tc>
        <w:tc>
          <w:tcPr>
            <w:tcW w:w="1707" w:type="dxa"/>
          </w:tcPr>
          <w:p w14:paraId="6FD21DF6" w14:textId="77777777" w:rsidR="00EC3EE6" w:rsidRPr="00EC3EE6" w:rsidRDefault="00EC3EE6" w:rsidP="00EC3EE6">
            <w:pPr>
              <w:spacing w:before="60" w:after="60"/>
              <w:rPr>
                <w:rFonts w:ascii="Georgia" w:hAnsi="Georgia"/>
                <w:szCs w:val="22"/>
              </w:rPr>
            </w:pPr>
            <w:r w:rsidRPr="00EC3EE6">
              <w:rPr>
                <w:rFonts w:ascii="Georgia" w:hAnsi="Georgia"/>
                <w:szCs w:val="22"/>
              </w:rPr>
              <w:t>45,360</w:t>
            </w:r>
          </w:p>
        </w:tc>
      </w:tr>
      <w:tr w:rsidR="00EC3EE6" w:rsidRPr="00EC3EE6" w14:paraId="67E8FCFE" w14:textId="77777777" w:rsidTr="00EC3EE6">
        <w:tc>
          <w:tcPr>
            <w:tcW w:w="2504" w:type="dxa"/>
          </w:tcPr>
          <w:p w14:paraId="716CF7EA" w14:textId="77777777" w:rsidR="00EC3EE6" w:rsidRPr="00EC3EE6" w:rsidRDefault="00EC3EE6" w:rsidP="00EC3EE6">
            <w:pPr>
              <w:spacing w:before="60" w:after="60"/>
              <w:rPr>
                <w:rFonts w:ascii="Georgia" w:hAnsi="Georgia"/>
                <w:szCs w:val="22"/>
              </w:rPr>
            </w:pPr>
            <w:r w:rsidRPr="00EC3EE6">
              <w:rPr>
                <w:rFonts w:ascii="Georgia" w:hAnsi="Georgia"/>
                <w:szCs w:val="22"/>
              </w:rPr>
              <w:t>Total</w:t>
            </w:r>
          </w:p>
        </w:tc>
        <w:tc>
          <w:tcPr>
            <w:tcW w:w="1706" w:type="dxa"/>
          </w:tcPr>
          <w:p w14:paraId="7C6FCDDB" w14:textId="77777777" w:rsidR="00EC3EE6" w:rsidRPr="00EC3EE6" w:rsidRDefault="00EC3EE6" w:rsidP="00EC3EE6">
            <w:pPr>
              <w:spacing w:before="60" w:after="60"/>
              <w:rPr>
                <w:rFonts w:ascii="Georgia" w:hAnsi="Georgia"/>
                <w:szCs w:val="22"/>
              </w:rPr>
            </w:pPr>
            <w:r w:rsidRPr="00EC3EE6">
              <w:rPr>
                <w:rFonts w:ascii="Georgia" w:hAnsi="Georgia"/>
                <w:szCs w:val="22"/>
              </w:rPr>
              <w:t>50,769</w:t>
            </w:r>
          </w:p>
        </w:tc>
        <w:tc>
          <w:tcPr>
            <w:tcW w:w="1707" w:type="dxa"/>
          </w:tcPr>
          <w:p w14:paraId="68394284" w14:textId="77777777" w:rsidR="00EC3EE6" w:rsidRPr="00EC3EE6" w:rsidRDefault="00EC3EE6" w:rsidP="00EC3EE6">
            <w:pPr>
              <w:spacing w:before="60" w:after="60"/>
              <w:rPr>
                <w:rFonts w:ascii="Georgia" w:hAnsi="Georgia"/>
                <w:szCs w:val="22"/>
              </w:rPr>
            </w:pPr>
            <w:r w:rsidRPr="00EC3EE6">
              <w:rPr>
                <w:rFonts w:ascii="Georgia" w:hAnsi="Georgia"/>
                <w:szCs w:val="22"/>
              </w:rPr>
              <w:t>9,384</w:t>
            </w:r>
          </w:p>
        </w:tc>
        <w:tc>
          <w:tcPr>
            <w:tcW w:w="1706" w:type="dxa"/>
          </w:tcPr>
          <w:p w14:paraId="77B9BACF" w14:textId="77777777" w:rsidR="00EC3EE6" w:rsidRPr="00EC3EE6" w:rsidRDefault="00EC3EE6" w:rsidP="00EC3EE6">
            <w:pPr>
              <w:spacing w:before="60" w:after="60"/>
              <w:rPr>
                <w:rFonts w:ascii="Georgia" w:hAnsi="Georgia"/>
                <w:szCs w:val="22"/>
              </w:rPr>
            </w:pPr>
          </w:p>
        </w:tc>
        <w:tc>
          <w:tcPr>
            <w:tcW w:w="1707" w:type="dxa"/>
          </w:tcPr>
          <w:p w14:paraId="2B4096E1" w14:textId="77777777" w:rsidR="00EC3EE6" w:rsidRPr="00EC3EE6" w:rsidRDefault="00EC3EE6" w:rsidP="00EC3EE6">
            <w:pPr>
              <w:spacing w:before="60" w:after="60"/>
              <w:rPr>
                <w:rFonts w:ascii="Georgia" w:hAnsi="Georgia"/>
                <w:szCs w:val="22"/>
              </w:rPr>
            </w:pPr>
            <w:r w:rsidRPr="00EC3EE6">
              <w:rPr>
                <w:rFonts w:ascii="Georgia" w:hAnsi="Georgia"/>
                <w:szCs w:val="22"/>
              </w:rPr>
              <w:t>191,800</w:t>
            </w:r>
          </w:p>
        </w:tc>
      </w:tr>
      <w:tr w:rsidR="00EC3EE6" w:rsidRPr="00EC3EE6" w14:paraId="7D53F7AB" w14:textId="77777777" w:rsidTr="00EC3EE6">
        <w:tc>
          <w:tcPr>
            <w:tcW w:w="2504" w:type="dxa"/>
          </w:tcPr>
          <w:p w14:paraId="703E9282" w14:textId="77777777" w:rsidR="00EC3EE6" w:rsidRPr="00EC3EE6" w:rsidRDefault="00EC3EE6" w:rsidP="00EC3EE6">
            <w:pPr>
              <w:spacing w:before="60" w:after="60"/>
              <w:rPr>
                <w:rFonts w:ascii="Georgia" w:hAnsi="Georgia"/>
                <w:szCs w:val="22"/>
              </w:rPr>
            </w:pPr>
            <w:r w:rsidRPr="00EC3EE6">
              <w:rPr>
                <w:rFonts w:ascii="Georgia" w:hAnsi="Georgia"/>
                <w:szCs w:val="22"/>
              </w:rPr>
              <w:t>Morehead, South Fly District #2</w:t>
            </w:r>
          </w:p>
        </w:tc>
        <w:tc>
          <w:tcPr>
            <w:tcW w:w="1706" w:type="dxa"/>
          </w:tcPr>
          <w:p w14:paraId="2B877732" w14:textId="77777777" w:rsidR="00EC3EE6" w:rsidRPr="00EC3EE6" w:rsidRDefault="00EC3EE6" w:rsidP="00EC3EE6">
            <w:pPr>
              <w:spacing w:before="60" w:after="60"/>
              <w:rPr>
                <w:rFonts w:ascii="Georgia" w:hAnsi="Georgia"/>
                <w:szCs w:val="22"/>
              </w:rPr>
            </w:pPr>
            <w:r w:rsidRPr="00EC3EE6">
              <w:rPr>
                <w:rFonts w:ascii="Georgia" w:hAnsi="Georgia"/>
                <w:szCs w:val="22"/>
              </w:rPr>
              <w:t>10,000</w:t>
            </w:r>
          </w:p>
        </w:tc>
        <w:tc>
          <w:tcPr>
            <w:tcW w:w="1707" w:type="dxa"/>
          </w:tcPr>
          <w:p w14:paraId="06F47749" w14:textId="77777777" w:rsidR="00EC3EE6" w:rsidRPr="00EC3EE6" w:rsidRDefault="00EC3EE6" w:rsidP="00EC3EE6">
            <w:pPr>
              <w:spacing w:before="60" w:after="60"/>
              <w:rPr>
                <w:rFonts w:ascii="Georgia" w:hAnsi="Georgia"/>
                <w:szCs w:val="22"/>
              </w:rPr>
            </w:pPr>
            <w:r w:rsidRPr="00EC3EE6">
              <w:rPr>
                <w:rFonts w:ascii="Georgia" w:hAnsi="Georgia"/>
                <w:szCs w:val="22"/>
              </w:rPr>
              <w:t>1,837</w:t>
            </w:r>
          </w:p>
        </w:tc>
        <w:tc>
          <w:tcPr>
            <w:tcW w:w="1706" w:type="dxa"/>
          </w:tcPr>
          <w:p w14:paraId="6B90CEE2" w14:textId="77777777" w:rsidR="00EC3EE6" w:rsidRPr="00EC3EE6" w:rsidRDefault="00EC3EE6" w:rsidP="00EC3EE6">
            <w:pPr>
              <w:spacing w:before="60" w:after="60"/>
              <w:rPr>
                <w:rFonts w:ascii="Georgia" w:hAnsi="Georgia"/>
                <w:szCs w:val="22"/>
              </w:rPr>
            </w:pPr>
            <w:r w:rsidRPr="00EC3EE6">
              <w:rPr>
                <w:rFonts w:ascii="Georgia" w:hAnsi="Georgia"/>
                <w:szCs w:val="22"/>
              </w:rPr>
              <w:t>20</w:t>
            </w:r>
          </w:p>
        </w:tc>
        <w:tc>
          <w:tcPr>
            <w:tcW w:w="1707" w:type="dxa"/>
          </w:tcPr>
          <w:p w14:paraId="2D5DAA1D" w14:textId="77777777" w:rsidR="00EC3EE6" w:rsidRPr="00EC3EE6" w:rsidRDefault="00EC3EE6" w:rsidP="00EC3EE6">
            <w:pPr>
              <w:spacing w:before="60" w:after="60"/>
              <w:rPr>
                <w:rFonts w:ascii="Georgia" w:hAnsi="Georgia"/>
                <w:szCs w:val="22"/>
              </w:rPr>
            </w:pPr>
            <w:r w:rsidRPr="00EC3EE6">
              <w:rPr>
                <w:rFonts w:ascii="Georgia" w:hAnsi="Georgia"/>
                <w:szCs w:val="22"/>
              </w:rPr>
              <w:t>38,200</w:t>
            </w:r>
          </w:p>
        </w:tc>
      </w:tr>
      <w:tr w:rsidR="00EC3EE6" w:rsidRPr="00EC3EE6" w14:paraId="4A469B28" w14:textId="77777777" w:rsidTr="00EC3EE6">
        <w:tc>
          <w:tcPr>
            <w:tcW w:w="2504" w:type="dxa"/>
            <w:shd w:val="clear" w:color="auto" w:fill="D9D9D9" w:themeFill="background1" w:themeFillShade="D9"/>
          </w:tcPr>
          <w:p w14:paraId="195152DC" w14:textId="77777777" w:rsidR="00EC3EE6" w:rsidRPr="00EC3EE6" w:rsidRDefault="00EC3EE6" w:rsidP="00EC3EE6">
            <w:pPr>
              <w:spacing w:before="60" w:after="60"/>
              <w:rPr>
                <w:rFonts w:ascii="Georgia" w:hAnsi="Georgia"/>
                <w:szCs w:val="22"/>
              </w:rPr>
            </w:pPr>
            <w:r w:rsidRPr="00EC3EE6">
              <w:rPr>
                <w:rFonts w:ascii="Georgia" w:hAnsi="Georgia"/>
                <w:szCs w:val="22"/>
              </w:rPr>
              <w:t>Total</w:t>
            </w:r>
          </w:p>
        </w:tc>
        <w:tc>
          <w:tcPr>
            <w:tcW w:w="1706" w:type="dxa"/>
            <w:shd w:val="clear" w:color="auto" w:fill="D9D9D9" w:themeFill="background1" w:themeFillShade="D9"/>
          </w:tcPr>
          <w:p w14:paraId="5FE47F96" w14:textId="77777777" w:rsidR="00EC3EE6" w:rsidRPr="00EC3EE6" w:rsidRDefault="00EC3EE6" w:rsidP="00EC3EE6">
            <w:pPr>
              <w:spacing w:before="60" w:after="60"/>
              <w:rPr>
                <w:rFonts w:ascii="Georgia" w:hAnsi="Georgia"/>
                <w:szCs w:val="22"/>
              </w:rPr>
            </w:pPr>
            <w:r w:rsidRPr="00EC3EE6">
              <w:rPr>
                <w:rFonts w:ascii="Georgia" w:hAnsi="Georgia"/>
                <w:szCs w:val="22"/>
              </w:rPr>
              <w:t>50,769</w:t>
            </w:r>
          </w:p>
        </w:tc>
        <w:tc>
          <w:tcPr>
            <w:tcW w:w="1707" w:type="dxa"/>
            <w:shd w:val="clear" w:color="auto" w:fill="D9D9D9" w:themeFill="background1" w:themeFillShade="D9"/>
          </w:tcPr>
          <w:p w14:paraId="5BFF8A23" w14:textId="77777777" w:rsidR="00EC3EE6" w:rsidRPr="00EC3EE6" w:rsidRDefault="00EC3EE6" w:rsidP="00EC3EE6">
            <w:pPr>
              <w:spacing w:before="60" w:after="60"/>
              <w:rPr>
                <w:rFonts w:ascii="Georgia" w:hAnsi="Georgia"/>
                <w:szCs w:val="22"/>
              </w:rPr>
            </w:pPr>
            <w:r w:rsidRPr="00EC3EE6">
              <w:rPr>
                <w:rFonts w:ascii="Georgia" w:hAnsi="Georgia"/>
                <w:szCs w:val="22"/>
              </w:rPr>
              <w:t>9,384</w:t>
            </w:r>
          </w:p>
        </w:tc>
        <w:tc>
          <w:tcPr>
            <w:tcW w:w="1706" w:type="dxa"/>
            <w:shd w:val="clear" w:color="auto" w:fill="D9D9D9" w:themeFill="background1" w:themeFillShade="D9"/>
          </w:tcPr>
          <w:p w14:paraId="75634916" w14:textId="77777777" w:rsidR="00EC3EE6" w:rsidRPr="00EC3EE6" w:rsidRDefault="00EC3EE6" w:rsidP="00EC3EE6">
            <w:pPr>
              <w:spacing w:before="60" w:after="60"/>
              <w:rPr>
                <w:rFonts w:ascii="Georgia" w:hAnsi="Georgia"/>
                <w:szCs w:val="22"/>
              </w:rPr>
            </w:pPr>
          </w:p>
        </w:tc>
        <w:tc>
          <w:tcPr>
            <w:tcW w:w="1707" w:type="dxa"/>
            <w:shd w:val="clear" w:color="auto" w:fill="D9D9D9" w:themeFill="background1" w:themeFillShade="D9"/>
          </w:tcPr>
          <w:p w14:paraId="7CF7D22A" w14:textId="77777777" w:rsidR="00EC3EE6" w:rsidRPr="00EC3EE6" w:rsidRDefault="00EC3EE6" w:rsidP="00EC3EE6">
            <w:pPr>
              <w:spacing w:before="60" w:after="60"/>
              <w:rPr>
                <w:rFonts w:ascii="Georgia" w:hAnsi="Georgia"/>
                <w:szCs w:val="22"/>
              </w:rPr>
            </w:pPr>
            <w:r w:rsidRPr="00EC3EE6">
              <w:rPr>
                <w:rFonts w:ascii="Georgia" w:hAnsi="Georgia"/>
                <w:szCs w:val="22"/>
              </w:rPr>
              <w:t>230,000</w:t>
            </w:r>
          </w:p>
        </w:tc>
      </w:tr>
    </w:tbl>
    <w:p w14:paraId="11BB17CA" w14:textId="77777777" w:rsidR="00EC3EE6" w:rsidRPr="00EA2AE1" w:rsidRDefault="00EC3EE6" w:rsidP="00EC3EE6">
      <w:pPr>
        <w:pStyle w:val="List"/>
        <w:numPr>
          <w:ilvl w:val="0"/>
          <w:numId w:val="0"/>
        </w:numPr>
      </w:pPr>
    </w:p>
    <w:sectPr w:rsidR="00EC3EE6" w:rsidRPr="00EA2AE1" w:rsidSect="00795076">
      <w:pgSz w:w="12240" w:h="15840"/>
      <w:pgMar w:top="1440" w:right="1440" w:bottom="1440" w:left="1440" w:header="720" w:footer="720" w:gutter="0"/>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9E6C" w14:textId="77777777" w:rsidR="0025656B" w:rsidRDefault="0025656B" w:rsidP="002C035B">
      <w:r>
        <w:separator/>
      </w:r>
    </w:p>
    <w:p w14:paraId="6B37663B" w14:textId="77777777" w:rsidR="0025656B" w:rsidRDefault="0025656B"/>
    <w:p w14:paraId="4759CCD6" w14:textId="77777777" w:rsidR="0025656B" w:rsidRDefault="0025656B"/>
  </w:endnote>
  <w:endnote w:type="continuationSeparator" w:id="0">
    <w:p w14:paraId="2885470C" w14:textId="77777777" w:rsidR="0025656B" w:rsidRDefault="0025656B" w:rsidP="002C035B">
      <w:r>
        <w:continuationSeparator/>
      </w:r>
    </w:p>
    <w:p w14:paraId="1C035CAC" w14:textId="77777777" w:rsidR="0025656B" w:rsidRDefault="0025656B"/>
    <w:p w14:paraId="4806E6A2" w14:textId="77777777" w:rsidR="0025656B" w:rsidRDefault="00256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27A4" w14:textId="77777777" w:rsidR="0025656B" w:rsidRDefault="0025656B" w:rsidP="00563B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7F17" w14:textId="77777777" w:rsidR="0025656B" w:rsidRDefault="0025656B" w:rsidP="00563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68D7" w14:textId="77777777" w:rsidR="0025656B" w:rsidRPr="006F5DEA" w:rsidRDefault="0025656B" w:rsidP="00ED3672">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7056" w14:textId="77777777" w:rsidR="0025656B" w:rsidRDefault="0025656B" w:rsidP="008302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065C" w14:textId="4B08237A" w:rsidR="0025656B" w:rsidRDefault="0025656B" w:rsidP="00563B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780">
      <w:rPr>
        <w:rStyle w:val="PageNumber"/>
        <w:noProof/>
      </w:rPr>
      <w:t>vi</w:t>
    </w:r>
    <w:r>
      <w:rPr>
        <w:rStyle w:val="PageNumber"/>
      </w:rPr>
      <w:fldChar w:fldCharType="end"/>
    </w:r>
  </w:p>
  <w:p w14:paraId="2053CD11" w14:textId="77777777" w:rsidR="0025656B" w:rsidRPr="006F5DEA" w:rsidRDefault="0025656B" w:rsidP="00563B7D">
    <w:pP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79A" w14:textId="77777777" w:rsidR="0025656B" w:rsidRDefault="0025656B" w:rsidP="008302B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FEBB" w14:textId="35B92312" w:rsidR="0025656B" w:rsidRDefault="0025656B" w:rsidP="00563B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780">
      <w:rPr>
        <w:rStyle w:val="PageNumber"/>
        <w:noProof/>
      </w:rPr>
      <w:t>13</w:t>
    </w:r>
    <w:r>
      <w:rPr>
        <w:rStyle w:val="PageNumber"/>
      </w:rPr>
      <w:fldChar w:fldCharType="end"/>
    </w:r>
  </w:p>
  <w:p w14:paraId="40CD4146" w14:textId="77777777" w:rsidR="0025656B" w:rsidRPr="006F5DEA" w:rsidRDefault="0025656B" w:rsidP="00563B7D">
    <w:pPr>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3135" w14:textId="77777777" w:rsidR="0025656B" w:rsidRDefault="0025656B" w:rsidP="00AF65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4AA2E3" w14:textId="77777777" w:rsidR="0025656B" w:rsidRDefault="0025656B" w:rsidP="008302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3C11" w14:textId="77777777" w:rsidR="0025656B" w:rsidRPr="005F08F1" w:rsidRDefault="002A2780">
      <w:pPr>
        <w:rPr>
          <w:sz w:val="14"/>
        </w:rPr>
      </w:pPr>
      <w:r>
        <w:pict w14:anchorId="4FF20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3pt;height:1.2pt" o:hrpct="0" o:hr="t">
            <v:imagedata r:id="rId1" o:title="dotted line"/>
          </v:shape>
        </w:pict>
      </w:r>
    </w:p>
  </w:footnote>
  <w:footnote w:type="continuationSeparator" w:id="0">
    <w:p w14:paraId="700238DF" w14:textId="77777777" w:rsidR="0025656B" w:rsidRPr="007F67A4" w:rsidRDefault="002A2780" w:rsidP="007F67A4">
      <w:r>
        <w:pict w14:anchorId="12D37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3pt;height:1.2pt" o:hrpct="0" o:hr="t">
            <v:imagedata r:id="rId1" o:title="dotted line"/>
          </v:shape>
        </w:pict>
      </w:r>
    </w:p>
  </w:footnote>
  <w:footnote w:type="continuationNotice" w:id="1">
    <w:p w14:paraId="3C823FCC" w14:textId="77777777" w:rsidR="0025656B" w:rsidRPr="007F67A4" w:rsidRDefault="002A2780" w:rsidP="007F67A4">
      <w:r>
        <w:pict w14:anchorId="55CF5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3pt;height:1.2pt" o:hrpct="0" o:hr="t">
            <v:imagedata r:id="rId1" o:title="dotted line"/>
          </v:shape>
        </w:pict>
      </w:r>
    </w:p>
  </w:footnote>
  <w:footnote w:id="2">
    <w:p w14:paraId="0DE1EE69" w14:textId="77777777" w:rsidR="0025656B" w:rsidRPr="005353BC" w:rsidRDefault="0025656B">
      <w:pPr>
        <w:pStyle w:val="FootnoteText"/>
        <w:rPr>
          <w:lang w:val="en-AU"/>
        </w:rPr>
      </w:pPr>
      <w:r>
        <w:rPr>
          <w:rStyle w:val="FootnoteReference"/>
        </w:rPr>
        <w:footnoteRef/>
      </w:r>
      <w:r>
        <w:t xml:space="preserve"> There are separate ratings for investment </w:t>
      </w:r>
      <w:r w:rsidRPr="005353BC">
        <w:rPr>
          <w:i/>
        </w:rPr>
        <w:t>response</w:t>
      </w:r>
      <w:r>
        <w:t xml:space="preserve"> elements on the one hand and </w:t>
      </w:r>
      <w:r w:rsidRPr="005353BC">
        <w:rPr>
          <w:i/>
        </w:rPr>
        <w:t>recovery &amp; resilience</w:t>
      </w:r>
      <w:r>
        <w:t xml:space="preserve"> elements on the other.</w:t>
      </w:r>
    </w:p>
  </w:footnote>
  <w:footnote w:id="3">
    <w:p w14:paraId="2F83DCDB" w14:textId="77777777" w:rsidR="0025656B" w:rsidRPr="00E35542" w:rsidRDefault="0025656B" w:rsidP="00D7066D">
      <w:pPr>
        <w:pStyle w:val="FootnoteText"/>
        <w:rPr>
          <w:sz w:val="16"/>
          <w:szCs w:val="16"/>
          <w:lang w:val="en-AU"/>
        </w:rPr>
      </w:pPr>
      <w:r w:rsidRPr="00E35542">
        <w:rPr>
          <w:rStyle w:val="FootnoteReference"/>
          <w:sz w:val="16"/>
          <w:szCs w:val="16"/>
        </w:rPr>
        <w:footnoteRef/>
      </w:r>
      <w:r w:rsidRPr="00E35542">
        <w:rPr>
          <w:sz w:val="16"/>
          <w:szCs w:val="16"/>
        </w:rPr>
        <w:t xml:space="preserve"> Oxfam SitRep 8, 27 February 2016</w:t>
      </w:r>
    </w:p>
  </w:footnote>
  <w:footnote w:id="4">
    <w:p w14:paraId="70BC8590" w14:textId="77777777" w:rsidR="0025656B" w:rsidRPr="001A2191" w:rsidRDefault="0025656B" w:rsidP="00284118">
      <w:pPr>
        <w:pStyle w:val="FootnoteText"/>
        <w:rPr>
          <w:sz w:val="16"/>
          <w:szCs w:val="16"/>
          <w:lang w:val="en-AU"/>
        </w:rPr>
      </w:pPr>
      <w:r w:rsidRPr="001A2191">
        <w:rPr>
          <w:rStyle w:val="FootnoteReference"/>
          <w:sz w:val="16"/>
          <w:szCs w:val="16"/>
        </w:rPr>
        <w:footnoteRef/>
      </w:r>
      <w:r w:rsidRPr="001A2191">
        <w:rPr>
          <w:sz w:val="16"/>
          <w:szCs w:val="16"/>
        </w:rPr>
        <w:t xml:space="preserve"> </w:t>
      </w:r>
      <w:r w:rsidRPr="001A2191">
        <w:rPr>
          <w:sz w:val="16"/>
          <w:szCs w:val="16"/>
          <w:lang w:val="en-AU"/>
        </w:rPr>
        <w:t>Based on the consolidated matrix dated 6 October 2015.</w:t>
      </w:r>
    </w:p>
  </w:footnote>
  <w:footnote w:id="5">
    <w:p w14:paraId="0B5CD482" w14:textId="77777777" w:rsidR="0025656B" w:rsidRPr="00E35542" w:rsidRDefault="0025656B" w:rsidP="00284118">
      <w:pPr>
        <w:pStyle w:val="FootnoteText"/>
        <w:rPr>
          <w:sz w:val="16"/>
          <w:szCs w:val="16"/>
          <w:lang w:val="en-AU"/>
        </w:rPr>
      </w:pPr>
      <w:r w:rsidRPr="00E35542">
        <w:rPr>
          <w:rStyle w:val="FootnoteReference"/>
          <w:sz w:val="16"/>
          <w:szCs w:val="16"/>
        </w:rPr>
        <w:footnoteRef/>
      </w:r>
      <w:r w:rsidRPr="00E35542">
        <w:rPr>
          <w:sz w:val="16"/>
          <w:szCs w:val="16"/>
        </w:rPr>
        <w:t xml:space="preserve"> More than 1,331,672 people @ 400 grams of rice per day for 90 days</w:t>
      </w:r>
    </w:p>
  </w:footnote>
  <w:footnote w:id="6">
    <w:p w14:paraId="035147FC" w14:textId="77777777" w:rsidR="0025656B" w:rsidRPr="00E35542" w:rsidRDefault="0025656B" w:rsidP="003634E3">
      <w:pPr>
        <w:pStyle w:val="FootnoteText"/>
        <w:rPr>
          <w:sz w:val="16"/>
          <w:szCs w:val="16"/>
        </w:rPr>
      </w:pPr>
      <w:r w:rsidRPr="00E35542">
        <w:rPr>
          <w:rStyle w:val="FootnoteReference"/>
          <w:sz w:val="16"/>
          <w:szCs w:val="16"/>
        </w:rPr>
        <w:footnoteRef/>
      </w:r>
      <w:r w:rsidRPr="00E35542">
        <w:rPr>
          <w:sz w:val="16"/>
          <w:szCs w:val="16"/>
        </w:rPr>
        <w:t xml:space="preserve"> ‘Estimated impact of drought and frost on food supply in rural PNG in 2015’, R.M. Bourke, Bryant Allen and Michael Lowe, Development Policy Centre Policy Brief 11, January 2016 </w:t>
      </w:r>
    </w:p>
  </w:footnote>
  <w:footnote w:id="7">
    <w:p w14:paraId="60435055" w14:textId="77777777" w:rsidR="0025656B" w:rsidRPr="00806F66" w:rsidRDefault="0025656B" w:rsidP="00B06A5C">
      <w:pPr>
        <w:pStyle w:val="FootnoteText"/>
        <w:rPr>
          <w:sz w:val="16"/>
          <w:szCs w:val="16"/>
          <w:lang w:val="en-AU"/>
        </w:rPr>
      </w:pPr>
      <w:r w:rsidRPr="00806F66">
        <w:rPr>
          <w:rStyle w:val="FootnoteReference"/>
          <w:sz w:val="16"/>
          <w:szCs w:val="16"/>
        </w:rPr>
        <w:footnoteRef/>
      </w:r>
      <w:r w:rsidRPr="00806F66">
        <w:rPr>
          <w:sz w:val="16"/>
          <w:szCs w:val="16"/>
        </w:rPr>
        <w:t xml:space="preserve"> 18,700 people in Milne Bay outer islands were added in response to information from the Provincial District Administrator and 43,000 people in other affected pockets around the country were also added.</w:t>
      </w:r>
    </w:p>
  </w:footnote>
  <w:footnote w:id="8">
    <w:p w14:paraId="116DB928" w14:textId="77777777" w:rsidR="0025656B" w:rsidRPr="003908E6" w:rsidRDefault="0025656B" w:rsidP="002F1D69">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color w:val="181818"/>
          <w:sz w:val="16"/>
          <w:szCs w:val="16"/>
          <w:u w:color="BC7515"/>
        </w:rPr>
        <w:t xml:space="preserve">See </w:t>
      </w:r>
      <w:hyperlink r:id="rId2" w:history="1">
        <w:r w:rsidRPr="003908E6">
          <w:rPr>
            <w:color w:val="BC7515"/>
            <w:sz w:val="16"/>
            <w:szCs w:val="16"/>
            <w:u w:val="single" w:color="BC7515"/>
          </w:rPr>
          <w:t>Papua New Guinea Household Income and Expenditure Survey (HIES) 2009-2010</w:t>
        </w:r>
      </w:hyperlink>
      <w:r w:rsidRPr="003908E6">
        <w:rPr>
          <w:color w:val="181818"/>
          <w:sz w:val="16"/>
          <w:szCs w:val="16"/>
          <w:u w:color="BC7515"/>
        </w:rPr>
        <w:t xml:space="preserve">, where the child stunting rate is put at 48.2% (Table 5.14, p. 90). See also </w:t>
      </w:r>
      <w:hyperlink r:id="rId3" w:history="1">
        <w:r w:rsidRPr="003908E6">
          <w:rPr>
            <w:color w:val="BC7515"/>
            <w:sz w:val="16"/>
            <w:szCs w:val="16"/>
            <w:u w:val="single" w:color="BC7515"/>
          </w:rPr>
          <w:t>Global Nutrition Report 2016: From Promise to Impact, Ending Malnutrition by 2030</w:t>
        </w:r>
      </w:hyperlink>
      <w:r w:rsidRPr="003908E6">
        <w:rPr>
          <w:color w:val="181818"/>
          <w:sz w:val="16"/>
          <w:szCs w:val="16"/>
          <w:u w:color="BC7515"/>
        </w:rPr>
        <w:t>, where modelling by IFPRI puts the rate at 49.5% (Table A3.2, p. 120)</w:t>
      </w:r>
    </w:p>
  </w:footnote>
  <w:footnote w:id="9">
    <w:p w14:paraId="3964E9B5" w14:textId="77777777" w:rsidR="0025656B" w:rsidRPr="003908E6" w:rsidRDefault="0025656B" w:rsidP="00DF25B5">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 xml:space="preserve">DMT meeting 3 November minutes. See also DMT meeting 22 October 2015 minutes and 1 December 2015 minutes </w:t>
      </w:r>
    </w:p>
  </w:footnote>
  <w:footnote w:id="10">
    <w:p w14:paraId="6F6684BD" w14:textId="77777777" w:rsidR="0025656B" w:rsidRPr="003908E6" w:rsidRDefault="0025656B" w:rsidP="003B1B2A">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Included in a table shown to the evaluator by Lassiter Mano, NDC</w:t>
      </w:r>
    </w:p>
  </w:footnote>
  <w:footnote w:id="11">
    <w:p w14:paraId="4AFF4B82" w14:textId="77777777" w:rsidR="0025656B" w:rsidRPr="003908E6" w:rsidRDefault="0025656B" w:rsidP="00071417">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DMT meeting 10 November 2015 minutes</w:t>
      </w:r>
    </w:p>
  </w:footnote>
  <w:footnote w:id="12">
    <w:p w14:paraId="3F009604" w14:textId="77777777" w:rsidR="0025656B" w:rsidRPr="003908E6" w:rsidRDefault="0025656B">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Highlands Lessons Learned Workshop facilitated by CARE</w:t>
      </w:r>
    </w:p>
  </w:footnote>
  <w:footnote w:id="13">
    <w:p w14:paraId="1487DE7D" w14:textId="77777777" w:rsidR="0025656B" w:rsidRPr="003908E6" w:rsidRDefault="0025656B" w:rsidP="00F40620">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400 gms x 5 family members x 5 days = 10 kgs</w:t>
      </w:r>
    </w:p>
  </w:footnote>
  <w:footnote w:id="14">
    <w:p w14:paraId="3B6F1C61" w14:textId="77777777" w:rsidR="0025656B" w:rsidRPr="003908E6" w:rsidRDefault="0025656B" w:rsidP="00F40620">
      <w:pPr>
        <w:pStyle w:val="FootnoteText"/>
        <w:rPr>
          <w:sz w:val="16"/>
          <w:szCs w:val="16"/>
          <w:lang w:val="en-AU"/>
        </w:rPr>
      </w:pPr>
      <w:r w:rsidRPr="003908E6">
        <w:rPr>
          <w:rStyle w:val="FootnoteReference"/>
          <w:sz w:val="16"/>
          <w:szCs w:val="16"/>
        </w:rPr>
        <w:footnoteRef/>
      </w:r>
      <w:r w:rsidRPr="003908E6">
        <w:rPr>
          <w:sz w:val="16"/>
          <w:szCs w:val="16"/>
        </w:rPr>
        <w:t xml:space="preserve"> CARE October Update; DMT meeting </w:t>
      </w:r>
      <w:r w:rsidRPr="003908E6">
        <w:rPr>
          <w:sz w:val="16"/>
          <w:szCs w:val="16"/>
          <w:lang w:val="en-AU"/>
        </w:rPr>
        <w:t>19 January 2016 minutes</w:t>
      </w:r>
      <w:r w:rsidRPr="003908E6">
        <w:rPr>
          <w:sz w:val="16"/>
          <w:szCs w:val="16"/>
        </w:rPr>
        <w:t xml:space="preserve"> (remarks by NDC); </w:t>
      </w:r>
      <w:r w:rsidRPr="003908E6">
        <w:rPr>
          <w:sz w:val="16"/>
          <w:szCs w:val="16"/>
          <w:lang w:val="en-AU"/>
        </w:rPr>
        <w:t>UN RC Office SitRep No 3 22 February 2016; WFP’s first mVAM survey in 2016</w:t>
      </w:r>
    </w:p>
  </w:footnote>
  <w:footnote w:id="15">
    <w:p w14:paraId="30A08D35" w14:textId="77777777" w:rsidR="0025656B" w:rsidRPr="003908E6" w:rsidRDefault="0025656B" w:rsidP="00F40620">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Referenced in DMT meeting 3 November 2015 minutes</w:t>
      </w:r>
    </w:p>
  </w:footnote>
  <w:footnote w:id="16">
    <w:p w14:paraId="1A55E72C" w14:textId="77777777" w:rsidR="0025656B" w:rsidRPr="003908E6" w:rsidRDefault="0025656B" w:rsidP="007B09BD">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DMT meeting 8 March 2016 minutes</w:t>
      </w:r>
    </w:p>
  </w:footnote>
  <w:footnote w:id="17">
    <w:p w14:paraId="6C92504F" w14:textId="77777777" w:rsidR="0025656B" w:rsidRPr="003908E6" w:rsidRDefault="0025656B" w:rsidP="005437E6">
      <w:pPr>
        <w:pStyle w:val="FootnoteText"/>
        <w:rPr>
          <w:sz w:val="16"/>
          <w:szCs w:val="16"/>
          <w:lang w:val="en-AU"/>
        </w:rPr>
      </w:pPr>
      <w:r w:rsidRPr="003908E6">
        <w:rPr>
          <w:rStyle w:val="FootnoteReference"/>
          <w:sz w:val="16"/>
          <w:szCs w:val="16"/>
        </w:rPr>
        <w:footnoteRef/>
      </w:r>
      <w:r w:rsidRPr="003908E6">
        <w:rPr>
          <w:sz w:val="16"/>
          <w:szCs w:val="16"/>
        </w:rPr>
        <w:t xml:space="preserve"> </w:t>
      </w:r>
      <w:r>
        <w:rPr>
          <w:sz w:val="16"/>
          <w:szCs w:val="16"/>
        </w:rPr>
        <w:t>Post allocated $500,000 but only $173,211 (</w:t>
      </w:r>
      <w:r w:rsidRPr="003908E6">
        <w:rPr>
          <w:sz w:val="16"/>
          <w:szCs w:val="16"/>
        </w:rPr>
        <w:t xml:space="preserve">PGK </w:t>
      </w:r>
      <w:r w:rsidRPr="003908E6">
        <w:rPr>
          <w:sz w:val="16"/>
          <w:szCs w:val="16"/>
          <w:lang w:val="en-AU"/>
        </w:rPr>
        <w:t>433,028</w:t>
      </w:r>
      <w:r>
        <w:rPr>
          <w:sz w:val="16"/>
          <w:szCs w:val="16"/>
          <w:lang w:val="en-AU"/>
        </w:rPr>
        <w:t>) was spent</w:t>
      </w:r>
    </w:p>
  </w:footnote>
  <w:footnote w:id="18">
    <w:p w14:paraId="441FD1EC" w14:textId="77777777" w:rsidR="0025656B" w:rsidRPr="005F472C" w:rsidRDefault="0025656B">
      <w:pPr>
        <w:pStyle w:val="FootnoteText"/>
        <w:rPr>
          <w:sz w:val="16"/>
          <w:szCs w:val="16"/>
          <w:lang w:val="en-AU"/>
        </w:rPr>
      </w:pPr>
      <w:r w:rsidRPr="005F472C">
        <w:rPr>
          <w:rStyle w:val="FootnoteReference"/>
          <w:sz w:val="16"/>
          <w:szCs w:val="16"/>
        </w:rPr>
        <w:footnoteRef/>
      </w:r>
      <w:r w:rsidRPr="005F472C">
        <w:rPr>
          <w:sz w:val="16"/>
          <w:szCs w:val="16"/>
        </w:rPr>
        <w:t xml:space="preserve"> </w:t>
      </w:r>
      <w:r>
        <w:rPr>
          <w:iCs/>
          <w:sz w:val="16"/>
          <w:szCs w:val="16"/>
          <w:lang w:val="en-AU"/>
        </w:rPr>
        <w:t>Calculated by assuming that</w:t>
      </w:r>
      <w:r w:rsidRPr="005F472C">
        <w:rPr>
          <w:iCs/>
          <w:sz w:val="16"/>
          <w:szCs w:val="16"/>
          <w:lang w:val="en-AU"/>
        </w:rPr>
        <w:t xml:space="preserve"> the </w:t>
      </w:r>
      <w:r w:rsidRPr="00E5131C">
        <w:rPr>
          <w:iCs/>
          <w:sz w:val="16"/>
          <w:szCs w:val="16"/>
          <w:lang w:val="en-AU"/>
        </w:rPr>
        <w:t>$8 million</w:t>
      </w:r>
      <w:r w:rsidRPr="005F472C">
        <w:rPr>
          <w:iCs/>
          <w:sz w:val="16"/>
          <w:szCs w:val="16"/>
          <w:lang w:val="en-AU"/>
        </w:rPr>
        <w:t xml:space="preserve"> was expensed </w:t>
      </w:r>
      <w:r>
        <w:rPr>
          <w:iCs/>
          <w:sz w:val="16"/>
          <w:szCs w:val="16"/>
          <w:lang w:val="en-AU"/>
        </w:rPr>
        <w:t xml:space="preserve">more or less </w:t>
      </w:r>
      <w:r w:rsidRPr="005F472C">
        <w:rPr>
          <w:iCs/>
          <w:sz w:val="16"/>
          <w:szCs w:val="16"/>
          <w:lang w:val="en-AU"/>
        </w:rPr>
        <w:t xml:space="preserve">evenly from month to month during the implementation period of each investment </w:t>
      </w:r>
      <w:r>
        <w:rPr>
          <w:iCs/>
          <w:sz w:val="16"/>
          <w:szCs w:val="16"/>
          <w:lang w:val="en-AU"/>
        </w:rPr>
        <w:t xml:space="preserve">(in which case </w:t>
      </w:r>
      <w:r w:rsidRPr="005F472C">
        <w:rPr>
          <w:iCs/>
          <w:sz w:val="16"/>
          <w:szCs w:val="16"/>
          <w:lang w:val="en-AU"/>
        </w:rPr>
        <w:t>approx. $6</w:t>
      </w:r>
      <w:r>
        <w:rPr>
          <w:iCs/>
          <w:sz w:val="16"/>
          <w:szCs w:val="16"/>
          <w:lang w:val="en-AU"/>
        </w:rPr>
        <w:t>.5</w:t>
      </w:r>
      <w:r w:rsidRPr="005F472C">
        <w:rPr>
          <w:iCs/>
          <w:sz w:val="16"/>
          <w:szCs w:val="16"/>
          <w:lang w:val="en-AU"/>
        </w:rPr>
        <w:t xml:space="preserve"> million would have been expensed in 2016-17</w:t>
      </w:r>
      <w:r>
        <w:rPr>
          <w:iCs/>
          <w:sz w:val="16"/>
          <w:szCs w:val="16"/>
          <w:lang w:val="en-AU"/>
        </w:rPr>
        <w:t>).</w:t>
      </w:r>
    </w:p>
  </w:footnote>
  <w:footnote w:id="19">
    <w:p w14:paraId="13C521E1" w14:textId="77777777" w:rsidR="0025656B" w:rsidRPr="003908E6" w:rsidRDefault="0025656B" w:rsidP="00696DDC">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See FAQC INL847 entries for effectiveness and risk criteria</w:t>
      </w:r>
    </w:p>
  </w:footnote>
  <w:footnote w:id="20">
    <w:p w14:paraId="0CB171BC" w14:textId="77777777" w:rsidR="0025656B" w:rsidRPr="003908E6" w:rsidRDefault="0025656B">
      <w:pPr>
        <w:pStyle w:val="FootnoteText"/>
        <w:rPr>
          <w:sz w:val="16"/>
          <w:szCs w:val="16"/>
          <w:lang w:val="en-AU"/>
        </w:rPr>
      </w:pPr>
      <w:r w:rsidRPr="003908E6">
        <w:rPr>
          <w:rStyle w:val="FootnoteReference"/>
          <w:sz w:val="16"/>
          <w:szCs w:val="16"/>
        </w:rPr>
        <w:footnoteRef/>
      </w:r>
      <w:r w:rsidRPr="003908E6">
        <w:rPr>
          <w:sz w:val="16"/>
          <w:szCs w:val="16"/>
        </w:rPr>
        <w:t xml:space="preserve"> </w:t>
      </w:r>
      <w:r>
        <w:rPr>
          <w:sz w:val="16"/>
          <w:szCs w:val="16"/>
        </w:rPr>
        <w:t xml:space="preserve">FAQC </w:t>
      </w:r>
      <w:r w:rsidRPr="003908E6">
        <w:rPr>
          <w:sz w:val="16"/>
          <w:szCs w:val="16"/>
          <w:lang w:val="en-AU"/>
        </w:rPr>
        <w:t>p 2</w:t>
      </w:r>
    </w:p>
  </w:footnote>
  <w:footnote w:id="21">
    <w:p w14:paraId="0E64E73B" w14:textId="77777777" w:rsidR="0025656B" w:rsidRPr="00686A92" w:rsidRDefault="0025656B">
      <w:pPr>
        <w:pStyle w:val="FootnoteText"/>
        <w:rPr>
          <w:lang w:val="en-AU"/>
        </w:rPr>
      </w:pPr>
      <w:r>
        <w:rPr>
          <w:rStyle w:val="FootnoteReference"/>
        </w:rPr>
        <w:footnoteRef/>
      </w:r>
      <w:r>
        <w:t xml:space="preserve"> </w:t>
      </w:r>
      <w:r>
        <w:rPr>
          <w:lang w:val="en-AU"/>
        </w:rPr>
        <w:t>See Rating Scheme page 2 above</w:t>
      </w:r>
    </w:p>
  </w:footnote>
  <w:footnote w:id="22">
    <w:p w14:paraId="5007832C" w14:textId="77777777" w:rsidR="0025656B" w:rsidRPr="00B2314B" w:rsidRDefault="0025656B" w:rsidP="00B2314B">
      <w:pPr>
        <w:pStyle w:val="FootnoteText"/>
      </w:pPr>
      <w:r>
        <w:rPr>
          <w:rStyle w:val="FootnoteReference"/>
        </w:rPr>
        <w:footnoteRef/>
      </w:r>
      <w:r>
        <w:t xml:space="preserve"> In humanitarian action, timeliness is most closely associated with effectiveness. See ALNAP Evaluation of Humanitarian Action Guide 2016; </w:t>
      </w:r>
      <w:r>
        <w:rPr>
          <w:lang w:val="en-AU"/>
        </w:rPr>
        <w:t xml:space="preserve">Core Humanitarian Standard 2016; and </w:t>
      </w:r>
      <w:r w:rsidRPr="009C75EA">
        <w:t>MFAT/DFAT Humanitarian Monitoring &amp; Evaluation Framework for the Pacific</w:t>
      </w:r>
      <w:r>
        <w:t xml:space="preserve"> 2016.</w:t>
      </w:r>
    </w:p>
  </w:footnote>
  <w:footnote w:id="23">
    <w:p w14:paraId="4B40066D" w14:textId="77777777" w:rsidR="0025656B" w:rsidRPr="00F050F5" w:rsidRDefault="0025656B" w:rsidP="00B54AD0">
      <w:pPr>
        <w:pStyle w:val="FootnoteText"/>
        <w:rPr>
          <w:sz w:val="16"/>
          <w:szCs w:val="16"/>
          <w:lang w:val="en-AU"/>
        </w:rPr>
      </w:pPr>
      <w:r w:rsidRPr="00F050F5">
        <w:rPr>
          <w:rStyle w:val="FootnoteReference"/>
          <w:sz w:val="16"/>
          <w:szCs w:val="16"/>
        </w:rPr>
        <w:footnoteRef/>
      </w:r>
      <w:r w:rsidRPr="00F050F5">
        <w:rPr>
          <w:sz w:val="16"/>
          <w:szCs w:val="16"/>
        </w:rPr>
        <w:t xml:space="preserve"> </w:t>
      </w:r>
      <w:r w:rsidRPr="00F050F5">
        <w:rPr>
          <w:rFonts w:cs="Arial"/>
          <w:sz w:val="16"/>
          <w:szCs w:val="16"/>
        </w:rPr>
        <w:t>CARE International in Papua New Guinea El Niño Emergency Response Wrap-Up Symposium</w:t>
      </w:r>
      <w:r w:rsidRPr="00F050F5">
        <w:rPr>
          <w:rFonts w:ascii="MS Mincho" w:eastAsia="MS Mincho" w:hAnsi="MS Mincho" w:cs="MS Mincho"/>
          <w:sz w:val="16"/>
          <w:szCs w:val="16"/>
        </w:rPr>
        <w:t> </w:t>
      </w:r>
      <w:r w:rsidRPr="00F050F5">
        <w:rPr>
          <w:rFonts w:cs="Arial"/>
          <w:sz w:val="16"/>
          <w:szCs w:val="16"/>
        </w:rPr>
        <w:t>21st September, 2016, Port Moresby (report of proceedings), page 7</w:t>
      </w:r>
    </w:p>
  </w:footnote>
  <w:footnote w:id="24">
    <w:p w14:paraId="72435C76" w14:textId="77777777" w:rsidR="0025656B" w:rsidRPr="003908E6" w:rsidRDefault="0025656B" w:rsidP="00B54AD0">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rFonts w:eastAsia="Times New Roman" w:cs="Arial"/>
          <w:sz w:val="16"/>
          <w:szCs w:val="16"/>
          <w:lang w:val="en-AU"/>
        </w:rPr>
        <w:t xml:space="preserve">Evaluation of CARE International and Oxfam PNG </w:t>
      </w:r>
      <w:r w:rsidRPr="003908E6">
        <w:rPr>
          <w:rFonts w:eastAsia="Times New Roman" w:cs="Arial"/>
          <w:sz w:val="16"/>
          <w:szCs w:val="16"/>
        </w:rPr>
        <w:t>El Nino HPA Drought Response Project, Peter Chamberlain, October 2016, p 21</w:t>
      </w:r>
    </w:p>
  </w:footnote>
  <w:footnote w:id="25">
    <w:p w14:paraId="1D3F050B" w14:textId="77777777" w:rsidR="0025656B" w:rsidRPr="003908E6" w:rsidRDefault="0025656B" w:rsidP="00B54AD0">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See for example World Vision Completion Report, pp 4, 9</w:t>
      </w:r>
    </w:p>
  </w:footnote>
  <w:footnote w:id="26">
    <w:p w14:paraId="15B1394F" w14:textId="77777777" w:rsidR="0025656B" w:rsidRPr="003908E6" w:rsidRDefault="0025656B" w:rsidP="00B54AD0">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rFonts w:cs="Arial"/>
          <w:sz w:val="16"/>
          <w:szCs w:val="16"/>
        </w:rPr>
        <w:t>CARE International in Papua New Guinea El Niño Emergency Response Wrap-Up Symposium</w:t>
      </w:r>
      <w:r w:rsidRPr="003908E6">
        <w:rPr>
          <w:rFonts w:ascii="MS Mincho" w:eastAsia="MS Mincho" w:hAnsi="MS Mincho" w:cs="MS Mincho"/>
          <w:sz w:val="16"/>
          <w:szCs w:val="16"/>
        </w:rPr>
        <w:t> </w:t>
      </w:r>
      <w:r w:rsidRPr="003908E6">
        <w:rPr>
          <w:rFonts w:cs="Arial"/>
          <w:sz w:val="16"/>
          <w:szCs w:val="16"/>
        </w:rPr>
        <w:t>21st September, 2016, Port Moresby (report of proceedings), page 9</w:t>
      </w:r>
    </w:p>
  </w:footnote>
  <w:footnote w:id="27">
    <w:p w14:paraId="4AF05C06" w14:textId="77777777" w:rsidR="0025656B" w:rsidRPr="00F050F5" w:rsidRDefault="0025656B" w:rsidP="00B54AD0">
      <w:pPr>
        <w:pStyle w:val="FootnoteText"/>
        <w:rPr>
          <w:sz w:val="16"/>
          <w:szCs w:val="16"/>
          <w:lang w:val="en-AU"/>
        </w:rPr>
      </w:pPr>
      <w:r w:rsidRPr="00F050F5">
        <w:rPr>
          <w:rStyle w:val="FootnoteReference"/>
          <w:sz w:val="16"/>
          <w:szCs w:val="16"/>
        </w:rPr>
        <w:footnoteRef/>
      </w:r>
      <w:r w:rsidRPr="00F050F5">
        <w:rPr>
          <w:sz w:val="16"/>
          <w:szCs w:val="16"/>
        </w:rPr>
        <w:t xml:space="preserve"> </w:t>
      </w:r>
      <w:r w:rsidRPr="00F050F5">
        <w:rPr>
          <w:sz w:val="16"/>
          <w:szCs w:val="16"/>
          <w:lang w:val="en-AU"/>
        </w:rPr>
        <w:t>World Vision Completion Report p 9</w:t>
      </w:r>
    </w:p>
  </w:footnote>
  <w:footnote w:id="28">
    <w:p w14:paraId="0207213C" w14:textId="77777777" w:rsidR="0025656B" w:rsidRPr="00182E9E" w:rsidRDefault="0025656B">
      <w:pPr>
        <w:pStyle w:val="FootnoteText"/>
      </w:pPr>
      <w:r>
        <w:rPr>
          <w:rStyle w:val="FootnoteReference"/>
        </w:rPr>
        <w:footnoteRef/>
      </w:r>
      <w:r>
        <w:rPr>
          <w:lang w:val="en-AU"/>
        </w:rPr>
        <w:t xml:space="preserve"> </w:t>
      </w:r>
      <w:r w:rsidRPr="000F4313">
        <w:rPr>
          <w:lang w:val="en"/>
        </w:rPr>
        <w:t xml:space="preserve">Consort </w:t>
      </w:r>
      <w:r>
        <w:rPr>
          <w:lang w:val="en"/>
        </w:rPr>
        <w:t xml:space="preserve">was to have shipped 28 containers on the Lahara Chief but </w:t>
      </w:r>
      <w:r w:rsidRPr="000F4313">
        <w:rPr>
          <w:lang w:val="en-AU"/>
        </w:rPr>
        <w:t xml:space="preserve">only </w:t>
      </w:r>
      <w:r>
        <w:rPr>
          <w:lang w:val="en-AU"/>
        </w:rPr>
        <w:t xml:space="preserve">loaded </w:t>
      </w:r>
      <w:r w:rsidRPr="000F4313">
        <w:rPr>
          <w:lang w:val="en-AU"/>
        </w:rPr>
        <w:t>20</w:t>
      </w:r>
      <w:r>
        <w:rPr>
          <w:lang w:val="en-AU"/>
        </w:rPr>
        <w:t xml:space="preserve">. Consort reported that the containers were overloaded and the vessel could not carry more. </w:t>
      </w:r>
      <w:bookmarkStart w:id="56" w:name="_MailEndCompose"/>
      <w:r w:rsidRPr="00182E9E">
        <w:t xml:space="preserve">The remaining 8 containers </w:t>
      </w:r>
      <w:r>
        <w:t>were</w:t>
      </w:r>
      <w:r w:rsidRPr="00182E9E">
        <w:t xml:space="preserve"> shipped </w:t>
      </w:r>
      <w:r>
        <w:t>later, it appears incurring further cost</w:t>
      </w:r>
      <w:bookmarkEnd w:id="56"/>
      <w:r>
        <w:t>.</w:t>
      </w:r>
    </w:p>
  </w:footnote>
  <w:footnote w:id="29">
    <w:p w14:paraId="6692A01C" w14:textId="77777777" w:rsidR="0025656B" w:rsidRPr="00EE0C83" w:rsidRDefault="0025656B" w:rsidP="00A317C2">
      <w:pPr>
        <w:pStyle w:val="FootnoteText"/>
        <w:rPr>
          <w:sz w:val="16"/>
          <w:szCs w:val="16"/>
          <w:lang w:val="en-AU"/>
        </w:rPr>
      </w:pPr>
      <w:r w:rsidRPr="00EE0C83">
        <w:rPr>
          <w:rStyle w:val="FootnoteReference"/>
          <w:sz w:val="16"/>
          <w:szCs w:val="16"/>
        </w:rPr>
        <w:footnoteRef/>
      </w:r>
      <w:r w:rsidRPr="00EE0C83">
        <w:rPr>
          <w:sz w:val="16"/>
          <w:szCs w:val="16"/>
        </w:rPr>
        <w:t xml:space="preserve"> </w:t>
      </w:r>
      <w:r w:rsidRPr="00EE0C83">
        <w:rPr>
          <w:sz w:val="16"/>
          <w:szCs w:val="16"/>
          <w:lang w:val="en-US"/>
        </w:rPr>
        <w:t xml:space="preserve">The cereal component (e.g. rice) of a standard 2,100 kcal ration is 400 gm per person per day yielding 1,440 kcals. The other 660 kcals should come from pulses and oil </w:t>
      </w:r>
      <w:r>
        <w:rPr>
          <w:sz w:val="16"/>
          <w:szCs w:val="16"/>
          <w:lang w:val="en-US"/>
        </w:rPr>
        <w:t>or</w:t>
      </w:r>
      <w:r w:rsidRPr="00EE0C83">
        <w:rPr>
          <w:sz w:val="16"/>
          <w:szCs w:val="16"/>
          <w:lang w:val="en-US"/>
        </w:rPr>
        <w:t xml:space="preserve"> a </w:t>
      </w:r>
      <w:r>
        <w:rPr>
          <w:sz w:val="16"/>
          <w:szCs w:val="16"/>
          <w:lang w:val="en-US"/>
        </w:rPr>
        <w:t>reasonable substitute like tinned fish.</w:t>
      </w:r>
    </w:p>
  </w:footnote>
  <w:footnote w:id="30">
    <w:p w14:paraId="22153D8C" w14:textId="77777777" w:rsidR="0025656B" w:rsidRPr="003908E6" w:rsidRDefault="0025656B">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bCs/>
          <w:iCs/>
          <w:sz w:val="16"/>
          <w:szCs w:val="16"/>
          <w:lang w:val="en-AU"/>
        </w:rPr>
        <w:t>John Hosea Baptist Union Mt Hagen</w:t>
      </w:r>
    </w:p>
  </w:footnote>
  <w:footnote w:id="31">
    <w:p w14:paraId="23E6F981" w14:textId="77777777" w:rsidR="0025656B" w:rsidRPr="003908E6" w:rsidRDefault="0025656B">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Activity Completion Report executive summary</w:t>
      </w:r>
    </w:p>
  </w:footnote>
  <w:footnote w:id="32">
    <w:p w14:paraId="6EFE94F0" w14:textId="77777777" w:rsidR="0025656B" w:rsidRPr="003908E6" w:rsidRDefault="0025656B">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 xml:space="preserve">Communication from </w:t>
      </w:r>
      <w:r w:rsidRPr="003908E6">
        <w:rPr>
          <w:bCs/>
          <w:iCs/>
          <w:sz w:val="16"/>
          <w:szCs w:val="16"/>
          <w:lang w:val="en-US"/>
        </w:rPr>
        <w:t>Ramaswami WFP Bangkok</w:t>
      </w:r>
    </w:p>
  </w:footnote>
  <w:footnote w:id="33">
    <w:p w14:paraId="37A4BB8A" w14:textId="77777777" w:rsidR="0025656B" w:rsidRPr="003908E6" w:rsidRDefault="0025656B">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Completion Report p 10</w:t>
      </w:r>
    </w:p>
  </w:footnote>
  <w:footnote w:id="34">
    <w:p w14:paraId="45BB7CD1" w14:textId="77777777" w:rsidR="0025656B" w:rsidRPr="00990144" w:rsidRDefault="0025656B">
      <w:pPr>
        <w:pStyle w:val="FootnoteText"/>
        <w:rPr>
          <w:sz w:val="16"/>
          <w:szCs w:val="16"/>
          <w:lang w:val="en-AU"/>
        </w:rPr>
      </w:pPr>
      <w:r w:rsidRPr="00990144">
        <w:rPr>
          <w:rStyle w:val="FootnoteReference"/>
          <w:sz w:val="16"/>
          <w:szCs w:val="16"/>
        </w:rPr>
        <w:footnoteRef/>
      </w:r>
      <w:r w:rsidRPr="00990144">
        <w:rPr>
          <w:sz w:val="16"/>
          <w:szCs w:val="16"/>
        </w:rPr>
        <w:t xml:space="preserve"> </w:t>
      </w:r>
      <w:r w:rsidRPr="00990144">
        <w:rPr>
          <w:sz w:val="16"/>
          <w:szCs w:val="16"/>
          <w:lang w:val="en-AU"/>
        </w:rPr>
        <w:t>Activity Completion Report p 4</w:t>
      </w:r>
    </w:p>
  </w:footnote>
  <w:footnote w:id="35">
    <w:p w14:paraId="44B0360B" w14:textId="77777777" w:rsidR="0025656B" w:rsidRPr="00055F49" w:rsidRDefault="0025656B" w:rsidP="00664303">
      <w:pPr>
        <w:pStyle w:val="FootnoteText"/>
        <w:rPr>
          <w:sz w:val="16"/>
          <w:szCs w:val="16"/>
          <w:lang w:val="en-AU"/>
        </w:rPr>
      </w:pPr>
      <w:r w:rsidRPr="00055F49">
        <w:rPr>
          <w:rStyle w:val="FootnoteReference"/>
          <w:sz w:val="16"/>
          <w:szCs w:val="16"/>
        </w:rPr>
        <w:footnoteRef/>
      </w:r>
      <w:r w:rsidRPr="00055F49">
        <w:rPr>
          <w:sz w:val="16"/>
          <w:szCs w:val="16"/>
        </w:rPr>
        <w:t xml:space="preserve"> </w:t>
      </w:r>
      <w:r w:rsidRPr="00055F49">
        <w:rPr>
          <w:sz w:val="16"/>
          <w:szCs w:val="16"/>
          <w:lang w:val="en-US"/>
        </w:rPr>
        <w:t>El Nino Drought Preparedness: Technical Assessment for Water, Sanitation and Hygiene</w:t>
      </w:r>
      <w:r>
        <w:rPr>
          <w:sz w:val="16"/>
          <w:szCs w:val="16"/>
          <w:lang w:val="en-US"/>
        </w:rPr>
        <w:t xml:space="preserve">, </w:t>
      </w:r>
      <w:r w:rsidRPr="00055F49">
        <w:rPr>
          <w:sz w:val="16"/>
          <w:szCs w:val="16"/>
          <w:lang w:val="en-US"/>
        </w:rPr>
        <w:t>8 December 2015</w:t>
      </w:r>
    </w:p>
  </w:footnote>
  <w:footnote w:id="36">
    <w:p w14:paraId="37160EDA" w14:textId="77777777" w:rsidR="0025656B" w:rsidRPr="00055F49" w:rsidRDefault="0025656B" w:rsidP="00664303">
      <w:pPr>
        <w:pStyle w:val="FootnoteText"/>
        <w:rPr>
          <w:sz w:val="16"/>
          <w:szCs w:val="16"/>
        </w:rPr>
      </w:pPr>
      <w:r w:rsidRPr="00055F49">
        <w:rPr>
          <w:rStyle w:val="FootnoteReference"/>
          <w:sz w:val="16"/>
          <w:szCs w:val="16"/>
        </w:rPr>
        <w:footnoteRef/>
      </w:r>
      <w:r w:rsidRPr="00055F49">
        <w:rPr>
          <w:sz w:val="16"/>
          <w:szCs w:val="16"/>
        </w:rPr>
        <w:t xml:space="preserve"> El Niño Drought Preparedness: Technical Assessment for Water, Sanitation, and H</w:t>
      </w:r>
      <w:r>
        <w:rPr>
          <w:sz w:val="16"/>
          <w:szCs w:val="16"/>
        </w:rPr>
        <w:t>ygiene, January 2016</w:t>
      </w:r>
    </w:p>
  </w:footnote>
  <w:footnote w:id="37">
    <w:p w14:paraId="64448647" w14:textId="77777777" w:rsidR="0025656B" w:rsidRPr="00CF4F23" w:rsidRDefault="0025656B" w:rsidP="00664303">
      <w:pPr>
        <w:pStyle w:val="FootnoteText"/>
        <w:rPr>
          <w:sz w:val="16"/>
          <w:szCs w:val="16"/>
          <w:lang w:val="en-AU"/>
        </w:rPr>
      </w:pPr>
      <w:r w:rsidRPr="00CF4F23">
        <w:rPr>
          <w:rStyle w:val="FootnoteReference"/>
          <w:sz w:val="16"/>
          <w:szCs w:val="16"/>
        </w:rPr>
        <w:footnoteRef/>
      </w:r>
      <w:r w:rsidRPr="00CF4F23">
        <w:rPr>
          <w:sz w:val="16"/>
          <w:szCs w:val="16"/>
        </w:rPr>
        <w:t xml:space="preserve"> </w:t>
      </w:r>
      <w:r w:rsidRPr="00CF4F23">
        <w:rPr>
          <w:sz w:val="16"/>
          <w:szCs w:val="16"/>
          <w:lang w:val="en-US"/>
        </w:rPr>
        <w:t>El Nino Drought Preparedness: Technical Assessment for Water, Sanitation and Hygiene, 8 December 2015</w:t>
      </w:r>
      <w:r>
        <w:rPr>
          <w:sz w:val="16"/>
          <w:szCs w:val="16"/>
          <w:lang w:val="en-US"/>
        </w:rPr>
        <w:t xml:space="preserve"> (it seems odd that it is described as drought ‘preparedness’)</w:t>
      </w:r>
    </w:p>
  </w:footnote>
  <w:footnote w:id="38">
    <w:p w14:paraId="33E03DC4" w14:textId="77777777" w:rsidR="0025656B" w:rsidRPr="00CF4F23" w:rsidRDefault="0025656B" w:rsidP="00664303">
      <w:pPr>
        <w:pStyle w:val="FootnoteText"/>
        <w:rPr>
          <w:sz w:val="16"/>
          <w:szCs w:val="16"/>
          <w:lang w:val="en-AU"/>
        </w:rPr>
      </w:pPr>
      <w:r w:rsidRPr="00CF4F23">
        <w:rPr>
          <w:rStyle w:val="FootnoteReference"/>
          <w:sz w:val="16"/>
          <w:szCs w:val="16"/>
        </w:rPr>
        <w:footnoteRef/>
      </w:r>
      <w:r w:rsidRPr="00CF4F23">
        <w:rPr>
          <w:sz w:val="16"/>
          <w:szCs w:val="16"/>
        </w:rPr>
        <w:t xml:space="preserve"> El Niño Drought Preparedness: Technical Assessment for Water, Sanitation, and Hygiene, January 2016</w:t>
      </w:r>
    </w:p>
  </w:footnote>
  <w:footnote w:id="39">
    <w:p w14:paraId="3CAE583A" w14:textId="77777777" w:rsidR="0025656B" w:rsidRPr="00D836E1" w:rsidRDefault="0025656B" w:rsidP="00D836E1">
      <w:pPr>
        <w:pStyle w:val="FootnoteText"/>
        <w:rPr>
          <w:sz w:val="16"/>
          <w:szCs w:val="16"/>
        </w:rPr>
      </w:pPr>
      <w:r w:rsidRPr="00D836E1">
        <w:rPr>
          <w:rStyle w:val="FootnoteReference"/>
          <w:sz w:val="16"/>
          <w:szCs w:val="16"/>
        </w:rPr>
        <w:footnoteRef/>
      </w:r>
      <w:r w:rsidRPr="00D836E1">
        <w:rPr>
          <w:sz w:val="16"/>
          <w:szCs w:val="16"/>
        </w:rPr>
        <w:t xml:space="preserve"> </w:t>
      </w:r>
      <w:r w:rsidRPr="00D836E1">
        <w:rPr>
          <w:sz w:val="16"/>
          <w:szCs w:val="16"/>
          <w:lang w:val="en-AU"/>
        </w:rPr>
        <w:t>Completion Report</w:t>
      </w:r>
      <w:r w:rsidRPr="00D836E1">
        <w:rPr>
          <w:rFonts w:ascii="Arial" w:hAnsi="Arial" w:cs="Arial"/>
          <w:color w:val="5B6435"/>
          <w:sz w:val="16"/>
          <w:szCs w:val="16"/>
          <w:lang w:eastAsia="ja-JP"/>
        </w:rPr>
        <w:t xml:space="preserve"> </w:t>
      </w:r>
      <w:r w:rsidRPr="00D836E1">
        <w:rPr>
          <w:sz w:val="16"/>
          <w:szCs w:val="16"/>
        </w:rPr>
        <w:t xml:space="preserve">Remote Sensing and Geospatial Support to PNG, Activity Schedule No. 38 of ROU No. 51172 </w:t>
      </w:r>
    </w:p>
  </w:footnote>
  <w:footnote w:id="40">
    <w:p w14:paraId="077B829D" w14:textId="77777777" w:rsidR="0025656B" w:rsidRPr="00D836E1" w:rsidRDefault="0025656B">
      <w:pPr>
        <w:pStyle w:val="FootnoteText"/>
        <w:rPr>
          <w:sz w:val="16"/>
          <w:szCs w:val="16"/>
          <w:lang w:val="en-AU"/>
        </w:rPr>
      </w:pPr>
      <w:r w:rsidRPr="00D836E1">
        <w:rPr>
          <w:rStyle w:val="FootnoteReference"/>
          <w:sz w:val="16"/>
          <w:szCs w:val="16"/>
        </w:rPr>
        <w:footnoteRef/>
      </w:r>
      <w:r w:rsidRPr="00D836E1">
        <w:rPr>
          <w:sz w:val="16"/>
          <w:szCs w:val="16"/>
        </w:rPr>
        <w:t xml:space="preserve"> </w:t>
      </w:r>
      <w:r w:rsidRPr="00D836E1">
        <w:rPr>
          <w:sz w:val="16"/>
          <w:szCs w:val="16"/>
          <w:lang w:val="en-AU"/>
        </w:rPr>
        <w:t xml:space="preserve">Map interpretation </w:t>
      </w:r>
      <w:r>
        <w:rPr>
          <w:sz w:val="16"/>
          <w:szCs w:val="16"/>
          <w:lang w:val="en-AU"/>
        </w:rPr>
        <w:t>(document) accompanying maps provided by GA</w:t>
      </w:r>
    </w:p>
  </w:footnote>
  <w:footnote w:id="41">
    <w:p w14:paraId="284E76D6" w14:textId="77777777" w:rsidR="0025656B" w:rsidRPr="00D836E1" w:rsidRDefault="0025656B">
      <w:pPr>
        <w:pStyle w:val="FootnoteText"/>
        <w:rPr>
          <w:sz w:val="16"/>
          <w:szCs w:val="16"/>
          <w:lang w:val="en-AU"/>
        </w:rPr>
      </w:pPr>
      <w:r w:rsidRPr="00D836E1">
        <w:rPr>
          <w:rStyle w:val="FootnoteReference"/>
          <w:sz w:val="16"/>
          <w:szCs w:val="16"/>
        </w:rPr>
        <w:footnoteRef/>
      </w:r>
      <w:r w:rsidRPr="00D836E1">
        <w:rPr>
          <w:sz w:val="16"/>
          <w:szCs w:val="16"/>
        </w:rPr>
        <w:t xml:space="preserve"> Addendum to the Activity Schedule 38 under Record of Understanding (ROU) 51172, Geoscience Australia of the PNG Drought</w:t>
      </w:r>
    </w:p>
  </w:footnote>
  <w:footnote w:id="42">
    <w:p w14:paraId="6531B340" w14:textId="77777777" w:rsidR="0025656B" w:rsidRPr="003908E6" w:rsidRDefault="0025656B">
      <w:pPr>
        <w:pStyle w:val="FootnoteText"/>
        <w:rPr>
          <w:sz w:val="16"/>
          <w:szCs w:val="16"/>
          <w:lang w:val="en-AU"/>
        </w:rPr>
      </w:pPr>
      <w:r w:rsidRPr="003908E6">
        <w:rPr>
          <w:rStyle w:val="FootnoteReference"/>
          <w:sz w:val="16"/>
          <w:szCs w:val="16"/>
        </w:rPr>
        <w:footnoteRef/>
      </w:r>
      <w:r w:rsidRPr="003908E6">
        <w:rPr>
          <w:sz w:val="16"/>
          <w:szCs w:val="16"/>
        </w:rPr>
        <w:t xml:space="preserve"> </w:t>
      </w:r>
      <w:r>
        <w:rPr>
          <w:sz w:val="16"/>
          <w:szCs w:val="16"/>
        </w:rPr>
        <w:t>Ibid</w:t>
      </w:r>
    </w:p>
  </w:footnote>
  <w:footnote w:id="43">
    <w:p w14:paraId="3EB69157" w14:textId="77777777" w:rsidR="0025656B" w:rsidRPr="003908E6" w:rsidRDefault="0025656B" w:rsidP="00664303">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PGK 433,028</w:t>
      </w:r>
    </w:p>
  </w:footnote>
  <w:footnote w:id="44">
    <w:p w14:paraId="7CF29071" w14:textId="77777777" w:rsidR="0025656B" w:rsidRPr="00A455C8" w:rsidRDefault="0025656B">
      <w:pPr>
        <w:pStyle w:val="FootnoteText"/>
        <w:rPr>
          <w:sz w:val="16"/>
          <w:szCs w:val="16"/>
          <w:lang w:val="en-AU"/>
        </w:rPr>
      </w:pPr>
      <w:r w:rsidRPr="00A455C8">
        <w:rPr>
          <w:rStyle w:val="FootnoteReference"/>
          <w:sz w:val="16"/>
          <w:szCs w:val="16"/>
        </w:rPr>
        <w:footnoteRef/>
      </w:r>
      <w:r w:rsidRPr="00A455C8">
        <w:rPr>
          <w:sz w:val="16"/>
          <w:szCs w:val="16"/>
        </w:rPr>
        <w:t xml:space="preserve"> Estimated impact of drought and frost on food supply in rural PNG in 2015’, R.M. Bourke, Bryant Allen and Michael Lowe, Development Policy Centre Policy Brief 11, January 2016</w:t>
      </w:r>
    </w:p>
  </w:footnote>
  <w:footnote w:id="45">
    <w:p w14:paraId="009C3717" w14:textId="77777777" w:rsidR="0025656B" w:rsidRPr="00261199" w:rsidRDefault="0025656B">
      <w:pPr>
        <w:pStyle w:val="FootnoteText"/>
        <w:rPr>
          <w:lang w:val="en-AU"/>
        </w:rPr>
      </w:pPr>
      <w:r>
        <w:rPr>
          <w:rStyle w:val="FootnoteReference"/>
        </w:rPr>
        <w:footnoteRef/>
      </w:r>
      <w:r>
        <w:t xml:space="preserve"> </w:t>
      </w:r>
      <w:r w:rsidRPr="00DE1862">
        <w:rPr>
          <w:i/>
        </w:rPr>
        <w:t>Assessing village food needs following a natural disaster in Papua New Guinea</w:t>
      </w:r>
      <w:r w:rsidRPr="00DE1862">
        <w:rPr>
          <w:bCs/>
        </w:rPr>
        <w:t xml:space="preserve"> </w:t>
      </w:r>
      <w:r w:rsidRPr="00474A8E">
        <w:rPr>
          <w:bCs/>
        </w:rPr>
        <w:t>M.B Kanua, R.M. Bourke, B. Jinks and M. Lowe, Australian Government, 2016</w:t>
      </w:r>
    </w:p>
  </w:footnote>
  <w:footnote w:id="46">
    <w:p w14:paraId="03FA2089" w14:textId="77777777" w:rsidR="0025656B" w:rsidRPr="00474A8E" w:rsidRDefault="0025656B">
      <w:pPr>
        <w:pStyle w:val="FootnoteText"/>
        <w:rPr>
          <w:sz w:val="16"/>
          <w:szCs w:val="16"/>
          <w:lang w:val="en-AU"/>
        </w:rPr>
      </w:pPr>
      <w:r w:rsidRPr="00474A8E">
        <w:rPr>
          <w:rStyle w:val="FootnoteReference"/>
          <w:sz w:val="16"/>
          <w:szCs w:val="16"/>
        </w:rPr>
        <w:footnoteRef/>
      </w:r>
      <w:r w:rsidRPr="00474A8E">
        <w:rPr>
          <w:sz w:val="16"/>
          <w:szCs w:val="16"/>
        </w:rPr>
        <w:t xml:space="preserve"> see </w:t>
      </w:r>
      <w:r w:rsidRPr="00474A8E">
        <w:rPr>
          <w:sz w:val="16"/>
          <w:szCs w:val="16"/>
          <w:lang w:val="en-AU"/>
        </w:rPr>
        <w:t xml:space="preserve">3.2 </w:t>
      </w:r>
      <w:r w:rsidRPr="00474A8E">
        <w:rPr>
          <w:i/>
          <w:sz w:val="16"/>
          <w:szCs w:val="16"/>
          <w:lang w:val="en-AU"/>
        </w:rPr>
        <w:t>Estimating the severity of impact indicators</w:t>
      </w:r>
    </w:p>
  </w:footnote>
  <w:footnote w:id="47">
    <w:p w14:paraId="2DBEDD92" w14:textId="77777777" w:rsidR="0025656B" w:rsidRPr="00E15D71" w:rsidRDefault="0025656B" w:rsidP="00D6423C">
      <w:pPr>
        <w:pStyle w:val="FootnoteText"/>
        <w:rPr>
          <w:sz w:val="16"/>
          <w:szCs w:val="16"/>
          <w:lang w:val="en-AU"/>
        </w:rPr>
      </w:pPr>
      <w:r w:rsidRPr="00E15D71">
        <w:rPr>
          <w:rStyle w:val="FootnoteReference"/>
          <w:sz w:val="16"/>
          <w:szCs w:val="16"/>
        </w:rPr>
        <w:footnoteRef/>
      </w:r>
      <w:r>
        <w:rPr>
          <w:sz w:val="16"/>
          <w:szCs w:val="16"/>
        </w:rPr>
        <w:t xml:space="preserve"> Executive Summary, p iii</w:t>
      </w:r>
    </w:p>
  </w:footnote>
  <w:footnote w:id="48">
    <w:p w14:paraId="0E46F90D" w14:textId="77777777" w:rsidR="0025656B" w:rsidRPr="006875DE" w:rsidRDefault="0025656B" w:rsidP="00193126">
      <w:pPr>
        <w:rPr>
          <w:rFonts w:ascii="Georgia" w:hAnsi="Georgia"/>
          <w:sz w:val="16"/>
          <w:szCs w:val="16"/>
        </w:rPr>
      </w:pPr>
      <w:r w:rsidRPr="006875DE">
        <w:rPr>
          <w:rStyle w:val="FootnoteReference"/>
          <w:rFonts w:ascii="Georgia" w:hAnsi="Georgia"/>
          <w:sz w:val="16"/>
          <w:szCs w:val="16"/>
        </w:rPr>
        <w:footnoteRef/>
      </w:r>
      <w:r w:rsidRPr="006875DE">
        <w:rPr>
          <w:rFonts w:ascii="Georgia" w:hAnsi="Georgia"/>
          <w:sz w:val="16"/>
          <w:szCs w:val="16"/>
        </w:rPr>
        <w:t xml:space="preserve"> </w:t>
      </w:r>
      <w:r w:rsidRPr="006875DE">
        <w:rPr>
          <w:rFonts w:ascii="Georgia" w:hAnsi="Georgia"/>
          <w:sz w:val="16"/>
          <w:szCs w:val="16"/>
          <w:lang w:val="en-AU"/>
        </w:rPr>
        <w:t xml:space="preserve">See independent evaluation of CARE-Oxfam HPA project by </w:t>
      </w:r>
      <w:r w:rsidRPr="006875DE">
        <w:rPr>
          <w:rFonts w:ascii="Georgia" w:hAnsi="Georgia"/>
          <w:sz w:val="16"/>
          <w:szCs w:val="16"/>
        </w:rPr>
        <w:t>Chamberlain p 29: “… it is important that follow up is provided for these initiatives. The agricultural training must be monitored through in coming months and lessons learned with regard to what works and what does not. The humanitarian assistance training is the first module of an envisaged four part course which deserves to be completed.”</w:t>
      </w:r>
    </w:p>
  </w:footnote>
  <w:footnote w:id="49">
    <w:p w14:paraId="53CD1517" w14:textId="77777777" w:rsidR="0025656B" w:rsidRPr="001D0CE4" w:rsidRDefault="0025656B" w:rsidP="008C7200">
      <w:pPr>
        <w:pStyle w:val="FootnoteText"/>
        <w:rPr>
          <w:lang w:val="en-AU"/>
        </w:rPr>
      </w:pPr>
      <w:r>
        <w:rPr>
          <w:rStyle w:val="FootnoteReference"/>
        </w:rPr>
        <w:footnoteRef/>
      </w:r>
      <w:r>
        <w:t xml:space="preserve"> </w:t>
      </w:r>
      <w:r w:rsidRPr="00280919">
        <w:rPr>
          <w:iCs/>
        </w:rPr>
        <w:t>By 2030, ensure sustainable food production systems and implement resilient agricultural practices that increase productivity and production, help maintain ecosystems, strengthen capacity for adaptation to climate change, extreme weather, drought, flooding and other disasters, and progressively</w:t>
      </w:r>
      <w:r>
        <w:rPr>
          <w:iCs/>
        </w:rPr>
        <w:t xml:space="preserve"> improve land and soil quality.</w:t>
      </w:r>
    </w:p>
  </w:footnote>
  <w:footnote w:id="50">
    <w:p w14:paraId="7DAEFFBC" w14:textId="77777777" w:rsidR="0025656B" w:rsidRPr="00545976" w:rsidRDefault="0025656B" w:rsidP="00193126">
      <w:pPr>
        <w:pStyle w:val="FootnoteText"/>
        <w:rPr>
          <w:sz w:val="16"/>
          <w:szCs w:val="16"/>
          <w:lang w:val="en-AU"/>
        </w:rPr>
      </w:pPr>
      <w:r w:rsidRPr="00545976">
        <w:rPr>
          <w:rStyle w:val="FootnoteReference"/>
          <w:sz w:val="16"/>
          <w:szCs w:val="16"/>
        </w:rPr>
        <w:footnoteRef/>
      </w:r>
      <w:r w:rsidRPr="00545976">
        <w:rPr>
          <w:sz w:val="16"/>
          <w:szCs w:val="16"/>
        </w:rPr>
        <w:t xml:space="preserve"> </w:t>
      </w:r>
      <w:r w:rsidRPr="00545976">
        <w:rPr>
          <w:bCs/>
          <w:i/>
          <w:sz w:val="16"/>
          <w:szCs w:val="16"/>
        </w:rPr>
        <w:t>Preventing El Niño Southern Oscillation Episodes from Becoming Disasters: A ‘Blueprint for Action’</w:t>
      </w:r>
      <w:r w:rsidRPr="00545976">
        <w:rPr>
          <w:sz w:val="16"/>
          <w:szCs w:val="16"/>
        </w:rPr>
        <w:t xml:space="preserve">, UN Special Envoys on </w:t>
      </w:r>
      <w:r w:rsidRPr="00545976">
        <w:rPr>
          <w:bCs/>
          <w:sz w:val="16"/>
          <w:szCs w:val="16"/>
        </w:rPr>
        <w:t>El Niño and Climate</w:t>
      </w:r>
      <w:r w:rsidRPr="00545976">
        <w:rPr>
          <w:sz w:val="16"/>
          <w:szCs w:val="16"/>
        </w:rPr>
        <w:t>, 30 December 2016</w:t>
      </w:r>
    </w:p>
  </w:footnote>
  <w:footnote w:id="51">
    <w:p w14:paraId="3D95D8DE" w14:textId="77777777" w:rsidR="0025656B" w:rsidRPr="00545976" w:rsidRDefault="0025656B" w:rsidP="00193126">
      <w:pPr>
        <w:pStyle w:val="FootnoteText"/>
        <w:rPr>
          <w:sz w:val="16"/>
          <w:szCs w:val="16"/>
        </w:rPr>
      </w:pPr>
      <w:r w:rsidRPr="00545976">
        <w:rPr>
          <w:rStyle w:val="FootnoteReference"/>
          <w:sz w:val="16"/>
          <w:szCs w:val="16"/>
        </w:rPr>
        <w:footnoteRef/>
      </w:r>
      <w:r w:rsidRPr="00545976">
        <w:rPr>
          <w:sz w:val="16"/>
          <w:szCs w:val="16"/>
        </w:rPr>
        <w:t xml:space="preserve"> </w:t>
      </w:r>
      <w:r w:rsidRPr="00545976">
        <w:rPr>
          <w:rFonts w:eastAsia="Times New Roman" w:cs="Arial"/>
          <w:sz w:val="16"/>
          <w:szCs w:val="16"/>
          <w:lang w:eastAsia="en-GB"/>
        </w:rPr>
        <w:t xml:space="preserve">The Paris Climate Agreement, the Addis Ababa Action Agenda, the Sendai Framework for Disaster Risk Reduction, the SAMOA Pathway, the Midterm Review of the Programme of Action for the Least Developed Countries, and the Agenda for Humanity.  </w:t>
      </w:r>
    </w:p>
  </w:footnote>
  <w:footnote w:id="52">
    <w:p w14:paraId="38AD8302" w14:textId="77777777" w:rsidR="0025656B" w:rsidRPr="00657980" w:rsidRDefault="0025656B">
      <w:pPr>
        <w:pStyle w:val="FootnoteText"/>
        <w:rPr>
          <w:sz w:val="16"/>
          <w:szCs w:val="16"/>
          <w:lang w:val="en-AU"/>
        </w:rPr>
      </w:pPr>
      <w:r w:rsidRPr="00657980">
        <w:rPr>
          <w:rStyle w:val="FootnoteReference"/>
          <w:sz w:val="16"/>
          <w:szCs w:val="16"/>
        </w:rPr>
        <w:footnoteRef/>
      </w:r>
      <w:r w:rsidRPr="00657980">
        <w:rPr>
          <w:sz w:val="16"/>
          <w:szCs w:val="16"/>
        </w:rPr>
        <w:t xml:space="preserve"> </w:t>
      </w:r>
      <w:r w:rsidRPr="00657980">
        <w:rPr>
          <w:sz w:val="16"/>
          <w:szCs w:val="16"/>
          <w:lang w:val="en-AU"/>
        </w:rPr>
        <w:t>Finalised by John Francis DFAT Port Moresby on 15 August 2017</w:t>
      </w:r>
    </w:p>
  </w:footnote>
  <w:footnote w:id="53">
    <w:p w14:paraId="7387ACB4" w14:textId="77777777" w:rsidR="0025656B" w:rsidRPr="00E35542" w:rsidRDefault="0025656B" w:rsidP="00795076">
      <w:pPr>
        <w:pStyle w:val="FootnoteText"/>
        <w:rPr>
          <w:sz w:val="16"/>
          <w:szCs w:val="16"/>
          <w:lang w:val="en-AU"/>
        </w:rPr>
      </w:pPr>
      <w:r w:rsidRPr="00E35542">
        <w:rPr>
          <w:rStyle w:val="FootnoteReference"/>
          <w:sz w:val="16"/>
          <w:szCs w:val="16"/>
        </w:rPr>
        <w:footnoteRef/>
      </w:r>
      <w:r w:rsidRPr="00E35542">
        <w:rPr>
          <w:sz w:val="16"/>
          <w:szCs w:val="16"/>
        </w:rPr>
        <w:t xml:space="preserve"> </w:t>
      </w:r>
      <w:r w:rsidRPr="00E35542">
        <w:rPr>
          <w:sz w:val="16"/>
          <w:szCs w:val="16"/>
          <w:lang w:val="en-AU"/>
        </w:rPr>
        <w:t xml:space="preserve">Source: NARI </w:t>
      </w:r>
      <w:r>
        <w:rPr>
          <w:sz w:val="16"/>
          <w:szCs w:val="16"/>
          <w:lang w:val="en-AU"/>
        </w:rPr>
        <w:t>Deputy Director, interviewed in Lae</w:t>
      </w:r>
    </w:p>
  </w:footnote>
  <w:footnote w:id="54">
    <w:p w14:paraId="36F97272" w14:textId="77777777" w:rsidR="0025656B" w:rsidRPr="00E35542" w:rsidRDefault="0025656B" w:rsidP="00795076">
      <w:pPr>
        <w:pStyle w:val="FootnoteText"/>
        <w:rPr>
          <w:sz w:val="16"/>
          <w:szCs w:val="16"/>
          <w:lang w:val="en-AU"/>
        </w:rPr>
      </w:pPr>
      <w:r w:rsidRPr="00E35542">
        <w:rPr>
          <w:rStyle w:val="FootnoteReference"/>
          <w:sz w:val="16"/>
          <w:szCs w:val="16"/>
        </w:rPr>
        <w:footnoteRef/>
      </w:r>
      <w:r w:rsidRPr="00E35542">
        <w:rPr>
          <w:sz w:val="16"/>
          <w:szCs w:val="16"/>
        </w:rPr>
        <w:t xml:space="preserve"> </w:t>
      </w:r>
      <w:r w:rsidRPr="00E35542">
        <w:rPr>
          <w:sz w:val="16"/>
          <w:szCs w:val="16"/>
          <w:lang w:val="en-AU"/>
        </w:rPr>
        <w:t>Source: Nige Kaupa, DFAT</w:t>
      </w:r>
    </w:p>
  </w:footnote>
  <w:footnote w:id="55">
    <w:p w14:paraId="1AA85F66" w14:textId="77777777" w:rsidR="0025656B" w:rsidRPr="00E35542" w:rsidRDefault="0025656B" w:rsidP="00537706">
      <w:pPr>
        <w:pStyle w:val="FootnoteText"/>
        <w:rPr>
          <w:sz w:val="16"/>
          <w:szCs w:val="16"/>
          <w:lang w:val="en-AU"/>
        </w:rPr>
      </w:pPr>
      <w:r w:rsidRPr="00E35542">
        <w:rPr>
          <w:rStyle w:val="FootnoteReference"/>
          <w:sz w:val="16"/>
          <w:szCs w:val="16"/>
        </w:rPr>
        <w:footnoteRef/>
      </w:r>
      <w:r w:rsidRPr="00E35542">
        <w:rPr>
          <w:sz w:val="16"/>
          <w:szCs w:val="16"/>
        </w:rPr>
        <w:t xml:space="preserve"> </w:t>
      </w:r>
      <w:r w:rsidRPr="00E35542">
        <w:rPr>
          <w:sz w:val="16"/>
          <w:szCs w:val="16"/>
          <w:lang w:val="en-AU"/>
        </w:rPr>
        <w:t>Consolidated Matrix of Drought and Frost Impacts in All Provinces as at 6 October 2015</w:t>
      </w:r>
    </w:p>
  </w:footnote>
  <w:footnote w:id="56">
    <w:p w14:paraId="486099AE" w14:textId="77777777" w:rsidR="0025656B" w:rsidRPr="001A2191" w:rsidRDefault="0025656B" w:rsidP="00795076">
      <w:pPr>
        <w:pStyle w:val="FootnoteText"/>
        <w:rPr>
          <w:sz w:val="16"/>
          <w:szCs w:val="16"/>
          <w:lang w:val="en-AU"/>
        </w:rPr>
      </w:pPr>
      <w:r w:rsidRPr="001A2191">
        <w:rPr>
          <w:rStyle w:val="FootnoteReference"/>
          <w:sz w:val="16"/>
          <w:szCs w:val="16"/>
        </w:rPr>
        <w:footnoteRef/>
      </w:r>
      <w:r w:rsidRPr="001A2191">
        <w:rPr>
          <w:sz w:val="16"/>
          <w:szCs w:val="16"/>
        </w:rPr>
        <w:t xml:space="preserve"> </w:t>
      </w:r>
      <w:r w:rsidRPr="001A2191">
        <w:rPr>
          <w:sz w:val="16"/>
          <w:szCs w:val="16"/>
          <w:lang w:val="en-AU"/>
        </w:rPr>
        <w:t>Based on the consolidated matrix dated 6 October 2015.</w:t>
      </w:r>
    </w:p>
  </w:footnote>
  <w:footnote w:id="57">
    <w:p w14:paraId="3CF488F2" w14:textId="77777777" w:rsidR="0025656B" w:rsidRPr="00E35542" w:rsidRDefault="0025656B" w:rsidP="00795076">
      <w:pPr>
        <w:pStyle w:val="FootnoteText"/>
        <w:rPr>
          <w:sz w:val="16"/>
          <w:szCs w:val="16"/>
          <w:lang w:val="en-AU"/>
        </w:rPr>
      </w:pPr>
      <w:r w:rsidRPr="00E35542">
        <w:rPr>
          <w:rStyle w:val="FootnoteReference"/>
          <w:sz w:val="16"/>
          <w:szCs w:val="16"/>
        </w:rPr>
        <w:footnoteRef/>
      </w:r>
      <w:r w:rsidRPr="00E35542">
        <w:rPr>
          <w:sz w:val="16"/>
          <w:szCs w:val="16"/>
        </w:rPr>
        <w:t xml:space="preserve"> More than 1,331,672 people @ 400 grams of rice per day for 90 days</w:t>
      </w:r>
    </w:p>
  </w:footnote>
  <w:footnote w:id="58">
    <w:p w14:paraId="0C367280" w14:textId="77777777" w:rsidR="0025656B" w:rsidRPr="00E35542" w:rsidRDefault="0025656B" w:rsidP="00795076">
      <w:pPr>
        <w:pStyle w:val="FootnoteText"/>
        <w:rPr>
          <w:sz w:val="16"/>
          <w:szCs w:val="16"/>
          <w:lang w:val="en-AU"/>
        </w:rPr>
      </w:pPr>
      <w:r w:rsidRPr="00E35542">
        <w:rPr>
          <w:rStyle w:val="FootnoteReference"/>
          <w:sz w:val="16"/>
          <w:szCs w:val="16"/>
        </w:rPr>
        <w:footnoteRef/>
      </w:r>
      <w:r w:rsidRPr="00E35542">
        <w:rPr>
          <w:sz w:val="16"/>
          <w:szCs w:val="16"/>
        </w:rPr>
        <w:t xml:space="preserve"> </w:t>
      </w:r>
      <w:r w:rsidRPr="00E35542">
        <w:rPr>
          <w:sz w:val="16"/>
          <w:szCs w:val="16"/>
          <w:lang w:val="en-AU"/>
        </w:rPr>
        <w:t>Source: Matthew Kanua</w:t>
      </w:r>
    </w:p>
  </w:footnote>
  <w:footnote w:id="59">
    <w:p w14:paraId="1FD35006" w14:textId="77777777" w:rsidR="0025656B" w:rsidRPr="00E35542" w:rsidRDefault="0025656B" w:rsidP="00795076">
      <w:pPr>
        <w:pStyle w:val="FootnoteText"/>
        <w:rPr>
          <w:sz w:val="16"/>
          <w:szCs w:val="16"/>
        </w:rPr>
      </w:pPr>
      <w:r w:rsidRPr="00E35542">
        <w:rPr>
          <w:rStyle w:val="FootnoteReference"/>
          <w:sz w:val="16"/>
          <w:szCs w:val="16"/>
        </w:rPr>
        <w:footnoteRef/>
      </w:r>
      <w:r w:rsidRPr="00E35542">
        <w:rPr>
          <w:sz w:val="16"/>
          <w:szCs w:val="16"/>
        </w:rPr>
        <w:t xml:space="preserve"> ‘Estimated impact of drought and frost on food supply in rural PNG in 2015’, R.M. Bourke, Bryant Allen and Michael Lowe, Development Policy Centre Policy Brief 11, January 2016 </w:t>
      </w:r>
    </w:p>
  </w:footnote>
  <w:footnote w:id="60">
    <w:p w14:paraId="08B1C083" w14:textId="77777777" w:rsidR="0025656B" w:rsidRPr="007F6A50" w:rsidRDefault="0025656B">
      <w:pPr>
        <w:pStyle w:val="FootnoteText"/>
        <w:rPr>
          <w:sz w:val="16"/>
          <w:szCs w:val="16"/>
          <w:lang w:val="en-AU"/>
        </w:rPr>
      </w:pPr>
      <w:r w:rsidRPr="007F6A50">
        <w:rPr>
          <w:rStyle w:val="FootnoteReference"/>
          <w:sz w:val="16"/>
          <w:szCs w:val="16"/>
        </w:rPr>
        <w:footnoteRef/>
      </w:r>
      <w:r w:rsidRPr="007F6A50">
        <w:rPr>
          <w:sz w:val="16"/>
          <w:szCs w:val="16"/>
        </w:rPr>
        <w:t xml:space="preserve"> </w:t>
      </w:r>
      <w:r w:rsidRPr="007F6A50">
        <w:rPr>
          <w:sz w:val="16"/>
          <w:szCs w:val="16"/>
          <w:lang w:val="en-AU"/>
        </w:rPr>
        <w:t>p 2</w:t>
      </w:r>
    </w:p>
  </w:footnote>
  <w:footnote w:id="61">
    <w:p w14:paraId="26331C43" w14:textId="77777777" w:rsidR="0025656B" w:rsidRPr="007F6A50" w:rsidRDefault="0025656B">
      <w:pPr>
        <w:pStyle w:val="FootnoteText"/>
        <w:rPr>
          <w:sz w:val="16"/>
          <w:szCs w:val="16"/>
          <w:lang w:val="en-AU"/>
        </w:rPr>
      </w:pPr>
      <w:r w:rsidRPr="007F6A50">
        <w:rPr>
          <w:rStyle w:val="FootnoteReference"/>
          <w:sz w:val="16"/>
          <w:szCs w:val="16"/>
        </w:rPr>
        <w:footnoteRef/>
      </w:r>
      <w:r w:rsidRPr="007F6A50">
        <w:rPr>
          <w:sz w:val="16"/>
          <w:szCs w:val="16"/>
        </w:rPr>
        <w:t xml:space="preserve"> </w:t>
      </w:r>
      <w:r w:rsidRPr="007F6A50">
        <w:rPr>
          <w:sz w:val="16"/>
          <w:szCs w:val="16"/>
          <w:lang w:val="en-AU"/>
        </w:rPr>
        <w:t>pp 4, 5</w:t>
      </w:r>
    </w:p>
  </w:footnote>
  <w:footnote w:id="62">
    <w:p w14:paraId="11CFF26F" w14:textId="77777777" w:rsidR="0025656B" w:rsidRPr="00E35542" w:rsidRDefault="0025656B" w:rsidP="00795076">
      <w:pPr>
        <w:pStyle w:val="FootnoteText"/>
        <w:rPr>
          <w:sz w:val="16"/>
          <w:szCs w:val="16"/>
          <w:lang w:val="en-AU"/>
        </w:rPr>
      </w:pPr>
      <w:r w:rsidRPr="00E35542">
        <w:rPr>
          <w:rStyle w:val="FootnoteReference"/>
          <w:sz w:val="16"/>
          <w:szCs w:val="16"/>
        </w:rPr>
        <w:footnoteRef/>
      </w:r>
      <w:r w:rsidRPr="00E35542">
        <w:rPr>
          <w:sz w:val="16"/>
          <w:szCs w:val="16"/>
        </w:rPr>
        <w:t xml:space="preserve"> See Oxfam SitRep 7 January 2016 and DMT minutes 22 April 2016 (Gerard Ng reference to deterioration of the food</w:t>
      </w:r>
      <w:r>
        <w:rPr>
          <w:sz w:val="18"/>
          <w:szCs w:val="18"/>
        </w:rPr>
        <w:t xml:space="preserve"> security situation </w:t>
      </w:r>
      <w:r w:rsidRPr="00E35542">
        <w:rPr>
          <w:sz w:val="16"/>
          <w:szCs w:val="16"/>
        </w:rPr>
        <w:t>at the start of 2016).</w:t>
      </w:r>
    </w:p>
  </w:footnote>
  <w:footnote w:id="63">
    <w:p w14:paraId="719459B9" w14:textId="77777777" w:rsidR="0025656B" w:rsidRPr="00BE7C2C" w:rsidRDefault="0025656B">
      <w:pPr>
        <w:pStyle w:val="FootnoteText"/>
        <w:rPr>
          <w:lang w:val="en-AU"/>
        </w:rPr>
      </w:pPr>
      <w:r>
        <w:rPr>
          <w:rStyle w:val="FootnoteReference"/>
        </w:rPr>
        <w:footnoteRef/>
      </w:r>
      <w:r>
        <w:t xml:space="preserve"> </w:t>
      </w:r>
      <w:r w:rsidRPr="00BE7C2C">
        <w:rPr>
          <w:bCs/>
          <w:lang w:val="en-US"/>
        </w:rPr>
        <w:t>Kandep Basin, Enga Province and Panduaga Valley, Hela Province PNG Food Secu</w:t>
      </w:r>
      <w:r>
        <w:rPr>
          <w:bCs/>
          <w:lang w:val="en-US"/>
        </w:rPr>
        <w:t>rity Impact Assessment, Church Partnership Program,</w:t>
      </w:r>
      <w:r w:rsidRPr="00BE7C2C">
        <w:rPr>
          <w:bCs/>
          <w:lang w:val="en-US"/>
        </w:rPr>
        <w:t xml:space="preserve"> 22 – 24 March 2016</w:t>
      </w:r>
      <w:r>
        <w:rPr>
          <w:bCs/>
          <w:lang w:val="en-US"/>
        </w:rPr>
        <w:t>, Komengi, Jinks and others</w:t>
      </w:r>
    </w:p>
  </w:footnote>
  <w:footnote w:id="64">
    <w:p w14:paraId="63430065" w14:textId="77777777" w:rsidR="0025656B" w:rsidRPr="009241D0" w:rsidRDefault="0025656B" w:rsidP="00795076">
      <w:pPr>
        <w:pStyle w:val="FootnoteText"/>
        <w:rPr>
          <w:sz w:val="18"/>
          <w:szCs w:val="18"/>
          <w:lang w:val="en-AU"/>
        </w:rPr>
      </w:pPr>
      <w:r w:rsidRPr="009241D0">
        <w:rPr>
          <w:rStyle w:val="FootnoteReference"/>
          <w:sz w:val="18"/>
          <w:szCs w:val="18"/>
        </w:rPr>
        <w:footnoteRef/>
      </w:r>
      <w:r w:rsidRPr="009241D0">
        <w:rPr>
          <w:sz w:val="18"/>
          <w:szCs w:val="18"/>
        </w:rPr>
        <w:t xml:space="preserve"> </w:t>
      </w:r>
      <w:r w:rsidRPr="009241D0">
        <w:rPr>
          <w:sz w:val="18"/>
          <w:szCs w:val="18"/>
          <w:lang w:val="en-AU"/>
        </w:rPr>
        <w:t>The Review … is of the view that the assessments of relief needs underestimated the ability of rural people in many parts of Papua New Guinea to cope: non-garden food was generally available and many people had access to assistance through traditional networks.</w:t>
      </w:r>
      <w:r>
        <w:rPr>
          <w:sz w:val="18"/>
          <w:szCs w:val="18"/>
          <w:lang w:val="en-AU"/>
        </w:rPr>
        <w:t xml:space="preserve"> </w:t>
      </w:r>
      <w:r w:rsidRPr="009241D0">
        <w:rPr>
          <w:i/>
          <w:sz w:val="18"/>
          <w:szCs w:val="18"/>
          <w:lang w:val="en-US"/>
        </w:rPr>
        <w:t>Review of Australian Assistance to the PNG Drought</w:t>
      </w:r>
      <w:r w:rsidRPr="009241D0">
        <w:rPr>
          <w:sz w:val="18"/>
          <w:szCs w:val="18"/>
          <w:lang w:val="en-US"/>
        </w:rPr>
        <w:t xml:space="preserve"> of 1997/98</w:t>
      </w:r>
      <w:r>
        <w:rPr>
          <w:sz w:val="18"/>
          <w:szCs w:val="18"/>
        </w:rPr>
        <w:t>, executive summary, p iii</w:t>
      </w:r>
    </w:p>
  </w:footnote>
  <w:footnote w:id="65">
    <w:p w14:paraId="1C731C01" w14:textId="77777777" w:rsidR="0025656B" w:rsidRPr="00F614F3" w:rsidRDefault="0025656B" w:rsidP="00795076">
      <w:pPr>
        <w:pStyle w:val="FootnoteText"/>
        <w:rPr>
          <w:sz w:val="18"/>
          <w:szCs w:val="18"/>
          <w:lang w:val="en-AU"/>
        </w:rPr>
      </w:pPr>
      <w:r w:rsidRPr="00F614F3">
        <w:rPr>
          <w:rStyle w:val="FootnoteReference"/>
          <w:sz w:val="18"/>
          <w:szCs w:val="18"/>
        </w:rPr>
        <w:footnoteRef/>
      </w:r>
      <w:r w:rsidRPr="00F614F3">
        <w:rPr>
          <w:sz w:val="18"/>
          <w:szCs w:val="18"/>
        </w:rPr>
        <w:t xml:space="preserve"> </w:t>
      </w:r>
      <w:r w:rsidRPr="00F614F3">
        <w:rPr>
          <w:sz w:val="18"/>
          <w:szCs w:val="18"/>
          <w:lang w:val="en-AU"/>
        </w:rPr>
        <w:t>For example, Evangelical Lutheran Church of PNG</w:t>
      </w:r>
    </w:p>
  </w:footnote>
  <w:footnote w:id="66">
    <w:p w14:paraId="070608C4" w14:textId="77777777" w:rsidR="0025656B" w:rsidRPr="00C07C5C" w:rsidRDefault="0025656B">
      <w:pPr>
        <w:pStyle w:val="FootnoteText"/>
        <w:rPr>
          <w:sz w:val="16"/>
          <w:szCs w:val="16"/>
          <w:lang w:val="en-AU"/>
        </w:rPr>
      </w:pPr>
      <w:r w:rsidRPr="00C07C5C">
        <w:rPr>
          <w:rStyle w:val="FootnoteReference"/>
          <w:sz w:val="16"/>
          <w:szCs w:val="16"/>
        </w:rPr>
        <w:footnoteRef/>
      </w:r>
      <w:r w:rsidRPr="00C07C5C">
        <w:rPr>
          <w:sz w:val="16"/>
          <w:szCs w:val="16"/>
        </w:rPr>
        <w:t xml:space="preserve"> </w:t>
      </w:r>
      <w:r w:rsidRPr="00C07C5C">
        <w:rPr>
          <w:sz w:val="16"/>
          <w:szCs w:val="16"/>
          <w:lang w:val="en-AU"/>
        </w:rPr>
        <w:t>p 44</w:t>
      </w:r>
    </w:p>
  </w:footnote>
  <w:footnote w:id="67">
    <w:p w14:paraId="0D8AF5BD"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Sally Lloyd, local NGO contact</w:t>
      </w:r>
    </w:p>
  </w:footnote>
  <w:footnote w:id="68">
    <w:p w14:paraId="2701FF6C"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 xml:space="preserve">Goneang </w:t>
      </w:r>
      <w:r w:rsidRPr="003908E6">
        <w:rPr>
          <w:sz w:val="16"/>
          <w:szCs w:val="16"/>
          <w:lang w:val="en-US"/>
        </w:rPr>
        <w:t xml:space="preserve">Yokower </w:t>
      </w:r>
      <w:r w:rsidRPr="003908E6">
        <w:rPr>
          <w:sz w:val="16"/>
          <w:szCs w:val="16"/>
          <w:lang w:val="en-AU"/>
        </w:rPr>
        <w:t>intervi</w:t>
      </w:r>
      <w:r>
        <w:rPr>
          <w:sz w:val="16"/>
          <w:szCs w:val="16"/>
          <w:lang w:val="en-AU"/>
        </w:rPr>
        <w:t>e</w:t>
      </w:r>
      <w:r w:rsidRPr="003908E6">
        <w:rPr>
          <w:sz w:val="16"/>
          <w:szCs w:val="16"/>
          <w:lang w:val="en-AU"/>
        </w:rPr>
        <w:t>wed Kiunga 24 August 2017</w:t>
      </w:r>
    </w:p>
  </w:footnote>
  <w:footnote w:id="69">
    <w:p w14:paraId="12B088B6"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NDOH, Brief summary report on health service risk assessment team visit to the highlands, 14-18 October 2015</w:t>
      </w:r>
    </w:p>
  </w:footnote>
  <w:footnote w:id="70">
    <w:p w14:paraId="1979639E"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El Nino 2015 United Church Drought/Frost Assessment Report Mathew Kanua October 2015 (p v). See also Komengi and Jinks March 2016 Enga and Hela Provinces and Matthew Kanua Simbu Province also March 2016</w:t>
      </w:r>
    </w:p>
  </w:footnote>
  <w:footnote w:id="71">
    <w:p w14:paraId="60EF7266"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color w:val="181818"/>
          <w:sz w:val="16"/>
          <w:szCs w:val="16"/>
          <w:u w:color="BC7515"/>
        </w:rPr>
        <w:t xml:space="preserve">See </w:t>
      </w:r>
      <w:hyperlink r:id="rId4" w:history="1">
        <w:r w:rsidRPr="003908E6">
          <w:rPr>
            <w:color w:val="BC7515"/>
            <w:sz w:val="16"/>
            <w:szCs w:val="16"/>
            <w:u w:val="single" w:color="BC7515"/>
          </w:rPr>
          <w:t>Papua New Guinea Household Income and Expenditure Survey (HIES) 2009-2010</w:t>
        </w:r>
      </w:hyperlink>
      <w:r w:rsidRPr="003908E6">
        <w:rPr>
          <w:color w:val="181818"/>
          <w:sz w:val="16"/>
          <w:szCs w:val="16"/>
          <w:u w:color="BC7515"/>
        </w:rPr>
        <w:t xml:space="preserve">, where the child stunting rate is put at 48.2% (Table 5.14, p. 90). See also </w:t>
      </w:r>
      <w:hyperlink r:id="rId5" w:history="1">
        <w:r w:rsidRPr="003908E6">
          <w:rPr>
            <w:color w:val="BC7515"/>
            <w:sz w:val="16"/>
            <w:szCs w:val="16"/>
            <w:u w:val="single" w:color="BC7515"/>
          </w:rPr>
          <w:t>Global Nutrition Report 2016: From Promise to Impact, Ending Malnutrition by 2030</w:t>
        </w:r>
      </w:hyperlink>
      <w:r w:rsidRPr="003908E6">
        <w:rPr>
          <w:color w:val="181818"/>
          <w:sz w:val="16"/>
          <w:szCs w:val="16"/>
          <w:u w:color="BC7515"/>
        </w:rPr>
        <w:t>, where modelling by IFPRI puts the rate at 49.5% (Table A3.2, p. 120)</w:t>
      </w:r>
    </w:p>
  </w:footnote>
  <w:footnote w:id="72">
    <w:p w14:paraId="5D049044"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 xml:space="preserve">See Short changed: the cost of child undernutrition in Papua New Guinea, Majella Hurney, DevPolicyBlog 24 August 2017 </w:t>
      </w:r>
    </w:p>
  </w:footnote>
  <w:footnote w:id="73">
    <w:p w14:paraId="131F590C"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See Short changed p 5</w:t>
      </w:r>
    </w:p>
  </w:footnote>
  <w:footnote w:id="74">
    <w:p w14:paraId="34A7DAC1" w14:textId="77777777" w:rsidR="0025656B" w:rsidRPr="003908E6" w:rsidRDefault="0025656B" w:rsidP="009C6195">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WFP EMOP pp 4, 5</w:t>
      </w:r>
    </w:p>
  </w:footnote>
  <w:footnote w:id="75">
    <w:p w14:paraId="267FFD33" w14:textId="77777777" w:rsidR="0025656B" w:rsidRPr="00F050F5" w:rsidRDefault="0025656B" w:rsidP="00D276EA">
      <w:pPr>
        <w:pStyle w:val="FootnoteText"/>
        <w:rPr>
          <w:sz w:val="16"/>
          <w:szCs w:val="16"/>
          <w:lang w:val="en-AU"/>
        </w:rPr>
      </w:pPr>
      <w:r w:rsidRPr="00F050F5">
        <w:rPr>
          <w:rStyle w:val="FootnoteReference"/>
          <w:sz w:val="16"/>
          <w:szCs w:val="16"/>
        </w:rPr>
        <w:footnoteRef/>
      </w:r>
      <w:r w:rsidRPr="00F050F5">
        <w:rPr>
          <w:sz w:val="16"/>
          <w:szCs w:val="16"/>
        </w:rPr>
        <w:t xml:space="preserve"> </w:t>
      </w:r>
      <w:r w:rsidRPr="00F050F5">
        <w:rPr>
          <w:rFonts w:cs="Arial"/>
          <w:sz w:val="16"/>
          <w:szCs w:val="16"/>
        </w:rPr>
        <w:t>CARE International in Papua New Guinea El Niño Emergency Response Wrap-Up Symposium</w:t>
      </w:r>
      <w:r w:rsidRPr="00F050F5">
        <w:rPr>
          <w:rFonts w:ascii="MS Mincho" w:eastAsia="MS Mincho" w:hAnsi="MS Mincho" w:cs="MS Mincho"/>
          <w:sz w:val="16"/>
          <w:szCs w:val="16"/>
        </w:rPr>
        <w:t> </w:t>
      </w:r>
      <w:r w:rsidRPr="00F050F5">
        <w:rPr>
          <w:rFonts w:cs="Arial"/>
          <w:sz w:val="16"/>
          <w:szCs w:val="16"/>
        </w:rPr>
        <w:t>21st September, 2016, Port Moresby (report of proceedings), page 7</w:t>
      </w:r>
    </w:p>
  </w:footnote>
  <w:footnote w:id="76">
    <w:p w14:paraId="17215443" w14:textId="77777777" w:rsidR="0025656B" w:rsidRPr="003908E6" w:rsidRDefault="0025656B" w:rsidP="00D276EA">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rFonts w:eastAsia="Times New Roman" w:cs="Arial"/>
          <w:sz w:val="16"/>
          <w:szCs w:val="16"/>
          <w:lang w:val="en-AU"/>
        </w:rPr>
        <w:t xml:space="preserve">Evaluation of CARE International and Oxfam PNG </w:t>
      </w:r>
      <w:r w:rsidRPr="003908E6">
        <w:rPr>
          <w:rFonts w:eastAsia="Times New Roman" w:cs="Arial"/>
          <w:sz w:val="16"/>
          <w:szCs w:val="16"/>
        </w:rPr>
        <w:t>El Nino HPA Drought Response Project, Peter Chamberlain, October 2016, p 21</w:t>
      </w:r>
    </w:p>
  </w:footnote>
  <w:footnote w:id="77">
    <w:p w14:paraId="74AA53CC" w14:textId="77777777" w:rsidR="0025656B" w:rsidRPr="003908E6" w:rsidRDefault="0025656B" w:rsidP="00D276EA">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See for example World Vision Completion Report, pp 4, 9</w:t>
      </w:r>
    </w:p>
  </w:footnote>
  <w:footnote w:id="78">
    <w:p w14:paraId="455DA18F" w14:textId="77777777" w:rsidR="0025656B" w:rsidRPr="003908E6" w:rsidRDefault="0025656B" w:rsidP="00D276EA">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sz w:val="16"/>
          <w:szCs w:val="16"/>
          <w:lang w:val="en-AU"/>
        </w:rPr>
        <w:t>World Vision Completion Report p 4</w:t>
      </w:r>
    </w:p>
  </w:footnote>
  <w:footnote w:id="79">
    <w:p w14:paraId="340BCCE2" w14:textId="77777777" w:rsidR="0025656B" w:rsidRPr="003908E6" w:rsidRDefault="0025656B" w:rsidP="00D276EA">
      <w:pPr>
        <w:pStyle w:val="FootnoteText"/>
        <w:rPr>
          <w:sz w:val="16"/>
          <w:szCs w:val="16"/>
          <w:lang w:val="en-AU"/>
        </w:rPr>
      </w:pPr>
      <w:r w:rsidRPr="003908E6">
        <w:rPr>
          <w:rStyle w:val="FootnoteReference"/>
          <w:sz w:val="16"/>
          <w:szCs w:val="16"/>
        </w:rPr>
        <w:footnoteRef/>
      </w:r>
      <w:r w:rsidRPr="003908E6">
        <w:rPr>
          <w:sz w:val="16"/>
          <w:szCs w:val="16"/>
        </w:rPr>
        <w:t xml:space="preserve"> </w:t>
      </w:r>
      <w:r w:rsidRPr="003908E6">
        <w:rPr>
          <w:rFonts w:cs="Arial"/>
          <w:sz w:val="16"/>
          <w:szCs w:val="16"/>
        </w:rPr>
        <w:t>CARE International in Papua New Guinea El Niño Emergency Response Wrap-Up Symposium</w:t>
      </w:r>
      <w:r w:rsidRPr="003908E6">
        <w:rPr>
          <w:rFonts w:ascii="MS Mincho" w:eastAsia="MS Mincho" w:hAnsi="MS Mincho" w:cs="MS Mincho"/>
          <w:sz w:val="16"/>
          <w:szCs w:val="16"/>
        </w:rPr>
        <w:t> </w:t>
      </w:r>
      <w:r w:rsidRPr="003908E6">
        <w:rPr>
          <w:rFonts w:cs="Arial"/>
          <w:sz w:val="16"/>
          <w:szCs w:val="16"/>
        </w:rPr>
        <w:t>21st September, 2016, Port Moresby (report of proceedings), page 9</w:t>
      </w:r>
    </w:p>
  </w:footnote>
  <w:footnote w:id="80">
    <w:p w14:paraId="43BFBD16" w14:textId="77777777" w:rsidR="0025656B" w:rsidRPr="002B5475" w:rsidRDefault="0025656B" w:rsidP="00D276EA">
      <w:pPr>
        <w:pStyle w:val="FootnoteText"/>
        <w:rPr>
          <w:sz w:val="16"/>
          <w:szCs w:val="16"/>
          <w:lang w:val="en-AU"/>
        </w:rPr>
      </w:pPr>
      <w:r w:rsidRPr="002B5475">
        <w:rPr>
          <w:rStyle w:val="FootnoteReference"/>
          <w:sz w:val="16"/>
          <w:szCs w:val="16"/>
        </w:rPr>
        <w:footnoteRef/>
      </w:r>
      <w:r w:rsidRPr="002B5475">
        <w:rPr>
          <w:sz w:val="16"/>
          <w:szCs w:val="16"/>
        </w:rPr>
        <w:t xml:space="preserve"> </w:t>
      </w:r>
      <w:r w:rsidRPr="002B5475">
        <w:rPr>
          <w:bCs/>
          <w:iCs/>
          <w:sz w:val="16"/>
          <w:szCs w:val="16"/>
        </w:rPr>
        <w:t>Completion Report p 3</w:t>
      </w:r>
    </w:p>
  </w:footnote>
  <w:footnote w:id="81">
    <w:p w14:paraId="2DC5DDAB" w14:textId="77777777" w:rsidR="0025656B" w:rsidRPr="00F050F5" w:rsidRDefault="0025656B" w:rsidP="00D276EA">
      <w:pPr>
        <w:pStyle w:val="FootnoteText"/>
        <w:rPr>
          <w:sz w:val="16"/>
          <w:szCs w:val="16"/>
          <w:lang w:val="en-AU"/>
        </w:rPr>
      </w:pPr>
      <w:r w:rsidRPr="00F050F5">
        <w:rPr>
          <w:rStyle w:val="FootnoteReference"/>
          <w:sz w:val="16"/>
          <w:szCs w:val="16"/>
        </w:rPr>
        <w:footnoteRef/>
      </w:r>
      <w:r w:rsidRPr="00F050F5">
        <w:rPr>
          <w:sz w:val="16"/>
          <w:szCs w:val="16"/>
        </w:rPr>
        <w:t xml:space="preserve"> </w:t>
      </w:r>
      <w:r w:rsidRPr="00F050F5">
        <w:rPr>
          <w:sz w:val="16"/>
          <w:szCs w:val="16"/>
          <w:lang w:val="en-AU"/>
        </w:rPr>
        <w:t>World Vision Completion Report p 9</w:t>
      </w:r>
    </w:p>
  </w:footnote>
  <w:footnote w:id="82">
    <w:p w14:paraId="1AD5B972" w14:textId="77777777" w:rsidR="0025656B" w:rsidRPr="000C2FB3" w:rsidRDefault="0025656B" w:rsidP="00EC3EE6">
      <w:pPr>
        <w:pStyle w:val="FootnoteText"/>
        <w:rPr>
          <w:sz w:val="16"/>
          <w:szCs w:val="16"/>
          <w:lang w:val="en-AU"/>
        </w:rPr>
      </w:pPr>
      <w:r w:rsidRPr="000C2FB3">
        <w:rPr>
          <w:rStyle w:val="FootnoteReference"/>
          <w:sz w:val="16"/>
          <w:szCs w:val="16"/>
        </w:rPr>
        <w:footnoteRef/>
      </w:r>
      <w:r w:rsidRPr="000C2FB3">
        <w:rPr>
          <w:sz w:val="16"/>
          <w:szCs w:val="16"/>
        </w:rPr>
        <w:t xml:space="preserve"> </w:t>
      </w:r>
      <w:r w:rsidRPr="000C2FB3">
        <w:rPr>
          <w:sz w:val="16"/>
          <w:szCs w:val="16"/>
          <w:lang w:val="en-AU"/>
        </w:rPr>
        <w:t>10 separate airstrips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5978" w14:textId="77777777" w:rsidR="002A2780" w:rsidRDefault="002A2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E06A" w14:textId="77777777" w:rsidR="002A2780" w:rsidRDefault="002A2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0542" w14:textId="77777777" w:rsidR="002A2780" w:rsidRDefault="002A27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3FF9" w14:textId="77777777" w:rsidR="0025656B" w:rsidRDefault="002565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770"/>
    <w:multiLevelType w:val="hybridMultilevel"/>
    <w:tmpl w:val="FABCAD88"/>
    <w:lvl w:ilvl="0" w:tplc="C6D4362C">
      <w:start w:val="1"/>
      <w:numFmt w:val="bullet"/>
      <w:lvlText w:val="•"/>
      <w:lvlJc w:val="left"/>
      <w:pPr>
        <w:tabs>
          <w:tab w:val="num" w:pos="720"/>
        </w:tabs>
        <w:ind w:left="720" w:hanging="360"/>
      </w:pPr>
      <w:rPr>
        <w:rFonts w:ascii="Arial" w:hAnsi="Arial" w:hint="default"/>
      </w:rPr>
    </w:lvl>
    <w:lvl w:ilvl="1" w:tplc="9AAAEA98" w:tentative="1">
      <w:start w:val="1"/>
      <w:numFmt w:val="bullet"/>
      <w:lvlText w:val="•"/>
      <w:lvlJc w:val="left"/>
      <w:pPr>
        <w:tabs>
          <w:tab w:val="num" w:pos="1440"/>
        </w:tabs>
        <w:ind w:left="1440" w:hanging="360"/>
      </w:pPr>
      <w:rPr>
        <w:rFonts w:ascii="Arial" w:hAnsi="Arial" w:hint="default"/>
      </w:rPr>
    </w:lvl>
    <w:lvl w:ilvl="2" w:tplc="797C312C" w:tentative="1">
      <w:start w:val="1"/>
      <w:numFmt w:val="bullet"/>
      <w:lvlText w:val="•"/>
      <w:lvlJc w:val="left"/>
      <w:pPr>
        <w:tabs>
          <w:tab w:val="num" w:pos="2160"/>
        </w:tabs>
        <w:ind w:left="2160" w:hanging="360"/>
      </w:pPr>
      <w:rPr>
        <w:rFonts w:ascii="Arial" w:hAnsi="Arial" w:hint="default"/>
      </w:rPr>
    </w:lvl>
    <w:lvl w:ilvl="3" w:tplc="BC36F16E" w:tentative="1">
      <w:start w:val="1"/>
      <w:numFmt w:val="bullet"/>
      <w:lvlText w:val="•"/>
      <w:lvlJc w:val="left"/>
      <w:pPr>
        <w:tabs>
          <w:tab w:val="num" w:pos="2880"/>
        </w:tabs>
        <w:ind w:left="2880" w:hanging="360"/>
      </w:pPr>
      <w:rPr>
        <w:rFonts w:ascii="Arial" w:hAnsi="Arial" w:hint="default"/>
      </w:rPr>
    </w:lvl>
    <w:lvl w:ilvl="4" w:tplc="A25EA340" w:tentative="1">
      <w:start w:val="1"/>
      <w:numFmt w:val="bullet"/>
      <w:lvlText w:val="•"/>
      <w:lvlJc w:val="left"/>
      <w:pPr>
        <w:tabs>
          <w:tab w:val="num" w:pos="3600"/>
        </w:tabs>
        <w:ind w:left="3600" w:hanging="360"/>
      </w:pPr>
      <w:rPr>
        <w:rFonts w:ascii="Arial" w:hAnsi="Arial" w:hint="default"/>
      </w:rPr>
    </w:lvl>
    <w:lvl w:ilvl="5" w:tplc="681445D0" w:tentative="1">
      <w:start w:val="1"/>
      <w:numFmt w:val="bullet"/>
      <w:lvlText w:val="•"/>
      <w:lvlJc w:val="left"/>
      <w:pPr>
        <w:tabs>
          <w:tab w:val="num" w:pos="4320"/>
        </w:tabs>
        <w:ind w:left="4320" w:hanging="360"/>
      </w:pPr>
      <w:rPr>
        <w:rFonts w:ascii="Arial" w:hAnsi="Arial" w:hint="default"/>
      </w:rPr>
    </w:lvl>
    <w:lvl w:ilvl="6" w:tplc="AE56B820" w:tentative="1">
      <w:start w:val="1"/>
      <w:numFmt w:val="bullet"/>
      <w:lvlText w:val="•"/>
      <w:lvlJc w:val="left"/>
      <w:pPr>
        <w:tabs>
          <w:tab w:val="num" w:pos="5040"/>
        </w:tabs>
        <w:ind w:left="5040" w:hanging="360"/>
      </w:pPr>
      <w:rPr>
        <w:rFonts w:ascii="Arial" w:hAnsi="Arial" w:hint="default"/>
      </w:rPr>
    </w:lvl>
    <w:lvl w:ilvl="7" w:tplc="24CAD29C" w:tentative="1">
      <w:start w:val="1"/>
      <w:numFmt w:val="bullet"/>
      <w:lvlText w:val="•"/>
      <w:lvlJc w:val="left"/>
      <w:pPr>
        <w:tabs>
          <w:tab w:val="num" w:pos="5760"/>
        </w:tabs>
        <w:ind w:left="5760" w:hanging="360"/>
      </w:pPr>
      <w:rPr>
        <w:rFonts w:ascii="Arial" w:hAnsi="Arial" w:hint="default"/>
      </w:rPr>
    </w:lvl>
    <w:lvl w:ilvl="8" w:tplc="497817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15593A"/>
    <w:multiLevelType w:val="hybridMultilevel"/>
    <w:tmpl w:val="DF46FA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B086A"/>
    <w:multiLevelType w:val="hybridMultilevel"/>
    <w:tmpl w:val="7BE4626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520258"/>
    <w:multiLevelType w:val="multilevel"/>
    <w:tmpl w:val="0C98797C"/>
    <w:lvl w:ilvl="0">
      <w:start w:val="1"/>
      <w:numFmt w:val="lowerRoman"/>
      <w:pStyle w:val="FindingsList"/>
      <w:lvlText w:val="%1)"/>
      <w:lvlJc w:val="left"/>
      <w:pPr>
        <w:tabs>
          <w:tab w:val="num" w:pos="227"/>
        </w:tabs>
        <w:ind w:left="227" w:hanging="227"/>
      </w:pPr>
      <w:rPr>
        <w:rFonts w:ascii="Georgia" w:hAnsi="Georgi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070F01"/>
    <w:multiLevelType w:val="hybridMultilevel"/>
    <w:tmpl w:val="88A49D44"/>
    <w:lvl w:ilvl="0" w:tplc="0C090019">
      <w:start w:val="1"/>
      <w:numFmt w:val="lowerLetter"/>
      <w:lvlText w:val="%1."/>
      <w:lvlJc w:val="left"/>
      <w:pPr>
        <w:ind w:left="720" w:hanging="360"/>
      </w:pPr>
    </w:lvl>
    <w:lvl w:ilvl="1" w:tplc="08090019" w:tentative="1">
      <w:start w:val="1"/>
      <w:numFmt w:val="lowerLetter"/>
      <w:lvlText w:val="%2."/>
      <w:lvlJc w:val="left"/>
      <w:pPr>
        <w:ind w:left="240" w:hanging="360"/>
      </w:pPr>
    </w:lvl>
    <w:lvl w:ilvl="2" w:tplc="0809001B" w:tentative="1">
      <w:start w:val="1"/>
      <w:numFmt w:val="lowerRoman"/>
      <w:lvlText w:val="%3."/>
      <w:lvlJc w:val="right"/>
      <w:pPr>
        <w:ind w:left="960" w:hanging="180"/>
      </w:pPr>
    </w:lvl>
    <w:lvl w:ilvl="3" w:tplc="0809000F" w:tentative="1">
      <w:start w:val="1"/>
      <w:numFmt w:val="decimal"/>
      <w:lvlText w:val="%4."/>
      <w:lvlJc w:val="left"/>
      <w:pPr>
        <w:ind w:left="1680" w:hanging="360"/>
      </w:pPr>
    </w:lvl>
    <w:lvl w:ilvl="4" w:tplc="08090019" w:tentative="1">
      <w:start w:val="1"/>
      <w:numFmt w:val="lowerLetter"/>
      <w:lvlText w:val="%5."/>
      <w:lvlJc w:val="left"/>
      <w:pPr>
        <w:ind w:left="2400" w:hanging="360"/>
      </w:pPr>
    </w:lvl>
    <w:lvl w:ilvl="5" w:tplc="0809001B" w:tentative="1">
      <w:start w:val="1"/>
      <w:numFmt w:val="lowerRoman"/>
      <w:lvlText w:val="%6."/>
      <w:lvlJc w:val="right"/>
      <w:pPr>
        <w:ind w:left="3120" w:hanging="180"/>
      </w:pPr>
    </w:lvl>
    <w:lvl w:ilvl="6" w:tplc="0809000F" w:tentative="1">
      <w:start w:val="1"/>
      <w:numFmt w:val="decimal"/>
      <w:lvlText w:val="%7."/>
      <w:lvlJc w:val="left"/>
      <w:pPr>
        <w:ind w:left="3840" w:hanging="360"/>
      </w:pPr>
    </w:lvl>
    <w:lvl w:ilvl="7" w:tplc="08090019" w:tentative="1">
      <w:start w:val="1"/>
      <w:numFmt w:val="lowerLetter"/>
      <w:lvlText w:val="%8."/>
      <w:lvlJc w:val="left"/>
      <w:pPr>
        <w:ind w:left="4560" w:hanging="360"/>
      </w:pPr>
    </w:lvl>
    <w:lvl w:ilvl="8" w:tplc="0809001B" w:tentative="1">
      <w:start w:val="1"/>
      <w:numFmt w:val="lowerRoman"/>
      <w:lvlText w:val="%9."/>
      <w:lvlJc w:val="right"/>
      <w:pPr>
        <w:ind w:left="5280" w:hanging="180"/>
      </w:pPr>
    </w:lvl>
  </w:abstractNum>
  <w:abstractNum w:abstractNumId="5" w15:restartNumberingAfterBreak="0">
    <w:nsid w:val="1EA717C9"/>
    <w:multiLevelType w:val="hybridMultilevel"/>
    <w:tmpl w:val="46524C8A"/>
    <w:lvl w:ilvl="0" w:tplc="670E153C">
      <w:start w:val="1"/>
      <w:numFmt w:val="decimal"/>
      <w:pStyle w:val="List"/>
      <w:lvlText w:val="%1. "/>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863F8"/>
    <w:multiLevelType w:val="hybridMultilevel"/>
    <w:tmpl w:val="C34CED8E"/>
    <w:lvl w:ilvl="0" w:tplc="01F6AD6A">
      <w:start w:val="1"/>
      <w:numFmt w:val="bullet"/>
      <w:lvlText w:val="•"/>
      <w:lvlJc w:val="left"/>
      <w:pPr>
        <w:tabs>
          <w:tab w:val="num" w:pos="720"/>
        </w:tabs>
        <w:ind w:left="720" w:hanging="360"/>
      </w:pPr>
      <w:rPr>
        <w:rFonts w:ascii="Arial" w:hAnsi="Arial" w:hint="default"/>
      </w:rPr>
    </w:lvl>
    <w:lvl w:ilvl="1" w:tplc="4FA4A3A8" w:tentative="1">
      <w:start w:val="1"/>
      <w:numFmt w:val="bullet"/>
      <w:lvlText w:val="•"/>
      <w:lvlJc w:val="left"/>
      <w:pPr>
        <w:tabs>
          <w:tab w:val="num" w:pos="1440"/>
        </w:tabs>
        <w:ind w:left="1440" w:hanging="360"/>
      </w:pPr>
      <w:rPr>
        <w:rFonts w:ascii="Arial" w:hAnsi="Arial" w:hint="default"/>
      </w:rPr>
    </w:lvl>
    <w:lvl w:ilvl="2" w:tplc="D982EBB4" w:tentative="1">
      <w:start w:val="1"/>
      <w:numFmt w:val="bullet"/>
      <w:lvlText w:val="•"/>
      <w:lvlJc w:val="left"/>
      <w:pPr>
        <w:tabs>
          <w:tab w:val="num" w:pos="2160"/>
        </w:tabs>
        <w:ind w:left="2160" w:hanging="360"/>
      </w:pPr>
      <w:rPr>
        <w:rFonts w:ascii="Arial" w:hAnsi="Arial" w:hint="default"/>
      </w:rPr>
    </w:lvl>
    <w:lvl w:ilvl="3" w:tplc="F2DA4EDC" w:tentative="1">
      <w:start w:val="1"/>
      <w:numFmt w:val="bullet"/>
      <w:lvlText w:val="•"/>
      <w:lvlJc w:val="left"/>
      <w:pPr>
        <w:tabs>
          <w:tab w:val="num" w:pos="2880"/>
        </w:tabs>
        <w:ind w:left="2880" w:hanging="360"/>
      </w:pPr>
      <w:rPr>
        <w:rFonts w:ascii="Arial" w:hAnsi="Arial" w:hint="default"/>
      </w:rPr>
    </w:lvl>
    <w:lvl w:ilvl="4" w:tplc="ABBCF14A" w:tentative="1">
      <w:start w:val="1"/>
      <w:numFmt w:val="bullet"/>
      <w:lvlText w:val="•"/>
      <w:lvlJc w:val="left"/>
      <w:pPr>
        <w:tabs>
          <w:tab w:val="num" w:pos="3600"/>
        </w:tabs>
        <w:ind w:left="3600" w:hanging="360"/>
      </w:pPr>
      <w:rPr>
        <w:rFonts w:ascii="Arial" w:hAnsi="Arial" w:hint="default"/>
      </w:rPr>
    </w:lvl>
    <w:lvl w:ilvl="5" w:tplc="68CAA8C6" w:tentative="1">
      <w:start w:val="1"/>
      <w:numFmt w:val="bullet"/>
      <w:lvlText w:val="•"/>
      <w:lvlJc w:val="left"/>
      <w:pPr>
        <w:tabs>
          <w:tab w:val="num" w:pos="4320"/>
        </w:tabs>
        <w:ind w:left="4320" w:hanging="360"/>
      </w:pPr>
      <w:rPr>
        <w:rFonts w:ascii="Arial" w:hAnsi="Arial" w:hint="default"/>
      </w:rPr>
    </w:lvl>
    <w:lvl w:ilvl="6" w:tplc="66040752" w:tentative="1">
      <w:start w:val="1"/>
      <w:numFmt w:val="bullet"/>
      <w:lvlText w:val="•"/>
      <w:lvlJc w:val="left"/>
      <w:pPr>
        <w:tabs>
          <w:tab w:val="num" w:pos="5040"/>
        </w:tabs>
        <w:ind w:left="5040" w:hanging="360"/>
      </w:pPr>
      <w:rPr>
        <w:rFonts w:ascii="Arial" w:hAnsi="Arial" w:hint="default"/>
      </w:rPr>
    </w:lvl>
    <w:lvl w:ilvl="7" w:tplc="57CEE686" w:tentative="1">
      <w:start w:val="1"/>
      <w:numFmt w:val="bullet"/>
      <w:lvlText w:val="•"/>
      <w:lvlJc w:val="left"/>
      <w:pPr>
        <w:tabs>
          <w:tab w:val="num" w:pos="5760"/>
        </w:tabs>
        <w:ind w:left="5760" w:hanging="360"/>
      </w:pPr>
      <w:rPr>
        <w:rFonts w:ascii="Arial" w:hAnsi="Arial" w:hint="default"/>
      </w:rPr>
    </w:lvl>
    <w:lvl w:ilvl="8" w:tplc="527269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BC6EF1"/>
    <w:multiLevelType w:val="hybridMultilevel"/>
    <w:tmpl w:val="E7C8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358C4"/>
    <w:multiLevelType w:val="hybridMultilevel"/>
    <w:tmpl w:val="BF083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87FBF"/>
    <w:multiLevelType w:val="hybridMultilevel"/>
    <w:tmpl w:val="49D83796"/>
    <w:lvl w:ilvl="0" w:tplc="08090019">
      <w:start w:val="1"/>
      <w:numFmt w:val="lowerLetter"/>
      <w:lvlText w:val="%1."/>
      <w:lvlJc w:val="left"/>
      <w:pPr>
        <w:ind w:left="360" w:hanging="360"/>
      </w:pPr>
      <w:rPr>
        <w:rFonts w:eastAsia="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9A2151"/>
    <w:multiLevelType w:val="hybridMultilevel"/>
    <w:tmpl w:val="98407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3413D9"/>
    <w:multiLevelType w:val="hybridMultilevel"/>
    <w:tmpl w:val="2C946EDE"/>
    <w:lvl w:ilvl="0" w:tplc="0C09000F">
      <w:start w:val="1"/>
      <w:numFmt w:val="decimal"/>
      <w:lvlText w:val="%1."/>
      <w:lvlJc w:val="left"/>
      <w:pPr>
        <w:ind w:left="360" w:hanging="360"/>
      </w:pPr>
      <w:rPr>
        <w:rFonts w:hint="default"/>
      </w:rPr>
    </w:lvl>
    <w:lvl w:ilvl="1" w:tplc="0C090019">
      <w:start w:val="1"/>
      <w:numFmt w:val="lowerLetter"/>
      <w:lvlText w:val="%2."/>
      <w:lvlJc w:val="left"/>
      <w:pPr>
        <w:ind w:left="192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76368B"/>
    <w:multiLevelType w:val="multilevel"/>
    <w:tmpl w:val="A3BC0972"/>
    <w:name w:val="Footer L"/>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suff w:val="space"/>
      <w:lvlText w:val="%1.%2"/>
      <w:lvlJc w:val="left"/>
      <w:pPr>
        <w:ind w:left="2836"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74A61B1"/>
    <w:multiLevelType w:val="hybridMultilevel"/>
    <w:tmpl w:val="5D6C9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548A4"/>
    <w:multiLevelType w:val="hybridMultilevel"/>
    <w:tmpl w:val="D9BC9E32"/>
    <w:lvl w:ilvl="0" w:tplc="6D6C526C">
      <w:start w:val="1"/>
      <w:numFmt w:val="bullet"/>
      <w:lvlText w:val="•"/>
      <w:lvlJc w:val="left"/>
      <w:pPr>
        <w:tabs>
          <w:tab w:val="num" w:pos="720"/>
        </w:tabs>
        <w:ind w:left="720" w:hanging="360"/>
      </w:pPr>
      <w:rPr>
        <w:rFonts w:ascii="Arial" w:hAnsi="Arial" w:hint="default"/>
      </w:rPr>
    </w:lvl>
    <w:lvl w:ilvl="1" w:tplc="671E4DAC" w:tentative="1">
      <w:start w:val="1"/>
      <w:numFmt w:val="bullet"/>
      <w:lvlText w:val="•"/>
      <w:lvlJc w:val="left"/>
      <w:pPr>
        <w:tabs>
          <w:tab w:val="num" w:pos="1440"/>
        </w:tabs>
        <w:ind w:left="1440" w:hanging="360"/>
      </w:pPr>
      <w:rPr>
        <w:rFonts w:ascii="Arial" w:hAnsi="Arial" w:hint="default"/>
      </w:rPr>
    </w:lvl>
    <w:lvl w:ilvl="2" w:tplc="53DA6440" w:tentative="1">
      <w:start w:val="1"/>
      <w:numFmt w:val="bullet"/>
      <w:lvlText w:val="•"/>
      <w:lvlJc w:val="left"/>
      <w:pPr>
        <w:tabs>
          <w:tab w:val="num" w:pos="2160"/>
        </w:tabs>
        <w:ind w:left="2160" w:hanging="360"/>
      </w:pPr>
      <w:rPr>
        <w:rFonts w:ascii="Arial" w:hAnsi="Arial" w:hint="default"/>
      </w:rPr>
    </w:lvl>
    <w:lvl w:ilvl="3" w:tplc="55E248EA" w:tentative="1">
      <w:start w:val="1"/>
      <w:numFmt w:val="bullet"/>
      <w:lvlText w:val="•"/>
      <w:lvlJc w:val="left"/>
      <w:pPr>
        <w:tabs>
          <w:tab w:val="num" w:pos="2880"/>
        </w:tabs>
        <w:ind w:left="2880" w:hanging="360"/>
      </w:pPr>
      <w:rPr>
        <w:rFonts w:ascii="Arial" w:hAnsi="Arial" w:hint="default"/>
      </w:rPr>
    </w:lvl>
    <w:lvl w:ilvl="4" w:tplc="B32AF510" w:tentative="1">
      <w:start w:val="1"/>
      <w:numFmt w:val="bullet"/>
      <w:lvlText w:val="•"/>
      <w:lvlJc w:val="left"/>
      <w:pPr>
        <w:tabs>
          <w:tab w:val="num" w:pos="3600"/>
        </w:tabs>
        <w:ind w:left="3600" w:hanging="360"/>
      </w:pPr>
      <w:rPr>
        <w:rFonts w:ascii="Arial" w:hAnsi="Arial" w:hint="default"/>
      </w:rPr>
    </w:lvl>
    <w:lvl w:ilvl="5" w:tplc="11B23EB6" w:tentative="1">
      <w:start w:val="1"/>
      <w:numFmt w:val="bullet"/>
      <w:lvlText w:val="•"/>
      <w:lvlJc w:val="left"/>
      <w:pPr>
        <w:tabs>
          <w:tab w:val="num" w:pos="4320"/>
        </w:tabs>
        <w:ind w:left="4320" w:hanging="360"/>
      </w:pPr>
      <w:rPr>
        <w:rFonts w:ascii="Arial" w:hAnsi="Arial" w:hint="default"/>
      </w:rPr>
    </w:lvl>
    <w:lvl w:ilvl="6" w:tplc="327AE398" w:tentative="1">
      <w:start w:val="1"/>
      <w:numFmt w:val="bullet"/>
      <w:lvlText w:val="•"/>
      <w:lvlJc w:val="left"/>
      <w:pPr>
        <w:tabs>
          <w:tab w:val="num" w:pos="5040"/>
        </w:tabs>
        <w:ind w:left="5040" w:hanging="360"/>
      </w:pPr>
      <w:rPr>
        <w:rFonts w:ascii="Arial" w:hAnsi="Arial" w:hint="default"/>
      </w:rPr>
    </w:lvl>
    <w:lvl w:ilvl="7" w:tplc="CF1E5200" w:tentative="1">
      <w:start w:val="1"/>
      <w:numFmt w:val="bullet"/>
      <w:lvlText w:val="•"/>
      <w:lvlJc w:val="left"/>
      <w:pPr>
        <w:tabs>
          <w:tab w:val="num" w:pos="5760"/>
        </w:tabs>
        <w:ind w:left="5760" w:hanging="360"/>
      </w:pPr>
      <w:rPr>
        <w:rFonts w:ascii="Arial" w:hAnsi="Arial" w:hint="default"/>
      </w:rPr>
    </w:lvl>
    <w:lvl w:ilvl="8" w:tplc="40429C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1C24BE"/>
    <w:multiLevelType w:val="hybridMultilevel"/>
    <w:tmpl w:val="7428981A"/>
    <w:lvl w:ilvl="0" w:tplc="AF6C367C">
      <w:start w:val="1"/>
      <w:numFmt w:val="bullet"/>
      <w:lvlText w:val="•"/>
      <w:lvlJc w:val="left"/>
      <w:pPr>
        <w:tabs>
          <w:tab w:val="num" w:pos="720"/>
        </w:tabs>
        <w:ind w:left="720" w:hanging="360"/>
      </w:pPr>
      <w:rPr>
        <w:rFonts w:ascii="Arial" w:hAnsi="Arial" w:hint="default"/>
      </w:rPr>
    </w:lvl>
    <w:lvl w:ilvl="1" w:tplc="86ACDCE6" w:tentative="1">
      <w:start w:val="1"/>
      <w:numFmt w:val="bullet"/>
      <w:lvlText w:val="•"/>
      <w:lvlJc w:val="left"/>
      <w:pPr>
        <w:tabs>
          <w:tab w:val="num" w:pos="1440"/>
        </w:tabs>
        <w:ind w:left="1440" w:hanging="360"/>
      </w:pPr>
      <w:rPr>
        <w:rFonts w:ascii="Arial" w:hAnsi="Arial" w:hint="default"/>
      </w:rPr>
    </w:lvl>
    <w:lvl w:ilvl="2" w:tplc="1214D216" w:tentative="1">
      <w:start w:val="1"/>
      <w:numFmt w:val="bullet"/>
      <w:lvlText w:val="•"/>
      <w:lvlJc w:val="left"/>
      <w:pPr>
        <w:tabs>
          <w:tab w:val="num" w:pos="2160"/>
        </w:tabs>
        <w:ind w:left="2160" w:hanging="360"/>
      </w:pPr>
      <w:rPr>
        <w:rFonts w:ascii="Arial" w:hAnsi="Arial" w:hint="default"/>
      </w:rPr>
    </w:lvl>
    <w:lvl w:ilvl="3" w:tplc="1E8E9EFC" w:tentative="1">
      <w:start w:val="1"/>
      <w:numFmt w:val="bullet"/>
      <w:lvlText w:val="•"/>
      <w:lvlJc w:val="left"/>
      <w:pPr>
        <w:tabs>
          <w:tab w:val="num" w:pos="2880"/>
        </w:tabs>
        <w:ind w:left="2880" w:hanging="360"/>
      </w:pPr>
      <w:rPr>
        <w:rFonts w:ascii="Arial" w:hAnsi="Arial" w:hint="default"/>
      </w:rPr>
    </w:lvl>
    <w:lvl w:ilvl="4" w:tplc="D482FCA2" w:tentative="1">
      <w:start w:val="1"/>
      <w:numFmt w:val="bullet"/>
      <w:lvlText w:val="•"/>
      <w:lvlJc w:val="left"/>
      <w:pPr>
        <w:tabs>
          <w:tab w:val="num" w:pos="3600"/>
        </w:tabs>
        <w:ind w:left="3600" w:hanging="360"/>
      </w:pPr>
      <w:rPr>
        <w:rFonts w:ascii="Arial" w:hAnsi="Arial" w:hint="default"/>
      </w:rPr>
    </w:lvl>
    <w:lvl w:ilvl="5" w:tplc="77DEFF46" w:tentative="1">
      <w:start w:val="1"/>
      <w:numFmt w:val="bullet"/>
      <w:lvlText w:val="•"/>
      <w:lvlJc w:val="left"/>
      <w:pPr>
        <w:tabs>
          <w:tab w:val="num" w:pos="4320"/>
        </w:tabs>
        <w:ind w:left="4320" w:hanging="360"/>
      </w:pPr>
      <w:rPr>
        <w:rFonts w:ascii="Arial" w:hAnsi="Arial" w:hint="default"/>
      </w:rPr>
    </w:lvl>
    <w:lvl w:ilvl="6" w:tplc="D37E0882" w:tentative="1">
      <w:start w:val="1"/>
      <w:numFmt w:val="bullet"/>
      <w:lvlText w:val="•"/>
      <w:lvlJc w:val="left"/>
      <w:pPr>
        <w:tabs>
          <w:tab w:val="num" w:pos="5040"/>
        </w:tabs>
        <w:ind w:left="5040" w:hanging="360"/>
      </w:pPr>
      <w:rPr>
        <w:rFonts w:ascii="Arial" w:hAnsi="Arial" w:hint="default"/>
      </w:rPr>
    </w:lvl>
    <w:lvl w:ilvl="7" w:tplc="D5B07D38" w:tentative="1">
      <w:start w:val="1"/>
      <w:numFmt w:val="bullet"/>
      <w:lvlText w:val="•"/>
      <w:lvlJc w:val="left"/>
      <w:pPr>
        <w:tabs>
          <w:tab w:val="num" w:pos="5760"/>
        </w:tabs>
        <w:ind w:left="5760" w:hanging="360"/>
      </w:pPr>
      <w:rPr>
        <w:rFonts w:ascii="Arial" w:hAnsi="Arial" w:hint="default"/>
      </w:rPr>
    </w:lvl>
    <w:lvl w:ilvl="8" w:tplc="5DEE11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831AEC"/>
    <w:multiLevelType w:val="multilevel"/>
    <w:tmpl w:val="67CA0900"/>
    <w:name w:val="Footer List"/>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pStyle w:val="Heading2"/>
      <w:suff w:val="space"/>
      <w:lvlText w:val="%1.%2"/>
      <w:lvlJc w:val="left"/>
      <w:pPr>
        <w:ind w:left="2836" w:hanging="28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81E64D4"/>
    <w:multiLevelType w:val="hybridMultilevel"/>
    <w:tmpl w:val="DDDE313C"/>
    <w:lvl w:ilvl="0" w:tplc="1FA095A8">
      <w:start w:val="1"/>
      <w:numFmt w:val="bullet"/>
      <w:lvlText w:val="•"/>
      <w:lvlJc w:val="left"/>
      <w:pPr>
        <w:tabs>
          <w:tab w:val="num" w:pos="720"/>
        </w:tabs>
        <w:ind w:left="720" w:hanging="360"/>
      </w:pPr>
      <w:rPr>
        <w:rFonts w:ascii="Arial" w:hAnsi="Arial" w:hint="default"/>
      </w:rPr>
    </w:lvl>
    <w:lvl w:ilvl="1" w:tplc="D0BEB644" w:tentative="1">
      <w:start w:val="1"/>
      <w:numFmt w:val="bullet"/>
      <w:lvlText w:val="•"/>
      <w:lvlJc w:val="left"/>
      <w:pPr>
        <w:tabs>
          <w:tab w:val="num" w:pos="1440"/>
        </w:tabs>
        <w:ind w:left="1440" w:hanging="360"/>
      </w:pPr>
      <w:rPr>
        <w:rFonts w:ascii="Arial" w:hAnsi="Arial" w:hint="default"/>
      </w:rPr>
    </w:lvl>
    <w:lvl w:ilvl="2" w:tplc="D716F9C8" w:tentative="1">
      <w:start w:val="1"/>
      <w:numFmt w:val="bullet"/>
      <w:lvlText w:val="•"/>
      <w:lvlJc w:val="left"/>
      <w:pPr>
        <w:tabs>
          <w:tab w:val="num" w:pos="2160"/>
        </w:tabs>
        <w:ind w:left="2160" w:hanging="360"/>
      </w:pPr>
      <w:rPr>
        <w:rFonts w:ascii="Arial" w:hAnsi="Arial" w:hint="default"/>
      </w:rPr>
    </w:lvl>
    <w:lvl w:ilvl="3" w:tplc="0AF25262" w:tentative="1">
      <w:start w:val="1"/>
      <w:numFmt w:val="bullet"/>
      <w:lvlText w:val="•"/>
      <w:lvlJc w:val="left"/>
      <w:pPr>
        <w:tabs>
          <w:tab w:val="num" w:pos="2880"/>
        </w:tabs>
        <w:ind w:left="2880" w:hanging="360"/>
      </w:pPr>
      <w:rPr>
        <w:rFonts w:ascii="Arial" w:hAnsi="Arial" w:hint="default"/>
      </w:rPr>
    </w:lvl>
    <w:lvl w:ilvl="4" w:tplc="F81C0906" w:tentative="1">
      <w:start w:val="1"/>
      <w:numFmt w:val="bullet"/>
      <w:lvlText w:val="•"/>
      <w:lvlJc w:val="left"/>
      <w:pPr>
        <w:tabs>
          <w:tab w:val="num" w:pos="3600"/>
        </w:tabs>
        <w:ind w:left="3600" w:hanging="360"/>
      </w:pPr>
      <w:rPr>
        <w:rFonts w:ascii="Arial" w:hAnsi="Arial" w:hint="default"/>
      </w:rPr>
    </w:lvl>
    <w:lvl w:ilvl="5" w:tplc="922413CC" w:tentative="1">
      <w:start w:val="1"/>
      <w:numFmt w:val="bullet"/>
      <w:lvlText w:val="•"/>
      <w:lvlJc w:val="left"/>
      <w:pPr>
        <w:tabs>
          <w:tab w:val="num" w:pos="4320"/>
        </w:tabs>
        <w:ind w:left="4320" w:hanging="360"/>
      </w:pPr>
      <w:rPr>
        <w:rFonts w:ascii="Arial" w:hAnsi="Arial" w:hint="default"/>
      </w:rPr>
    </w:lvl>
    <w:lvl w:ilvl="6" w:tplc="FBE647AC" w:tentative="1">
      <w:start w:val="1"/>
      <w:numFmt w:val="bullet"/>
      <w:lvlText w:val="•"/>
      <w:lvlJc w:val="left"/>
      <w:pPr>
        <w:tabs>
          <w:tab w:val="num" w:pos="5040"/>
        </w:tabs>
        <w:ind w:left="5040" w:hanging="360"/>
      </w:pPr>
      <w:rPr>
        <w:rFonts w:ascii="Arial" w:hAnsi="Arial" w:hint="default"/>
      </w:rPr>
    </w:lvl>
    <w:lvl w:ilvl="7" w:tplc="07AEDCF4" w:tentative="1">
      <w:start w:val="1"/>
      <w:numFmt w:val="bullet"/>
      <w:lvlText w:val="•"/>
      <w:lvlJc w:val="left"/>
      <w:pPr>
        <w:tabs>
          <w:tab w:val="num" w:pos="5760"/>
        </w:tabs>
        <w:ind w:left="5760" w:hanging="360"/>
      </w:pPr>
      <w:rPr>
        <w:rFonts w:ascii="Arial" w:hAnsi="Arial" w:hint="default"/>
      </w:rPr>
    </w:lvl>
    <w:lvl w:ilvl="8" w:tplc="40E281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EB58D8"/>
    <w:multiLevelType w:val="hybridMultilevel"/>
    <w:tmpl w:val="EBD841CA"/>
    <w:lvl w:ilvl="0" w:tplc="1E48063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31765"/>
    <w:multiLevelType w:val="hybridMultilevel"/>
    <w:tmpl w:val="34481E7C"/>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E433C2"/>
    <w:multiLevelType w:val="hybridMultilevel"/>
    <w:tmpl w:val="B776A9F8"/>
    <w:lvl w:ilvl="0" w:tplc="1A48BAD6">
      <w:start w:val="1"/>
      <w:numFmt w:val="bullet"/>
      <w:lvlText w:val="•"/>
      <w:lvlJc w:val="left"/>
      <w:pPr>
        <w:tabs>
          <w:tab w:val="num" w:pos="720"/>
        </w:tabs>
        <w:ind w:left="720" w:hanging="360"/>
      </w:pPr>
      <w:rPr>
        <w:rFonts w:ascii="Arial" w:hAnsi="Arial" w:hint="default"/>
      </w:rPr>
    </w:lvl>
    <w:lvl w:ilvl="1" w:tplc="333AA638" w:tentative="1">
      <w:start w:val="1"/>
      <w:numFmt w:val="bullet"/>
      <w:lvlText w:val="•"/>
      <w:lvlJc w:val="left"/>
      <w:pPr>
        <w:tabs>
          <w:tab w:val="num" w:pos="1440"/>
        </w:tabs>
        <w:ind w:left="1440" w:hanging="360"/>
      </w:pPr>
      <w:rPr>
        <w:rFonts w:ascii="Arial" w:hAnsi="Arial" w:hint="default"/>
      </w:rPr>
    </w:lvl>
    <w:lvl w:ilvl="2" w:tplc="345C2F72" w:tentative="1">
      <w:start w:val="1"/>
      <w:numFmt w:val="bullet"/>
      <w:lvlText w:val="•"/>
      <w:lvlJc w:val="left"/>
      <w:pPr>
        <w:tabs>
          <w:tab w:val="num" w:pos="2160"/>
        </w:tabs>
        <w:ind w:left="2160" w:hanging="360"/>
      </w:pPr>
      <w:rPr>
        <w:rFonts w:ascii="Arial" w:hAnsi="Arial" w:hint="default"/>
      </w:rPr>
    </w:lvl>
    <w:lvl w:ilvl="3" w:tplc="A434DDB0" w:tentative="1">
      <w:start w:val="1"/>
      <w:numFmt w:val="bullet"/>
      <w:lvlText w:val="•"/>
      <w:lvlJc w:val="left"/>
      <w:pPr>
        <w:tabs>
          <w:tab w:val="num" w:pos="2880"/>
        </w:tabs>
        <w:ind w:left="2880" w:hanging="360"/>
      </w:pPr>
      <w:rPr>
        <w:rFonts w:ascii="Arial" w:hAnsi="Arial" w:hint="default"/>
      </w:rPr>
    </w:lvl>
    <w:lvl w:ilvl="4" w:tplc="468CDA40" w:tentative="1">
      <w:start w:val="1"/>
      <w:numFmt w:val="bullet"/>
      <w:lvlText w:val="•"/>
      <w:lvlJc w:val="left"/>
      <w:pPr>
        <w:tabs>
          <w:tab w:val="num" w:pos="3600"/>
        </w:tabs>
        <w:ind w:left="3600" w:hanging="360"/>
      </w:pPr>
      <w:rPr>
        <w:rFonts w:ascii="Arial" w:hAnsi="Arial" w:hint="default"/>
      </w:rPr>
    </w:lvl>
    <w:lvl w:ilvl="5" w:tplc="779877F4" w:tentative="1">
      <w:start w:val="1"/>
      <w:numFmt w:val="bullet"/>
      <w:lvlText w:val="•"/>
      <w:lvlJc w:val="left"/>
      <w:pPr>
        <w:tabs>
          <w:tab w:val="num" w:pos="4320"/>
        </w:tabs>
        <w:ind w:left="4320" w:hanging="360"/>
      </w:pPr>
      <w:rPr>
        <w:rFonts w:ascii="Arial" w:hAnsi="Arial" w:hint="default"/>
      </w:rPr>
    </w:lvl>
    <w:lvl w:ilvl="6" w:tplc="291A2690" w:tentative="1">
      <w:start w:val="1"/>
      <w:numFmt w:val="bullet"/>
      <w:lvlText w:val="•"/>
      <w:lvlJc w:val="left"/>
      <w:pPr>
        <w:tabs>
          <w:tab w:val="num" w:pos="5040"/>
        </w:tabs>
        <w:ind w:left="5040" w:hanging="360"/>
      </w:pPr>
      <w:rPr>
        <w:rFonts w:ascii="Arial" w:hAnsi="Arial" w:hint="default"/>
      </w:rPr>
    </w:lvl>
    <w:lvl w:ilvl="7" w:tplc="D72E964A" w:tentative="1">
      <w:start w:val="1"/>
      <w:numFmt w:val="bullet"/>
      <w:lvlText w:val="•"/>
      <w:lvlJc w:val="left"/>
      <w:pPr>
        <w:tabs>
          <w:tab w:val="num" w:pos="5760"/>
        </w:tabs>
        <w:ind w:left="5760" w:hanging="360"/>
      </w:pPr>
      <w:rPr>
        <w:rFonts w:ascii="Arial" w:hAnsi="Arial" w:hint="default"/>
      </w:rPr>
    </w:lvl>
    <w:lvl w:ilvl="8" w:tplc="24D44A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B178AA"/>
    <w:multiLevelType w:val="hybridMultilevel"/>
    <w:tmpl w:val="CD64174A"/>
    <w:lvl w:ilvl="0" w:tplc="0C090019">
      <w:start w:val="1"/>
      <w:numFmt w:val="lowerLetter"/>
      <w:lvlText w:val="%1."/>
      <w:lvlJc w:val="left"/>
      <w:pPr>
        <w:ind w:left="763" w:hanging="360"/>
      </w:pPr>
    </w:lvl>
    <w:lvl w:ilvl="1" w:tplc="08090019" w:tentative="1">
      <w:start w:val="1"/>
      <w:numFmt w:val="lowerLetter"/>
      <w:lvlText w:val="%2."/>
      <w:lvlJc w:val="left"/>
      <w:pPr>
        <w:ind w:left="283" w:hanging="360"/>
      </w:pPr>
    </w:lvl>
    <w:lvl w:ilvl="2" w:tplc="0809001B" w:tentative="1">
      <w:start w:val="1"/>
      <w:numFmt w:val="lowerRoman"/>
      <w:lvlText w:val="%3."/>
      <w:lvlJc w:val="right"/>
      <w:pPr>
        <w:ind w:left="1003" w:hanging="180"/>
      </w:pPr>
    </w:lvl>
    <w:lvl w:ilvl="3" w:tplc="0809000F" w:tentative="1">
      <w:start w:val="1"/>
      <w:numFmt w:val="decimal"/>
      <w:lvlText w:val="%4."/>
      <w:lvlJc w:val="left"/>
      <w:pPr>
        <w:ind w:left="1723" w:hanging="360"/>
      </w:pPr>
    </w:lvl>
    <w:lvl w:ilvl="4" w:tplc="08090019" w:tentative="1">
      <w:start w:val="1"/>
      <w:numFmt w:val="lowerLetter"/>
      <w:lvlText w:val="%5."/>
      <w:lvlJc w:val="left"/>
      <w:pPr>
        <w:ind w:left="2443" w:hanging="360"/>
      </w:pPr>
    </w:lvl>
    <w:lvl w:ilvl="5" w:tplc="0809001B" w:tentative="1">
      <w:start w:val="1"/>
      <w:numFmt w:val="lowerRoman"/>
      <w:lvlText w:val="%6."/>
      <w:lvlJc w:val="right"/>
      <w:pPr>
        <w:ind w:left="3163" w:hanging="180"/>
      </w:pPr>
    </w:lvl>
    <w:lvl w:ilvl="6" w:tplc="0809000F" w:tentative="1">
      <w:start w:val="1"/>
      <w:numFmt w:val="decimal"/>
      <w:lvlText w:val="%7."/>
      <w:lvlJc w:val="left"/>
      <w:pPr>
        <w:ind w:left="3883" w:hanging="360"/>
      </w:pPr>
    </w:lvl>
    <w:lvl w:ilvl="7" w:tplc="08090019" w:tentative="1">
      <w:start w:val="1"/>
      <w:numFmt w:val="lowerLetter"/>
      <w:lvlText w:val="%8."/>
      <w:lvlJc w:val="left"/>
      <w:pPr>
        <w:ind w:left="4603" w:hanging="360"/>
      </w:pPr>
    </w:lvl>
    <w:lvl w:ilvl="8" w:tplc="0809001B" w:tentative="1">
      <w:start w:val="1"/>
      <w:numFmt w:val="lowerRoman"/>
      <w:lvlText w:val="%9."/>
      <w:lvlJc w:val="right"/>
      <w:pPr>
        <w:ind w:left="5323" w:hanging="180"/>
      </w:pPr>
    </w:lvl>
  </w:abstractNum>
  <w:abstractNum w:abstractNumId="22" w15:restartNumberingAfterBreak="0">
    <w:nsid w:val="52205D26"/>
    <w:multiLevelType w:val="hybridMultilevel"/>
    <w:tmpl w:val="A57A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21D1"/>
    <w:multiLevelType w:val="hybridMultilevel"/>
    <w:tmpl w:val="2EF27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5E2D0D"/>
    <w:multiLevelType w:val="multilevel"/>
    <w:tmpl w:val="72EC3A1C"/>
    <w:lvl w:ilvl="0">
      <w:start w:val="1"/>
      <w:numFmt w:val="bullet"/>
      <w:pStyle w:val="IODPARCBullets"/>
      <w:lvlText w:val=""/>
      <w:lvlJc w:val="left"/>
      <w:pPr>
        <w:ind w:left="587" w:hanging="360"/>
      </w:pPr>
      <w:rPr>
        <w:rFonts w:ascii="Symbol" w:hAnsi="Symbol" w:hint="default"/>
        <w:b w:val="0"/>
        <w:i w:val="0"/>
        <w:color w:val="CCCC00"/>
        <w:sz w:val="28"/>
        <w:szCs w:val="28"/>
      </w:rPr>
    </w:lvl>
    <w:lvl w:ilvl="1">
      <w:start w:val="1"/>
      <w:numFmt w:val="bullet"/>
      <w:suff w:val="space"/>
      <w:lvlText w:val="-"/>
      <w:lvlJc w:val="left"/>
      <w:pPr>
        <w:ind w:left="284" w:hanging="114"/>
      </w:pPr>
      <w:rPr>
        <w:rFonts w:ascii="Georgia" w:hAnsi="Georgia"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15:restartNumberingAfterBreak="0">
    <w:nsid w:val="5C4A4FCE"/>
    <w:multiLevelType w:val="hybridMultilevel"/>
    <w:tmpl w:val="C6B47DC8"/>
    <w:lvl w:ilvl="0" w:tplc="DC568FA4">
      <w:start w:val="1"/>
      <w:numFmt w:val="bullet"/>
      <w:lvlText w:val="•"/>
      <w:lvlJc w:val="left"/>
      <w:pPr>
        <w:tabs>
          <w:tab w:val="num" w:pos="720"/>
        </w:tabs>
        <w:ind w:left="720" w:hanging="360"/>
      </w:pPr>
      <w:rPr>
        <w:rFonts w:ascii="Arial" w:hAnsi="Arial" w:hint="default"/>
      </w:rPr>
    </w:lvl>
    <w:lvl w:ilvl="1" w:tplc="2D0EEC84" w:tentative="1">
      <w:start w:val="1"/>
      <w:numFmt w:val="bullet"/>
      <w:lvlText w:val="•"/>
      <w:lvlJc w:val="left"/>
      <w:pPr>
        <w:tabs>
          <w:tab w:val="num" w:pos="1440"/>
        </w:tabs>
        <w:ind w:left="1440" w:hanging="360"/>
      </w:pPr>
      <w:rPr>
        <w:rFonts w:ascii="Arial" w:hAnsi="Arial" w:hint="default"/>
      </w:rPr>
    </w:lvl>
    <w:lvl w:ilvl="2" w:tplc="48AC6F58" w:tentative="1">
      <w:start w:val="1"/>
      <w:numFmt w:val="bullet"/>
      <w:lvlText w:val="•"/>
      <w:lvlJc w:val="left"/>
      <w:pPr>
        <w:tabs>
          <w:tab w:val="num" w:pos="2160"/>
        </w:tabs>
        <w:ind w:left="2160" w:hanging="360"/>
      </w:pPr>
      <w:rPr>
        <w:rFonts w:ascii="Arial" w:hAnsi="Arial" w:hint="default"/>
      </w:rPr>
    </w:lvl>
    <w:lvl w:ilvl="3" w:tplc="104A37F6" w:tentative="1">
      <w:start w:val="1"/>
      <w:numFmt w:val="bullet"/>
      <w:lvlText w:val="•"/>
      <w:lvlJc w:val="left"/>
      <w:pPr>
        <w:tabs>
          <w:tab w:val="num" w:pos="2880"/>
        </w:tabs>
        <w:ind w:left="2880" w:hanging="360"/>
      </w:pPr>
      <w:rPr>
        <w:rFonts w:ascii="Arial" w:hAnsi="Arial" w:hint="default"/>
      </w:rPr>
    </w:lvl>
    <w:lvl w:ilvl="4" w:tplc="2ACC394A" w:tentative="1">
      <w:start w:val="1"/>
      <w:numFmt w:val="bullet"/>
      <w:lvlText w:val="•"/>
      <w:lvlJc w:val="left"/>
      <w:pPr>
        <w:tabs>
          <w:tab w:val="num" w:pos="3600"/>
        </w:tabs>
        <w:ind w:left="3600" w:hanging="360"/>
      </w:pPr>
      <w:rPr>
        <w:rFonts w:ascii="Arial" w:hAnsi="Arial" w:hint="default"/>
      </w:rPr>
    </w:lvl>
    <w:lvl w:ilvl="5" w:tplc="5F8E4682" w:tentative="1">
      <w:start w:val="1"/>
      <w:numFmt w:val="bullet"/>
      <w:lvlText w:val="•"/>
      <w:lvlJc w:val="left"/>
      <w:pPr>
        <w:tabs>
          <w:tab w:val="num" w:pos="4320"/>
        </w:tabs>
        <w:ind w:left="4320" w:hanging="360"/>
      </w:pPr>
      <w:rPr>
        <w:rFonts w:ascii="Arial" w:hAnsi="Arial" w:hint="default"/>
      </w:rPr>
    </w:lvl>
    <w:lvl w:ilvl="6" w:tplc="52D2D714" w:tentative="1">
      <w:start w:val="1"/>
      <w:numFmt w:val="bullet"/>
      <w:lvlText w:val="•"/>
      <w:lvlJc w:val="left"/>
      <w:pPr>
        <w:tabs>
          <w:tab w:val="num" w:pos="5040"/>
        </w:tabs>
        <w:ind w:left="5040" w:hanging="360"/>
      </w:pPr>
      <w:rPr>
        <w:rFonts w:ascii="Arial" w:hAnsi="Arial" w:hint="default"/>
      </w:rPr>
    </w:lvl>
    <w:lvl w:ilvl="7" w:tplc="A2A65F88" w:tentative="1">
      <w:start w:val="1"/>
      <w:numFmt w:val="bullet"/>
      <w:lvlText w:val="•"/>
      <w:lvlJc w:val="left"/>
      <w:pPr>
        <w:tabs>
          <w:tab w:val="num" w:pos="5760"/>
        </w:tabs>
        <w:ind w:left="5760" w:hanging="360"/>
      </w:pPr>
      <w:rPr>
        <w:rFonts w:ascii="Arial" w:hAnsi="Arial" w:hint="default"/>
      </w:rPr>
    </w:lvl>
    <w:lvl w:ilvl="8" w:tplc="7EA4F3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8158D0"/>
    <w:multiLevelType w:val="hybridMultilevel"/>
    <w:tmpl w:val="BF722DC2"/>
    <w:lvl w:ilvl="0" w:tplc="B2005984">
      <w:start w:val="1"/>
      <w:numFmt w:val="bullet"/>
      <w:lvlText w:val="•"/>
      <w:lvlJc w:val="left"/>
      <w:pPr>
        <w:tabs>
          <w:tab w:val="num" w:pos="720"/>
        </w:tabs>
        <w:ind w:left="720" w:hanging="360"/>
      </w:pPr>
      <w:rPr>
        <w:rFonts w:ascii="Arial" w:hAnsi="Arial" w:hint="default"/>
      </w:rPr>
    </w:lvl>
    <w:lvl w:ilvl="1" w:tplc="804448D0" w:tentative="1">
      <w:start w:val="1"/>
      <w:numFmt w:val="bullet"/>
      <w:lvlText w:val="•"/>
      <w:lvlJc w:val="left"/>
      <w:pPr>
        <w:tabs>
          <w:tab w:val="num" w:pos="1440"/>
        </w:tabs>
        <w:ind w:left="1440" w:hanging="360"/>
      </w:pPr>
      <w:rPr>
        <w:rFonts w:ascii="Arial" w:hAnsi="Arial" w:hint="default"/>
      </w:rPr>
    </w:lvl>
    <w:lvl w:ilvl="2" w:tplc="B5A29536" w:tentative="1">
      <w:start w:val="1"/>
      <w:numFmt w:val="bullet"/>
      <w:lvlText w:val="•"/>
      <w:lvlJc w:val="left"/>
      <w:pPr>
        <w:tabs>
          <w:tab w:val="num" w:pos="2160"/>
        </w:tabs>
        <w:ind w:left="2160" w:hanging="360"/>
      </w:pPr>
      <w:rPr>
        <w:rFonts w:ascii="Arial" w:hAnsi="Arial" w:hint="default"/>
      </w:rPr>
    </w:lvl>
    <w:lvl w:ilvl="3" w:tplc="BB4CDEE4" w:tentative="1">
      <w:start w:val="1"/>
      <w:numFmt w:val="bullet"/>
      <w:lvlText w:val="•"/>
      <w:lvlJc w:val="left"/>
      <w:pPr>
        <w:tabs>
          <w:tab w:val="num" w:pos="2880"/>
        </w:tabs>
        <w:ind w:left="2880" w:hanging="360"/>
      </w:pPr>
      <w:rPr>
        <w:rFonts w:ascii="Arial" w:hAnsi="Arial" w:hint="default"/>
      </w:rPr>
    </w:lvl>
    <w:lvl w:ilvl="4" w:tplc="778CCBDC" w:tentative="1">
      <w:start w:val="1"/>
      <w:numFmt w:val="bullet"/>
      <w:lvlText w:val="•"/>
      <w:lvlJc w:val="left"/>
      <w:pPr>
        <w:tabs>
          <w:tab w:val="num" w:pos="3600"/>
        </w:tabs>
        <w:ind w:left="3600" w:hanging="360"/>
      </w:pPr>
      <w:rPr>
        <w:rFonts w:ascii="Arial" w:hAnsi="Arial" w:hint="default"/>
      </w:rPr>
    </w:lvl>
    <w:lvl w:ilvl="5" w:tplc="387668F2" w:tentative="1">
      <w:start w:val="1"/>
      <w:numFmt w:val="bullet"/>
      <w:lvlText w:val="•"/>
      <w:lvlJc w:val="left"/>
      <w:pPr>
        <w:tabs>
          <w:tab w:val="num" w:pos="4320"/>
        </w:tabs>
        <w:ind w:left="4320" w:hanging="360"/>
      </w:pPr>
      <w:rPr>
        <w:rFonts w:ascii="Arial" w:hAnsi="Arial" w:hint="default"/>
      </w:rPr>
    </w:lvl>
    <w:lvl w:ilvl="6" w:tplc="A4CEE374" w:tentative="1">
      <w:start w:val="1"/>
      <w:numFmt w:val="bullet"/>
      <w:lvlText w:val="•"/>
      <w:lvlJc w:val="left"/>
      <w:pPr>
        <w:tabs>
          <w:tab w:val="num" w:pos="5040"/>
        </w:tabs>
        <w:ind w:left="5040" w:hanging="360"/>
      </w:pPr>
      <w:rPr>
        <w:rFonts w:ascii="Arial" w:hAnsi="Arial" w:hint="default"/>
      </w:rPr>
    </w:lvl>
    <w:lvl w:ilvl="7" w:tplc="927ABE8E" w:tentative="1">
      <w:start w:val="1"/>
      <w:numFmt w:val="bullet"/>
      <w:lvlText w:val="•"/>
      <w:lvlJc w:val="left"/>
      <w:pPr>
        <w:tabs>
          <w:tab w:val="num" w:pos="5760"/>
        </w:tabs>
        <w:ind w:left="5760" w:hanging="360"/>
      </w:pPr>
      <w:rPr>
        <w:rFonts w:ascii="Arial" w:hAnsi="Arial" w:hint="default"/>
      </w:rPr>
    </w:lvl>
    <w:lvl w:ilvl="8" w:tplc="F6D014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BC4339"/>
    <w:multiLevelType w:val="hybridMultilevel"/>
    <w:tmpl w:val="C63A58BE"/>
    <w:lvl w:ilvl="0" w:tplc="A122179A">
      <w:start w:val="6"/>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15:restartNumberingAfterBreak="0">
    <w:nsid w:val="7EFC5A29"/>
    <w:multiLevelType w:val="hybridMultilevel"/>
    <w:tmpl w:val="5630EB28"/>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9" w15:restartNumberingAfterBreak="0">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24"/>
  </w:num>
  <w:num w:numId="4">
    <w:abstractNumId w:val="5"/>
  </w:num>
  <w:num w:numId="5">
    <w:abstractNumId w:val="23"/>
  </w:num>
  <w:num w:numId="6">
    <w:abstractNumId w:val="7"/>
  </w:num>
  <w:num w:numId="7">
    <w:abstractNumId w:val="17"/>
  </w:num>
  <w:num w:numId="8">
    <w:abstractNumId w:val="20"/>
  </w:num>
  <w:num w:numId="9">
    <w:abstractNumId w:val="0"/>
  </w:num>
  <w:num w:numId="10">
    <w:abstractNumId w:val="26"/>
  </w:num>
  <w:num w:numId="11">
    <w:abstractNumId w:val="14"/>
  </w:num>
  <w:num w:numId="12">
    <w:abstractNumId w:val="15"/>
  </w:num>
  <w:num w:numId="13">
    <w:abstractNumId w:val="25"/>
  </w:num>
  <w:num w:numId="14">
    <w:abstractNumId w:val="6"/>
  </w:num>
  <w:num w:numId="15">
    <w:abstractNumId w:val="5"/>
  </w:num>
  <w:num w:numId="16">
    <w:abstractNumId w:val="8"/>
  </w:num>
  <w:num w:numId="17">
    <w:abstractNumId w:val="29"/>
  </w:num>
  <w:num w:numId="18">
    <w:abstractNumId w:val="11"/>
  </w:num>
  <w:num w:numId="19">
    <w:abstractNumId w:val="27"/>
  </w:num>
  <w:num w:numId="20">
    <w:abstractNumId w:val="10"/>
  </w:num>
  <w:num w:numId="21">
    <w:abstractNumId w:val="22"/>
  </w:num>
  <w:num w:numId="22">
    <w:abstractNumId w:val="5"/>
    <w:lvlOverride w:ilvl="0">
      <w:startOverride w:val="1"/>
    </w:lvlOverride>
  </w:num>
  <w:num w:numId="23">
    <w:abstractNumId w:val="5"/>
    <w:lvlOverride w:ilvl="0">
      <w:startOverride w:val="1"/>
    </w:lvlOverride>
  </w:num>
  <w:num w:numId="24">
    <w:abstractNumId w:val="21"/>
  </w:num>
  <w:num w:numId="25">
    <w:abstractNumId w:val="5"/>
    <w:lvlOverride w:ilvl="0">
      <w:startOverride w:val="1"/>
    </w:lvlOverride>
  </w:num>
  <w:num w:numId="26">
    <w:abstractNumId w:val="5"/>
    <w:lvlOverride w:ilvl="0">
      <w:startOverride w:val="1"/>
    </w:lvlOverride>
  </w:num>
  <w:num w:numId="27">
    <w:abstractNumId w:val="18"/>
  </w:num>
  <w:num w:numId="28">
    <w:abstractNumId w:val="5"/>
    <w:lvlOverride w:ilvl="0">
      <w:startOverride w:val="1"/>
    </w:lvlOverride>
  </w:num>
  <w:num w:numId="29">
    <w:abstractNumId w:val="19"/>
  </w:num>
  <w:num w:numId="30">
    <w:abstractNumId w:val="1"/>
  </w:num>
  <w:num w:numId="31">
    <w:abstractNumId w:val="28"/>
  </w:num>
  <w:num w:numId="32">
    <w:abstractNumId w:val="13"/>
  </w:num>
  <w:num w:numId="33">
    <w:abstractNumId w:val="2"/>
  </w:num>
  <w:num w:numId="34">
    <w:abstractNumId w:val="9"/>
  </w:num>
  <w:num w:numId="35">
    <w:abstractNumId w:val="5"/>
    <w:lvlOverride w:ilvl="0">
      <w:startOverride w:val="1"/>
    </w:lvlOverride>
  </w:num>
  <w:num w:numId="36">
    <w:abstractNumId w:val="4"/>
  </w:num>
  <w:num w:numId="3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defaultTabStop w:val="403"/>
  <w:drawingGridHorizontalSpacing w:val="110"/>
  <w:drawingGridVerticalSpacing w:val="163"/>
  <w:displayHorizontalDrawingGridEvery w:val="2"/>
  <w:displayVerticalDrawingGridEvery w:val="2"/>
  <w:characterSpacingControl w:val="doNotCompress"/>
  <w:hdrShapeDefaults>
    <o:shapedefaults v:ext="edit" spidmax="8196">
      <o:colormru v:ext="edit" colors="silver,#ddd,#333"/>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7A"/>
    <w:rsid w:val="000039FF"/>
    <w:rsid w:val="000048E0"/>
    <w:rsid w:val="00004D44"/>
    <w:rsid w:val="00005C5B"/>
    <w:rsid w:val="0000611C"/>
    <w:rsid w:val="000061DB"/>
    <w:rsid w:val="0000718E"/>
    <w:rsid w:val="000077B1"/>
    <w:rsid w:val="000106C0"/>
    <w:rsid w:val="00010857"/>
    <w:rsid w:val="0001131D"/>
    <w:rsid w:val="00012B5B"/>
    <w:rsid w:val="0001507A"/>
    <w:rsid w:val="00016E4E"/>
    <w:rsid w:val="0001793F"/>
    <w:rsid w:val="0002499F"/>
    <w:rsid w:val="00024DC3"/>
    <w:rsid w:val="00026F98"/>
    <w:rsid w:val="000274FE"/>
    <w:rsid w:val="00030E68"/>
    <w:rsid w:val="0003101A"/>
    <w:rsid w:val="000312E6"/>
    <w:rsid w:val="00031411"/>
    <w:rsid w:val="00031562"/>
    <w:rsid w:val="00031A4C"/>
    <w:rsid w:val="00033F92"/>
    <w:rsid w:val="00034057"/>
    <w:rsid w:val="000359F3"/>
    <w:rsid w:val="00040F63"/>
    <w:rsid w:val="00041958"/>
    <w:rsid w:val="00041B1E"/>
    <w:rsid w:val="00042E18"/>
    <w:rsid w:val="0004332D"/>
    <w:rsid w:val="00043BF3"/>
    <w:rsid w:val="000443A6"/>
    <w:rsid w:val="00045BB9"/>
    <w:rsid w:val="00046158"/>
    <w:rsid w:val="00046648"/>
    <w:rsid w:val="00047153"/>
    <w:rsid w:val="00050291"/>
    <w:rsid w:val="0005076A"/>
    <w:rsid w:val="0005163E"/>
    <w:rsid w:val="00053287"/>
    <w:rsid w:val="0005378D"/>
    <w:rsid w:val="00054A58"/>
    <w:rsid w:val="0005522F"/>
    <w:rsid w:val="00055F49"/>
    <w:rsid w:val="0005601A"/>
    <w:rsid w:val="00056621"/>
    <w:rsid w:val="0005727A"/>
    <w:rsid w:val="00060439"/>
    <w:rsid w:val="00060EF0"/>
    <w:rsid w:val="0006146C"/>
    <w:rsid w:val="00062ADA"/>
    <w:rsid w:val="0006332B"/>
    <w:rsid w:val="00063A1F"/>
    <w:rsid w:val="00064D0B"/>
    <w:rsid w:val="00065149"/>
    <w:rsid w:val="00065792"/>
    <w:rsid w:val="00066643"/>
    <w:rsid w:val="00067B16"/>
    <w:rsid w:val="000712FD"/>
    <w:rsid w:val="000713CD"/>
    <w:rsid w:val="00071417"/>
    <w:rsid w:val="00071E94"/>
    <w:rsid w:val="00071FFF"/>
    <w:rsid w:val="00072728"/>
    <w:rsid w:val="000734F4"/>
    <w:rsid w:val="00073BE4"/>
    <w:rsid w:val="00074074"/>
    <w:rsid w:val="000741EE"/>
    <w:rsid w:val="00074515"/>
    <w:rsid w:val="00076C70"/>
    <w:rsid w:val="00077199"/>
    <w:rsid w:val="0007764F"/>
    <w:rsid w:val="000777CC"/>
    <w:rsid w:val="0008008B"/>
    <w:rsid w:val="00081C65"/>
    <w:rsid w:val="00081CB5"/>
    <w:rsid w:val="00083B5B"/>
    <w:rsid w:val="00084B9A"/>
    <w:rsid w:val="00085CB4"/>
    <w:rsid w:val="0008640D"/>
    <w:rsid w:val="00086BFC"/>
    <w:rsid w:val="00087721"/>
    <w:rsid w:val="00087AC6"/>
    <w:rsid w:val="00087B16"/>
    <w:rsid w:val="00087B92"/>
    <w:rsid w:val="000900E0"/>
    <w:rsid w:val="00090D83"/>
    <w:rsid w:val="0009136B"/>
    <w:rsid w:val="00092334"/>
    <w:rsid w:val="000925A0"/>
    <w:rsid w:val="000953CD"/>
    <w:rsid w:val="0009668C"/>
    <w:rsid w:val="000A00FE"/>
    <w:rsid w:val="000A0406"/>
    <w:rsid w:val="000A0BE8"/>
    <w:rsid w:val="000A1CC7"/>
    <w:rsid w:val="000A2146"/>
    <w:rsid w:val="000A5871"/>
    <w:rsid w:val="000A58F7"/>
    <w:rsid w:val="000A623C"/>
    <w:rsid w:val="000A6F5E"/>
    <w:rsid w:val="000B11AC"/>
    <w:rsid w:val="000B1482"/>
    <w:rsid w:val="000B3CCB"/>
    <w:rsid w:val="000B5A32"/>
    <w:rsid w:val="000B6F79"/>
    <w:rsid w:val="000B75BB"/>
    <w:rsid w:val="000B78C9"/>
    <w:rsid w:val="000B7AC7"/>
    <w:rsid w:val="000C0ED1"/>
    <w:rsid w:val="000C19AB"/>
    <w:rsid w:val="000C2ADB"/>
    <w:rsid w:val="000C2FB3"/>
    <w:rsid w:val="000C4829"/>
    <w:rsid w:val="000C4C24"/>
    <w:rsid w:val="000C5C5F"/>
    <w:rsid w:val="000C5FE3"/>
    <w:rsid w:val="000C7C58"/>
    <w:rsid w:val="000D05BD"/>
    <w:rsid w:val="000D188D"/>
    <w:rsid w:val="000D2071"/>
    <w:rsid w:val="000D25E6"/>
    <w:rsid w:val="000D3578"/>
    <w:rsid w:val="000D4EFC"/>
    <w:rsid w:val="000D5A53"/>
    <w:rsid w:val="000E2F99"/>
    <w:rsid w:val="000E47E6"/>
    <w:rsid w:val="000E4961"/>
    <w:rsid w:val="000E6515"/>
    <w:rsid w:val="000E76AB"/>
    <w:rsid w:val="000F0666"/>
    <w:rsid w:val="000F26EA"/>
    <w:rsid w:val="000F322F"/>
    <w:rsid w:val="000F3280"/>
    <w:rsid w:val="000F32EA"/>
    <w:rsid w:val="000F33E7"/>
    <w:rsid w:val="000F3C37"/>
    <w:rsid w:val="000F4313"/>
    <w:rsid w:val="000F509F"/>
    <w:rsid w:val="000F6099"/>
    <w:rsid w:val="000F6101"/>
    <w:rsid w:val="000F63C2"/>
    <w:rsid w:val="000F6D87"/>
    <w:rsid w:val="000F7445"/>
    <w:rsid w:val="00100648"/>
    <w:rsid w:val="001011C4"/>
    <w:rsid w:val="0010161D"/>
    <w:rsid w:val="001016FD"/>
    <w:rsid w:val="001019AF"/>
    <w:rsid w:val="001028CF"/>
    <w:rsid w:val="001037E5"/>
    <w:rsid w:val="00103D06"/>
    <w:rsid w:val="00103DA7"/>
    <w:rsid w:val="00105D7C"/>
    <w:rsid w:val="001070B5"/>
    <w:rsid w:val="0010763B"/>
    <w:rsid w:val="00110FFB"/>
    <w:rsid w:val="00113808"/>
    <w:rsid w:val="00114736"/>
    <w:rsid w:val="001161D4"/>
    <w:rsid w:val="00116786"/>
    <w:rsid w:val="0011719C"/>
    <w:rsid w:val="001208D8"/>
    <w:rsid w:val="00120B5A"/>
    <w:rsid w:val="00122442"/>
    <w:rsid w:val="001238FF"/>
    <w:rsid w:val="00124328"/>
    <w:rsid w:val="001249C2"/>
    <w:rsid w:val="00125D94"/>
    <w:rsid w:val="00125FF3"/>
    <w:rsid w:val="00130B00"/>
    <w:rsid w:val="00131863"/>
    <w:rsid w:val="001328A2"/>
    <w:rsid w:val="00132B01"/>
    <w:rsid w:val="00133290"/>
    <w:rsid w:val="0013349A"/>
    <w:rsid w:val="001341BE"/>
    <w:rsid w:val="001343D2"/>
    <w:rsid w:val="00134D68"/>
    <w:rsid w:val="001356A7"/>
    <w:rsid w:val="00135B06"/>
    <w:rsid w:val="00136839"/>
    <w:rsid w:val="00137C56"/>
    <w:rsid w:val="00140075"/>
    <w:rsid w:val="0014036C"/>
    <w:rsid w:val="001409C7"/>
    <w:rsid w:val="00140AC0"/>
    <w:rsid w:val="001416F5"/>
    <w:rsid w:val="001425FA"/>
    <w:rsid w:val="00143EE8"/>
    <w:rsid w:val="001440C4"/>
    <w:rsid w:val="00144536"/>
    <w:rsid w:val="00144B64"/>
    <w:rsid w:val="00146F0C"/>
    <w:rsid w:val="00147FEC"/>
    <w:rsid w:val="00150D1E"/>
    <w:rsid w:val="00152E8E"/>
    <w:rsid w:val="0015654B"/>
    <w:rsid w:val="001565DD"/>
    <w:rsid w:val="00156AA9"/>
    <w:rsid w:val="0016009C"/>
    <w:rsid w:val="0016011B"/>
    <w:rsid w:val="00164663"/>
    <w:rsid w:val="00164748"/>
    <w:rsid w:val="00164998"/>
    <w:rsid w:val="00164E15"/>
    <w:rsid w:val="00165E7B"/>
    <w:rsid w:val="00166638"/>
    <w:rsid w:val="00167D71"/>
    <w:rsid w:val="001710A1"/>
    <w:rsid w:val="00171C5A"/>
    <w:rsid w:val="00172A0E"/>
    <w:rsid w:val="00173E11"/>
    <w:rsid w:val="0017480E"/>
    <w:rsid w:val="00174AF3"/>
    <w:rsid w:val="00175AAE"/>
    <w:rsid w:val="00176D80"/>
    <w:rsid w:val="00177767"/>
    <w:rsid w:val="001822EC"/>
    <w:rsid w:val="00182AE2"/>
    <w:rsid w:val="00182E9E"/>
    <w:rsid w:val="0018396D"/>
    <w:rsid w:val="001845BA"/>
    <w:rsid w:val="001845EA"/>
    <w:rsid w:val="00190955"/>
    <w:rsid w:val="00190EBE"/>
    <w:rsid w:val="001913B5"/>
    <w:rsid w:val="00192641"/>
    <w:rsid w:val="00192F62"/>
    <w:rsid w:val="00193126"/>
    <w:rsid w:val="00195495"/>
    <w:rsid w:val="00195C0B"/>
    <w:rsid w:val="00197B7F"/>
    <w:rsid w:val="00197DDA"/>
    <w:rsid w:val="001A057A"/>
    <w:rsid w:val="001A0DBE"/>
    <w:rsid w:val="001A11F1"/>
    <w:rsid w:val="001A2191"/>
    <w:rsid w:val="001A2FF7"/>
    <w:rsid w:val="001A535B"/>
    <w:rsid w:val="001A58E0"/>
    <w:rsid w:val="001A6E7B"/>
    <w:rsid w:val="001A7415"/>
    <w:rsid w:val="001A7FB7"/>
    <w:rsid w:val="001B0E18"/>
    <w:rsid w:val="001B78A0"/>
    <w:rsid w:val="001C300C"/>
    <w:rsid w:val="001C310C"/>
    <w:rsid w:val="001C3468"/>
    <w:rsid w:val="001C3816"/>
    <w:rsid w:val="001C6659"/>
    <w:rsid w:val="001C6798"/>
    <w:rsid w:val="001C6B5F"/>
    <w:rsid w:val="001C6E89"/>
    <w:rsid w:val="001C7B69"/>
    <w:rsid w:val="001C7E3A"/>
    <w:rsid w:val="001D05FC"/>
    <w:rsid w:val="001D0CE4"/>
    <w:rsid w:val="001D3692"/>
    <w:rsid w:val="001D377F"/>
    <w:rsid w:val="001D4BDB"/>
    <w:rsid w:val="001D742C"/>
    <w:rsid w:val="001E0C77"/>
    <w:rsid w:val="001E19F1"/>
    <w:rsid w:val="001E27CD"/>
    <w:rsid w:val="001E2F1D"/>
    <w:rsid w:val="001E307E"/>
    <w:rsid w:val="001E4079"/>
    <w:rsid w:val="001E4EA3"/>
    <w:rsid w:val="001E509E"/>
    <w:rsid w:val="001F0C44"/>
    <w:rsid w:val="001F2C4C"/>
    <w:rsid w:val="001F4270"/>
    <w:rsid w:val="001F42BC"/>
    <w:rsid w:val="001F58E1"/>
    <w:rsid w:val="001F62C2"/>
    <w:rsid w:val="001F65B2"/>
    <w:rsid w:val="001F69A7"/>
    <w:rsid w:val="001F78D5"/>
    <w:rsid w:val="00200EA9"/>
    <w:rsid w:val="002013F1"/>
    <w:rsid w:val="00206B41"/>
    <w:rsid w:val="00210B96"/>
    <w:rsid w:val="00211E15"/>
    <w:rsid w:val="00212829"/>
    <w:rsid w:val="00212A11"/>
    <w:rsid w:val="002131B1"/>
    <w:rsid w:val="0021447D"/>
    <w:rsid w:val="00215E1C"/>
    <w:rsid w:val="002162CC"/>
    <w:rsid w:val="00222A38"/>
    <w:rsid w:val="00222B72"/>
    <w:rsid w:val="002231ED"/>
    <w:rsid w:val="002232B7"/>
    <w:rsid w:val="00224165"/>
    <w:rsid w:val="002265DF"/>
    <w:rsid w:val="00226937"/>
    <w:rsid w:val="00226E88"/>
    <w:rsid w:val="00230CBB"/>
    <w:rsid w:val="002318ED"/>
    <w:rsid w:val="00231E87"/>
    <w:rsid w:val="00232467"/>
    <w:rsid w:val="0023450D"/>
    <w:rsid w:val="002356C7"/>
    <w:rsid w:val="00237900"/>
    <w:rsid w:val="0023792D"/>
    <w:rsid w:val="00242AA6"/>
    <w:rsid w:val="002440BA"/>
    <w:rsid w:val="002442AA"/>
    <w:rsid w:val="00244A1E"/>
    <w:rsid w:val="00244D60"/>
    <w:rsid w:val="0024540C"/>
    <w:rsid w:val="00247037"/>
    <w:rsid w:val="00247CDB"/>
    <w:rsid w:val="00247E54"/>
    <w:rsid w:val="00251AFE"/>
    <w:rsid w:val="00253E50"/>
    <w:rsid w:val="00254D93"/>
    <w:rsid w:val="0025523E"/>
    <w:rsid w:val="0025656B"/>
    <w:rsid w:val="00256688"/>
    <w:rsid w:val="00256C70"/>
    <w:rsid w:val="00257F11"/>
    <w:rsid w:val="00261199"/>
    <w:rsid w:val="00261FDB"/>
    <w:rsid w:val="00263012"/>
    <w:rsid w:val="00263477"/>
    <w:rsid w:val="0026364F"/>
    <w:rsid w:val="002640D5"/>
    <w:rsid w:val="002647EF"/>
    <w:rsid w:val="002658C3"/>
    <w:rsid w:val="00266051"/>
    <w:rsid w:val="00267224"/>
    <w:rsid w:val="002715C4"/>
    <w:rsid w:val="0027273E"/>
    <w:rsid w:val="002742F3"/>
    <w:rsid w:val="0027451B"/>
    <w:rsid w:val="00276B39"/>
    <w:rsid w:val="002776B2"/>
    <w:rsid w:val="00277889"/>
    <w:rsid w:val="00277E26"/>
    <w:rsid w:val="00277E7E"/>
    <w:rsid w:val="002801F7"/>
    <w:rsid w:val="00280244"/>
    <w:rsid w:val="00280919"/>
    <w:rsid w:val="00282CA4"/>
    <w:rsid w:val="00284118"/>
    <w:rsid w:val="002875F9"/>
    <w:rsid w:val="00287A48"/>
    <w:rsid w:val="00290B07"/>
    <w:rsid w:val="00293689"/>
    <w:rsid w:val="00294BDB"/>
    <w:rsid w:val="002A13E8"/>
    <w:rsid w:val="002A2780"/>
    <w:rsid w:val="002A300C"/>
    <w:rsid w:val="002A33A8"/>
    <w:rsid w:val="002A716A"/>
    <w:rsid w:val="002B0317"/>
    <w:rsid w:val="002B05A8"/>
    <w:rsid w:val="002B12C0"/>
    <w:rsid w:val="002B18EB"/>
    <w:rsid w:val="002B201D"/>
    <w:rsid w:val="002B2139"/>
    <w:rsid w:val="002B2D68"/>
    <w:rsid w:val="002B5475"/>
    <w:rsid w:val="002B5AEB"/>
    <w:rsid w:val="002B702A"/>
    <w:rsid w:val="002B7C48"/>
    <w:rsid w:val="002B7CB5"/>
    <w:rsid w:val="002C035B"/>
    <w:rsid w:val="002C1117"/>
    <w:rsid w:val="002C50DE"/>
    <w:rsid w:val="002C5C4E"/>
    <w:rsid w:val="002C6454"/>
    <w:rsid w:val="002C70A4"/>
    <w:rsid w:val="002C7952"/>
    <w:rsid w:val="002C7D9A"/>
    <w:rsid w:val="002D05EF"/>
    <w:rsid w:val="002D0983"/>
    <w:rsid w:val="002D2804"/>
    <w:rsid w:val="002D3CA8"/>
    <w:rsid w:val="002D42AB"/>
    <w:rsid w:val="002D4474"/>
    <w:rsid w:val="002D49D0"/>
    <w:rsid w:val="002D51BE"/>
    <w:rsid w:val="002D65E4"/>
    <w:rsid w:val="002D762C"/>
    <w:rsid w:val="002D7EC8"/>
    <w:rsid w:val="002E0C89"/>
    <w:rsid w:val="002E1385"/>
    <w:rsid w:val="002E1A0A"/>
    <w:rsid w:val="002E3D69"/>
    <w:rsid w:val="002E6B71"/>
    <w:rsid w:val="002E7E82"/>
    <w:rsid w:val="002F1A23"/>
    <w:rsid w:val="002F1D69"/>
    <w:rsid w:val="002F208E"/>
    <w:rsid w:val="002F3960"/>
    <w:rsid w:val="002F3A91"/>
    <w:rsid w:val="002F3D65"/>
    <w:rsid w:val="002F463D"/>
    <w:rsid w:val="002F525A"/>
    <w:rsid w:val="002F5363"/>
    <w:rsid w:val="002F60BF"/>
    <w:rsid w:val="002F67D6"/>
    <w:rsid w:val="003001C2"/>
    <w:rsid w:val="00300E66"/>
    <w:rsid w:val="00300FEA"/>
    <w:rsid w:val="00302E47"/>
    <w:rsid w:val="003036D0"/>
    <w:rsid w:val="003043A5"/>
    <w:rsid w:val="0030481D"/>
    <w:rsid w:val="00305DB1"/>
    <w:rsid w:val="003102EE"/>
    <w:rsid w:val="00311472"/>
    <w:rsid w:val="00311682"/>
    <w:rsid w:val="003119BD"/>
    <w:rsid w:val="00312AF6"/>
    <w:rsid w:val="00312ED9"/>
    <w:rsid w:val="00313039"/>
    <w:rsid w:val="00313283"/>
    <w:rsid w:val="00313463"/>
    <w:rsid w:val="00313553"/>
    <w:rsid w:val="0031583E"/>
    <w:rsid w:val="003170FC"/>
    <w:rsid w:val="0032059C"/>
    <w:rsid w:val="00320B27"/>
    <w:rsid w:val="00321953"/>
    <w:rsid w:val="00321E63"/>
    <w:rsid w:val="00322199"/>
    <w:rsid w:val="00322436"/>
    <w:rsid w:val="00323223"/>
    <w:rsid w:val="0032336D"/>
    <w:rsid w:val="00325BC3"/>
    <w:rsid w:val="00327D09"/>
    <w:rsid w:val="003307CA"/>
    <w:rsid w:val="003317E9"/>
    <w:rsid w:val="00331A23"/>
    <w:rsid w:val="00331FD6"/>
    <w:rsid w:val="00332ADD"/>
    <w:rsid w:val="00332E61"/>
    <w:rsid w:val="00334686"/>
    <w:rsid w:val="00336315"/>
    <w:rsid w:val="0033656A"/>
    <w:rsid w:val="0033790C"/>
    <w:rsid w:val="00340013"/>
    <w:rsid w:val="00342F41"/>
    <w:rsid w:val="003442FB"/>
    <w:rsid w:val="00344D70"/>
    <w:rsid w:val="00347628"/>
    <w:rsid w:val="00350C5E"/>
    <w:rsid w:val="00351F0C"/>
    <w:rsid w:val="00353BC1"/>
    <w:rsid w:val="00353BFE"/>
    <w:rsid w:val="003541F0"/>
    <w:rsid w:val="00355DEE"/>
    <w:rsid w:val="0035789A"/>
    <w:rsid w:val="003600B9"/>
    <w:rsid w:val="003604FA"/>
    <w:rsid w:val="003605F4"/>
    <w:rsid w:val="0036118C"/>
    <w:rsid w:val="00361494"/>
    <w:rsid w:val="00362F7E"/>
    <w:rsid w:val="00363388"/>
    <w:rsid w:val="003634E3"/>
    <w:rsid w:val="0036456A"/>
    <w:rsid w:val="00364587"/>
    <w:rsid w:val="003647FF"/>
    <w:rsid w:val="00366CAD"/>
    <w:rsid w:val="00367DBC"/>
    <w:rsid w:val="00370606"/>
    <w:rsid w:val="00370ACC"/>
    <w:rsid w:val="0037399C"/>
    <w:rsid w:val="00374288"/>
    <w:rsid w:val="0037459E"/>
    <w:rsid w:val="003748C6"/>
    <w:rsid w:val="00374C20"/>
    <w:rsid w:val="003751E8"/>
    <w:rsid w:val="00376252"/>
    <w:rsid w:val="0037735E"/>
    <w:rsid w:val="00380277"/>
    <w:rsid w:val="00381397"/>
    <w:rsid w:val="003818A0"/>
    <w:rsid w:val="003834BE"/>
    <w:rsid w:val="00383CEB"/>
    <w:rsid w:val="00384CF8"/>
    <w:rsid w:val="00385363"/>
    <w:rsid w:val="00385AAE"/>
    <w:rsid w:val="00386D70"/>
    <w:rsid w:val="003908E6"/>
    <w:rsid w:val="00391E80"/>
    <w:rsid w:val="003923BE"/>
    <w:rsid w:val="0039355E"/>
    <w:rsid w:val="00393EC5"/>
    <w:rsid w:val="00394287"/>
    <w:rsid w:val="0039667F"/>
    <w:rsid w:val="003A159B"/>
    <w:rsid w:val="003A1619"/>
    <w:rsid w:val="003A1664"/>
    <w:rsid w:val="003A24B6"/>
    <w:rsid w:val="003A6416"/>
    <w:rsid w:val="003A7095"/>
    <w:rsid w:val="003A79ED"/>
    <w:rsid w:val="003A7BAE"/>
    <w:rsid w:val="003B07E2"/>
    <w:rsid w:val="003B1B2A"/>
    <w:rsid w:val="003B23DB"/>
    <w:rsid w:val="003B652D"/>
    <w:rsid w:val="003B7F63"/>
    <w:rsid w:val="003C00ED"/>
    <w:rsid w:val="003C0EE1"/>
    <w:rsid w:val="003C11C3"/>
    <w:rsid w:val="003C4E24"/>
    <w:rsid w:val="003C579F"/>
    <w:rsid w:val="003C78B1"/>
    <w:rsid w:val="003D06D2"/>
    <w:rsid w:val="003D2507"/>
    <w:rsid w:val="003D2AAB"/>
    <w:rsid w:val="003D386C"/>
    <w:rsid w:val="003D4A08"/>
    <w:rsid w:val="003D4D10"/>
    <w:rsid w:val="003D62C5"/>
    <w:rsid w:val="003D70E6"/>
    <w:rsid w:val="003D72CD"/>
    <w:rsid w:val="003D7427"/>
    <w:rsid w:val="003D7AC3"/>
    <w:rsid w:val="003E0775"/>
    <w:rsid w:val="003E20E9"/>
    <w:rsid w:val="003E2747"/>
    <w:rsid w:val="003E2CCD"/>
    <w:rsid w:val="003E48B3"/>
    <w:rsid w:val="003E76EE"/>
    <w:rsid w:val="003E77E4"/>
    <w:rsid w:val="003F0915"/>
    <w:rsid w:val="003F3737"/>
    <w:rsid w:val="003F3C01"/>
    <w:rsid w:val="003F42F9"/>
    <w:rsid w:val="003F610C"/>
    <w:rsid w:val="003F7AA5"/>
    <w:rsid w:val="004002A3"/>
    <w:rsid w:val="00400388"/>
    <w:rsid w:val="00401E76"/>
    <w:rsid w:val="00404BDF"/>
    <w:rsid w:val="00405A26"/>
    <w:rsid w:val="004077A7"/>
    <w:rsid w:val="00407FBD"/>
    <w:rsid w:val="00410AAE"/>
    <w:rsid w:val="00413506"/>
    <w:rsid w:val="00415568"/>
    <w:rsid w:val="00415D87"/>
    <w:rsid w:val="00416D71"/>
    <w:rsid w:val="00420A53"/>
    <w:rsid w:val="004229C5"/>
    <w:rsid w:val="00422EF6"/>
    <w:rsid w:val="004242BB"/>
    <w:rsid w:val="00427A71"/>
    <w:rsid w:val="0043197D"/>
    <w:rsid w:val="00431E54"/>
    <w:rsid w:val="00432CC2"/>
    <w:rsid w:val="00432D22"/>
    <w:rsid w:val="00433A80"/>
    <w:rsid w:val="00433FB9"/>
    <w:rsid w:val="00434D0F"/>
    <w:rsid w:val="004365C7"/>
    <w:rsid w:val="0043685E"/>
    <w:rsid w:val="004375C5"/>
    <w:rsid w:val="00441112"/>
    <w:rsid w:val="004425C8"/>
    <w:rsid w:val="00443EC5"/>
    <w:rsid w:val="00445195"/>
    <w:rsid w:val="00445A0E"/>
    <w:rsid w:val="0045081A"/>
    <w:rsid w:val="004518BF"/>
    <w:rsid w:val="00451F1B"/>
    <w:rsid w:val="0045247B"/>
    <w:rsid w:val="00452AF4"/>
    <w:rsid w:val="00453828"/>
    <w:rsid w:val="004554F4"/>
    <w:rsid w:val="00456564"/>
    <w:rsid w:val="004568FC"/>
    <w:rsid w:val="00456FB1"/>
    <w:rsid w:val="00460356"/>
    <w:rsid w:val="00460C1E"/>
    <w:rsid w:val="00461182"/>
    <w:rsid w:val="00461367"/>
    <w:rsid w:val="00462324"/>
    <w:rsid w:val="00462F0B"/>
    <w:rsid w:val="00463EA1"/>
    <w:rsid w:val="004643ED"/>
    <w:rsid w:val="0046638B"/>
    <w:rsid w:val="00466D6D"/>
    <w:rsid w:val="00466FC0"/>
    <w:rsid w:val="0046744F"/>
    <w:rsid w:val="0046746B"/>
    <w:rsid w:val="00467B1E"/>
    <w:rsid w:val="00467C53"/>
    <w:rsid w:val="0047102A"/>
    <w:rsid w:val="00472647"/>
    <w:rsid w:val="00472727"/>
    <w:rsid w:val="00473783"/>
    <w:rsid w:val="00474A8E"/>
    <w:rsid w:val="00475FA7"/>
    <w:rsid w:val="0047721D"/>
    <w:rsid w:val="00477422"/>
    <w:rsid w:val="00477A4B"/>
    <w:rsid w:val="00477A65"/>
    <w:rsid w:val="004809AF"/>
    <w:rsid w:val="00481BC8"/>
    <w:rsid w:val="004837DE"/>
    <w:rsid w:val="00484660"/>
    <w:rsid w:val="004852B9"/>
    <w:rsid w:val="004857F9"/>
    <w:rsid w:val="00485B73"/>
    <w:rsid w:val="004860A0"/>
    <w:rsid w:val="0048748E"/>
    <w:rsid w:val="004878AD"/>
    <w:rsid w:val="004901E2"/>
    <w:rsid w:val="00491135"/>
    <w:rsid w:val="00491B54"/>
    <w:rsid w:val="0049312A"/>
    <w:rsid w:val="0049490F"/>
    <w:rsid w:val="00496E09"/>
    <w:rsid w:val="0049798A"/>
    <w:rsid w:val="004A1099"/>
    <w:rsid w:val="004A160A"/>
    <w:rsid w:val="004A3029"/>
    <w:rsid w:val="004A3501"/>
    <w:rsid w:val="004A3870"/>
    <w:rsid w:val="004A47D3"/>
    <w:rsid w:val="004A5548"/>
    <w:rsid w:val="004A570F"/>
    <w:rsid w:val="004A59C2"/>
    <w:rsid w:val="004B12D6"/>
    <w:rsid w:val="004B232F"/>
    <w:rsid w:val="004B3177"/>
    <w:rsid w:val="004B3DB9"/>
    <w:rsid w:val="004B5388"/>
    <w:rsid w:val="004B5583"/>
    <w:rsid w:val="004B5F78"/>
    <w:rsid w:val="004B74C0"/>
    <w:rsid w:val="004C3BE7"/>
    <w:rsid w:val="004C4409"/>
    <w:rsid w:val="004C61E6"/>
    <w:rsid w:val="004C6CB1"/>
    <w:rsid w:val="004C74BF"/>
    <w:rsid w:val="004D11F3"/>
    <w:rsid w:val="004D151F"/>
    <w:rsid w:val="004D1ABC"/>
    <w:rsid w:val="004D21CA"/>
    <w:rsid w:val="004D2F5F"/>
    <w:rsid w:val="004D3043"/>
    <w:rsid w:val="004D310A"/>
    <w:rsid w:val="004D520E"/>
    <w:rsid w:val="004D520F"/>
    <w:rsid w:val="004D58F1"/>
    <w:rsid w:val="004D5C16"/>
    <w:rsid w:val="004D6EDC"/>
    <w:rsid w:val="004E0BB1"/>
    <w:rsid w:val="004E126C"/>
    <w:rsid w:val="004E2EC6"/>
    <w:rsid w:val="004E36D2"/>
    <w:rsid w:val="004E4639"/>
    <w:rsid w:val="004E488A"/>
    <w:rsid w:val="004E5096"/>
    <w:rsid w:val="004E5EB9"/>
    <w:rsid w:val="004E6217"/>
    <w:rsid w:val="004E63E0"/>
    <w:rsid w:val="004E7F48"/>
    <w:rsid w:val="004F035B"/>
    <w:rsid w:val="004F0C25"/>
    <w:rsid w:val="004F1530"/>
    <w:rsid w:val="004F7D25"/>
    <w:rsid w:val="00501A06"/>
    <w:rsid w:val="00501F55"/>
    <w:rsid w:val="00510ED8"/>
    <w:rsid w:val="00511DAD"/>
    <w:rsid w:val="00511E13"/>
    <w:rsid w:val="00515B25"/>
    <w:rsid w:val="00516C1A"/>
    <w:rsid w:val="00517D5C"/>
    <w:rsid w:val="00521280"/>
    <w:rsid w:val="00521DC6"/>
    <w:rsid w:val="0052227D"/>
    <w:rsid w:val="0052546A"/>
    <w:rsid w:val="00526412"/>
    <w:rsid w:val="0052788B"/>
    <w:rsid w:val="00527DF5"/>
    <w:rsid w:val="00530275"/>
    <w:rsid w:val="0053118B"/>
    <w:rsid w:val="00533300"/>
    <w:rsid w:val="005353BC"/>
    <w:rsid w:val="0053571E"/>
    <w:rsid w:val="00537548"/>
    <w:rsid w:val="00537706"/>
    <w:rsid w:val="005378B6"/>
    <w:rsid w:val="00537CBE"/>
    <w:rsid w:val="0054007C"/>
    <w:rsid w:val="00541F4E"/>
    <w:rsid w:val="00542D70"/>
    <w:rsid w:val="0054338F"/>
    <w:rsid w:val="005437E6"/>
    <w:rsid w:val="00545976"/>
    <w:rsid w:val="0054789E"/>
    <w:rsid w:val="00547F94"/>
    <w:rsid w:val="005501CF"/>
    <w:rsid w:val="00550EA8"/>
    <w:rsid w:val="00552D00"/>
    <w:rsid w:val="00554999"/>
    <w:rsid w:val="00555060"/>
    <w:rsid w:val="00555A9C"/>
    <w:rsid w:val="0055687D"/>
    <w:rsid w:val="00561D4D"/>
    <w:rsid w:val="00562439"/>
    <w:rsid w:val="00562889"/>
    <w:rsid w:val="00562A44"/>
    <w:rsid w:val="00563B7D"/>
    <w:rsid w:val="005702B0"/>
    <w:rsid w:val="005708FA"/>
    <w:rsid w:val="005711E0"/>
    <w:rsid w:val="00574C7C"/>
    <w:rsid w:val="00580D61"/>
    <w:rsid w:val="00581545"/>
    <w:rsid w:val="005829B3"/>
    <w:rsid w:val="00582C3C"/>
    <w:rsid w:val="0058391F"/>
    <w:rsid w:val="00583C2E"/>
    <w:rsid w:val="00583CB8"/>
    <w:rsid w:val="00584AD0"/>
    <w:rsid w:val="00585457"/>
    <w:rsid w:val="0058773F"/>
    <w:rsid w:val="00587AD3"/>
    <w:rsid w:val="005932B7"/>
    <w:rsid w:val="005939F5"/>
    <w:rsid w:val="00593A90"/>
    <w:rsid w:val="005958C9"/>
    <w:rsid w:val="0059777C"/>
    <w:rsid w:val="005A0BAF"/>
    <w:rsid w:val="005A12CD"/>
    <w:rsid w:val="005A4DE5"/>
    <w:rsid w:val="005A5F71"/>
    <w:rsid w:val="005A6DF1"/>
    <w:rsid w:val="005A6E10"/>
    <w:rsid w:val="005B04A0"/>
    <w:rsid w:val="005B1253"/>
    <w:rsid w:val="005B172E"/>
    <w:rsid w:val="005B314F"/>
    <w:rsid w:val="005B3AC6"/>
    <w:rsid w:val="005B53EE"/>
    <w:rsid w:val="005B57A8"/>
    <w:rsid w:val="005B596B"/>
    <w:rsid w:val="005B66EF"/>
    <w:rsid w:val="005C07E4"/>
    <w:rsid w:val="005C0A38"/>
    <w:rsid w:val="005C1337"/>
    <w:rsid w:val="005C1982"/>
    <w:rsid w:val="005C2331"/>
    <w:rsid w:val="005C26B0"/>
    <w:rsid w:val="005C2830"/>
    <w:rsid w:val="005C48B2"/>
    <w:rsid w:val="005C4C22"/>
    <w:rsid w:val="005C609B"/>
    <w:rsid w:val="005C699D"/>
    <w:rsid w:val="005C6DB7"/>
    <w:rsid w:val="005C7DBE"/>
    <w:rsid w:val="005C7F85"/>
    <w:rsid w:val="005D05CB"/>
    <w:rsid w:val="005D0BBF"/>
    <w:rsid w:val="005D1250"/>
    <w:rsid w:val="005D1A56"/>
    <w:rsid w:val="005D1C46"/>
    <w:rsid w:val="005D40BB"/>
    <w:rsid w:val="005D4D87"/>
    <w:rsid w:val="005D5491"/>
    <w:rsid w:val="005D5F59"/>
    <w:rsid w:val="005D7146"/>
    <w:rsid w:val="005D7B9D"/>
    <w:rsid w:val="005E40D4"/>
    <w:rsid w:val="005E591B"/>
    <w:rsid w:val="005E5C54"/>
    <w:rsid w:val="005E6041"/>
    <w:rsid w:val="005E6098"/>
    <w:rsid w:val="005E6E40"/>
    <w:rsid w:val="005E7F7A"/>
    <w:rsid w:val="005F08F1"/>
    <w:rsid w:val="005F12E3"/>
    <w:rsid w:val="005F1B59"/>
    <w:rsid w:val="005F472C"/>
    <w:rsid w:val="005F55CE"/>
    <w:rsid w:val="005F5D32"/>
    <w:rsid w:val="005F6768"/>
    <w:rsid w:val="005F6975"/>
    <w:rsid w:val="0060059D"/>
    <w:rsid w:val="00600C6B"/>
    <w:rsid w:val="006020DC"/>
    <w:rsid w:val="00602777"/>
    <w:rsid w:val="006036C3"/>
    <w:rsid w:val="00604493"/>
    <w:rsid w:val="00605CDA"/>
    <w:rsid w:val="00607632"/>
    <w:rsid w:val="006079E2"/>
    <w:rsid w:val="00610258"/>
    <w:rsid w:val="00610716"/>
    <w:rsid w:val="00611380"/>
    <w:rsid w:val="00611A2A"/>
    <w:rsid w:val="0061214A"/>
    <w:rsid w:val="00612333"/>
    <w:rsid w:val="006129EE"/>
    <w:rsid w:val="006140C9"/>
    <w:rsid w:val="00615C69"/>
    <w:rsid w:val="00615F15"/>
    <w:rsid w:val="00616082"/>
    <w:rsid w:val="006202CD"/>
    <w:rsid w:val="006206F2"/>
    <w:rsid w:val="0062331A"/>
    <w:rsid w:val="00625600"/>
    <w:rsid w:val="00625DBE"/>
    <w:rsid w:val="00632B69"/>
    <w:rsid w:val="00633CB9"/>
    <w:rsid w:val="00634739"/>
    <w:rsid w:val="00634955"/>
    <w:rsid w:val="00636A31"/>
    <w:rsid w:val="006374A5"/>
    <w:rsid w:val="00637669"/>
    <w:rsid w:val="00640D88"/>
    <w:rsid w:val="0064181C"/>
    <w:rsid w:val="0064484D"/>
    <w:rsid w:val="0064568E"/>
    <w:rsid w:val="00645DDE"/>
    <w:rsid w:val="00647315"/>
    <w:rsid w:val="00651312"/>
    <w:rsid w:val="0065146E"/>
    <w:rsid w:val="006517F3"/>
    <w:rsid w:val="006518F1"/>
    <w:rsid w:val="00651B14"/>
    <w:rsid w:val="006536FC"/>
    <w:rsid w:val="00653A72"/>
    <w:rsid w:val="00653AC2"/>
    <w:rsid w:val="00653AC3"/>
    <w:rsid w:val="00653E6C"/>
    <w:rsid w:val="00653F92"/>
    <w:rsid w:val="006562DC"/>
    <w:rsid w:val="006566FC"/>
    <w:rsid w:val="00657087"/>
    <w:rsid w:val="006573E1"/>
    <w:rsid w:val="00657980"/>
    <w:rsid w:val="00657B17"/>
    <w:rsid w:val="00660846"/>
    <w:rsid w:val="006609AD"/>
    <w:rsid w:val="00660DCE"/>
    <w:rsid w:val="00661BDD"/>
    <w:rsid w:val="00664303"/>
    <w:rsid w:val="00664D95"/>
    <w:rsid w:val="006653E5"/>
    <w:rsid w:val="00666645"/>
    <w:rsid w:val="0067276B"/>
    <w:rsid w:val="00675B27"/>
    <w:rsid w:val="00680CF0"/>
    <w:rsid w:val="0068324B"/>
    <w:rsid w:val="00683581"/>
    <w:rsid w:val="0068548C"/>
    <w:rsid w:val="006860D4"/>
    <w:rsid w:val="00686A92"/>
    <w:rsid w:val="006875DE"/>
    <w:rsid w:val="0069345D"/>
    <w:rsid w:val="00693582"/>
    <w:rsid w:val="00693D70"/>
    <w:rsid w:val="0069466A"/>
    <w:rsid w:val="00695E4E"/>
    <w:rsid w:val="00696DDC"/>
    <w:rsid w:val="006A0986"/>
    <w:rsid w:val="006A223F"/>
    <w:rsid w:val="006A3393"/>
    <w:rsid w:val="006A3DF7"/>
    <w:rsid w:val="006A450E"/>
    <w:rsid w:val="006A550F"/>
    <w:rsid w:val="006A6114"/>
    <w:rsid w:val="006A7202"/>
    <w:rsid w:val="006B217D"/>
    <w:rsid w:val="006B2319"/>
    <w:rsid w:val="006B27BC"/>
    <w:rsid w:val="006B4CFA"/>
    <w:rsid w:val="006B5C54"/>
    <w:rsid w:val="006B60E5"/>
    <w:rsid w:val="006B640B"/>
    <w:rsid w:val="006B66F0"/>
    <w:rsid w:val="006C2142"/>
    <w:rsid w:val="006C3B25"/>
    <w:rsid w:val="006C44F2"/>
    <w:rsid w:val="006C694A"/>
    <w:rsid w:val="006D0263"/>
    <w:rsid w:val="006D0645"/>
    <w:rsid w:val="006D0B6B"/>
    <w:rsid w:val="006D101A"/>
    <w:rsid w:val="006D17F4"/>
    <w:rsid w:val="006D18CB"/>
    <w:rsid w:val="006D25CA"/>
    <w:rsid w:val="006D3A47"/>
    <w:rsid w:val="006D637C"/>
    <w:rsid w:val="006D6535"/>
    <w:rsid w:val="006D6E9E"/>
    <w:rsid w:val="006D7503"/>
    <w:rsid w:val="006D7A8F"/>
    <w:rsid w:val="006E0025"/>
    <w:rsid w:val="006E072A"/>
    <w:rsid w:val="006E13B9"/>
    <w:rsid w:val="006E3927"/>
    <w:rsid w:val="006E4FD3"/>
    <w:rsid w:val="006E5C4E"/>
    <w:rsid w:val="006E5EDE"/>
    <w:rsid w:val="006E749B"/>
    <w:rsid w:val="006E756C"/>
    <w:rsid w:val="006F01F4"/>
    <w:rsid w:val="006F03BD"/>
    <w:rsid w:val="006F054F"/>
    <w:rsid w:val="006F3F1D"/>
    <w:rsid w:val="006F5DEA"/>
    <w:rsid w:val="006F5FFD"/>
    <w:rsid w:val="006F60BE"/>
    <w:rsid w:val="006F61CF"/>
    <w:rsid w:val="006F6C43"/>
    <w:rsid w:val="006F7043"/>
    <w:rsid w:val="007008B0"/>
    <w:rsid w:val="00700F47"/>
    <w:rsid w:val="00701067"/>
    <w:rsid w:val="007010F5"/>
    <w:rsid w:val="00701156"/>
    <w:rsid w:val="00702A34"/>
    <w:rsid w:val="00703242"/>
    <w:rsid w:val="00703986"/>
    <w:rsid w:val="00704243"/>
    <w:rsid w:val="00705351"/>
    <w:rsid w:val="00707918"/>
    <w:rsid w:val="00710118"/>
    <w:rsid w:val="007109C6"/>
    <w:rsid w:val="007112A2"/>
    <w:rsid w:val="007112DB"/>
    <w:rsid w:val="00711300"/>
    <w:rsid w:val="00711A93"/>
    <w:rsid w:val="00711F36"/>
    <w:rsid w:val="00711F94"/>
    <w:rsid w:val="007124E6"/>
    <w:rsid w:val="00713025"/>
    <w:rsid w:val="007146B8"/>
    <w:rsid w:val="00714CC6"/>
    <w:rsid w:val="00714E8A"/>
    <w:rsid w:val="00715D5D"/>
    <w:rsid w:val="00716AE7"/>
    <w:rsid w:val="00716E61"/>
    <w:rsid w:val="00720208"/>
    <w:rsid w:val="00722166"/>
    <w:rsid w:val="007227D3"/>
    <w:rsid w:val="00722CC3"/>
    <w:rsid w:val="0072328B"/>
    <w:rsid w:val="007232F3"/>
    <w:rsid w:val="00723838"/>
    <w:rsid w:val="00724FD8"/>
    <w:rsid w:val="00726DB7"/>
    <w:rsid w:val="00727E77"/>
    <w:rsid w:val="007301BE"/>
    <w:rsid w:val="00731522"/>
    <w:rsid w:val="00734B65"/>
    <w:rsid w:val="00735C71"/>
    <w:rsid w:val="00737BBC"/>
    <w:rsid w:val="00740DE6"/>
    <w:rsid w:val="00741B9A"/>
    <w:rsid w:val="00743249"/>
    <w:rsid w:val="0074336B"/>
    <w:rsid w:val="00743F56"/>
    <w:rsid w:val="00744099"/>
    <w:rsid w:val="0074491A"/>
    <w:rsid w:val="007449D7"/>
    <w:rsid w:val="007465AD"/>
    <w:rsid w:val="007467C1"/>
    <w:rsid w:val="00747A0F"/>
    <w:rsid w:val="00747A5D"/>
    <w:rsid w:val="00750559"/>
    <w:rsid w:val="00751159"/>
    <w:rsid w:val="00751296"/>
    <w:rsid w:val="00751E30"/>
    <w:rsid w:val="00752F19"/>
    <w:rsid w:val="00753548"/>
    <w:rsid w:val="00753AD7"/>
    <w:rsid w:val="00753BA4"/>
    <w:rsid w:val="00754065"/>
    <w:rsid w:val="00754AB6"/>
    <w:rsid w:val="007552F7"/>
    <w:rsid w:val="00760276"/>
    <w:rsid w:val="00761743"/>
    <w:rsid w:val="007619EA"/>
    <w:rsid w:val="007624AB"/>
    <w:rsid w:val="007630D4"/>
    <w:rsid w:val="007647BB"/>
    <w:rsid w:val="00765788"/>
    <w:rsid w:val="00766363"/>
    <w:rsid w:val="007709B2"/>
    <w:rsid w:val="00770BB8"/>
    <w:rsid w:val="00771D8C"/>
    <w:rsid w:val="00771EFE"/>
    <w:rsid w:val="00772220"/>
    <w:rsid w:val="00774AE0"/>
    <w:rsid w:val="00774B44"/>
    <w:rsid w:val="00776838"/>
    <w:rsid w:val="00777BCC"/>
    <w:rsid w:val="007800D7"/>
    <w:rsid w:val="0078079B"/>
    <w:rsid w:val="007808FC"/>
    <w:rsid w:val="00780E76"/>
    <w:rsid w:val="00780F35"/>
    <w:rsid w:val="0078182A"/>
    <w:rsid w:val="00782196"/>
    <w:rsid w:val="007825AA"/>
    <w:rsid w:val="00785040"/>
    <w:rsid w:val="007901BF"/>
    <w:rsid w:val="0079081E"/>
    <w:rsid w:val="007917A1"/>
    <w:rsid w:val="00791F2E"/>
    <w:rsid w:val="007931DD"/>
    <w:rsid w:val="007937E7"/>
    <w:rsid w:val="00794120"/>
    <w:rsid w:val="00794230"/>
    <w:rsid w:val="00794269"/>
    <w:rsid w:val="00794B86"/>
    <w:rsid w:val="00795076"/>
    <w:rsid w:val="00795872"/>
    <w:rsid w:val="007A0A01"/>
    <w:rsid w:val="007A0E10"/>
    <w:rsid w:val="007A0F1A"/>
    <w:rsid w:val="007A166F"/>
    <w:rsid w:val="007A3487"/>
    <w:rsid w:val="007A46A8"/>
    <w:rsid w:val="007A48FC"/>
    <w:rsid w:val="007A49A2"/>
    <w:rsid w:val="007A5164"/>
    <w:rsid w:val="007A5F0B"/>
    <w:rsid w:val="007A6539"/>
    <w:rsid w:val="007A67FC"/>
    <w:rsid w:val="007A6A3A"/>
    <w:rsid w:val="007A7D65"/>
    <w:rsid w:val="007B028F"/>
    <w:rsid w:val="007B0488"/>
    <w:rsid w:val="007B0944"/>
    <w:rsid w:val="007B09BD"/>
    <w:rsid w:val="007B1434"/>
    <w:rsid w:val="007B6B02"/>
    <w:rsid w:val="007C097F"/>
    <w:rsid w:val="007C1126"/>
    <w:rsid w:val="007C12D7"/>
    <w:rsid w:val="007C1341"/>
    <w:rsid w:val="007C1B20"/>
    <w:rsid w:val="007C3249"/>
    <w:rsid w:val="007C548B"/>
    <w:rsid w:val="007C5DAD"/>
    <w:rsid w:val="007C6C81"/>
    <w:rsid w:val="007C7F55"/>
    <w:rsid w:val="007D0CC3"/>
    <w:rsid w:val="007D1188"/>
    <w:rsid w:val="007D32A0"/>
    <w:rsid w:val="007D4483"/>
    <w:rsid w:val="007D4B83"/>
    <w:rsid w:val="007D530D"/>
    <w:rsid w:val="007D5AA1"/>
    <w:rsid w:val="007D5AC6"/>
    <w:rsid w:val="007D6864"/>
    <w:rsid w:val="007D75C7"/>
    <w:rsid w:val="007E2319"/>
    <w:rsid w:val="007E3279"/>
    <w:rsid w:val="007E3DC7"/>
    <w:rsid w:val="007E4A72"/>
    <w:rsid w:val="007E5143"/>
    <w:rsid w:val="007E7B7D"/>
    <w:rsid w:val="007F1859"/>
    <w:rsid w:val="007F332A"/>
    <w:rsid w:val="007F3523"/>
    <w:rsid w:val="007F35F4"/>
    <w:rsid w:val="007F3E32"/>
    <w:rsid w:val="007F5A7A"/>
    <w:rsid w:val="007F63E8"/>
    <w:rsid w:val="007F67A4"/>
    <w:rsid w:val="007F6A50"/>
    <w:rsid w:val="00801BFF"/>
    <w:rsid w:val="00801D24"/>
    <w:rsid w:val="00803EA4"/>
    <w:rsid w:val="0080593E"/>
    <w:rsid w:val="00805E10"/>
    <w:rsid w:val="00806F66"/>
    <w:rsid w:val="008073DE"/>
    <w:rsid w:val="008073FB"/>
    <w:rsid w:val="00810E71"/>
    <w:rsid w:val="008118BB"/>
    <w:rsid w:val="00812664"/>
    <w:rsid w:val="00813C21"/>
    <w:rsid w:val="008204C1"/>
    <w:rsid w:val="008209B4"/>
    <w:rsid w:val="00822FC8"/>
    <w:rsid w:val="00823B6F"/>
    <w:rsid w:val="00824215"/>
    <w:rsid w:val="0082454D"/>
    <w:rsid w:val="0082461E"/>
    <w:rsid w:val="00826587"/>
    <w:rsid w:val="008302B2"/>
    <w:rsid w:val="00830B01"/>
    <w:rsid w:val="00832EC5"/>
    <w:rsid w:val="008350ED"/>
    <w:rsid w:val="00835C7B"/>
    <w:rsid w:val="00835E8A"/>
    <w:rsid w:val="00837742"/>
    <w:rsid w:val="00837785"/>
    <w:rsid w:val="00837C45"/>
    <w:rsid w:val="00837D2A"/>
    <w:rsid w:val="00842FCF"/>
    <w:rsid w:val="00843B7D"/>
    <w:rsid w:val="00844EA0"/>
    <w:rsid w:val="00844F89"/>
    <w:rsid w:val="00845201"/>
    <w:rsid w:val="008464E3"/>
    <w:rsid w:val="0084681B"/>
    <w:rsid w:val="00846F82"/>
    <w:rsid w:val="00847902"/>
    <w:rsid w:val="008501A5"/>
    <w:rsid w:val="008501BF"/>
    <w:rsid w:val="00855953"/>
    <w:rsid w:val="008563B5"/>
    <w:rsid w:val="00857866"/>
    <w:rsid w:val="008579E4"/>
    <w:rsid w:val="00860E53"/>
    <w:rsid w:val="008620A1"/>
    <w:rsid w:val="008630D4"/>
    <w:rsid w:val="00863C52"/>
    <w:rsid w:val="00864522"/>
    <w:rsid w:val="00865015"/>
    <w:rsid w:val="00865E0A"/>
    <w:rsid w:val="00866B89"/>
    <w:rsid w:val="00873F01"/>
    <w:rsid w:val="00874350"/>
    <w:rsid w:val="0087459D"/>
    <w:rsid w:val="00876812"/>
    <w:rsid w:val="00877601"/>
    <w:rsid w:val="00877D41"/>
    <w:rsid w:val="00881614"/>
    <w:rsid w:val="00881DCA"/>
    <w:rsid w:val="00884700"/>
    <w:rsid w:val="00884A7F"/>
    <w:rsid w:val="00885B5D"/>
    <w:rsid w:val="008901CE"/>
    <w:rsid w:val="00890721"/>
    <w:rsid w:val="00890FFB"/>
    <w:rsid w:val="00891192"/>
    <w:rsid w:val="008919E4"/>
    <w:rsid w:val="00891E12"/>
    <w:rsid w:val="0089230F"/>
    <w:rsid w:val="00892613"/>
    <w:rsid w:val="00893418"/>
    <w:rsid w:val="00893A19"/>
    <w:rsid w:val="00893C68"/>
    <w:rsid w:val="00894E1F"/>
    <w:rsid w:val="00895749"/>
    <w:rsid w:val="00897314"/>
    <w:rsid w:val="008A0434"/>
    <w:rsid w:val="008A0E9F"/>
    <w:rsid w:val="008A0EE3"/>
    <w:rsid w:val="008A182A"/>
    <w:rsid w:val="008A1E66"/>
    <w:rsid w:val="008A22CA"/>
    <w:rsid w:val="008A2848"/>
    <w:rsid w:val="008A390F"/>
    <w:rsid w:val="008A4045"/>
    <w:rsid w:val="008A4781"/>
    <w:rsid w:val="008A7900"/>
    <w:rsid w:val="008B1CDB"/>
    <w:rsid w:val="008B2D9B"/>
    <w:rsid w:val="008B34F6"/>
    <w:rsid w:val="008B471A"/>
    <w:rsid w:val="008B56E9"/>
    <w:rsid w:val="008B64E2"/>
    <w:rsid w:val="008C2456"/>
    <w:rsid w:val="008C24F7"/>
    <w:rsid w:val="008C2AC2"/>
    <w:rsid w:val="008C2E54"/>
    <w:rsid w:val="008C3718"/>
    <w:rsid w:val="008C3C0E"/>
    <w:rsid w:val="008C4684"/>
    <w:rsid w:val="008C4C92"/>
    <w:rsid w:val="008C7200"/>
    <w:rsid w:val="008C7EBC"/>
    <w:rsid w:val="008D07B5"/>
    <w:rsid w:val="008D1F0B"/>
    <w:rsid w:val="008D2464"/>
    <w:rsid w:val="008D3554"/>
    <w:rsid w:val="008D51C8"/>
    <w:rsid w:val="008D54B6"/>
    <w:rsid w:val="008D6BD2"/>
    <w:rsid w:val="008D72C4"/>
    <w:rsid w:val="008E08A8"/>
    <w:rsid w:val="008E1A8D"/>
    <w:rsid w:val="008E2471"/>
    <w:rsid w:val="008E24E7"/>
    <w:rsid w:val="008E2F18"/>
    <w:rsid w:val="008E31F6"/>
    <w:rsid w:val="008E373F"/>
    <w:rsid w:val="008E4820"/>
    <w:rsid w:val="008E5161"/>
    <w:rsid w:val="008E7217"/>
    <w:rsid w:val="008E7F35"/>
    <w:rsid w:val="008F08FE"/>
    <w:rsid w:val="008F0C11"/>
    <w:rsid w:val="008F27E1"/>
    <w:rsid w:val="008F4E3E"/>
    <w:rsid w:val="008F523D"/>
    <w:rsid w:val="008F7373"/>
    <w:rsid w:val="00901242"/>
    <w:rsid w:val="00901295"/>
    <w:rsid w:val="009018DA"/>
    <w:rsid w:val="00901FFE"/>
    <w:rsid w:val="00903D15"/>
    <w:rsid w:val="00904D16"/>
    <w:rsid w:val="00905D43"/>
    <w:rsid w:val="00906582"/>
    <w:rsid w:val="00906EC8"/>
    <w:rsid w:val="00907552"/>
    <w:rsid w:val="00912D01"/>
    <w:rsid w:val="009143EF"/>
    <w:rsid w:val="00915847"/>
    <w:rsid w:val="00916D15"/>
    <w:rsid w:val="00917E75"/>
    <w:rsid w:val="009207A6"/>
    <w:rsid w:val="0092089B"/>
    <w:rsid w:val="009222B1"/>
    <w:rsid w:val="009226A8"/>
    <w:rsid w:val="009226B3"/>
    <w:rsid w:val="00922F5A"/>
    <w:rsid w:val="00923C74"/>
    <w:rsid w:val="00923EE1"/>
    <w:rsid w:val="00925D8D"/>
    <w:rsid w:val="00927E4E"/>
    <w:rsid w:val="00930706"/>
    <w:rsid w:val="00931814"/>
    <w:rsid w:val="009320AF"/>
    <w:rsid w:val="00932E3B"/>
    <w:rsid w:val="00933147"/>
    <w:rsid w:val="00933E31"/>
    <w:rsid w:val="0093486C"/>
    <w:rsid w:val="00935218"/>
    <w:rsid w:val="0093537A"/>
    <w:rsid w:val="009355CE"/>
    <w:rsid w:val="0093570C"/>
    <w:rsid w:val="00935C1A"/>
    <w:rsid w:val="00935E14"/>
    <w:rsid w:val="009376D9"/>
    <w:rsid w:val="00940CF0"/>
    <w:rsid w:val="00943217"/>
    <w:rsid w:val="00944CCB"/>
    <w:rsid w:val="00944E8F"/>
    <w:rsid w:val="00946132"/>
    <w:rsid w:val="009471E0"/>
    <w:rsid w:val="00947B38"/>
    <w:rsid w:val="00950D35"/>
    <w:rsid w:val="00951CA4"/>
    <w:rsid w:val="00952296"/>
    <w:rsid w:val="0095241E"/>
    <w:rsid w:val="00952612"/>
    <w:rsid w:val="00952BD8"/>
    <w:rsid w:val="0095361B"/>
    <w:rsid w:val="009536F8"/>
    <w:rsid w:val="0095466B"/>
    <w:rsid w:val="0095469F"/>
    <w:rsid w:val="009556C5"/>
    <w:rsid w:val="009558A8"/>
    <w:rsid w:val="00957A95"/>
    <w:rsid w:val="009604CE"/>
    <w:rsid w:val="009621C3"/>
    <w:rsid w:val="00963DA9"/>
    <w:rsid w:val="00963F8E"/>
    <w:rsid w:val="00964873"/>
    <w:rsid w:val="0096547E"/>
    <w:rsid w:val="00966DED"/>
    <w:rsid w:val="009676F2"/>
    <w:rsid w:val="00967A4E"/>
    <w:rsid w:val="00972EE0"/>
    <w:rsid w:val="009765EC"/>
    <w:rsid w:val="0098182B"/>
    <w:rsid w:val="009818EC"/>
    <w:rsid w:val="00983C2D"/>
    <w:rsid w:val="00983E4F"/>
    <w:rsid w:val="009841D1"/>
    <w:rsid w:val="0098423D"/>
    <w:rsid w:val="00986355"/>
    <w:rsid w:val="00987903"/>
    <w:rsid w:val="00990144"/>
    <w:rsid w:val="00990F62"/>
    <w:rsid w:val="00992284"/>
    <w:rsid w:val="00992820"/>
    <w:rsid w:val="0099289E"/>
    <w:rsid w:val="00993E80"/>
    <w:rsid w:val="00994E6D"/>
    <w:rsid w:val="0099643A"/>
    <w:rsid w:val="009964B2"/>
    <w:rsid w:val="00996D5F"/>
    <w:rsid w:val="00997600"/>
    <w:rsid w:val="009976B4"/>
    <w:rsid w:val="009A3558"/>
    <w:rsid w:val="009A36FE"/>
    <w:rsid w:val="009A460B"/>
    <w:rsid w:val="009A48A5"/>
    <w:rsid w:val="009A4D8F"/>
    <w:rsid w:val="009A5862"/>
    <w:rsid w:val="009A5BF9"/>
    <w:rsid w:val="009A5D02"/>
    <w:rsid w:val="009B0CD3"/>
    <w:rsid w:val="009B1160"/>
    <w:rsid w:val="009B15A6"/>
    <w:rsid w:val="009B2035"/>
    <w:rsid w:val="009B2681"/>
    <w:rsid w:val="009B2B9D"/>
    <w:rsid w:val="009B396A"/>
    <w:rsid w:val="009B40B7"/>
    <w:rsid w:val="009B4FC7"/>
    <w:rsid w:val="009B59E1"/>
    <w:rsid w:val="009B5E4A"/>
    <w:rsid w:val="009B61AF"/>
    <w:rsid w:val="009B6AB7"/>
    <w:rsid w:val="009B6ADE"/>
    <w:rsid w:val="009B716A"/>
    <w:rsid w:val="009B7895"/>
    <w:rsid w:val="009C1D1C"/>
    <w:rsid w:val="009C28B4"/>
    <w:rsid w:val="009C5A43"/>
    <w:rsid w:val="009C6195"/>
    <w:rsid w:val="009C61C0"/>
    <w:rsid w:val="009C65DC"/>
    <w:rsid w:val="009C71F3"/>
    <w:rsid w:val="009C75EA"/>
    <w:rsid w:val="009C79E7"/>
    <w:rsid w:val="009C7C2E"/>
    <w:rsid w:val="009D20F9"/>
    <w:rsid w:val="009D3228"/>
    <w:rsid w:val="009D4151"/>
    <w:rsid w:val="009D5F89"/>
    <w:rsid w:val="009D78BD"/>
    <w:rsid w:val="009E00AF"/>
    <w:rsid w:val="009E0439"/>
    <w:rsid w:val="009E221E"/>
    <w:rsid w:val="009E3A77"/>
    <w:rsid w:val="009E4AB0"/>
    <w:rsid w:val="009E5F2A"/>
    <w:rsid w:val="009E64E4"/>
    <w:rsid w:val="009E65C3"/>
    <w:rsid w:val="009E6C0A"/>
    <w:rsid w:val="009E7913"/>
    <w:rsid w:val="009E79EB"/>
    <w:rsid w:val="009E7D7E"/>
    <w:rsid w:val="009F0101"/>
    <w:rsid w:val="009F3569"/>
    <w:rsid w:val="009F3904"/>
    <w:rsid w:val="009F3CC5"/>
    <w:rsid w:val="009F42A9"/>
    <w:rsid w:val="009F7719"/>
    <w:rsid w:val="009F7F45"/>
    <w:rsid w:val="00A003FA"/>
    <w:rsid w:val="00A00747"/>
    <w:rsid w:val="00A01F6F"/>
    <w:rsid w:val="00A02715"/>
    <w:rsid w:val="00A02B76"/>
    <w:rsid w:val="00A047EC"/>
    <w:rsid w:val="00A073AD"/>
    <w:rsid w:val="00A10CC4"/>
    <w:rsid w:val="00A11589"/>
    <w:rsid w:val="00A124A2"/>
    <w:rsid w:val="00A12E1D"/>
    <w:rsid w:val="00A135B2"/>
    <w:rsid w:val="00A16455"/>
    <w:rsid w:val="00A16F28"/>
    <w:rsid w:val="00A2164C"/>
    <w:rsid w:val="00A22B5F"/>
    <w:rsid w:val="00A2495F"/>
    <w:rsid w:val="00A25DFF"/>
    <w:rsid w:val="00A26B65"/>
    <w:rsid w:val="00A317C2"/>
    <w:rsid w:val="00A31E0B"/>
    <w:rsid w:val="00A32F34"/>
    <w:rsid w:val="00A3381E"/>
    <w:rsid w:val="00A34220"/>
    <w:rsid w:val="00A35297"/>
    <w:rsid w:val="00A35FBB"/>
    <w:rsid w:val="00A36386"/>
    <w:rsid w:val="00A371C1"/>
    <w:rsid w:val="00A37795"/>
    <w:rsid w:val="00A40C99"/>
    <w:rsid w:val="00A40F0A"/>
    <w:rsid w:val="00A41831"/>
    <w:rsid w:val="00A41EC6"/>
    <w:rsid w:val="00A41EF0"/>
    <w:rsid w:val="00A42CDC"/>
    <w:rsid w:val="00A4311E"/>
    <w:rsid w:val="00A43AAA"/>
    <w:rsid w:val="00A43C37"/>
    <w:rsid w:val="00A4450C"/>
    <w:rsid w:val="00A455C8"/>
    <w:rsid w:val="00A4565A"/>
    <w:rsid w:val="00A4590C"/>
    <w:rsid w:val="00A529A7"/>
    <w:rsid w:val="00A578EA"/>
    <w:rsid w:val="00A57CCE"/>
    <w:rsid w:val="00A60804"/>
    <w:rsid w:val="00A60F0D"/>
    <w:rsid w:val="00A6316B"/>
    <w:rsid w:val="00A635B6"/>
    <w:rsid w:val="00A636B8"/>
    <w:rsid w:val="00A65E5B"/>
    <w:rsid w:val="00A66101"/>
    <w:rsid w:val="00A71423"/>
    <w:rsid w:val="00A71ABE"/>
    <w:rsid w:val="00A73481"/>
    <w:rsid w:val="00A73B79"/>
    <w:rsid w:val="00A754E5"/>
    <w:rsid w:val="00A76880"/>
    <w:rsid w:val="00A76FF4"/>
    <w:rsid w:val="00A7772A"/>
    <w:rsid w:val="00A77DB9"/>
    <w:rsid w:val="00A846AA"/>
    <w:rsid w:val="00A862E1"/>
    <w:rsid w:val="00A867E0"/>
    <w:rsid w:val="00A86AC0"/>
    <w:rsid w:val="00A86C45"/>
    <w:rsid w:val="00A86F6F"/>
    <w:rsid w:val="00A87D10"/>
    <w:rsid w:val="00A87FC4"/>
    <w:rsid w:val="00A9013D"/>
    <w:rsid w:val="00A90631"/>
    <w:rsid w:val="00A9189B"/>
    <w:rsid w:val="00A92489"/>
    <w:rsid w:val="00A92EA6"/>
    <w:rsid w:val="00A93D76"/>
    <w:rsid w:val="00A94538"/>
    <w:rsid w:val="00A94656"/>
    <w:rsid w:val="00A968E5"/>
    <w:rsid w:val="00A96CA3"/>
    <w:rsid w:val="00A97E2D"/>
    <w:rsid w:val="00AA074B"/>
    <w:rsid w:val="00AA0E9C"/>
    <w:rsid w:val="00AA230D"/>
    <w:rsid w:val="00AA2C8C"/>
    <w:rsid w:val="00AA44B4"/>
    <w:rsid w:val="00AA77D5"/>
    <w:rsid w:val="00AA7BC3"/>
    <w:rsid w:val="00AB0526"/>
    <w:rsid w:val="00AB1EE9"/>
    <w:rsid w:val="00AB3252"/>
    <w:rsid w:val="00AB3C98"/>
    <w:rsid w:val="00AB4A25"/>
    <w:rsid w:val="00AB4C14"/>
    <w:rsid w:val="00AB615F"/>
    <w:rsid w:val="00AB6E64"/>
    <w:rsid w:val="00AC293B"/>
    <w:rsid w:val="00AC29A6"/>
    <w:rsid w:val="00AC2F87"/>
    <w:rsid w:val="00AC4D88"/>
    <w:rsid w:val="00AC5478"/>
    <w:rsid w:val="00AC77A6"/>
    <w:rsid w:val="00AD0D5F"/>
    <w:rsid w:val="00AD0EBF"/>
    <w:rsid w:val="00AD2944"/>
    <w:rsid w:val="00AD340C"/>
    <w:rsid w:val="00AD425A"/>
    <w:rsid w:val="00AD4B08"/>
    <w:rsid w:val="00AD552A"/>
    <w:rsid w:val="00AD5ECB"/>
    <w:rsid w:val="00AD672F"/>
    <w:rsid w:val="00AD7B16"/>
    <w:rsid w:val="00AE153B"/>
    <w:rsid w:val="00AE19DC"/>
    <w:rsid w:val="00AE377B"/>
    <w:rsid w:val="00AE3DAB"/>
    <w:rsid w:val="00AE417E"/>
    <w:rsid w:val="00AE463F"/>
    <w:rsid w:val="00AE4B26"/>
    <w:rsid w:val="00AE5D3E"/>
    <w:rsid w:val="00AE78C8"/>
    <w:rsid w:val="00AF19D7"/>
    <w:rsid w:val="00AF221F"/>
    <w:rsid w:val="00AF2250"/>
    <w:rsid w:val="00AF23D2"/>
    <w:rsid w:val="00AF5579"/>
    <w:rsid w:val="00AF5A11"/>
    <w:rsid w:val="00AF65BA"/>
    <w:rsid w:val="00AF7FAC"/>
    <w:rsid w:val="00B00FF5"/>
    <w:rsid w:val="00B0219A"/>
    <w:rsid w:val="00B05A56"/>
    <w:rsid w:val="00B06788"/>
    <w:rsid w:val="00B06A5C"/>
    <w:rsid w:val="00B06B08"/>
    <w:rsid w:val="00B070B9"/>
    <w:rsid w:val="00B11F0E"/>
    <w:rsid w:val="00B131B6"/>
    <w:rsid w:val="00B15419"/>
    <w:rsid w:val="00B15703"/>
    <w:rsid w:val="00B16913"/>
    <w:rsid w:val="00B16FA6"/>
    <w:rsid w:val="00B20DEE"/>
    <w:rsid w:val="00B2314B"/>
    <w:rsid w:val="00B2407E"/>
    <w:rsid w:val="00B26759"/>
    <w:rsid w:val="00B27831"/>
    <w:rsid w:val="00B27BB7"/>
    <w:rsid w:val="00B30305"/>
    <w:rsid w:val="00B3150F"/>
    <w:rsid w:val="00B3155C"/>
    <w:rsid w:val="00B31BF4"/>
    <w:rsid w:val="00B31EAE"/>
    <w:rsid w:val="00B31F0D"/>
    <w:rsid w:val="00B328C4"/>
    <w:rsid w:val="00B32C41"/>
    <w:rsid w:val="00B353CD"/>
    <w:rsid w:val="00B35BC2"/>
    <w:rsid w:val="00B36FEF"/>
    <w:rsid w:val="00B373A8"/>
    <w:rsid w:val="00B37CA5"/>
    <w:rsid w:val="00B403FC"/>
    <w:rsid w:val="00B406FD"/>
    <w:rsid w:val="00B40E0E"/>
    <w:rsid w:val="00B42566"/>
    <w:rsid w:val="00B43510"/>
    <w:rsid w:val="00B4481A"/>
    <w:rsid w:val="00B44889"/>
    <w:rsid w:val="00B450B9"/>
    <w:rsid w:val="00B45748"/>
    <w:rsid w:val="00B46190"/>
    <w:rsid w:val="00B461B4"/>
    <w:rsid w:val="00B471FA"/>
    <w:rsid w:val="00B4765C"/>
    <w:rsid w:val="00B5087C"/>
    <w:rsid w:val="00B50B5F"/>
    <w:rsid w:val="00B5165F"/>
    <w:rsid w:val="00B521A0"/>
    <w:rsid w:val="00B52E09"/>
    <w:rsid w:val="00B53190"/>
    <w:rsid w:val="00B53579"/>
    <w:rsid w:val="00B53D42"/>
    <w:rsid w:val="00B54AD0"/>
    <w:rsid w:val="00B5508E"/>
    <w:rsid w:val="00B5752D"/>
    <w:rsid w:val="00B62ADA"/>
    <w:rsid w:val="00B642A6"/>
    <w:rsid w:val="00B64A0C"/>
    <w:rsid w:val="00B65109"/>
    <w:rsid w:val="00B65FD5"/>
    <w:rsid w:val="00B66EE1"/>
    <w:rsid w:val="00B70D6D"/>
    <w:rsid w:val="00B716CF"/>
    <w:rsid w:val="00B72FED"/>
    <w:rsid w:val="00B73756"/>
    <w:rsid w:val="00B74677"/>
    <w:rsid w:val="00B7479D"/>
    <w:rsid w:val="00B74BC6"/>
    <w:rsid w:val="00B75F18"/>
    <w:rsid w:val="00B77A29"/>
    <w:rsid w:val="00B81EC1"/>
    <w:rsid w:val="00B82263"/>
    <w:rsid w:val="00B842C2"/>
    <w:rsid w:val="00B84A57"/>
    <w:rsid w:val="00B86674"/>
    <w:rsid w:val="00B86C19"/>
    <w:rsid w:val="00B87285"/>
    <w:rsid w:val="00B87760"/>
    <w:rsid w:val="00B87DEC"/>
    <w:rsid w:val="00B9005F"/>
    <w:rsid w:val="00B90DFF"/>
    <w:rsid w:val="00B9102F"/>
    <w:rsid w:val="00B970C4"/>
    <w:rsid w:val="00B97157"/>
    <w:rsid w:val="00B976F8"/>
    <w:rsid w:val="00BA0523"/>
    <w:rsid w:val="00BA0C1A"/>
    <w:rsid w:val="00BA2031"/>
    <w:rsid w:val="00BA2D85"/>
    <w:rsid w:val="00BA3C92"/>
    <w:rsid w:val="00BA47F1"/>
    <w:rsid w:val="00BA5562"/>
    <w:rsid w:val="00BA7459"/>
    <w:rsid w:val="00BB032F"/>
    <w:rsid w:val="00BB0EF8"/>
    <w:rsid w:val="00BB1348"/>
    <w:rsid w:val="00BB20CF"/>
    <w:rsid w:val="00BB2B77"/>
    <w:rsid w:val="00BB2CBF"/>
    <w:rsid w:val="00BB5C54"/>
    <w:rsid w:val="00BB753D"/>
    <w:rsid w:val="00BB7DB9"/>
    <w:rsid w:val="00BC000F"/>
    <w:rsid w:val="00BC3354"/>
    <w:rsid w:val="00BC4CBB"/>
    <w:rsid w:val="00BC536B"/>
    <w:rsid w:val="00BC55DC"/>
    <w:rsid w:val="00BC55F7"/>
    <w:rsid w:val="00BC6C24"/>
    <w:rsid w:val="00BC71AE"/>
    <w:rsid w:val="00BD0113"/>
    <w:rsid w:val="00BD1E2E"/>
    <w:rsid w:val="00BD293B"/>
    <w:rsid w:val="00BD2A6B"/>
    <w:rsid w:val="00BD4660"/>
    <w:rsid w:val="00BD4D19"/>
    <w:rsid w:val="00BD5B57"/>
    <w:rsid w:val="00BD6FE6"/>
    <w:rsid w:val="00BD731D"/>
    <w:rsid w:val="00BE311A"/>
    <w:rsid w:val="00BE341A"/>
    <w:rsid w:val="00BE6C3C"/>
    <w:rsid w:val="00BE7C2C"/>
    <w:rsid w:val="00BF131E"/>
    <w:rsid w:val="00BF1B51"/>
    <w:rsid w:val="00BF2295"/>
    <w:rsid w:val="00BF2E14"/>
    <w:rsid w:val="00BF3306"/>
    <w:rsid w:val="00BF38B3"/>
    <w:rsid w:val="00BF4CC4"/>
    <w:rsid w:val="00BF51E3"/>
    <w:rsid w:val="00BF564B"/>
    <w:rsid w:val="00BF583A"/>
    <w:rsid w:val="00BF6728"/>
    <w:rsid w:val="00C00392"/>
    <w:rsid w:val="00C005CB"/>
    <w:rsid w:val="00C0412C"/>
    <w:rsid w:val="00C04E0D"/>
    <w:rsid w:val="00C06CC5"/>
    <w:rsid w:val="00C07A24"/>
    <w:rsid w:val="00C07C5C"/>
    <w:rsid w:val="00C10080"/>
    <w:rsid w:val="00C1064E"/>
    <w:rsid w:val="00C10C8D"/>
    <w:rsid w:val="00C14EBC"/>
    <w:rsid w:val="00C15B8C"/>
    <w:rsid w:val="00C17E50"/>
    <w:rsid w:val="00C21380"/>
    <w:rsid w:val="00C21799"/>
    <w:rsid w:val="00C22747"/>
    <w:rsid w:val="00C22918"/>
    <w:rsid w:val="00C22F0F"/>
    <w:rsid w:val="00C23534"/>
    <w:rsid w:val="00C23A27"/>
    <w:rsid w:val="00C23F37"/>
    <w:rsid w:val="00C242F7"/>
    <w:rsid w:val="00C24B19"/>
    <w:rsid w:val="00C25DD8"/>
    <w:rsid w:val="00C25FEE"/>
    <w:rsid w:val="00C30022"/>
    <w:rsid w:val="00C31AED"/>
    <w:rsid w:val="00C34806"/>
    <w:rsid w:val="00C36A91"/>
    <w:rsid w:val="00C405D5"/>
    <w:rsid w:val="00C408CF"/>
    <w:rsid w:val="00C40C6E"/>
    <w:rsid w:val="00C45082"/>
    <w:rsid w:val="00C45D2F"/>
    <w:rsid w:val="00C46F4E"/>
    <w:rsid w:val="00C47769"/>
    <w:rsid w:val="00C4786C"/>
    <w:rsid w:val="00C47AB3"/>
    <w:rsid w:val="00C52440"/>
    <w:rsid w:val="00C54F1C"/>
    <w:rsid w:val="00C56A62"/>
    <w:rsid w:val="00C57537"/>
    <w:rsid w:val="00C57974"/>
    <w:rsid w:val="00C60F22"/>
    <w:rsid w:val="00C61603"/>
    <w:rsid w:val="00C62902"/>
    <w:rsid w:val="00C63EFD"/>
    <w:rsid w:val="00C6571F"/>
    <w:rsid w:val="00C674F3"/>
    <w:rsid w:val="00C700B5"/>
    <w:rsid w:val="00C71D08"/>
    <w:rsid w:val="00C72F9B"/>
    <w:rsid w:val="00C74EBD"/>
    <w:rsid w:val="00C778D7"/>
    <w:rsid w:val="00C821E1"/>
    <w:rsid w:val="00C821E7"/>
    <w:rsid w:val="00C82FE5"/>
    <w:rsid w:val="00C8552B"/>
    <w:rsid w:val="00C85B4A"/>
    <w:rsid w:val="00C863FF"/>
    <w:rsid w:val="00C908A4"/>
    <w:rsid w:val="00C90C5A"/>
    <w:rsid w:val="00C943F8"/>
    <w:rsid w:val="00C94508"/>
    <w:rsid w:val="00C94BEF"/>
    <w:rsid w:val="00C96DDB"/>
    <w:rsid w:val="00CA0279"/>
    <w:rsid w:val="00CA0B16"/>
    <w:rsid w:val="00CA1A92"/>
    <w:rsid w:val="00CA1E03"/>
    <w:rsid w:val="00CA252C"/>
    <w:rsid w:val="00CA3968"/>
    <w:rsid w:val="00CA3CBD"/>
    <w:rsid w:val="00CA3EB8"/>
    <w:rsid w:val="00CA41E7"/>
    <w:rsid w:val="00CA573C"/>
    <w:rsid w:val="00CA60F7"/>
    <w:rsid w:val="00CB08E5"/>
    <w:rsid w:val="00CB0A69"/>
    <w:rsid w:val="00CB1A74"/>
    <w:rsid w:val="00CB1BE3"/>
    <w:rsid w:val="00CB214D"/>
    <w:rsid w:val="00CB2C95"/>
    <w:rsid w:val="00CB4B54"/>
    <w:rsid w:val="00CC2801"/>
    <w:rsid w:val="00CC2F10"/>
    <w:rsid w:val="00CC4CDA"/>
    <w:rsid w:val="00CC56C8"/>
    <w:rsid w:val="00CC5BD0"/>
    <w:rsid w:val="00CD01C8"/>
    <w:rsid w:val="00CD062E"/>
    <w:rsid w:val="00CD125D"/>
    <w:rsid w:val="00CD18DB"/>
    <w:rsid w:val="00CD4315"/>
    <w:rsid w:val="00CD5D5A"/>
    <w:rsid w:val="00CE09B1"/>
    <w:rsid w:val="00CE2325"/>
    <w:rsid w:val="00CE2D4B"/>
    <w:rsid w:val="00CE301E"/>
    <w:rsid w:val="00CE32F7"/>
    <w:rsid w:val="00CE6C3E"/>
    <w:rsid w:val="00CF0FA8"/>
    <w:rsid w:val="00CF31E0"/>
    <w:rsid w:val="00CF41AC"/>
    <w:rsid w:val="00CF4F23"/>
    <w:rsid w:val="00CF568E"/>
    <w:rsid w:val="00CF56D9"/>
    <w:rsid w:val="00CF5FFF"/>
    <w:rsid w:val="00CF72BA"/>
    <w:rsid w:val="00CF7E51"/>
    <w:rsid w:val="00D00B70"/>
    <w:rsid w:val="00D01879"/>
    <w:rsid w:val="00D028DB"/>
    <w:rsid w:val="00D02CBB"/>
    <w:rsid w:val="00D0361B"/>
    <w:rsid w:val="00D0384C"/>
    <w:rsid w:val="00D04A51"/>
    <w:rsid w:val="00D0772A"/>
    <w:rsid w:val="00D07918"/>
    <w:rsid w:val="00D10F52"/>
    <w:rsid w:val="00D116D9"/>
    <w:rsid w:val="00D117CE"/>
    <w:rsid w:val="00D11CB5"/>
    <w:rsid w:val="00D128DB"/>
    <w:rsid w:val="00D132AC"/>
    <w:rsid w:val="00D13E87"/>
    <w:rsid w:val="00D156D8"/>
    <w:rsid w:val="00D17310"/>
    <w:rsid w:val="00D206D2"/>
    <w:rsid w:val="00D21562"/>
    <w:rsid w:val="00D2332C"/>
    <w:rsid w:val="00D2379A"/>
    <w:rsid w:val="00D24529"/>
    <w:rsid w:val="00D24772"/>
    <w:rsid w:val="00D24A69"/>
    <w:rsid w:val="00D2566D"/>
    <w:rsid w:val="00D2636D"/>
    <w:rsid w:val="00D26B3E"/>
    <w:rsid w:val="00D26C3B"/>
    <w:rsid w:val="00D276EA"/>
    <w:rsid w:val="00D32B87"/>
    <w:rsid w:val="00D33E0E"/>
    <w:rsid w:val="00D33FD8"/>
    <w:rsid w:val="00D3448A"/>
    <w:rsid w:val="00D35011"/>
    <w:rsid w:val="00D355F2"/>
    <w:rsid w:val="00D37E12"/>
    <w:rsid w:val="00D405F2"/>
    <w:rsid w:val="00D40630"/>
    <w:rsid w:val="00D42C30"/>
    <w:rsid w:val="00D43A0D"/>
    <w:rsid w:val="00D43A99"/>
    <w:rsid w:val="00D43C7D"/>
    <w:rsid w:val="00D45A35"/>
    <w:rsid w:val="00D45F29"/>
    <w:rsid w:val="00D47B62"/>
    <w:rsid w:val="00D50216"/>
    <w:rsid w:val="00D51938"/>
    <w:rsid w:val="00D52C2C"/>
    <w:rsid w:val="00D5668A"/>
    <w:rsid w:val="00D5757E"/>
    <w:rsid w:val="00D57F68"/>
    <w:rsid w:val="00D60238"/>
    <w:rsid w:val="00D60362"/>
    <w:rsid w:val="00D61D9F"/>
    <w:rsid w:val="00D61EBC"/>
    <w:rsid w:val="00D62203"/>
    <w:rsid w:val="00D63C23"/>
    <w:rsid w:val="00D63C30"/>
    <w:rsid w:val="00D6423C"/>
    <w:rsid w:val="00D6577B"/>
    <w:rsid w:val="00D6578C"/>
    <w:rsid w:val="00D662E5"/>
    <w:rsid w:val="00D6726D"/>
    <w:rsid w:val="00D7066D"/>
    <w:rsid w:val="00D707A6"/>
    <w:rsid w:val="00D70DC1"/>
    <w:rsid w:val="00D7285A"/>
    <w:rsid w:val="00D73E40"/>
    <w:rsid w:val="00D74FAB"/>
    <w:rsid w:val="00D758AC"/>
    <w:rsid w:val="00D7653C"/>
    <w:rsid w:val="00D8024D"/>
    <w:rsid w:val="00D803BE"/>
    <w:rsid w:val="00D80973"/>
    <w:rsid w:val="00D8099B"/>
    <w:rsid w:val="00D80B98"/>
    <w:rsid w:val="00D80BA0"/>
    <w:rsid w:val="00D80D82"/>
    <w:rsid w:val="00D81684"/>
    <w:rsid w:val="00D82A32"/>
    <w:rsid w:val="00D836E1"/>
    <w:rsid w:val="00D837AB"/>
    <w:rsid w:val="00D84B92"/>
    <w:rsid w:val="00D85144"/>
    <w:rsid w:val="00D908E4"/>
    <w:rsid w:val="00D912EF"/>
    <w:rsid w:val="00D928DC"/>
    <w:rsid w:val="00D942F9"/>
    <w:rsid w:val="00D9570E"/>
    <w:rsid w:val="00D967BD"/>
    <w:rsid w:val="00D9716D"/>
    <w:rsid w:val="00DA05D4"/>
    <w:rsid w:val="00DA080E"/>
    <w:rsid w:val="00DA19A1"/>
    <w:rsid w:val="00DA27EF"/>
    <w:rsid w:val="00DA45A9"/>
    <w:rsid w:val="00DA50E7"/>
    <w:rsid w:val="00DA5F8D"/>
    <w:rsid w:val="00DA614E"/>
    <w:rsid w:val="00DB0585"/>
    <w:rsid w:val="00DB0C8E"/>
    <w:rsid w:val="00DB19DC"/>
    <w:rsid w:val="00DB1D83"/>
    <w:rsid w:val="00DB224B"/>
    <w:rsid w:val="00DB2417"/>
    <w:rsid w:val="00DB3511"/>
    <w:rsid w:val="00DB5031"/>
    <w:rsid w:val="00DB6C45"/>
    <w:rsid w:val="00DC0E61"/>
    <w:rsid w:val="00DC0E76"/>
    <w:rsid w:val="00DC1B93"/>
    <w:rsid w:val="00DC2410"/>
    <w:rsid w:val="00DC3222"/>
    <w:rsid w:val="00DC4174"/>
    <w:rsid w:val="00DC5363"/>
    <w:rsid w:val="00DC64CC"/>
    <w:rsid w:val="00DD0D9C"/>
    <w:rsid w:val="00DD2604"/>
    <w:rsid w:val="00DD2B76"/>
    <w:rsid w:val="00DD4EA2"/>
    <w:rsid w:val="00DD515F"/>
    <w:rsid w:val="00DD5192"/>
    <w:rsid w:val="00DE0258"/>
    <w:rsid w:val="00DE0C04"/>
    <w:rsid w:val="00DE123F"/>
    <w:rsid w:val="00DE1315"/>
    <w:rsid w:val="00DE1862"/>
    <w:rsid w:val="00DE1878"/>
    <w:rsid w:val="00DE4945"/>
    <w:rsid w:val="00DE545E"/>
    <w:rsid w:val="00DE65BA"/>
    <w:rsid w:val="00DE75FF"/>
    <w:rsid w:val="00DE7B3D"/>
    <w:rsid w:val="00DF0332"/>
    <w:rsid w:val="00DF0459"/>
    <w:rsid w:val="00DF06AE"/>
    <w:rsid w:val="00DF157D"/>
    <w:rsid w:val="00DF1D9B"/>
    <w:rsid w:val="00DF25B5"/>
    <w:rsid w:val="00DF3066"/>
    <w:rsid w:val="00DF441D"/>
    <w:rsid w:val="00DF4470"/>
    <w:rsid w:val="00DF5A47"/>
    <w:rsid w:val="00DF5A77"/>
    <w:rsid w:val="00DF5FD2"/>
    <w:rsid w:val="00DF5FDB"/>
    <w:rsid w:val="00DF727A"/>
    <w:rsid w:val="00E006DE"/>
    <w:rsid w:val="00E00F52"/>
    <w:rsid w:val="00E0218D"/>
    <w:rsid w:val="00E028DE"/>
    <w:rsid w:val="00E044AD"/>
    <w:rsid w:val="00E046B6"/>
    <w:rsid w:val="00E0608A"/>
    <w:rsid w:val="00E10631"/>
    <w:rsid w:val="00E11379"/>
    <w:rsid w:val="00E132EE"/>
    <w:rsid w:val="00E14A56"/>
    <w:rsid w:val="00E15D71"/>
    <w:rsid w:val="00E16E70"/>
    <w:rsid w:val="00E203EA"/>
    <w:rsid w:val="00E20E13"/>
    <w:rsid w:val="00E21FBB"/>
    <w:rsid w:val="00E23295"/>
    <w:rsid w:val="00E24231"/>
    <w:rsid w:val="00E24691"/>
    <w:rsid w:val="00E24CFB"/>
    <w:rsid w:val="00E25C13"/>
    <w:rsid w:val="00E26803"/>
    <w:rsid w:val="00E27A74"/>
    <w:rsid w:val="00E3023D"/>
    <w:rsid w:val="00E320D1"/>
    <w:rsid w:val="00E321B7"/>
    <w:rsid w:val="00E32460"/>
    <w:rsid w:val="00E35153"/>
    <w:rsid w:val="00E35542"/>
    <w:rsid w:val="00E3797B"/>
    <w:rsid w:val="00E37AE6"/>
    <w:rsid w:val="00E37EB9"/>
    <w:rsid w:val="00E4003B"/>
    <w:rsid w:val="00E403DC"/>
    <w:rsid w:val="00E4100A"/>
    <w:rsid w:val="00E41D5A"/>
    <w:rsid w:val="00E420DF"/>
    <w:rsid w:val="00E42D0E"/>
    <w:rsid w:val="00E44173"/>
    <w:rsid w:val="00E447DC"/>
    <w:rsid w:val="00E454C3"/>
    <w:rsid w:val="00E47816"/>
    <w:rsid w:val="00E47956"/>
    <w:rsid w:val="00E50758"/>
    <w:rsid w:val="00E5131C"/>
    <w:rsid w:val="00E52B83"/>
    <w:rsid w:val="00E53DDA"/>
    <w:rsid w:val="00E547C3"/>
    <w:rsid w:val="00E54A0E"/>
    <w:rsid w:val="00E55D16"/>
    <w:rsid w:val="00E56378"/>
    <w:rsid w:val="00E60DFA"/>
    <w:rsid w:val="00E61A6E"/>
    <w:rsid w:val="00E61CCC"/>
    <w:rsid w:val="00E61EE6"/>
    <w:rsid w:val="00E62A88"/>
    <w:rsid w:val="00E634B1"/>
    <w:rsid w:val="00E641EF"/>
    <w:rsid w:val="00E64A57"/>
    <w:rsid w:val="00E6525A"/>
    <w:rsid w:val="00E664C5"/>
    <w:rsid w:val="00E679E6"/>
    <w:rsid w:val="00E719B2"/>
    <w:rsid w:val="00E71DCB"/>
    <w:rsid w:val="00E72315"/>
    <w:rsid w:val="00E72B30"/>
    <w:rsid w:val="00E740E8"/>
    <w:rsid w:val="00E75C09"/>
    <w:rsid w:val="00E763DA"/>
    <w:rsid w:val="00E766BF"/>
    <w:rsid w:val="00E76A95"/>
    <w:rsid w:val="00E8033E"/>
    <w:rsid w:val="00E8080C"/>
    <w:rsid w:val="00E839BD"/>
    <w:rsid w:val="00E839E7"/>
    <w:rsid w:val="00E854E8"/>
    <w:rsid w:val="00E87AD2"/>
    <w:rsid w:val="00E913D4"/>
    <w:rsid w:val="00E924A0"/>
    <w:rsid w:val="00E9341E"/>
    <w:rsid w:val="00E94818"/>
    <w:rsid w:val="00EA0742"/>
    <w:rsid w:val="00EA2AE1"/>
    <w:rsid w:val="00EA3D99"/>
    <w:rsid w:val="00EA3F9B"/>
    <w:rsid w:val="00EA53D0"/>
    <w:rsid w:val="00EA5806"/>
    <w:rsid w:val="00EA6237"/>
    <w:rsid w:val="00EB08F3"/>
    <w:rsid w:val="00EB1F2D"/>
    <w:rsid w:val="00EB50C3"/>
    <w:rsid w:val="00EB59D9"/>
    <w:rsid w:val="00EB6B17"/>
    <w:rsid w:val="00EB6C25"/>
    <w:rsid w:val="00EB7DE5"/>
    <w:rsid w:val="00EC03AC"/>
    <w:rsid w:val="00EC0672"/>
    <w:rsid w:val="00EC07C5"/>
    <w:rsid w:val="00EC1054"/>
    <w:rsid w:val="00EC1BE8"/>
    <w:rsid w:val="00EC2A62"/>
    <w:rsid w:val="00EC2C33"/>
    <w:rsid w:val="00EC2D39"/>
    <w:rsid w:val="00EC358C"/>
    <w:rsid w:val="00EC3EE6"/>
    <w:rsid w:val="00EC4F15"/>
    <w:rsid w:val="00EC590E"/>
    <w:rsid w:val="00ED1561"/>
    <w:rsid w:val="00ED15F3"/>
    <w:rsid w:val="00ED3672"/>
    <w:rsid w:val="00ED3750"/>
    <w:rsid w:val="00ED3CA9"/>
    <w:rsid w:val="00ED479F"/>
    <w:rsid w:val="00ED51DE"/>
    <w:rsid w:val="00ED5AD4"/>
    <w:rsid w:val="00ED68F1"/>
    <w:rsid w:val="00ED6B7B"/>
    <w:rsid w:val="00EE0C83"/>
    <w:rsid w:val="00EE1F85"/>
    <w:rsid w:val="00EE2A63"/>
    <w:rsid w:val="00EE3F13"/>
    <w:rsid w:val="00EE4B78"/>
    <w:rsid w:val="00EE6824"/>
    <w:rsid w:val="00EE7F18"/>
    <w:rsid w:val="00EF008C"/>
    <w:rsid w:val="00EF0CFB"/>
    <w:rsid w:val="00EF2312"/>
    <w:rsid w:val="00EF302E"/>
    <w:rsid w:val="00EF6BB7"/>
    <w:rsid w:val="00EF6F9D"/>
    <w:rsid w:val="00F001C4"/>
    <w:rsid w:val="00F02CD8"/>
    <w:rsid w:val="00F03807"/>
    <w:rsid w:val="00F03EA4"/>
    <w:rsid w:val="00F03EC0"/>
    <w:rsid w:val="00F046A9"/>
    <w:rsid w:val="00F04F6F"/>
    <w:rsid w:val="00F050F5"/>
    <w:rsid w:val="00F05C8D"/>
    <w:rsid w:val="00F0632F"/>
    <w:rsid w:val="00F063FF"/>
    <w:rsid w:val="00F068B9"/>
    <w:rsid w:val="00F12771"/>
    <w:rsid w:val="00F128BA"/>
    <w:rsid w:val="00F12974"/>
    <w:rsid w:val="00F12DCA"/>
    <w:rsid w:val="00F17265"/>
    <w:rsid w:val="00F243FA"/>
    <w:rsid w:val="00F26B4C"/>
    <w:rsid w:val="00F277B6"/>
    <w:rsid w:val="00F30267"/>
    <w:rsid w:val="00F305EA"/>
    <w:rsid w:val="00F30E39"/>
    <w:rsid w:val="00F30EFA"/>
    <w:rsid w:val="00F31926"/>
    <w:rsid w:val="00F3341A"/>
    <w:rsid w:val="00F3470F"/>
    <w:rsid w:val="00F34D50"/>
    <w:rsid w:val="00F34EB3"/>
    <w:rsid w:val="00F3662D"/>
    <w:rsid w:val="00F379E2"/>
    <w:rsid w:val="00F37E1E"/>
    <w:rsid w:val="00F37F20"/>
    <w:rsid w:val="00F40620"/>
    <w:rsid w:val="00F40801"/>
    <w:rsid w:val="00F41F3B"/>
    <w:rsid w:val="00F422FA"/>
    <w:rsid w:val="00F4304C"/>
    <w:rsid w:val="00F450B9"/>
    <w:rsid w:val="00F4650F"/>
    <w:rsid w:val="00F46AC5"/>
    <w:rsid w:val="00F522BE"/>
    <w:rsid w:val="00F54593"/>
    <w:rsid w:val="00F54D78"/>
    <w:rsid w:val="00F55844"/>
    <w:rsid w:val="00F56DEB"/>
    <w:rsid w:val="00F57A4A"/>
    <w:rsid w:val="00F64319"/>
    <w:rsid w:val="00F64998"/>
    <w:rsid w:val="00F64DF0"/>
    <w:rsid w:val="00F65401"/>
    <w:rsid w:val="00F65DA6"/>
    <w:rsid w:val="00F711AE"/>
    <w:rsid w:val="00F71EE8"/>
    <w:rsid w:val="00F7266D"/>
    <w:rsid w:val="00F72894"/>
    <w:rsid w:val="00F74C23"/>
    <w:rsid w:val="00F74E62"/>
    <w:rsid w:val="00F74E6F"/>
    <w:rsid w:val="00F755B0"/>
    <w:rsid w:val="00F77F10"/>
    <w:rsid w:val="00F806F5"/>
    <w:rsid w:val="00F81404"/>
    <w:rsid w:val="00F81572"/>
    <w:rsid w:val="00F81895"/>
    <w:rsid w:val="00F831D9"/>
    <w:rsid w:val="00F840F0"/>
    <w:rsid w:val="00F84132"/>
    <w:rsid w:val="00F842B3"/>
    <w:rsid w:val="00F844A2"/>
    <w:rsid w:val="00F847A2"/>
    <w:rsid w:val="00F855B2"/>
    <w:rsid w:val="00F85934"/>
    <w:rsid w:val="00F8660D"/>
    <w:rsid w:val="00F8733E"/>
    <w:rsid w:val="00F876A0"/>
    <w:rsid w:val="00F90201"/>
    <w:rsid w:val="00F92711"/>
    <w:rsid w:val="00F94A8B"/>
    <w:rsid w:val="00F94D32"/>
    <w:rsid w:val="00F95206"/>
    <w:rsid w:val="00F9552C"/>
    <w:rsid w:val="00F9625F"/>
    <w:rsid w:val="00FA086A"/>
    <w:rsid w:val="00FA31E6"/>
    <w:rsid w:val="00FA39AB"/>
    <w:rsid w:val="00FA3E40"/>
    <w:rsid w:val="00FA45DA"/>
    <w:rsid w:val="00FA6E90"/>
    <w:rsid w:val="00FB09D3"/>
    <w:rsid w:val="00FB108B"/>
    <w:rsid w:val="00FB2868"/>
    <w:rsid w:val="00FB3210"/>
    <w:rsid w:val="00FB3385"/>
    <w:rsid w:val="00FB42C7"/>
    <w:rsid w:val="00FB441F"/>
    <w:rsid w:val="00FB52C3"/>
    <w:rsid w:val="00FB7431"/>
    <w:rsid w:val="00FB764F"/>
    <w:rsid w:val="00FB7ACC"/>
    <w:rsid w:val="00FC0945"/>
    <w:rsid w:val="00FC16CB"/>
    <w:rsid w:val="00FC21F4"/>
    <w:rsid w:val="00FC2314"/>
    <w:rsid w:val="00FC3A17"/>
    <w:rsid w:val="00FC3B51"/>
    <w:rsid w:val="00FC425E"/>
    <w:rsid w:val="00FD05F4"/>
    <w:rsid w:val="00FD1E7F"/>
    <w:rsid w:val="00FD2B1E"/>
    <w:rsid w:val="00FD2C5D"/>
    <w:rsid w:val="00FD2D50"/>
    <w:rsid w:val="00FD62D6"/>
    <w:rsid w:val="00FD709D"/>
    <w:rsid w:val="00FD78B6"/>
    <w:rsid w:val="00FE058A"/>
    <w:rsid w:val="00FE087D"/>
    <w:rsid w:val="00FE1313"/>
    <w:rsid w:val="00FE195D"/>
    <w:rsid w:val="00FE2174"/>
    <w:rsid w:val="00FE2FE6"/>
    <w:rsid w:val="00FE3399"/>
    <w:rsid w:val="00FE574B"/>
    <w:rsid w:val="00FE6279"/>
    <w:rsid w:val="00FE7183"/>
    <w:rsid w:val="00FF075E"/>
    <w:rsid w:val="00FF0EC2"/>
    <w:rsid w:val="00FF109D"/>
    <w:rsid w:val="00FF1C02"/>
    <w:rsid w:val="00FF3277"/>
    <w:rsid w:val="00FF64D9"/>
    <w:rsid w:val="00FF6749"/>
    <w:rsid w:val="00FF7A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6">
      <o:colormru v:ext="edit" colors="silver,#ddd,#333"/>
    </o:shapedefaults>
    <o:shapelayout v:ext="edit">
      <o:idmap v:ext="edit" data="1"/>
    </o:shapelayout>
  </w:shapeDefaults>
  <w:decimalSymbol w:val="."/>
  <w:listSeparator w:val=","/>
  <w14:docId w14:val="151F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OD PARC Paragraph Text"/>
    <w:qFormat/>
    <w:rsid w:val="00140AC0"/>
    <w:rPr>
      <w:rFonts w:ascii="Times New Roman" w:hAnsi="Times New Roman"/>
      <w:sz w:val="22"/>
      <w:lang w:eastAsia="en-GB"/>
    </w:rPr>
  </w:style>
  <w:style w:type="paragraph" w:styleId="Heading1">
    <w:name w:val="heading 1"/>
    <w:basedOn w:val="Normal"/>
    <w:next w:val="Normal"/>
    <w:link w:val="Heading1Char"/>
    <w:uiPriority w:val="9"/>
    <w:semiHidden/>
    <w:rsid w:val="00ED51DE"/>
    <w:pPr>
      <w:keepNext/>
      <w:spacing w:after="240"/>
      <w:outlineLvl w:val="0"/>
    </w:pPr>
    <w:rPr>
      <w:rFonts w:ascii="Georgia" w:eastAsia="Times New Roman" w:hAnsi="Georgia"/>
      <w:b/>
      <w:bCs/>
      <w:color w:val="333333"/>
      <w:kern w:val="32"/>
      <w:szCs w:val="32"/>
      <w:lang w:eastAsia="en-US"/>
    </w:rPr>
  </w:style>
  <w:style w:type="paragraph" w:styleId="Heading2">
    <w:name w:val="heading 2"/>
    <w:aliases w:val="Chapter Sub-Heading"/>
    <w:basedOn w:val="Normal"/>
    <w:next w:val="Normal"/>
    <w:link w:val="Heading2Char"/>
    <w:uiPriority w:val="9"/>
    <w:semiHidden/>
    <w:rsid w:val="00ED3672"/>
    <w:pPr>
      <w:keepNext/>
      <w:numPr>
        <w:ilvl w:val="1"/>
        <w:numId w:val="2"/>
      </w:numPr>
      <w:spacing w:before="120"/>
      <w:ind w:left="284"/>
      <w:outlineLvl w:val="1"/>
    </w:pPr>
    <w:rPr>
      <w:rFonts w:eastAsia="Times New Roman"/>
      <w:b/>
      <w:bCs/>
      <w:iCs/>
      <w:color w:val="333333"/>
      <w:szCs w:val="28"/>
    </w:rPr>
  </w:style>
  <w:style w:type="paragraph" w:styleId="Heading3">
    <w:name w:val="heading 3"/>
    <w:basedOn w:val="Normal"/>
    <w:next w:val="Normal"/>
    <w:link w:val="Heading3Char"/>
    <w:uiPriority w:val="9"/>
    <w:semiHidden/>
    <w:rsid w:val="00EB1F2D"/>
    <w:pPr>
      <w:keepNext/>
      <w:numPr>
        <w:ilvl w:val="2"/>
        <w:numId w:val="2"/>
      </w:numPr>
      <w:spacing w:before="240" w:after="60"/>
      <w:outlineLvl w:val="2"/>
    </w:pPr>
    <w:rPr>
      <w:rFonts w:eastAsia="Times New Roman"/>
      <w:b/>
      <w:bCs/>
      <w:color w:val="333333"/>
      <w:sz w:val="26"/>
      <w:szCs w:val="26"/>
    </w:rPr>
  </w:style>
  <w:style w:type="paragraph" w:styleId="Heading4">
    <w:name w:val="heading 4"/>
    <w:basedOn w:val="Normal"/>
    <w:next w:val="Normal"/>
    <w:link w:val="Heading4Char"/>
    <w:uiPriority w:val="9"/>
    <w:semiHidden/>
    <w:rsid w:val="00EB1F2D"/>
    <w:pPr>
      <w:keepNext/>
      <w:numPr>
        <w:ilvl w:val="3"/>
        <w:numId w:val="2"/>
      </w:numPr>
      <w:spacing w:before="240" w:after="60"/>
      <w:outlineLvl w:val="3"/>
    </w:pPr>
    <w:rPr>
      <w:rFonts w:eastAsia="Times New Roman"/>
      <w:b/>
      <w:bCs/>
      <w:color w:val="333333"/>
      <w:sz w:val="28"/>
      <w:szCs w:val="28"/>
    </w:rPr>
  </w:style>
  <w:style w:type="paragraph" w:styleId="Heading5">
    <w:name w:val="heading 5"/>
    <w:basedOn w:val="Normal"/>
    <w:next w:val="Normal"/>
    <w:link w:val="Heading5Char"/>
    <w:uiPriority w:val="9"/>
    <w:semiHidden/>
    <w:rsid w:val="00EB1F2D"/>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rsid w:val="00A87FC4"/>
    <w:pPr>
      <w:numPr>
        <w:ilvl w:val="5"/>
        <w:numId w:val="2"/>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rsid w:val="00A87FC4"/>
    <w:pPr>
      <w:numPr>
        <w:ilvl w:val="6"/>
        <w:numId w:val="2"/>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rsid w:val="00A87FC4"/>
    <w:pPr>
      <w:numPr>
        <w:ilvl w:val="7"/>
        <w:numId w:val="2"/>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rsid w:val="00A87FC4"/>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CF568E"/>
    <w:rPr>
      <w:rFonts w:ascii="Georgia" w:eastAsia="Times New Roman" w:hAnsi="Georgia"/>
      <w:b/>
      <w:bCs/>
      <w:color w:val="333333"/>
      <w:kern w:val="32"/>
      <w:sz w:val="22"/>
      <w:szCs w:val="32"/>
      <w:lang w:eastAsia="en-US"/>
    </w:rPr>
  </w:style>
  <w:style w:type="character" w:customStyle="1" w:styleId="Heading2Char">
    <w:name w:val="Heading 2 Char"/>
    <w:aliases w:val="Chapter Sub-Heading Char"/>
    <w:basedOn w:val="DefaultParagraphFont"/>
    <w:link w:val="Heading2"/>
    <w:uiPriority w:val="9"/>
    <w:semiHidden/>
    <w:rsid w:val="00CF568E"/>
    <w:rPr>
      <w:rFonts w:ascii="Times New Roman" w:eastAsia="Times New Roman" w:hAnsi="Times New Roman"/>
      <w:b/>
      <w:bCs/>
      <w:iCs/>
      <w:color w:val="333333"/>
      <w:sz w:val="22"/>
      <w:szCs w:val="28"/>
      <w:lang w:eastAsia="en-GB"/>
    </w:rPr>
  </w:style>
  <w:style w:type="character" w:customStyle="1" w:styleId="Heading3Char">
    <w:name w:val="Heading 3 Char"/>
    <w:basedOn w:val="DefaultParagraphFont"/>
    <w:link w:val="Heading3"/>
    <w:uiPriority w:val="9"/>
    <w:semiHidden/>
    <w:rsid w:val="00CF568E"/>
    <w:rPr>
      <w:rFonts w:ascii="Times New Roman" w:eastAsia="Times New Roman" w:hAnsi="Times New Roman"/>
      <w:b/>
      <w:bCs/>
      <w:color w:val="333333"/>
      <w:sz w:val="26"/>
      <w:szCs w:val="26"/>
      <w:lang w:eastAsia="en-GB"/>
    </w:rPr>
  </w:style>
  <w:style w:type="character" w:customStyle="1" w:styleId="Heading4Char">
    <w:name w:val="Heading 4 Char"/>
    <w:basedOn w:val="DefaultParagraphFont"/>
    <w:link w:val="Heading4"/>
    <w:uiPriority w:val="9"/>
    <w:semiHidden/>
    <w:rsid w:val="00CF568E"/>
    <w:rPr>
      <w:rFonts w:ascii="Times New Roman" w:eastAsia="Times New Roman" w:hAnsi="Times New Roman"/>
      <w:b/>
      <w:bCs/>
      <w:color w:val="333333"/>
      <w:sz w:val="28"/>
      <w:szCs w:val="28"/>
      <w:lang w:eastAsia="en-GB"/>
    </w:rPr>
  </w:style>
  <w:style w:type="character" w:customStyle="1" w:styleId="Heading5Char">
    <w:name w:val="Heading 5 Char"/>
    <w:basedOn w:val="DefaultParagraphFont"/>
    <w:link w:val="Heading5"/>
    <w:uiPriority w:val="9"/>
    <w:semiHidden/>
    <w:rsid w:val="00CF568E"/>
    <w:rPr>
      <w:rFonts w:ascii="Times New Roman" w:eastAsia="Times New Roman" w:hAnsi="Times New Roman"/>
      <w:b/>
      <w:bCs/>
      <w:i/>
      <w:iCs/>
      <w:sz w:val="26"/>
      <w:szCs w:val="26"/>
      <w:lang w:eastAsia="en-GB"/>
    </w:rPr>
  </w:style>
  <w:style w:type="character" w:customStyle="1" w:styleId="Heading6Char">
    <w:name w:val="Heading 6 Char"/>
    <w:basedOn w:val="DefaultParagraphFont"/>
    <w:link w:val="Heading6"/>
    <w:uiPriority w:val="9"/>
    <w:semiHidden/>
    <w:rsid w:val="00CF568E"/>
    <w:rPr>
      <w:rFonts w:eastAsia="Times New Roman"/>
      <w:b/>
      <w:bCs/>
      <w:sz w:val="22"/>
      <w:szCs w:val="24"/>
      <w:lang w:eastAsia="en-GB"/>
    </w:rPr>
  </w:style>
  <w:style w:type="character" w:customStyle="1" w:styleId="Heading7Char">
    <w:name w:val="Heading 7 Char"/>
    <w:basedOn w:val="DefaultParagraphFont"/>
    <w:link w:val="Heading7"/>
    <w:uiPriority w:val="9"/>
    <w:semiHidden/>
    <w:rsid w:val="00CF568E"/>
    <w:rPr>
      <w:rFonts w:eastAsia="Times New Roman"/>
      <w:sz w:val="22"/>
      <w:szCs w:val="24"/>
      <w:lang w:eastAsia="en-GB"/>
    </w:rPr>
  </w:style>
  <w:style w:type="character" w:customStyle="1" w:styleId="Heading8Char">
    <w:name w:val="Heading 8 Char"/>
    <w:basedOn w:val="DefaultParagraphFont"/>
    <w:link w:val="Heading8"/>
    <w:uiPriority w:val="9"/>
    <w:semiHidden/>
    <w:rsid w:val="00CF568E"/>
    <w:rPr>
      <w:rFonts w:eastAsia="Times New Roman"/>
      <w:i/>
      <w:iCs/>
      <w:sz w:val="22"/>
      <w:szCs w:val="24"/>
      <w:lang w:eastAsia="en-GB"/>
    </w:rPr>
  </w:style>
  <w:style w:type="character" w:customStyle="1" w:styleId="Heading9Char">
    <w:name w:val="Heading 9 Char"/>
    <w:basedOn w:val="DefaultParagraphFont"/>
    <w:link w:val="Heading9"/>
    <w:uiPriority w:val="9"/>
    <w:semiHidden/>
    <w:rsid w:val="00CF568E"/>
    <w:rPr>
      <w:rFonts w:ascii="Cambria" w:eastAsia="Times New Roman" w:hAnsi="Cambria"/>
      <w:sz w:val="22"/>
      <w:szCs w:val="24"/>
      <w:lang w:eastAsia="en-GB"/>
    </w:rPr>
  </w:style>
  <w:style w:type="paragraph" w:customStyle="1" w:styleId="IODPARCHeadingLevel1">
    <w:name w:val="IOD PARC Heading Level 1"/>
    <w:basedOn w:val="Normal"/>
    <w:link w:val="IODPARCHeadingLevel1Char"/>
    <w:qFormat/>
    <w:rsid w:val="001E509E"/>
    <w:pPr>
      <w:spacing w:before="240" w:after="240"/>
      <w:outlineLvl w:val="0"/>
    </w:pPr>
    <w:rPr>
      <w:rFonts w:ascii="Georgia" w:eastAsia="Times New Roman" w:hAnsi="Georgia" w:cs="Arial"/>
      <w:bCs/>
      <w:kern w:val="28"/>
      <w:sz w:val="48"/>
    </w:rPr>
  </w:style>
  <w:style w:type="character" w:customStyle="1" w:styleId="IODPARCHeadingLevel1Char">
    <w:name w:val="IOD PARC Heading Level 1 Char"/>
    <w:basedOn w:val="DefaultParagraphFont"/>
    <w:link w:val="IODPARCHeadingLevel1"/>
    <w:rsid w:val="001E509E"/>
    <w:rPr>
      <w:rFonts w:ascii="Georgia" w:eastAsia="Times New Roman" w:hAnsi="Georgia" w:cs="Arial"/>
      <w:bCs/>
      <w:kern w:val="28"/>
      <w:sz w:val="48"/>
      <w:lang w:eastAsia="en-GB"/>
    </w:rPr>
  </w:style>
  <w:style w:type="paragraph" w:styleId="Header">
    <w:name w:val="header"/>
    <w:basedOn w:val="Normal"/>
    <w:link w:val="HeaderChar"/>
    <w:uiPriority w:val="99"/>
    <w:unhideWhenUsed/>
    <w:rsid w:val="002C035B"/>
    <w:pPr>
      <w:tabs>
        <w:tab w:val="center" w:pos="4513"/>
        <w:tab w:val="right" w:pos="9026"/>
      </w:tabs>
      <w:spacing w:after="240"/>
    </w:pPr>
    <w:rPr>
      <w:rFonts w:ascii="Georgia" w:hAnsi="Georgia"/>
      <w:szCs w:val="22"/>
      <w:lang w:eastAsia="en-US"/>
    </w:rPr>
  </w:style>
  <w:style w:type="character" w:customStyle="1" w:styleId="HeaderChar">
    <w:name w:val="Header Char"/>
    <w:basedOn w:val="DefaultParagraphFont"/>
    <w:link w:val="Header"/>
    <w:uiPriority w:val="99"/>
    <w:rsid w:val="002C035B"/>
    <w:rPr>
      <w:sz w:val="22"/>
      <w:szCs w:val="22"/>
      <w:lang w:eastAsia="en-US"/>
    </w:rPr>
  </w:style>
  <w:style w:type="table" w:styleId="TableGrid">
    <w:name w:val="Table Grid"/>
    <w:aliases w:val="IOD PARC Table Grid"/>
    <w:basedOn w:val="TableNormal"/>
    <w:uiPriority w:val="59"/>
    <w:rsid w:val="00D11CB5"/>
    <w:rPr>
      <w:rFonts w:ascii="Georgia" w:hAnsi="Georgia"/>
      <w:sz w:val="22"/>
    </w:rPr>
    <w:tblPr>
      <w:jc w:val="cente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CellMar>
        <w:top w:w="40" w:type="dxa"/>
        <w:bottom w:w="40" w:type="dxa"/>
      </w:tblCellMar>
    </w:tblPr>
    <w:trPr>
      <w:jc w:val="center"/>
    </w:trPr>
    <w:tcPr>
      <w:shd w:val="clear" w:color="auto" w:fill="auto"/>
    </w:tcPr>
    <w:tblStylePr w:type="firstRow">
      <w:rPr>
        <w:rFonts w:ascii="Georgia" w:hAnsi="Georgia"/>
        <w:color w:val="FFFFFF" w:themeColor="background1"/>
        <w:sz w:val="22"/>
      </w:rPr>
      <w:tblPr/>
      <w:tcPr>
        <w:shd w:val="clear" w:color="auto" w:fill="666666"/>
      </w:tcPr>
    </w:tblStylePr>
  </w:style>
  <w:style w:type="paragraph" w:styleId="List">
    <w:name w:val="List"/>
    <w:aliases w:val="IOD PARC Numbered Paragraphs"/>
    <w:basedOn w:val="Normal"/>
    <w:link w:val="ListChar"/>
    <w:rsid w:val="00192F62"/>
    <w:pPr>
      <w:numPr>
        <w:numId w:val="15"/>
      </w:numPr>
      <w:spacing w:after="240"/>
    </w:pPr>
    <w:rPr>
      <w:rFonts w:ascii="Georgia" w:hAnsi="Georgia"/>
      <w:szCs w:val="22"/>
      <w:lang w:eastAsia="en-US"/>
    </w:rPr>
  </w:style>
  <w:style w:type="character" w:customStyle="1" w:styleId="ListChar">
    <w:name w:val="List Char"/>
    <w:aliases w:val="IOD PARC Numbered Paragraphs Char"/>
    <w:basedOn w:val="DefaultParagraphFont"/>
    <w:link w:val="List"/>
    <w:rsid w:val="00CF568E"/>
    <w:rPr>
      <w:rFonts w:ascii="Georgia" w:hAnsi="Georgia"/>
      <w:sz w:val="22"/>
      <w:szCs w:val="22"/>
      <w:lang w:eastAsia="en-US"/>
    </w:rPr>
  </w:style>
  <w:style w:type="paragraph" w:customStyle="1" w:styleId="FindingsList">
    <w:name w:val="Findings List"/>
    <w:basedOn w:val="List"/>
    <w:link w:val="FindingsListChar"/>
    <w:uiPriority w:val="79"/>
    <w:semiHidden/>
    <w:rsid w:val="00C47AB3"/>
    <w:pPr>
      <w:numPr>
        <w:numId w:val="1"/>
      </w:numPr>
    </w:pPr>
    <w:rPr>
      <w:rFonts w:cs="Georgia"/>
      <w:szCs w:val="24"/>
      <w:lang w:eastAsia="en-GB"/>
    </w:rPr>
  </w:style>
  <w:style w:type="character" w:customStyle="1" w:styleId="FindingsListChar">
    <w:name w:val="Findings List Char"/>
    <w:basedOn w:val="ListChar"/>
    <w:link w:val="FindingsList"/>
    <w:uiPriority w:val="79"/>
    <w:semiHidden/>
    <w:rsid w:val="001710A1"/>
    <w:rPr>
      <w:rFonts w:ascii="Georgia" w:hAnsi="Georgia" w:cs="Georgia"/>
      <w:sz w:val="22"/>
      <w:szCs w:val="24"/>
      <w:lang w:eastAsia="en-GB"/>
    </w:rPr>
  </w:style>
  <w:style w:type="paragraph" w:customStyle="1" w:styleId="IODPARCBullets">
    <w:name w:val="IOD PARC Bullets"/>
    <w:basedOn w:val="Normal"/>
    <w:link w:val="IODPARCBulletsChar"/>
    <w:uiPriority w:val="1"/>
    <w:qFormat/>
    <w:rsid w:val="00904D16"/>
    <w:pPr>
      <w:numPr>
        <w:numId w:val="3"/>
      </w:numPr>
      <w:tabs>
        <w:tab w:val="left" w:pos="567"/>
      </w:tabs>
      <w:spacing w:after="120"/>
      <w:ind w:right="454"/>
    </w:pPr>
    <w:rPr>
      <w:rFonts w:ascii="Georgia" w:eastAsia="Times New Roman" w:hAnsi="Georgia" w:cs="Arial"/>
      <w:lang w:val="en-US"/>
    </w:rPr>
  </w:style>
  <w:style w:type="character" w:customStyle="1" w:styleId="IODPARCBulletsChar">
    <w:name w:val="IOD PARC Bullets Char"/>
    <w:basedOn w:val="DefaultParagraphFont"/>
    <w:link w:val="IODPARCBullets"/>
    <w:uiPriority w:val="1"/>
    <w:rsid w:val="00904D16"/>
    <w:rPr>
      <w:rFonts w:ascii="Georgia" w:eastAsia="Times New Roman" w:hAnsi="Georgia" w:cs="Arial"/>
      <w:sz w:val="22"/>
      <w:szCs w:val="24"/>
      <w:lang w:val="en-US" w:eastAsia="en-GB"/>
    </w:rPr>
  </w:style>
  <w:style w:type="paragraph" w:customStyle="1" w:styleId="IODPARCFooterCopy">
    <w:name w:val="IOD PARC Footer Copy"/>
    <w:basedOn w:val="FootnoteText"/>
    <w:link w:val="IODPARCFooterCopyChar"/>
    <w:uiPriority w:val="1"/>
    <w:rsid w:val="00230CBB"/>
  </w:style>
  <w:style w:type="character" w:customStyle="1" w:styleId="IODPARCFooterCopyChar">
    <w:name w:val="IOD PARC Footer Copy Char"/>
    <w:basedOn w:val="DefaultParagraphFont"/>
    <w:link w:val="IODPARCFooterCopy"/>
    <w:uiPriority w:val="1"/>
    <w:rsid w:val="00230CBB"/>
    <w:rPr>
      <w:rFonts w:ascii="Georgia" w:hAnsi="Georgia"/>
      <w:sz w:val="15"/>
      <w:lang w:eastAsia="en-US"/>
    </w:rPr>
  </w:style>
  <w:style w:type="paragraph" w:styleId="FootnoteText">
    <w:name w:val="footnote text"/>
    <w:basedOn w:val="Normal"/>
    <w:link w:val="FootnoteTextChar"/>
    <w:uiPriority w:val="99"/>
    <w:unhideWhenUsed/>
    <w:rsid w:val="008A1E66"/>
    <w:rPr>
      <w:rFonts w:ascii="Georgia" w:hAnsi="Georgia"/>
      <w:sz w:val="15"/>
      <w:szCs w:val="20"/>
      <w:lang w:eastAsia="en-US"/>
    </w:rPr>
  </w:style>
  <w:style w:type="character" w:customStyle="1" w:styleId="FootnoteTextChar">
    <w:name w:val="Footnote Text Char"/>
    <w:basedOn w:val="DefaultParagraphFont"/>
    <w:link w:val="FootnoteText"/>
    <w:uiPriority w:val="99"/>
    <w:rsid w:val="008A1E66"/>
    <w:rPr>
      <w:rFonts w:ascii="Georgia" w:eastAsia="Calibri" w:hAnsi="Georgia"/>
      <w:sz w:val="15"/>
      <w:lang w:val="en-GB" w:eastAsia="en-US" w:bidi="ar-SA"/>
    </w:rPr>
  </w:style>
  <w:style w:type="character" w:styleId="FootnoteReference">
    <w:name w:val="footnote reference"/>
    <w:aliases w:val="ASI Footer"/>
    <w:basedOn w:val="DefaultParagraphFont"/>
    <w:uiPriority w:val="99"/>
    <w:unhideWhenUsed/>
    <w:rsid w:val="00967A4E"/>
    <w:rPr>
      <w:vertAlign w:val="superscript"/>
    </w:rPr>
  </w:style>
  <w:style w:type="character" w:styleId="Hyperlink">
    <w:name w:val="Hyperlink"/>
    <w:basedOn w:val="DefaultParagraphFont"/>
    <w:uiPriority w:val="99"/>
    <w:rsid w:val="00B06788"/>
    <w:rPr>
      <w:rFonts w:ascii="Georgia" w:hAnsi="Georgia"/>
      <w:color w:val="0000FF"/>
      <w:sz w:val="22"/>
      <w:u w:val="single"/>
    </w:rPr>
  </w:style>
  <w:style w:type="character" w:styleId="LineNumber">
    <w:name w:val="line number"/>
    <w:basedOn w:val="DefaultParagraphFont"/>
    <w:uiPriority w:val="99"/>
    <w:semiHidden/>
    <w:unhideWhenUsed/>
    <w:rsid w:val="00F806F5"/>
  </w:style>
  <w:style w:type="paragraph" w:styleId="TOC1">
    <w:name w:val="toc 1"/>
    <w:basedOn w:val="Normal"/>
    <w:next w:val="Normal"/>
    <w:autoRedefine/>
    <w:uiPriority w:val="39"/>
    <w:rsid w:val="001249C2"/>
    <w:pPr>
      <w:tabs>
        <w:tab w:val="left" w:pos="8000"/>
      </w:tabs>
      <w:spacing w:after="240"/>
    </w:pPr>
    <w:rPr>
      <w:rFonts w:ascii="Georgia" w:hAnsi="Georgia" w:cs="Georgia"/>
      <w:noProof/>
      <w:color w:val="000000"/>
      <w:szCs w:val="22"/>
      <w:lang w:eastAsia="en-US"/>
    </w:rPr>
  </w:style>
  <w:style w:type="paragraph" w:styleId="TOC2">
    <w:name w:val="toc 2"/>
    <w:basedOn w:val="Normal"/>
    <w:next w:val="Normal"/>
    <w:autoRedefine/>
    <w:uiPriority w:val="39"/>
    <w:rsid w:val="002442AA"/>
    <w:pPr>
      <w:tabs>
        <w:tab w:val="left" w:pos="400"/>
        <w:tab w:val="left" w:pos="600"/>
        <w:tab w:val="left" w:pos="1000"/>
        <w:tab w:val="left" w:pos="8000"/>
        <w:tab w:val="right" w:pos="8580"/>
      </w:tabs>
      <w:spacing w:after="240"/>
      <w:ind w:left="400"/>
    </w:pPr>
    <w:rPr>
      <w:rFonts w:ascii="Georgia" w:hAnsi="Georgia"/>
      <w:szCs w:val="22"/>
      <w:lang w:eastAsia="en-US"/>
    </w:rPr>
  </w:style>
  <w:style w:type="character" w:styleId="CommentReference">
    <w:name w:val="annotation reference"/>
    <w:basedOn w:val="DefaultParagraphFont"/>
    <w:uiPriority w:val="99"/>
    <w:semiHidden/>
    <w:rsid w:val="00394287"/>
    <w:rPr>
      <w:sz w:val="16"/>
      <w:szCs w:val="16"/>
    </w:rPr>
  </w:style>
  <w:style w:type="paragraph" w:styleId="CommentText">
    <w:name w:val="annotation text"/>
    <w:basedOn w:val="Normal"/>
    <w:link w:val="CommentTextChar"/>
    <w:uiPriority w:val="99"/>
    <w:semiHidden/>
    <w:rsid w:val="00394287"/>
    <w:rPr>
      <w:szCs w:val="20"/>
    </w:rPr>
  </w:style>
  <w:style w:type="paragraph" w:styleId="CommentSubject">
    <w:name w:val="annotation subject"/>
    <w:basedOn w:val="CommentText"/>
    <w:next w:val="CommentText"/>
    <w:link w:val="CommentSubjectChar"/>
    <w:uiPriority w:val="99"/>
    <w:semiHidden/>
    <w:rsid w:val="00394287"/>
    <w:rPr>
      <w:b/>
      <w:bCs/>
    </w:rPr>
  </w:style>
  <w:style w:type="paragraph" w:styleId="BalloonText">
    <w:name w:val="Balloon Text"/>
    <w:basedOn w:val="Normal"/>
    <w:semiHidden/>
    <w:rsid w:val="00394287"/>
    <w:rPr>
      <w:rFonts w:ascii="Tahoma" w:hAnsi="Tahoma" w:cs="Tahoma"/>
      <w:sz w:val="16"/>
      <w:szCs w:val="16"/>
    </w:rPr>
  </w:style>
  <w:style w:type="paragraph" w:customStyle="1" w:styleId="IODPARCHeadingLevel2">
    <w:name w:val="IOD PARC Heading Level 2"/>
    <w:basedOn w:val="IODPARCHeadingLevel1"/>
    <w:next w:val="Normal"/>
    <w:link w:val="IODPARCHeadingLevel2Char"/>
    <w:qFormat/>
    <w:rsid w:val="004878AD"/>
    <w:pPr>
      <w:spacing w:after="0" w:line="360" w:lineRule="auto"/>
      <w:outlineLvl w:val="1"/>
    </w:pPr>
    <w:rPr>
      <w:bCs w:val="0"/>
      <w:color w:val="333333"/>
      <w:sz w:val="28"/>
    </w:rPr>
  </w:style>
  <w:style w:type="character" w:customStyle="1" w:styleId="IODPARCHeadingLevel2Char">
    <w:name w:val="IOD PARC Heading Level 2 Char"/>
    <w:basedOn w:val="DefaultParagraphFont"/>
    <w:link w:val="IODPARCHeadingLevel2"/>
    <w:rsid w:val="00996D5F"/>
    <w:rPr>
      <w:rFonts w:ascii="Georgia" w:eastAsia="Times New Roman" w:hAnsi="Georgia" w:cs="Arial"/>
      <w:color w:val="333333"/>
      <w:kern w:val="28"/>
      <w:sz w:val="28"/>
      <w:szCs w:val="24"/>
      <w:lang w:eastAsia="en-GB"/>
    </w:rPr>
  </w:style>
  <w:style w:type="paragraph" w:customStyle="1" w:styleId="IODPARCHeadingLevel3">
    <w:name w:val="IOD PARC Heading Level 3"/>
    <w:basedOn w:val="Normal"/>
    <w:link w:val="IODPARCHeadingLevel3Char"/>
    <w:qFormat/>
    <w:rsid w:val="00996D5F"/>
    <w:pPr>
      <w:spacing w:before="120" w:after="120"/>
    </w:pPr>
    <w:rPr>
      <w:rFonts w:ascii="Georgia" w:eastAsia="Times New Roman" w:hAnsi="Georgia" w:cs="Arial"/>
      <w:bCs/>
      <w:i/>
      <w:color w:val="333333"/>
      <w:szCs w:val="20"/>
    </w:rPr>
  </w:style>
  <w:style w:type="character" w:customStyle="1" w:styleId="IODPARCHeadingLevel3Char">
    <w:name w:val="IOD PARC Heading Level 3 Char"/>
    <w:basedOn w:val="DefaultParagraphFont"/>
    <w:link w:val="IODPARCHeadingLevel3"/>
    <w:rsid w:val="004878AD"/>
    <w:rPr>
      <w:rFonts w:ascii="Georgia" w:eastAsia="Times New Roman" w:hAnsi="Georgia" w:cs="Arial"/>
      <w:bCs/>
      <w:i/>
      <w:color w:val="333333"/>
      <w:sz w:val="24"/>
      <w:lang w:eastAsia="en-GB"/>
    </w:rPr>
  </w:style>
  <w:style w:type="character" w:customStyle="1" w:styleId="IODPARCWhiteTableheadingsongraybkgd">
    <w:name w:val="IOD PARC White Table headings on gray bkgd"/>
    <w:rsid w:val="00F806F5"/>
    <w:rPr>
      <w:rFonts w:ascii="Georgia" w:hAnsi="Georgia"/>
      <w:sz w:val="22"/>
    </w:rPr>
  </w:style>
  <w:style w:type="paragraph" w:customStyle="1" w:styleId="IODPARCHeadingFrontCoverandContents">
    <w:name w:val="IOD PARC Heading Front Cover and Contents"/>
    <w:basedOn w:val="Normal"/>
    <w:next w:val="IODPARCSubtitleonfrontcover"/>
    <w:rsid w:val="00B26759"/>
    <w:pPr>
      <w:spacing w:before="100" w:beforeAutospacing="1" w:after="240"/>
    </w:pPr>
    <w:rPr>
      <w:rFonts w:ascii="Georgia" w:eastAsia="Times New Roman" w:hAnsi="Georgia"/>
      <w:color w:val="333333"/>
      <w:sz w:val="48"/>
      <w:szCs w:val="20"/>
      <w:lang w:eastAsia="en-US"/>
    </w:rPr>
  </w:style>
  <w:style w:type="paragraph" w:customStyle="1" w:styleId="IODPARCSubtitleonfrontcover">
    <w:name w:val="IOD PARC Subtitle on front cover"/>
    <w:basedOn w:val="Normal"/>
    <w:next w:val="Normal"/>
    <w:rsid w:val="007F5A7A"/>
    <w:pPr>
      <w:spacing w:after="480"/>
    </w:pPr>
    <w:rPr>
      <w:rFonts w:ascii="Georgia" w:eastAsia="Times New Roman" w:hAnsi="Georgia"/>
      <w:color w:val="333333"/>
      <w:kern w:val="28"/>
      <w:sz w:val="28"/>
      <w:szCs w:val="32"/>
      <w:lang w:eastAsia="en-US"/>
    </w:rPr>
  </w:style>
  <w:style w:type="character" w:styleId="PageNumber">
    <w:name w:val="page number"/>
    <w:aliases w:val="IOD PARC Page Number"/>
    <w:basedOn w:val="DefaultParagraphFont"/>
    <w:rsid w:val="00F806F5"/>
    <w:rPr>
      <w:rFonts w:ascii="Georgia" w:hAnsi="Georgia"/>
      <w:sz w:val="18"/>
    </w:rPr>
  </w:style>
  <w:style w:type="paragraph" w:customStyle="1" w:styleId="IODPARCFrontCoverFinalDraftReport">
    <w:name w:val="IOD PARC Front Cover Final/Draft Report"/>
    <w:basedOn w:val="Normal"/>
    <w:next w:val="Normal"/>
    <w:link w:val="IODPARCFrontCoverFinalDraftReportChar"/>
    <w:rsid w:val="00B26759"/>
    <w:pPr>
      <w:spacing w:after="480"/>
      <w:outlineLvl w:val="0"/>
    </w:pPr>
    <w:rPr>
      <w:rFonts w:ascii="Georgia" w:eastAsia="Times New Roman" w:hAnsi="Georgia"/>
      <w:bCs/>
      <w:color w:val="333333"/>
      <w:kern w:val="28"/>
      <w:sz w:val="48"/>
      <w:szCs w:val="32"/>
      <w:lang w:eastAsia="en-US"/>
    </w:rPr>
  </w:style>
  <w:style w:type="character" w:customStyle="1" w:styleId="IODPARCFrontCoverFinalDraftReportChar">
    <w:name w:val="IOD PARC Front Cover Final/Draft Report Char"/>
    <w:basedOn w:val="DefaultParagraphFont"/>
    <w:link w:val="IODPARCFrontCoverFinalDraftReport"/>
    <w:rsid w:val="00D6726D"/>
    <w:rPr>
      <w:rFonts w:ascii="Georgia" w:eastAsia="Times New Roman" w:hAnsi="Georgia"/>
      <w:bCs/>
      <w:color w:val="333333"/>
      <w:kern w:val="28"/>
      <w:sz w:val="48"/>
      <w:szCs w:val="32"/>
      <w:lang w:eastAsia="en-US"/>
    </w:rPr>
  </w:style>
  <w:style w:type="paragraph" w:customStyle="1" w:styleId="IODPARCTableText">
    <w:name w:val="IOD PARC Table Text"/>
    <w:basedOn w:val="Normal"/>
    <w:qFormat/>
    <w:rsid w:val="007937E7"/>
    <w:rPr>
      <w:rFonts w:ascii="Georgia" w:hAnsi="Georgia"/>
      <w:szCs w:val="22"/>
      <w:lang w:eastAsia="en-US"/>
    </w:rPr>
  </w:style>
  <w:style w:type="paragraph" w:styleId="Footer">
    <w:name w:val="footer"/>
    <w:basedOn w:val="Normal"/>
    <w:link w:val="FooterChar"/>
    <w:uiPriority w:val="99"/>
    <w:unhideWhenUsed/>
    <w:rsid w:val="0052788B"/>
    <w:pPr>
      <w:tabs>
        <w:tab w:val="center" w:pos="4513"/>
        <w:tab w:val="right" w:pos="9026"/>
      </w:tabs>
    </w:pPr>
  </w:style>
  <w:style w:type="character" w:customStyle="1" w:styleId="FooterChar">
    <w:name w:val="Footer Char"/>
    <w:basedOn w:val="DefaultParagraphFont"/>
    <w:link w:val="Footer"/>
    <w:uiPriority w:val="99"/>
    <w:rsid w:val="0052788B"/>
    <w:rPr>
      <w:rFonts w:ascii="Georgia" w:hAnsi="Georgia"/>
      <w:sz w:val="22"/>
      <w:szCs w:val="22"/>
      <w:lang w:eastAsia="en-US"/>
    </w:rPr>
  </w:style>
  <w:style w:type="paragraph" w:styleId="ListParagraph">
    <w:name w:val="List Paragraph"/>
    <w:aliases w:val="List bullets,Liste 1,Paragraph,List Paragraph1,Dot pt,F5 List Paragraph,No Spacing1,List Paragraph Char Char Char,Indicator Text,Numbered Para 1,MAIN CONTENT,Colorful List - Accent 11,Bullet 1,Bullet Points,List Paragraph2,Normal numbered"/>
    <w:basedOn w:val="Normal"/>
    <w:link w:val="ListParagraphChar"/>
    <w:uiPriority w:val="34"/>
    <w:qFormat/>
    <w:rsid w:val="00935218"/>
    <w:pPr>
      <w:widowControl w:val="0"/>
      <w:spacing w:after="80"/>
      <w:ind w:left="720"/>
      <w:contextualSpacing/>
    </w:pPr>
    <w:rPr>
      <w:rFonts w:asciiTheme="minorHAnsi" w:eastAsiaTheme="minorHAnsi" w:hAnsiTheme="minorHAnsi" w:cstheme="minorBidi"/>
      <w:sz w:val="20"/>
      <w:szCs w:val="22"/>
      <w:lang w:val="en-US" w:eastAsia="en-US"/>
    </w:rPr>
  </w:style>
  <w:style w:type="character" w:customStyle="1" w:styleId="ListParagraphChar">
    <w:name w:val="List Paragraph Char"/>
    <w:aliases w:val="List bullets Char,Liste 1 Char,Paragraph Char,List Paragraph1 Char,Dot pt Char,F5 List Paragraph Char,No Spacing1 Char,List Paragraph Char Char Char Char,Indicator Text Char,Numbered Para 1 Char,MAIN CONTENT Char,Bullet 1 Char"/>
    <w:basedOn w:val="DefaultParagraphFont"/>
    <w:link w:val="ListParagraph"/>
    <w:uiPriority w:val="34"/>
    <w:qFormat/>
    <w:locked/>
    <w:rsid w:val="00935218"/>
    <w:rPr>
      <w:rFonts w:asciiTheme="minorHAnsi" w:eastAsiaTheme="minorHAnsi" w:hAnsiTheme="minorHAnsi" w:cstheme="minorBidi"/>
      <w:szCs w:val="22"/>
      <w:lang w:val="en-US" w:eastAsia="en-US"/>
    </w:rPr>
  </w:style>
  <w:style w:type="character" w:styleId="FollowedHyperlink">
    <w:name w:val="FollowedHyperlink"/>
    <w:basedOn w:val="DefaultParagraphFont"/>
    <w:uiPriority w:val="99"/>
    <w:semiHidden/>
    <w:unhideWhenUsed/>
    <w:rsid w:val="009C61C0"/>
    <w:rPr>
      <w:color w:val="800080" w:themeColor="followedHyperlink"/>
      <w:u w:val="single"/>
    </w:rPr>
  </w:style>
  <w:style w:type="paragraph" w:styleId="NormalWeb">
    <w:name w:val="Normal (Web)"/>
    <w:basedOn w:val="Normal"/>
    <w:uiPriority w:val="99"/>
    <w:semiHidden/>
    <w:unhideWhenUsed/>
    <w:rsid w:val="006F6C43"/>
    <w:pPr>
      <w:spacing w:before="100" w:beforeAutospacing="1" w:after="100" w:afterAutospacing="1"/>
    </w:pPr>
  </w:style>
  <w:style w:type="character" w:customStyle="1" w:styleId="CommentSubjectChar">
    <w:name w:val="Comment Subject Char"/>
    <w:basedOn w:val="DefaultParagraphFont"/>
    <w:link w:val="CommentSubject"/>
    <w:uiPriority w:val="99"/>
    <w:semiHidden/>
    <w:rsid w:val="00555A9C"/>
    <w:rPr>
      <w:rFonts w:ascii="Georgia" w:hAnsi="Georgia"/>
      <w:b/>
      <w:bCs/>
      <w:sz w:val="22"/>
      <w:lang w:eastAsia="en-US"/>
    </w:rPr>
  </w:style>
  <w:style w:type="paragraph" w:styleId="TOC7">
    <w:name w:val="toc 7"/>
    <w:basedOn w:val="Normal"/>
    <w:next w:val="Normal"/>
    <w:autoRedefine/>
    <w:uiPriority w:val="39"/>
    <w:semiHidden/>
    <w:unhideWhenUsed/>
    <w:rsid w:val="00EA0742"/>
    <w:pPr>
      <w:spacing w:after="100"/>
      <w:ind w:left="1320"/>
    </w:pPr>
  </w:style>
  <w:style w:type="paragraph" w:styleId="BodyText">
    <w:name w:val="Body Text"/>
    <w:basedOn w:val="Normal"/>
    <w:link w:val="BodyTextChar"/>
    <w:rsid w:val="00B16913"/>
    <w:pPr>
      <w:tabs>
        <w:tab w:val="right" w:pos="9214"/>
      </w:tabs>
      <w:spacing w:before="120" w:after="120"/>
    </w:pPr>
    <w:rPr>
      <w:rFonts w:ascii="Arial" w:eastAsia="Times New Roman" w:hAnsi="Arial" w:cs="Arial"/>
      <w:color w:val="000000"/>
      <w:szCs w:val="20"/>
      <w:lang w:val="en-AU" w:eastAsia="en-US"/>
    </w:rPr>
  </w:style>
  <w:style w:type="character" w:customStyle="1" w:styleId="BodyTextChar">
    <w:name w:val="Body Text Char"/>
    <w:basedOn w:val="DefaultParagraphFont"/>
    <w:link w:val="BodyText"/>
    <w:rsid w:val="00B16913"/>
    <w:rPr>
      <w:rFonts w:ascii="Arial" w:eastAsia="Times New Roman" w:hAnsi="Arial" w:cs="Arial"/>
      <w:color w:val="000000"/>
      <w:sz w:val="22"/>
      <w:lang w:val="en-AU" w:eastAsia="en-US"/>
    </w:rPr>
  </w:style>
  <w:style w:type="character" w:customStyle="1" w:styleId="CommentTextChar">
    <w:name w:val="Comment Text Char"/>
    <w:basedOn w:val="DefaultParagraphFont"/>
    <w:link w:val="CommentText"/>
    <w:uiPriority w:val="99"/>
    <w:semiHidden/>
    <w:rsid w:val="00D7285A"/>
    <w:rPr>
      <w:rFonts w:ascii="Times New Roman" w:hAnsi="Times New Roman"/>
      <w:sz w:val="22"/>
      <w:lang w:eastAsia="en-GB"/>
    </w:rPr>
  </w:style>
  <w:style w:type="paragraph" w:styleId="ListBullet">
    <w:name w:val="List Bullet"/>
    <w:basedOn w:val="BodyText"/>
    <w:rsid w:val="00242AA6"/>
    <w:pPr>
      <w:numPr>
        <w:numId w:val="17"/>
      </w:numPr>
      <w:tabs>
        <w:tab w:val="clear" w:pos="9214"/>
      </w:tabs>
      <w:spacing w:before="0" w:line="280" w:lineRule="exact"/>
    </w:pPr>
    <w:rPr>
      <w:rFonts w:ascii="Franklin Gothic Book" w:hAnsi="Franklin Gothic Book" w:cs="Times New Roman"/>
      <w:color w:val="auto"/>
      <w:sz w:val="21"/>
      <w:szCs w:val="24"/>
      <w:lang w:eastAsia="en-AU"/>
    </w:rPr>
  </w:style>
  <w:style w:type="paragraph" w:styleId="Revision">
    <w:name w:val="Revision"/>
    <w:hidden/>
    <w:uiPriority w:val="99"/>
    <w:semiHidden/>
    <w:rsid w:val="005437E6"/>
    <w:rPr>
      <w:rFonts w:ascii="Times New Roman" w:hAnsi="Times New Roman"/>
      <w:sz w:val="22"/>
      <w:lang w:eastAsia="en-GB"/>
    </w:rPr>
  </w:style>
  <w:style w:type="paragraph" w:styleId="DocumentMap">
    <w:name w:val="Document Map"/>
    <w:basedOn w:val="Normal"/>
    <w:link w:val="DocumentMapChar"/>
    <w:uiPriority w:val="99"/>
    <w:semiHidden/>
    <w:unhideWhenUsed/>
    <w:rsid w:val="004C61E6"/>
    <w:rPr>
      <w:sz w:val="24"/>
    </w:rPr>
  </w:style>
  <w:style w:type="character" w:customStyle="1" w:styleId="DocumentMapChar">
    <w:name w:val="Document Map Char"/>
    <w:basedOn w:val="DefaultParagraphFont"/>
    <w:link w:val="DocumentMap"/>
    <w:uiPriority w:val="99"/>
    <w:semiHidden/>
    <w:rsid w:val="004C61E6"/>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193">
      <w:bodyDiv w:val="1"/>
      <w:marLeft w:val="0"/>
      <w:marRight w:val="0"/>
      <w:marTop w:val="0"/>
      <w:marBottom w:val="0"/>
      <w:divBdr>
        <w:top w:val="none" w:sz="0" w:space="0" w:color="auto"/>
        <w:left w:val="none" w:sz="0" w:space="0" w:color="auto"/>
        <w:bottom w:val="none" w:sz="0" w:space="0" w:color="auto"/>
        <w:right w:val="none" w:sz="0" w:space="0" w:color="auto"/>
      </w:divBdr>
    </w:div>
    <w:div w:id="32732616">
      <w:bodyDiv w:val="1"/>
      <w:marLeft w:val="0"/>
      <w:marRight w:val="0"/>
      <w:marTop w:val="0"/>
      <w:marBottom w:val="0"/>
      <w:divBdr>
        <w:top w:val="none" w:sz="0" w:space="0" w:color="auto"/>
        <w:left w:val="none" w:sz="0" w:space="0" w:color="auto"/>
        <w:bottom w:val="none" w:sz="0" w:space="0" w:color="auto"/>
        <w:right w:val="none" w:sz="0" w:space="0" w:color="auto"/>
      </w:divBdr>
    </w:div>
    <w:div w:id="38018723">
      <w:bodyDiv w:val="1"/>
      <w:marLeft w:val="0"/>
      <w:marRight w:val="0"/>
      <w:marTop w:val="0"/>
      <w:marBottom w:val="0"/>
      <w:divBdr>
        <w:top w:val="none" w:sz="0" w:space="0" w:color="auto"/>
        <w:left w:val="none" w:sz="0" w:space="0" w:color="auto"/>
        <w:bottom w:val="none" w:sz="0" w:space="0" w:color="auto"/>
        <w:right w:val="none" w:sz="0" w:space="0" w:color="auto"/>
      </w:divBdr>
    </w:div>
    <w:div w:id="68818296">
      <w:bodyDiv w:val="1"/>
      <w:marLeft w:val="0"/>
      <w:marRight w:val="0"/>
      <w:marTop w:val="0"/>
      <w:marBottom w:val="0"/>
      <w:divBdr>
        <w:top w:val="none" w:sz="0" w:space="0" w:color="auto"/>
        <w:left w:val="none" w:sz="0" w:space="0" w:color="auto"/>
        <w:bottom w:val="none" w:sz="0" w:space="0" w:color="auto"/>
        <w:right w:val="none" w:sz="0" w:space="0" w:color="auto"/>
      </w:divBdr>
    </w:div>
    <w:div w:id="88742971">
      <w:bodyDiv w:val="1"/>
      <w:marLeft w:val="0"/>
      <w:marRight w:val="0"/>
      <w:marTop w:val="0"/>
      <w:marBottom w:val="0"/>
      <w:divBdr>
        <w:top w:val="none" w:sz="0" w:space="0" w:color="auto"/>
        <w:left w:val="none" w:sz="0" w:space="0" w:color="auto"/>
        <w:bottom w:val="none" w:sz="0" w:space="0" w:color="auto"/>
        <w:right w:val="none" w:sz="0" w:space="0" w:color="auto"/>
      </w:divBdr>
    </w:div>
    <w:div w:id="133528136">
      <w:bodyDiv w:val="1"/>
      <w:marLeft w:val="0"/>
      <w:marRight w:val="0"/>
      <w:marTop w:val="0"/>
      <w:marBottom w:val="0"/>
      <w:divBdr>
        <w:top w:val="none" w:sz="0" w:space="0" w:color="auto"/>
        <w:left w:val="none" w:sz="0" w:space="0" w:color="auto"/>
        <w:bottom w:val="none" w:sz="0" w:space="0" w:color="auto"/>
        <w:right w:val="none" w:sz="0" w:space="0" w:color="auto"/>
      </w:divBdr>
    </w:div>
    <w:div w:id="145514928">
      <w:bodyDiv w:val="1"/>
      <w:marLeft w:val="0"/>
      <w:marRight w:val="0"/>
      <w:marTop w:val="0"/>
      <w:marBottom w:val="0"/>
      <w:divBdr>
        <w:top w:val="none" w:sz="0" w:space="0" w:color="auto"/>
        <w:left w:val="none" w:sz="0" w:space="0" w:color="auto"/>
        <w:bottom w:val="none" w:sz="0" w:space="0" w:color="auto"/>
        <w:right w:val="none" w:sz="0" w:space="0" w:color="auto"/>
      </w:divBdr>
    </w:div>
    <w:div w:id="151334693">
      <w:bodyDiv w:val="1"/>
      <w:marLeft w:val="0"/>
      <w:marRight w:val="0"/>
      <w:marTop w:val="0"/>
      <w:marBottom w:val="0"/>
      <w:divBdr>
        <w:top w:val="none" w:sz="0" w:space="0" w:color="auto"/>
        <w:left w:val="none" w:sz="0" w:space="0" w:color="auto"/>
        <w:bottom w:val="none" w:sz="0" w:space="0" w:color="auto"/>
        <w:right w:val="none" w:sz="0" w:space="0" w:color="auto"/>
      </w:divBdr>
    </w:div>
    <w:div w:id="156043626">
      <w:bodyDiv w:val="1"/>
      <w:marLeft w:val="0"/>
      <w:marRight w:val="0"/>
      <w:marTop w:val="0"/>
      <w:marBottom w:val="0"/>
      <w:divBdr>
        <w:top w:val="none" w:sz="0" w:space="0" w:color="auto"/>
        <w:left w:val="none" w:sz="0" w:space="0" w:color="auto"/>
        <w:bottom w:val="none" w:sz="0" w:space="0" w:color="auto"/>
        <w:right w:val="none" w:sz="0" w:space="0" w:color="auto"/>
      </w:divBdr>
    </w:div>
    <w:div w:id="160706900">
      <w:bodyDiv w:val="1"/>
      <w:marLeft w:val="0"/>
      <w:marRight w:val="0"/>
      <w:marTop w:val="0"/>
      <w:marBottom w:val="0"/>
      <w:divBdr>
        <w:top w:val="none" w:sz="0" w:space="0" w:color="auto"/>
        <w:left w:val="none" w:sz="0" w:space="0" w:color="auto"/>
        <w:bottom w:val="none" w:sz="0" w:space="0" w:color="auto"/>
        <w:right w:val="none" w:sz="0" w:space="0" w:color="auto"/>
      </w:divBdr>
    </w:div>
    <w:div w:id="163401420">
      <w:bodyDiv w:val="1"/>
      <w:marLeft w:val="0"/>
      <w:marRight w:val="0"/>
      <w:marTop w:val="0"/>
      <w:marBottom w:val="0"/>
      <w:divBdr>
        <w:top w:val="none" w:sz="0" w:space="0" w:color="auto"/>
        <w:left w:val="none" w:sz="0" w:space="0" w:color="auto"/>
        <w:bottom w:val="none" w:sz="0" w:space="0" w:color="auto"/>
        <w:right w:val="none" w:sz="0" w:space="0" w:color="auto"/>
      </w:divBdr>
    </w:div>
    <w:div w:id="181870128">
      <w:bodyDiv w:val="1"/>
      <w:marLeft w:val="0"/>
      <w:marRight w:val="0"/>
      <w:marTop w:val="0"/>
      <w:marBottom w:val="0"/>
      <w:divBdr>
        <w:top w:val="none" w:sz="0" w:space="0" w:color="auto"/>
        <w:left w:val="none" w:sz="0" w:space="0" w:color="auto"/>
        <w:bottom w:val="none" w:sz="0" w:space="0" w:color="auto"/>
        <w:right w:val="none" w:sz="0" w:space="0" w:color="auto"/>
      </w:divBdr>
    </w:div>
    <w:div w:id="271864419">
      <w:bodyDiv w:val="1"/>
      <w:marLeft w:val="0"/>
      <w:marRight w:val="0"/>
      <w:marTop w:val="0"/>
      <w:marBottom w:val="0"/>
      <w:divBdr>
        <w:top w:val="none" w:sz="0" w:space="0" w:color="auto"/>
        <w:left w:val="none" w:sz="0" w:space="0" w:color="auto"/>
        <w:bottom w:val="none" w:sz="0" w:space="0" w:color="auto"/>
        <w:right w:val="none" w:sz="0" w:space="0" w:color="auto"/>
      </w:divBdr>
      <w:divsChild>
        <w:div w:id="722556688">
          <w:marLeft w:val="547"/>
          <w:marRight w:val="0"/>
          <w:marTop w:val="0"/>
          <w:marBottom w:val="80"/>
          <w:divBdr>
            <w:top w:val="none" w:sz="0" w:space="0" w:color="auto"/>
            <w:left w:val="none" w:sz="0" w:space="0" w:color="auto"/>
            <w:bottom w:val="none" w:sz="0" w:space="0" w:color="auto"/>
            <w:right w:val="none" w:sz="0" w:space="0" w:color="auto"/>
          </w:divBdr>
        </w:div>
        <w:div w:id="1476143334">
          <w:marLeft w:val="547"/>
          <w:marRight w:val="0"/>
          <w:marTop w:val="0"/>
          <w:marBottom w:val="80"/>
          <w:divBdr>
            <w:top w:val="none" w:sz="0" w:space="0" w:color="auto"/>
            <w:left w:val="none" w:sz="0" w:space="0" w:color="auto"/>
            <w:bottom w:val="none" w:sz="0" w:space="0" w:color="auto"/>
            <w:right w:val="none" w:sz="0" w:space="0" w:color="auto"/>
          </w:divBdr>
        </w:div>
        <w:div w:id="1750032091">
          <w:marLeft w:val="547"/>
          <w:marRight w:val="0"/>
          <w:marTop w:val="0"/>
          <w:marBottom w:val="80"/>
          <w:divBdr>
            <w:top w:val="none" w:sz="0" w:space="0" w:color="auto"/>
            <w:left w:val="none" w:sz="0" w:space="0" w:color="auto"/>
            <w:bottom w:val="none" w:sz="0" w:space="0" w:color="auto"/>
            <w:right w:val="none" w:sz="0" w:space="0" w:color="auto"/>
          </w:divBdr>
        </w:div>
        <w:div w:id="1994137926">
          <w:marLeft w:val="547"/>
          <w:marRight w:val="0"/>
          <w:marTop w:val="0"/>
          <w:marBottom w:val="80"/>
          <w:divBdr>
            <w:top w:val="none" w:sz="0" w:space="0" w:color="auto"/>
            <w:left w:val="none" w:sz="0" w:space="0" w:color="auto"/>
            <w:bottom w:val="none" w:sz="0" w:space="0" w:color="auto"/>
            <w:right w:val="none" w:sz="0" w:space="0" w:color="auto"/>
          </w:divBdr>
        </w:div>
      </w:divsChild>
    </w:div>
    <w:div w:id="273440085">
      <w:bodyDiv w:val="1"/>
      <w:marLeft w:val="0"/>
      <w:marRight w:val="0"/>
      <w:marTop w:val="0"/>
      <w:marBottom w:val="0"/>
      <w:divBdr>
        <w:top w:val="none" w:sz="0" w:space="0" w:color="auto"/>
        <w:left w:val="none" w:sz="0" w:space="0" w:color="auto"/>
        <w:bottom w:val="none" w:sz="0" w:space="0" w:color="auto"/>
        <w:right w:val="none" w:sz="0" w:space="0" w:color="auto"/>
      </w:divBdr>
    </w:div>
    <w:div w:id="306202292">
      <w:bodyDiv w:val="1"/>
      <w:marLeft w:val="0"/>
      <w:marRight w:val="0"/>
      <w:marTop w:val="0"/>
      <w:marBottom w:val="0"/>
      <w:divBdr>
        <w:top w:val="none" w:sz="0" w:space="0" w:color="auto"/>
        <w:left w:val="none" w:sz="0" w:space="0" w:color="auto"/>
        <w:bottom w:val="none" w:sz="0" w:space="0" w:color="auto"/>
        <w:right w:val="none" w:sz="0" w:space="0" w:color="auto"/>
      </w:divBdr>
    </w:div>
    <w:div w:id="318465348">
      <w:bodyDiv w:val="1"/>
      <w:marLeft w:val="0"/>
      <w:marRight w:val="0"/>
      <w:marTop w:val="0"/>
      <w:marBottom w:val="0"/>
      <w:divBdr>
        <w:top w:val="none" w:sz="0" w:space="0" w:color="auto"/>
        <w:left w:val="none" w:sz="0" w:space="0" w:color="auto"/>
        <w:bottom w:val="none" w:sz="0" w:space="0" w:color="auto"/>
        <w:right w:val="none" w:sz="0" w:space="0" w:color="auto"/>
      </w:divBdr>
    </w:div>
    <w:div w:id="378017451">
      <w:bodyDiv w:val="1"/>
      <w:marLeft w:val="0"/>
      <w:marRight w:val="0"/>
      <w:marTop w:val="0"/>
      <w:marBottom w:val="0"/>
      <w:divBdr>
        <w:top w:val="none" w:sz="0" w:space="0" w:color="auto"/>
        <w:left w:val="none" w:sz="0" w:space="0" w:color="auto"/>
        <w:bottom w:val="none" w:sz="0" w:space="0" w:color="auto"/>
        <w:right w:val="none" w:sz="0" w:space="0" w:color="auto"/>
      </w:divBdr>
      <w:divsChild>
        <w:div w:id="633291628">
          <w:marLeft w:val="0"/>
          <w:marRight w:val="0"/>
          <w:marTop w:val="0"/>
          <w:marBottom w:val="0"/>
          <w:divBdr>
            <w:top w:val="none" w:sz="0" w:space="0" w:color="auto"/>
            <w:left w:val="none" w:sz="0" w:space="0" w:color="auto"/>
            <w:bottom w:val="none" w:sz="0" w:space="0" w:color="auto"/>
            <w:right w:val="none" w:sz="0" w:space="0" w:color="auto"/>
          </w:divBdr>
          <w:divsChild>
            <w:div w:id="775053867">
              <w:marLeft w:val="0"/>
              <w:marRight w:val="0"/>
              <w:marTop w:val="0"/>
              <w:marBottom w:val="0"/>
              <w:divBdr>
                <w:top w:val="none" w:sz="0" w:space="0" w:color="auto"/>
                <w:left w:val="none" w:sz="0" w:space="0" w:color="auto"/>
                <w:bottom w:val="none" w:sz="0" w:space="0" w:color="auto"/>
                <w:right w:val="none" w:sz="0" w:space="0" w:color="auto"/>
              </w:divBdr>
              <w:divsChild>
                <w:div w:id="7724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5320">
      <w:bodyDiv w:val="1"/>
      <w:marLeft w:val="0"/>
      <w:marRight w:val="0"/>
      <w:marTop w:val="0"/>
      <w:marBottom w:val="0"/>
      <w:divBdr>
        <w:top w:val="none" w:sz="0" w:space="0" w:color="auto"/>
        <w:left w:val="none" w:sz="0" w:space="0" w:color="auto"/>
        <w:bottom w:val="none" w:sz="0" w:space="0" w:color="auto"/>
        <w:right w:val="none" w:sz="0" w:space="0" w:color="auto"/>
      </w:divBdr>
    </w:div>
    <w:div w:id="395012545">
      <w:bodyDiv w:val="1"/>
      <w:marLeft w:val="0"/>
      <w:marRight w:val="0"/>
      <w:marTop w:val="0"/>
      <w:marBottom w:val="0"/>
      <w:divBdr>
        <w:top w:val="none" w:sz="0" w:space="0" w:color="auto"/>
        <w:left w:val="none" w:sz="0" w:space="0" w:color="auto"/>
        <w:bottom w:val="none" w:sz="0" w:space="0" w:color="auto"/>
        <w:right w:val="none" w:sz="0" w:space="0" w:color="auto"/>
      </w:divBdr>
    </w:div>
    <w:div w:id="463430885">
      <w:bodyDiv w:val="1"/>
      <w:marLeft w:val="0"/>
      <w:marRight w:val="0"/>
      <w:marTop w:val="0"/>
      <w:marBottom w:val="0"/>
      <w:divBdr>
        <w:top w:val="none" w:sz="0" w:space="0" w:color="auto"/>
        <w:left w:val="none" w:sz="0" w:space="0" w:color="auto"/>
        <w:bottom w:val="none" w:sz="0" w:space="0" w:color="auto"/>
        <w:right w:val="none" w:sz="0" w:space="0" w:color="auto"/>
      </w:divBdr>
      <w:divsChild>
        <w:div w:id="331295668">
          <w:marLeft w:val="0"/>
          <w:marRight w:val="0"/>
          <w:marTop w:val="0"/>
          <w:marBottom w:val="0"/>
          <w:divBdr>
            <w:top w:val="none" w:sz="0" w:space="0" w:color="auto"/>
            <w:left w:val="none" w:sz="0" w:space="0" w:color="auto"/>
            <w:bottom w:val="none" w:sz="0" w:space="0" w:color="auto"/>
            <w:right w:val="none" w:sz="0" w:space="0" w:color="auto"/>
          </w:divBdr>
          <w:divsChild>
            <w:div w:id="1712799148">
              <w:marLeft w:val="0"/>
              <w:marRight w:val="0"/>
              <w:marTop w:val="0"/>
              <w:marBottom w:val="0"/>
              <w:divBdr>
                <w:top w:val="none" w:sz="0" w:space="0" w:color="auto"/>
                <w:left w:val="none" w:sz="0" w:space="0" w:color="auto"/>
                <w:bottom w:val="none" w:sz="0" w:space="0" w:color="auto"/>
                <w:right w:val="none" w:sz="0" w:space="0" w:color="auto"/>
              </w:divBdr>
              <w:divsChild>
                <w:div w:id="1260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3820">
      <w:bodyDiv w:val="1"/>
      <w:marLeft w:val="0"/>
      <w:marRight w:val="0"/>
      <w:marTop w:val="0"/>
      <w:marBottom w:val="0"/>
      <w:divBdr>
        <w:top w:val="none" w:sz="0" w:space="0" w:color="auto"/>
        <w:left w:val="none" w:sz="0" w:space="0" w:color="auto"/>
        <w:bottom w:val="none" w:sz="0" w:space="0" w:color="auto"/>
        <w:right w:val="none" w:sz="0" w:space="0" w:color="auto"/>
      </w:divBdr>
    </w:div>
    <w:div w:id="545488245">
      <w:bodyDiv w:val="1"/>
      <w:marLeft w:val="0"/>
      <w:marRight w:val="0"/>
      <w:marTop w:val="0"/>
      <w:marBottom w:val="0"/>
      <w:divBdr>
        <w:top w:val="none" w:sz="0" w:space="0" w:color="auto"/>
        <w:left w:val="none" w:sz="0" w:space="0" w:color="auto"/>
        <w:bottom w:val="none" w:sz="0" w:space="0" w:color="auto"/>
        <w:right w:val="none" w:sz="0" w:space="0" w:color="auto"/>
      </w:divBdr>
    </w:div>
    <w:div w:id="579607943">
      <w:bodyDiv w:val="1"/>
      <w:marLeft w:val="0"/>
      <w:marRight w:val="0"/>
      <w:marTop w:val="0"/>
      <w:marBottom w:val="0"/>
      <w:divBdr>
        <w:top w:val="none" w:sz="0" w:space="0" w:color="auto"/>
        <w:left w:val="none" w:sz="0" w:space="0" w:color="auto"/>
        <w:bottom w:val="none" w:sz="0" w:space="0" w:color="auto"/>
        <w:right w:val="none" w:sz="0" w:space="0" w:color="auto"/>
      </w:divBdr>
    </w:div>
    <w:div w:id="594628720">
      <w:bodyDiv w:val="1"/>
      <w:marLeft w:val="0"/>
      <w:marRight w:val="0"/>
      <w:marTop w:val="0"/>
      <w:marBottom w:val="0"/>
      <w:divBdr>
        <w:top w:val="none" w:sz="0" w:space="0" w:color="auto"/>
        <w:left w:val="none" w:sz="0" w:space="0" w:color="auto"/>
        <w:bottom w:val="none" w:sz="0" w:space="0" w:color="auto"/>
        <w:right w:val="none" w:sz="0" w:space="0" w:color="auto"/>
      </w:divBdr>
    </w:div>
    <w:div w:id="623849924">
      <w:bodyDiv w:val="1"/>
      <w:marLeft w:val="0"/>
      <w:marRight w:val="0"/>
      <w:marTop w:val="0"/>
      <w:marBottom w:val="0"/>
      <w:divBdr>
        <w:top w:val="none" w:sz="0" w:space="0" w:color="auto"/>
        <w:left w:val="none" w:sz="0" w:space="0" w:color="auto"/>
        <w:bottom w:val="none" w:sz="0" w:space="0" w:color="auto"/>
        <w:right w:val="none" w:sz="0" w:space="0" w:color="auto"/>
      </w:divBdr>
    </w:div>
    <w:div w:id="694503412">
      <w:bodyDiv w:val="1"/>
      <w:marLeft w:val="0"/>
      <w:marRight w:val="0"/>
      <w:marTop w:val="0"/>
      <w:marBottom w:val="0"/>
      <w:divBdr>
        <w:top w:val="none" w:sz="0" w:space="0" w:color="auto"/>
        <w:left w:val="none" w:sz="0" w:space="0" w:color="auto"/>
        <w:bottom w:val="none" w:sz="0" w:space="0" w:color="auto"/>
        <w:right w:val="none" w:sz="0" w:space="0" w:color="auto"/>
      </w:divBdr>
    </w:div>
    <w:div w:id="713391516">
      <w:bodyDiv w:val="1"/>
      <w:marLeft w:val="0"/>
      <w:marRight w:val="0"/>
      <w:marTop w:val="0"/>
      <w:marBottom w:val="0"/>
      <w:divBdr>
        <w:top w:val="none" w:sz="0" w:space="0" w:color="auto"/>
        <w:left w:val="none" w:sz="0" w:space="0" w:color="auto"/>
        <w:bottom w:val="none" w:sz="0" w:space="0" w:color="auto"/>
        <w:right w:val="none" w:sz="0" w:space="0" w:color="auto"/>
      </w:divBdr>
    </w:div>
    <w:div w:id="747656226">
      <w:bodyDiv w:val="1"/>
      <w:marLeft w:val="0"/>
      <w:marRight w:val="0"/>
      <w:marTop w:val="0"/>
      <w:marBottom w:val="0"/>
      <w:divBdr>
        <w:top w:val="none" w:sz="0" w:space="0" w:color="auto"/>
        <w:left w:val="none" w:sz="0" w:space="0" w:color="auto"/>
        <w:bottom w:val="none" w:sz="0" w:space="0" w:color="auto"/>
        <w:right w:val="none" w:sz="0" w:space="0" w:color="auto"/>
      </w:divBdr>
    </w:div>
    <w:div w:id="824856799">
      <w:bodyDiv w:val="1"/>
      <w:marLeft w:val="0"/>
      <w:marRight w:val="0"/>
      <w:marTop w:val="0"/>
      <w:marBottom w:val="0"/>
      <w:divBdr>
        <w:top w:val="none" w:sz="0" w:space="0" w:color="auto"/>
        <w:left w:val="none" w:sz="0" w:space="0" w:color="auto"/>
        <w:bottom w:val="none" w:sz="0" w:space="0" w:color="auto"/>
        <w:right w:val="none" w:sz="0" w:space="0" w:color="auto"/>
      </w:divBdr>
    </w:div>
    <w:div w:id="862208227">
      <w:bodyDiv w:val="1"/>
      <w:marLeft w:val="0"/>
      <w:marRight w:val="0"/>
      <w:marTop w:val="0"/>
      <w:marBottom w:val="0"/>
      <w:divBdr>
        <w:top w:val="none" w:sz="0" w:space="0" w:color="auto"/>
        <w:left w:val="none" w:sz="0" w:space="0" w:color="auto"/>
        <w:bottom w:val="none" w:sz="0" w:space="0" w:color="auto"/>
        <w:right w:val="none" w:sz="0" w:space="0" w:color="auto"/>
      </w:divBdr>
    </w:div>
    <w:div w:id="873924854">
      <w:bodyDiv w:val="1"/>
      <w:marLeft w:val="0"/>
      <w:marRight w:val="0"/>
      <w:marTop w:val="0"/>
      <w:marBottom w:val="0"/>
      <w:divBdr>
        <w:top w:val="none" w:sz="0" w:space="0" w:color="auto"/>
        <w:left w:val="none" w:sz="0" w:space="0" w:color="auto"/>
        <w:bottom w:val="none" w:sz="0" w:space="0" w:color="auto"/>
        <w:right w:val="none" w:sz="0" w:space="0" w:color="auto"/>
      </w:divBdr>
      <w:divsChild>
        <w:div w:id="144585546">
          <w:marLeft w:val="547"/>
          <w:marRight w:val="0"/>
          <w:marTop w:val="0"/>
          <w:marBottom w:val="80"/>
          <w:divBdr>
            <w:top w:val="none" w:sz="0" w:space="0" w:color="auto"/>
            <w:left w:val="none" w:sz="0" w:space="0" w:color="auto"/>
            <w:bottom w:val="none" w:sz="0" w:space="0" w:color="auto"/>
            <w:right w:val="none" w:sz="0" w:space="0" w:color="auto"/>
          </w:divBdr>
        </w:div>
        <w:div w:id="672686722">
          <w:marLeft w:val="547"/>
          <w:marRight w:val="0"/>
          <w:marTop w:val="0"/>
          <w:marBottom w:val="80"/>
          <w:divBdr>
            <w:top w:val="none" w:sz="0" w:space="0" w:color="auto"/>
            <w:left w:val="none" w:sz="0" w:space="0" w:color="auto"/>
            <w:bottom w:val="none" w:sz="0" w:space="0" w:color="auto"/>
            <w:right w:val="none" w:sz="0" w:space="0" w:color="auto"/>
          </w:divBdr>
        </w:div>
        <w:div w:id="1397433747">
          <w:marLeft w:val="547"/>
          <w:marRight w:val="0"/>
          <w:marTop w:val="0"/>
          <w:marBottom w:val="80"/>
          <w:divBdr>
            <w:top w:val="none" w:sz="0" w:space="0" w:color="auto"/>
            <w:left w:val="none" w:sz="0" w:space="0" w:color="auto"/>
            <w:bottom w:val="none" w:sz="0" w:space="0" w:color="auto"/>
            <w:right w:val="none" w:sz="0" w:space="0" w:color="auto"/>
          </w:divBdr>
        </w:div>
        <w:div w:id="1531917604">
          <w:marLeft w:val="547"/>
          <w:marRight w:val="0"/>
          <w:marTop w:val="0"/>
          <w:marBottom w:val="80"/>
          <w:divBdr>
            <w:top w:val="none" w:sz="0" w:space="0" w:color="auto"/>
            <w:left w:val="none" w:sz="0" w:space="0" w:color="auto"/>
            <w:bottom w:val="none" w:sz="0" w:space="0" w:color="auto"/>
            <w:right w:val="none" w:sz="0" w:space="0" w:color="auto"/>
          </w:divBdr>
        </w:div>
        <w:div w:id="1834295086">
          <w:marLeft w:val="547"/>
          <w:marRight w:val="0"/>
          <w:marTop w:val="0"/>
          <w:marBottom w:val="80"/>
          <w:divBdr>
            <w:top w:val="none" w:sz="0" w:space="0" w:color="auto"/>
            <w:left w:val="none" w:sz="0" w:space="0" w:color="auto"/>
            <w:bottom w:val="none" w:sz="0" w:space="0" w:color="auto"/>
            <w:right w:val="none" w:sz="0" w:space="0" w:color="auto"/>
          </w:divBdr>
        </w:div>
      </w:divsChild>
    </w:div>
    <w:div w:id="882983294">
      <w:bodyDiv w:val="1"/>
      <w:marLeft w:val="0"/>
      <w:marRight w:val="0"/>
      <w:marTop w:val="0"/>
      <w:marBottom w:val="0"/>
      <w:divBdr>
        <w:top w:val="none" w:sz="0" w:space="0" w:color="auto"/>
        <w:left w:val="none" w:sz="0" w:space="0" w:color="auto"/>
        <w:bottom w:val="none" w:sz="0" w:space="0" w:color="auto"/>
        <w:right w:val="none" w:sz="0" w:space="0" w:color="auto"/>
      </w:divBdr>
    </w:div>
    <w:div w:id="903490466">
      <w:bodyDiv w:val="1"/>
      <w:marLeft w:val="0"/>
      <w:marRight w:val="0"/>
      <w:marTop w:val="0"/>
      <w:marBottom w:val="0"/>
      <w:divBdr>
        <w:top w:val="none" w:sz="0" w:space="0" w:color="auto"/>
        <w:left w:val="none" w:sz="0" w:space="0" w:color="auto"/>
        <w:bottom w:val="none" w:sz="0" w:space="0" w:color="auto"/>
        <w:right w:val="none" w:sz="0" w:space="0" w:color="auto"/>
      </w:divBdr>
    </w:div>
    <w:div w:id="924261373">
      <w:bodyDiv w:val="1"/>
      <w:marLeft w:val="0"/>
      <w:marRight w:val="0"/>
      <w:marTop w:val="0"/>
      <w:marBottom w:val="0"/>
      <w:divBdr>
        <w:top w:val="none" w:sz="0" w:space="0" w:color="auto"/>
        <w:left w:val="none" w:sz="0" w:space="0" w:color="auto"/>
        <w:bottom w:val="none" w:sz="0" w:space="0" w:color="auto"/>
        <w:right w:val="none" w:sz="0" w:space="0" w:color="auto"/>
      </w:divBdr>
    </w:div>
    <w:div w:id="932470154">
      <w:bodyDiv w:val="1"/>
      <w:marLeft w:val="0"/>
      <w:marRight w:val="0"/>
      <w:marTop w:val="0"/>
      <w:marBottom w:val="0"/>
      <w:divBdr>
        <w:top w:val="none" w:sz="0" w:space="0" w:color="auto"/>
        <w:left w:val="none" w:sz="0" w:space="0" w:color="auto"/>
        <w:bottom w:val="none" w:sz="0" w:space="0" w:color="auto"/>
        <w:right w:val="none" w:sz="0" w:space="0" w:color="auto"/>
      </w:divBdr>
    </w:div>
    <w:div w:id="948046236">
      <w:bodyDiv w:val="1"/>
      <w:marLeft w:val="0"/>
      <w:marRight w:val="0"/>
      <w:marTop w:val="0"/>
      <w:marBottom w:val="0"/>
      <w:divBdr>
        <w:top w:val="none" w:sz="0" w:space="0" w:color="auto"/>
        <w:left w:val="none" w:sz="0" w:space="0" w:color="auto"/>
        <w:bottom w:val="none" w:sz="0" w:space="0" w:color="auto"/>
        <w:right w:val="none" w:sz="0" w:space="0" w:color="auto"/>
      </w:divBdr>
    </w:div>
    <w:div w:id="960108126">
      <w:bodyDiv w:val="1"/>
      <w:marLeft w:val="0"/>
      <w:marRight w:val="0"/>
      <w:marTop w:val="0"/>
      <w:marBottom w:val="0"/>
      <w:divBdr>
        <w:top w:val="none" w:sz="0" w:space="0" w:color="auto"/>
        <w:left w:val="none" w:sz="0" w:space="0" w:color="auto"/>
        <w:bottom w:val="none" w:sz="0" w:space="0" w:color="auto"/>
        <w:right w:val="none" w:sz="0" w:space="0" w:color="auto"/>
      </w:divBdr>
    </w:div>
    <w:div w:id="969631343">
      <w:bodyDiv w:val="1"/>
      <w:marLeft w:val="0"/>
      <w:marRight w:val="0"/>
      <w:marTop w:val="0"/>
      <w:marBottom w:val="0"/>
      <w:divBdr>
        <w:top w:val="none" w:sz="0" w:space="0" w:color="auto"/>
        <w:left w:val="none" w:sz="0" w:space="0" w:color="auto"/>
        <w:bottom w:val="none" w:sz="0" w:space="0" w:color="auto"/>
        <w:right w:val="none" w:sz="0" w:space="0" w:color="auto"/>
      </w:divBdr>
    </w:div>
    <w:div w:id="985015152">
      <w:bodyDiv w:val="1"/>
      <w:marLeft w:val="0"/>
      <w:marRight w:val="0"/>
      <w:marTop w:val="0"/>
      <w:marBottom w:val="0"/>
      <w:divBdr>
        <w:top w:val="none" w:sz="0" w:space="0" w:color="auto"/>
        <w:left w:val="none" w:sz="0" w:space="0" w:color="auto"/>
        <w:bottom w:val="none" w:sz="0" w:space="0" w:color="auto"/>
        <w:right w:val="none" w:sz="0" w:space="0" w:color="auto"/>
      </w:divBdr>
    </w:div>
    <w:div w:id="997852038">
      <w:bodyDiv w:val="1"/>
      <w:marLeft w:val="0"/>
      <w:marRight w:val="0"/>
      <w:marTop w:val="0"/>
      <w:marBottom w:val="0"/>
      <w:divBdr>
        <w:top w:val="none" w:sz="0" w:space="0" w:color="auto"/>
        <w:left w:val="none" w:sz="0" w:space="0" w:color="auto"/>
        <w:bottom w:val="none" w:sz="0" w:space="0" w:color="auto"/>
        <w:right w:val="none" w:sz="0" w:space="0" w:color="auto"/>
      </w:divBdr>
    </w:div>
    <w:div w:id="1020009726">
      <w:bodyDiv w:val="1"/>
      <w:marLeft w:val="0"/>
      <w:marRight w:val="0"/>
      <w:marTop w:val="0"/>
      <w:marBottom w:val="0"/>
      <w:divBdr>
        <w:top w:val="none" w:sz="0" w:space="0" w:color="auto"/>
        <w:left w:val="none" w:sz="0" w:space="0" w:color="auto"/>
        <w:bottom w:val="none" w:sz="0" w:space="0" w:color="auto"/>
        <w:right w:val="none" w:sz="0" w:space="0" w:color="auto"/>
      </w:divBdr>
    </w:div>
    <w:div w:id="1038310366">
      <w:bodyDiv w:val="1"/>
      <w:marLeft w:val="0"/>
      <w:marRight w:val="0"/>
      <w:marTop w:val="0"/>
      <w:marBottom w:val="0"/>
      <w:divBdr>
        <w:top w:val="none" w:sz="0" w:space="0" w:color="auto"/>
        <w:left w:val="none" w:sz="0" w:space="0" w:color="auto"/>
        <w:bottom w:val="none" w:sz="0" w:space="0" w:color="auto"/>
        <w:right w:val="none" w:sz="0" w:space="0" w:color="auto"/>
      </w:divBdr>
    </w:div>
    <w:div w:id="1168515493">
      <w:bodyDiv w:val="1"/>
      <w:marLeft w:val="0"/>
      <w:marRight w:val="0"/>
      <w:marTop w:val="0"/>
      <w:marBottom w:val="0"/>
      <w:divBdr>
        <w:top w:val="none" w:sz="0" w:space="0" w:color="auto"/>
        <w:left w:val="none" w:sz="0" w:space="0" w:color="auto"/>
        <w:bottom w:val="none" w:sz="0" w:space="0" w:color="auto"/>
        <w:right w:val="none" w:sz="0" w:space="0" w:color="auto"/>
      </w:divBdr>
    </w:div>
    <w:div w:id="1196036692">
      <w:bodyDiv w:val="1"/>
      <w:marLeft w:val="0"/>
      <w:marRight w:val="0"/>
      <w:marTop w:val="0"/>
      <w:marBottom w:val="0"/>
      <w:divBdr>
        <w:top w:val="none" w:sz="0" w:space="0" w:color="auto"/>
        <w:left w:val="none" w:sz="0" w:space="0" w:color="auto"/>
        <w:bottom w:val="none" w:sz="0" w:space="0" w:color="auto"/>
        <w:right w:val="none" w:sz="0" w:space="0" w:color="auto"/>
      </w:divBdr>
    </w:div>
    <w:div w:id="1202399421">
      <w:bodyDiv w:val="1"/>
      <w:marLeft w:val="0"/>
      <w:marRight w:val="0"/>
      <w:marTop w:val="0"/>
      <w:marBottom w:val="0"/>
      <w:divBdr>
        <w:top w:val="none" w:sz="0" w:space="0" w:color="auto"/>
        <w:left w:val="none" w:sz="0" w:space="0" w:color="auto"/>
        <w:bottom w:val="none" w:sz="0" w:space="0" w:color="auto"/>
        <w:right w:val="none" w:sz="0" w:space="0" w:color="auto"/>
      </w:divBdr>
    </w:div>
    <w:div w:id="1249922230">
      <w:bodyDiv w:val="1"/>
      <w:marLeft w:val="0"/>
      <w:marRight w:val="0"/>
      <w:marTop w:val="0"/>
      <w:marBottom w:val="0"/>
      <w:divBdr>
        <w:top w:val="none" w:sz="0" w:space="0" w:color="auto"/>
        <w:left w:val="none" w:sz="0" w:space="0" w:color="auto"/>
        <w:bottom w:val="none" w:sz="0" w:space="0" w:color="auto"/>
        <w:right w:val="none" w:sz="0" w:space="0" w:color="auto"/>
      </w:divBdr>
    </w:div>
    <w:div w:id="1277252149">
      <w:bodyDiv w:val="1"/>
      <w:marLeft w:val="0"/>
      <w:marRight w:val="0"/>
      <w:marTop w:val="0"/>
      <w:marBottom w:val="0"/>
      <w:divBdr>
        <w:top w:val="none" w:sz="0" w:space="0" w:color="auto"/>
        <w:left w:val="none" w:sz="0" w:space="0" w:color="auto"/>
        <w:bottom w:val="none" w:sz="0" w:space="0" w:color="auto"/>
        <w:right w:val="none" w:sz="0" w:space="0" w:color="auto"/>
      </w:divBdr>
    </w:div>
    <w:div w:id="1283149688">
      <w:bodyDiv w:val="1"/>
      <w:marLeft w:val="0"/>
      <w:marRight w:val="0"/>
      <w:marTop w:val="0"/>
      <w:marBottom w:val="0"/>
      <w:divBdr>
        <w:top w:val="none" w:sz="0" w:space="0" w:color="auto"/>
        <w:left w:val="none" w:sz="0" w:space="0" w:color="auto"/>
        <w:bottom w:val="none" w:sz="0" w:space="0" w:color="auto"/>
        <w:right w:val="none" w:sz="0" w:space="0" w:color="auto"/>
      </w:divBdr>
    </w:div>
    <w:div w:id="1291208804">
      <w:bodyDiv w:val="1"/>
      <w:marLeft w:val="0"/>
      <w:marRight w:val="0"/>
      <w:marTop w:val="0"/>
      <w:marBottom w:val="0"/>
      <w:divBdr>
        <w:top w:val="none" w:sz="0" w:space="0" w:color="auto"/>
        <w:left w:val="none" w:sz="0" w:space="0" w:color="auto"/>
        <w:bottom w:val="none" w:sz="0" w:space="0" w:color="auto"/>
        <w:right w:val="none" w:sz="0" w:space="0" w:color="auto"/>
      </w:divBdr>
    </w:div>
    <w:div w:id="1313674283">
      <w:bodyDiv w:val="1"/>
      <w:marLeft w:val="0"/>
      <w:marRight w:val="0"/>
      <w:marTop w:val="0"/>
      <w:marBottom w:val="0"/>
      <w:divBdr>
        <w:top w:val="none" w:sz="0" w:space="0" w:color="auto"/>
        <w:left w:val="none" w:sz="0" w:space="0" w:color="auto"/>
        <w:bottom w:val="none" w:sz="0" w:space="0" w:color="auto"/>
        <w:right w:val="none" w:sz="0" w:space="0" w:color="auto"/>
      </w:divBdr>
      <w:divsChild>
        <w:div w:id="625430946">
          <w:marLeft w:val="0"/>
          <w:marRight w:val="0"/>
          <w:marTop w:val="0"/>
          <w:marBottom w:val="0"/>
          <w:divBdr>
            <w:top w:val="none" w:sz="0" w:space="0" w:color="auto"/>
            <w:left w:val="none" w:sz="0" w:space="0" w:color="auto"/>
            <w:bottom w:val="none" w:sz="0" w:space="0" w:color="auto"/>
            <w:right w:val="none" w:sz="0" w:space="0" w:color="auto"/>
          </w:divBdr>
          <w:divsChild>
            <w:div w:id="522398280">
              <w:marLeft w:val="0"/>
              <w:marRight w:val="0"/>
              <w:marTop w:val="0"/>
              <w:marBottom w:val="0"/>
              <w:divBdr>
                <w:top w:val="none" w:sz="0" w:space="0" w:color="auto"/>
                <w:left w:val="none" w:sz="0" w:space="0" w:color="auto"/>
                <w:bottom w:val="none" w:sz="0" w:space="0" w:color="auto"/>
                <w:right w:val="none" w:sz="0" w:space="0" w:color="auto"/>
              </w:divBdr>
              <w:divsChild>
                <w:div w:id="1985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3008">
      <w:bodyDiv w:val="1"/>
      <w:marLeft w:val="0"/>
      <w:marRight w:val="0"/>
      <w:marTop w:val="0"/>
      <w:marBottom w:val="0"/>
      <w:divBdr>
        <w:top w:val="none" w:sz="0" w:space="0" w:color="auto"/>
        <w:left w:val="none" w:sz="0" w:space="0" w:color="auto"/>
        <w:bottom w:val="none" w:sz="0" w:space="0" w:color="auto"/>
        <w:right w:val="none" w:sz="0" w:space="0" w:color="auto"/>
      </w:divBdr>
    </w:div>
    <w:div w:id="1339500276">
      <w:bodyDiv w:val="1"/>
      <w:marLeft w:val="0"/>
      <w:marRight w:val="0"/>
      <w:marTop w:val="0"/>
      <w:marBottom w:val="0"/>
      <w:divBdr>
        <w:top w:val="none" w:sz="0" w:space="0" w:color="auto"/>
        <w:left w:val="none" w:sz="0" w:space="0" w:color="auto"/>
        <w:bottom w:val="none" w:sz="0" w:space="0" w:color="auto"/>
        <w:right w:val="none" w:sz="0" w:space="0" w:color="auto"/>
      </w:divBdr>
    </w:div>
    <w:div w:id="1343969582">
      <w:bodyDiv w:val="1"/>
      <w:marLeft w:val="0"/>
      <w:marRight w:val="0"/>
      <w:marTop w:val="0"/>
      <w:marBottom w:val="0"/>
      <w:divBdr>
        <w:top w:val="none" w:sz="0" w:space="0" w:color="auto"/>
        <w:left w:val="none" w:sz="0" w:space="0" w:color="auto"/>
        <w:bottom w:val="none" w:sz="0" w:space="0" w:color="auto"/>
        <w:right w:val="none" w:sz="0" w:space="0" w:color="auto"/>
      </w:divBdr>
    </w:div>
    <w:div w:id="1371953044">
      <w:bodyDiv w:val="1"/>
      <w:marLeft w:val="0"/>
      <w:marRight w:val="0"/>
      <w:marTop w:val="0"/>
      <w:marBottom w:val="0"/>
      <w:divBdr>
        <w:top w:val="none" w:sz="0" w:space="0" w:color="auto"/>
        <w:left w:val="none" w:sz="0" w:space="0" w:color="auto"/>
        <w:bottom w:val="none" w:sz="0" w:space="0" w:color="auto"/>
        <w:right w:val="none" w:sz="0" w:space="0" w:color="auto"/>
      </w:divBdr>
    </w:div>
    <w:div w:id="1388719068">
      <w:bodyDiv w:val="1"/>
      <w:marLeft w:val="0"/>
      <w:marRight w:val="0"/>
      <w:marTop w:val="0"/>
      <w:marBottom w:val="0"/>
      <w:divBdr>
        <w:top w:val="none" w:sz="0" w:space="0" w:color="auto"/>
        <w:left w:val="none" w:sz="0" w:space="0" w:color="auto"/>
        <w:bottom w:val="none" w:sz="0" w:space="0" w:color="auto"/>
        <w:right w:val="none" w:sz="0" w:space="0" w:color="auto"/>
      </w:divBdr>
    </w:div>
    <w:div w:id="1458798509">
      <w:bodyDiv w:val="1"/>
      <w:marLeft w:val="0"/>
      <w:marRight w:val="0"/>
      <w:marTop w:val="0"/>
      <w:marBottom w:val="0"/>
      <w:divBdr>
        <w:top w:val="none" w:sz="0" w:space="0" w:color="auto"/>
        <w:left w:val="none" w:sz="0" w:space="0" w:color="auto"/>
        <w:bottom w:val="none" w:sz="0" w:space="0" w:color="auto"/>
        <w:right w:val="none" w:sz="0" w:space="0" w:color="auto"/>
      </w:divBdr>
    </w:div>
    <w:div w:id="1561163919">
      <w:bodyDiv w:val="1"/>
      <w:marLeft w:val="0"/>
      <w:marRight w:val="0"/>
      <w:marTop w:val="0"/>
      <w:marBottom w:val="0"/>
      <w:divBdr>
        <w:top w:val="none" w:sz="0" w:space="0" w:color="auto"/>
        <w:left w:val="none" w:sz="0" w:space="0" w:color="auto"/>
        <w:bottom w:val="none" w:sz="0" w:space="0" w:color="auto"/>
        <w:right w:val="none" w:sz="0" w:space="0" w:color="auto"/>
      </w:divBdr>
    </w:div>
    <w:div w:id="1590699248">
      <w:bodyDiv w:val="1"/>
      <w:marLeft w:val="0"/>
      <w:marRight w:val="0"/>
      <w:marTop w:val="0"/>
      <w:marBottom w:val="0"/>
      <w:divBdr>
        <w:top w:val="none" w:sz="0" w:space="0" w:color="auto"/>
        <w:left w:val="none" w:sz="0" w:space="0" w:color="auto"/>
        <w:bottom w:val="none" w:sz="0" w:space="0" w:color="auto"/>
        <w:right w:val="none" w:sz="0" w:space="0" w:color="auto"/>
      </w:divBdr>
    </w:div>
    <w:div w:id="1647273810">
      <w:bodyDiv w:val="1"/>
      <w:marLeft w:val="0"/>
      <w:marRight w:val="0"/>
      <w:marTop w:val="0"/>
      <w:marBottom w:val="0"/>
      <w:divBdr>
        <w:top w:val="none" w:sz="0" w:space="0" w:color="auto"/>
        <w:left w:val="none" w:sz="0" w:space="0" w:color="auto"/>
        <w:bottom w:val="none" w:sz="0" w:space="0" w:color="auto"/>
        <w:right w:val="none" w:sz="0" w:space="0" w:color="auto"/>
      </w:divBdr>
    </w:div>
    <w:div w:id="1676302993">
      <w:bodyDiv w:val="1"/>
      <w:marLeft w:val="0"/>
      <w:marRight w:val="0"/>
      <w:marTop w:val="0"/>
      <w:marBottom w:val="0"/>
      <w:divBdr>
        <w:top w:val="none" w:sz="0" w:space="0" w:color="auto"/>
        <w:left w:val="none" w:sz="0" w:space="0" w:color="auto"/>
        <w:bottom w:val="none" w:sz="0" w:space="0" w:color="auto"/>
        <w:right w:val="none" w:sz="0" w:space="0" w:color="auto"/>
      </w:divBdr>
    </w:div>
    <w:div w:id="1740126519">
      <w:bodyDiv w:val="1"/>
      <w:marLeft w:val="0"/>
      <w:marRight w:val="0"/>
      <w:marTop w:val="0"/>
      <w:marBottom w:val="0"/>
      <w:divBdr>
        <w:top w:val="none" w:sz="0" w:space="0" w:color="auto"/>
        <w:left w:val="none" w:sz="0" w:space="0" w:color="auto"/>
        <w:bottom w:val="none" w:sz="0" w:space="0" w:color="auto"/>
        <w:right w:val="none" w:sz="0" w:space="0" w:color="auto"/>
      </w:divBdr>
    </w:div>
    <w:div w:id="1757479906">
      <w:bodyDiv w:val="1"/>
      <w:marLeft w:val="0"/>
      <w:marRight w:val="0"/>
      <w:marTop w:val="0"/>
      <w:marBottom w:val="0"/>
      <w:divBdr>
        <w:top w:val="none" w:sz="0" w:space="0" w:color="auto"/>
        <w:left w:val="none" w:sz="0" w:space="0" w:color="auto"/>
        <w:bottom w:val="none" w:sz="0" w:space="0" w:color="auto"/>
        <w:right w:val="none" w:sz="0" w:space="0" w:color="auto"/>
      </w:divBdr>
    </w:div>
    <w:div w:id="1780291151">
      <w:bodyDiv w:val="1"/>
      <w:marLeft w:val="0"/>
      <w:marRight w:val="0"/>
      <w:marTop w:val="0"/>
      <w:marBottom w:val="0"/>
      <w:divBdr>
        <w:top w:val="none" w:sz="0" w:space="0" w:color="auto"/>
        <w:left w:val="none" w:sz="0" w:space="0" w:color="auto"/>
        <w:bottom w:val="none" w:sz="0" w:space="0" w:color="auto"/>
        <w:right w:val="none" w:sz="0" w:space="0" w:color="auto"/>
      </w:divBdr>
      <w:divsChild>
        <w:div w:id="1629362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29496">
              <w:marLeft w:val="0"/>
              <w:marRight w:val="0"/>
              <w:marTop w:val="0"/>
              <w:marBottom w:val="0"/>
              <w:divBdr>
                <w:top w:val="none" w:sz="0" w:space="0" w:color="auto"/>
                <w:left w:val="none" w:sz="0" w:space="0" w:color="auto"/>
                <w:bottom w:val="none" w:sz="0" w:space="0" w:color="auto"/>
                <w:right w:val="none" w:sz="0" w:space="0" w:color="auto"/>
              </w:divBdr>
              <w:divsChild>
                <w:div w:id="6103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621">
      <w:bodyDiv w:val="1"/>
      <w:marLeft w:val="0"/>
      <w:marRight w:val="0"/>
      <w:marTop w:val="0"/>
      <w:marBottom w:val="0"/>
      <w:divBdr>
        <w:top w:val="none" w:sz="0" w:space="0" w:color="auto"/>
        <w:left w:val="none" w:sz="0" w:space="0" w:color="auto"/>
        <w:bottom w:val="none" w:sz="0" w:space="0" w:color="auto"/>
        <w:right w:val="none" w:sz="0" w:space="0" w:color="auto"/>
      </w:divBdr>
    </w:div>
    <w:div w:id="1907103746">
      <w:bodyDiv w:val="1"/>
      <w:marLeft w:val="0"/>
      <w:marRight w:val="0"/>
      <w:marTop w:val="0"/>
      <w:marBottom w:val="0"/>
      <w:divBdr>
        <w:top w:val="none" w:sz="0" w:space="0" w:color="auto"/>
        <w:left w:val="none" w:sz="0" w:space="0" w:color="auto"/>
        <w:bottom w:val="none" w:sz="0" w:space="0" w:color="auto"/>
        <w:right w:val="none" w:sz="0" w:space="0" w:color="auto"/>
      </w:divBdr>
    </w:div>
    <w:div w:id="1912692512">
      <w:bodyDiv w:val="1"/>
      <w:marLeft w:val="0"/>
      <w:marRight w:val="0"/>
      <w:marTop w:val="0"/>
      <w:marBottom w:val="0"/>
      <w:divBdr>
        <w:top w:val="none" w:sz="0" w:space="0" w:color="auto"/>
        <w:left w:val="none" w:sz="0" w:space="0" w:color="auto"/>
        <w:bottom w:val="none" w:sz="0" w:space="0" w:color="auto"/>
        <w:right w:val="none" w:sz="0" w:space="0" w:color="auto"/>
      </w:divBdr>
    </w:div>
    <w:div w:id="1931044262">
      <w:bodyDiv w:val="1"/>
      <w:marLeft w:val="0"/>
      <w:marRight w:val="0"/>
      <w:marTop w:val="0"/>
      <w:marBottom w:val="0"/>
      <w:divBdr>
        <w:top w:val="none" w:sz="0" w:space="0" w:color="auto"/>
        <w:left w:val="none" w:sz="0" w:space="0" w:color="auto"/>
        <w:bottom w:val="none" w:sz="0" w:space="0" w:color="auto"/>
        <w:right w:val="none" w:sz="0" w:space="0" w:color="auto"/>
      </w:divBdr>
    </w:div>
    <w:div w:id="1972055097">
      <w:bodyDiv w:val="1"/>
      <w:marLeft w:val="0"/>
      <w:marRight w:val="0"/>
      <w:marTop w:val="0"/>
      <w:marBottom w:val="0"/>
      <w:divBdr>
        <w:top w:val="none" w:sz="0" w:space="0" w:color="auto"/>
        <w:left w:val="none" w:sz="0" w:space="0" w:color="auto"/>
        <w:bottom w:val="none" w:sz="0" w:space="0" w:color="auto"/>
        <w:right w:val="none" w:sz="0" w:space="0" w:color="auto"/>
      </w:divBdr>
    </w:div>
    <w:div w:id="1975794786">
      <w:bodyDiv w:val="1"/>
      <w:marLeft w:val="0"/>
      <w:marRight w:val="0"/>
      <w:marTop w:val="0"/>
      <w:marBottom w:val="0"/>
      <w:divBdr>
        <w:top w:val="none" w:sz="0" w:space="0" w:color="auto"/>
        <w:left w:val="none" w:sz="0" w:space="0" w:color="auto"/>
        <w:bottom w:val="none" w:sz="0" w:space="0" w:color="auto"/>
        <w:right w:val="none" w:sz="0" w:space="0" w:color="auto"/>
      </w:divBdr>
    </w:div>
    <w:div w:id="1983540988">
      <w:bodyDiv w:val="1"/>
      <w:marLeft w:val="0"/>
      <w:marRight w:val="0"/>
      <w:marTop w:val="0"/>
      <w:marBottom w:val="0"/>
      <w:divBdr>
        <w:top w:val="none" w:sz="0" w:space="0" w:color="auto"/>
        <w:left w:val="none" w:sz="0" w:space="0" w:color="auto"/>
        <w:bottom w:val="none" w:sz="0" w:space="0" w:color="auto"/>
        <w:right w:val="none" w:sz="0" w:space="0" w:color="auto"/>
      </w:divBdr>
    </w:div>
    <w:div w:id="2041859174">
      <w:bodyDiv w:val="1"/>
      <w:marLeft w:val="0"/>
      <w:marRight w:val="0"/>
      <w:marTop w:val="0"/>
      <w:marBottom w:val="0"/>
      <w:divBdr>
        <w:top w:val="none" w:sz="0" w:space="0" w:color="auto"/>
        <w:left w:val="none" w:sz="0" w:space="0" w:color="auto"/>
        <w:bottom w:val="none" w:sz="0" w:space="0" w:color="auto"/>
        <w:right w:val="none" w:sz="0" w:space="0" w:color="auto"/>
      </w:divBdr>
    </w:div>
    <w:div w:id="2043169977">
      <w:bodyDiv w:val="1"/>
      <w:marLeft w:val="0"/>
      <w:marRight w:val="0"/>
      <w:marTop w:val="0"/>
      <w:marBottom w:val="0"/>
      <w:divBdr>
        <w:top w:val="none" w:sz="0" w:space="0" w:color="auto"/>
        <w:left w:val="none" w:sz="0" w:space="0" w:color="auto"/>
        <w:bottom w:val="none" w:sz="0" w:space="0" w:color="auto"/>
        <w:right w:val="none" w:sz="0" w:space="0" w:color="auto"/>
      </w:divBdr>
      <w:divsChild>
        <w:div w:id="159858619">
          <w:marLeft w:val="547"/>
          <w:marRight w:val="0"/>
          <w:marTop w:val="0"/>
          <w:marBottom w:val="80"/>
          <w:divBdr>
            <w:top w:val="none" w:sz="0" w:space="0" w:color="auto"/>
            <w:left w:val="none" w:sz="0" w:space="0" w:color="auto"/>
            <w:bottom w:val="none" w:sz="0" w:space="0" w:color="auto"/>
            <w:right w:val="none" w:sz="0" w:space="0" w:color="auto"/>
          </w:divBdr>
        </w:div>
        <w:div w:id="703097846">
          <w:marLeft w:val="547"/>
          <w:marRight w:val="0"/>
          <w:marTop w:val="0"/>
          <w:marBottom w:val="80"/>
          <w:divBdr>
            <w:top w:val="none" w:sz="0" w:space="0" w:color="auto"/>
            <w:left w:val="none" w:sz="0" w:space="0" w:color="auto"/>
            <w:bottom w:val="none" w:sz="0" w:space="0" w:color="auto"/>
            <w:right w:val="none" w:sz="0" w:space="0" w:color="auto"/>
          </w:divBdr>
        </w:div>
        <w:div w:id="1233278835">
          <w:marLeft w:val="547"/>
          <w:marRight w:val="0"/>
          <w:marTop w:val="0"/>
          <w:marBottom w:val="80"/>
          <w:divBdr>
            <w:top w:val="none" w:sz="0" w:space="0" w:color="auto"/>
            <w:left w:val="none" w:sz="0" w:space="0" w:color="auto"/>
            <w:bottom w:val="none" w:sz="0" w:space="0" w:color="auto"/>
            <w:right w:val="none" w:sz="0" w:space="0" w:color="auto"/>
          </w:divBdr>
        </w:div>
        <w:div w:id="1419250056">
          <w:marLeft w:val="547"/>
          <w:marRight w:val="0"/>
          <w:marTop w:val="0"/>
          <w:marBottom w:val="80"/>
          <w:divBdr>
            <w:top w:val="none" w:sz="0" w:space="0" w:color="auto"/>
            <w:left w:val="none" w:sz="0" w:space="0" w:color="auto"/>
            <w:bottom w:val="none" w:sz="0" w:space="0" w:color="auto"/>
            <w:right w:val="none" w:sz="0" w:space="0" w:color="auto"/>
          </w:divBdr>
        </w:div>
        <w:div w:id="1536306626">
          <w:marLeft w:val="547"/>
          <w:marRight w:val="0"/>
          <w:marTop w:val="0"/>
          <w:marBottom w:val="80"/>
          <w:divBdr>
            <w:top w:val="none" w:sz="0" w:space="0" w:color="auto"/>
            <w:left w:val="none" w:sz="0" w:space="0" w:color="auto"/>
            <w:bottom w:val="none" w:sz="0" w:space="0" w:color="auto"/>
            <w:right w:val="none" w:sz="0" w:space="0" w:color="auto"/>
          </w:divBdr>
        </w:div>
        <w:div w:id="2014918550">
          <w:marLeft w:val="547"/>
          <w:marRight w:val="0"/>
          <w:marTop w:val="0"/>
          <w:marBottom w:val="80"/>
          <w:divBdr>
            <w:top w:val="none" w:sz="0" w:space="0" w:color="auto"/>
            <w:left w:val="none" w:sz="0" w:space="0" w:color="auto"/>
            <w:bottom w:val="none" w:sz="0" w:space="0" w:color="auto"/>
            <w:right w:val="none" w:sz="0" w:space="0" w:color="auto"/>
          </w:divBdr>
        </w:div>
      </w:divsChild>
    </w:div>
    <w:div w:id="2062706981">
      <w:bodyDiv w:val="1"/>
      <w:marLeft w:val="0"/>
      <w:marRight w:val="0"/>
      <w:marTop w:val="0"/>
      <w:marBottom w:val="0"/>
      <w:divBdr>
        <w:top w:val="none" w:sz="0" w:space="0" w:color="auto"/>
        <w:left w:val="none" w:sz="0" w:space="0" w:color="auto"/>
        <w:bottom w:val="none" w:sz="0" w:space="0" w:color="auto"/>
        <w:right w:val="none" w:sz="0" w:space="0" w:color="auto"/>
      </w:divBdr>
    </w:div>
    <w:div w:id="2131044733">
      <w:bodyDiv w:val="1"/>
      <w:marLeft w:val="0"/>
      <w:marRight w:val="0"/>
      <w:marTop w:val="0"/>
      <w:marBottom w:val="0"/>
      <w:divBdr>
        <w:top w:val="none" w:sz="0" w:space="0" w:color="auto"/>
        <w:left w:val="none" w:sz="0" w:space="0" w:color="auto"/>
        <w:bottom w:val="none" w:sz="0" w:space="0" w:color="auto"/>
        <w:right w:val="none" w:sz="0" w:space="0" w:color="auto"/>
      </w:divBdr>
      <w:divsChild>
        <w:div w:id="319619332">
          <w:marLeft w:val="547"/>
          <w:marRight w:val="0"/>
          <w:marTop w:val="0"/>
          <w:marBottom w:val="80"/>
          <w:divBdr>
            <w:top w:val="none" w:sz="0" w:space="0" w:color="auto"/>
            <w:left w:val="none" w:sz="0" w:space="0" w:color="auto"/>
            <w:bottom w:val="none" w:sz="0" w:space="0" w:color="auto"/>
            <w:right w:val="none" w:sz="0" w:space="0" w:color="auto"/>
          </w:divBdr>
        </w:div>
        <w:div w:id="932786475">
          <w:marLeft w:val="547"/>
          <w:marRight w:val="0"/>
          <w:marTop w:val="0"/>
          <w:marBottom w:val="80"/>
          <w:divBdr>
            <w:top w:val="none" w:sz="0" w:space="0" w:color="auto"/>
            <w:left w:val="none" w:sz="0" w:space="0" w:color="auto"/>
            <w:bottom w:val="none" w:sz="0" w:space="0" w:color="auto"/>
            <w:right w:val="none" w:sz="0" w:space="0" w:color="auto"/>
          </w:divBdr>
        </w:div>
        <w:div w:id="1530484999">
          <w:marLeft w:val="547"/>
          <w:marRight w:val="0"/>
          <w:marTop w:val="0"/>
          <w:marBottom w:val="80"/>
          <w:divBdr>
            <w:top w:val="none" w:sz="0" w:space="0" w:color="auto"/>
            <w:left w:val="none" w:sz="0" w:space="0" w:color="auto"/>
            <w:bottom w:val="none" w:sz="0" w:space="0" w:color="auto"/>
            <w:right w:val="none" w:sz="0" w:space="0" w:color="auto"/>
          </w:divBdr>
        </w:div>
        <w:div w:id="1846169876">
          <w:marLeft w:val="547"/>
          <w:marRight w:val="0"/>
          <w:marTop w:val="0"/>
          <w:marBottom w:val="80"/>
          <w:divBdr>
            <w:top w:val="none" w:sz="0" w:space="0" w:color="auto"/>
            <w:left w:val="none" w:sz="0" w:space="0" w:color="auto"/>
            <w:bottom w:val="none" w:sz="0" w:space="0" w:color="auto"/>
            <w:right w:val="none" w:sz="0" w:space="0" w:color="auto"/>
          </w:divBdr>
        </w:div>
      </w:divsChild>
    </w:div>
    <w:div w:id="2145418348">
      <w:bodyDiv w:val="1"/>
      <w:marLeft w:val="0"/>
      <w:marRight w:val="0"/>
      <w:marTop w:val="0"/>
      <w:marBottom w:val="0"/>
      <w:divBdr>
        <w:top w:val="none" w:sz="0" w:space="0" w:color="auto"/>
        <w:left w:val="none" w:sz="0" w:space="0" w:color="auto"/>
        <w:bottom w:val="none" w:sz="0" w:space="0" w:color="auto"/>
        <w:right w:val="none" w:sz="0" w:space="0" w:color="auto"/>
      </w:divBdr>
      <w:divsChild>
        <w:div w:id="674378692">
          <w:marLeft w:val="0"/>
          <w:marRight w:val="0"/>
          <w:marTop w:val="0"/>
          <w:marBottom w:val="0"/>
          <w:divBdr>
            <w:top w:val="none" w:sz="0" w:space="0" w:color="auto"/>
            <w:left w:val="none" w:sz="0" w:space="0" w:color="auto"/>
            <w:bottom w:val="none" w:sz="0" w:space="0" w:color="auto"/>
            <w:right w:val="none" w:sz="0" w:space="0" w:color="auto"/>
          </w:divBdr>
          <w:divsChild>
            <w:div w:id="393551118">
              <w:marLeft w:val="0"/>
              <w:marRight w:val="0"/>
              <w:marTop w:val="0"/>
              <w:marBottom w:val="0"/>
              <w:divBdr>
                <w:top w:val="none" w:sz="0" w:space="0" w:color="auto"/>
                <w:left w:val="none" w:sz="0" w:space="0" w:color="auto"/>
                <w:bottom w:val="none" w:sz="0" w:space="0" w:color="auto"/>
                <w:right w:val="none" w:sz="0" w:space="0" w:color="auto"/>
              </w:divBdr>
              <w:divsChild>
                <w:div w:id="2181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dfat.gov.au/about-us/publications/Pages/gender-equality-and-womens-empowerment-strategy.asp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evpolicy.us2.list-manage1.com/track/click?u=6ac2f42002877850c37072a5e&amp;id=a918d5559a&amp;e=f17f6b6c79" TargetMode="Externa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devpolicy.us2.list-manage1.com/track/click?u=6ac2f42002877850c37072a5e&amp;id=0c6a72697c&amp;e=f17f6b6c79" TargetMode="External"/><Relationship Id="rId2" Type="http://schemas.openxmlformats.org/officeDocument/2006/relationships/hyperlink" Target="http://devpolicy.us2.list-manage1.com/track/click?u=6ac2f42002877850c37072a5e&amp;id=125a9cd48e&amp;e=f17f6b6c79" TargetMode="External"/><Relationship Id="rId1" Type="http://schemas.openxmlformats.org/officeDocument/2006/relationships/image" Target="media/image1.jpeg"/><Relationship Id="rId5" Type="http://schemas.openxmlformats.org/officeDocument/2006/relationships/hyperlink" Target="http://devpolicy.us2.list-manage1.com/track/click?u=6ac2f42002877850c37072a5e&amp;id=0c6a72697c&amp;e=f17f6b6c79" TargetMode="External"/><Relationship Id="rId4" Type="http://schemas.openxmlformats.org/officeDocument/2006/relationships/hyperlink" Target="http://devpolicy.us2.list-manage1.com/track/click?u=6ac2f42002877850c37072a5e&amp;id=125a9cd48e&amp;e=f17f6b6c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5CFA78-8CB0-492A-A011-1C142218C6B2}"/>
</file>

<file path=customXml/itemProps2.xml><?xml version="1.0" encoding="utf-8"?>
<ds:datastoreItem xmlns:ds="http://schemas.openxmlformats.org/officeDocument/2006/customXml" ds:itemID="{C48EF3B1-5305-4753-A463-F4D8A87CDEA4}"/>
</file>

<file path=customXml/itemProps3.xml><?xml version="1.0" encoding="utf-8"?>
<ds:datastoreItem xmlns:ds="http://schemas.openxmlformats.org/officeDocument/2006/customXml" ds:itemID="{F5187C23-05E5-446C-85AE-96B34FA0BE6B}"/>
</file>

<file path=customXml/itemProps4.xml><?xml version="1.0" encoding="utf-8"?>
<ds:datastoreItem xmlns:ds="http://schemas.openxmlformats.org/officeDocument/2006/customXml" ds:itemID="{7EA821FB-69E6-4775-B35F-A2F6FBEAA44D}"/>
</file>

<file path=docProps/app.xml><?xml version="1.0" encoding="utf-8"?>
<Properties xmlns="http://schemas.openxmlformats.org/officeDocument/2006/extended-properties" xmlns:vt="http://schemas.openxmlformats.org/officeDocument/2006/docPropsVTypes">
  <Template>Normal.dotm</Template>
  <TotalTime>0</TotalTime>
  <Pages>57</Pages>
  <Words>24752</Words>
  <Characters>141090</Characters>
  <Application>Microsoft Office Word</Application>
  <DocSecurity>0</DocSecurity>
  <Lines>1175</Lines>
  <Paragraphs>331</Paragraphs>
  <ScaleCrop>false</ScaleCrop>
  <Company/>
  <LinksUpToDate>false</LinksUpToDate>
  <CharactersWithSpaces>165511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2017-12-14T03:23:00Z</dcterms:created>
  <dcterms:modified xsi:type="dcterms:W3CDTF">2017-12-14T03:23:00Z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bfc994ed-a8c3-4d1f-93dc-3d1d904d3f6a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1140200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