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57167" w14:textId="5E315558" w:rsidR="004128E2" w:rsidRDefault="004128E2" w:rsidP="00F12C9F">
      <w:pPr>
        <w:pStyle w:val="Title"/>
        <w:spacing w:after="480" w:line="360" w:lineRule="auto"/>
        <w:outlineLvl w:val="9"/>
      </w:pPr>
    </w:p>
    <w:p w14:paraId="3DDF97E0" w14:textId="2AF50D20" w:rsidR="004128E2" w:rsidRPr="00260A0F" w:rsidRDefault="002C4946" w:rsidP="000E66EC">
      <w:pPr>
        <w:pStyle w:val="Title"/>
        <w:spacing w:before="720"/>
        <w:outlineLvl w:val="9"/>
        <w:rPr>
          <w:color w:val="000000"/>
          <w:sz w:val="56"/>
          <w:szCs w:val="56"/>
        </w:rPr>
      </w:pPr>
      <w:r w:rsidRPr="00260A0F">
        <w:rPr>
          <w:caps w:val="0"/>
          <w:color w:val="000000"/>
        </w:rPr>
        <w:t xml:space="preserve">ETHICAL RESEARCH AND EVALUATION GUIDANCE NOTE </w:t>
      </w:r>
    </w:p>
    <w:p w14:paraId="46A85288" w14:textId="39429DFF" w:rsidR="00745DF5" w:rsidRPr="004105BE" w:rsidRDefault="00260A0F" w:rsidP="000E66EC">
      <w:pPr>
        <w:rPr>
          <w:color w:val="0D0D0D" w:themeColor="text1" w:themeTint="F2"/>
          <w:sz w:val="24"/>
          <w:szCs w:val="24"/>
        </w:rPr>
        <w:sectPr w:rsidR="00745DF5" w:rsidRPr="004105BE" w:rsidSect="00481CA0">
          <w:footerReference w:type="default" r:id="rId8"/>
          <w:headerReference w:type="first" r:id="rId9"/>
          <w:type w:val="continuous"/>
          <w:pgSz w:w="11906" w:h="16838" w:code="9"/>
          <w:pgMar w:top="1928" w:right="1134" w:bottom="993" w:left="1134" w:header="567" w:footer="567" w:gutter="0"/>
          <w:pgNumType w:fmt="upperLetter"/>
          <w:cols w:space="708"/>
          <w:vAlign w:val="bottom"/>
          <w:docGrid w:linePitch="360"/>
        </w:sectPr>
      </w:pPr>
      <w:r w:rsidRPr="004105BE">
        <w:rPr>
          <w:color w:val="0D0D0D" w:themeColor="text1" w:themeTint="F2"/>
          <w:sz w:val="24"/>
          <w:szCs w:val="24"/>
        </w:rPr>
        <w:t>J</w:t>
      </w:r>
      <w:r w:rsidR="004A2A8C">
        <w:rPr>
          <w:color w:val="0D0D0D" w:themeColor="text1" w:themeTint="F2"/>
          <w:sz w:val="24"/>
          <w:szCs w:val="24"/>
        </w:rPr>
        <w:t>uly</w:t>
      </w:r>
      <w:r w:rsidRPr="004105BE">
        <w:rPr>
          <w:color w:val="0D0D0D" w:themeColor="text1" w:themeTint="F2"/>
          <w:sz w:val="24"/>
          <w:szCs w:val="24"/>
        </w:rPr>
        <w:t xml:space="preserve"> 2021 </w:t>
      </w:r>
    </w:p>
    <w:bookmarkStart w:id="0" w:name="_Toc457299792" w:displacedByCustomXml="next"/>
    <w:sdt>
      <w:sdtPr>
        <w:rPr>
          <w:rFonts w:asciiTheme="minorHAnsi" w:eastAsiaTheme="minorHAnsi" w:hAnsiTheme="minorHAnsi" w:cstheme="minorBidi"/>
          <w:b w:val="0"/>
          <w:caps w:val="0"/>
          <w:sz w:val="22"/>
          <w:szCs w:val="22"/>
        </w:rPr>
        <w:id w:val="-1717275121"/>
        <w:docPartObj>
          <w:docPartGallery w:val="Table of Contents"/>
          <w:docPartUnique/>
        </w:docPartObj>
      </w:sdtPr>
      <w:sdtEndPr>
        <w:rPr>
          <w:bCs/>
          <w:noProof/>
        </w:rPr>
      </w:sdtEndPr>
      <w:sdtContent>
        <w:p w14:paraId="34166E1F" w14:textId="0C0F94F6" w:rsidR="00BB266D" w:rsidRDefault="00BB266D" w:rsidP="00BB266D">
          <w:pPr>
            <w:pStyle w:val="TOCHeading"/>
            <w:spacing w:after="200" w:line="240" w:lineRule="auto"/>
          </w:pPr>
          <w:r>
            <w:t>Contents</w:t>
          </w:r>
        </w:p>
        <w:p w14:paraId="44604EFE" w14:textId="21F37F00" w:rsidR="00326318" w:rsidRDefault="00BB266D">
          <w:pPr>
            <w:pStyle w:val="TOC2"/>
            <w:rPr>
              <w:rFonts w:eastAsiaTheme="minorEastAsia"/>
              <w:noProof/>
              <w:color w:val="auto"/>
              <w:lang w:val="en-AU" w:eastAsia="en-AU"/>
            </w:rPr>
          </w:pPr>
          <w:r>
            <w:fldChar w:fldCharType="begin"/>
          </w:r>
          <w:r>
            <w:instrText xml:space="preserve"> TOC \o "1-3" \h \z \u </w:instrText>
          </w:r>
          <w:r>
            <w:fldChar w:fldCharType="separate"/>
          </w:r>
          <w:hyperlink w:anchor="_Toc77770901" w:history="1">
            <w:r w:rsidR="00326318" w:rsidRPr="00F519AB">
              <w:rPr>
                <w:rStyle w:val="Hyperlink"/>
                <w:noProof/>
              </w:rPr>
              <w:t>1. Introduction</w:t>
            </w:r>
            <w:r w:rsidR="00326318">
              <w:rPr>
                <w:noProof/>
                <w:webHidden/>
              </w:rPr>
              <w:tab/>
            </w:r>
            <w:r w:rsidR="00326318">
              <w:rPr>
                <w:noProof/>
                <w:webHidden/>
              </w:rPr>
              <w:fldChar w:fldCharType="begin"/>
            </w:r>
            <w:r w:rsidR="00326318">
              <w:rPr>
                <w:noProof/>
                <w:webHidden/>
              </w:rPr>
              <w:instrText xml:space="preserve"> PAGEREF _Toc77770901 \h </w:instrText>
            </w:r>
            <w:r w:rsidR="00326318">
              <w:rPr>
                <w:noProof/>
                <w:webHidden/>
              </w:rPr>
            </w:r>
            <w:r w:rsidR="00326318">
              <w:rPr>
                <w:noProof/>
                <w:webHidden/>
              </w:rPr>
              <w:fldChar w:fldCharType="separate"/>
            </w:r>
            <w:r w:rsidR="00326318">
              <w:rPr>
                <w:noProof/>
                <w:webHidden/>
              </w:rPr>
              <w:t>3</w:t>
            </w:r>
            <w:r w:rsidR="00326318">
              <w:rPr>
                <w:noProof/>
                <w:webHidden/>
              </w:rPr>
              <w:fldChar w:fldCharType="end"/>
            </w:r>
          </w:hyperlink>
        </w:p>
        <w:p w14:paraId="3DC34129" w14:textId="43E52C99" w:rsidR="00326318" w:rsidRDefault="00F84264">
          <w:pPr>
            <w:pStyle w:val="TOC2"/>
            <w:rPr>
              <w:rFonts w:eastAsiaTheme="minorEastAsia"/>
              <w:noProof/>
              <w:color w:val="auto"/>
              <w:lang w:val="en-AU" w:eastAsia="en-AU"/>
            </w:rPr>
          </w:pPr>
          <w:hyperlink w:anchor="_Toc77770902" w:history="1">
            <w:r w:rsidR="00326318" w:rsidRPr="00F519AB">
              <w:rPr>
                <w:rStyle w:val="Hyperlink"/>
                <w:noProof/>
              </w:rPr>
              <w:t>2. Scope</w:t>
            </w:r>
            <w:r w:rsidR="00326318">
              <w:rPr>
                <w:noProof/>
                <w:webHidden/>
              </w:rPr>
              <w:tab/>
            </w:r>
            <w:r w:rsidR="00326318">
              <w:rPr>
                <w:noProof/>
                <w:webHidden/>
              </w:rPr>
              <w:fldChar w:fldCharType="begin"/>
            </w:r>
            <w:r w:rsidR="00326318">
              <w:rPr>
                <w:noProof/>
                <w:webHidden/>
              </w:rPr>
              <w:instrText xml:space="preserve"> PAGEREF _Toc77770902 \h </w:instrText>
            </w:r>
            <w:r w:rsidR="00326318">
              <w:rPr>
                <w:noProof/>
                <w:webHidden/>
              </w:rPr>
            </w:r>
            <w:r w:rsidR="00326318">
              <w:rPr>
                <w:noProof/>
                <w:webHidden/>
              </w:rPr>
              <w:fldChar w:fldCharType="separate"/>
            </w:r>
            <w:r w:rsidR="00326318">
              <w:rPr>
                <w:noProof/>
                <w:webHidden/>
              </w:rPr>
              <w:t>3</w:t>
            </w:r>
            <w:r w:rsidR="00326318">
              <w:rPr>
                <w:noProof/>
                <w:webHidden/>
              </w:rPr>
              <w:fldChar w:fldCharType="end"/>
            </w:r>
          </w:hyperlink>
        </w:p>
        <w:p w14:paraId="06A7A866" w14:textId="18760593" w:rsidR="00326318" w:rsidRDefault="00F84264">
          <w:pPr>
            <w:pStyle w:val="TOC2"/>
            <w:rPr>
              <w:rFonts w:eastAsiaTheme="minorEastAsia"/>
              <w:noProof/>
              <w:color w:val="auto"/>
              <w:lang w:val="en-AU" w:eastAsia="en-AU"/>
            </w:rPr>
          </w:pPr>
          <w:hyperlink w:anchor="_Toc77770903" w:history="1">
            <w:r w:rsidR="00326318" w:rsidRPr="00F519AB">
              <w:rPr>
                <w:rStyle w:val="Hyperlink"/>
                <w:noProof/>
              </w:rPr>
              <w:t>3. Principles</w:t>
            </w:r>
            <w:r w:rsidR="00326318">
              <w:rPr>
                <w:noProof/>
                <w:webHidden/>
              </w:rPr>
              <w:tab/>
            </w:r>
            <w:r w:rsidR="00326318">
              <w:rPr>
                <w:noProof/>
                <w:webHidden/>
              </w:rPr>
              <w:fldChar w:fldCharType="begin"/>
            </w:r>
            <w:r w:rsidR="00326318">
              <w:rPr>
                <w:noProof/>
                <w:webHidden/>
              </w:rPr>
              <w:instrText xml:space="preserve"> PAGEREF _Toc77770903 \h </w:instrText>
            </w:r>
            <w:r w:rsidR="00326318">
              <w:rPr>
                <w:noProof/>
                <w:webHidden/>
              </w:rPr>
            </w:r>
            <w:r w:rsidR="00326318">
              <w:rPr>
                <w:noProof/>
                <w:webHidden/>
              </w:rPr>
              <w:fldChar w:fldCharType="separate"/>
            </w:r>
            <w:r w:rsidR="00326318">
              <w:rPr>
                <w:noProof/>
                <w:webHidden/>
              </w:rPr>
              <w:t>3</w:t>
            </w:r>
            <w:r w:rsidR="00326318">
              <w:rPr>
                <w:noProof/>
                <w:webHidden/>
              </w:rPr>
              <w:fldChar w:fldCharType="end"/>
            </w:r>
          </w:hyperlink>
        </w:p>
        <w:p w14:paraId="68F4171C" w14:textId="224CDF66" w:rsidR="00326318" w:rsidRDefault="00F84264">
          <w:pPr>
            <w:pStyle w:val="TOC2"/>
            <w:rPr>
              <w:rFonts w:eastAsiaTheme="minorEastAsia"/>
              <w:noProof/>
              <w:color w:val="auto"/>
              <w:lang w:val="en-AU" w:eastAsia="en-AU"/>
            </w:rPr>
          </w:pPr>
          <w:hyperlink w:anchor="_Toc77770904" w:history="1">
            <w:r w:rsidR="00326318" w:rsidRPr="00F519AB">
              <w:rPr>
                <w:rStyle w:val="Hyperlink"/>
                <w:noProof/>
              </w:rPr>
              <w:t>4. Responsibilities</w:t>
            </w:r>
            <w:r w:rsidR="00326318">
              <w:rPr>
                <w:noProof/>
                <w:webHidden/>
              </w:rPr>
              <w:tab/>
            </w:r>
            <w:r w:rsidR="00326318">
              <w:rPr>
                <w:noProof/>
                <w:webHidden/>
              </w:rPr>
              <w:fldChar w:fldCharType="begin"/>
            </w:r>
            <w:r w:rsidR="00326318">
              <w:rPr>
                <w:noProof/>
                <w:webHidden/>
              </w:rPr>
              <w:instrText xml:space="preserve"> PAGEREF _Toc77770904 \h </w:instrText>
            </w:r>
            <w:r w:rsidR="00326318">
              <w:rPr>
                <w:noProof/>
                <w:webHidden/>
              </w:rPr>
            </w:r>
            <w:r w:rsidR="00326318">
              <w:rPr>
                <w:noProof/>
                <w:webHidden/>
              </w:rPr>
              <w:fldChar w:fldCharType="separate"/>
            </w:r>
            <w:r w:rsidR="00326318">
              <w:rPr>
                <w:noProof/>
                <w:webHidden/>
              </w:rPr>
              <w:t>7</w:t>
            </w:r>
            <w:r w:rsidR="00326318">
              <w:rPr>
                <w:noProof/>
                <w:webHidden/>
              </w:rPr>
              <w:fldChar w:fldCharType="end"/>
            </w:r>
          </w:hyperlink>
        </w:p>
        <w:p w14:paraId="77278701" w14:textId="14A7DEA8" w:rsidR="00326318" w:rsidRDefault="00F84264">
          <w:pPr>
            <w:pStyle w:val="TOC2"/>
            <w:rPr>
              <w:rFonts w:eastAsiaTheme="minorEastAsia"/>
              <w:noProof/>
              <w:color w:val="auto"/>
              <w:lang w:val="en-AU" w:eastAsia="en-AU"/>
            </w:rPr>
          </w:pPr>
          <w:hyperlink w:anchor="_Toc77770905" w:history="1">
            <w:r w:rsidR="00326318" w:rsidRPr="00F519AB">
              <w:rPr>
                <w:rStyle w:val="Hyperlink"/>
                <w:noProof/>
              </w:rPr>
              <w:t>Glossary</w:t>
            </w:r>
            <w:r w:rsidR="00326318">
              <w:rPr>
                <w:noProof/>
                <w:webHidden/>
              </w:rPr>
              <w:tab/>
            </w:r>
            <w:r w:rsidR="00326318">
              <w:rPr>
                <w:noProof/>
                <w:webHidden/>
              </w:rPr>
              <w:fldChar w:fldCharType="begin"/>
            </w:r>
            <w:r w:rsidR="00326318">
              <w:rPr>
                <w:noProof/>
                <w:webHidden/>
              </w:rPr>
              <w:instrText xml:space="preserve"> PAGEREF _Toc77770905 \h </w:instrText>
            </w:r>
            <w:r w:rsidR="00326318">
              <w:rPr>
                <w:noProof/>
                <w:webHidden/>
              </w:rPr>
            </w:r>
            <w:r w:rsidR="00326318">
              <w:rPr>
                <w:noProof/>
                <w:webHidden/>
              </w:rPr>
              <w:fldChar w:fldCharType="separate"/>
            </w:r>
            <w:r w:rsidR="00326318">
              <w:rPr>
                <w:noProof/>
                <w:webHidden/>
              </w:rPr>
              <w:t>9</w:t>
            </w:r>
            <w:r w:rsidR="00326318">
              <w:rPr>
                <w:noProof/>
                <w:webHidden/>
              </w:rPr>
              <w:fldChar w:fldCharType="end"/>
            </w:r>
          </w:hyperlink>
        </w:p>
        <w:p w14:paraId="4273188A" w14:textId="7A4CD742" w:rsidR="00326318" w:rsidRDefault="00F84264">
          <w:pPr>
            <w:pStyle w:val="TOC2"/>
            <w:rPr>
              <w:rFonts w:eastAsiaTheme="minorEastAsia"/>
              <w:noProof/>
              <w:color w:val="auto"/>
              <w:lang w:val="en-AU" w:eastAsia="en-AU"/>
            </w:rPr>
          </w:pPr>
          <w:hyperlink w:anchor="_Toc77770906" w:history="1">
            <w:r w:rsidR="00326318" w:rsidRPr="00F519AB">
              <w:rPr>
                <w:rStyle w:val="Hyperlink"/>
                <w:noProof/>
              </w:rPr>
              <w:t>Appendix A: Ethical Principles Three-Step Tool</w:t>
            </w:r>
            <w:r w:rsidR="00326318">
              <w:rPr>
                <w:noProof/>
                <w:webHidden/>
              </w:rPr>
              <w:tab/>
            </w:r>
            <w:r w:rsidR="00326318">
              <w:rPr>
                <w:noProof/>
                <w:webHidden/>
              </w:rPr>
              <w:fldChar w:fldCharType="begin"/>
            </w:r>
            <w:r w:rsidR="00326318">
              <w:rPr>
                <w:noProof/>
                <w:webHidden/>
              </w:rPr>
              <w:instrText xml:space="preserve"> PAGEREF _Toc77770906 \h </w:instrText>
            </w:r>
            <w:r w:rsidR="00326318">
              <w:rPr>
                <w:noProof/>
                <w:webHidden/>
              </w:rPr>
            </w:r>
            <w:r w:rsidR="00326318">
              <w:rPr>
                <w:noProof/>
                <w:webHidden/>
              </w:rPr>
              <w:fldChar w:fldCharType="separate"/>
            </w:r>
            <w:r w:rsidR="00326318">
              <w:rPr>
                <w:noProof/>
                <w:webHidden/>
              </w:rPr>
              <w:t>11</w:t>
            </w:r>
            <w:r w:rsidR="00326318">
              <w:rPr>
                <w:noProof/>
                <w:webHidden/>
              </w:rPr>
              <w:fldChar w:fldCharType="end"/>
            </w:r>
          </w:hyperlink>
        </w:p>
        <w:p w14:paraId="5481449E" w14:textId="5802EA64" w:rsidR="00326318" w:rsidRDefault="00F84264">
          <w:pPr>
            <w:pStyle w:val="TOC3"/>
            <w:tabs>
              <w:tab w:val="right" w:pos="9913"/>
            </w:tabs>
            <w:rPr>
              <w:rFonts w:eastAsiaTheme="minorEastAsia"/>
              <w:noProof/>
              <w:color w:val="auto"/>
              <w:lang w:val="en-AU" w:eastAsia="en-AU"/>
            </w:rPr>
          </w:pPr>
          <w:hyperlink w:anchor="_Toc77770907" w:history="1">
            <w:r w:rsidR="00326318" w:rsidRPr="00F519AB">
              <w:rPr>
                <w:rStyle w:val="Hyperlink"/>
                <w:noProof/>
                <w:lang w:eastAsia="en-AU"/>
              </w:rPr>
              <w:t>STEP 1: Level of vulnerability and research capacity</w:t>
            </w:r>
            <w:r w:rsidR="00326318">
              <w:rPr>
                <w:noProof/>
                <w:webHidden/>
              </w:rPr>
              <w:tab/>
            </w:r>
            <w:r w:rsidR="00326318">
              <w:rPr>
                <w:noProof/>
                <w:webHidden/>
              </w:rPr>
              <w:fldChar w:fldCharType="begin"/>
            </w:r>
            <w:r w:rsidR="00326318">
              <w:rPr>
                <w:noProof/>
                <w:webHidden/>
              </w:rPr>
              <w:instrText xml:space="preserve"> PAGEREF _Toc77770907 \h </w:instrText>
            </w:r>
            <w:r w:rsidR="00326318">
              <w:rPr>
                <w:noProof/>
                <w:webHidden/>
              </w:rPr>
            </w:r>
            <w:r w:rsidR="00326318">
              <w:rPr>
                <w:noProof/>
                <w:webHidden/>
              </w:rPr>
              <w:fldChar w:fldCharType="separate"/>
            </w:r>
            <w:r w:rsidR="00326318">
              <w:rPr>
                <w:noProof/>
                <w:webHidden/>
              </w:rPr>
              <w:t>11</w:t>
            </w:r>
            <w:r w:rsidR="00326318">
              <w:rPr>
                <w:noProof/>
                <w:webHidden/>
              </w:rPr>
              <w:fldChar w:fldCharType="end"/>
            </w:r>
          </w:hyperlink>
        </w:p>
        <w:p w14:paraId="7E323D1B" w14:textId="44AFBC37" w:rsidR="00326318" w:rsidRDefault="00F84264">
          <w:pPr>
            <w:pStyle w:val="TOC2"/>
            <w:rPr>
              <w:rFonts w:eastAsiaTheme="minorEastAsia"/>
              <w:noProof/>
              <w:color w:val="auto"/>
              <w:lang w:val="en-AU" w:eastAsia="en-AU"/>
            </w:rPr>
          </w:pPr>
          <w:hyperlink w:anchor="_Toc77770908" w:history="1">
            <w:r w:rsidR="00326318" w:rsidRPr="00F519AB">
              <w:rPr>
                <w:rStyle w:val="Hyperlink"/>
                <w:noProof/>
                <w:lang w:eastAsia="en-AU"/>
              </w:rPr>
              <w:t>Checklist for Determining Vulnerability and Capacity</w:t>
            </w:r>
            <w:r w:rsidR="00326318">
              <w:rPr>
                <w:noProof/>
                <w:webHidden/>
              </w:rPr>
              <w:tab/>
            </w:r>
            <w:r w:rsidR="00326318">
              <w:rPr>
                <w:noProof/>
                <w:webHidden/>
              </w:rPr>
              <w:fldChar w:fldCharType="begin"/>
            </w:r>
            <w:r w:rsidR="00326318">
              <w:rPr>
                <w:noProof/>
                <w:webHidden/>
              </w:rPr>
              <w:instrText xml:space="preserve"> PAGEREF _Toc77770908 \h </w:instrText>
            </w:r>
            <w:r w:rsidR="00326318">
              <w:rPr>
                <w:noProof/>
                <w:webHidden/>
              </w:rPr>
            </w:r>
            <w:r w:rsidR="00326318">
              <w:rPr>
                <w:noProof/>
                <w:webHidden/>
              </w:rPr>
              <w:fldChar w:fldCharType="separate"/>
            </w:r>
            <w:r w:rsidR="00326318">
              <w:rPr>
                <w:noProof/>
                <w:webHidden/>
              </w:rPr>
              <w:t>12</w:t>
            </w:r>
            <w:r w:rsidR="00326318">
              <w:rPr>
                <w:noProof/>
                <w:webHidden/>
              </w:rPr>
              <w:fldChar w:fldCharType="end"/>
            </w:r>
          </w:hyperlink>
        </w:p>
        <w:p w14:paraId="685F4199" w14:textId="192D8EF3" w:rsidR="00326318" w:rsidRDefault="00F84264">
          <w:pPr>
            <w:pStyle w:val="TOC3"/>
            <w:tabs>
              <w:tab w:val="right" w:pos="9913"/>
            </w:tabs>
            <w:rPr>
              <w:rFonts w:eastAsiaTheme="minorEastAsia"/>
              <w:noProof/>
              <w:color w:val="auto"/>
              <w:lang w:val="en-AU" w:eastAsia="en-AU"/>
            </w:rPr>
          </w:pPr>
          <w:hyperlink w:anchor="_Toc77770909" w:history="1">
            <w:r w:rsidR="00326318" w:rsidRPr="00F519AB">
              <w:rPr>
                <w:rStyle w:val="Hyperlink"/>
                <w:noProof/>
                <w:lang w:eastAsia="en-AU"/>
              </w:rPr>
              <w:t>STEP 2: Connecting vulnerability and capacity to risk</w:t>
            </w:r>
            <w:r w:rsidR="00326318">
              <w:rPr>
                <w:noProof/>
                <w:webHidden/>
              </w:rPr>
              <w:tab/>
            </w:r>
            <w:r w:rsidR="00326318">
              <w:rPr>
                <w:noProof/>
                <w:webHidden/>
              </w:rPr>
              <w:fldChar w:fldCharType="begin"/>
            </w:r>
            <w:r w:rsidR="00326318">
              <w:rPr>
                <w:noProof/>
                <w:webHidden/>
              </w:rPr>
              <w:instrText xml:space="preserve"> PAGEREF _Toc77770909 \h </w:instrText>
            </w:r>
            <w:r w:rsidR="00326318">
              <w:rPr>
                <w:noProof/>
                <w:webHidden/>
              </w:rPr>
            </w:r>
            <w:r w:rsidR="00326318">
              <w:rPr>
                <w:noProof/>
                <w:webHidden/>
              </w:rPr>
              <w:fldChar w:fldCharType="separate"/>
            </w:r>
            <w:r w:rsidR="00326318">
              <w:rPr>
                <w:noProof/>
                <w:webHidden/>
              </w:rPr>
              <w:t>13</w:t>
            </w:r>
            <w:r w:rsidR="00326318">
              <w:rPr>
                <w:noProof/>
                <w:webHidden/>
              </w:rPr>
              <w:fldChar w:fldCharType="end"/>
            </w:r>
          </w:hyperlink>
        </w:p>
        <w:p w14:paraId="2964701D" w14:textId="5787EC57" w:rsidR="00326318" w:rsidRDefault="00F84264">
          <w:pPr>
            <w:pStyle w:val="TOC3"/>
            <w:tabs>
              <w:tab w:val="right" w:pos="9913"/>
            </w:tabs>
            <w:rPr>
              <w:rFonts w:eastAsiaTheme="minorEastAsia"/>
              <w:noProof/>
              <w:color w:val="auto"/>
              <w:lang w:val="en-AU" w:eastAsia="en-AU"/>
            </w:rPr>
          </w:pPr>
          <w:hyperlink w:anchor="_Toc77770910" w:history="1">
            <w:r w:rsidR="00326318" w:rsidRPr="00F519AB">
              <w:rPr>
                <w:rStyle w:val="Hyperlink"/>
                <w:noProof/>
                <w:lang w:eastAsia="en-AU"/>
              </w:rPr>
              <w:t>STEP 3: Determine likelihood and impact of ethical risk</w:t>
            </w:r>
            <w:r w:rsidR="00326318">
              <w:rPr>
                <w:noProof/>
                <w:webHidden/>
              </w:rPr>
              <w:tab/>
            </w:r>
            <w:r w:rsidR="00326318">
              <w:rPr>
                <w:noProof/>
                <w:webHidden/>
              </w:rPr>
              <w:fldChar w:fldCharType="begin"/>
            </w:r>
            <w:r w:rsidR="00326318">
              <w:rPr>
                <w:noProof/>
                <w:webHidden/>
              </w:rPr>
              <w:instrText xml:space="preserve"> PAGEREF _Toc77770910 \h </w:instrText>
            </w:r>
            <w:r w:rsidR="00326318">
              <w:rPr>
                <w:noProof/>
                <w:webHidden/>
              </w:rPr>
            </w:r>
            <w:r w:rsidR="00326318">
              <w:rPr>
                <w:noProof/>
                <w:webHidden/>
              </w:rPr>
              <w:fldChar w:fldCharType="separate"/>
            </w:r>
            <w:r w:rsidR="00326318">
              <w:rPr>
                <w:noProof/>
                <w:webHidden/>
              </w:rPr>
              <w:t>13</w:t>
            </w:r>
            <w:r w:rsidR="00326318">
              <w:rPr>
                <w:noProof/>
                <w:webHidden/>
              </w:rPr>
              <w:fldChar w:fldCharType="end"/>
            </w:r>
          </w:hyperlink>
        </w:p>
        <w:p w14:paraId="5B8B7746" w14:textId="0D2DC0BC" w:rsidR="00BB266D" w:rsidRDefault="00BB266D">
          <w:r>
            <w:rPr>
              <w:b/>
              <w:bCs/>
              <w:noProof/>
            </w:rPr>
            <w:fldChar w:fldCharType="end"/>
          </w:r>
        </w:p>
      </w:sdtContent>
    </w:sdt>
    <w:p w14:paraId="3FECB532" w14:textId="37EDB418" w:rsidR="00977DC6" w:rsidRPr="00260A0F" w:rsidRDefault="0018541A" w:rsidP="00260A0F">
      <w:pPr>
        <w:suppressAutoHyphens w:val="0"/>
        <w:spacing w:before="0" w:after="120" w:line="440" w:lineRule="atLeast"/>
        <w:rPr>
          <w:rFonts w:asciiTheme="majorHAnsi" w:eastAsiaTheme="majorEastAsia" w:hAnsiTheme="majorHAnsi" w:cstheme="majorBidi"/>
          <w:b/>
          <w:bCs/>
          <w:caps/>
          <w:sz w:val="40"/>
          <w:szCs w:val="32"/>
          <w:lang w:val="en-AU"/>
        </w:rPr>
      </w:pPr>
      <w:r w:rsidRPr="007B37FF">
        <w:rPr>
          <w:sz w:val="40"/>
          <w:szCs w:val="32"/>
          <w:lang w:val="en-AU"/>
        </w:rPr>
        <w:br w:type="page"/>
      </w:r>
      <w:bookmarkEnd w:id="0"/>
    </w:p>
    <w:p w14:paraId="220611F3" w14:textId="723F5901" w:rsidR="008C2085" w:rsidRPr="00BB266D" w:rsidRDefault="00635935" w:rsidP="00BB266D">
      <w:pPr>
        <w:pStyle w:val="Heading2"/>
      </w:pPr>
      <w:bookmarkStart w:id="1" w:name="_Toc53059807"/>
      <w:bookmarkStart w:id="2" w:name="_Toc53141570"/>
      <w:bookmarkStart w:id="3" w:name="_Toc77770901"/>
      <w:r w:rsidRPr="00BB266D">
        <w:lastRenderedPageBreak/>
        <w:t xml:space="preserve">1. </w:t>
      </w:r>
      <w:r w:rsidR="004E3AE3" w:rsidRPr="00BB266D">
        <w:t>Introduction</w:t>
      </w:r>
      <w:bookmarkEnd w:id="1"/>
      <w:bookmarkEnd w:id="2"/>
      <w:bookmarkEnd w:id="3"/>
    </w:p>
    <w:p w14:paraId="046CD8BF" w14:textId="2B7C5BC1" w:rsidR="00FB1983" w:rsidRPr="00260A0F" w:rsidRDefault="00FB1983" w:rsidP="00FB1983">
      <w:pPr>
        <w:rPr>
          <w:rFonts w:cstheme="minorHAnsi"/>
          <w:bCs/>
          <w:color w:val="000000"/>
          <w:lang w:val="en-AU"/>
        </w:rPr>
      </w:pPr>
      <w:r w:rsidRPr="00260A0F">
        <w:rPr>
          <w:rFonts w:cstheme="minorHAnsi"/>
          <w:color w:val="000000"/>
          <w:lang w:val="en-AU"/>
        </w:rPr>
        <w:t>Th</w:t>
      </w:r>
      <w:r w:rsidR="00540F90" w:rsidRPr="00260A0F">
        <w:rPr>
          <w:rFonts w:cstheme="minorHAnsi"/>
          <w:color w:val="000000"/>
          <w:lang w:val="en-AU"/>
        </w:rPr>
        <w:t>is Guidance Note</w:t>
      </w:r>
      <w:r w:rsidRPr="00260A0F">
        <w:rPr>
          <w:rFonts w:cstheme="minorHAnsi"/>
          <w:color w:val="000000"/>
          <w:lang w:val="en-AU"/>
        </w:rPr>
        <w:t xml:space="preserve"> set</w:t>
      </w:r>
      <w:r w:rsidR="0098629E" w:rsidRPr="00260A0F">
        <w:rPr>
          <w:rFonts w:cstheme="minorHAnsi"/>
          <w:color w:val="000000"/>
          <w:lang w:val="en-AU"/>
        </w:rPr>
        <w:t>s</w:t>
      </w:r>
      <w:r w:rsidRPr="00260A0F">
        <w:rPr>
          <w:rFonts w:cstheme="minorHAnsi"/>
          <w:color w:val="000000"/>
          <w:lang w:val="en-AU"/>
        </w:rPr>
        <w:t xml:space="preserve"> out the requirements for ethical practice in research and evaluation</w:t>
      </w:r>
      <w:r w:rsidR="0015549C" w:rsidRPr="00260A0F">
        <w:rPr>
          <w:rFonts w:cstheme="minorHAnsi"/>
          <w:color w:val="000000"/>
          <w:lang w:val="en-AU"/>
        </w:rPr>
        <w:t xml:space="preserve">. It </w:t>
      </w:r>
      <w:r w:rsidRPr="00260A0F">
        <w:rPr>
          <w:rFonts w:cstheme="minorHAnsi"/>
          <w:color w:val="000000"/>
          <w:lang w:val="en-AU"/>
        </w:rPr>
        <w:t xml:space="preserve">aligns and reinforces </w:t>
      </w:r>
      <w:r w:rsidR="005D6EE0" w:rsidRPr="00260A0F">
        <w:rPr>
          <w:rFonts w:cstheme="minorHAnsi"/>
          <w:color w:val="000000"/>
          <w:lang w:val="en-AU"/>
        </w:rPr>
        <w:t>DFAT’s existing policies related to program management, conduct and risk management and safe</w:t>
      </w:r>
      <w:r w:rsidR="00A633D4">
        <w:rPr>
          <w:rFonts w:cstheme="minorHAnsi"/>
          <w:color w:val="000000"/>
          <w:lang w:val="en-AU"/>
        </w:rPr>
        <w:t>-</w:t>
      </w:r>
      <w:r w:rsidR="005D6EE0" w:rsidRPr="00260A0F">
        <w:rPr>
          <w:rFonts w:cstheme="minorHAnsi"/>
          <w:color w:val="000000"/>
          <w:lang w:val="en-AU"/>
        </w:rPr>
        <w:t>guarding policies.</w:t>
      </w:r>
      <w:r w:rsidR="005D6EE0" w:rsidRPr="00260A0F">
        <w:rPr>
          <w:rFonts w:cstheme="minorHAnsi"/>
          <w:color w:val="000000"/>
          <w:sz w:val="20"/>
          <w:szCs w:val="20"/>
        </w:rPr>
        <w:t xml:space="preserve"> </w:t>
      </w:r>
      <w:r w:rsidRPr="00260A0F">
        <w:rPr>
          <w:rFonts w:cstheme="minorHAnsi"/>
          <w:bCs/>
          <w:color w:val="000000"/>
          <w:lang w:val="en-AU"/>
        </w:rPr>
        <w:t xml:space="preserve">Please read this </w:t>
      </w:r>
      <w:r w:rsidR="006725F0" w:rsidRPr="00260A0F">
        <w:rPr>
          <w:rFonts w:cstheme="minorHAnsi"/>
          <w:bCs/>
          <w:color w:val="000000"/>
          <w:lang w:val="en-AU"/>
        </w:rPr>
        <w:t xml:space="preserve">Guidance Note </w:t>
      </w:r>
      <w:r w:rsidRPr="00260A0F">
        <w:rPr>
          <w:rFonts w:cstheme="minorHAnsi"/>
          <w:bCs/>
          <w:color w:val="000000"/>
          <w:lang w:val="en-AU"/>
        </w:rPr>
        <w:t>in conjunction with:</w:t>
      </w:r>
      <w:bookmarkStart w:id="4" w:name="Editing"/>
      <w:bookmarkEnd w:id="4"/>
    </w:p>
    <w:p w14:paraId="5EC3D38D" w14:textId="112C5FA7" w:rsidR="00FB1983" w:rsidRPr="00260A0F" w:rsidRDefault="00F84264" w:rsidP="00A64C50">
      <w:pPr>
        <w:pStyle w:val="ListParagraph"/>
        <w:numPr>
          <w:ilvl w:val="0"/>
          <w:numId w:val="13"/>
        </w:numPr>
        <w:suppressAutoHyphens w:val="0"/>
        <w:spacing w:before="0" w:after="120" w:line="276" w:lineRule="auto"/>
        <w:rPr>
          <w:rFonts w:cstheme="minorHAnsi"/>
          <w:color w:val="000000"/>
          <w:lang w:val="en-AU"/>
        </w:rPr>
      </w:pPr>
      <w:hyperlink r:id="rId10" w:history="1">
        <w:r w:rsidR="00FB1983" w:rsidRPr="00260A0F">
          <w:rPr>
            <w:rStyle w:val="Hyperlink"/>
            <w:rFonts w:cstheme="minorHAnsi"/>
            <w:color w:val="000000"/>
            <w:lang w:val="en-AU"/>
          </w:rPr>
          <w:t>Preventing Sexual Exploitation, Abuse and Harassment</w:t>
        </w:r>
      </w:hyperlink>
      <w:r w:rsidR="006725F0" w:rsidRPr="00260A0F">
        <w:rPr>
          <w:rStyle w:val="Hyperlink"/>
          <w:rFonts w:cstheme="minorHAnsi"/>
          <w:color w:val="000000"/>
          <w:lang w:val="en-AU"/>
        </w:rPr>
        <w:t xml:space="preserve"> Policy</w:t>
      </w:r>
    </w:p>
    <w:p w14:paraId="1997C2F5" w14:textId="1ABB55AA" w:rsidR="00FB1983" w:rsidRPr="00260A0F" w:rsidRDefault="00F84264" w:rsidP="00A64C50">
      <w:pPr>
        <w:pStyle w:val="ListParagraph"/>
        <w:numPr>
          <w:ilvl w:val="0"/>
          <w:numId w:val="13"/>
        </w:numPr>
        <w:suppressAutoHyphens w:val="0"/>
        <w:spacing w:before="0" w:after="120" w:line="276" w:lineRule="auto"/>
        <w:rPr>
          <w:rFonts w:cstheme="minorHAnsi"/>
          <w:color w:val="000000"/>
          <w:lang w:val="en-AU"/>
        </w:rPr>
      </w:pPr>
      <w:hyperlink r:id="rId11" w:history="1">
        <w:r w:rsidR="00FB1983" w:rsidRPr="00260A0F">
          <w:rPr>
            <w:rStyle w:val="Hyperlink"/>
            <w:rFonts w:cstheme="minorHAnsi"/>
            <w:color w:val="000000"/>
            <w:lang w:val="en-AU"/>
          </w:rPr>
          <w:t>Child Protection</w:t>
        </w:r>
      </w:hyperlink>
      <w:r w:rsidR="006725F0" w:rsidRPr="00260A0F">
        <w:rPr>
          <w:rStyle w:val="Hyperlink"/>
          <w:rFonts w:cstheme="minorHAnsi"/>
          <w:color w:val="000000"/>
          <w:lang w:val="en-AU"/>
        </w:rPr>
        <w:t xml:space="preserve"> Policy</w:t>
      </w:r>
    </w:p>
    <w:p w14:paraId="6E1EF8B5" w14:textId="7DC1DAD6" w:rsidR="00FB1983" w:rsidRPr="00260A0F" w:rsidRDefault="00F84264" w:rsidP="00A64C50">
      <w:pPr>
        <w:pStyle w:val="ListParagraph"/>
        <w:numPr>
          <w:ilvl w:val="0"/>
          <w:numId w:val="13"/>
        </w:numPr>
        <w:suppressAutoHyphens w:val="0"/>
        <w:spacing w:before="0" w:after="120" w:line="276" w:lineRule="auto"/>
        <w:rPr>
          <w:rStyle w:val="Hyperlink"/>
          <w:rFonts w:cstheme="minorHAnsi"/>
          <w:color w:val="000000"/>
          <w:lang w:val="en-AU"/>
        </w:rPr>
      </w:pPr>
      <w:hyperlink r:id="rId12" w:history="1">
        <w:r w:rsidR="00FB1983" w:rsidRPr="00260A0F">
          <w:rPr>
            <w:rStyle w:val="Hyperlink"/>
            <w:rFonts w:cstheme="minorHAnsi"/>
            <w:color w:val="000000"/>
            <w:lang w:val="en-AU"/>
          </w:rPr>
          <w:t>Environment and Social Safeguard</w:t>
        </w:r>
      </w:hyperlink>
      <w:r w:rsidR="006725F0" w:rsidRPr="00260A0F">
        <w:rPr>
          <w:rStyle w:val="Hyperlink"/>
          <w:rFonts w:cstheme="minorHAnsi"/>
          <w:color w:val="000000"/>
          <w:lang w:val="en-AU"/>
        </w:rPr>
        <w:t xml:space="preserve"> Policy</w:t>
      </w:r>
    </w:p>
    <w:p w14:paraId="10F54A3E" w14:textId="343DA865" w:rsidR="007217AB" w:rsidRPr="00260A0F" w:rsidRDefault="00F84264" w:rsidP="00A64C50">
      <w:pPr>
        <w:pStyle w:val="ListParagraph"/>
        <w:numPr>
          <w:ilvl w:val="0"/>
          <w:numId w:val="13"/>
        </w:numPr>
        <w:suppressAutoHyphens w:val="0"/>
        <w:spacing w:before="0" w:after="120" w:line="276" w:lineRule="auto"/>
        <w:rPr>
          <w:rStyle w:val="Hyperlink"/>
          <w:rFonts w:cstheme="minorHAnsi"/>
          <w:color w:val="000000"/>
          <w:lang w:val="en-AU"/>
        </w:rPr>
      </w:pPr>
      <w:hyperlink r:id="rId13" w:history="1">
        <w:r w:rsidR="007217AB" w:rsidRPr="00260A0F">
          <w:rPr>
            <w:rStyle w:val="Hyperlink"/>
            <w:rFonts w:cstheme="minorHAnsi"/>
            <w:color w:val="000000"/>
            <w:lang w:val="en-AU"/>
          </w:rPr>
          <w:t>Monitoring and Evaluation Standards</w:t>
        </w:r>
      </w:hyperlink>
      <w:r w:rsidR="007217AB" w:rsidRPr="00260A0F">
        <w:rPr>
          <w:rStyle w:val="Hyperlink"/>
          <w:rFonts w:cstheme="minorHAnsi"/>
          <w:color w:val="000000"/>
          <w:lang w:val="en-AU"/>
        </w:rPr>
        <w:t xml:space="preserve"> </w:t>
      </w:r>
    </w:p>
    <w:p w14:paraId="35383170" w14:textId="77777777" w:rsidR="00FB1983" w:rsidRPr="00260A0F" w:rsidRDefault="00F84264" w:rsidP="00A64C50">
      <w:pPr>
        <w:pStyle w:val="ListParagraph"/>
        <w:numPr>
          <w:ilvl w:val="0"/>
          <w:numId w:val="13"/>
        </w:numPr>
        <w:suppressAutoHyphens w:val="0"/>
        <w:spacing w:before="0" w:after="120" w:line="276" w:lineRule="auto"/>
        <w:rPr>
          <w:rFonts w:cstheme="minorHAnsi"/>
          <w:color w:val="000000"/>
          <w:lang w:val="en-AU"/>
        </w:rPr>
      </w:pPr>
      <w:hyperlink r:id="rId14" w:history="1">
        <w:r w:rsidR="00FB1983" w:rsidRPr="00260A0F">
          <w:rPr>
            <w:rStyle w:val="Hyperlink"/>
            <w:rFonts w:cstheme="minorHAnsi"/>
            <w:color w:val="000000"/>
            <w:lang w:val="en-AU"/>
          </w:rPr>
          <w:t>Aid Risk Management</w:t>
        </w:r>
      </w:hyperlink>
      <w:r w:rsidR="00FB1983" w:rsidRPr="00260A0F">
        <w:rPr>
          <w:rFonts w:cstheme="minorHAnsi"/>
          <w:color w:val="000000"/>
          <w:lang w:val="en-AU"/>
        </w:rPr>
        <w:t xml:space="preserve"> </w:t>
      </w:r>
    </w:p>
    <w:p w14:paraId="507DC6F7" w14:textId="23A3FFF6" w:rsidR="004E3AE3" w:rsidRPr="00260A0F" w:rsidRDefault="00F84264" w:rsidP="00A64C50">
      <w:pPr>
        <w:pStyle w:val="ListParagraph"/>
        <w:numPr>
          <w:ilvl w:val="0"/>
          <w:numId w:val="13"/>
        </w:numPr>
        <w:suppressAutoHyphens w:val="0"/>
        <w:spacing w:before="0" w:after="120" w:line="276" w:lineRule="auto"/>
        <w:rPr>
          <w:rStyle w:val="Hyperlink"/>
          <w:rFonts w:cstheme="minorHAnsi"/>
          <w:color w:val="000000"/>
          <w:u w:val="none"/>
          <w:lang w:val="en-AU"/>
        </w:rPr>
      </w:pPr>
      <w:hyperlink r:id="rId15" w:history="1">
        <w:r w:rsidR="00FB1983" w:rsidRPr="00260A0F">
          <w:rPr>
            <w:rStyle w:val="Hyperlink"/>
            <w:rFonts w:cstheme="minorHAnsi"/>
            <w:color w:val="000000"/>
            <w:lang w:val="en-AU"/>
          </w:rPr>
          <w:t>Aid Programming Guide</w:t>
        </w:r>
      </w:hyperlink>
    </w:p>
    <w:p w14:paraId="659F5350" w14:textId="7DB3CE34" w:rsidR="00ED6826" w:rsidRPr="00260A0F" w:rsidRDefault="00F84264" w:rsidP="00A64C50">
      <w:pPr>
        <w:pStyle w:val="ListParagraph"/>
        <w:numPr>
          <w:ilvl w:val="0"/>
          <w:numId w:val="13"/>
        </w:numPr>
        <w:suppressAutoHyphens w:val="0"/>
        <w:spacing w:before="0" w:after="120" w:line="276" w:lineRule="auto"/>
        <w:rPr>
          <w:rFonts w:cstheme="minorHAnsi"/>
          <w:color w:val="000000"/>
          <w:lang w:val="en-AU"/>
        </w:rPr>
      </w:pPr>
      <w:hyperlink r:id="rId16" w:history="1">
        <w:r w:rsidR="00ED6826" w:rsidRPr="00260A0F">
          <w:rPr>
            <w:rStyle w:val="Hyperlink"/>
            <w:rFonts w:cstheme="minorHAnsi"/>
            <w:color w:val="000000"/>
            <w:lang w:val="en-AU"/>
          </w:rPr>
          <w:t>Partnerships for Recovery: Australia’s COVID-19 Development Response</w:t>
        </w:r>
      </w:hyperlink>
    </w:p>
    <w:p w14:paraId="45E87827" w14:textId="2B292CB4" w:rsidR="0043021F" w:rsidRPr="00260A0F" w:rsidRDefault="00635935" w:rsidP="00260A0F">
      <w:pPr>
        <w:pStyle w:val="Heading2"/>
      </w:pPr>
      <w:bookmarkStart w:id="5" w:name="_Toc53059808"/>
      <w:bookmarkStart w:id="6" w:name="_Toc53141571"/>
      <w:bookmarkStart w:id="7" w:name="_Toc77770902"/>
      <w:r w:rsidRPr="00260A0F">
        <w:t xml:space="preserve">2. </w:t>
      </w:r>
      <w:r w:rsidR="0043021F" w:rsidRPr="00260A0F">
        <w:t>Scope</w:t>
      </w:r>
      <w:bookmarkEnd w:id="5"/>
      <w:bookmarkEnd w:id="6"/>
      <w:bookmarkEnd w:id="7"/>
    </w:p>
    <w:p w14:paraId="251F72B1" w14:textId="1569DB44" w:rsidR="00E1243B" w:rsidRPr="00260A0F" w:rsidRDefault="00E1243B" w:rsidP="00E1243B">
      <w:pPr>
        <w:spacing w:after="0"/>
        <w:rPr>
          <w:rFonts w:cstheme="minorHAnsi"/>
          <w:color w:val="000000"/>
          <w:lang w:val="en-AU"/>
        </w:rPr>
      </w:pPr>
      <w:r w:rsidRPr="00260A0F">
        <w:rPr>
          <w:rFonts w:cstheme="minorHAnsi"/>
          <w:color w:val="000000"/>
          <w:lang w:val="en-AU"/>
        </w:rPr>
        <w:t>Th</w:t>
      </w:r>
      <w:r w:rsidR="00AC322B" w:rsidRPr="00260A0F">
        <w:rPr>
          <w:rFonts w:cstheme="minorHAnsi"/>
          <w:color w:val="000000"/>
          <w:lang w:val="en-AU"/>
        </w:rPr>
        <w:t xml:space="preserve">is </w:t>
      </w:r>
      <w:r w:rsidRPr="00260A0F">
        <w:rPr>
          <w:rFonts w:cstheme="minorHAnsi"/>
          <w:color w:val="000000"/>
          <w:lang w:val="en-AU"/>
        </w:rPr>
        <w:t>Guidance Note appl</w:t>
      </w:r>
      <w:r w:rsidR="00084276" w:rsidRPr="00260A0F">
        <w:rPr>
          <w:rFonts w:cstheme="minorHAnsi"/>
          <w:color w:val="000000"/>
          <w:lang w:val="en-AU"/>
        </w:rPr>
        <w:t>ies</w:t>
      </w:r>
      <w:r w:rsidRPr="00260A0F">
        <w:rPr>
          <w:rFonts w:cstheme="minorHAnsi"/>
          <w:color w:val="000000"/>
          <w:lang w:val="en-AU"/>
        </w:rPr>
        <w:t xml:space="preserve"> to all</w:t>
      </w:r>
      <w:r w:rsidR="003C1864" w:rsidRPr="00260A0F">
        <w:rPr>
          <w:rFonts w:cstheme="minorHAnsi"/>
          <w:color w:val="000000"/>
          <w:lang w:val="en-AU"/>
        </w:rPr>
        <w:t xml:space="preserve"> DFAT-funded </w:t>
      </w:r>
      <w:r w:rsidR="008D3DF7" w:rsidRPr="00260A0F">
        <w:rPr>
          <w:rFonts w:cstheme="minorHAnsi"/>
          <w:color w:val="000000"/>
          <w:lang w:val="en-AU"/>
        </w:rPr>
        <w:t>activities</w:t>
      </w:r>
      <w:r w:rsidR="003C1864" w:rsidRPr="00260A0F">
        <w:rPr>
          <w:rFonts w:cstheme="minorHAnsi"/>
          <w:color w:val="000000"/>
          <w:lang w:val="en-AU"/>
        </w:rPr>
        <w:t xml:space="preserve">, both </w:t>
      </w:r>
      <w:r w:rsidRPr="00260A0F">
        <w:rPr>
          <w:rFonts w:cstheme="minorHAnsi"/>
          <w:color w:val="000000"/>
          <w:lang w:val="en-AU"/>
        </w:rPr>
        <w:t xml:space="preserve">Official Development Assistance (ODA) </w:t>
      </w:r>
      <w:r w:rsidR="007F3D58" w:rsidRPr="00260A0F">
        <w:rPr>
          <w:rFonts w:cstheme="minorHAnsi"/>
          <w:color w:val="000000"/>
          <w:lang w:val="en-AU"/>
        </w:rPr>
        <w:t>and non-ODA</w:t>
      </w:r>
      <w:r w:rsidR="003C1864" w:rsidRPr="00260A0F">
        <w:rPr>
          <w:rFonts w:cstheme="minorHAnsi"/>
          <w:color w:val="000000"/>
          <w:lang w:val="en-AU"/>
        </w:rPr>
        <w:t xml:space="preserve"> investments,</w:t>
      </w:r>
      <w:r w:rsidR="007F3D58" w:rsidRPr="00260A0F">
        <w:rPr>
          <w:rFonts w:cstheme="minorHAnsi"/>
          <w:color w:val="000000"/>
          <w:lang w:val="en-AU"/>
        </w:rPr>
        <w:t xml:space="preserve"> </w:t>
      </w:r>
      <w:r w:rsidRPr="00260A0F">
        <w:rPr>
          <w:rFonts w:cstheme="minorHAnsi"/>
          <w:color w:val="000000"/>
          <w:lang w:val="en-AU"/>
        </w:rPr>
        <w:t>that involve research or evaluation with human participants (excluding internally with only DFAT staff)</w:t>
      </w:r>
      <w:r w:rsidR="008D3DF7" w:rsidRPr="00260A0F">
        <w:rPr>
          <w:rFonts w:cstheme="minorHAnsi"/>
          <w:color w:val="000000"/>
          <w:lang w:val="en-AU"/>
        </w:rPr>
        <w:t>. It applies</w:t>
      </w:r>
      <w:r w:rsidRPr="00260A0F">
        <w:rPr>
          <w:rFonts w:cstheme="minorHAnsi"/>
          <w:color w:val="000000"/>
          <w:lang w:val="en-AU"/>
        </w:rPr>
        <w:t xml:space="preserve"> regardless of value </w:t>
      </w:r>
      <w:r w:rsidR="008D3DF7" w:rsidRPr="00260A0F">
        <w:rPr>
          <w:rFonts w:cstheme="minorHAnsi"/>
          <w:color w:val="000000"/>
          <w:lang w:val="en-AU"/>
        </w:rPr>
        <w:t xml:space="preserve">of the investment </w:t>
      </w:r>
      <w:r w:rsidRPr="00260A0F">
        <w:rPr>
          <w:rFonts w:cstheme="minorHAnsi"/>
          <w:color w:val="000000"/>
          <w:lang w:val="en-AU"/>
        </w:rPr>
        <w:t xml:space="preserve">or </w:t>
      </w:r>
      <w:r w:rsidR="008D3DF7" w:rsidRPr="00260A0F">
        <w:rPr>
          <w:rFonts w:cstheme="minorHAnsi"/>
          <w:color w:val="000000"/>
          <w:lang w:val="en-AU"/>
        </w:rPr>
        <w:t xml:space="preserve">the specific </w:t>
      </w:r>
      <w:r w:rsidRPr="00260A0F">
        <w:rPr>
          <w:rFonts w:cstheme="minorHAnsi"/>
          <w:color w:val="000000"/>
          <w:lang w:val="en-AU"/>
        </w:rPr>
        <w:t>funding mechanism</w:t>
      </w:r>
      <w:r w:rsidR="008D3DF7" w:rsidRPr="00260A0F">
        <w:rPr>
          <w:rFonts w:cstheme="minorHAnsi"/>
          <w:color w:val="000000"/>
          <w:lang w:val="en-AU"/>
        </w:rPr>
        <w:t xml:space="preserve"> and encompasses </w:t>
      </w:r>
      <w:r w:rsidR="00FF070A" w:rsidRPr="00260A0F">
        <w:rPr>
          <w:rFonts w:cstheme="minorHAnsi"/>
          <w:color w:val="000000"/>
          <w:lang w:val="en-AU"/>
        </w:rPr>
        <w:t>all</w:t>
      </w:r>
      <w:r w:rsidRPr="00260A0F">
        <w:rPr>
          <w:rFonts w:cstheme="minorHAnsi"/>
          <w:color w:val="000000"/>
          <w:lang w:val="en-AU"/>
        </w:rPr>
        <w:t xml:space="preserve"> </w:t>
      </w:r>
      <w:r w:rsidR="003C1864" w:rsidRPr="00260A0F">
        <w:rPr>
          <w:rFonts w:cstheme="minorHAnsi"/>
          <w:color w:val="000000"/>
          <w:lang w:val="en-AU"/>
        </w:rPr>
        <w:t xml:space="preserve">DFAT-funded </w:t>
      </w:r>
      <w:r w:rsidR="0098629E" w:rsidRPr="00260A0F">
        <w:rPr>
          <w:rFonts w:cstheme="minorHAnsi"/>
          <w:color w:val="000000"/>
          <w:lang w:val="en-AU"/>
        </w:rPr>
        <w:t>activities</w:t>
      </w:r>
      <w:r w:rsidRPr="00260A0F">
        <w:rPr>
          <w:rFonts w:cstheme="minorHAnsi"/>
          <w:color w:val="000000"/>
          <w:lang w:val="en-AU"/>
        </w:rPr>
        <w:t xml:space="preserve"> implemented </w:t>
      </w:r>
      <w:r w:rsidR="003C1864" w:rsidRPr="00260A0F">
        <w:rPr>
          <w:rFonts w:cstheme="minorHAnsi"/>
          <w:color w:val="000000"/>
          <w:lang w:val="en-AU"/>
        </w:rPr>
        <w:t xml:space="preserve">by or </w:t>
      </w:r>
      <w:r w:rsidRPr="00260A0F">
        <w:rPr>
          <w:rFonts w:cstheme="minorHAnsi"/>
          <w:color w:val="000000"/>
          <w:lang w:val="en-AU"/>
        </w:rPr>
        <w:t>through:</w:t>
      </w:r>
    </w:p>
    <w:p w14:paraId="427FB0D0" w14:textId="38309D58" w:rsidR="00E1243B" w:rsidRPr="00260A0F" w:rsidRDefault="00E1243B" w:rsidP="00A64C50">
      <w:pPr>
        <w:numPr>
          <w:ilvl w:val="0"/>
          <w:numId w:val="14"/>
        </w:numPr>
        <w:tabs>
          <w:tab w:val="center" w:pos="4819"/>
        </w:tabs>
        <w:spacing w:before="0" w:after="0" w:line="276" w:lineRule="auto"/>
        <w:rPr>
          <w:rFonts w:cstheme="minorHAnsi"/>
          <w:color w:val="000000"/>
          <w:lang w:val="en-AU"/>
        </w:rPr>
      </w:pPr>
      <w:r w:rsidRPr="00260A0F">
        <w:rPr>
          <w:rFonts w:cstheme="minorHAnsi"/>
          <w:color w:val="000000"/>
          <w:lang w:val="en-AU"/>
        </w:rPr>
        <w:t>Other Australian Government and public sector agencies</w:t>
      </w:r>
    </w:p>
    <w:p w14:paraId="0855A6F9" w14:textId="17E9A385" w:rsidR="005D13B0" w:rsidRPr="00260A0F" w:rsidRDefault="00E1243B" w:rsidP="005D13B0">
      <w:pPr>
        <w:numPr>
          <w:ilvl w:val="0"/>
          <w:numId w:val="14"/>
        </w:numPr>
        <w:tabs>
          <w:tab w:val="center" w:pos="4819"/>
        </w:tabs>
        <w:spacing w:before="0" w:after="0" w:line="276" w:lineRule="auto"/>
        <w:rPr>
          <w:rFonts w:cstheme="minorHAnsi"/>
          <w:color w:val="000000"/>
          <w:lang w:val="en-AU"/>
        </w:rPr>
      </w:pPr>
      <w:r w:rsidRPr="00260A0F">
        <w:rPr>
          <w:rFonts w:cstheme="minorHAnsi"/>
          <w:color w:val="000000"/>
          <w:lang w:val="en-AU"/>
        </w:rPr>
        <w:t>Private sector and civil society organisations (including contractors and subcontractors, Australian Volunteers International, non-government and civil society partnerships; and Public Private Partnerships)</w:t>
      </w:r>
    </w:p>
    <w:p w14:paraId="504B0818" w14:textId="08E08613" w:rsidR="00E1243B" w:rsidRPr="00260A0F" w:rsidRDefault="005C785A" w:rsidP="005D13B0">
      <w:pPr>
        <w:tabs>
          <w:tab w:val="center" w:pos="142"/>
        </w:tabs>
        <w:spacing w:before="0" w:after="0" w:line="276" w:lineRule="auto"/>
        <w:ind w:left="142"/>
        <w:rPr>
          <w:rFonts w:cstheme="minorHAnsi"/>
          <w:color w:val="000000"/>
          <w:lang w:val="en-AU"/>
        </w:rPr>
      </w:pPr>
      <w:bookmarkStart w:id="8" w:name="_Hlk64617623"/>
      <w:r w:rsidRPr="00260A0F">
        <w:rPr>
          <w:rFonts w:cstheme="minorHAnsi"/>
          <w:color w:val="000000"/>
          <w:lang w:val="en-AU"/>
        </w:rPr>
        <w:t xml:space="preserve">In the case of DFAT funding for </w:t>
      </w:r>
      <w:r w:rsidR="005D13B0" w:rsidRPr="00260A0F">
        <w:rPr>
          <w:rFonts w:cstheme="minorHAnsi"/>
          <w:color w:val="000000"/>
          <w:lang w:val="en-AU"/>
        </w:rPr>
        <w:t xml:space="preserve">multilateral organisations and foreign governments </w:t>
      </w:r>
      <w:r w:rsidRPr="00260A0F">
        <w:rPr>
          <w:rFonts w:cstheme="minorHAnsi"/>
          <w:color w:val="000000"/>
          <w:lang w:val="en-AU"/>
        </w:rPr>
        <w:t>that involve research and evaluation activities</w:t>
      </w:r>
      <w:r w:rsidR="005D13B0" w:rsidRPr="00260A0F">
        <w:rPr>
          <w:rFonts w:cstheme="minorHAnsi"/>
          <w:color w:val="000000"/>
          <w:lang w:val="en-AU"/>
        </w:rPr>
        <w:t xml:space="preserve">, the Principles set out in this Guidance Note should be referenced in relevant funding agreements. </w:t>
      </w:r>
      <w:r w:rsidR="00E1243B" w:rsidRPr="00260A0F">
        <w:rPr>
          <w:rFonts w:cstheme="minorHAnsi"/>
          <w:color w:val="000000"/>
          <w:lang w:val="en-AU"/>
        </w:rPr>
        <w:t xml:space="preserve"> </w:t>
      </w:r>
    </w:p>
    <w:p w14:paraId="3E259F34" w14:textId="2BCE5FE8" w:rsidR="00EA4B23" w:rsidRPr="00260A0F" w:rsidRDefault="00635935" w:rsidP="00260A0F">
      <w:pPr>
        <w:pStyle w:val="Heading2"/>
      </w:pPr>
      <w:bookmarkStart w:id="9" w:name="_Toc53059809"/>
      <w:bookmarkStart w:id="10" w:name="_Toc53141572"/>
      <w:bookmarkStart w:id="11" w:name="_Toc77770903"/>
      <w:bookmarkEnd w:id="8"/>
      <w:r w:rsidRPr="00260A0F">
        <w:t xml:space="preserve">3. </w:t>
      </w:r>
      <w:r w:rsidR="0022082B" w:rsidRPr="00260A0F">
        <w:t>Principles</w:t>
      </w:r>
      <w:bookmarkEnd w:id="9"/>
      <w:bookmarkEnd w:id="10"/>
      <w:bookmarkEnd w:id="11"/>
    </w:p>
    <w:p w14:paraId="09AD0933" w14:textId="77777777" w:rsidR="004105BE" w:rsidRDefault="00B31910" w:rsidP="00B31910">
      <w:pPr>
        <w:rPr>
          <w:rFonts w:cstheme="minorHAnsi"/>
          <w:color w:val="000000"/>
          <w:lang w:val="en-AU"/>
        </w:rPr>
      </w:pPr>
      <w:r w:rsidRPr="00260A0F">
        <w:rPr>
          <w:rFonts w:cstheme="minorHAnsi"/>
          <w:color w:val="000000"/>
          <w:lang w:val="en-AU"/>
        </w:rPr>
        <w:t>While existing international and national codes and frameworks set the general benchmark for ethical research across universities, industry and government in Australia, the setting</w:t>
      </w:r>
      <w:r w:rsidR="00FF070A" w:rsidRPr="00260A0F">
        <w:rPr>
          <w:rFonts w:cstheme="minorHAnsi"/>
          <w:color w:val="000000"/>
          <w:lang w:val="en-AU"/>
        </w:rPr>
        <w:t>s</w:t>
      </w:r>
      <w:r w:rsidRPr="00260A0F">
        <w:rPr>
          <w:rFonts w:cstheme="minorHAnsi"/>
          <w:color w:val="000000"/>
          <w:lang w:val="en-AU"/>
        </w:rPr>
        <w:t xml:space="preserve"> </w:t>
      </w:r>
      <w:r w:rsidR="00FF070A" w:rsidRPr="00260A0F">
        <w:rPr>
          <w:rFonts w:cstheme="minorHAnsi"/>
          <w:color w:val="000000"/>
          <w:lang w:val="en-AU"/>
        </w:rPr>
        <w:t xml:space="preserve">that surround </w:t>
      </w:r>
      <w:r w:rsidR="00CA0694" w:rsidRPr="00260A0F">
        <w:rPr>
          <w:rFonts w:cstheme="minorHAnsi"/>
          <w:color w:val="000000"/>
          <w:lang w:val="en-AU"/>
        </w:rPr>
        <w:t xml:space="preserve">DFAT’s </w:t>
      </w:r>
      <w:r w:rsidR="00FF070A" w:rsidRPr="00260A0F">
        <w:rPr>
          <w:rFonts w:cstheme="minorHAnsi"/>
          <w:color w:val="000000"/>
          <w:lang w:val="en-AU"/>
        </w:rPr>
        <w:t>research are</w:t>
      </w:r>
      <w:r w:rsidR="008D3DF7" w:rsidRPr="00260A0F">
        <w:rPr>
          <w:rFonts w:cstheme="minorHAnsi"/>
          <w:color w:val="000000"/>
          <w:lang w:val="en-AU"/>
        </w:rPr>
        <w:t xml:space="preserve"> unique. This is because </w:t>
      </w:r>
      <w:r w:rsidR="00FF070A" w:rsidRPr="00260A0F">
        <w:rPr>
          <w:rFonts w:cstheme="minorHAnsi"/>
          <w:color w:val="000000"/>
          <w:lang w:val="en-AU"/>
        </w:rPr>
        <w:t>they</w:t>
      </w:r>
      <w:r w:rsidRPr="00260A0F">
        <w:rPr>
          <w:rFonts w:cstheme="minorHAnsi"/>
          <w:color w:val="000000"/>
          <w:lang w:val="en-AU"/>
        </w:rPr>
        <w:t xml:space="preserve"> involve </w:t>
      </w:r>
      <w:r w:rsidR="008D3DF7" w:rsidRPr="00260A0F">
        <w:rPr>
          <w:rFonts w:cstheme="minorHAnsi"/>
          <w:color w:val="000000"/>
          <w:lang w:val="en-AU"/>
        </w:rPr>
        <w:t xml:space="preserve">working with diverse counterparts and communities, including </w:t>
      </w:r>
      <w:r w:rsidRPr="00260A0F">
        <w:rPr>
          <w:rFonts w:cstheme="minorHAnsi"/>
          <w:color w:val="000000"/>
          <w:lang w:val="en-AU"/>
        </w:rPr>
        <w:t>vulnerable or ‘high risk‘ populations</w:t>
      </w:r>
      <w:r w:rsidR="008D3DF7" w:rsidRPr="00260A0F">
        <w:rPr>
          <w:rFonts w:cstheme="minorHAnsi"/>
          <w:color w:val="000000"/>
          <w:lang w:val="en-AU"/>
        </w:rPr>
        <w:t>,</w:t>
      </w:r>
      <w:r w:rsidRPr="00260A0F">
        <w:rPr>
          <w:rFonts w:cstheme="minorHAnsi"/>
          <w:color w:val="000000"/>
          <w:lang w:val="en-AU"/>
        </w:rPr>
        <w:t xml:space="preserve"> in circumstances that </w:t>
      </w:r>
      <w:r w:rsidR="009F6FFC" w:rsidRPr="00260A0F">
        <w:rPr>
          <w:rFonts w:cstheme="minorHAnsi"/>
          <w:color w:val="000000"/>
          <w:lang w:val="en-AU"/>
        </w:rPr>
        <w:t xml:space="preserve">can </w:t>
      </w:r>
      <w:r w:rsidRPr="00260A0F">
        <w:rPr>
          <w:rFonts w:cstheme="minorHAnsi"/>
          <w:color w:val="000000"/>
          <w:lang w:val="en-AU"/>
        </w:rPr>
        <w:t xml:space="preserve">give rise to power imbalances. </w:t>
      </w:r>
    </w:p>
    <w:p w14:paraId="507FBBA5" w14:textId="77777777" w:rsidR="004105BE" w:rsidRDefault="004105BE" w:rsidP="00B31910">
      <w:pPr>
        <w:rPr>
          <w:rFonts w:cstheme="minorHAnsi"/>
          <w:color w:val="000000"/>
          <w:lang w:val="en-AU"/>
        </w:rPr>
      </w:pPr>
    </w:p>
    <w:p w14:paraId="73095860" w14:textId="75364719" w:rsidR="00FA2C39" w:rsidRPr="00260A0F" w:rsidRDefault="00B31910" w:rsidP="00FA2C39">
      <w:pPr>
        <w:rPr>
          <w:rFonts w:cstheme="minorHAnsi"/>
          <w:color w:val="000000"/>
          <w:lang w:val="en-AU"/>
        </w:rPr>
      </w:pPr>
      <w:r w:rsidRPr="00260A0F">
        <w:rPr>
          <w:rFonts w:cstheme="minorHAnsi"/>
          <w:color w:val="000000"/>
          <w:lang w:val="en-AU"/>
        </w:rPr>
        <w:t xml:space="preserve">The additional ethical </w:t>
      </w:r>
      <w:r w:rsidR="009E52DB" w:rsidRPr="00260A0F">
        <w:rPr>
          <w:rFonts w:cstheme="minorHAnsi"/>
          <w:color w:val="000000"/>
          <w:lang w:val="en-AU"/>
        </w:rPr>
        <w:t>considerations</w:t>
      </w:r>
      <w:r w:rsidRPr="00260A0F">
        <w:rPr>
          <w:rFonts w:cstheme="minorHAnsi"/>
          <w:color w:val="000000"/>
          <w:lang w:val="en-AU"/>
        </w:rPr>
        <w:t xml:space="preserve"> involved in </w:t>
      </w:r>
      <w:r w:rsidR="003C1864" w:rsidRPr="00260A0F">
        <w:rPr>
          <w:rFonts w:cstheme="minorHAnsi"/>
          <w:color w:val="000000"/>
          <w:lang w:val="en-AU"/>
        </w:rPr>
        <w:t xml:space="preserve">these </w:t>
      </w:r>
      <w:r w:rsidR="00743E1A" w:rsidRPr="00260A0F">
        <w:rPr>
          <w:rFonts w:cstheme="minorHAnsi"/>
          <w:color w:val="000000"/>
          <w:lang w:val="en-AU"/>
        </w:rPr>
        <w:t xml:space="preserve">research </w:t>
      </w:r>
      <w:r w:rsidR="00EF1029" w:rsidRPr="00260A0F">
        <w:rPr>
          <w:rFonts w:cstheme="minorHAnsi"/>
          <w:color w:val="000000"/>
          <w:lang w:val="en-AU"/>
        </w:rPr>
        <w:t xml:space="preserve">settings </w:t>
      </w:r>
      <w:r w:rsidRPr="00260A0F">
        <w:rPr>
          <w:rFonts w:cstheme="minorHAnsi"/>
          <w:color w:val="000000"/>
          <w:lang w:val="en-AU"/>
        </w:rPr>
        <w:t>mean</w:t>
      </w:r>
      <w:r w:rsidR="00EF1029" w:rsidRPr="00260A0F">
        <w:rPr>
          <w:rFonts w:cstheme="minorHAnsi"/>
          <w:color w:val="000000"/>
          <w:lang w:val="en-AU"/>
        </w:rPr>
        <w:t>s</w:t>
      </w:r>
      <w:r w:rsidRPr="00260A0F">
        <w:rPr>
          <w:rFonts w:cstheme="minorHAnsi"/>
          <w:color w:val="000000"/>
          <w:lang w:val="en-AU"/>
        </w:rPr>
        <w:t xml:space="preserve"> that robust ethical practice is imperative to ensure research activities adhere at a very minimum to the fundamental principle of ‘do no harm’.</w:t>
      </w:r>
      <w:r w:rsidR="00A633D4">
        <w:rPr>
          <w:rFonts w:cstheme="minorHAnsi"/>
          <w:color w:val="000000"/>
          <w:lang w:val="en-AU"/>
        </w:rPr>
        <w:t xml:space="preserve"> </w:t>
      </w:r>
      <w:r w:rsidRPr="00260A0F">
        <w:rPr>
          <w:rFonts w:cstheme="minorHAnsi"/>
          <w:color w:val="000000"/>
          <w:lang w:val="en-AU"/>
        </w:rPr>
        <w:t xml:space="preserve">While presented separately, all four Ethical Principles are intrinsically linked. </w:t>
      </w:r>
    </w:p>
    <w:p w14:paraId="5B516116" w14:textId="13E5D42C" w:rsidR="0022082B" w:rsidRPr="00260A0F" w:rsidRDefault="00BC5A87" w:rsidP="00260A0F">
      <w:pPr>
        <w:pStyle w:val="Heading5"/>
      </w:pPr>
      <w:r w:rsidRPr="00260A0F">
        <w:t xml:space="preserve">Principle 1: Respect for human beings </w:t>
      </w:r>
    </w:p>
    <w:p w14:paraId="0C853D05" w14:textId="1E86587B" w:rsidR="00395051" w:rsidRPr="00260A0F" w:rsidRDefault="031452C4" w:rsidP="00395051">
      <w:pPr>
        <w:rPr>
          <w:rFonts w:cstheme="minorHAnsi"/>
          <w:color w:val="000000"/>
          <w:lang w:val="en-AU"/>
        </w:rPr>
      </w:pPr>
      <w:r w:rsidRPr="00260A0F">
        <w:rPr>
          <w:rFonts w:cstheme="minorHAnsi"/>
          <w:color w:val="000000"/>
          <w:lang w:val="en-AU"/>
        </w:rPr>
        <w:t xml:space="preserve">Respect is an overarching consideration </w:t>
      </w:r>
      <w:r w:rsidR="009E52DB" w:rsidRPr="00260A0F">
        <w:rPr>
          <w:rFonts w:cstheme="minorHAnsi"/>
          <w:color w:val="000000"/>
          <w:lang w:val="en-AU"/>
        </w:rPr>
        <w:t>that</w:t>
      </w:r>
      <w:r w:rsidRPr="00260A0F">
        <w:rPr>
          <w:rFonts w:cstheme="minorHAnsi"/>
          <w:color w:val="000000"/>
          <w:lang w:val="en-AU"/>
        </w:rPr>
        <w:t xml:space="preserve"> recognises each human being’s intrinsic value. Respect requires prior knowledge of and due regard for culture, values, customs, beliefs and practices, both individual and collective, of those involved in research. It also requires being mindful of differences in values and culture between DFAT funded partners and </w:t>
      </w:r>
      <w:r w:rsidR="00066CCC" w:rsidRPr="00260A0F">
        <w:rPr>
          <w:rFonts w:cstheme="minorHAnsi"/>
          <w:color w:val="000000"/>
          <w:lang w:val="en-AU"/>
        </w:rPr>
        <w:t>participants</w:t>
      </w:r>
      <w:r w:rsidR="00C47416" w:rsidRPr="00260A0F">
        <w:rPr>
          <w:rFonts w:cstheme="minorHAnsi"/>
          <w:color w:val="000000"/>
          <w:lang w:val="en-AU"/>
        </w:rPr>
        <w:t xml:space="preserve"> being aware of bias that could otherwise</w:t>
      </w:r>
      <w:r w:rsidRPr="00260A0F">
        <w:rPr>
          <w:rFonts w:cstheme="minorHAnsi"/>
          <w:color w:val="000000"/>
          <w:lang w:val="en-AU"/>
        </w:rPr>
        <w:t xml:space="preserve"> undermine trustful relationships</w:t>
      </w:r>
      <w:r w:rsidR="009E52DB" w:rsidRPr="00260A0F">
        <w:rPr>
          <w:rFonts w:cstheme="minorHAnsi"/>
          <w:color w:val="000000"/>
          <w:lang w:val="en-AU"/>
        </w:rPr>
        <w:t>,</w:t>
      </w:r>
      <w:r w:rsidRPr="00260A0F">
        <w:rPr>
          <w:rFonts w:cstheme="minorHAnsi"/>
          <w:color w:val="000000"/>
          <w:lang w:val="en-AU"/>
        </w:rPr>
        <w:t xml:space="preserve"> as well as the </w:t>
      </w:r>
      <w:r w:rsidR="009E52DB" w:rsidRPr="00260A0F">
        <w:rPr>
          <w:rFonts w:cstheme="minorHAnsi"/>
          <w:color w:val="000000"/>
          <w:lang w:val="en-AU"/>
        </w:rPr>
        <w:t>quality</w:t>
      </w:r>
      <w:r w:rsidRPr="00260A0F">
        <w:rPr>
          <w:rFonts w:cstheme="minorHAnsi"/>
          <w:color w:val="000000"/>
          <w:lang w:val="en-AU"/>
        </w:rPr>
        <w:t xml:space="preserve"> </w:t>
      </w:r>
      <w:r w:rsidR="009E52DB" w:rsidRPr="00260A0F">
        <w:rPr>
          <w:rFonts w:cstheme="minorHAnsi"/>
          <w:color w:val="000000"/>
          <w:lang w:val="en-AU"/>
        </w:rPr>
        <w:t xml:space="preserve">and utility </w:t>
      </w:r>
      <w:r w:rsidRPr="00260A0F">
        <w:rPr>
          <w:rFonts w:cstheme="minorHAnsi"/>
          <w:color w:val="000000"/>
          <w:lang w:val="en-AU"/>
        </w:rPr>
        <w:t>of the research. Respect involves honouring the rights, privacy, dignity, and diversity of those contributing to research.</w:t>
      </w:r>
    </w:p>
    <w:p w14:paraId="6E82A7AE" w14:textId="78BCEC5D" w:rsidR="00395051" w:rsidRPr="00260A0F" w:rsidRDefault="004A251F" w:rsidP="00395051">
      <w:pPr>
        <w:rPr>
          <w:rFonts w:cstheme="minorHAnsi"/>
          <w:color w:val="000000"/>
          <w:lang w:val="en-AU"/>
        </w:rPr>
      </w:pPr>
      <w:r w:rsidRPr="00260A0F">
        <w:rPr>
          <w:rFonts w:cstheme="minorHAnsi"/>
          <w:color w:val="000000"/>
          <w:lang w:val="en-AU"/>
        </w:rPr>
        <w:t>T</w:t>
      </w:r>
      <w:r w:rsidR="00395051" w:rsidRPr="00260A0F">
        <w:rPr>
          <w:rFonts w:cstheme="minorHAnsi"/>
          <w:color w:val="000000"/>
          <w:lang w:val="en-AU"/>
        </w:rPr>
        <w:t xml:space="preserve">he principle of respect can be broken down into three </w:t>
      </w:r>
      <w:r w:rsidR="009E52DB" w:rsidRPr="00260A0F">
        <w:rPr>
          <w:rFonts w:cstheme="minorHAnsi"/>
          <w:color w:val="000000"/>
          <w:lang w:val="en-AU"/>
        </w:rPr>
        <w:t>components</w:t>
      </w:r>
      <w:r w:rsidR="00395051" w:rsidRPr="00260A0F">
        <w:rPr>
          <w:rFonts w:cstheme="minorHAnsi"/>
          <w:color w:val="000000"/>
          <w:lang w:val="en-AU"/>
        </w:rPr>
        <w:t>:</w:t>
      </w:r>
    </w:p>
    <w:p w14:paraId="2567A743" w14:textId="0F7F08FA" w:rsidR="00395051" w:rsidRPr="00260A0F" w:rsidRDefault="003C1864" w:rsidP="00A64C50">
      <w:pPr>
        <w:pStyle w:val="ListParagraph"/>
        <w:numPr>
          <w:ilvl w:val="0"/>
          <w:numId w:val="15"/>
        </w:numPr>
        <w:suppressAutoHyphens w:val="0"/>
        <w:spacing w:before="0" w:after="120" w:line="276" w:lineRule="auto"/>
        <w:rPr>
          <w:rFonts w:cstheme="minorHAnsi"/>
          <w:color w:val="000000"/>
          <w:lang w:val="en-AU"/>
        </w:rPr>
      </w:pPr>
      <w:r w:rsidRPr="00260A0F">
        <w:rPr>
          <w:rFonts w:cstheme="minorHAnsi"/>
          <w:b/>
          <w:bCs/>
          <w:color w:val="000000"/>
          <w:lang w:val="en-AU"/>
        </w:rPr>
        <w:lastRenderedPageBreak/>
        <w:t xml:space="preserve">Informed, voluntary, current and specific </w:t>
      </w:r>
      <w:r w:rsidR="00395051" w:rsidRPr="00260A0F">
        <w:rPr>
          <w:rFonts w:cstheme="minorHAnsi"/>
          <w:b/>
          <w:bCs/>
          <w:color w:val="000000"/>
          <w:lang w:val="en-AU"/>
        </w:rPr>
        <w:t>consent:</w:t>
      </w:r>
      <w:r w:rsidR="00395051" w:rsidRPr="00260A0F">
        <w:rPr>
          <w:rFonts w:cstheme="minorHAnsi"/>
          <w:color w:val="000000"/>
          <w:lang w:val="en-AU"/>
        </w:rPr>
        <w:t xml:space="preserve"> Research participants choose to participate with full knowledge of the research and their involvement in it. This decision is conveyed in the most contextual, cultural and </w:t>
      </w:r>
      <w:r w:rsidR="00B11CBD" w:rsidRPr="00260A0F">
        <w:rPr>
          <w:rFonts w:cstheme="minorHAnsi"/>
          <w:color w:val="000000"/>
          <w:lang w:val="en-AU"/>
        </w:rPr>
        <w:t>age-appropriate</w:t>
      </w:r>
      <w:r w:rsidR="00395051" w:rsidRPr="00260A0F">
        <w:rPr>
          <w:rFonts w:cstheme="minorHAnsi"/>
          <w:color w:val="000000"/>
          <w:lang w:val="en-AU"/>
        </w:rPr>
        <w:t xml:space="preserve"> way, and consent can be withdrawn at any time</w:t>
      </w:r>
      <w:r w:rsidR="00E41AEE" w:rsidRPr="00260A0F">
        <w:rPr>
          <w:rFonts w:cstheme="minorHAnsi"/>
          <w:color w:val="000000"/>
          <w:lang w:val="en-AU"/>
        </w:rPr>
        <w:t>.</w:t>
      </w:r>
    </w:p>
    <w:p w14:paraId="1488824B" w14:textId="77777777" w:rsidR="00395051" w:rsidRPr="00260A0F" w:rsidRDefault="00395051" w:rsidP="00A64C50">
      <w:pPr>
        <w:pStyle w:val="ListParagraph"/>
        <w:numPr>
          <w:ilvl w:val="0"/>
          <w:numId w:val="15"/>
        </w:numPr>
        <w:suppressAutoHyphens w:val="0"/>
        <w:spacing w:before="0" w:after="120" w:line="276" w:lineRule="auto"/>
        <w:rPr>
          <w:rFonts w:cstheme="minorHAnsi"/>
          <w:color w:val="000000"/>
          <w:lang w:val="en-AU"/>
        </w:rPr>
      </w:pPr>
      <w:r w:rsidRPr="00260A0F">
        <w:rPr>
          <w:rFonts w:cstheme="minorHAnsi"/>
          <w:b/>
          <w:bCs/>
          <w:color w:val="000000"/>
          <w:lang w:val="en-AU"/>
        </w:rPr>
        <w:t>Cultural competence:</w:t>
      </w:r>
      <w:r w:rsidRPr="00260A0F">
        <w:rPr>
          <w:rFonts w:cstheme="minorHAnsi"/>
          <w:color w:val="000000"/>
          <w:lang w:val="en-AU"/>
        </w:rPr>
        <w:t xml:space="preserve"> Those doing the research or evaluation are well-informed, capable, and confident of ensuring the research environment is safe, secure, and culturally appropriate. Where possible, research policies and guidelines of the country in which the research is conducted are adhered to. </w:t>
      </w:r>
    </w:p>
    <w:p w14:paraId="5EAED051" w14:textId="4D2F230E" w:rsidR="00762929" w:rsidRPr="00260A0F" w:rsidRDefault="00395051" w:rsidP="00762929">
      <w:pPr>
        <w:pStyle w:val="ListParagraph"/>
        <w:numPr>
          <w:ilvl w:val="0"/>
          <w:numId w:val="15"/>
        </w:numPr>
        <w:suppressAutoHyphens w:val="0"/>
        <w:spacing w:before="0" w:after="120" w:line="276" w:lineRule="auto"/>
        <w:rPr>
          <w:rFonts w:cstheme="minorHAnsi"/>
          <w:color w:val="000000"/>
          <w:lang w:val="en-AU"/>
        </w:rPr>
      </w:pPr>
      <w:r w:rsidRPr="00260A0F">
        <w:rPr>
          <w:rFonts w:cstheme="minorHAnsi"/>
          <w:b/>
          <w:bCs/>
          <w:color w:val="000000"/>
          <w:lang w:val="en-AU"/>
        </w:rPr>
        <w:t>Privacy and confidentiality:</w:t>
      </w:r>
      <w:r w:rsidRPr="00260A0F">
        <w:rPr>
          <w:rFonts w:cstheme="minorHAnsi"/>
          <w:color w:val="000000"/>
          <w:lang w:val="en-AU"/>
        </w:rPr>
        <w:t xml:space="preserve"> The rights and dignity of the research participants are respected, including </w:t>
      </w:r>
      <w:r w:rsidR="00DE73DD" w:rsidRPr="00260A0F">
        <w:rPr>
          <w:rFonts w:cstheme="minorHAnsi"/>
          <w:color w:val="000000"/>
          <w:lang w:val="en-AU"/>
        </w:rPr>
        <w:t xml:space="preserve">their </w:t>
      </w:r>
      <w:r w:rsidRPr="00260A0F">
        <w:rPr>
          <w:rFonts w:cstheme="minorHAnsi"/>
          <w:color w:val="000000"/>
          <w:lang w:val="en-AU"/>
        </w:rPr>
        <w:t xml:space="preserve">privacy and confidentiality before, during, and after the research takes place. </w:t>
      </w:r>
      <w:r w:rsidR="009E52DB" w:rsidRPr="00260A0F">
        <w:rPr>
          <w:rFonts w:cstheme="minorHAnsi"/>
          <w:color w:val="000000"/>
          <w:lang w:val="en-AU"/>
        </w:rPr>
        <w:t>Effective d</w:t>
      </w:r>
      <w:r w:rsidRPr="00260A0F">
        <w:rPr>
          <w:rFonts w:cstheme="minorHAnsi"/>
          <w:color w:val="000000"/>
          <w:lang w:val="en-AU"/>
        </w:rPr>
        <w:t xml:space="preserve">ata management – </w:t>
      </w:r>
      <w:r w:rsidR="009E52DB" w:rsidRPr="00260A0F">
        <w:rPr>
          <w:rFonts w:cstheme="minorHAnsi"/>
          <w:color w:val="000000"/>
          <w:lang w:val="en-AU"/>
        </w:rPr>
        <w:t>including</w:t>
      </w:r>
      <w:r w:rsidRPr="00260A0F">
        <w:rPr>
          <w:rFonts w:cstheme="minorHAnsi"/>
          <w:color w:val="000000"/>
          <w:lang w:val="en-AU"/>
        </w:rPr>
        <w:t xml:space="preserve"> any information obtain</w:t>
      </w:r>
      <w:r w:rsidR="009E52DB" w:rsidRPr="00260A0F">
        <w:rPr>
          <w:rFonts w:cstheme="minorHAnsi"/>
          <w:color w:val="000000"/>
          <w:lang w:val="en-AU"/>
        </w:rPr>
        <w:t>ed</w:t>
      </w:r>
      <w:r w:rsidRPr="00260A0F">
        <w:rPr>
          <w:rFonts w:cstheme="minorHAnsi"/>
          <w:color w:val="000000"/>
          <w:lang w:val="en-AU"/>
        </w:rPr>
        <w:t xml:space="preserve"> </w:t>
      </w:r>
      <w:r w:rsidR="009E52DB" w:rsidRPr="00260A0F">
        <w:rPr>
          <w:rFonts w:cstheme="minorHAnsi"/>
          <w:color w:val="000000"/>
          <w:lang w:val="en-AU"/>
        </w:rPr>
        <w:t>through</w:t>
      </w:r>
      <w:r w:rsidRPr="00260A0F">
        <w:rPr>
          <w:rFonts w:cstheme="minorHAnsi"/>
          <w:color w:val="000000"/>
          <w:lang w:val="en-AU"/>
        </w:rPr>
        <w:t xml:space="preserve"> the research – is key to ensuring that information remains confidential, and if required, anonymous. </w:t>
      </w:r>
      <w:r w:rsidR="00B879DA" w:rsidRPr="00260A0F">
        <w:rPr>
          <w:rFonts w:cstheme="minorHAnsi"/>
          <w:color w:val="000000"/>
          <w:lang w:val="en-AU"/>
        </w:rPr>
        <w:t xml:space="preserve">Researchers are required to handle any personal information collected in the course of research in accordance with applicable privacy laws, including the </w:t>
      </w:r>
      <w:r w:rsidR="00B879DA" w:rsidRPr="00260A0F">
        <w:rPr>
          <w:rFonts w:cstheme="minorHAnsi"/>
          <w:i/>
          <w:iCs/>
          <w:color w:val="000000"/>
          <w:lang w:val="en-AU"/>
        </w:rPr>
        <w:t>Privacy Act 1988</w:t>
      </w:r>
      <w:r w:rsidR="00B879DA" w:rsidRPr="00260A0F">
        <w:rPr>
          <w:rFonts w:cstheme="minorHAnsi"/>
          <w:color w:val="000000"/>
          <w:lang w:val="en-AU"/>
        </w:rPr>
        <w:t xml:space="preserve"> (Cth) (Privacy Act) and the Australian Privacy Principles (APPs).</w:t>
      </w:r>
    </w:p>
    <w:tbl>
      <w:tblPr>
        <w:tblStyle w:val="TableGrid"/>
        <w:tblW w:w="9707" w:type="dxa"/>
        <w:tblLook w:val="04A0" w:firstRow="1" w:lastRow="0" w:firstColumn="1" w:lastColumn="0" w:noHBand="0" w:noVBand="1"/>
      </w:tblPr>
      <w:tblGrid>
        <w:gridCol w:w="4815"/>
        <w:gridCol w:w="4892"/>
      </w:tblGrid>
      <w:tr w:rsidR="00260A0F" w:rsidRPr="00260A0F" w14:paraId="6BC0BAC0" w14:textId="77777777" w:rsidTr="000F72A7">
        <w:trPr>
          <w:trHeight w:val="334"/>
          <w:tblHeader/>
        </w:trPr>
        <w:tc>
          <w:tcPr>
            <w:tcW w:w="4815" w:type="dxa"/>
            <w:shd w:val="clear" w:color="auto" w:fill="3DA18F"/>
          </w:tcPr>
          <w:p w14:paraId="56E27C4E" w14:textId="1B63DB2D" w:rsidR="00CF2D82" w:rsidRPr="00BB266D" w:rsidRDefault="00CF2D82" w:rsidP="00762929">
            <w:pPr>
              <w:suppressAutoHyphens w:val="0"/>
              <w:spacing w:before="0" w:after="120" w:line="276" w:lineRule="auto"/>
              <w:rPr>
                <w:rFonts w:cstheme="minorHAnsi"/>
                <w:color w:val="000000" w:themeColor="text1"/>
                <w:lang w:val="en-AU"/>
              </w:rPr>
            </w:pPr>
            <w:r w:rsidRPr="00BB266D">
              <w:rPr>
                <w:rFonts w:cstheme="minorHAnsi"/>
                <w:color w:val="000000" w:themeColor="text1"/>
                <w:lang w:val="en-AU"/>
              </w:rPr>
              <w:t>How can this Principle be implemented?</w:t>
            </w:r>
          </w:p>
        </w:tc>
        <w:tc>
          <w:tcPr>
            <w:tcW w:w="4892" w:type="dxa"/>
            <w:shd w:val="clear" w:color="auto" w:fill="3DA18F"/>
          </w:tcPr>
          <w:p w14:paraId="0D009E2C" w14:textId="719504CB" w:rsidR="00CF2D82" w:rsidRPr="00BB266D" w:rsidRDefault="00CF2D82" w:rsidP="00762929">
            <w:pPr>
              <w:suppressAutoHyphens w:val="0"/>
              <w:spacing w:before="0" w:after="120" w:line="276" w:lineRule="auto"/>
              <w:rPr>
                <w:rFonts w:cstheme="minorHAnsi"/>
                <w:color w:val="000000" w:themeColor="text1"/>
                <w:lang w:val="en-AU"/>
              </w:rPr>
            </w:pPr>
            <w:r w:rsidRPr="00BB266D">
              <w:rPr>
                <w:rFonts w:cstheme="minorHAnsi"/>
                <w:color w:val="000000" w:themeColor="text1"/>
                <w:lang w:val="en-AU"/>
              </w:rPr>
              <w:t>What is the risk without it?</w:t>
            </w:r>
          </w:p>
        </w:tc>
      </w:tr>
      <w:tr w:rsidR="00260A0F" w:rsidRPr="00260A0F" w14:paraId="4D67F00D" w14:textId="77777777" w:rsidTr="00BB266D">
        <w:trPr>
          <w:trHeight w:val="3506"/>
        </w:trPr>
        <w:tc>
          <w:tcPr>
            <w:tcW w:w="4815" w:type="dxa"/>
          </w:tcPr>
          <w:p w14:paraId="53AE9D36" w14:textId="5BC2C0D1" w:rsidR="00CF2D82" w:rsidRPr="00BB266D" w:rsidRDefault="00CF2D82" w:rsidP="00CF2D82">
            <w:pPr>
              <w:spacing w:before="0" w:after="0" w:line="240" w:lineRule="auto"/>
              <w:rPr>
                <w:rFonts w:eastAsia="Times New Roman" w:cstheme="minorHAnsi"/>
                <w:bCs/>
                <w:color w:val="000000"/>
                <w:lang w:val="en-AU" w:eastAsia="en-AU"/>
              </w:rPr>
            </w:pPr>
            <w:r w:rsidRPr="00BB266D">
              <w:rPr>
                <w:rFonts w:eastAsia="Times New Roman" w:cstheme="minorHAnsi"/>
                <w:bCs/>
                <w:color w:val="000000"/>
                <w:lang w:val="en-AU" w:eastAsia="en-AU"/>
              </w:rPr>
              <w:t>Participant information sheets, consent forms (or details of non-written methods of gaining consent) and other recruitment materials use plain language and are in an accessible</w:t>
            </w:r>
            <w:r w:rsidR="00B325E7" w:rsidRPr="00BB266D">
              <w:rPr>
                <w:rFonts w:eastAsia="Times New Roman" w:cstheme="minorHAnsi"/>
                <w:bCs/>
                <w:color w:val="000000"/>
                <w:lang w:val="en-AU" w:eastAsia="en-AU"/>
              </w:rPr>
              <w:t xml:space="preserve"> and appropriate</w:t>
            </w:r>
            <w:r w:rsidRPr="00BB266D">
              <w:rPr>
                <w:rFonts w:eastAsia="Times New Roman" w:cstheme="minorHAnsi"/>
                <w:bCs/>
                <w:color w:val="000000"/>
                <w:lang w:val="en-AU" w:eastAsia="en-AU"/>
              </w:rPr>
              <w:t xml:space="preserve"> forma</w:t>
            </w:r>
            <w:r w:rsidR="002D357C" w:rsidRPr="00BB266D">
              <w:rPr>
                <w:rFonts w:eastAsia="Times New Roman" w:cstheme="minorHAnsi"/>
                <w:bCs/>
                <w:color w:val="000000"/>
                <w:lang w:val="en-AU" w:eastAsia="en-AU"/>
              </w:rPr>
              <w:t>t</w:t>
            </w:r>
            <w:r w:rsidR="00F977F3" w:rsidRPr="00BB266D">
              <w:rPr>
                <w:rFonts w:eastAsia="Times New Roman" w:cstheme="minorHAnsi"/>
                <w:bCs/>
                <w:color w:val="000000"/>
                <w:lang w:val="en-AU" w:eastAsia="en-AU"/>
              </w:rPr>
              <w:t xml:space="preserve">, including </w:t>
            </w:r>
            <w:r w:rsidR="002D357C" w:rsidRPr="00BB266D">
              <w:rPr>
                <w:rFonts w:eastAsia="Times New Roman" w:cstheme="minorHAnsi"/>
                <w:bCs/>
                <w:color w:val="000000"/>
                <w:lang w:val="en-AU" w:eastAsia="en-AU"/>
              </w:rPr>
              <w:t xml:space="preserve">complying with </w:t>
            </w:r>
            <w:r w:rsidR="00F977F3" w:rsidRPr="00BB266D">
              <w:rPr>
                <w:rFonts w:eastAsia="Times New Roman" w:cstheme="minorHAnsi"/>
                <w:bCs/>
                <w:color w:val="000000"/>
                <w:lang w:val="en-AU" w:eastAsia="en-AU"/>
              </w:rPr>
              <w:t xml:space="preserve">the World Wide Web Consortium's </w:t>
            </w:r>
            <w:hyperlink r:id="rId17" w:history="1">
              <w:r w:rsidR="00F977F3" w:rsidRPr="00BB266D">
                <w:rPr>
                  <w:rStyle w:val="Hyperlink"/>
                  <w:rFonts w:eastAsia="Times New Roman" w:cstheme="minorHAnsi"/>
                  <w:bCs/>
                  <w:color w:val="000000"/>
                  <w:lang w:val="en-AU" w:eastAsia="en-AU"/>
                </w:rPr>
                <w:t>Web Content Accessibility Guidelines</w:t>
              </w:r>
            </w:hyperlink>
            <w:r w:rsidR="008C4F6F" w:rsidRPr="00BB266D">
              <w:rPr>
                <w:rFonts w:eastAsia="Times New Roman" w:cstheme="minorHAnsi"/>
                <w:bCs/>
                <w:color w:val="000000"/>
                <w:lang w:val="en-AU" w:eastAsia="en-AU"/>
              </w:rPr>
              <w:t>.</w:t>
            </w:r>
          </w:p>
          <w:p w14:paraId="6CD1F5F5" w14:textId="77777777" w:rsidR="00CF2D82" w:rsidRPr="00BB266D" w:rsidRDefault="00CF2D82" w:rsidP="00CF2D82">
            <w:pPr>
              <w:spacing w:before="0" w:after="0"/>
              <w:rPr>
                <w:rFonts w:eastAsia="Times New Roman" w:cstheme="minorHAnsi"/>
                <w:bCs/>
                <w:color w:val="000000"/>
                <w:lang w:val="en-AU" w:eastAsia="en-AU"/>
              </w:rPr>
            </w:pPr>
          </w:p>
          <w:p w14:paraId="4DD5B3EF" w14:textId="38172294" w:rsidR="00CF2D82" w:rsidRPr="00BB266D" w:rsidRDefault="00CF2D82" w:rsidP="00CF2D82">
            <w:pPr>
              <w:spacing w:before="0" w:after="0"/>
              <w:rPr>
                <w:rFonts w:eastAsia="Times New Roman" w:cstheme="minorHAnsi"/>
                <w:bCs/>
                <w:color w:val="000000"/>
                <w:lang w:val="en-AU" w:eastAsia="en-AU"/>
              </w:rPr>
            </w:pPr>
            <w:r w:rsidRPr="00BB266D">
              <w:rPr>
                <w:rFonts w:eastAsia="Times New Roman" w:cstheme="minorHAnsi"/>
                <w:bCs/>
                <w:color w:val="000000"/>
                <w:lang w:val="en-AU" w:eastAsia="en-AU"/>
              </w:rPr>
              <w:t xml:space="preserve">There is a clear methodology for obtaining and recording </w:t>
            </w:r>
            <w:bookmarkStart w:id="12" w:name="_Hlk61168615"/>
            <w:r w:rsidR="006D5654" w:rsidRPr="00BB266D">
              <w:rPr>
                <w:rFonts w:eastAsia="Times New Roman" w:cstheme="minorHAnsi"/>
                <w:bCs/>
                <w:color w:val="000000"/>
                <w:lang w:val="en-AU" w:eastAsia="en-AU"/>
              </w:rPr>
              <w:t xml:space="preserve">informed, voluntary, current and specific </w:t>
            </w:r>
            <w:bookmarkEnd w:id="12"/>
            <w:r w:rsidRPr="00BB266D">
              <w:rPr>
                <w:rFonts w:eastAsia="Times New Roman" w:cstheme="minorHAnsi"/>
                <w:bCs/>
                <w:color w:val="000000"/>
                <w:lang w:val="en-AU" w:eastAsia="en-AU"/>
              </w:rPr>
              <w:t>consent (whether that consent is written, verbal or activity-based)</w:t>
            </w:r>
            <w:r w:rsidR="00003C85" w:rsidRPr="00BB266D">
              <w:rPr>
                <w:rFonts w:eastAsia="Times New Roman" w:cstheme="minorHAnsi"/>
                <w:bCs/>
                <w:color w:val="000000"/>
                <w:lang w:val="en-AU" w:eastAsia="en-AU"/>
              </w:rPr>
              <w:t>.</w:t>
            </w:r>
          </w:p>
          <w:p w14:paraId="1A64C273" w14:textId="77777777" w:rsidR="00CF2D82" w:rsidRPr="00BB266D" w:rsidRDefault="00CF2D82" w:rsidP="00CF2D82">
            <w:pPr>
              <w:spacing w:before="0" w:after="0" w:line="240" w:lineRule="auto"/>
              <w:rPr>
                <w:rFonts w:eastAsia="Times New Roman" w:cstheme="minorHAnsi"/>
                <w:bCs/>
                <w:color w:val="000000"/>
                <w:lang w:val="en-AU" w:eastAsia="en-AU"/>
              </w:rPr>
            </w:pPr>
          </w:p>
          <w:p w14:paraId="52494B1D" w14:textId="4B3E21F4" w:rsidR="00CF2D82" w:rsidRPr="00BB266D" w:rsidRDefault="00454589" w:rsidP="00C47416">
            <w:pPr>
              <w:spacing w:before="0" w:after="0"/>
              <w:rPr>
                <w:rFonts w:eastAsia="Times New Roman" w:cstheme="minorHAnsi"/>
                <w:bCs/>
                <w:color w:val="000000"/>
                <w:lang w:val="en-AU" w:eastAsia="en-AU"/>
              </w:rPr>
            </w:pPr>
            <w:r w:rsidRPr="00BB266D">
              <w:rPr>
                <w:rFonts w:eastAsia="Times New Roman" w:cstheme="minorHAnsi"/>
                <w:bCs/>
                <w:color w:val="000000"/>
                <w:lang w:val="en-AU" w:eastAsia="en-AU"/>
              </w:rPr>
              <w:t xml:space="preserve">A secure data management plan is included in the proposal, including how to maintain confidentiality/anonymity during and after the research process. </w:t>
            </w:r>
            <w:r w:rsidRPr="00BB266D">
              <w:rPr>
                <w:rFonts w:cstheme="minorHAnsi"/>
                <w:bCs/>
                <w:color w:val="000000"/>
                <w:lang w:val="en-AU"/>
              </w:rPr>
              <w:t>Personal information can only be shared with other persons (e.g., colleagues), if permitted by relevant privacy obligations.</w:t>
            </w:r>
          </w:p>
        </w:tc>
        <w:tc>
          <w:tcPr>
            <w:tcW w:w="4892" w:type="dxa"/>
          </w:tcPr>
          <w:p w14:paraId="6F634229" w14:textId="0B1D4FBD" w:rsidR="00CF2D82" w:rsidRPr="00BB266D" w:rsidRDefault="00CF2D82" w:rsidP="00CF2D82">
            <w:pPr>
              <w:spacing w:before="0" w:after="0" w:line="240" w:lineRule="auto"/>
              <w:rPr>
                <w:rFonts w:eastAsia="Times New Roman" w:cstheme="minorHAnsi"/>
                <w:bCs/>
                <w:color w:val="000000"/>
                <w:lang w:val="en-AU" w:eastAsia="en-AU"/>
              </w:rPr>
            </w:pPr>
            <w:r w:rsidRPr="00BB266D">
              <w:rPr>
                <w:rFonts w:eastAsia="Times New Roman" w:cstheme="minorHAnsi"/>
                <w:bCs/>
                <w:color w:val="000000"/>
                <w:lang w:val="en-AU" w:eastAsia="en-AU"/>
              </w:rPr>
              <w:t xml:space="preserve">Research participants may </w:t>
            </w:r>
            <w:r w:rsidR="001C419B" w:rsidRPr="00BB266D">
              <w:rPr>
                <w:rFonts w:eastAsia="Times New Roman" w:cstheme="minorHAnsi"/>
                <w:bCs/>
                <w:color w:val="000000"/>
                <w:lang w:val="en-AU" w:eastAsia="en-AU"/>
              </w:rPr>
              <w:t xml:space="preserve">inadvertently </w:t>
            </w:r>
            <w:r w:rsidR="00003C85" w:rsidRPr="00BB266D">
              <w:rPr>
                <w:rFonts w:eastAsia="Times New Roman" w:cstheme="minorHAnsi"/>
                <w:bCs/>
                <w:color w:val="000000"/>
                <w:lang w:val="en-AU" w:eastAsia="en-AU"/>
              </w:rPr>
              <w:t xml:space="preserve">disclose information or </w:t>
            </w:r>
            <w:r w:rsidRPr="00BB266D">
              <w:rPr>
                <w:rFonts w:eastAsia="Times New Roman" w:cstheme="minorHAnsi"/>
                <w:bCs/>
                <w:color w:val="000000"/>
                <w:lang w:val="en-AU" w:eastAsia="en-AU"/>
              </w:rPr>
              <w:t>be identifiable against their wishes, which may cause harm during or after the research</w:t>
            </w:r>
            <w:r w:rsidR="00003C85" w:rsidRPr="00BB266D">
              <w:rPr>
                <w:rFonts w:eastAsia="Times New Roman" w:cstheme="minorHAnsi"/>
                <w:bCs/>
                <w:color w:val="000000"/>
                <w:lang w:val="en-AU" w:eastAsia="en-AU"/>
              </w:rPr>
              <w:t>.</w:t>
            </w:r>
          </w:p>
          <w:p w14:paraId="14469FBF" w14:textId="77777777" w:rsidR="000F1248" w:rsidRPr="00BB266D" w:rsidRDefault="000F1248" w:rsidP="00CF2D82">
            <w:pPr>
              <w:spacing w:before="0" w:after="0" w:line="240" w:lineRule="auto"/>
              <w:rPr>
                <w:rFonts w:eastAsia="Times New Roman" w:cstheme="minorHAnsi"/>
                <w:bCs/>
                <w:color w:val="000000"/>
                <w:lang w:val="en-AU" w:eastAsia="en-AU"/>
              </w:rPr>
            </w:pPr>
          </w:p>
          <w:p w14:paraId="111E4B3D" w14:textId="41E86688" w:rsidR="00C47416" w:rsidRPr="00BB266D" w:rsidRDefault="00CF2D82" w:rsidP="00C57630">
            <w:pPr>
              <w:spacing w:before="0" w:after="0" w:line="240" w:lineRule="auto"/>
              <w:rPr>
                <w:rFonts w:eastAsia="Times New Roman" w:cstheme="minorHAnsi"/>
                <w:bCs/>
                <w:color w:val="000000"/>
                <w:lang w:val="en-AU" w:eastAsia="en-AU"/>
              </w:rPr>
            </w:pPr>
            <w:r w:rsidRPr="00BB266D">
              <w:rPr>
                <w:rFonts w:eastAsia="Times New Roman" w:cstheme="minorHAnsi"/>
                <w:bCs/>
                <w:color w:val="000000"/>
                <w:lang w:val="en-AU" w:eastAsia="en-AU"/>
              </w:rPr>
              <w:t>Research participants may feel ill-informed or have incomplete or inaccurate understandings of the purpose of the research. This may lead to unintentional harm, confusion and/or expectations not being appropriately met</w:t>
            </w:r>
            <w:r w:rsidR="00003C85" w:rsidRPr="00BB266D">
              <w:rPr>
                <w:rFonts w:eastAsia="Times New Roman" w:cstheme="minorHAnsi"/>
                <w:bCs/>
                <w:color w:val="000000"/>
                <w:lang w:val="en-AU" w:eastAsia="en-AU"/>
              </w:rPr>
              <w:t>.</w:t>
            </w:r>
          </w:p>
          <w:p w14:paraId="0BB23DB6" w14:textId="77777777" w:rsidR="00C57630" w:rsidRPr="00BB266D" w:rsidRDefault="00C57630" w:rsidP="00C57630">
            <w:pPr>
              <w:spacing w:before="0" w:after="0" w:line="240" w:lineRule="auto"/>
              <w:rPr>
                <w:rFonts w:cstheme="minorHAnsi"/>
                <w:bCs/>
                <w:color w:val="000000"/>
                <w:lang w:val="en-AU"/>
              </w:rPr>
            </w:pPr>
          </w:p>
          <w:p w14:paraId="06951A92" w14:textId="77777777" w:rsidR="002D357C" w:rsidRPr="00BB266D" w:rsidRDefault="00A201D8">
            <w:pPr>
              <w:suppressAutoHyphens w:val="0"/>
              <w:spacing w:before="0" w:after="120" w:line="240" w:lineRule="auto"/>
              <w:rPr>
                <w:rFonts w:cstheme="minorHAnsi"/>
                <w:bCs/>
                <w:color w:val="000000"/>
                <w:lang w:val="en-AU"/>
              </w:rPr>
            </w:pPr>
            <w:r w:rsidRPr="00BB266D">
              <w:rPr>
                <w:rFonts w:cstheme="minorHAnsi"/>
                <w:bCs/>
                <w:color w:val="000000"/>
                <w:lang w:val="en-AU"/>
              </w:rPr>
              <w:t>Ins</w:t>
            </w:r>
            <w:r w:rsidR="000126AC" w:rsidRPr="00BB266D">
              <w:rPr>
                <w:rFonts w:cstheme="minorHAnsi"/>
                <w:bCs/>
                <w:color w:val="000000"/>
                <w:lang w:val="en-AU"/>
              </w:rPr>
              <w:t>ec</w:t>
            </w:r>
            <w:r w:rsidRPr="00BB266D">
              <w:rPr>
                <w:rFonts w:cstheme="minorHAnsi"/>
                <w:bCs/>
                <w:color w:val="000000"/>
                <w:lang w:val="en-AU"/>
              </w:rPr>
              <w:t>ure data can lead to a breach of confidentiality</w:t>
            </w:r>
            <w:r w:rsidR="00874517" w:rsidRPr="00BB266D">
              <w:rPr>
                <w:rFonts w:cstheme="minorHAnsi"/>
                <w:bCs/>
                <w:color w:val="000000"/>
                <w:lang w:val="en-AU"/>
              </w:rPr>
              <w:t xml:space="preserve"> and trust</w:t>
            </w:r>
            <w:r w:rsidR="00446ECD" w:rsidRPr="00BB266D">
              <w:rPr>
                <w:rFonts w:cstheme="minorHAnsi"/>
                <w:bCs/>
                <w:color w:val="000000"/>
                <w:lang w:val="en-AU"/>
              </w:rPr>
              <w:t>, and</w:t>
            </w:r>
            <w:r w:rsidR="00874517" w:rsidRPr="00BB266D">
              <w:rPr>
                <w:rFonts w:cstheme="minorHAnsi"/>
                <w:bCs/>
                <w:color w:val="000000"/>
                <w:lang w:val="en-AU"/>
              </w:rPr>
              <w:t xml:space="preserve"> the</w:t>
            </w:r>
            <w:r w:rsidR="00446ECD" w:rsidRPr="00BB266D">
              <w:rPr>
                <w:rFonts w:cstheme="minorHAnsi"/>
                <w:bCs/>
                <w:color w:val="000000"/>
                <w:lang w:val="en-AU"/>
              </w:rPr>
              <w:t xml:space="preserve"> potential misuse of personal </w:t>
            </w:r>
            <w:r w:rsidR="002B08C9" w:rsidRPr="00BB266D">
              <w:rPr>
                <w:rFonts w:cstheme="minorHAnsi"/>
                <w:bCs/>
                <w:color w:val="000000"/>
                <w:lang w:val="en-AU"/>
              </w:rPr>
              <w:t>information</w:t>
            </w:r>
            <w:r w:rsidR="00874517" w:rsidRPr="00BB266D">
              <w:rPr>
                <w:rFonts w:cstheme="minorHAnsi"/>
                <w:bCs/>
                <w:color w:val="000000"/>
                <w:lang w:val="en-AU"/>
              </w:rPr>
              <w:t xml:space="preserve"> could result in harm to participants</w:t>
            </w:r>
            <w:r w:rsidR="00677F76" w:rsidRPr="00BB266D">
              <w:rPr>
                <w:rFonts w:cstheme="minorHAnsi"/>
                <w:bCs/>
                <w:color w:val="000000"/>
                <w:lang w:val="en-AU"/>
              </w:rPr>
              <w:t xml:space="preserve">. </w:t>
            </w:r>
          </w:p>
          <w:p w14:paraId="2C40CF92" w14:textId="73DCF751" w:rsidR="00C57630" w:rsidRPr="00BB266D" w:rsidRDefault="00C57630" w:rsidP="003C1864">
            <w:pPr>
              <w:suppressAutoHyphens w:val="0"/>
              <w:spacing w:before="0" w:after="120" w:line="240" w:lineRule="auto"/>
              <w:rPr>
                <w:rFonts w:cstheme="minorHAnsi"/>
                <w:bCs/>
                <w:color w:val="000000"/>
                <w:lang w:val="en-AU"/>
              </w:rPr>
            </w:pPr>
            <w:r w:rsidRPr="00BB266D">
              <w:rPr>
                <w:rFonts w:eastAsia="Times New Roman" w:cstheme="minorHAnsi"/>
                <w:bCs/>
                <w:color w:val="000000"/>
                <w:lang w:val="en-AU" w:eastAsia="en-AU"/>
              </w:rPr>
              <w:t>Legal compliance (especially in respect of privacy law) is a core element of the applicable research processes and frameworks</w:t>
            </w:r>
            <w:r w:rsidR="00C47A0E" w:rsidRPr="00BB266D">
              <w:rPr>
                <w:rFonts w:eastAsia="Times New Roman" w:cstheme="minorHAnsi"/>
                <w:bCs/>
                <w:color w:val="000000"/>
                <w:lang w:val="en-AU" w:eastAsia="en-AU"/>
              </w:rPr>
              <w:t xml:space="preserve"> and must be adhered </w:t>
            </w:r>
            <w:r w:rsidR="00F92134" w:rsidRPr="00BB266D">
              <w:rPr>
                <w:rFonts w:eastAsia="Times New Roman" w:cstheme="minorHAnsi"/>
                <w:bCs/>
                <w:color w:val="000000"/>
                <w:lang w:val="en-AU" w:eastAsia="en-AU"/>
              </w:rPr>
              <w:t>to</w:t>
            </w:r>
            <w:r w:rsidRPr="00BB266D">
              <w:rPr>
                <w:rFonts w:eastAsia="Times New Roman" w:cstheme="minorHAnsi"/>
                <w:bCs/>
                <w:color w:val="000000"/>
                <w:lang w:val="en-AU" w:eastAsia="en-AU"/>
              </w:rPr>
              <w:t>.</w:t>
            </w:r>
          </w:p>
        </w:tc>
      </w:tr>
    </w:tbl>
    <w:p w14:paraId="6B72573E" w14:textId="0808D5FA" w:rsidR="00395051" w:rsidRPr="00260A0F" w:rsidRDefault="004A251F" w:rsidP="00260A0F">
      <w:pPr>
        <w:pStyle w:val="Heading5"/>
      </w:pPr>
      <w:r w:rsidRPr="00260A0F">
        <w:t xml:space="preserve">Principle 2: Beneficence </w:t>
      </w:r>
    </w:p>
    <w:p w14:paraId="38DC1D15" w14:textId="2BAA4B14" w:rsidR="0008539D" w:rsidRPr="00260A0F" w:rsidRDefault="0008539D" w:rsidP="0008539D">
      <w:pPr>
        <w:rPr>
          <w:rFonts w:cstheme="minorHAnsi"/>
          <w:color w:val="000000"/>
          <w:lang w:val="en-AU"/>
        </w:rPr>
      </w:pPr>
      <w:r w:rsidRPr="00260A0F">
        <w:rPr>
          <w:rFonts w:cstheme="minorHAnsi"/>
          <w:color w:val="000000"/>
          <w:lang w:val="en-AU"/>
        </w:rPr>
        <w:t xml:space="preserve">Underpinning all Ethical Principles is the </w:t>
      </w:r>
      <w:r w:rsidR="00CD3E88" w:rsidRPr="00260A0F">
        <w:rPr>
          <w:rFonts w:cstheme="minorHAnsi"/>
          <w:color w:val="000000"/>
          <w:lang w:val="en-AU"/>
        </w:rPr>
        <w:t>component</w:t>
      </w:r>
      <w:r w:rsidRPr="00260A0F">
        <w:rPr>
          <w:rFonts w:cstheme="minorHAnsi"/>
          <w:color w:val="000000"/>
          <w:lang w:val="en-AU"/>
        </w:rPr>
        <w:t xml:space="preserve"> of ‘do no harm’ (non-maleficence)</w:t>
      </w:r>
      <w:r w:rsidR="00A74EE8" w:rsidRPr="00260A0F">
        <w:rPr>
          <w:rFonts w:cstheme="minorHAnsi"/>
          <w:color w:val="000000"/>
          <w:lang w:val="en-AU"/>
        </w:rPr>
        <w:t>, h</w:t>
      </w:r>
      <w:r w:rsidRPr="00260A0F">
        <w:rPr>
          <w:rFonts w:cstheme="minorHAnsi"/>
          <w:color w:val="000000"/>
          <w:lang w:val="en-AU"/>
        </w:rPr>
        <w:t>owever, research funded by DFAT should be more than just ‘not harmful’</w:t>
      </w:r>
      <w:r w:rsidR="003C1864" w:rsidRPr="00260A0F">
        <w:rPr>
          <w:rFonts w:cstheme="minorHAnsi"/>
          <w:color w:val="000000"/>
          <w:lang w:val="en-AU"/>
        </w:rPr>
        <w:t>.</w:t>
      </w:r>
      <w:r w:rsidRPr="00260A0F">
        <w:rPr>
          <w:rFonts w:cstheme="minorHAnsi"/>
          <w:color w:val="000000"/>
          <w:lang w:val="en-AU"/>
        </w:rPr>
        <w:t xml:space="preserve"> </w:t>
      </w:r>
      <w:r w:rsidR="003C1864" w:rsidRPr="00260A0F">
        <w:rPr>
          <w:rFonts w:cstheme="minorHAnsi"/>
          <w:color w:val="000000"/>
          <w:lang w:val="en-AU"/>
        </w:rPr>
        <w:t>I</w:t>
      </w:r>
      <w:r w:rsidR="00CF0150" w:rsidRPr="00260A0F">
        <w:rPr>
          <w:rFonts w:cstheme="minorHAnsi"/>
          <w:color w:val="000000"/>
          <w:lang w:val="en-AU"/>
        </w:rPr>
        <w:t>t</w:t>
      </w:r>
      <w:r w:rsidRPr="00260A0F">
        <w:rPr>
          <w:rFonts w:cstheme="minorHAnsi"/>
          <w:color w:val="000000"/>
          <w:lang w:val="en-AU"/>
        </w:rPr>
        <w:t xml:space="preserve"> should be of value or for the benefit of others</w:t>
      </w:r>
      <w:r w:rsidR="00B1422A" w:rsidRPr="00260A0F">
        <w:rPr>
          <w:rFonts w:cstheme="minorHAnsi"/>
          <w:color w:val="000000"/>
          <w:lang w:val="en-AU"/>
        </w:rPr>
        <w:t>, including research participants</w:t>
      </w:r>
      <w:r w:rsidRPr="00260A0F">
        <w:rPr>
          <w:rFonts w:cstheme="minorHAnsi"/>
          <w:color w:val="000000"/>
          <w:lang w:val="en-AU"/>
        </w:rPr>
        <w:t>.</w:t>
      </w:r>
    </w:p>
    <w:p w14:paraId="656BC9BC" w14:textId="6B11376C" w:rsidR="00711FCE" w:rsidRPr="00260A0F" w:rsidRDefault="031452C4" w:rsidP="031452C4">
      <w:pPr>
        <w:rPr>
          <w:rFonts w:cstheme="minorHAnsi"/>
          <w:color w:val="000000"/>
          <w:lang w:val="en-AU"/>
        </w:rPr>
      </w:pPr>
      <w:r w:rsidRPr="00260A0F">
        <w:rPr>
          <w:rFonts w:cstheme="minorHAnsi"/>
          <w:color w:val="000000"/>
          <w:lang w:val="en-AU"/>
        </w:rPr>
        <w:t xml:space="preserve">Harm can be immediate or long-term, and can be physical, social, emotional, psychological or cultural (such as racism or disruptions to community life). Harm, or the risk of harm, could come from the DFAT funded partner, other participants, the community, from the state, or from others acting on behalf of the state. Harm </w:t>
      </w:r>
      <w:r w:rsidR="008E31E8" w:rsidRPr="00260A0F">
        <w:rPr>
          <w:rFonts w:cstheme="minorHAnsi"/>
          <w:color w:val="000000"/>
          <w:lang w:val="en-AU"/>
        </w:rPr>
        <w:t>should be considered in relation</w:t>
      </w:r>
      <w:r w:rsidRPr="00260A0F">
        <w:rPr>
          <w:rFonts w:cstheme="minorHAnsi"/>
          <w:color w:val="000000"/>
          <w:lang w:val="en-AU"/>
        </w:rPr>
        <w:t xml:space="preserve"> to the welfare and security of an individual, institution, or a group. Risks of harm </w:t>
      </w:r>
      <w:r w:rsidR="009E52DB" w:rsidRPr="00260A0F">
        <w:rPr>
          <w:rFonts w:cstheme="minorHAnsi"/>
          <w:color w:val="000000"/>
          <w:lang w:val="en-AU"/>
        </w:rPr>
        <w:t>should be</w:t>
      </w:r>
      <w:r w:rsidRPr="00260A0F">
        <w:rPr>
          <w:rFonts w:cstheme="minorHAnsi"/>
          <w:color w:val="000000"/>
          <w:lang w:val="en-AU"/>
        </w:rPr>
        <w:t xml:space="preserve"> anticipated, planned for, and the likelihood of harm should be used to decide whether or not to proceed with the proposed research. </w:t>
      </w:r>
    </w:p>
    <w:p w14:paraId="71C33C28" w14:textId="174650BD" w:rsidR="00F2686A" w:rsidRPr="00260A0F" w:rsidRDefault="00F2686A" w:rsidP="031452C4">
      <w:pPr>
        <w:rPr>
          <w:rFonts w:cstheme="minorHAnsi"/>
          <w:color w:val="000000"/>
          <w:lang w:val="en-AU"/>
        </w:rPr>
      </w:pPr>
      <w:r w:rsidRPr="00260A0F">
        <w:rPr>
          <w:rFonts w:cstheme="minorHAnsi"/>
          <w:color w:val="000000"/>
          <w:lang w:val="en-AU"/>
        </w:rPr>
        <w:t xml:space="preserve">This principle </w:t>
      </w:r>
      <w:r w:rsidR="003C1864" w:rsidRPr="00260A0F">
        <w:rPr>
          <w:rFonts w:cstheme="minorHAnsi"/>
          <w:color w:val="000000"/>
          <w:lang w:val="en-AU"/>
        </w:rPr>
        <w:t>requires</w:t>
      </w:r>
      <w:r w:rsidRPr="00260A0F">
        <w:rPr>
          <w:rFonts w:cstheme="minorHAnsi"/>
          <w:color w:val="000000"/>
          <w:lang w:val="en-AU"/>
        </w:rPr>
        <w:t xml:space="preserve"> that the expected benefit of research activities to participants, or the wider community, justifies any risks of harm or discomfort to the participants.</w:t>
      </w:r>
    </w:p>
    <w:p w14:paraId="33A57ADF" w14:textId="30929C10" w:rsidR="007F1D6E" w:rsidRPr="00260A0F" w:rsidRDefault="007F1D6E" w:rsidP="007F1D6E">
      <w:pPr>
        <w:rPr>
          <w:rFonts w:cstheme="minorHAnsi"/>
          <w:color w:val="000000"/>
          <w:lang w:val="en-AU"/>
        </w:rPr>
      </w:pPr>
      <w:r w:rsidRPr="00260A0F">
        <w:rPr>
          <w:rFonts w:cstheme="minorHAnsi"/>
          <w:color w:val="000000"/>
          <w:lang w:val="en-AU"/>
        </w:rPr>
        <w:t xml:space="preserve">The principle of beneficence can be broken down into three </w:t>
      </w:r>
      <w:r w:rsidR="00C27E13" w:rsidRPr="00260A0F">
        <w:rPr>
          <w:rFonts w:cstheme="minorHAnsi"/>
          <w:color w:val="000000"/>
          <w:lang w:val="en-AU"/>
        </w:rPr>
        <w:t>components</w:t>
      </w:r>
      <w:r w:rsidRPr="00260A0F">
        <w:rPr>
          <w:rFonts w:cstheme="minorHAnsi"/>
          <w:color w:val="000000"/>
          <w:lang w:val="en-AU"/>
        </w:rPr>
        <w:t>:</w:t>
      </w:r>
    </w:p>
    <w:p w14:paraId="107DBF33" w14:textId="59708C2E" w:rsidR="007F1D6E" w:rsidRPr="00260A0F" w:rsidRDefault="007F1D6E" w:rsidP="00A64C50">
      <w:pPr>
        <w:pStyle w:val="ListParagraph"/>
        <w:numPr>
          <w:ilvl w:val="0"/>
          <w:numId w:val="16"/>
        </w:numPr>
        <w:suppressAutoHyphens w:val="0"/>
        <w:spacing w:before="0" w:after="120" w:line="276" w:lineRule="auto"/>
        <w:ind w:left="360"/>
        <w:rPr>
          <w:rFonts w:cstheme="minorHAnsi"/>
          <w:color w:val="000000"/>
          <w:lang w:val="en-AU"/>
        </w:rPr>
      </w:pPr>
      <w:r w:rsidRPr="00260A0F">
        <w:rPr>
          <w:rFonts w:cstheme="minorHAnsi"/>
          <w:b/>
          <w:bCs/>
          <w:color w:val="000000"/>
          <w:lang w:val="en-AU"/>
        </w:rPr>
        <w:t>Benefits to participants:</w:t>
      </w:r>
      <w:r w:rsidRPr="00260A0F">
        <w:rPr>
          <w:rFonts w:cstheme="minorHAnsi"/>
          <w:color w:val="000000"/>
          <w:lang w:val="en-AU"/>
        </w:rPr>
        <w:t xml:space="preserve"> </w:t>
      </w:r>
      <w:r w:rsidR="00C06525" w:rsidRPr="00260A0F">
        <w:rPr>
          <w:rFonts w:cstheme="minorHAnsi"/>
          <w:color w:val="000000"/>
          <w:lang w:val="en-AU"/>
        </w:rPr>
        <w:t>To fulfil this principle</w:t>
      </w:r>
      <w:r w:rsidR="007B37FF" w:rsidRPr="00260A0F">
        <w:rPr>
          <w:rFonts w:cstheme="minorHAnsi"/>
          <w:color w:val="000000"/>
          <w:lang w:val="en-AU"/>
        </w:rPr>
        <w:t>,</w:t>
      </w:r>
      <w:r w:rsidR="00C06525" w:rsidRPr="00260A0F">
        <w:rPr>
          <w:rFonts w:cstheme="minorHAnsi"/>
          <w:color w:val="000000"/>
          <w:lang w:val="en-AU"/>
        </w:rPr>
        <w:t xml:space="preserve"> research must be of </w:t>
      </w:r>
      <w:r w:rsidR="0074664E" w:rsidRPr="00260A0F">
        <w:rPr>
          <w:rFonts w:cstheme="minorHAnsi"/>
          <w:color w:val="000000"/>
          <w:lang w:val="en-AU"/>
        </w:rPr>
        <w:t>value or benefit</w:t>
      </w:r>
      <w:r w:rsidR="00C06525" w:rsidRPr="00260A0F">
        <w:rPr>
          <w:rFonts w:cstheme="minorHAnsi"/>
          <w:color w:val="000000"/>
          <w:lang w:val="en-AU"/>
        </w:rPr>
        <w:t xml:space="preserve"> to participants, their community, country, or to </w:t>
      </w:r>
      <w:r w:rsidR="00A46112" w:rsidRPr="00260A0F">
        <w:rPr>
          <w:rFonts w:cstheme="minorHAnsi"/>
          <w:color w:val="000000"/>
          <w:lang w:val="en-AU"/>
        </w:rPr>
        <w:t xml:space="preserve">investments or </w:t>
      </w:r>
      <w:r w:rsidR="0067436F" w:rsidRPr="00260A0F">
        <w:rPr>
          <w:rFonts w:cstheme="minorHAnsi"/>
          <w:color w:val="000000"/>
          <w:lang w:val="en-AU"/>
        </w:rPr>
        <w:t xml:space="preserve">development </w:t>
      </w:r>
      <w:r w:rsidR="00C06525" w:rsidRPr="00260A0F">
        <w:rPr>
          <w:rFonts w:cstheme="minorHAnsi"/>
          <w:color w:val="000000"/>
          <w:lang w:val="en-AU"/>
        </w:rPr>
        <w:t>practice more broadly</w:t>
      </w:r>
      <w:r w:rsidR="00A46112" w:rsidRPr="00260A0F">
        <w:rPr>
          <w:rFonts w:cstheme="minorHAnsi"/>
          <w:color w:val="000000"/>
          <w:lang w:val="en-AU"/>
        </w:rPr>
        <w:t>.</w:t>
      </w:r>
    </w:p>
    <w:p w14:paraId="37DB2700" w14:textId="77777777" w:rsidR="00FA5D81" w:rsidRPr="00260A0F" w:rsidRDefault="031452C4" w:rsidP="00FA5D81">
      <w:pPr>
        <w:pStyle w:val="ListParagraph"/>
        <w:numPr>
          <w:ilvl w:val="0"/>
          <w:numId w:val="16"/>
        </w:numPr>
        <w:suppressAutoHyphens w:val="0"/>
        <w:spacing w:before="0" w:after="120" w:line="276" w:lineRule="auto"/>
        <w:ind w:left="360"/>
        <w:rPr>
          <w:rFonts w:cstheme="minorHAnsi"/>
          <w:color w:val="000000"/>
          <w:lang w:val="en-AU"/>
        </w:rPr>
      </w:pPr>
      <w:r w:rsidRPr="00260A0F">
        <w:rPr>
          <w:rFonts w:cstheme="minorHAnsi"/>
          <w:b/>
          <w:bCs/>
          <w:color w:val="000000"/>
          <w:lang w:val="en-AU"/>
        </w:rPr>
        <w:lastRenderedPageBreak/>
        <w:t>Management of risks:</w:t>
      </w:r>
      <w:r w:rsidRPr="00260A0F">
        <w:rPr>
          <w:rFonts w:cstheme="minorHAnsi"/>
          <w:color w:val="000000"/>
          <w:lang w:val="en-AU"/>
        </w:rPr>
        <w:t xml:space="preserve"> Risks </w:t>
      </w:r>
      <w:r w:rsidR="00337E6C" w:rsidRPr="00260A0F">
        <w:rPr>
          <w:rFonts w:cstheme="minorHAnsi"/>
          <w:color w:val="000000"/>
          <w:lang w:val="en-AU"/>
        </w:rPr>
        <w:t xml:space="preserve">to the research </w:t>
      </w:r>
      <w:r w:rsidR="0060757C" w:rsidRPr="00260A0F">
        <w:rPr>
          <w:rFonts w:cstheme="minorHAnsi"/>
          <w:color w:val="000000"/>
          <w:lang w:val="en-AU"/>
        </w:rPr>
        <w:t>participants</w:t>
      </w:r>
      <w:r w:rsidR="00337E6C" w:rsidRPr="00260A0F">
        <w:rPr>
          <w:rFonts w:cstheme="minorHAnsi"/>
          <w:color w:val="000000"/>
          <w:lang w:val="en-AU"/>
        </w:rPr>
        <w:t xml:space="preserve"> </w:t>
      </w:r>
      <w:r w:rsidRPr="00260A0F">
        <w:rPr>
          <w:rFonts w:cstheme="minorHAnsi"/>
          <w:color w:val="000000"/>
          <w:lang w:val="en-AU"/>
        </w:rPr>
        <w:t xml:space="preserve">posed by research must be identified early and managed through effective planning and design, and - if required - a formal or informal review. Scoping of local support mechanisms should be completed in advance, so that DFAT funded partners are able to provide participants immediate advice on local support. Ideally, any potential unintended consequences should be monitored during and after research or evaluation data collection occurs. </w:t>
      </w:r>
    </w:p>
    <w:p w14:paraId="024836CD" w14:textId="7EF78C2E" w:rsidR="00FA5D81" w:rsidRPr="00260A0F" w:rsidRDefault="00FA5D81" w:rsidP="00FA5D81">
      <w:pPr>
        <w:pStyle w:val="ListParagraph"/>
        <w:numPr>
          <w:ilvl w:val="0"/>
          <w:numId w:val="16"/>
        </w:numPr>
        <w:suppressAutoHyphens w:val="0"/>
        <w:spacing w:before="0" w:after="120" w:line="276" w:lineRule="auto"/>
        <w:ind w:left="360"/>
        <w:rPr>
          <w:rFonts w:cstheme="minorHAnsi"/>
          <w:color w:val="000000"/>
          <w:lang w:val="en-AU"/>
        </w:rPr>
      </w:pPr>
      <w:r w:rsidRPr="00260A0F">
        <w:rPr>
          <w:rFonts w:cstheme="minorHAnsi"/>
          <w:b/>
          <w:bCs/>
          <w:color w:val="000000"/>
          <w:lang w:val="en-AU"/>
        </w:rPr>
        <w:t>Protection from harm:</w:t>
      </w:r>
      <w:r w:rsidRPr="00260A0F">
        <w:rPr>
          <w:rFonts w:cstheme="minorHAnsi"/>
          <w:color w:val="000000"/>
          <w:lang w:val="en-AU"/>
        </w:rPr>
        <w:t xml:space="preserve"> The research should pose no harm to research participants or the DFAT funded partner before, during and after the research takes place. Protection from harm also must include the five key </w:t>
      </w:r>
      <w:r w:rsidRPr="00260A0F">
        <w:rPr>
          <w:rFonts w:cstheme="minorHAnsi"/>
          <w:i/>
          <w:iCs/>
          <w:color w:val="000000"/>
          <w:lang w:val="en-AU"/>
        </w:rPr>
        <w:t>Environmental and Social Safeguards</w:t>
      </w:r>
      <w:r w:rsidRPr="00260A0F">
        <w:rPr>
          <w:rFonts w:cstheme="minorHAnsi"/>
          <w:color w:val="000000"/>
          <w:lang w:val="en-AU"/>
        </w:rPr>
        <w:t xml:space="preserve">. </w:t>
      </w:r>
      <w:r w:rsidR="009E69CB" w:rsidRPr="00260A0F">
        <w:rPr>
          <w:rFonts w:cstheme="minorHAnsi"/>
          <w:color w:val="000000"/>
          <w:lang w:val="en-AU"/>
        </w:rPr>
        <w:t>B</w:t>
      </w:r>
      <w:r w:rsidRPr="00260A0F">
        <w:rPr>
          <w:rFonts w:cstheme="minorHAnsi"/>
          <w:color w:val="000000"/>
          <w:lang w:val="en-AU"/>
        </w:rPr>
        <w:t xml:space="preserve">enefits and </w:t>
      </w:r>
      <w:r w:rsidR="009E69CB" w:rsidRPr="00260A0F">
        <w:rPr>
          <w:rFonts w:cstheme="minorHAnsi"/>
          <w:color w:val="000000"/>
          <w:lang w:val="en-AU"/>
        </w:rPr>
        <w:t xml:space="preserve">the </w:t>
      </w:r>
      <w:r w:rsidR="00CD3E88" w:rsidRPr="00260A0F">
        <w:rPr>
          <w:rFonts w:cstheme="minorHAnsi"/>
          <w:color w:val="000000"/>
          <w:lang w:val="en-AU"/>
        </w:rPr>
        <w:t>components</w:t>
      </w:r>
      <w:r w:rsidR="009E69CB" w:rsidRPr="00260A0F">
        <w:rPr>
          <w:rFonts w:cstheme="minorHAnsi"/>
          <w:color w:val="000000"/>
          <w:lang w:val="en-AU"/>
        </w:rPr>
        <w:t xml:space="preserve"> of </w:t>
      </w:r>
      <w:r w:rsidRPr="00260A0F">
        <w:rPr>
          <w:rFonts w:cstheme="minorHAnsi"/>
          <w:color w:val="000000"/>
          <w:lang w:val="en-AU"/>
        </w:rPr>
        <w:t>‘do no harm’ should apply to both the research process and activities involving direct participants</w:t>
      </w:r>
      <w:r w:rsidR="00A71A11" w:rsidRPr="00260A0F">
        <w:rPr>
          <w:rFonts w:cstheme="minorHAnsi"/>
          <w:color w:val="000000"/>
          <w:lang w:val="en-AU"/>
        </w:rPr>
        <w:t>,</w:t>
      </w:r>
      <w:r w:rsidRPr="00260A0F">
        <w:rPr>
          <w:rFonts w:cstheme="minorHAnsi"/>
          <w:color w:val="000000"/>
          <w:lang w:val="en-AU"/>
        </w:rPr>
        <w:t xml:space="preserve"> as well as the outcomes of the research for </w:t>
      </w:r>
      <w:r w:rsidR="00C0061F" w:rsidRPr="00260A0F">
        <w:rPr>
          <w:rFonts w:cstheme="minorHAnsi"/>
          <w:color w:val="000000"/>
          <w:lang w:val="en-AU"/>
        </w:rPr>
        <w:t xml:space="preserve">those </w:t>
      </w:r>
      <w:r w:rsidR="00D46C2B" w:rsidRPr="00260A0F">
        <w:rPr>
          <w:rFonts w:cstheme="minorHAnsi"/>
          <w:color w:val="000000"/>
          <w:lang w:val="en-AU"/>
        </w:rPr>
        <w:t>counterparts</w:t>
      </w:r>
      <w:r w:rsidRPr="00260A0F">
        <w:rPr>
          <w:rFonts w:cstheme="minorHAnsi"/>
          <w:color w:val="000000"/>
          <w:lang w:val="en-AU"/>
        </w:rPr>
        <w:t xml:space="preserve"> and communities not </w:t>
      </w:r>
      <w:r w:rsidR="008B6B21" w:rsidRPr="00260A0F">
        <w:rPr>
          <w:rFonts w:cstheme="minorHAnsi"/>
          <w:color w:val="000000"/>
          <w:lang w:val="en-AU"/>
        </w:rPr>
        <w:t xml:space="preserve">directly </w:t>
      </w:r>
      <w:r w:rsidRPr="00260A0F">
        <w:rPr>
          <w:rFonts w:cstheme="minorHAnsi"/>
          <w:color w:val="000000"/>
          <w:lang w:val="en-AU"/>
        </w:rPr>
        <w:t>involved in the research.</w:t>
      </w:r>
    </w:p>
    <w:p w14:paraId="077AAFB6" w14:textId="77777777" w:rsidR="00083089" w:rsidRPr="00260A0F" w:rsidRDefault="00083089" w:rsidP="00FA5D81">
      <w:pPr>
        <w:pStyle w:val="ListParagraph"/>
        <w:suppressAutoHyphens w:val="0"/>
        <w:spacing w:before="0" w:after="120" w:line="276" w:lineRule="auto"/>
        <w:ind w:left="360"/>
        <w:rPr>
          <w:rFonts w:cstheme="minorHAnsi"/>
          <w:color w:val="000000"/>
          <w:lang w:val="en-AU"/>
        </w:rPr>
      </w:pPr>
    </w:p>
    <w:tbl>
      <w:tblPr>
        <w:tblStyle w:val="TableGrid"/>
        <w:tblW w:w="9707" w:type="dxa"/>
        <w:tblLook w:val="04A0" w:firstRow="1" w:lastRow="0" w:firstColumn="1" w:lastColumn="0" w:noHBand="0" w:noVBand="1"/>
      </w:tblPr>
      <w:tblGrid>
        <w:gridCol w:w="4725"/>
        <w:gridCol w:w="4982"/>
      </w:tblGrid>
      <w:tr w:rsidR="00260A0F" w:rsidRPr="00260A0F" w14:paraId="7804176F" w14:textId="77777777" w:rsidTr="000F72A7">
        <w:trPr>
          <w:trHeight w:val="334"/>
          <w:tblHeader/>
        </w:trPr>
        <w:tc>
          <w:tcPr>
            <w:tcW w:w="4725" w:type="dxa"/>
            <w:shd w:val="clear" w:color="auto" w:fill="3DA18F"/>
          </w:tcPr>
          <w:p w14:paraId="2E478365" w14:textId="77777777" w:rsidR="00CF2D82" w:rsidRPr="00BB266D" w:rsidRDefault="00CF2D82" w:rsidP="009A2208">
            <w:pPr>
              <w:tabs>
                <w:tab w:val="left" w:pos="2879"/>
              </w:tabs>
              <w:suppressAutoHyphens w:val="0"/>
              <w:spacing w:before="0" w:after="120" w:line="276" w:lineRule="auto"/>
              <w:rPr>
                <w:rFonts w:cstheme="minorHAnsi"/>
                <w:color w:val="000000" w:themeColor="text1"/>
                <w:lang w:val="en-AU"/>
              </w:rPr>
            </w:pPr>
            <w:r w:rsidRPr="00BB266D">
              <w:rPr>
                <w:rFonts w:cstheme="minorHAnsi"/>
                <w:color w:val="000000" w:themeColor="text1"/>
                <w:lang w:val="en-AU"/>
              </w:rPr>
              <w:t>How can this Principle be implemented?</w:t>
            </w:r>
          </w:p>
        </w:tc>
        <w:tc>
          <w:tcPr>
            <w:tcW w:w="4982" w:type="dxa"/>
            <w:shd w:val="clear" w:color="auto" w:fill="3DA18F"/>
          </w:tcPr>
          <w:p w14:paraId="08888287" w14:textId="77777777" w:rsidR="00CF2D82" w:rsidRPr="00BB266D" w:rsidRDefault="00CF2D82" w:rsidP="009A2208">
            <w:pPr>
              <w:tabs>
                <w:tab w:val="left" w:pos="2879"/>
              </w:tabs>
              <w:suppressAutoHyphens w:val="0"/>
              <w:spacing w:before="0" w:after="120" w:line="276" w:lineRule="auto"/>
              <w:rPr>
                <w:rFonts w:cstheme="minorHAnsi"/>
                <w:color w:val="000000" w:themeColor="text1"/>
                <w:lang w:val="en-AU"/>
              </w:rPr>
            </w:pPr>
            <w:r w:rsidRPr="00BB266D">
              <w:rPr>
                <w:rFonts w:cstheme="minorHAnsi"/>
                <w:color w:val="000000" w:themeColor="text1"/>
                <w:lang w:val="en-AU"/>
              </w:rPr>
              <w:t>What is the risk without it?</w:t>
            </w:r>
          </w:p>
        </w:tc>
      </w:tr>
      <w:tr w:rsidR="00260A0F" w:rsidRPr="00260A0F" w14:paraId="0A78882F" w14:textId="77777777" w:rsidTr="00BB266D">
        <w:trPr>
          <w:trHeight w:val="3506"/>
        </w:trPr>
        <w:tc>
          <w:tcPr>
            <w:tcW w:w="4725" w:type="dxa"/>
          </w:tcPr>
          <w:p w14:paraId="17EE97AF" w14:textId="0CE7B1ED" w:rsidR="00CF2D82" w:rsidRPr="00BB266D" w:rsidRDefault="006E0B0D" w:rsidP="009A2208">
            <w:pPr>
              <w:tabs>
                <w:tab w:val="left" w:pos="2879"/>
              </w:tabs>
              <w:spacing w:before="0" w:after="0" w:line="240" w:lineRule="auto"/>
              <w:rPr>
                <w:rFonts w:eastAsia="Times New Roman" w:cstheme="minorHAnsi"/>
                <w:bCs/>
                <w:color w:val="000000"/>
                <w:lang w:val="en-AU" w:eastAsia="en-AU"/>
              </w:rPr>
            </w:pPr>
            <w:r w:rsidRPr="00BB266D">
              <w:rPr>
                <w:rFonts w:eastAsia="Times New Roman" w:cstheme="minorHAnsi"/>
                <w:bCs/>
                <w:color w:val="000000"/>
                <w:lang w:val="en-AU" w:eastAsia="en-AU"/>
              </w:rPr>
              <w:t xml:space="preserve">The potential benefits of the research to the participants or their community, whether directly or indirectly, are defined, described clearly and communicated to participants. </w:t>
            </w:r>
            <w:r w:rsidR="00454589" w:rsidRPr="00BB266D">
              <w:rPr>
                <w:rFonts w:eastAsia="Times New Roman" w:cstheme="minorHAnsi"/>
                <w:bCs/>
                <w:color w:val="000000"/>
                <w:lang w:val="en-AU" w:eastAsia="en-AU"/>
              </w:rPr>
              <w:t>Please use the Risk an</w:t>
            </w:r>
            <w:r w:rsidR="00B06314" w:rsidRPr="00BB266D">
              <w:rPr>
                <w:rFonts w:eastAsia="Times New Roman" w:cstheme="minorHAnsi"/>
                <w:bCs/>
                <w:color w:val="000000"/>
                <w:lang w:val="en-AU" w:eastAsia="en-AU"/>
              </w:rPr>
              <w:t>d</w:t>
            </w:r>
            <w:r w:rsidR="00454589" w:rsidRPr="00BB266D">
              <w:rPr>
                <w:rFonts w:eastAsia="Times New Roman" w:cstheme="minorHAnsi"/>
                <w:bCs/>
                <w:color w:val="000000"/>
                <w:lang w:val="en-AU" w:eastAsia="en-AU"/>
              </w:rPr>
              <w:t xml:space="preserve"> Safeguard Tool to assess your investment. </w:t>
            </w:r>
          </w:p>
          <w:p w14:paraId="73CD84A4" w14:textId="082C7C10" w:rsidR="006E0B0D" w:rsidRPr="00BB266D" w:rsidRDefault="006E0B0D" w:rsidP="009A2208">
            <w:pPr>
              <w:tabs>
                <w:tab w:val="left" w:pos="2879"/>
              </w:tabs>
              <w:spacing w:before="0" w:after="0" w:line="240" w:lineRule="auto"/>
              <w:rPr>
                <w:rFonts w:eastAsia="Times New Roman" w:cstheme="minorHAnsi"/>
                <w:bCs/>
                <w:color w:val="000000"/>
                <w:lang w:val="en-AU" w:eastAsia="en-AU"/>
              </w:rPr>
            </w:pPr>
          </w:p>
          <w:p w14:paraId="2DA03660" w14:textId="0E5A358D" w:rsidR="006E0B0D" w:rsidRPr="00BB266D" w:rsidRDefault="006E0B0D" w:rsidP="009A2208">
            <w:pPr>
              <w:tabs>
                <w:tab w:val="left" w:pos="2879"/>
              </w:tabs>
              <w:spacing w:before="0" w:after="0" w:line="240" w:lineRule="auto"/>
              <w:rPr>
                <w:rFonts w:eastAsia="Times New Roman" w:cstheme="minorHAnsi"/>
                <w:bCs/>
                <w:color w:val="000000"/>
                <w:lang w:val="en-AU" w:eastAsia="en-AU"/>
              </w:rPr>
            </w:pPr>
            <w:r w:rsidRPr="00BB266D">
              <w:rPr>
                <w:rFonts w:eastAsia="Times New Roman" w:cstheme="minorHAnsi"/>
                <w:bCs/>
                <w:color w:val="000000"/>
                <w:lang w:val="en-AU" w:eastAsia="en-AU"/>
              </w:rPr>
              <w:t xml:space="preserve">Any possible risk or potential harm of the research is clearly identified, the level and likelihood are assessed for both </w:t>
            </w:r>
            <w:r w:rsidRPr="00BB266D">
              <w:rPr>
                <w:rFonts w:cstheme="minorHAnsi"/>
                <w:bCs/>
                <w:color w:val="000000"/>
                <w:lang w:val="en-AU"/>
              </w:rPr>
              <w:t>participants and researchers.</w:t>
            </w:r>
          </w:p>
          <w:p w14:paraId="373DCBB9" w14:textId="77777777" w:rsidR="00CF2D82" w:rsidRPr="00BB266D" w:rsidRDefault="00CF2D82" w:rsidP="009A2208">
            <w:pPr>
              <w:tabs>
                <w:tab w:val="left" w:pos="2879"/>
              </w:tabs>
              <w:spacing w:before="0" w:after="0" w:line="240" w:lineRule="auto"/>
              <w:rPr>
                <w:rFonts w:eastAsia="Times New Roman" w:cstheme="minorHAnsi"/>
                <w:bCs/>
                <w:color w:val="000000"/>
                <w:lang w:val="en-AU" w:eastAsia="en-AU"/>
              </w:rPr>
            </w:pPr>
          </w:p>
          <w:p w14:paraId="3D0698C2" w14:textId="17B520A7" w:rsidR="00CF2D82" w:rsidRPr="00BB266D" w:rsidRDefault="00CF2D82" w:rsidP="009A2208">
            <w:pPr>
              <w:tabs>
                <w:tab w:val="left" w:pos="2879"/>
              </w:tabs>
              <w:spacing w:before="0" w:after="0"/>
              <w:rPr>
                <w:rFonts w:eastAsia="Times New Roman" w:cstheme="minorHAnsi"/>
                <w:bCs/>
                <w:color w:val="000000"/>
                <w:lang w:val="en-AU" w:eastAsia="en-AU"/>
              </w:rPr>
            </w:pPr>
            <w:r w:rsidRPr="00BB266D">
              <w:rPr>
                <w:rFonts w:eastAsia="Times New Roman" w:cstheme="minorHAnsi"/>
                <w:bCs/>
                <w:color w:val="000000"/>
                <w:lang w:val="en-AU" w:eastAsia="en-AU"/>
              </w:rPr>
              <w:t>If required, risk mitigation measures and plans are clearly described in the research proposal (including at the design, planning and implementation, analysis</w:t>
            </w:r>
            <w:r w:rsidR="00702438" w:rsidRPr="00BB266D">
              <w:rPr>
                <w:rFonts w:eastAsia="Times New Roman" w:cstheme="minorHAnsi"/>
                <w:bCs/>
                <w:color w:val="000000"/>
                <w:lang w:val="en-AU" w:eastAsia="en-AU"/>
              </w:rPr>
              <w:t>,</w:t>
            </w:r>
            <w:r w:rsidRPr="00BB266D">
              <w:rPr>
                <w:rFonts w:eastAsia="Times New Roman" w:cstheme="minorHAnsi"/>
                <w:bCs/>
                <w:color w:val="000000"/>
                <w:lang w:val="en-AU" w:eastAsia="en-AU"/>
              </w:rPr>
              <w:t xml:space="preserve"> and dissemination stages) and responsibility for those measures is made clear.</w:t>
            </w:r>
          </w:p>
        </w:tc>
        <w:tc>
          <w:tcPr>
            <w:tcW w:w="4982" w:type="dxa"/>
          </w:tcPr>
          <w:p w14:paraId="5886CDD8" w14:textId="3C66AE51" w:rsidR="00ED5FB7" w:rsidRPr="00BB266D" w:rsidRDefault="00ED5FB7" w:rsidP="009A2208">
            <w:pPr>
              <w:tabs>
                <w:tab w:val="left" w:pos="2879"/>
              </w:tabs>
              <w:spacing w:before="0" w:after="0" w:line="240" w:lineRule="auto"/>
              <w:rPr>
                <w:rFonts w:eastAsia="Times New Roman" w:cstheme="minorHAnsi"/>
                <w:bCs/>
                <w:color w:val="000000"/>
                <w:lang w:val="en-AU" w:eastAsia="en-AU"/>
              </w:rPr>
            </w:pPr>
            <w:r w:rsidRPr="00BB266D">
              <w:rPr>
                <w:rFonts w:eastAsia="Times New Roman" w:cstheme="minorHAnsi"/>
                <w:bCs/>
                <w:color w:val="000000"/>
                <w:lang w:val="en-AU" w:eastAsia="en-AU"/>
              </w:rPr>
              <w:t>Causing harm is the most significant risk of research and must be avoided wherever possible.</w:t>
            </w:r>
            <w:r w:rsidR="00D11D79" w:rsidRPr="00BB266D">
              <w:rPr>
                <w:rFonts w:eastAsia="Times New Roman" w:cstheme="minorHAnsi"/>
                <w:bCs/>
                <w:color w:val="000000"/>
                <w:lang w:val="en-AU" w:eastAsia="en-AU"/>
              </w:rPr>
              <w:t xml:space="preserve"> </w:t>
            </w:r>
            <w:r w:rsidR="00593DBB" w:rsidRPr="00BB266D">
              <w:rPr>
                <w:rFonts w:eastAsia="Times New Roman" w:cstheme="minorHAnsi"/>
                <w:bCs/>
                <w:color w:val="000000"/>
                <w:lang w:val="en-AU" w:eastAsia="en-AU"/>
              </w:rPr>
              <w:t>If harm occurs this could</w:t>
            </w:r>
            <w:r w:rsidR="005054F5" w:rsidRPr="00BB266D">
              <w:rPr>
                <w:rFonts w:eastAsia="Times New Roman" w:cstheme="minorHAnsi"/>
                <w:bCs/>
                <w:color w:val="000000"/>
                <w:lang w:val="en-AU" w:eastAsia="en-AU"/>
              </w:rPr>
              <w:t xml:space="preserve"> </w:t>
            </w:r>
            <w:r w:rsidR="00BC0D12" w:rsidRPr="00BB266D">
              <w:rPr>
                <w:rFonts w:eastAsia="Times New Roman" w:cstheme="minorHAnsi"/>
                <w:bCs/>
                <w:color w:val="000000"/>
                <w:lang w:val="en-AU" w:eastAsia="en-AU"/>
              </w:rPr>
              <w:t xml:space="preserve">negatively </w:t>
            </w:r>
            <w:r w:rsidR="005054F5" w:rsidRPr="00BB266D">
              <w:rPr>
                <w:rFonts w:eastAsia="Times New Roman" w:cstheme="minorHAnsi"/>
                <w:bCs/>
                <w:color w:val="000000"/>
                <w:lang w:val="en-AU" w:eastAsia="en-AU"/>
              </w:rPr>
              <w:t xml:space="preserve">affect the </w:t>
            </w:r>
            <w:r w:rsidR="00BC0D12" w:rsidRPr="00BB266D">
              <w:rPr>
                <w:rFonts w:eastAsia="Times New Roman" w:cstheme="minorHAnsi"/>
                <w:bCs/>
                <w:color w:val="000000"/>
                <w:lang w:val="en-AU" w:eastAsia="en-AU"/>
              </w:rPr>
              <w:t>project,</w:t>
            </w:r>
            <w:r w:rsidR="00593DBB" w:rsidRPr="00BB266D">
              <w:rPr>
                <w:rFonts w:eastAsia="Times New Roman" w:cstheme="minorHAnsi"/>
                <w:bCs/>
                <w:color w:val="000000"/>
                <w:lang w:val="en-AU" w:eastAsia="en-AU"/>
              </w:rPr>
              <w:t xml:space="preserve"> </w:t>
            </w:r>
            <w:r w:rsidR="003E3D61" w:rsidRPr="00BB266D">
              <w:rPr>
                <w:rFonts w:eastAsia="Times New Roman" w:cstheme="minorHAnsi"/>
                <w:bCs/>
                <w:color w:val="000000"/>
                <w:lang w:val="en-AU" w:eastAsia="en-AU"/>
              </w:rPr>
              <w:t xml:space="preserve">as well as </w:t>
            </w:r>
            <w:r w:rsidR="00593DBB" w:rsidRPr="00BB266D">
              <w:rPr>
                <w:rFonts w:eastAsia="Times New Roman" w:cstheme="minorHAnsi"/>
                <w:bCs/>
                <w:color w:val="000000"/>
                <w:lang w:val="en-AU" w:eastAsia="en-AU"/>
              </w:rPr>
              <w:t xml:space="preserve">damage </w:t>
            </w:r>
            <w:r w:rsidR="00D11D79" w:rsidRPr="00BB266D">
              <w:rPr>
                <w:rFonts w:cstheme="minorHAnsi"/>
                <w:bCs/>
                <w:color w:val="000000"/>
                <w:lang w:val="en-AU"/>
              </w:rPr>
              <w:t>DFAT’s reputation</w:t>
            </w:r>
            <w:r w:rsidR="004A7BD5" w:rsidRPr="00BB266D">
              <w:rPr>
                <w:rFonts w:cstheme="minorHAnsi"/>
                <w:bCs/>
                <w:color w:val="000000"/>
                <w:lang w:val="en-AU"/>
              </w:rPr>
              <w:t xml:space="preserve"> </w:t>
            </w:r>
            <w:r w:rsidR="00D11D79" w:rsidRPr="00BB266D">
              <w:rPr>
                <w:rFonts w:cstheme="minorHAnsi"/>
                <w:bCs/>
                <w:color w:val="000000"/>
                <w:lang w:val="en-AU"/>
              </w:rPr>
              <w:t>and partnership</w:t>
            </w:r>
            <w:r w:rsidR="00BC0D12" w:rsidRPr="00BB266D">
              <w:rPr>
                <w:rFonts w:cstheme="minorHAnsi"/>
                <w:bCs/>
                <w:color w:val="000000"/>
                <w:lang w:val="en-AU"/>
              </w:rPr>
              <w:t>s</w:t>
            </w:r>
            <w:r w:rsidR="004A7BD5" w:rsidRPr="00BB266D">
              <w:rPr>
                <w:rFonts w:cstheme="minorHAnsi"/>
                <w:bCs/>
                <w:color w:val="000000"/>
                <w:lang w:val="en-AU"/>
              </w:rPr>
              <w:t xml:space="preserve"> with local </w:t>
            </w:r>
            <w:r w:rsidR="003C1864" w:rsidRPr="00BB266D">
              <w:rPr>
                <w:rFonts w:cstheme="minorHAnsi"/>
                <w:bCs/>
                <w:color w:val="000000"/>
                <w:lang w:val="en-AU"/>
              </w:rPr>
              <w:t xml:space="preserve">partners and counterparts. </w:t>
            </w:r>
            <w:r w:rsidR="00D11D79" w:rsidRPr="00BB266D">
              <w:rPr>
                <w:rFonts w:cstheme="minorHAnsi"/>
                <w:bCs/>
                <w:color w:val="000000"/>
                <w:lang w:val="en-AU"/>
              </w:rPr>
              <w:t>.</w:t>
            </w:r>
          </w:p>
          <w:p w14:paraId="2BC48821" w14:textId="77777777" w:rsidR="00ED5FB7" w:rsidRPr="00BB266D" w:rsidRDefault="00ED5FB7" w:rsidP="009A2208">
            <w:pPr>
              <w:tabs>
                <w:tab w:val="left" w:pos="2879"/>
              </w:tabs>
              <w:spacing w:before="0" w:after="0" w:line="240" w:lineRule="auto"/>
              <w:rPr>
                <w:rFonts w:eastAsia="Times New Roman" w:cstheme="minorHAnsi"/>
                <w:bCs/>
                <w:color w:val="000000"/>
                <w:lang w:val="en-AU" w:eastAsia="en-AU"/>
              </w:rPr>
            </w:pPr>
          </w:p>
          <w:p w14:paraId="216A6A30" w14:textId="252A2B06" w:rsidR="00CF2D82" w:rsidRPr="00BB266D" w:rsidRDefault="00CF2D82" w:rsidP="009A2208">
            <w:pPr>
              <w:tabs>
                <w:tab w:val="left" w:pos="2879"/>
              </w:tabs>
              <w:spacing w:before="0" w:after="0" w:line="240" w:lineRule="auto"/>
              <w:rPr>
                <w:rFonts w:eastAsia="Times New Roman" w:cstheme="minorHAnsi"/>
                <w:bCs/>
                <w:color w:val="000000"/>
                <w:lang w:val="en-AU" w:eastAsia="en-AU"/>
              </w:rPr>
            </w:pPr>
            <w:r w:rsidRPr="00BB266D">
              <w:rPr>
                <w:rFonts w:eastAsia="Times New Roman" w:cstheme="minorHAnsi"/>
                <w:bCs/>
                <w:color w:val="000000"/>
                <w:lang w:val="en-AU" w:eastAsia="en-AU"/>
              </w:rPr>
              <w:t xml:space="preserve">A one-sided research partnership where participants do not benefit from participating in the research may be considered ‘extractive’ and not meet ethical standards. This approach may diminish </w:t>
            </w:r>
            <w:r w:rsidR="001C419B" w:rsidRPr="00BB266D">
              <w:rPr>
                <w:rFonts w:eastAsia="Times New Roman" w:cstheme="minorHAnsi"/>
                <w:bCs/>
                <w:color w:val="000000"/>
                <w:lang w:val="en-AU" w:eastAsia="en-AU"/>
              </w:rPr>
              <w:t>or undermine</w:t>
            </w:r>
            <w:r w:rsidR="00634BE5" w:rsidRPr="00BB266D">
              <w:rPr>
                <w:rFonts w:eastAsia="Times New Roman" w:cstheme="minorHAnsi"/>
                <w:bCs/>
                <w:color w:val="000000"/>
                <w:lang w:val="en-AU" w:eastAsia="en-AU"/>
              </w:rPr>
              <w:t xml:space="preserve"> </w:t>
            </w:r>
            <w:r w:rsidRPr="00BB266D">
              <w:rPr>
                <w:rFonts w:eastAsia="Times New Roman" w:cstheme="minorHAnsi"/>
                <w:bCs/>
                <w:color w:val="000000"/>
                <w:lang w:val="en-AU" w:eastAsia="en-AU"/>
              </w:rPr>
              <w:t xml:space="preserve">relationships with </w:t>
            </w:r>
            <w:r w:rsidR="00D46C2B" w:rsidRPr="00BB266D">
              <w:rPr>
                <w:rFonts w:eastAsia="Times New Roman" w:cstheme="minorHAnsi"/>
                <w:bCs/>
                <w:color w:val="000000"/>
                <w:lang w:val="en-AU" w:eastAsia="en-AU"/>
              </w:rPr>
              <w:t>counterparts</w:t>
            </w:r>
            <w:r w:rsidR="00B06314" w:rsidRPr="00BB266D">
              <w:rPr>
                <w:rFonts w:eastAsia="Times New Roman" w:cstheme="minorHAnsi"/>
                <w:bCs/>
                <w:color w:val="000000"/>
                <w:lang w:val="en-AU" w:eastAsia="en-AU"/>
              </w:rPr>
              <w:t>,</w:t>
            </w:r>
            <w:r w:rsidR="00D46C2B" w:rsidRPr="00BB266D">
              <w:rPr>
                <w:rFonts w:eastAsia="Times New Roman" w:cstheme="minorHAnsi"/>
                <w:bCs/>
                <w:color w:val="000000"/>
                <w:lang w:val="en-AU" w:eastAsia="en-AU"/>
              </w:rPr>
              <w:t xml:space="preserve"> communities or</w:t>
            </w:r>
            <w:r w:rsidRPr="00BB266D">
              <w:rPr>
                <w:rFonts w:eastAsia="Times New Roman" w:cstheme="minorHAnsi"/>
                <w:bCs/>
                <w:color w:val="000000"/>
                <w:lang w:val="en-AU" w:eastAsia="en-AU"/>
              </w:rPr>
              <w:t xml:space="preserve"> stakeholders in the future</w:t>
            </w:r>
            <w:r w:rsidR="00ED5FB7" w:rsidRPr="00BB266D">
              <w:rPr>
                <w:rFonts w:eastAsia="Times New Roman" w:cstheme="minorHAnsi"/>
                <w:bCs/>
                <w:color w:val="000000"/>
                <w:lang w:val="en-AU" w:eastAsia="en-AU"/>
              </w:rPr>
              <w:t>.</w:t>
            </w:r>
          </w:p>
        </w:tc>
      </w:tr>
    </w:tbl>
    <w:p w14:paraId="350B1917" w14:textId="1E2E560F" w:rsidR="007F1D6E" w:rsidRPr="00260A0F" w:rsidRDefault="007F1D6E" w:rsidP="00260A0F">
      <w:pPr>
        <w:pStyle w:val="Heading5"/>
      </w:pPr>
      <w:r w:rsidRPr="00260A0F">
        <w:t xml:space="preserve">Principle 3: </w:t>
      </w:r>
      <w:r w:rsidR="00B01D4D" w:rsidRPr="00260A0F">
        <w:t>Research merit and integrity</w:t>
      </w:r>
    </w:p>
    <w:p w14:paraId="3E0EF47A" w14:textId="038C017C" w:rsidR="006861F4" w:rsidRPr="00260A0F" w:rsidRDefault="00D46C2B" w:rsidP="006861F4">
      <w:pPr>
        <w:rPr>
          <w:rFonts w:cstheme="minorHAnsi"/>
          <w:color w:val="000000"/>
          <w:lang w:val="en-AU"/>
        </w:rPr>
      </w:pPr>
      <w:r w:rsidRPr="00260A0F">
        <w:rPr>
          <w:rFonts w:cstheme="minorHAnsi"/>
          <w:color w:val="000000"/>
          <w:lang w:val="en-AU"/>
        </w:rPr>
        <w:t>R</w:t>
      </w:r>
      <w:r w:rsidR="031452C4" w:rsidRPr="00260A0F">
        <w:rPr>
          <w:rFonts w:cstheme="minorHAnsi"/>
          <w:color w:val="000000"/>
          <w:lang w:val="en-AU"/>
        </w:rPr>
        <w:t>esearch should be high</w:t>
      </w:r>
      <w:r w:rsidR="00B06314" w:rsidRPr="00260A0F">
        <w:rPr>
          <w:rFonts w:cstheme="minorHAnsi"/>
          <w:color w:val="000000"/>
          <w:lang w:val="en-AU"/>
        </w:rPr>
        <w:t>-</w:t>
      </w:r>
      <w:r w:rsidR="031452C4" w:rsidRPr="00260A0F">
        <w:rPr>
          <w:rFonts w:cstheme="minorHAnsi"/>
          <w:color w:val="000000"/>
          <w:lang w:val="en-AU"/>
        </w:rPr>
        <w:t xml:space="preserve">quality, well-designed, and conducted by individuals or organisations with sufficient experience and research competence. Research integrity involves ensuring the accuracy or validity of the research </w:t>
      </w:r>
      <w:r w:rsidR="004E5112" w:rsidRPr="00260A0F">
        <w:rPr>
          <w:rFonts w:cstheme="minorHAnsi"/>
          <w:color w:val="000000"/>
          <w:lang w:val="en-AU"/>
        </w:rPr>
        <w:t xml:space="preserve">in order </w:t>
      </w:r>
      <w:r w:rsidR="031452C4" w:rsidRPr="00260A0F">
        <w:rPr>
          <w:rFonts w:cstheme="minorHAnsi"/>
          <w:color w:val="000000"/>
          <w:lang w:val="en-AU"/>
        </w:rPr>
        <w:t>to produce further knowledge and understanding. This</w:t>
      </w:r>
      <w:r w:rsidR="009E52DB" w:rsidRPr="00260A0F">
        <w:rPr>
          <w:rFonts w:cstheme="minorHAnsi"/>
          <w:color w:val="000000"/>
          <w:lang w:val="en-AU"/>
        </w:rPr>
        <w:t xml:space="preserve"> </w:t>
      </w:r>
      <w:r w:rsidR="002E3DE5" w:rsidRPr="00260A0F">
        <w:rPr>
          <w:rFonts w:cstheme="minorHAnsi"/>
          <w:color w:val="000000"/>
          <w:lang w:val="en-AU"/>
        </w:rPr>
        <w:t>P</w:t>
      </w:r>
      <w:r w:rsidR="009E52DB" w:rsidRPr="00260A0F">
        <w:rPr>
          <w:rFonts w:cstheme="minorHAnsi"/>
          <w:color w:val="000000"/>
          <w:lang w:val="en-AU"/>
        </w:rPr>
        <w:t>rinciple</w:t>
      </w:r>
      <w:r w:rsidR="031452C4" w:rsidRPr="00260A0F">
        <w:rPr>
          <w:rFonts w:cstheme="minorHAnsi"/>
          <w:color w:val="000000"/>
          <w:lang w:val="en-AU"/>
        </w:rPr>
        <w:t xml:space="preserve"> is particularly important where organisations or the government may have interest</w:t>
      </w:r>
      <w:r w:rsidR="009E52DB" w:rsidRPr="00260A0F">
        <w:rPr>
          <w:rFonts w:cstheme="minorHAnsi"/>
          <w:color w:val="000000"/>
          <w:lang w:val="en-AU"/>
        </w:rPr>
        <w:t>s</w:t>
      </w:r>
      <w:r w:rsidR="031452C4" w:rsidRPr="00260A0F">
        <w:rPr>
          <w:rFonts w:cstheme="minorHAnsi"/>
          <w:color w:val="000000"/>
          <w:lang w:val="en-AU"/>
        </w:rPr>
        <w:t xml:space="preserve"> that may or may not align with the research findings or the analysis of those findings. Integrity also encompasses the dissemination and communication of results to research participants.</w:t>
      </w:r>
    </w:p>
    <w:p w14:paraId="65F6718E" w14:textId="27614A50" w:rsidR="006861F4" w:rsidRPr="00260A0F" w:rsidRDefault="006861F4" w:rsidP="006861F4">
      <w:pPr>
        <w:rPr>
          <w:rFonts w:cstheme="minorHAnsi"/>
          <w:color w:val="000000"/>
          <w:lang w:val="en-AU"/>
        </w:rPr>
      </w:pPr>
      <w:r w:rsidRPr="00260A0F">
        <w:rPr>
          <w:rFonts w:cstheme="minorHAnsi"/>
          <w:color w:val="000000"/>
          <w:lang w:val="en-AU"/>
        </w:rPr>
        <w:t xml:space="preserve">The principle of Research Merit and Integrity can be broken down into three </w:t>
      </w:r>
      <w:r w:rsidR="009017B3" w:rsidRPr="00260A0F">
        <w:rPr>
          <w:rFonts w:cstheme="minorHAnsi"/>
          <w:color w:val="000000"/>
          <w:lang w:val="en-AU"/>
        </w:rPr>
        <w:t>components</w:t>
      </w:r>
      <w:r w:rsidRPr="00260A0F">
        <w:rPr>
          <w:rFonts w:cstheme="minorHAnsi"/>
          <w:color w:val="000000"/>
          <w:lang w:val="en-AU"/>
        </w:rPr>
        <w:t>:</w:t>
      </w:r>
    </w:p>
    <w:p w14:paraId="3A6F35FE" w14:textId="3F8366F7" w:rsidR="006861F4" w:rsidRPr="00260A0F" w:rsidRDefault="006861F4" w:rsidP="00A64C50">
      <w:pPr>
        <w:pStyle w:val="ListParagraph"/>
        <w:numPr>
          <w:ilvl w:val="0"/>
          <w:numId w:val="17"/>
        </w:numPr>
        <w:suppressAutoHyphens w:val="0"/>
        <w:spacing w:before="0" w:after="120" w:line="276" w:lineRule="auto"/>
        <w:ind w:left="360"/>
        <w:rPr>
          <w:rFonts w:cstheme="minorHAnsi"/>
          <w:color w:val="000000"/>
          <w:lang w:val="en-AU"/>
        </w:rPr>
      </w:pPr>
      <w:r w:rsidRPr="00260A0F">
        <w:rPr>
          <w:rFonts w:cstheme="minorHAnsi"/>
          <w:b/>
          <w:bCs/>
          <w:color w:val="000000"/>
          <w:lang w:val="en-AU"/>
        </w:rPr>
        <w:t>Design and methodology:</w:t>
      </w:r>
      <w:r w:rsidRPr="00260A0F">
        <w:rPr>
          <w:rFonts w:cstheme="minorHAnsi"/>
          <w:color w:val="000000"/>
          <w:lang w:val="en-AU"/>
        </w:rPr>
        <w:t xml:space="preserve"> The research is designed using appropriate methodologies, is well-planned, and undertaken by experienced and competent DFAT</w:t>
      </w:r>
      <w:r w:rsidR="00B06314" w:rsidRPr="00260A0F">
        <w:rPr>
          <w:rFonts w:cstheme="minorHAnsi"/>
          <w:color w:val="000000"/>
          <w:lang w:val="en-AU"/>
        </w:rPr>
        <w:t>-</w:t>
      </w:r>
      <w:r w:rsidRPr="00260A0F">
        <w:rPr>
          <w:rFonts w:cstheme="minorHAnsi"/>
          <w:color w:val="000000"/>
          <w:lang w:val="en-AU"/>
        </w:rPr>
        <w:t xml:space="preserve">funded partners. </w:t>
      </w:r>
    </w:p>
    <w:p w14:paraId="57773035" w14:textId="3C66FBBB" w:rsidR="006861F4" w:rsidRPr="00260A0F" w:rsidRDefault="006861F4" w:rsidP="00A64C50">
      <w:pPr>
        <w:pStyle w:val="ListParagraph"/>
        <w:numPr>
          <w:ilvl w:val="0"/>
          <w:numId w:val="17"/>
        </w:numPr>
        <w:suppressAutoHyphens w:val="0"/>
        <w:spacing w:before="0" w:after="120" w:line="276" w:lineRule="auto"/>
        <w:ind w:left="360"/>
        <w:rPr>
          <w:rFonts w:cstheme="minorHAnsi"/>
          <w:color w:val="000000"/>
          <w:lang w:val="en-AU"/>
        </w:rPr>
      </w:pPr>
      <w:r w:rsidRPr="00260A0F">
        <w:rPr>
          <w:rFonts w:cstheme="minorHAnsi"/>
          <w:b/>
          <w:bCs/>
          <w:color w:val="000000"/>
          <w:lang w:val="en-AU"/>
        </w:rPr>
        <w:t>Participatory approaches:</w:t>
      </w:r>
      <w:r w:rsidRPr="00260A0F">
        <w:rPr>
          <w:rFonts w:cstheme="minorHAnsi"/>
          <w:color w:val="000000"/>
          <w:lang w:val="en-AU"/>
        </w:rPr>
        <w:t xml:space="preserve"> A diverse range of research participants are actively involved, as appropriate, in the different stages of the</w:t>
      </w:r>
      <w:r w:rsidR="003C1864" w:rsidRPr="00260A0F">
        <w:rPr>
          <w:rFonts w:cstheme="minorHAnsi"/>
          <w:color w:val="000000"/>
          <w:lang w:val="en-AU"/>
        </w:rPr>
        <w:t xml:space="preserve"> project</w:t>
      </w:r>
      <w:r w:rsidRPr="00260A0F">
        <w:rPr>
          <w:rFonts w:cstheme="minorHAnsi"/>
          <w:color w:val="000000"/>
          <w:lang w:val="en-AU"/>
        </w:rPr>
        <w:t xml:space="preserve">, including in design and planning, and in evaluation. As noted in DFAT’s </w:t>
      </w:r>
      <w:r w:rsidRPr="00260A0F">
        <w:rPr>
          <w:rFonts w:cstheme="minorHAnsi"/>
          <w:i/>
          <w:iCs/>
          <w:color w:val="000000"/>
          <w:lang w:val="en-AU"/>
        </w:rPr>
        <w:t>Monitoring and Evaluation Standards</w:t>
      </w:r>
      <w:r w:rsidRPr="00260A0F">
        <w:rPr>
          <w:rFonts w:cstheme="minorHAnsi"/>
          <w:color w:val="000000"/>
          <w:lang w:val="en-AU"/>
        </w:rPr>
        <w:t xml:space="preserve">, this engagement is critical to mutual accountability. </w:t>
      </w:r>
    </w:p>
    <w:p w14:paraId="1FEDE8D7" w14:textId="1925A39C" w:rsidR="00ED5FB7" w:rsidRPr="00670590" w:rsidRDefault="006861F4" w:rsidP="00ED5FB7">
      <w:pPr>
        <w:pStyle w:val="ListParagraph"/>
        <w:numPr>
          <w:ilvl w:val="0"/>
          <w:numId w:val="17"/>
        </w:numPr>
        <w:suppressAutoHyphens w:val="0"/>
        <w:spacing w:before="0" w:after="120" w:line="276" w:lineRule="auto"/>
        <w:ind w:left="360"/>
        <w:rPr>
          <w:rFonts w:cstheme="minorHAnsi"/>
          <w:b/>
          <w:color w:val="000000"/>
          <w:lang w:val="en-AU"/>
        </w:rPr>
      </w:pPr>
      <w:r w:rsidRPr="00260A0F">
        <w:rPr>
          <w:rFonts w:cstheme="minorHAnsi"/>
          <w:b/>
          <w:bCs/>
          <w:color w:val="000000"/>
          <w:lang w:val="en-AU"/>
        </w:rPr>
        <w:t>Maintaining integrity:</w:t>
      </w:r>
      <w:r w:rsidRPr="00260A0F">
        <w:rPr>
          <w:rFonts w:cstheme="minorHAnsi"/>
          <w:color w:val="000000"/>
          <w:lang w:val="en-AU"/>
        </w:rPr>
        <w:t xml:space="preserve"> DFAT</w:t>
      </w:r>
      <w:r w:rsidR="00B06314" w:rsidRPr="00260A0F">
        <w:rPr>
          <w:rFonts w:cstheme="minorHAnsi"/>
          <w:color w:val="000000"/>
          <w:lang w:val="en-AU"/>
        </w:rPr>
        <w:t>-f</w:t>
      </w:r>
      <w:r w:rsidRPr="00260A0F">
        <w:rPr>
          <w:rFonts w:cstheme="minorHAnsi"/>
          <w:color w:val="000000"/>
          <w:lang w:val="en-AU"/>
        </w:rPr>
        <w:t xml:space="preserve">unded partners must protect and uphold the integrity of the research, including managing potential or perceived bias, and responding to any complaints effectively. </w:t>
      </w:r>
    </w:p>
    <w:p w14:paraId="54025496" w14:textId="77777777" w:rsidR="00670590" w:rsidRPr="004105BE" w:rsidRDefault="00670590" w:rsidP="00670590">
      <w:pPr>
        <w:pStyle w:val="ListParagraph"/>
        <w:suppressAutoHyphens w:val="0"/>
        <w:spacing w:before="0" w:after="120" w:line="276" w:lineRule="auto"/>
        <w:ind w:left="360"/>
        <w:rPr>
          <w:rFonts w:cstheme="minorHAnsi"/>
          <w:b/>
          <w:color w:val="000000"/>
          <w:lang w:val="en-AU"/>
        </w:rPr>
      </w:pPr>
    </w:p>
    <w:p w14:paraId="035E6F05" w14:textId="77777777" w:rsidR="004105BE" w:rsidRPr="00260A0F" w:rsidRDefault="004105BE" w:rsidP="004105BE">
      <w:pPr>
        <w:pStyle w:val="ListParagraph"/>
        <w:suppressAutoHyphens w:val="0"/>
        <w:spacing w:before="0" w:after="120" w:line="276" w:lineRule="auto"/>
        <w:ind w:left="360"/>
        <w:rPr>
          <w:rFonts w:cstheme="minorHAnsi"/>
          <w:b/>
          <w:color w:val="000000"/>
          <w:lang w:val="en-AU"/>
        </w:rPr>
      </w:pPr>
    </w:p>
    <w:tbl>
      <w:tblPr>
        <w:tblStyle w:val="TableGrid"/>
        <w:tblW w:w="9707" w:type="dxa"/>
        <w:tblLook w:val="04A0" w:firstRow="1" w:lastRow="0" w:firstColumn="1" w:lastColumn="0" w:noHBand="0" w:noVBand="1"/>
      </w:tblPr>
      <w:tblGrid>
        <w:gridCol w:w="4800"/>
        <w:gridCol w:w="4907"/>
      </w:tblGrid>
      <w:tr w:rsidR="00260A0F" w:rsidRPr="00260A0F" w14:paraId="028D4067" w14:textId="77777777" w:rsidTr="000F72A7">
        <w:trPr>
          <w:trHeight w:val="334"/>
          <w:tblHeader/>
        </w:trPr>
        <w:tc>
          <w:tcPr>
            <w:tcW w:w="4800" w:type="dxa"/>
            <w:shd w:val="clear" w:color="auto" w:fill="3DA18F"/>
          </w:tcPr>
          <w:p w14:paraId="54A139B9" w14:textId="77777777" w:rsidR="00ED5FB7" w:rsidRPr="004105BE" w:rsidRDefault="00ED5FB7" w:rsidP="00D35EB4">
            <w:pPr>
              <w:suppressAutoHyphens w:val="0"/>
              <w:spacing w:before="0" w:after="120" w:line="276" w:lineRule="auto"/>
              <w:rPr>
                <w:rFonts w:cstheme="minorHAnsi"/>
                <w:color w:val="000000" w:themeColor="text1"/>
                <w:lang w:val="en-AU"/>
              </w:rPr>
            </w:pPr>
            <w:r w:rsidRPr="004105BE">
              <w:rPr>
                <w:rFonts w:cstheme="minorHAnsi"/>
                <w:color w:val="000000" w:themeColor="text1"/>
                <w:lang w:val="en-AU"/>
              </w:rPr>
              <w:lastRenderedPageBreak/>
              <w:t>How can this Principle be implemented?</w:t>
            </w:r>
          </w:p>
        </w:tc>
        <w:tc>
          <w:tcPr>
            <w:tcW w:w="4907" w:type="dxa"/>
            <w:shd w:val="clear" w:color="auto" w:fill="3DA18F"/>
          </w:tcPr>
          <w:p w14:paraId="48305DDA" w14:textId="77777777" w:rsidR="00ED5FB7" w:rsidRPr="004105BE" w:rsidRDefault="00ED5FB7" w:rsidP="00D35EB4">
            <w:pPr>
              <w:suppressAutoHyphens w:val="0"/>
              <w:spacing w:before="0" w:after="120" w:line="276" w:lineRule="auto"/>
              <w:rPr>
                <w:rFonts w:cstheme="minorHAnsi"/>
                <w:color w:val="000000" w:themeColor="text1"/>
                <w:lang w:val="en-AU"/>
              </w:rPr>
            </w:pPr>
            <w:r w:rsidRPr="004105BE">
              <w:rPr>
                <w:rFonts w:cstheme="minorHAnsi"/>
                <w:color w:val="000000" w:themeColor="text1"/>
                <w:lang w:val="en-AU"/>
              </w:rPr>
              <w:t>What is the risk without it?</w:t>
            </w:r>
          </w:p>
        </w:tc>
      </w:tr>
      <w:tr w:rsidR="00260A0F" w:rsidRPr="00260A0F" w14:paraId="5264DC9A" w14:textId="77777777" w:rsidTr="004105BE">
        <w:trPr>
          <w:trHeight w:val="3506"/>
        </w:trPr>
        <w:tc>
          <w:tcPr>
            <w:tcW w:w="4800" w:type="dxa"/>
          </w:tcPr>
          <w:p w14:paraId="44224FB9" w14:textId="02E6ADD9" w:rsidR="00ED5FB7" w:rsidRPr="00A831DA" w:rsidRDefault="00ED5FB7" w:rsidP="00ED5FB7">
            <w:pPr>
              <w:spacing w:before="0" w:after="0" w:line="240" w:lineRule="auto"/>
              <w:rPr>
                <w:rFonts w:eastAsia="Times New Roman" w:cstheme="minorHAnsi"/>
                <w:bCs/>
                <w:color w:val="000000"/>
                <w:lang w:val="en-AU" w:eastAsia="en-AU"/>
              </w:rPr>
            </w:pPr>
            <w:r w:rsidRPr="00A831DA">
              <w:rPr>
                <w:rFonts w:eastAsia="Times New Roman" w:cstheme="minorHAnsi"/>
                <w:bCs/>
                <w:color w:val="000000"/>
                <w:lang w:val="en-AU" w:eastAsia="en-AU"/>
              </w:rPr>
              <w:t>A methods section detailing an appropriate research methodology is included in the research proposal.</w:t>
            </w:r>
          </w:p>
          <w:p w14:paraId="73593F86" w14:textId="77777777" w:rsidR="00ED5FB7" w:rsidRPr="00A831DA" w:rsidRDefault="00ED5FB7" w:rsidP="00ED5FB7">
            <w:pPr>
              <w:spacing w:before="0" w:after="0" w:line="240" w:lineRule="auto"/>
              <w:rPr>
                <w:rFonts w:eastAsia="Times New Roman" w:cstheme="minorHAnsi"/>
                <w:bCs/>
                <w:color w:val="000000"/>
                <w:lang w:val="en-AU" w:eastAsia="en-AU"/>
              </w:rPr>
            </w:pPr>
          </w:p>
          <w:p w14:paraId="41E6F748" w14:textId="18800452" w:rsidR="00ED5FB7" w:rsidRPr="00A831DA" w:rsidRDefault="00ED5FB7" w:rsidP="00ED5FB7">
            <w:pPr>
              <w:spacing w:before="0" w:after="0" w:line="240" w:lineRule="auto"/>
              <w:rPr>
                <w:rFonts w:eastAsia="Times New Roman" w:cstheme="minorHAnsi"/>
                <w:bCs/>
                <w:color w:val="000000"/>
                <w:lang w:val="en-AU" w:eastAsia="en-AU"/>
              </w:rPr>
            </w:pPr>
            <w:r w:rsidRPr="00A831DA">
              <w:rPr>
                <w:rFonts w:eastAsia="Times New Roman" w:cstheme="minorHAnsi"/>
                <w:bCs/>
                <w:color w:val="000000"/>
                <w:lang w:val="en-AU" w:eastAsia="en-AU"/>
              </w:rPr>
              <w:t>Researchers have demonstrated experience, whether through publications</w:t>
            </w:r>
            <w:r w:rsidR="00B06314" w:rsidRPr="00A831DA">
              <w:rPr>
                <w:rFonts w:eastAsia="Times New Roman" w:cstheme="minorHAnsi"/>
                <w:bCs/>
                <w:color w:val="000000"/>
                <w:lang w:val="en-AU" w:eastAsia="en-AU"/>
              </w:rPr>
              <w:t xml:space="preserve"> </w:t>
            </w:r>
            <w:r w:rsidRPr="00A831DA">
              <w:rPr>
                <w:rFonts w:eastAsia="Times New Roman" w:cstheme="minorHAnsi"/>
                <w:bCs/>
                <w:color w:val="000000"/>
                <w:lang w:val="en-AU" w:eastAsia="en-AU"/>
              </w:rPr>
              <w:t>or on the ground research expertise.</w:t>
            </w:r>
          </w:p>
          <w:p w14:paraId="54A96BE2" w14:textId="77777777" w:rsidR="00ED5FB7" w:rsidRPr="00A831DA" w:rsidRDefault="00ED5FB7" w:rsidP="00ED5FB7">
            <w:pPr>
              <w:spacing w:before="0" w:after="0" w:line="240" w:lineRule="auto"/>
              <w:rPr>
                <w:rFonts w:eastAsia="Times New Roman" w:cstheme="minorHAnsi"/>
                <w:bCs/>
                <w:color w:val="000000"/>
                <w:lang w:val="en-AU" w:eastAsia="en-AU"/>
              </w:rPr>
            </w:pPr>
          </w:p>
          <w:p w14:paraId="029C9812" w14:textId="725A80A9" w:rsidR="00ED5FB7" w:rsidRPr="00A831DA" w:rsidRDefault="00ED5FB7" w:rsidP="00ED5FB7">
            <w:pPr>
              <w:spacing w:before="0" w:after="0" w:line="240" w:lineRule="auto"/>
              <w:rPr>
                <w:rFonts w:eastAsia="Times New Roman" w:cstheme="minorHAnsi"/>
                <w:bCs/>
                <w:color w:val="000000"/>
                <w:lang w:val="en-AU" w:eastAsia="en-AU"/>
              </w:rPr>
            </w:pPr>
            <w:r w:rsidRPr="00A831DA">
              <w:rPr>
                <w:rFonts w:eastAsia="Times New Roman" w:cstheme="minorHAnsi"/>
                <w:bCs/>
                <w:color w:val="000000"/>
                <w:lang w:val="en-AU" w:eastAsia="en-AU"/>
              </w:rPr>
              <w:t>Local partners are actively involved in the research and offered skills development if needed.</w:t>
            </w:r>
          </w:p>
          <w:p w14:paraId="4C828B48" w14:textId="77777777" w:rsidR="00ED5FB7" w:rsidRPr="00A831DA" w:rsidRDefault="00ED5FB7" w:rsidP="00ED5FB7">
            <w:pPr>
              <w:spacing w:before="0" w:after="0" w:line="240" w:lineRule="auto"/>
              <w:rPr>
                <w:rFonts w:eastAsia="Times New Roman" w:cstheme="minorHAnsi"/>
                <w:bCs/>
                <w:color w:val="000000"/>
                <w:lang w:val="en-AU" w:eastAsia="en-AU"/>
              </w:rPr>
            </w:pPr>
          </w:p>
          <w:p w14:paraId="47263175" w14:textId="2ED5B53F" w:rsidR="00ED5FB7" w:rsidRPr="00A831DA" w:rsidRDefault="00ED5FB7" w:rsidP="00ED5FB7">
            <w:pPr>
              <w:spacing w:before="0" w:after="0"/>
              <w:rPr>
                <w:rFonts w:eastAsia="Times New Roman" w:cstheme="minorHAnsi"/>
                <w:bCs/>
                <w:color w:val="000000"/>
                <w:lang w:val="en-AU" w:eastAsia="en-AU"/>
              </w:rPr>
            </w:pPr>
            <w:r w:rsidRPr="00A831DA">
              <w:rPr>
                <w:rFonts w:eastAsia="Times New Roman" w:cstheme="minorHAnsi"/>
                <w:bCs/>
                <w:color w:val="000000"/>
                <w:lang w:val="en-AU" w:eastAsia="en-AU"/>
              </w:rPr>
              <w:t xml:space="preserve">A feedback loop mechanism to discuss ethical </w:t>
            </w:r>
            <w:r w:rsidR="00596FDB" w:rsidRPr="00A831DA">
              <w:rPr>
                <w:rFonts w:eastAsia="Times New Roman" w:cstheme="minorHAnsi"/>
                <w:bCs/>
                <w:color w:val="000000"/>
                <w:lang w:val="en-AU" w:eastAsia="en-AU"/>
              </w:rPr>
              <w:t>risks</w:t>
            </w:r>
            <w:r w:rsidRPr="00A831DA">
              <w:rPr>
                <w:rFonts w:eastAsia="Times New Roman" w:cstheme="minorHAnsi"/>
                <w:bCs/>
                <w:color w:val="000000"/>
                <w:lang w:val="en-AU" w:eastAsia="en-AU"/>
              </w:rPr>
              <w:t xml:space="preserve"> is available and actively used by the research team.</w:t>
            </w:r>
          </w:p>
          <w:p w14:paraId="1F44405B" w14:textId="77777777" w:rsidR="00ED5FB7" w:rsidRPr="00A831DA" w:rsidRDefault="00ED5FB7" w:rsidP="00ED5FB7">
            <w:pPr>
              <w:spacing w:before="0" w:after="0"/>
              <w:rPr>
                <w:rFonts w:eastAsia="Times New Roman" w:cstheme="minorHAnsi"/>
                <w:bCs/>
                <w:color w:val="000000"/>
                <w:lang w:val="en-AU" w:eastAsia="en-AU"/>
              </w:rPr>
            </w:pPr>
          </w:p>
          <w:p w14:paraId="18659749" w14:textId="2A4A8A91" w:rsidR="00ED5FB7" w:rsidRPr="00A831DA" w:rsidRDefault="00ED5FB7" w:rsidP="00ED5FB7">
            <w:pPr>
              <w:spacing w:before="0" w:after="0"/>
              <w:rPr>
                <w:rFonts w:eastAsia="Times New Roman" w:cstheme="minorHAnsi"/>
                <w:bCs/>
                <w:color w:val="000000"/>
                <w:lang w:val="en-AU" w:eastAsia="en-AU"/>
              </w:rPr>
            </w:pPr>
            <w:r w:rsidRPr="00A831DA">
              <w:rPr>
                <w:rFonts w:eastAsia="Times New Roman" w:cstheme="minorHAnsi"/>
                <w:bCs/>
                <w:color w:val="000000"/>
                <w:lang w:val="en-AU" w:eastAsia="en-AU"/>
              </w:rPr>
              <w:t xml:space="preserve">There is a complaint handling procedure in place </w:t>
            </w:r>
            <w:r w:rsidR="00D8267B" w:rsidRPr="00A831DA">
              <w:rPr>
                <w:rFonts w:eastAsia="Times New Roman" w:cstheme="minorHAnsi"/>
                <w:bCs/>
                <w:color w:val="000000"/>
                <w:lang w:val="en-AU" w:eastAsia="en-AU"/>
              </w:rPr>
              <w:t xml:space="preserve">with </w:t>
            </w:r>
            <w:r w:rsidRPr="00A831DA">
              <w:rPr>
                <w:rFonts w:eastAsia="Times New Roman" w:cstheme="minorHAnsi"/>
                <w:bCs/>
                <w:color w:val="000000"/>
                <w:lang w:val="en-AU" w:eastAsia="en-AU"/>
              </w:rPr>
              <w:t>methods to communicate that procedure to the participants</w:t>
            </w:r>
            <w:r w:rsidR="0046790A" w:rsidRPr="00A831DA">
              <w:rPr>
                <w:rFonts w:eastAsia="Times New Roman" w:cstheme="minorHAnsi"/>
                <w:bCs/>
                <w:color w:val="000000"/>
                <w:lang w:val="en-AU" w:eastAsia="en-AU"/>
              </w:rPr>
              <w:t>,</w:t>
            </w:r>
            <w:r w:rsidR="00673124" w:rsidRPr="00A831DA">
              <w:rPr>
                <w:rFonts w:eastAsia="Times New Roman" w:cstheme="minorHAnsi"/>
                <w:bCs/>
                <w:color w:val="000000"/>
                <w:lang w:val="en-AU" w:eastAsia="en-AU"/>
              </w:rPr>
              <w:t xml:space="preserve"> and</w:t>
            </w:r>
            <w:r w:rsidR="002D357C" w:rsidRPr="00A831DA">
              <w:rPr>
                <w:rFonts w:eastAsia="Times New Roman" w:cstheme="minorHAnsi"/>
                <w:bCs/>
                <w:color w:val="000000"/>
                <w:lang w:val="en-AU" w:eastAsia="en-AU"/>
              </w:rPr>
              <w:t xml:space="preserve"> with the investment and activity manager(s). </w:t>
            </w:r>
          </w:p>
          <w:p w14:paraId="65778956" w14:textId="77777777" w:rsidR="00ED5FB7" w:rsidRPr="00260A0F" w:rsidRDefault="00ED5FB7" w:rsidP="00ED5FB7">
            <w:pPr>
              <w:spacing w:before="0" w:after="0"/>
              <w:rPr>
                <w:rFonts w:cstheme="minorHAnsi"/>
                <w:color w:val="000000"/>
                <w:lang w:val="en-AU"/>
              </w:rPr>
            </w:pPr>
          </w:p>
        </w:tc>
        <w:tc>
          <w:tcPr>
            <w:tcW w:w="4907" w:type="dxa"/>
          </w:tcPr>
          <w:p w14:paraId="65566D4B" w14:textId="742A7F29" w:rsidR="00ED5FB7" w:rsidRPr="00260A0F" w:rsidRDefault="00ED5FB7" w:rsidP="00ED5FB7">
            <w:pPr>
              <w:spacing w:before="0" w:after="0"/>
              <w:rPr>
                <w:rFonts w:eastAsia="Times New Roman" w:cstheme="minorHAnsi"/>
                <w:color w:val="000000"/>
                <w:lang w:val="en-AU" w:eastAsia="en-AU"/>
              </w:rPr>
            </w:pPr>
            <w:r w:rsidRPr="00260A0F">
              <w:rPr>
                <w:rFonts w:eastAsia="Times New Roman" w:cstheme="minorHAnsi"/>
                <w:color w:val="000000"/>
                <w:lang w:val="en-AU" w:eastAsia="en-AU"/>
              </w:rPr>
              <w:t>Research that is not structured methodologically may misrepresent or poorly analyse the information provided.</w:t>
            </w:r>
          </w:p>
          <w:p w14:paraId="639C24B3" w14:textId="04974AA5" w:rsidR="00ED5FB7" w:rsidRPr="00260A0F" w:rsidRDefault="00ED5FB7" w:rsidP="00ED5FB7">
            <w:pPr>
              <w:spacing w:before="0" w:after="0"/>
              <w:rPr>
                <w:rFonts w:eastAsia="Times New Roman" w:cstheme="minorHAnsi"/>
                <w:color w:val="000000"/>
                <w:lang w:val="en-AU" w:eastAsia="en-AU"/>
              </w:rPr>
            </w:pPr>
          </w:p>
          <w:p w14:paraId="3B173C63" w14:textId="6D146922" w:rsidR="00ED5FB7" w:rsidRPr="00260A0F" w:rsidRDefault="00ED5FB7" w:rsidP="00ED5FB7">
            <w:pPr>
              <w:spacing w:before="0" w:after="0"/>
              <w:rPr>
                <w:rFonts w:eastAsia="Times New Roman" w:cstheme="minorHAnsi"/>
                <w:color w:val="000000"/>
                <w:lang w:val="en-AU" w:eastAsia="en-AU"/>
              </w:rPr>
            </w:pPr>
            <w:r w:rsidRPr="00260A0F">
              <w:rPr>
                <w:rFonts w:eastAsia="Times New Roman" w:cstheme="minorHAnsi"/>
                <w:color w:val="000000"/>
                <w:lang w:val="en-AU" w:eastAsia="en-AU"/>
              </w:rPr>
              <w:t>Research that is poorly or insufficiently designed or undertaken by inexperienced researchers may reduce the quality or rigor of the research and may also risk causing unintentional harm.</w:t>
            </w:r>
          </w:p>
          <w:p w14:paraId="3FABB568" w14:textId="77777777" w:rsidR="00ED5FB7" w:rsidRPr="00260A0F" w:rsidRDefault="00ED5FB7" w:rsidP="00ED5FB7">
            <w:pPr>
              <w:spacing w:before="0" w:after="0"/>
              <w:rPr>
                <w:rFonts w:eastAsia="Times New Roman" w:cstheme="minorHAnsi"/>
                <w:color w:val="000000"/>
                <w:lang w:val="en-AU" w:eastAsia="en-AU"/>
              </w:rPr>
            </w:pPr>
          </w:p>
          <w:p w14:paraId="44CF8DC9" w14:textId="104CFDDF" w:rsidR="00ED5FB7" w:rsidRPr="00260A0F" w:rsidRDefault="00ED5FB7" w:rsidP="00ED5FB7">
            <w:pPr>
              <w:spacing w:before="0" w:after="0" w:line="240" w:lineRule="auto"/>
              <w:rPr>
                <w:rFonts w:eastAsia="Times New Roman" w:cstheme="minorHAnsi"/>
                <w:color w:val="000000"/>
                <w:lang w:val="en-AU" w:eastAsia="en-AU"/>
              </w:rPr>
            </w:pPr>
            <w:r w:rsidRPr="00260A0F">
              <w:rPr>
                <w:rFonts w:eastAsia="Times New Roman" w:cstheme="minorHAnsi"/>
                <w:color w:val="000000"/>
                <w:lang w:val="en-AU" w:eastAsia="en-AU"/>
              </w:rPr>
              <w:t>Without a feedback loop there is limited opportunity for learning and avoiding repetition of the same issues</w:t>
            </w:r>
            <w:r w:rsidR="00D814BA" w:rsidRPr="00260A0F">
              <w:rPr>
                <w:rFonts w:eastAsia="Times New Roman" w:cstheme="minorHAnsi"/>
                <w:color w:val="000000"/>
                <w:lang w:val="en-AU" w:eastAsia="en-AU"/>
              </w:rPr>
              <w:t xml:space="preserve"> in other programs or</w:t>
            </w:r>
            <w:r w:rsidR="00285A50" w:rsidRPr="00260A0F">
              <w:rPr>
                <w:rFonts w:eastAsia="Times New Roman" w:cstheme="minorHAnsi"/>
                <w:color w:val="000000"/>
                <w:lang w:val="en-AU" w:eastAsia="en-AU"/>
              </w:rPr>
              <w:t xml:space="preserve"> countries</w:t>
            </w:r>
            <w:r w:rsidRPr="00260A0F">
              <w:rPr>
                <w:rFonts w:eastAsia="Times New Roman" w:cstheme="minorHAnsi"/>
                <w:color w:val="000000"/>
                <w:lang w:val="en-AU" w:eastAsia="en-AU"/>
              </w:rPr>
              <w:t>. These mechanisms also help ensure local partners are building capacity too.</w:t>
            </w:r>
          </w:p>
          <w:p w14:paraId="74B417E5" w14:textId="77777777" w:rsidR="00B06314" w:rsidRPr="00260A0F" w:rsidRDefault="00B06314" w:rsidP="00ED5FB7">
            <w:pPr>
              <w:spacing w:before="0" w:after="0" w:line="240" w:lineRule="auto"/>
              <w:rPr>
                <w:rFonts w:eastAsia="Times New Roman" w:cstheme="minorHAnsi"/>
                <w:color w:val="000000"/>
                <w:lang w:val="en-AU" w:eastAsia="en-AU"/>
              </w:rPr>
            </w:pPr>
          </w:p>
          <w:p w14:paraId="585BBCBF" w14:textId="61021C93" w:rsidR="00003C85" w:rsidRPr="00260A0F" w:rsidRDefault="001B6C69" w:rsidP="00ED5FB7">
            <w:pPr>
              <w:spacing w:before="0" w:after="0" w:line="240" w:lineRule="auto"/>
              <w:rPr>
                <w:rFonts w:cstheme="minorHAnsi"/>
                <w:color w:val="000000"/>
                <w:lang w:val="en-AU"/>
              </w:rPr>
            </w:pPr>
            <w:r w:rsidRPr="00260A0F">
              <w:rPr>
                <w:rFonts w:cstheme="minorHAnsi"/>
                <w:color w:val="000000"/>
                <w:lang w:val="en-AU"/>
              </w:rPr>
              <w:t>The absence of an accessible</w:t>
            </w:r>
            <w:r w:rsidR="00003C85" w:rsidRPr="00260A0F">
              <w:rPr>
                <w:rFonts w:cstheme="minorHAnsi"/>
                <w:color w:val="000000"/>
                <w:lang w:val="en-AU"/>
              </w:rPr>
              <w:t xml:space="preserve"> complaints</w:t>
            </w:r>
            <w:r w:rsidR="001C419B" w:rsidRPr="00260A0F">
              <w:rPr>
                <w:rFonts w:cstheme="minorHAnsi"/>
                <w:color w:val="000000"/>
                <w:lang w:val="en-AU"/>
              </w:rPr>
              <w:t xml:space="preserve"> handling procedure</w:t>
            </w:r>
            <w:r w:rsidR="00003C85" w:rsidRPr="00260A0F">
              <w:rPr>
                <w:rFonts w:cstheme="minorHAnsi"/>
                <w:color w:val="000000"/>
                <w:lang w:val="en-AU"/>
              </w:rPr>
              <w:t xml:space="preserve"> </w:t>
            </w:r>
            <w:r w:rsidRPr="00260A0F">
              <w:rPr>
                <w:rFonts w:cstheme="minorHAnsi"/>
                <w:color w:val="000000"/>
                <w:lang w:val="en-AU"/>
              </w:rPr>
              <w:t>mean</w:t>
            </w:r>
            <w:r w:rsidR="001C419B" w:rsidRPr="00260A0F">
              <w:rPr>
                <w:rFonts w:cstheme="minorHAnsi"/>
                <w:color w:val="000000"/>
                <w:lang w:val="en-AU"/>
              </w:rPr>
              <w:t>s</w:t>
            </w:r>
            <w:r w:rsidRPr="00260A0F">
              <w:rPr>
                <w:rFonts w:cstheme="minorHAnsi"/>
                <w:color w:val="000000"/>
                <w:lang w:val="en-AU"/>
              </w:rPr>
              <w:t xml:space="preserve"> that </w:t>
            </w:r>
            <w:r w:rsidR="00003C85" w:rsidRPr="00260A0F">
              <w:rPr>
                <w:rFonts w:cstheme="minorHAnsi"/>
                <w:color w:val="000000"/>
                <w:lang w:val="en-AU"/>
              </w:rPr>
              <w:t xml:space="preserve">research that causes harm or does not meet ethical standards </w:t>
            </w:r>
            <w:r w:rsidR="001C419B" w:rsidRPr="00260A0F">
              <w:rPr>
                <w:rFonts w:cstheme="minorHAnsi"/>
                <w:color w:val="000000"/>
                <w:lang w:val="en-AU"/>
              </w:rPr>
              <w:t>can</w:t>
            </w:r>
            <w:r w:rsidRPr="00260A0F">
              <w:rPr>
                <w:rFonts w:cstheme="minorHAnsi"/>
                <w:color w:val="000000"/>
                <w:lang w:val="en-AU"/>
              </w:rPr>
              <w:t xml:space="preserve">not </w:t>
            </w:r>
            <w:r w:rsidR="001C419B" w:rsidRPr="00260A0F">
              <w:rPr>
                <w:rFonts w:cstheme="minorHAnsi"/>
                <w:color w:val="000000"/>
                <w:lang w:val="en-AU"/>
              </w:rPr>
              <w:t xml:space="preserve">be </w:t>
            </w:r>
            <w:r w:rsidRPr="00260A0F">
              <w:rPr>
                <w:rFonts w:cstheme="minorHAnsi"/>
                <w:color w:val="000000"/>
                <w:lang w:val="en-AU"/>
              </w:rPr>
              <w:t>identified a</w:t>
            </w:r>
            <w:r w:rsidR="00003C85" w:rsidRPr="00260A0F">
              <w:rPr>
                <w:rFonts w:cstheme="minorHAnsi"/>
                <w:color w:val="000000"/>
                <w:lang w:val="en-AU"/>
              </w:rPr>
              <w:t>nd acted upon</w:t>
            </w:r>
            <w:r w:rsidRPr="00260A0F">
              <w:rPr>
                <w:rFonts w:cstheme="minorHAnsi"/>
                <w:color w:val="000000"/>
                <w:lang w:val="en-AU"/>
              </w:rPr>
              <w:t xml:space="preserve"> early, posing a risk to </w:t>
            </w:r>
            <w:r w:rsidR="001C419B" w:rsidRPr="00260A0F">
              <w:rPr>
                <w:rFonts w:cstheme="minorHAnsi"/>
                <w:color w:val="000000"/>
                <w:lang w:val="en-AU"/>
              </w:rPr>
              <w:t xml:space="preserve">individuals, </w:t>
            </w:r>
            <w:r w:rsidRPr="00260A0F">
              <w:rPr>
                <w:rFonts w:cstheme="minorHAnsi"/>
                <w:color w:val="000000"/>
                <w:lang w:val="en-AU"/>
              </w:rPr>
              <w:t>communities and</w:t>
            </w:r>
            <w:r w:rsidR="001C419B" w:rsidRPr="00260A0F">
              <w:rPr>
                <w:rFonts w:cstheme="minorHAnsi"/>
                <w:color w:val="000000"/>
                <w:lang w:val="en-AU"/>
              </w:rPr>
              <w:t>/or</w:t>
            </w:r>
            <w:r w:rsidRPr="00260A0F">
              <w:rPr>
                <w:rFonts w:cstheme="minorHAnsi"/>
                <w:color w:val="000000"/>
                <w:lang w:val="en-AU"/>
              </w:rPr>
              <w:t xml:space="preserve"> DFAT’s reputation</w:t>
            </w:r>
            <w:r w:rsidR="00003C85" w:rsidRPr="00260A0F">
              <w:rPr>
                <w:rFonts w:cstheme="minorHAnsi"/>
                <w:color w:val="000000"/>
                <w:lang w:val="en-AU"/>
              </w:rPr>
              <w:t>.</w:t>
            </w:r>
          </w:p>
        </w:tc>
      </w:tr>
    </w:tbl>
    <w:p w14:paraId="0F838799" w14:textId="60C19568" w:rsidR="006861F4" w:rsidRPr="00260A0F" w:rsidRDefault="006861F4" w:rsidP="00260A0F">
      <w:pPr>
        <w:pStyle w:val="Heading5"/>
      </w:pPr>
      <w:r w:rsidRPr="00260A0F">
        <w:t>Principle 4: Justice</w:t>
      </w:r>
    </w:p>
    <w:p w14:paraId="00D103C7" w14:textId="578412DC" w:rsidR="00A625C6" w:rsidRPr="00260A0F" w:rsidRDefault="00935E11" w:rsidP="00A625C6">
      <w:pPr>
        <w:rPr>
          <w:rFonts w:cstheme="minorHAnsi"/>
          <w:color w:val="000000"/>
          <w:lang w:val="en-AU"/>
        </w:rPr>
      </w:pPr>
      <w:r w:rsidRPr="00260A0F">
        <w:rPr>
          <w:rFonts w:cstheme="minorHAnsi"/>
          <w:color w:val="000000"/>
          <w:lang w:val="en-AU"/>
        </w:rPr>
        <w:t>J</w:t>
      </w:r>
      <w:r w:rsidR="00A625C6" w:rsidRPr="00260A0F">
        <w:rPr>
          <w:rFonts w:cstheme="minorHAnsi"/>
          <w:color w:val="000000"/>
          <w:lang w:val="en-AU"/>
        </w:rPr>
        <w:t xml:space="preserve">ustice as a principle relates to equity: a fair process for recruitment of research participants; no unfair burden of participation on particular groups; no deliberate exclusion of minority voices; and fair distribution of and access to the benefits of participation in research. </w:t>
      </w:r>
    </w:p>
    <w:p w14:paraId="7703CF8A" w14:textId="66787B8F" w:rsidR="00A625C6" w:rsidRPr="00260A0F" w:rsidRDefault="00A625C6" w:rsidP="00A625C6">
      <w:pPr>
        <w:rPr>
          <w:rFonts w:cstheme="minorHAnsi"/>
          <w:color w:val="000000"/>
          <w:lang w:val="en-AU"/>
        </w:rPr>
      </w:pPr>
      <w:r w:rsidRPr="00260A0F">
        <w:rPr>
          <w:rFonts w:cstheme="minorHAnsi"/>
          <w:color w:val="000000"/>
          <w:lang w:val="en-AU"/>
        </w:rPr>
        <w:t>This principle involves treating all participants with dignity</w:t>
      </w:r>
      <w:r w:rsidR="005A6208" w:rsidRPr="00260A0F">
        <w:rPr>
          <w:rFonts w:cstheme="minorHAnsi"/>
          <w:color w:val="000000"/>
          <w:lang w:val="en-AU"/>
        </w:rPr>
        <w:t xml:space="preserve"> and fairness</w:t>
      </w:r>
      <w:r w:rsidRPr="00260A0F">
        <w:rPr>
          <w:rFonts w:cstheme="minorHAnsi"/>
          <w:color w:val="000000"/>
          <w:lang w:val="en-AU"/>
        </w:rPr>
        <w:t>, regardless of gender, age, race, ethnicity,</w:t>
      </w:r>
      <w:r w:rsidR="0098629E" w:rsidRPr="00260A0F">
        <w:rPr>
          <w:rFonts w:cstheme="minorHAnsi"/>
          <w:color w:val="000000"/>
          <w:lang w:val="en-AU"/>
        </w:rPr>
        <w:t xml:space="preserve"> sexual orientation,</w:t>
      </w:r>
      <w:r w:rsidRPr="00260A0F">
        <w:rPr>
          <w:rFonts w:cstheme="minorHAnsi"/>
          <w:color w:val="000000"/>
          <w:lang w:val="en-AU"/>
        </w:rPr>
        <w:t xml:space="preserve"> disability, religion and culture, and requires </w:t>
      </w:r>
      <w:r w:rsidR="004675AD" w:rsidRPr="00260A0F">
        <w:rPr>
          <w:rFonts w:cstheme="minorHAnsi"/>
          <w:color w:val="000000"/>
          <w:lang w:val="en-AU"/>
        </w:rPr>
        <w:t xml:space="preserve">that </w:t>
      </w:r>
      <w:r w:rsidRPr="00260A0F">
        <w:rPr>
          <w:rFonts w:cstheme="minorHAnsi"/>
          <w:color w:val="000000"/>
          <w:lang w:val="en-AU"/>
        </w:rPr>
        <w:t>DFAT</w:t>
      </w:r>
      <w:r w:rsidR="00B06314" w:rsidRPr="00260A0F">
        <w:rPr>
          <w:rFonts w:cstheme="minorHAnsi"/>
          <w:color w:val="000000"/>
          <w:lang w:val="en-AU"/>
        </w:rPr>
        <w:t>-</w:t>
      </w:r>
      <w:r w:rsidRPr="00260A0F">
        <w:rPr>
          <w:rFonts w:cstheme="minorHAnsi"/>
          <w:color w:val="000000"/>
          <w:lang w:val="en-AU"/>
        </w:rPr>
        <w:t xml:space="preserve">funded partners are aware of existing power relations, so that broader principles of human rights can be upheld. </w:t>
      </w:r>
      <w:r w:rsidR="00E41F31" w:rsidRPr="00260A0F">
        <w:rPr>
          <w:rFonts w:cstheme="minorHAnsi"/>
          <w:color w:val="000000"/>
          <w:lang w:val="en-AU"/>
        </w:rPr>
        <w:t>Being inclusive</w:t>
      </w:r>
      <w:r w:rsidRPr="00260A0F">
        <w:rPr>
          <w:rFonts w:cstheme="minorHAnsi"/>
          <w:color w:val="000000"/>
          <w:lang w:val="en-AU"/>
        </w:rPr>
        <w:t xml:space="preserve"> may involve adapting methods used to engage potential participants and collect data</w:t>
      </w:r>
      <w:r w:rsidR="002039A7" w:rsidRPr="00260A0F">
        <w:rPr>
          <w:rFonts w:cstheme="minorHAnsi"/>
          <w:color w:val="000000"/>
          <w:lang w:val="en-AU"/>
        </w:rPr>
        <w:t xml:space="preserve">. </w:t>
      </w:r>
    </w:p>
    <w:p w14:paraId="29DAA7E7" w14:textId="44F3D19F" w:rsidR="00A625C6" w:rsidRPr="00260A0F" w:rsidRDefault="00A625C6" w:rsidP="00A625C6">
      <w:pPr>
        <w:rPr>
          <w:rFonts w:cstheme="minorHAnsi"/>
          <w:color w:val="000000"/>
          <w:lang w:val="en-AU"/>
        </w:rPr>
      </w:pPr>
      <w:r w:rsidRPr="00260A0F">
        <w:rPr>
          <w:rFonts w:cstheme="minorHAnsi"/>
          <w:color w:val="000000"/>
          <w:lang w:val="en-AU"/>
        </w:rPr>
        <w:t xml:space="preserve">The principle of Justice can be broken down into four </w:t>
      </w:r>
      <w:r w:rsidR="00C942E3" w:rsidRPr="00260A0F">
        <w:rPr>
          <w:rFonts w:cstheme="minorHAnsi"/>
          <w:color w:val="000000"/>
          <w:lang w:val="en-AU"/>
        </w:rPr>
        <w:t>components</w:t>
      </w:r>
      <w:r w:rsidRPr="00260A0F">
        <w:rPr>
          <w:rFonts w:cstheme="minorHAnsi"/>
          <w:color w:val="000000"/>
          <w:lang w:val="en-AU"/>
        </w:rPr>
        <w:t>:</w:t>
      </w:r>
    </w:p>
    <w:p w14:paraId="44681ABD" w14:textId="03C9F501" w:rsidR="00A625C6" w:rsidRPr="00260A0F" w:rsidRDefault="00A625C6" w:rsidP="00A64C50">
      <w:pPr>
        <w:pStyle w:val="ListParagraph"/>
        <w:numPr>
          <w:ilvl w:val="0"/>
          <w:numId w:val="18"/>
        </w:numPr>
        <w:suppressAutoHyphens w:val="0"/>
        <w:spacing w:before="0" w:after="120" w:line="276" w:lineRule="auto"/>
        <w:ind w:left="360"/>
        <w:rPr>
          <w:rFonts w:cstheme="minorHAnsi"/>
          <w:color w:val="000000"/>
          <w:lang w:val="en-AU"/>
        </w:rPr>
      </w:pPr>
      <w:r w:rsidRPr="00260A0F">
        <w:rPr>
          <w:rFonts w:cstheme="minorHAnsi"/>
          <w:b/>
          <w:bCs/>
          <w:color w:val="000000"/>
          <w:lang w:val="en-AU"/>
        </w:rPr>
        <w:t>Considerations for vulnerable groups:</w:t>
      </w:r>
      <w:r w:rsidRPr="00260A0F">
        <w:rPr>
          <w:rFonts w:cstheme="minorHAnsi"/>
          <w:color w:val="000000"/>
          <w:lang w:val="en-AU"/>
        </w:rPr>
        <w:t xml:space="preserve"> Inclusion, consideration, and representation of perspectives and voices</w:t>
      </w:r>
      <w:r w:rsidR="00FF3EB1" w:rsidRPr="00260A0F">
        <w:rPr>
          <w:rFonts w:cstheme="minorHAnsi"/>
          <w:color w:val="000000"/>
          <w:lang w:val="en-AU"/>
        </w:rPr>
        <w:t xml:space="preserve"> is key</w:t>
      </w:r>
      <w:r w:rsidR="00DD7CBC" w:rsidRPr="00260A0F">
        <w:rPr>
          <w:rFonts w:cstheme="minorHAnsi"/>
          <w:color w:val="000000"/>
          <w:lang w:val="en-AU"/>
        </w:rPr>
        <w:t xml:space="preserve"> to ensure equity</w:t>
      </w:r>
      <w:r w:rsidR="00442D2E" w:rsidRPr="00260A0F">
        <w:rPr>
          <w:rFonts w:cstheme="minorHAnsi"/>
          <w:color w:val="000000"/>
          <w:lang w:val="en-AU"/>
        </w:rPr>
        <w:t>.</w:t>
      </w:r>
      <w:r w:rsidR="00141173" w:rsidRPr="00260A0F">
        <w:rPr>
          <w:rFonts w:cstheme="minorHAnsi"/>
          <w:color w:val="000000"/>
          <w:lang w:val="en-AU"/>
        </w:rPr>
        <w:t xml:space="preserve"> Avoid further marginalisation, discrimination, and exclusion of under-represented people such as people with disabilities, as well as other marginalised groups such as women and girls, </w:t>
      </w:r>
      <w:r w:rsidR="00337E6C" w:rsidRPr="00260A0F">
        <w:rPr>
          <w:rFonts w:cstheme="minorHAnsi"/>
          <w:color w:val="000000"/>
          <w:lang w:val="en-AU"/>
        </w:rPr>
        <w:t xml:space="preserve">LGBTIQ+ people, </w:t>
      </w:r>
      <w:r w:rsidR="00141173" w:rsidRPr="00260A0F">
        <w:rPr>
          <w:rFonts w:cstheme="minorHAnsi"/>
          <w:color w:val="000000"/>
          <w:lang w:val="en-AU"/>
        </w:rPr>
        <w:t xml:space="preserve">ethnic minorities, first nations people, and older people. </w:t>
      </w:r>
    </w:p>
    <w:p w14:paraId="68D6ABFC" w14:textId="73227C5B" w:rsidR="00A625C6" w:rsidRPr="00260A0F" w:rsidRDefault="00A625C6" w:rsidP="00A64C50">
      <w:pPr>
        <w:pStyle w:val="ListParagraph"/>
        <w:numPr>
          <w:ilvl w:val="0"/>
          <w:numId w:val="18"/>
        </w:numPr>
        <w:suppressAutoHyphens w:val="0"/>
        <w:spacing w:before="0" w:after="120" w:line="276" w:lineRule="auto"/>
        <w:ind w:left="360"/>
        <w:rPr>
          <w:rFonts w:cstheme="minorHAnsi"/>
          <w:color w:val="000000"/>
          <w:lang w:val="en-AU"/>
        </w:rPr>
      </w:pPr>
      <w:r w:rsidRPr="00260A0F">
        <w:rPr>
          <w:rFonts w:cstheme="minorHAnsi"/>
          <w:b/>
          <w:bCs/>
          <w:color w:val="000000"/>
          <w:lang w:val="en-AU"/>
        </w:rPr>
        <w:t>Equitable and inclusive involvement:</w:t>
      </w:r>
      <w:r w:rsidRPr="00260A0F">
        <w:rPr>
          <w:rFonts w:cstheme="minorHAnsi"/>
          <w:color w:val="000000"/>
          <w:lang w:val="en-AU"/>
        </w:rPr>
        <w:t xml:space="preserve"> Participants in the research should be selected and included in research equitably with no individual, community or vulnerable group excluded without valid reason. Participants should also not be inadvertently excluded because the barriers to their participation have not been considered or addressed</w:t>
      </w:r>
      <w:r w:rsidR="00BA1A83" w:rsidRPr="00260A0F">
        <w:rPr>
          <w:rFonts w:cstheme="minorHAnsi"/>
          <w:color w:val="000000"/>
          <w:lang w:val="en-AU"/>
        </w:rPr>
        <w:t xml:space="preserve">. </w:t>
      </w:r>
      <w:r w:rsidRPr="00260A0F">
        <w:rPr>
          <w:rFonts w:cstheme="minorHAnsi"/>
          <w:color w:val="000000"/>
          <w:lang w:val="en-AU"/>
        </w:rPr>
        <w:t xml:space="preserve">There should also be no unfair burden of participation on any </w:t>
      </w:r>
      <w:r w:rsidR="007D0E8F" w:rsidRPr="00260A0F">
        <w:rPr>
          <w:rFonts w:cstheme="minorHAnsi"/>
          <w:color w:val="000000"/>
          <w:lang w:val="en-AU"/>
        </w:rPr>
        <w:t>individual or group</w:t>
      </w:r>
      <w:r w:rsidRPr="00260A0F">
        <w:rPr>
          <w:rFonts w:cstheme="minorHAnsi"/>
          <w:color w:val="000000"/>
          <w:lang w:val="en-AU"/>
        </w:rPr>
        <w:t xml:space="preserve"> of people. </w:t>
      </w:r>
    </w:p>
    <w:p w14:paraId="5D2CB108" w14:textId="41499EED" w:rsidR="00D46C2B" w:rsidRDefault="00A625C6" w:rsidP="00D46C2B">
      <w:pPr>
        <w:pStyle w:val="ListParagraph"/>
        <w:numPr>
          <w:ilvl w:val="0"/>
          <w:numId w:val="18"/>
        </w:numPr>
        <w:suppressAutoHyphens w:val="0"/>
        <w:spacing w:before="0" w:after="120" w:line="276" w:lineRule="auto"/>
        <w:ind w:left="360"/>
        <w:rPr>
          <w:rFonts w:cstheme="minorHAnsi"/>
          <w:color w:val="000000"/>
          <w:lang w:val="en-AU"/>
        </w:rPr>
      </w:pPr>
      <w:r w:rsidRPr="00260A0F">
        <w:rPr>
          <w:rFonts w:cstheme="minorHAnsi"/>
          <w:b/>
          <w:bCs/>
          <w:color w:val="000000"/>
          <w:lang w:val="en-AU"/>
        </w:rPr>
        <w:t>Dissemination of research:</w:t>
      </w:r>
      <w:r w:rsidRPr="00260A0F">
        <w:rPr>
          <w:rFonts w:cstheme="minorHAnsi"/>
          <w:color w:val="000000"/>
          <w:lang w:val="en-AU"/>
        </w:rPr>
        <w:t xml:space="preserve"> Outcomes of research should be shared with and disseminated to research participants and their communities in ways that are meaningful, age</w:t>
      </w:r>
      <w:r w:rsidR="00285A50" w:rsidRPr="00260A0F">
        <w:rPr>
          <w:rFonts w:cstheme="minorHAnsi"/>
          <w:color w:val="000000"/>
          <w:lang w:val="en-AU"/>
        </w:rPr>
        <w:t xml:space="preserve"> and </w:t>
      </w:r>
      <w:r w:rsidR="006261B2" w:rsidRPr="00260A0F">
        <w:rPr>
          <w:rFonts w:cstheme="minorHAnsi"/>
          <w:color w:val="000000"/>
          <w:lang w:val="en-AU"/>
        </w:rPr>
        <w:t>linguistically</w:t>
      </w:r>
      <w:r w:rsidRPr="00260A0F">
        <w:rPr>
          <w:rFonts w:cstheme="minorHAnsi"/>
          <w:color w:val="000000"/>
          <w:lang w:val="en-AU"/>
        </w:rPr>
        <w:t xml:space="preserve"> appropriate, accessible for people with disabilities, and helpful for their specific context. </w:t>
      </w:r>
    </w:p>
    <w:p w14:paraId="1F38F6F5" w14:textId="57AE837E" w:rsidR="00670590" w:rsidRDefault="00670590" w:rsidP="00670590">
      <w:pPr>
        <w:suppressAutoHyphens w:val="0"/>
        <w:spacing w:before="0" w:after="120" w:line="276" w:lineRule="auto"/>
        <w:rPr>
          <w:rFonts w:cstheme="minorHAnsi"/>
          <w:color w:val="000000"/>
          <w:lang w:val="en-AU"/>
        </w:rPr>
      </w:pPr>
    </w:p>
    <w:p w14:paraId="5CF759E1" w14:textId="77777777" w:rsidR="00670590" w:rsidRPr="00670590" w:rsidRDefault="00670590" w:rsidP="00670590">
      <w:pPr>
        <w:suppressAutoHyphens w:val="0"/>
        <w:spacing w:before="0" w:after="120" w:line="276" w:lineRule="auto"/>
        <w:rPr>
          <w:rFonts w:cstheme="minorHAnsi"/>
          <w:color w:val="000000"/>
          <w:lang w:val="en-AU"/>
        </w:rPr>
      </w:pPr>
    </w:p>
    <w:tbl>
      <w:tblPr>
        <w:tblStyle w:val="TableGrid"/>
        <w:tblW w:w="9707" w:type="dxa"/>
        <w:tblLook w:val="04A0" w:firstRow="1" w:lastRow="0" w:firstColumn="1" w:lastColumn="0" w:noHBand="0" w:noVBand="1"/>
      </w:tblPr>
      <w:tblGrid>
        <w:gridCol w:w="4890"/>
        <w:gridCol w:w="4817"/>
      </w:tblGrid>
      <w:tr w:rsidR="00260A0F" w:rsidRPr="00260A0F" w14:paraId="4D4A0DED" w14:textId="77777777" w:rsidTr="000F72A7">
        <w:trPr>
          <w:trHeight w:val="334"/>
          <w:tblHeader/>
        </w:trPr>
        <w:tc>
          <w:tcPr>
            <w:tcW w:w="4890" w:type="dxa"/>
            <w:shd w:val="clear" w:color="auto" w:fill="3DA18F"/>
          </w:tcPr>
          <w:p w14:paraId="77E1DD8E" w14:textId="77777777" w:rsidR="00ED5FB7" w:rsidRPr="009F2578" w:rsidRDefault="00ED5FB7" w:rsidP="00D35EB4">
            <w:pPr>
              <w:suppressAutoHyphens w:val="0"/>
              <w:spacing w:before="0" w:after="120" w:line="276" w:lineRule="auto"/>
              <w:rPr>
                <w:rFonts w:cstheme="minorHAnsi"/>
                <w:color w:val="000000" w:themeColor="text1"/>
                <w:lang w:val="en-AU"/>
              </w:rPr>
            </w:pPr>
            <w:r w:rsidRPr="009F2578">
              <w:rPr>
                <w:rFonts w:cstheme="minorHAnsi"/>
                <w:color w:val="000000" w:themeColor="text1"/>
                <w:lang w:val="en-AU"/>
              </w:rPr>
              <w:lastRenderedPageBreak/>
              <w:t>How can this Principle be implemented?</w:t>
            </w:r>
          </w:p>
        </w:tc>
        <w:tc>
          <w:tcPr>
            <w:tcW w:w="4817" w:type="dxa"/>
            <w:shd w:val="clear" w:color="auto" w:fill="3DA18F"/>
          </w:tcPr>
          <w:p w14:paraId="2EFD7A50" w14:textId="77777777" w:rsidR="00ED5FB7" w:rsidRPr="009F2578" w:rsidRDefault="00ED5FB7" w:rsidP="00D35EB4">
            <w:pPr>
              <w:suppressAutoHyphens w:val="0"/>
              <w:spacing w:before="0" w:after="120" w:line="276" w:lineRule="auto"/>
              <w:rPr>
                <w:rFonts w:cstheme="minorHAnsi"/>
                <w:color w:val="000000" w:themeColor="text1"/>
                <w:lang w:val="en-AU"/>
              </w:rPr>
            </w:pPr>
            <w:r w:rsidRPr="009F2578">
              <w:rPr>
                <w:rFonts w:cstheme="minorHAnsi"/>
                <w:color w:val="000000" w:themeColor="text1"/>
                <w:lang w:val="en-AU"/>
              </w:rPr>
              <w:t>What is the risk without it?</w:t>
            </w:r>
          </w:p>
        </w:tc>
      </w:tr>
      <w:tr w:rsidR="00260A0F" w:rsidRPr="00260A0F" w14:paraId="6B1D1235" w14:textId="77777777" w:rsidTr="00670590">
        <w:trPr>
          <w:trHeight w:val="3340"/>
        </w:trPr>
        <w:tc>
          <w:tcPr>
            <w:tcW w:w="4890" w:type="dxa"/>
          </w:tcPr>
          <w:p w14:paraId="12892851" w14:textId="5E59C841" w:rsidR="00ED5FB7" w:rsidRPr="009F2578" w:rsidRDefault="00ED5FB7" w:rsidP="00ED5FB7">
            <w:pPr>
              <w:spacing w:before="0" w:after="0"/>
              <w:rPr>
                <w:rFonts w:eastAsia="Times New Roman" w:cstheme="minorHAnsi"/>
                <w:bCs/>
                <w:color w:val="000000"/>
                <w:lang w:val="en-AU" w:eastAsia="en-AU"/>
              </w:rPr>
            </w:pPr>
            <w:r w:rsidRPr="009F2578">
              <w:rPr>
                <w:rFonts w:eastAsia="Times New Roman" w:cstheme="minorHAnsi"/>
                <w:bCs/>
                <w:color w:val="000000"/>
                <w:lang w:val="en-AU" w:eastAsia="en-AU"/>
              </w:rPr>
              <w:t>A well-developed inclusive and rigorous recruitment and participation strategy identifies groups of hard-to-reach people that should be included in the research and how they might be approached.</w:t>
            </w:r>
          </w:p>
          <w:p w14:paraId="32DC790D" w14:textId="77777777" w:rsidR="00ED5FB7" w:rsidRPr="009F2578" w:rsidRDefault="00ED5FB7" w:rsidP="00ED5FB7">
            <w:pPr>
              <w:spacing w:before="0" w:after="0"/>
              <w:rPr>
                <w:rFonts w:eastAsia="Times New Roman" w:cstheme="minorHAnsi"/>
                <w:bCs/>
                <w:color w:val="000000"/>
                <w:lang w:val="en-AU" w:eastAsia="en-AU"/>
              </w:rPr>
            </w:pPr>
          </w:p>
          <w:p w14:paraId="4F1CC874" w14:textId="35056B7C" w:rsidR="00ED5FB7" w:rsidRPr="009F2578" w:rsidRDefault="00ED5FB7" w:rsidP="00ED5FB7">
            <w:pPr>
              <w:spacing w:before="0" w:after="0" w:line="240" w:lineRule="auto"/>
              <w:rPr>
                <w:rFonts w:eastAsia="Times New Roman" w:cstheme="minorHAnsi"/>
                <w:bCs/>
                <w:color w:val="000000"/>
                <w:lang w:val="en-AU" w:eastAsia="en-AU"/>
              </w:rPr>
            </w:pPr>
            <w:r w:rsidRPr="009F2578">
              <w:rPr>
                <w:rFonts w:eastAsia="Times New Roman" w:cstheme="minorHAnsi"/>
                <w:bCs/>
                <w:color w:val="000000"/>
                <w:lang w:val="en-AU" w:eastAsia="en-AU"/>
              </w:rPr>
              <w:t xml:space="preserve">The possible adaption of, or a variety of, </w:t>
            </w:r>
            <w:r w:rsidRPr="009F2578">
              <w:rPr>
                <w:rFonts w:cstheme="minorHAnsi"/>
                <w:bCs/>
                <w:color w:val="000000"/>
                <w:lang w:val="en-AU"/>
              </w:rPr>
              <w:t>methods used to engage potential participants and collect data is considered in advance.</w:t>
            </w:r>
          </w:p>
          <w:p w14:paraId="1E42F717" w14:textId="77777777" w:rsidR="00ED5FB7" w:rsidRPr="009F2578" w:rsidRDefault="00ED5FB7" w:rsidP="00ED5FB7">
            <w:pPr>
              <w:spacing w:before="0" w:after="0" w:line="240" w:lineRule="auto"/>
              <w:rPr>
                <w:rFonts w:eastAsia="Times New Roman" w:cstheme="minorHAnsi"/>
                <w:bCs/>
                <w:color w:val="000000"/>
                <w:lang w:val="en-AU" w:eastAsia="en-AU"/>
              </w:rPr>
            </w:pPr>
          </w:p>
          <w:p w14:paraId="4C18BAFB" w14:textId="35E3E038" w:rsidR="00ED5FB7" w:rsidRPr="00260A0F" w:rsidRDefault="003707B1" w:rsidP="0054568A">
            <w:pPr>
              <w:spacing w:before="0" w:after="0"/>
              <w:rPr>
                <w:rFonts w:cstheme="minorHAnsi"/>
                <w:b/>
                <w:color w:val="000000"/>
                <w:lang w:val="en-AU"/>
              </w:rPr>
            </w:pPr>
            <w:r w:rsidRPr="009F2578">
              <w:rPr>
                <w:rFonts w:eastAsia="Times New Roman" w:cstheme="minorHAnsi"/>
                <w:bCs/>
                <w:color w:val="000000"/>
                <w:lang w:val="en-AU" w:eastAsia="en-AU"/>
              </w:rPr>
              <w:t>There is a</w:t>
            </w:r>
            <w:r w:rsidR="00ED5FB7" w:rsidRPr="009F2578">
              <w:rPr>
                <w:rFonts w:eastAsia="Times New Roman" w:cstheme="minorHAnsi"/>
                <w:bCs/>
                <w:color w:val="000000"/>
                <w:lang w:val="en-AU" w:eastAsia="en-AU"/>
              </w:rPr>
              <w:t xml:space="preserve"> dissemination plan outlining</w:t>
            </w:r>
            <w:r w:rsidR="007B37FF" w:rsidRPr="009F2578">
              <w:rPr>
                <w:rFonts w:eastAsia="Times New Roman" w:cstheme="minorHAnsi"/>
                <w:bCs/>
                <w:color w:val="000000"/>
                <w:lang w:val="en-AU" w:eastAsia="en-AU"/>
              </w:rPr>
              <w:t xml:space="preserve"> the</w:t>
            </w:r>
            <w:r w:rsidR="00ED5FB7" w:rsidRPr="009F2578">
              <w:rPr>
                <w:rFonts w:eastAsia="Times New Roman" w:cstheme="minorHAnsi"/>
                <w:bCs/>
                <w:color w:val="000000"/>
                <w:lang w:val="en-AU" w:eastAsia="en-AU"/>
              </w:rPr>
              <w:t xml:space="preserve"> methods of sharing research outcomes, including translations if required.</w:t>
            </w:r>
            <w:r w:rsidR="00ED5FB7" w:rsidRPr="00260A0F">
              <w:rPr>
                <w:rFonts w:eastAsia="Times New Roman" w:cstheme="minorHAnsi"/>
                <w:b/>
                <w:color w:val="000000"/>
                <w:lang w:val="en-AU" w:eastAsia="en-AU"/>
              </w:rPr>
              <w:t xml:space="preserve"> </w:t>
            </w:r>
          </w:p>
        </w:tc>
        <w:tc>
          <w:tcPr>
            <w:tcW w:w="4817" w:type="dxa"/>
          </w:tcPr>
          <w:p w14:paraId="2617217C" w14:textId="08651988" w:rsidR="00ED5FB7" w:rsidRPr="00260A0F" w:rsidRDefault="00ED5FB7" w:rsidP="00ED5FB7">
            <w:pPr>
              <w:spacing w:before="0" w:after="0" w:line="240" w:lineRule="auto"/>
              <w:rPr>
                <w:rFonts w:eastAsia="Times New Roman" w:cstheme="minorHAnsi"/>
                <w:color w:val="000000"/>
                <w:lang w:val="en-AU" w:eastAsia="en-AU"/>
              </w:rPr>
            </w:pPr>
            <w:r w:rsidRPr="00260A0F">
              <w:rPr>
                <w:rFonts w:eastAsia="Times New Roman" w:cstheme="minorHAnsi"/>
                <w:color w:val="000000"/>
                <w:lang w:val="en-AU" w:eastAsia="en-AU"/>
              </w:rPr>
              <w:t xml:space="preserve">Research that excludes subgroups </w:t>
            </w:r>
            <w:r w:rsidR="00003C85" w:rsidRPr="00260A0F">
              <w:rPr>
                <w:rFonts w:eastAsia="Times New Roman" w:cstheme="minorHAnsi"/>
                <w:color w:val="000000"/>
                <w:lang w:val="en-AU" w:eastAsia="en-AU"/>
              </w:rPr>
              <w:t>could le</w:t>
            </w:r>
            <w:r w:rsidR="00B06314" w:rsidRPr="00260A0F">
              <w:rPr>
                <w:rFonts w:eastAsia="Times New Roman" w:cstheme="minorHAnsi"/>
                <w:color w:val="000000"/>
                <w:lang w:val="en-AU" w:eastAsia="en-AU"/>
              </w:rPr>
              <w:t>a</w:t>
            </w:r>
            <w:r w:rsidR="00003C85" w:rsidRPr="00260A0F">
              <w:rPr>
                <w:rFonts w:eastAsia="Times New Roman" w:cstheme="minorHAnsi"/>
                <w:color w:val="000000"/>
                <w:lang w:val="en-AU" w:eastAsia="en-AU"/>
              </w:rPr>
              <w:t xml:space="preserve">d to </w:t>
            </w:r>
            <w:r w:rsidRPr="00260A0F">
              <w:rPr>
                <w:rFonts w:eastAsia="Times New Roman" w:cstheme="minorHAnsi"/>
                <w:color w:val="000000"/>
                <w:lang w:val="en-AU" w:eastAsia="en-AU"/>
              </w:rPr>
              <w:t xml:space="preserve">inaccurate data and analysis. </w:t>
            </w:r>
          </w:p>
          <w:p w14:paraId="0142AF2B" w14:textId="77777777" w:rsidR="00ED5FB7" w:rsidRPr="00260A0F" w:rsidRDefault="00ED5FB7" w:rsidP="00ED5FB7">
            <w:pPr>
              <w:spacing w:before="0" w:after="0"/>
              <w:rPr>
                <w:rFonts w:eastAsia="Times New Roman" w:cstheme="minorHAnsi"/>
                <w:color w:val="000000"/>
                <w:lang w:val="en-AU" w:eastAsia="en-AU"/>
              </w:rPr>
            </w:pPr>
          </w:p>
          <w:p w14:paraId="24AABBD9" w14:textId="37FEBECB" w:rsidR="00ED5FB7" w:rsidRPr="00260A0F" w:rsidRDefault="00ED5FB7" w:rsidP="00ED5FB7">
            <w:pPr>
              <w:spacing w:before="0" w:after="0"/>
              <w:rPr>
                <w:rFonts w:eastAsia="Times New Roman" w:cstheme="minorHAnsi"/>
                <w:color w:val="000000"/>
                <w:lang w:val="en-AU" w:eastAsia="en-AU"/>
              </w:rPr>
            </w:pPr>
            <w:r w:rsidRPr="00260A0F">
              <w:rPr>
                <w:rFonts w:eastAsia="Times New Roman" w:cstheme="minorHAnsi"/>
                <w:color w:val="000000"/>
                <w:lang w:val="en-AU" w:eastAsia="en-AU"/>
              </w:rPr>
              <w:t xml:space="preserve">A </w:t>
            </w:r>
            <w:r w:rsidR="001B6C69" w:rsidRPr="00260A0F">
              <w:rPr>
                <w:rFonts w:eastAsia="Times New Roman" w:cstheme="minorHAnsi"/>
                <w:color w:val="000000"/>
                <w:lang w:val="en-AU" w:eastAsia="en-AU"/>
              </w:rPr>
              <w:t>lack of inclusion and diversity in recruitment could le</w:t>
            </w:r>
            <w:r w:rsidR="00B06314" w:rsidRPr="00260A0F">
              <w:rPr>
                <w:rFonts w:eastAsia="Times New Roman" w:cstheme="minorHAnsi"/>
                <w:color w:val="000000"/>
                <w:lang w:val="en-AU" w:eastAsia="en-AU"/>
              </w:rPr>
              <w:t>a</w:t>
            </w:r>
            <w:r w:rsidR="001B6C69" w:rsidRPr="00260A0F">
              <w:rPr>
                <w:rFonts w:eastAsia="Times New Roman" w:cstheme="minorHAnsi"/>
                <w:color w:val="000000"/>
                <w:lang w:val="en-AU" w:eastAsia="en-AU"/>
              </w:rPr>
              <w:t xml:space="preserve">d to bias and/or an inability to understand </w:t>
            </w:r>
            <w:r w:rsidR="00897A3D" w:rsidRPr="00260A0F">
              <w:rPr>
                <w:rFonts w:eastAsia="Times New Roman" w:cstheme="minorHAnsi"/>
                <w:color w:val="000000"/>
                <w:lang w:val="en-AU" w:eastAsia="en-AU"/>
              </w:rPr>
              <w:t xml:space="preserve">and </w:t>
            </w:r>
            <w:r w:rsidR="001B6C69" w:rsidRPr="00260A0F">
              <w:rPr>
                <w:rFonts w:eastAsia="Times New Roman" w:cstheme="minorHAnsi"/>
                <w:color w:val="000000"/>
                <w:lang w:val="en-AU" w:eastAsia="en-AU"/>
              </w:rPr>
              <w:t>address barriers to participation.</w:t>
            </w:r>
          </w:p>
          <w:p w14:paraId="7E3FF901" w14:textId="77777777" w:rsidR="00ED5FB7" w:rsidRPr="00260A0F" w:rsidRDefault="00ED5FB7" w:rsidP="00ED5FB7">
            <w:pPr>
              <w:spacing w:before="0" w:after="0"/>
              <w:rPr>
                <w:rFonts w:eastAsia="Times New Roman" w:cstheme="minorHAnsi"/>
                <w:color w:val="000000"/>
                <w:lang w:val="en-AU" w:eastAsia="en-AU"/>
              </w:rPr>
            </w:pPr>
          </w:p>
          <w:p w14:paraId="5B1FB985" w14:textId="743AECD4" w:rsidR="00ED5FB7" w:rsidRPr="00260A0F" w:rsidRDefault="00ED5FB7" w:rsidP="0054568A">
            <w:pPr>
              <w:spacing w:before="0" w:after="0"/>
              <w:rPr>
                <w:rFonts w:eastAsia="Times New Roman" w:cstheme="minorHAnsi"/>
                <w:color w:val="000000"/>
                <w:lang w:val="en-AU" w:eastAsia="en-AU"/>
              </w:rPr>
            </w:pPr>
            <w:r w:rsidRPr="00260A0F">
              <w:rPr>
                <w:rFonts w:eastAsia="Times New Roman" w:cstheme="minorHAnsi"/>
                <w:color w:val="000000"/>
                <w:lang w:val="en-AU" w:eastAsia="en-AU"/>
              </w:rPr>
              <w:t>Participants could be dissatisfied about the research process</w:t>
            </w:r>
            <w:r w:rsidR="001B6C69" w:rsidRPr="00260A0F">
              <w:rPr>
                <w:rFonts w:eastAsia="Times New Roman" w:cstheme="minorHAnsi"/>
                <w:color w:val="000000"/>
                <w:lang w:val="en-AU" w:eastAsia="en-AU"/>
              </w:rPr>
              <w:t>, undermining</w:t>
            </w:r>
            <w:r w:rsidRPr="00260A0F">
              <w:rPr>
                <w:rFonts w:eastAsia="Times New Roman" w:cstheme="minorHAnsi"/>
                <w:color w:val="000000"/>
                <w:lang w:val="en-AU" w:eastAsia="en-AU"/>
              </w:rPr>
              <w:t xml:space="preserve"> future relationships with the community and local stakeholders</w:t>
            </w:r>
            <w:r w:rsidR="001B6C69" w:rsidRPr="00260A0F">
              <w:rPr>
                <w:rFonts w:eastAsia="Times New Roman" w:cstheme="minorHAnsi"/>
                <w:color w:val="000000"/>
                <w:lang w:val="en-AU" w:eastAsia="en-AU"/>
              </w:rPr>
              <w:t>.</w:t>
            </w:r>
          </w:p>
        </w:tc>
      </w:tr>
    </w:tbl>
    <w:p w14:paraId="4A855BF9" w14:textId="71510408" w:rsidR="00660044" w:rsidRPr="00260A0F" w:rsidRDefault="00635935" w:rsidP="00260A0F">
      <w:pPr>
        <w:pStyle w:val="Heading2"/>
      </w:pPr>
      <w:bookmarkStart w:id="13" w:name="_Toc53059810"/>
      <w:bookmarkStart w:id="14" w:name="_Toc53141573"/>
      <w:bookmarkStart w:id="15" w:name="_Toc77770904"/>
      <w:r w:rsidRPr="00260A0F">
        <w:t xml:space="preserve">4. </w:t>
      </w:r>
      <w:r w:rsidR="00A625C6" w:rsidRPr="00260A0F">
        <w:t>Responsibilities</w:t>
      </w:r>
      <w:bookmarkEnd w:id="13"/>
      <w:bookmarkEnd w:id="14"/>
      <w:bookmarkEnd w:id="15"/>
      <w:r w:rsidR="00A625C6" w:rsidRPr="00260A0F">
        <w:t xml:space="preserve"> </w:t>
      </w:r>
    </w:p>
    <w:p w14:paraId="49933353" w14:textId="47517FF6" w:rsidR="00660044" w:rsidRPr="00260A0F" w:rsidRDefault="00660044" w:rsidP="00260A0F">
      <w:pPr>
        <w:pStyle w:val="Heading5"/>
      </w:pPr>
      <w:r w:rsidRPr="00260A0F">
        <w:t xml:space="preserve">DFAT </w:t>
      </w:r>
      <w:r w:rsidR="00A95BAD" w:rsidRPr="00260A0F">
        <w:t>S</w:t>
      </w:r>
      <w:r w:rsidRPr="00260A0F">
        <w:t>taff</w:t>
      </w:r>
    </w:p>
    <w:p w14:paraId="395DA9E2" w14:textId="2520D45A" w:rsidR="006E0B0D" w:rsidRPr="00260A0F" w:rsidRDefault="003436E7" w:rsidP="00A625C6">
      <w:pPr>
        <w:rPr>
          <w:rFonts w:cstheme="minorHAnsi"/>
          <w:color w:val="000000"/>
          <w:lang w:val="en-AU"/>
        </w:rPr>
      </w:pPr>
      <w:r w:rsidRPr="00260A0F">
        <w:rPr>
          <w:rFonts w:cstheme="minorHAnsi"/>
          <w:color w:val="000000"/>
          <w:lang w:val="en-AU"/>
        </w:rPr>
        <w:t xml:space="preserve">It is not enough to rely on the organisations and individuals who deliver DFAT business, or their assessment of potential ethical issues, as they may not be </w:t>
      </w:r>
      <w:r w:rsidR="00FA5D81" w:rsidRPr="00260A0F">
        <w:rPr>
          <w:rFonts w:cstheme="minorHAnsi"/>
          <w:color w:val="000000"/>
          <w:lang w:val="en-AU"/>
        </w:rPr>
        <w:t>able</w:t>
      </w:r>
      <w:r w:rsidRPr="00260A0F">
        <w:rPr>
          <w:rFonts w:cstheme="minorHAnsi"/>
          <w:color w:val="000000"/>
          <w:lang w:val="en-AU"/>
        </w:rPr>
        <w:t xml:space="preserve"> to assess important or relevant ethical considerations or devise appropriate mitigation strategies from DFAT’s perspective. For this reason, </w:t>
      </w:r>
      <w:r w:rsidR="00A625C6" w:rsidRPr="00260A0F">
        <w:rPr>
          <w:rFonts w:cstheme="minorHAnsi"/>
          <w:color w:val="000000"/>
          <w:lang w:val="en-AU"/>
        </w:rPr>
        <w:t xml:space="preserve">DFAT staff involved in managing, commissioning or themselves working on research and evaluation </w:t>
      </w:r>
      <w:r w:rsidR="00EC08C5" w:rsidRPr="00260A0F">
        <w:rPr>
          <w:rFonts w:cstheme="minorHAnsi"/>
          <w:color w:val="000000"/>
          <w:lang w:val="en-AU"/>
        </w:rPr>
        <w:t>are</w:t>
      </w:r>
      <w:r w:rsidR="00A625C6" w:rsidRPr="00260A0F">
        <w:rPr>
          <w:rFonts w:cstheme="minorHAnsi"/>
          <w:color w:val="000000"/>
          <w:lang w:val="en-AU"/>
        </w:rPr>
        <w:t xml:space="preserve"> responsible </w:t>
      </w:r>
      <w:r w:rsidR="001B6C69" w:rsidRPr="00260A0F">
        <w:rPr>
          <w:rFonts w:cstheme="minorHAnsi"/>
          <w:color w:val="000000"/>
          <w:lang w:val="en-AU"/>
        </w:rPr>
        <w:t>for</w:t>
      </w:r>
      <w:r w:rsidR="00A625C6" w:rsidRPr="00260A0F">
        <w:rPr>
          <w:rFonts w:cstheme="minorHAnsi"/>
          <w:color w:val="000000"/>
          <w:lang w:val="en-AU"/>
        </w:rPr>
        <w:t xml:space="preserve"> ensur</w:t>
      </w:r>
      <w:r w:rsidR="001B6C69" w:rsidRPr="00260A0F">
        <w:rPr>
          <w:rFonts w:cstheme="minorHAnsi"/>
          <w:color w:val="000000"/>
          <w:lang w:val="en-AU"/>
        </w:rPr>
        <w:t>ing</w:t>
      </w:r>
      <w:r w:rsidR="00A625C6" w:rsidRPr="00260A0F">
        <w:rPr>
          <w:rFonts w:cstheme="minorHAnsi"/>
          <w:color w:val="000000"/>
          <w:lang w:val="en-AU"/>
        </w:rPr>
        <w:t xml:space="preserve"> it is undertaken ethically. </w:t>
      </w:r>
      <w:r w:rsidR="00054DAE" w:rsidRPr="00260A0F">
        <w:rPr>
          <w:rFonts w:cstheme="minorHAnsi"/>
          <w:color w:val="000000"/>
          <w:lang w:val="en-AU"/>
        </w:rPr>
        <w:t xml:space="preserve">Incorporating this </w:t>
      </w:r>
      <w:r w:rsidR="00A3073E" w:rsidRPr="00260A0F">
        <w:rPr>
          <w:rFonts w:cstheme="minorHAnsi"/>
          <w:color w:val="000000"/>
          <w:lang w:val="en-AU"/>
        </w:rPr>
        <w:t>G</w:t>
      </w:r>
      <w:r w:rsidR="00054DAE" w:rsidRPr="00260A0F">
        <w:rPr>
          <w:rFonts w:cstheme="minorHAnsi"/>
          <w:color w:val="000000"/>
          <w:lang w:val="en-AU"/>
        </w:rPr>
        <w:t xml:space="preserve">uidance into existing training will assist in building DFAT staff capability </w:t>
      </w:r>
      <w:r w:rsidR="00D46C2B" w:rsidRPr="00260A0F">
        <w:rPr>
          <w:rFonts w:cstheme="minorHAnsi"/>
          <w:color w:val="000000"/>
          <w:lang w:val="en-AU"/>
        </w:rPr>
        <w:t>to</w:t>
      </w:r>
      <w:r w:rsidR="00054DAE" w:rsidRPr="00260A0F">
        <w:rPr>
          <w:rFonts w:cstheme="minorHAnsi"/>
          <w:color w:val="000000"/>
          <w:lang w:val="en-AU"/>
        </w:rPr>
        <w:t xml:space="preserve"> assess whether research activities are </w:t>
      </w:r>
      <w:r w:rsidR="00D46C2B" w:rsidRPr="00260A0F">
        <w:rPr>
          <w:rFonts w:cstheme="minorHAnsi"/>
          <w:color w:val="000000"/>
          <w:lang w:val="en-AU"/>
        </w:rPr>
        <w:t>being</w:t>
      </w:r>
      <w:r w:rsidR="00CD3E88" w:rsidRPr="00260A0F">
        <w:rPr>
          <w:rFonts w:cstheme="minorHAnsi"/>
          <w:color w:val="000000"/>
          <w:lang w:val="en-AU"/>
        </w:rPr>
        <w:t xml:space="preserve"> conducted</w:t>
      </w:r>
      <w:r w:rsidR="00D46C2B" w:rsidRPr="00260A0F">
        <w:rPr>
          <w:rFonts w:cstheme="minorHAnsi"/>
          <w:color w:val="000000"/>
          <w:lang w:val="en-AU"/>
        </w:rPr>
        <w:t xml:space="preserve"> </w:t>
      </w:r>
      <w:r w:rsidR="00054DAE" w:rsidRPr="00260A0F">
        <w:rPr>
          <w:rFonts w:cstheme="minorHAnsi"/>
          <w:color w:val="000000"/>
          <w:lang w:val="en-AU"/>
        </w:rPr>
        <w:t>ethical</w:t>
      </w:r>
      <w:r w:rsidR="00D46C2B" w:rsidRPr="00260A0F">
        <w:rPr>
          <w:rFonts w:cstheme="minorHAnsi"/>
          <w:color w:val="000000"/>
          <w:lang w:val="en-AU"/>
        </w:rPr>
        <w:t>ly</w:t>
      </w:r>
      <w:r w:rsidR="00054DAE" w:rsidRPr="00260A0F">
        <w:rPr>
          <w:rFonts w:cstheme="minorHAnsi"/>
          <w:color w:val="000000"/>
          <w:lang w:val="en-AU"/>
        </w:rPr>
        <w:t xml:space="preserve">. </w:t>
      </w:r>
      <w:r w:rsidR="006E0B0D" w:rsidRPr="00260A0F">
        <w:rPr>
          <w:rFonts w:cstheme="minorHAnsi"/>
          <w:color w:val="000000"/>
          <w:lang w:val="en-AU"/>
        </w:rPr>
        <w:t xml:space="preserve">In addition, </w:t>
      </w:r>
      <w:r w:rsidR="001D6B33" w:rsidRPr="00260A0F">
        <w:rPr>
          <w:rFonts w:cstheme="minorHAnsi"/>
          <w:color w:val="000000"/>
          <w:lang w:val="en-AU"/>
        </w:rPr>
        <w:t>th</w:t>
      </w:r>
      <w:r w:rsidR="00A74EE8" w:rsidRPr="00260A0F">
        <w:rPr>
          <w:rFonts w:cstheme="minorHAnsi"/>
          <w:color w:val="000000"/>
          <w:lang w:val="en-AU"/>
        </w:rPr>
        <w:t>is</w:t>
      </w:r>
      <w:r w:rsidR="001D6B33" w:rsidRPr="00260A0F">
        <w:rPr>
          <w:rFonts w:cstheme="minorHAnsi"/>
          <w:color w:val="000000"/>
          <w:lang w:val="en-AU"/>
        </w:rPr>
        <w:t xml:space="preserve"> Guidance also</w:t>
      </w:r>
      <w:r w:rsidR="006E0B0D" w:rsidRPr="00260A0F">
        <w:rPr>
          <w:rFonts w:cstheme="minorHAnsi"/>
          <w:color w:val="000000"/>
          <w:lang w:val="en-AU"/>
        </w:rPr>
        <w:t xml:space="preserve"> provides an opportunity to determine </w:t>
      </w:r>
      <w:r w:rsidR="001D6B33" w:rsidRPr="00260A0F">
        <w:rPr>
          <w:rFonts w:cstheme="minorHAnsi"/>
          <w:color w:val="000000"/>
          <w:lang w:val="en-AU"/>
        </w:rPr>
        <w:t xml:space="preserve">and strengthen </w:t>
      </w:r>
      <w:r w:rsidR="006E0B0D" w:rsidRPr="00260A0F">
        <w:rPr>
          <w:rFonts w:cstheme="minorHAnsi"/>
          <w:color w:val="000000"/>
          <w:lang w:val="en-AU"/>
        </w:rPr>
        <w:t xml:space="preserve">capacity and to build </w:t>
      </w:r>
      <w:r w:rsidR="001D6B33" w:rsidRPr="00260A0F">
        <w:rPr>
          <w:rFonts w:cstheme="minorHAnsi"/>
          <w:color w:val="000000"/>
          <w:lang w:val="en-AU"/>
        </w:rPr>
        <w:t xml:space="preserve">in-country </w:t>
      </w:r>
      <w:r w:rsidR="006E0B0D" w:rsidRPr="00260A0F">
        <w:rPr>
          <w:rFonts w:cstheme="minorHAnsi"/>
          <w:color w:val="000000"/>
          <w:lang w:val="en-AU"/>
        </w:rPr>
        <w:t>networks and partnership</w:t>
      </w:r>
      <w:r w:rsidR="00166D69" w:rsidRPr="00260A0F">
        <w:rPr>
          <w:rFonts w:cstheme="minorHAnsi"/>
          <w:color w:val="000000"/>
          <w:lang w:val="en-AU"/>
        </w:rPr>
        <w:t>s</w:t>
      </w:r>
      <w:r w:rsidR="006E0B0D" w:rsidRPr="00260A0F">
        <w:rPr>
          <w:rFonts w:cstheme="minorHAnsi"/>
          <w:color w:val="000000"/>
          <w:lang w:val="en-AU"/>
        </w:rPr>
        <w:t xml:space="preserve"> </w:t>
      </w:r>
      <w:r w:rsidR="001D6B33" w:rsidRPr="00260A0F">
        <w:rPr>
          <w:rFonts w:cstheme="minorHAnsi"/>
          <w:color w:val="000000"/>
          <w:lang w:val="en-AU"/>
        </w:rPr>
        <w:t>around ethical research practices and experiences.</w:t>
      </w:r>
      <w:r w:rsidR="006E0B0D" w:rsidRPr="00260A0F">
        <w:rPr>
          <w:rFonts w:cstheme="minorHAnsi"/>
          <w:color w:val="000000"/>
          <w:lang w:val="en-AU"/>
        </w:rPr>
        <w:t xml:space="preserve"> </w:t>
      </w:r>
    </w:p>
    <w:p w14:paraId="10A4FF87" w14:textId="4A50711D" w:rsidR="00A625C6" w:rsidRPr="00260A0F" w:rsidRDefault="00A625C6" w:rsidP="00A625C6">
      <w:pPr>
        <w:rPr>
          <w:rFonts w:cstheme="minorHAnsi"/>
          <w:color w:val="000000"/>
          <w:lang w:val="en-AU"/>
        </w:rPr>
      </w:pPr>
      <w:r w:rsidRPr="00260A0F">
        <w:rPr>
          <w:rFonts w:cstheme="minorHAnsi"/>
          <w:color w:val="000000"/>
          <w:lang w:val="en-AU"/>
        </w:rPr>
        <w:t>This</w:t>
      </w:r>
      <w:r w:rsidR="00464D93" w:rsidRPr="00260A0F">
        <w:rPr>
          <w:rFonts w:cstheme="minorHAnsi"/>
          <w:color w:val="000000"/>
          <w:lang w:val="en-AU"/>
        </w:rPr>
        <w:t xml:space="preserve"> </w:t>
      </w:r>
      <w:r w:rsidR="00205120" w:rsidRPr="00260A0F">
        <w:rPr>
          <w:rFonts w:cstheme="minorHAnsi"/>
          <w:color w:val="000000"/>
          <w:lang w:val="en-AU"/>
        </w:rPr>
        <w:t>responsibility</w:t>
      </w:r>
      <w:r w:rsidRPr="00260A0F">
        <w:rPr>
          <w:rFonts w:cstheme="minorHAnsi"/>
          <w:color w:val="000000"/>
          <w:lang w:val="en-AU"/>
        </w:rPr>
        <w:t xml:space="preserve"> applies to all categories of staff in the </w:t>
      </w:r>
      <w:r w:rsidR="009E52DB" w:rsidRPr="00260A0F">
        <w:rPr>
          <w:rFonts w:cstheme="minorHAnsi"/>
          <w:color w:val="000000"/>
          <w:lang w:val="en-AU"/>
        </w:rPr>
        <w:t>D</w:t>
      </w:r>
      <w:r w:rsidRPr="00260A0F">
        <w:rPr>
          <w:rFonts w:cstheme="minorHAnsi"/>
          <w:color w:val="000000"/>
          <w:lang w:val="en-AU"/>
        </w:rPr>
        <w:t>epartment – Australian Public Service (i.e.</w:t>
      </w:r>
      <w:r w:rsidR="003C1864" w:rsidRPr="00260A0F">
        <w:rPr>
          <w:rFonts w:cstheme="minorHAnsi"/>
          <w:color w:val="000000"/>
          <w:lang w:val="en-AU"/>
        </w:rPr>
        <w:t>,</w:t>
      </w:r>
      <w:r w:rsidRPr="00260A0F">
        <w:rPr>
          <w:rFonts w:cstheme="minorHAnsi"/>
          <w:color w:val="000000"/>
          <w:lang w:val="en-AU"/>
        </w:rPr>
        <w:t xml:space="preserve"> </w:t>
      </w:r>
      <w:r w:rsidR="003C1864" w:rsidRPr="00260A0F">
        <w:rPr>
          <w:rFonts w:cstheme="minorHAnsi"/>
          <w:color w:val="000000"/>
          <w:lang w:val="en-AU"/>
        </w:rPr>
        <w:t>“</w:t>
      </w:r>
      <w:r w:rsidRPr="00260A0F">
        <w:rPr>
          <w:rFonts w:cstheme="minorHAnsi"/>
          <w:color w:val="000000"/>
          <w:lang w:val="en-AU"/>
        </w:rPr>
        <w:t>A-based</w:t>
      </w:r>
      <w:r w:rsidR="003C1864" w:rsidRPr="00260A0F">
        <w:rPr>
          <w:rFonts w:cstheme="minorHAnsi"/>
          <w:color w:val="000000"/>
          <w:lang w:val="en-AU"/>
        </w:rPr>
        <w:t>”</w:t>
      </w:r>
      <w:r w:rsidRPr="00260A0F">
        <w:rPr>
          <w:rFonts w:cstheme="minorHAnsi"/>
          <w:color w:val="000000"/>
          <w:lang w:val="en-AU"/>
        </w:rPr>
        <w:t>) employees, Locally Engaged Staff (LES) employees</w:t>
      </w:r>
      <w:r w:rsidR="00D747F7" w:rsidRPr="00260A0F">
        <w:rPr>
          <w:rFonts w:cstheme="minorHAnsi"/>
          <w:color w:val="000000"/>
          <w:lang w:val="en-AU"/>
        </w:rPr>
        <w:t>,</w:t>
      </w:r>
      <w:r w:rsidRPr="00260A0F">
        <w:rPr>
          <w:rFonts w:cstheme="minorHAnsi"/>
          <w:color w:val="000000"/>
          <w:lang w:val="en-AU"/>
        </w:rPr>
        <w:t xml:space="preserve"> and independent contractors. </w:t>
      </w:r>
    </w:p>
    <w:p w14:paraId="24EBAA66" w14:textId="26537530" w:rsidR="00A625C6" w:rsidRPr="00260A0F" w:rsidRDefault="00A625C6" w:rsidP="00A625C6">
      <w:pPr>
        <w:rPr>
          <w:rFonts w:cstheme="minorHAnsi"/>
          <w:color w:val="000000"/>
          <w:lang w:val="en-AU"/>
        </w:rPr>
      </w:pPr>
      <w:r w:rsidRPr="00260A0F">
        <w:rPr>
          <w:rFonts w:cstheme="minorHAnsi"/>
          <w:color w:val="000000"/>
          <w:lang w:val="en-AU"/>
        </w:rPr>
        <w:t>Responsibilit</w:t>
      </w:r>
      <w:r w:rsidR="00205120" w:rsidRPr="00260A0F">
        <w:rPr>
          <w:rFonts w:cstheme="minorHAnsi"/>
          <w:color w:val="000000"/>
          <w:lang w:val="en-AU"/>
        </w:rPr>
        <w:t>ies</w:t>
      </w:r>
      <w:r w:rsidRPr="00260A0F">
        <w:rPr>
          <w:rFonts w:cstheme="minorHAnsi"/>
          <w:color w:val="000000"/>
          <w:lang w:val="en-AU"/>
        </w:rPr>
        <w:t xml:space="preserve"> includes identifying ethical </w:t>
      </w:r>
      <w:r w:rsidR="00004E51" w:rsidRPr="00260A0F">
        <w:rPr>
          <w:rFonts w:cstheme="minorHAnsi"/>
          <w:color w:val="000000"/>
          <w:lang w:val="en-AU"/>
        </w:rPr>
        <w:t>risks</w:t>
      </w:r>
      <w:r w:rsidRPr="00260A0F">
        <w:rPr>
          <w:rFonts w:cstheme="minorHAnsi"/>
          <w:color w:val="000000"/>
          <w:lang w:val="en-AU"/>
        </w:rPr>
        <w:t>, putting in place strategies</w:t>
      </w:r>
      <w:r w:rsidR="00205120" w:rsidRPr="00260A0F">
        <w:rPr>
          <w:rFonts w:cstheme="minorHAnsi"/>
          <w:color w:val="000000"/>
          <w:lang w:val="en-AU"/>
        </w:rPr>
        <w:t>,</w:t>
      </w:r>
      <w:r w:rsidRPr="00260A0F">
        <w:rPr>
          <w:rFonts w:cstheme="minorHAnsi"/>
          <w:color w:val="000000"/>
          <w:lang w:val="en-AU"/>
        </w:rPr>
        <w:t xml:space="preserve"> and regular monitoring where there is a high </w:t>
      </w:r>
      <w:r w:rsidR="001D6B33" w:rsidRPr="00260A0F">
        <w:rPr>
          <w:rFonts w:cstheme="minorHAnsi"/>
          <w:color w:val="000000"/>
          <w:lang w:val="en-AU"/>
        </w:rPr>
        <w:t xml:space="preserve">degree </w:t>
      </w:r>
      <w:r w:rsidRPr="00260A0F">
        <w:rPr>
          <w:rFonts w:cstheme="minorHAnsi"/>
          <w:color w:val="000000"/>
          <w:lang w:val="en-AU"/>
        </w:rPr>
        <w:t xml:space="preserve">of ethical </w:t>
      </w:r>
      <w:r w:rsidR="001D6B33" w:rsidRPr="00260A0F">
        <w:rPr>
          <w:rFonts w:cstheme="minorHAnsi"/>
          <w:color w:val="000000"/>
          <w:lang w:val="en-AU"/>
        </w:rPr>
        <w:t>risk</w:t>
      </w:r>
      <w:r w:rsidRPr="00260A0F">
        <w:rPr>
          <w:rFonts w:cstheme="minorHAnsi"/>
          <w:color w:val="000000"/>
          <w:lang w:val="en-AU"/>
        </w:rPr>
        <w:t xml:space="preserve">. Regular discussion about potential ethical issues can also help ensure that when they arise, </w:t>
      </w:r>
      <w:r w:rsidR="00004E51" w:rsidRPr="00260A0F">
        <w:rPr>
          <w:rFonts w:cstheme="minorHAnsi"/>
          <w:color w:val="000000"/>
          <w:lang w:val="en-AU"/>
        </w:rPr>
        <w:t>risks</w:t>
      </w:r>
      <w:r w:rsidRPr="00260A0F">
        <w:rPr>
          <w:rFonts w:cstheme="minorHAnsi"/>
          <w:color w:val="000000"/>
          <w:lang w:val="en-AU"/>
        </w:rPr>
        <w:t xml:space="preserve"> are escalated as required. DFAT staff who oversee investments/activities, as well as Heads of Mission (HOMs) and Senior Executive Service (SES) managers are responsible for nurturing a proactive culture of ethical inquiry. </w:t>
      </w:r>
    </w:p>
    <w:p w14:paraId="7FF4C20C" w14:textId="4E0CF2C9" w:rsidR="00A625C6" w:rsidRPr="00260A0F" w:rsidRDefault="00454589" w:rsidP="00A625C6">
      <w:pPr>
        <w:rPr>
          <w:rFonts w:cstheme="minorHAnsi"/>
          <w:color w:val="000000"/>
          <w:lang w:val="en-AU"/>
        </w:rPr>
      </w:pPr>
      <w:r w:rsidRPr="00260A0F">
        <w:rPr>
          <w:rFonts w:cstheme="minorHAnsi"/>
          <w:color w:val="000000"/>
          <w:lang w:val="en-AU"/>
        </w:rPr>
        <w:t xml:space="preserve">It is mandatory for all DFAT staff and funded partners to comply with </w:t>
      </w:r>
      <w:hyperlink r:id="rId18" w:history="1">
        <w:r w:rsidRPr="00260A0F">
          <w:rPr>
            <w:rStyle w:val="Hyperlink"/>
            <w:rFonts w:cstheme="minorHAnsi"/>
            <w:color w:val="000000"/>
            <w:lang w:val="en-AU"/>
          </w:rPr>
          <w:t>DFAT’s Child Protection Policy</w:t>
        </w:r>
      </w:hyperlink>
      <w:r w:rsidRPr="00260A0F">
        <w:rPr>
          <w:rFonts w:cstheme="minorHAnsi"/>
          <w:color w:val="000000"/>
          <w:lang w:val="en-AU"/>
        </w:rPr>
        <w:t xml:space="preserve"> and </w:t>
      </w:r>
      <w:hyperlink r:id="rId19" w:history="1">
        <w:r w:rsidRPr="00260A0F">
          <w:rPr>
            <w:rStyle w:val="Hyperlink"/>
            <w:rFonts w:cstheme="minorHAnsi"/>
            <w:color w:val="000000"/>
            <w:lang w:val="en-AU"/>
          </w:rPr>
          <w:t>DFAT’s Preventing Sexual Exploitation, Abuse and Harassment Policy</w:t>
        </w:r>
      </w:hyperlink>
      <w:r w:rsidRPr="00260A0F">
        <w:rPr>
          <w:rFonts w:cstheme="minorHAnsi"/>
          <w:color w:val="000000"/>
          <w:lang w:val="en-AU"/>
        </w:rPr>
        <w:t>; and report immediately any suspected or alleged case of child exploitation or abuse, alleged misconduct and criminal offences, sexual exploitation, abuse and harassment by anyone in connection with official DFAT duties or businesses. It is</w:t>
      </w:r>
      <w:r w:rsidR="00A625C6" w:rsidRPr="00260A0F">
        <w:rPr>
          <w:rFonts w:cstheme="minorHAnsi"/>
          <w:color w:val="000000"/>
          <w:lang w:val="en-AU"/>
        </w:rPr>
        <w:t xml:space="preserve"> also mandatory to report any concerns about the welfare of a vulnerable person participating in or affected by a</w:t>
      </w:r>
      <w:r w:rsidR="002771DA" w:rsidRPr="00260A0F">
        <w:rPr>
          <w:rFonts w:cstheme="minorHAnsi"/>
          <w:color w:val="000000"/>
          <w:lang w:val="en-AU"/>
        </w:rPr>
        <w:t xml:space="preserve"> DFAT</w:t>
      </w:r>
      <w:r w:rsidR="00B06314" w:rsidRPr="00260A0F">
        <w:rPr>
          <w:rFonts w:cstheme="minorHAnsi"/>
          <w:color w:val="000000"/>
          <w:lang w:val="en-AU"/>
        </w:rPr>
        <w:t>-f</w:t>
      </w:r>
      <w:r w:rsidR="00A625C6" w:rsidRPr="00260A0F">
        <w:rPr>
          <w:rFonts w:cstheme="minorHAnsi"/>
          <w:color w:val="000000"/>
          <w:lang w:val="en-AU"/>
        </w:rPr>
        <w:t xml:space="preserve">unded program. </w:t>
      </w:r>
    </w:p>
    <w:p w14:paraId="6BC552FF" w14:textId="48D72B1B" w:rsidR="00A625C6" w:rsidRPr="00260A0F" w:rsidRDefault="00660044" w:rsidP="00260A0F">
      <w:pPr>
        <w:pStyle w:val="Heading5"/>
      </w:pPr>
      <w:r w:rsidRPr="00260A0F">
        <w:t>DFAT</w:t>
      </w:r>
      <w:r w:rsidR="00B06314" w:rsidRPr="00260A0F">
        <w:t>-</w:t>
      </w:r>
      <w:r w:rsidRPr="00260A0F">
        <w:t>Funded Partners</w:t>
      </w:r>
    </w:p>
    <w:p w14:paraId="1062920A" w14:textId="4F5BD669" w:rsidR="005C785A" w:rsidRPr="00260A0F" w:rsidRDefault="00A625C6" w:rsidP="00E17BC1">
      <w:pPr>
        <w:tabs>
          <w:tab w:val="center" w:pos="142"/>
        </w:tabs>
        <w:spacing w:before="0" w:after="0" w:line="240" w:lineRule="auto"/>
        <w:rPr>
          <w:rFonts w:cstheme="minorHAnsi"/>
          <w:color w:val="000000"/>
          <w:lang w:val="en-AU"/>
        </w:rPr>
      </w:pPr>
      <w:r w:rsidRPr="00260A0F">
        <w:rPr>
          <w:rFonts w:cstheme="minorHAnsi"/>
          <w:color w:val="000000"/>
          <w:lang w:val="en-AU"/>
        </w:rPr>
        <w:t>All DFAT</w:t>
      </w:r>
      <w:r w:rsidR="00B06314" w:rsidRPr="00260A0F">
        <w:rPr>
          <w:rFonts w:cstheme="minorHAnsi"/>
          <w:color w:val="000000"/>
          <w:lang w:val="en-AU"/>
        </w:rPr>
        <w:t>-</w:t>
      </w:r>
      <w:r w:rsidRPr="00260A0F">
        <w:rPr>
          <w:rFonts w:cstheme="minorHAnsi"/>
          <w:color w:val="000000"/>
          <w:lang w:val="en-AU"/>
        </w:rPr>
        <w:t xml:space="preserve">funded individuals or organisations undertaking research or evaluation </w:t>
      </w:r>
      <w:r w:rsidR="00AE1FDF" w:rsidRPr="00260A0F">
        <w:rPr>
          <w:rFonts w:cstheme="minorHAnsi"/>
          <w:color w:val="000000"/>
          <w:lang w:val="en-AU"/>
        </w:rPr>
        <w:t xml:space="preserve">with human participants </w:t>
      </w:r>
      <w:r w:rsidRPr="00260A0F">
        <w:rPr>
          <w:rFonts w:cstheme="minorHAnsi"/>
          <w:color w:val="000000"/>
          <w:lang w:val="en-AU"/>
        </w:rPr>
        <w:t xml:space="preserve">are expected to act in accordance with the Ethical Principles. </w:t>
      </w:r>
      <w:r w:rsidR="003436E7" w:rsidRPr="00260A0F">
        <w:rPr>
          <w:rFonts w:cstheme="minorHAnsi"/>
          <w:color w:val="000000"/>
          <w:lang w:val="en-AU"/>
        </w:rPr>
        <w:t>These Guidelines</w:t>
      </w:r>
      <w:r w:rsidRPr="00260A0F">
        <w:rPr>
          <w:rFonts w:cstheme="minorHAnsi"/>
          <w:color w:val="000000"/>
          <w:lang w:val="en-AU"/>
        </w:rPr>
        <w:t xml:space="preserve"> therefore apply to all organisations and individuals who deliver DFAT business, as well as subcontractors who are engaged by a funded partner to perform research or evaluation. </w:t>
      </w:r>
      <w:r w:rsidR="00A2573B" w:rsidRPr="00260A0F">
        <w:rPr>
          <w:rFonts w:cstheme="minorHAnsi"/>
          <w:color w:val="000000"/>
          <w:lang w:val="en-AU"/>
        </w:rPr>
        <w:t xml:space="preserve"> </w:t>
      </w:r>
      <w:r w:rsidR="005C785A" w:rsidRPr="00260A0F">
        <w:rPr>
          <w:rFonts w:cstheme="minorHAnsi"/>
          <w:color w:val="000000"/>
          <w:lang w:val="en-AU"/>
        </w:rPr>
        <w:t xml:space="preserve">In the case of DFAT funding for multilateral organisations and foreign governments that involve research and evaluation activities, the Principles set out in this Guidance Note should be referenced in relevant funding agreements.  </w:t>
      </w:r>
    </w:p>
    <w:p w14:paraId="5C6FFCF8" w14:textId="75A7953A" w:rsidR="000522EF" w:rsidRPr="00260A0F" w:rsidRDefault="000522EF" w:rsidP="000522EF">
      <w:pPr>
        <w:rPr>
          <w:rFonts w:cstheme="minorHAnsi"/>
          <w:color w:val="000000"/>
          <w:lang w:val="en-AU"/>
        </w:rPr>
      </w:pPr>
      <w:r w:rsidRPr="00260A0F">
        <w:rPr>
          <w:rFonts w:cstheme="minorHAnsi"/>
          <w:color w:val="000000"/>
          <w:lang w:val="en-AU"/>
        </w:rPr>
        <w:t>Universities and large research organisations or other partners may have access to Human Research Ethics Committees (HREC), however</w:t>
      </w:r>
      <w:r w:rsidR="00D46C2B" w:rsidRPr="00260A0F">
        <w:rPr>
          <w:rFonts w:cstheme="minorHAnsi"/>
          <w:color w:val="000000"/>
          <w:lang w:val="en-AU"/>
        </w:rPr>
        <w:t>,</w:t>
      </w:r>
      <w:r w:rsidRPr="00260A0F">
        <w:rPr>
          <w:rFonts w:cstheme="minorHAnsi"/>
          <w:color w:val="000000"/>
          <w:lang w:val="en-AU"/>
        </w:rPr>
        <w:t xml:space="preserve"> some types of research and evaluation falls outside of HRECs remit. Not all HRECs </w:t>
      </w:r>
      <w:r w:rsidRPr="00260A0F">
        <w:rPr>
          <w:rFonts w:cstheme="minorHAnsi"/>
          <w:color w:val="000000"/>
          <w:lang w:val="en-AU"/>
        </w:rPr>
        <w:lastRenderedPageBreak/>
        <w:t xml:space="preserve">include people who work in or have a background </w:t>
      </w:r>
      <w:r w:rsidR="00D02351" w:rsidRPr="00260A0F">
        <w:rPr>
          <w:rFonts w:cstheme="minorHAnsi"/>
          <w:color w:val="000000"/>
          <w:lang w:val="en-AU"/>
        </w:rPr>
        <w:t>understanding of</w:t>
      </w:r>
      <w:r w:rsidR="00C173C6" w:rsidRPr="00260A0F">
        <w:rPr>
          <w:rFonts w:cstheme="minorHAnsi"/>
          <w:color w:val="000000"/>
          <w:lang w:val="en-AU"/>
        </w:rPr>
        <w:t xml:space="preserve"> vulnerable settings</w:t>
      </w:r>
      <w:r w:rsidRPr="00260A0F">
        <w:rPr>
          <w:rFonts w:cstheme="minorHAnsi"/>
          <w:color w:val="000000"/>
          <w:lang w:val="en-AU"/>
        </w:rPr>
        <w:t xml:space="preserve">, or the context in which the research is taking place. Where there are HRECs in the country in which the research is taking place, these should be utilised. The advice and support of HRECs is important, but it should not be solely relied upon. DFAT staff must continue to exercise their managerial responsibilities even where an HREC is utilised. </w:t>
      </w:r>
    </w:p>
    <w:p w14:paraId="0A9D67D6" w14:textId="3F43B286" w:rsidR="00A625C6" w:rsidRPr="00260A0F" w:rsidRDefault="00A625C6" w:rsidP="00A625C6">
      <w:pPr>
        <w:rPr>
          <w:rFonts w:cstheme="minorHAnsi"/>
          <w:color w:val="000000"/>
          <w:lang w:val="en-AU"/>
        </w:rPr>
      </w:pPr>
      <w:r w:rsidRPr="00260A0F">
        <w:rPr>
          <w:rFonts w:cstheme="minorHAnsi"/>
          <w:color w:val="000000"/>
          <w:lang w:val="en-AU"/>
        </w:rPr>
        <w:t>DFAT staff should work with partners to avoid duplication or unnecessary additional assessment, compliance and management planning requirements, in order to adhere to the Principles. However, where</w:t>
      </w:r>
      <w:r w:rsidR="003436E7" w:rsidRPr="00260A0F">
        <w:rPr>
          <w:rFonts w:cstheme="minorHAnsi"/>
          <w:color w:val="000000"/>
          <w:lang w:val="en-AU"/>
        </w:rPr>
        <w:t xml:space="preserve"> researchers</w:t>
      </w:r>
      <w:r w:rsidRPr="00260A0F">
        <w:rPr>
          <w:rFonts w:cstheme="minorHAnsi"/>
          <w:color w:val="000000"/>
          <w:lang w:val="en-AU"/>
        </w:rPr>
        <w:t xml:space="preserve"> are working in a country that is not their own, then ensuring cultural competence is especially important. </w:t>
      </w:r>
      <w:r w:rsidR="000522EF" w:rsidRPr="00260A0F">
        <w:rPr>
          <w:rFonts w:cstheme="minorHAnsi"/>
          <w:color w:val="000000"/>
          <w:lang w:val="en-AU"/>
        </w:rPr>
        <w:t xml:space="preserve">Australia/international partners should be guided by </w:t>
      </w:r>
      <w:r w:rsidR="00054DAE" w:rsidRPr="00260A0F">
        <w:rPr>
          <w:rFonts w:cstheme="minorHAnsi"/>
          <w:color w:val="000000"/>
          <w:lang w:val="en-AU"/>
        </w:rPr>
        <w:t>local partners</w:t>
      </w:r>
      <w:r w:rsidR="000522EF" w:rsidRPr="00260A0F">
        <w:rPr>
          <w:rFonts w:cstheme="minorHAnsi"/>
          <w:color w:val="000000"/>
          <w:lang w:val="en-AU"/>
        </w:rPr>
        <w:t xml:space="preserve"> to reinforce the importance of research being </w:t>
      </w:r>
      <w:r w:rsidR="001D6B33" w:rsidRPr="00260A0F">
        <w:rPr>
          <w:rFonts w:cstheme="minorHAnsi"/>
          <w:color w:val="000000"/>
          <w:lang w:val="en-AU"/>
        </w:rPr>
        <w:t xml:space="preserve">delivered </w:t>
      </w:r>
      <w:r w:rsidR="000522EF" w:rsidRPr="00260A0F">
        <w:rPr>
          <w:rFonts w:cstheme="minorHAnsi"/>
          <w:color w:val="000000"/>
          <w:lang w:val="en-AU"/>
        </w:rPr>
        <w:t>in line with local</w:t>
      </w:r>
      <w:r w:rsidR="003B73D2" w:rsidRPr="00260A0F">
        <w:rPr>
          <w:rFonts w:cstheme="minorHAnsi"/>
          <w:color w:val="000000"/>
          <w:lang w:val="en-AU"/>
        </w:rPr>
        <w:t>ly</w:t>
      </w:r>
      <w:r w:rsidR="000522EF" w:rsidRPr="00260A0F">
        <w:rPr>
          <w:rFonts w:cstheme="minorHAnsi"/>
          <w:color w:val="000000"/>
          <w:lang w:val="en-AU"/>
        </w:rPr>
        <w:t xml:space="preserve"> approval processes, a</w:t>
      </w:r>
      <w:r w:rsidR="003B73D2" w:rsidRPr="00260A0F">
        <w:rPr>
          <w:rFonts w:cstheme="minorHAnsi"/>
          <w:color w:val="000000"/>
          <w:lang w:val="en-AU"/>
        </w:rPr>
        <w:t>nd</w:t>
      </w:r>
      <w:r w:rsidR="000522EF" w:rsidRPr="00260A0F">
        <w:rPr>
          <w:rFonts w:cstheme="minorHAnsi"/>
          <w:color w:val="000000"/>
          <w:lang w:val="en-AU"/>
        </w:rPr>
        <w:t xml:space="preserve"> foreign researchers </w:t>
      </w:r>
      <w:r w:rsidR="003B73D2" w:rsidRPr="00260A0F">
        <w:rPr>
          <w:rFonts w:cstheme="minorHAnsi"/>
          <w:color w:val="000000"/>
          <w:lang w:val="en-AU"/>
        </w:rPr>
        <w:t>are</w:t>
      </w:r>
      <w:r w:rsidR="000522EF" w:rsidRPr="00260A0F">
        <w:rPr>
          <w:rFonts w:cstheme="minorHAnsi"/>
          <w:color w:val="000000"/>
          <w:lang w:val="en-AU"/>
        </w:rPr>
        <w:t xml:space="preserve"> subject to domestic legislative requirements</w:t>
      </w:r>
      <w:r w:rsidR="00054DAE" w:rsidRPr="00260A0F">
        <w:rPr>
          <w:rFonts w:cstheme="minorHAnsi"/>
          <w:color w:val="000000"/>
          <w:lang w:val="en-AU"/>
        </w:rPr>
        <w:t xml:space="preserve"> in our partner countries</w:t>
      </w:r>
      <w:r w:rsidR="00BA57E3" w:rsidRPr="00260A0F">
        <w:rPr>
          <w:rFonts w:cstheme="minorHAnsi"/>
          <w:color w:val="000000"/>
          <w:lang w:val="en-AU"/>
        </w:rPr>
        <w:t>.</w:t>
      </w:r>
    </w:p>
    <w:p w14:paraId="179179BF" w14:textId="31A8B0E3" w:rsidR="0097696E" w:rsidRPr="00260A0F" w:rsidRDefault="00A625C6" w:rsidP="0097696E">
      <w:pPr>
        <w:rPr>
          <w:rFonts w:cstheme="minorHAnsi"/>
          <w:color w:val="000000"/>
          <w:lang w:val="en-AU"/>
        </w:rPr>
      </w:pPr>
      <w:r w:rsidRPr="00260A0F">
        <w:rPr>
          <w:rFonts w:cstheme="minorHAnsi"/>
          <w:color w:val="000000"/>
          <w:lang w:val="en-AU"/>
        </w:rPr>
        <w:t xml:space="preserve">When using local in-country partners, it is important not to assume that they do not have the capability or mechanisms for ethical practices. Instead, consider the partners’ performance and handling of ethical issues to date. Understand and, if required, build upon partners’ existing ethical values, practices or principles, and offer technical assistance to translate them into documented policy. Where policies exist but are not implemented, then encourage a culture of ethical inquiry and build capacity to adhere to ethical practices. </w:t>
      </w:r>
    </w:p>
    <w:p w14:paraId="28CF2FE6" w14:textId="69C04E7E" w:rsidR="0054568A" w:rsidRPr="00260A0F" w:rsidRDefault="00A625C6" w:rsidP="0054568A">
      <w:pPr>
        <w:rPr>
          <w:rFonts w:cstheme="minorHAnsi"/>
          <w:color w:val="000000"/>
          <w:lang w:val="en-AU"/>
        </w:rPr>
      </w:pPr>
      <w:r w:rsidRPr="00260A0F">
        <w:rPr>
          <w:rFonts w:cstheme="minorHAnsi"/>
          <w:color w:val="000000"/>
          <w:lang w:val="en-AU"/>
        </w:rPr>
        <w:t>Refer to the</w:t>
      </w:r>
      <w:r w:rsidRPr="00260A0F">
        <w:rPr>
          <w:rFonts w:cstheme="minorHAnsi"/>
          <w:i/>
          <w:iCs/>
          <w:color w:val="000000"/>
          <w:lang w:val="en-AU"/>
        </w:rPr>
        <w:t xml:space="preserve"> Ethical Principles </w:t>
      </w:r>
      <w:r w:rsidR="001B6C69" w:rsidRPr="00260A0F">
        <w:rPr>
          <w:rFonts w:cstheme="minorHAnsi"/>
          <w:i/>
          <w:iCs/>
          <w:color w:val="000000"/>
          <w:lang w:val="en-AU"/>
        </w:rPr>
        <w:t>Three</w:t>
      </w:r>
      <w:r w:rsidR="006A0020" w:rsidRPr="00260A0F">
        <w:rPr>
          <w:rFonts w:cstheme="minorHAnsi"/>
          <w:i/>
          <w:iCs/>
          <w:color w:val="000000"/>
          <w:lang w:val="en-AU"/>
        </w:rPr>
        <w:t>-Step</w:t>
      </w:r>
      <w:r w:rsidRPr="00260A0F">
        <w:rPr>
          <w:rFonts w:cstheme="minorHAnsi"/>
          <w:i/>
          <w:iCs/>
          <w:color w:val="000000"/>
          <w:lang w:val="en-AU"/>
        </w:rPr>
        <w:t xml:space="preserve"> Tool</w:t>
      </w:r>
      <w:r w:rsidRPr="00260A0F">
        <w:rPr>
          <w:rFonts w:cstheme="minorHAnsi"/>
          <w:color w:val="000000"/>
          <w:lang w:val="en-AU"/>
        </w:rPr>
        <w:t xml:space="preserve"> for determining the capacity and experience of the research team in managing ethical research practic</w:t>
      </w:r>
      <w:r w:rsidR="00FD1791" w:rsidRPr="00260A0F">
        <w:rPr>
          <w:rFonts w:cstheme="minorHAnsi"/>
          <w:color w:val="000000"/>
          <w:lang w:val="en-AU"/>
        </w:rPr>
        <w:t>e</w:t>
      </w:r>
      <w:r w:rsidRPr="00260A0F">
        <w:rPr>
          <w:rFonts w:cstheme="minorHAnsi"/>
          <w:color w:val="000000"/>
          <w:lang w:val="en-AU"/>
        </w:rPr>
        <w:t xml:space="preserve">. </w:t>
      </w:r>
      <w:r w:rsidR="00E8556F" w:rsidRPr="00260A0F">
        <w:rPr>
          <w:rFonts w:cstheme="minorHAnsi"/>
          <w:color w:val="000000"/>
          <w:lang w:val="en-AU"/>
        </w:rPr>
        <w:t>D</w:t>
      </w:r>
      <w:r w:rsidRPr="00260A0F">
        <w:rPr>
          <w:rFonts w:cstheme="minorHAnsi"/>
          <w:color w:val="000000"/>
          <w:lang w:val="en-AU"/>
        </w:rPr>
        <w:t>FAT should also work with multilateral, bilateral, and government partners to ensure any actual or potential ethics issues are managed in a way that is consistent with the Principles</w:t>
      </w:r>
      <w:r w:rsidR="00997C53" w:rsidRPr="00260A0F">
        <w:rPr>
          <w:rFonts w:cstheme="minorHAnsi"/>
          <w:color w:val="000000"/>
          <w:lang w:val="en-AU"/>
        </w:rPr>
        <w:t>,</w:t>
      </w:r>
      <w:r w:rsidRPr="00260A0F">
        <w:rPr>
          <w:rFonts w:cstheme="minorHAnsi"/>
          <w:color w:val="000000"/>
          <w:lang w:val="en-AU"/>
        </w:rPr>
        <w:t xml:space="preserve"> through agreeing to a common approach.</w:t>
      </w:r>
      <w:bookmarkStart w:id="16" w:name="_Toc53059811"/>
    </w:p>
    <w:p w14:paraId="07E5BDD4" w14:textId="61738C03" w:rsidR="00FA2C39" w:rsidRPr="00260A0F" w:rsidRDefault="00FA2C39" w:rsidP="00260A0F">
      <w:pPr>
        <w:pStyle w:val="Heading5"/>
        <w:rPr>
          <w:rFonts w:eastAsiaTheme="minorHAnsi"/>
        </w:rPr>
      </w:pPr>
      <w:r w:rsidRPr="00260A0F">
        <w:t xml:space="preserve">Additional considerations during pandemics </w:t>
      </w:r>
    </w:p>
    <w:p w14:paraId="33702126" w14:textId="5CD8C66A" w:rsidR="000E6F4E" w:rsidRDefault="00CD56CD" w:rsidP="00B81E75">
      <w:pPr>
        <w:spacing w:before="0" w:after="0"/>
        <w:rPr>
          <w:rFonts w:cstheme="minorHAnsi"/>
          <w:color w:val="000000"/>
          <w:lang w:val="en-AU"/>
        </w:rPr>
      </w:pPr>
      <w:r w:rsidRPr="00260A0F">
        <w:rPr>
          <w:rFonts w:cstheme="minorHAnsi"/>
          <w:color w:val="000000"/>
          <w:lang w:val="en-AU"/>
        </w:rPr>
        <w:t>Research and evaluation activities have been affected by the implications of the COVID</w:t>
      </w:r>
      <w:r w:rsidR="00A67E31" w:rsidRPr="00260A0F">
        <w:rPr>
          <w:rFonts w:cstheme="minorHAnsi"/>
          <w:color w:val="000000"/>
          <w:lang w:val="en-AU"/>
        </w:rPr>
        <w:t>-</w:t>
      </w:r>
      <w:r w:rsidRPr="00260A0F">
        <w:rPr>
          <w:rFonts w:cstheme="minorHAnsi"/>
          <w:color w:val="000000"/>
          <w:lang w:val="en-AU"/>
        </w:rPr>
        <w:t xml:space="preserve">19 pandemic. </w:t>
      </w:r>
      <w:r w:rsidR="00E342E5" w:rsidRPr="00260A0F">
        <w:rPr>
          <w:rFonts w:cstheme="minorHAnsi"/>
          <w:color w:val="000000"/>
          <w:lang w:val="en-AU"/>
        </w:rPr>
        <w:t xml:space="preserve">It is imperative that as research and evaluation activities </w:t>
      </w:r>
      <w:r w:rsidR="001D6B33" w:rsidRPr="00260A0F">
        <w:rPr>
          <w:rFonts w:cstheme="minorHAnsi"/>
          <w:color w:val="000000"/>
          <w:lang w:val="en-AU"/>
        </w:rPr>
        <w:t>adapt</w:t>
      </w:r>
      <w:r w:rsidR="00E342E5" w:rsidRPr="00260A0F">
        <w:rPr>
          <w:rFonts w:cstheme="minorHAnsi"/>
          <w:color w:val="000000"/>
          <w:lang w:val="en-AU"/>
        </w:rPr>
        <w:t xml:space="preserve"> to new pandemic-appropriate methodologies,</w:t>
      </w:r>
      <w:r w:rsidR="00B723CA" w:rsidRPr="00260A0F">
        <w:rPr>
          <w:rFonts w:cstheme="minorHAnsi"/>
          <w:color w:val="000000"/>
          <w:lang w:val="en-AU"/>
        </w:rPr>
        <w:t xml:space="preserve"> that</w:t>
      </w:r>
      <w:r w:rsidR="00E342E5" w:rsidRPr="00260A0F">
        <w:rPr>
          <w:rFonts w:cstheme="minorHAnsi"/>
          <w:color w:val="000000"/>
          <w:lang w:val="en-AU"/>
        </w:rPr>
        <w:t xml:space="preserve"> the Ethical Principles continue to be considered. </w:t>
      </w:r>
      <w:r w:rsidRPr="00260A0F">
        <w:rPr>
          <w:rFonts w:cstheme="minorHAnsi"/>
          <w:color w:val="000000"/>
          <w:lang w:val="en-AU"/>
        </w:rPr>
        <w:t xml:space="preserve">This </w:t>
      </w:r>
      <w:r w:rsidR="001D6B33" w:rsidRPr="00260A0F">
        <w:rPr>
          <w:rFonts w:cstheme="minorHAnsi"/>
          <w:color w:val="000000"/>
          <w:lang w:val="en-AU"/>
        </w:rPr>
        <w:t xml:space="preserve">might include </w:t>
      </w:r>
      <w:r w:rsidRPr="00260A0F">
        <w:rPr>
          <w:rFonts w:cstheme="minorHAnsi"/>
          <w:color w:val="000000"/>
          <w:lang w:val="en-AU"/>
        </w:rPr>
        <w:t xml:space="preserve">cancellation or postponement of </w:t>
      </w:r>
      <w:r w:rsidR="001D6B33" w:rsidRPr="00260A0F">
        <w:rPr>
          <w:rFonts w:cstheme="minorHAnsi"/>
          <w:color w:val="000000"/>
          <w:lang w:val="en-AU"/>
        </w:rPr>
        <w:t>face-to-face</w:t>
      </w:r>
      <w:r w:rsidRPr="00260A0F">
        <w:rPr>
          <w:rFonts w:cstheme="minorHAnsi"/>
          <w:color w:val="000000"/>
          <w:lang w:val="en-AU"/>
        </w:rPr>
        <w:t xml:space="preserve"> activities due to travel restrictions and social distancing requirements</w:t>
      </w:r>
      <w:r w:rsidR="001D6B33" w:rsidRPr="00260A0F">
        <w:rPr>
          <w:rFonts w:cstheme="minorHAnsi"/>
          <w:color w:val="000000"/>
          <w:lang w:val="en-AU"/>
        </w:rPr>
        <w:t xml:space="preserve"> or</w:t>
      </w:r>
      <w:r w:rsidRPr="00260A0F">
        <w:rPr>
          <w:rFonts w:cstheme="minorHAnsi"/>
          <w:color w:val="000000"/>
          <w:lang w:val="en-AU"/>
        </w:rPr>
        <w:t xml:space="preserve"> shifting to online or virtual modes of engagement. </w:t>
      </w:r>
      <w:r w:rsidR="00E342E5" w:rsidRPr="00260A0F">
        <w:rPr>
          <w:rFonts w:cstheme="minorHAnsi"/>
          <w:color w:val="000000"/>
          <w:lang w:val="en-AU"/>
        </w:rPr>
        <w:t>An</w:t>
      </w:r>
      <w:r w:rsidRPr="00260A0F">
        <w:rPr>
          <w:rFonts w:cstheme="minorHAnsi"/>
          <w:color w:val="000000"/>
          <w:lang w:val="en-AU"/>
        </w:rPr>
        <w:t xml:space="preserve"> increased reliance on digital literacy and access to technology and internet services poses challenges to marginalised populations in under-resourced settings. </w:t>
      </w:r>
      <w:r w:rsidR="001D69D2" w:rsidRPr="00260A0F">
        <w:rPr>
          <w:rFonts w:cstheme="minorHAnsi"/>
          <w:color w:val="000000"/>
          <w:lang w:val="en-AU"/>
        </w:rPr>
        <w:t>P</w:t>
      </w:r>
      <w:r w:rsidRPr="00260A0F">
        <w:rPr>
          <w:rFonts w:cstheme="minorHAnsi"/>
          <w:color w:val="000000"/>
          <w:lang w:val="en-AU"/>
        </w:rPr>
        <w:t>andemic</w:t>
      </w:r>
      <w:r w:rsidR="001D69D2" w:rsidRPr="00260A0F">
        <w:rPr>
          <w:rFonts w:cstheme="minorHAnsi"/>
          <w:color w:val="000000"/>
          <w:lang w:val="en-AU"/>
        </w:rPr>
        <w:t>s</w:t>
      </w:r>
      <w:r w:rsidRPr="00260A0F">
        <w:rPr>
          <w:rFonts w:cstheme="minorHAnsi"/>
          <w:color w:val="000000"/>
          <w:lang w:val="en-AU"/>
        </w:rPr>
        <w:t xml:space="preserve"> </w:t>
      </w:r>
      <w:r w:rsidR="0005396F" w:rsidRPr="00260A0F">
        <w:rPr>
          <w:rFonts w:cstheme="minorHAnsi"/>
          <w:color w:val="000000"/>
          <w:lang w:val="en-AU"/>
        </w:rPr>
        <w:t>also</w:t>
      </w:r>
      <w:r w:rsidRPr="00260A0F">
        <w:rPr>
          <w:rFonts w:cstheme="minorHAnsi"/>
          <w:color w:val="000000"/>
          <w:lang w:val="en-AU"/>
        </w:rPr>
        <w:t xml:space="preserve"> see </w:t>
      </w:r>
      <w:r w:rsidR="001D6B33" w:rsidRPr="00260A0F">
        <w:rPr>
          <w:rFonts w:cstheme="minorHAnsi"/>
          <w:color w:val="000000"/>
          <w:lang w:val="en-AU"/>
        </w:rPr>
        <w:t>large-scale</w:t>
      </w:r>
      <w:r w:rsidRPr="00260A0F">
        <w:rPr>
          <w:rFonts w:cstheme="minorHAnsi"/>
          <w:color w:val="000000"/>
          <w:lang w:val="en-AU"/>
        </w:rPr>
        <w:t xml:space="preserve"> collection of personal data for </w:t>
      </w:r>
      <w:r w:rsidR="000A2AA5" w:rsidRPr="00260A0F">
        <w:rPr>
          <w:rFonts w:cstheme="minorHAnsi"/>
          <w:color w:val="000000"/>
          <w:lang w:val="en-AU"/>
        </w:rPr>
        <w:t xml:space="preserve">the </w:t>
      </w:r>
      <w:r w:rsidR="0039413E" w:rsidRPr="00260A0F">
        <w:rPr>
          <w:rFonts w:cstheme="minorHAnsi"/>
          <w:color w:val="000000"/>
          <w:lang w:val="en-AU"/>
        </w:rPr>
        <w:t xml:space="preserve">mapping </w:t>
      </w:r>
      <w:r w:rsidR="000A2AA5" w:rsidRPr="00260A0F">
        <w:rPr>
          <w:rFonts w:cstheme="minorHAnsi"/>
          <w:color w:val="000000"/>
          <w:lang w:val="en-AU"/>
        </w:rPr>
        <w:t xml:space="preserve">of </w:t>
      </w:r>
      <w:r w:rsidRPr="00260A0F">
        <w:rPr>
          <w:rFonts w:cstheme="minorHAnsi"/>
          <w:color w:val="000000"/>
          <w:lang w:val="en-AU"/>
        </w:rPr>
        <w:t>testing</w:t>
      </w:r>
      <w:r w:rsidR="0005396F" w:rsidRPr="00260A0F">
        <w:rPr>
          <w:rFonts w:cstheme="minorHAnsi"/>
          <w:color w:val="000000"/>
          <w:lang w:val="en-AU"/>
        </w:rPr>
        <w:t>, vaccine roll-out</w:t>
      </w:r>
      <w:r w:rsidRPr="00260A0F">
        <w:rPr>
          <w:rFonts w:cstheme="minorHAnsi"/>
          <w:color w:val="000000"/>
          <w:lang w:val="en-AU"/>
        </w:rPr>
        <w:t xml:space="preserve"> and </w:t>
      </w:r>
      <w:r w:rsidR="001D6B33" w:rsidRPr="00260A0F">
        <w:rPr>
          <w:rFonts w:cstheme="minorHAnsi"/>
          <w:color w:val="000000"/>
          <w:lang w:val="en-AU"/>
        </w:rPr>
        <w:t xml:space="preserve">monitoring the </w:t>
      </w:r>
      <w:r w:rsidRPr="00260A0F">
        <w:rPr>
          <w:rFonts w:cstheme="minorHAnsi"/>
          <w:color w:val="000000"/>
          <w:lang w:val="en-AU"/>
        </w:rPr>
        <w:t>movement</w:t>
      </w:r>
      <w:r w:rsidR="0005396F" w:rsidRPr="00260A0F">
        <w:rPr>
          <w:rFonts w:cstheme="minorHAnsi"/>
          <w:color w:val="000000"/>
          <w:lang w:val="en-AU"/>
        </w:rPr>
        <w:t>s</w:t>
      </w:r>
      <w:r w:rsidR="0039413E" w:rsidRPr="00260A0F">
        <w:rPr>
          <w:rFonts w:cstheme="minorHAnsi"/>
          <w:color w:val="000000"/>
          <w:lang w:val="en-AU"/>
        </w:rPr>
        <w:t xml:space="preserve"> of people</w:t>
      </w:r>
      <w:r w:rsidR="00F2422D" w:rsidRPr="00260A0F">
        <w:rPr>
          <w:rFonts w:cstheme="minorHAnsi"/>
          <w:color w:val="000000"/>
          <w:lang w:val="en-AU"/>
        </w:rPr>
        <w:t>. A</w:t>
      </w:r>
      <w:r w:rsidR="00F23126" w:rsidRPr="00260A0F">
        <w:rPr>
          <w:rFonts w:cstheme="minorHAnsi"/>
          <w:color w:val="000000"/>
          <w:lang w:val="en-AU"/>
        </w:rPr>
        <w:t>ll</w:t>
      </w:r>
      <w:r w:rsidRPr="00260A0F">
        <w:rPr>
          <w:rFonts w:cstheme="minorHAnsi"/>
          <w:color w:val="000000"/>
          <w:lang w:val="en-AU"/>
        </w:rPr>
        <w:t xml:space="preserve"> health and medical research funded by DFAT should</w:t>
      </w:r>
      <w:r w:rsidR="00F2422D" w:rsidRPr="00260A0F">
        <w:rPr>
          <w:rFonts w:cstheme="minorHAnsi"/>
          <w:color w:val="000000"/>
          <w:lang w:val="en-AU"/>
        </w:rPr>
        <w:t xml:space="preserve"> </w:t>
      </w:r>
      <w:r w:rsidRPr="00260A0F">
        <w:rPr>
          <w:rFonts w:cstheme="minorHAnsi"/>
          <w:color w:val="000000"/>
          <w:lang w:val="en-AU"/>
        </w:rPr>
        <w:t xml:space="preserve">comply with the National Health and Medical Research Council’s </w:t>
      </w:r>
      <w:hyperlink r:id="rId20" w:history="1">
        <w:r w:rsidRPr="00260A0F">
          <w:rPr>
            <w:rStyle w:val="Hyperlink"/>
            <w:rFonts w:cstheme="minorHAnsi"/>
            <w:color w:val="000000"/>
            <w:lang w:val="en-AU"/>
          </w:rPr>
          <w:t>National Statement on the Conduct of Human Research</w:t>
        </w:r>
      </w:hyperlink>
      <w:r w:rsidR="00F31BDA" w:rsidRPr="00260A0F">
        <w:rPr>
          <w:rFonts w:cstheme="minorHAnsi"/>
          <w:color w:val="000000"/>
          <w:lang w:val="en-AU"/>
        </w:rPr>
        <w:t>.</w:t>
      </w:r>
    </w:p>
    <w:p w14:paraId="3CAA961B" w14:textId="77777777" w:rsidR="0019518B" w:rsidRDefault="0019518B" w:rsidP="0019518B">
      <w:pPr>
        <w:pStyle w:val="Heading5"/>
      </w:pPr>
      <w:r>
        <w:t>T</w:t>
      </w:r>
      <w:r w:rsidRPr="00260A0F">
        <w:t>he Australian Council for International Development (ACFID)</w:t>
      </w:r>
      <w:r w:rsidRPr="0019518B">
        <w:t xml:space="preserve"> </w:t>
      </w:r>
    </w:p>
    <w:p w14:paraId="6BA7CFD0" w14:textId="24B2BDDE" w:rsidR="000F72A7" w:rsidRDefault="0019518B" w:rsidP="000F72A7">
      <w:pPr>
        <w:rPr>
          <w:color w:val="000000" w:themeColor="text1"/>
        </w:rPr>
      </w:pPr>
      <w:r w:rsidRPr="0019518B">
        <w:rPr>
          <w:color w:val="000000" w:themeColor="text1"/>
        </w:rPr>
        <w:t>Many DFAT funded partners from the non-government sector may also be members of the Australian Council for International Development (ACFID) and the Research for Development Impact Network (RDI Network). Over the past 10 years, ACFID and RDI Network have developed a consolidated Principles and Guidelines and user-friendly toolkit which provide sector-specific direction and practical support for the design, implementation and utilisation of research and evaluation by development practitioners.</w:t>
      </w:r>
    </w:p>
    <w:p w14:paraId="782AC5D6" w14:textId="77777777" w:rsidR="000F72A7" w:rsidRDefault="000F72A7">
      <w:pPr>
        <w:suppressAutoHyphens w:val="0"/>
        <w:spacing w:before="0" w:after="120" w:line="440" w:lineRule="atLeast"/>
        <w:rPr>
          <w:color w:val="000000" w:themeColor="text1"/>
        </w:rPr>
      </w:pPr>
      <w:r>
        <w:rPr>
          <w:color w:val="000000" w:themeColor="text1"/>
        </w:rPr>
        <w:br w:type="page"/>
      </w:r>
    </w:p>
    <w:p w14:paraId="4FE34D71" w14:textId="112B476A" w:rsidR="00C12C5F" w:rsidRPr="00545CF6" w:rsidRDefault="00C12C5F" w:rsidP="00260A0F">
      <w:pPr>
        <w:pStyle w:val="Heading2"/>
        <w:rPr>
          <w:sz w:val="22"/>
          <w:szCs w:val="22"/>
        </w:rPr>
      </w:pPr>
      <w:bookmarkStart w:id="17" w:name="_Toc77770905"/>
      <w:r w:rsidRPr="00545CF6">
        <w:rPr>
          <w:sz w:val="22"/>
          <w:szCs w:val="22"/>
        </w:rPr>
        <w:lastRenderedPageBreak/>
        <w:t>Glossary</w:t>
      </w:r>
      <w:bookmarkEnd w:id="17"/>
    </w:p>
    <w:p w14:paraId="33ABEEA2" w14:textId="77777777" w:rsidR="000F72A7" w:rsidRPr="00545CF6" w:rsidRDefault="000F72A7" w:rsidP="000F72A7">
      <w:pPr>
        <w:pBdr>
          <w:top w:val="single" w:sz="4" w:space="1" w:color="auto"/>
        </w:pBdr>
        <w:ind w:left="3119" w:hanging="3119"/>
        <w:rPr>
          <w:rFonts w:cstheme="minorHAnsi"/>
          <w:color w:val="000000" w:themeColor="text1"/>
          <w:lang w:val="en-AU"/>
        </w:rPr>
      </w:pPr>
      <w:r w:rsidRPr="00545CF6">
        <w:rPr>
          <w:rFonts w:cstheme="minorHAnsi"/>
          <w:color w:val="000000" w:themeColor="text1"/>
          <w:lang w:val="en-AU"/>
        </w:rPr>
        <w:t>DFAT PARTNER</w:t>
      </w:r>
      <w:r w:rsidRPr="00545CF6">
        <w:rPr>
          <w:rFonts w:cstheme="minorHAnsi"/>
          <w:color w:val="000000" w:themeColor="text1"/>
          <w:lang w:val="en-AU"/>
        </w:rPr>
        <w:tab/>
        <w:t xml:space="preserve">Includes all suppliers, individuals and organisations with whom DFAT directly enters into an Agreement to deliver its objectives, including but not limited to: </w:t>
      </w:r>
    </w:p>
    <w:p w14:paraId="65EE7B6A" w14:textId="77777777" w:rsidR="000F72A7" w:rsidRPr="00545CF6" w:rsidRDefault="000F72A7" w:rsidP="000F72A7">
      <w:pPr>
        <w:pStyle w:val="ListParagraph"/>
        <w:numPr>
          <w:ilvl w:val="0"/>
          <w:numId w:val="31"/>
        </w:numPr>
        <w:rPr>
          <w:rFonts w:cstheme="minorHAnsi"/>
          <w:color w:val="000000" w:themeColor="text1"/>
          <w:lang w:val="en-AU"/>
        </w:rPr>
      </w:pPr>
      <w:r w:rsidRPr="00545CF6">
        <w:rPr>
          <w:rFonts w:cstheme="minorHAnsi"/>
          <w:color w:val="000000" w:themeColor="text1"/>
          <w:lang w:val="en-AU"/>
        </w:rPr>
        <w:t>Suppliers of goods and services</w:t>
      </w:r>
    </w:p>
    <w:p w14:paraId="0901850D" w14:textId="77777777" w:rsidR="000F72A7" w:rsidRPr="00545CF6" w:rsidRDefault="000F72A7" w:rsidP="000F72A7">
      <w:pPr>
        <w:pStyle w:val="ListParagraph"/>
        <w:numPr>
          <w:ilvl w:val="0"/>
          <w:numId w:val="31"/>
        </w:numPr>
        <w:rPr>
          <w:rFonts w:cstheme="minorHAnsi"/>
          <w:color w:val="000000" w:themeColor="text1"/>
          <w:lang w:val="en-AU"/>
        </w:rPr>
      </w:pPr>
      <w:r w:rsidRPr="00545CF6">
        <w:rPr>
          <w:rFonts w:cstheme="minorHAnsi"/>
          <w:color w:val="000000" w:themeColor="text1"/>
          <w:lang w:val="en-AU"/>
        </w:rPr>
        <w:t>Contractors and service providers including consultants, advisers and other directly contracted individuals</w:t>
      </w:r>
    </w:p>
    <w:p w14:paraId="1A59FAA6" w14:textId="77777777" w:rsidR="000F72A7" w:rsidRPr="00545CF6" w:rsidRDefault="000F72A7" w:rsidP="000F72A7">
      <w:pPr>
        <w:pStyle w:val="ListParagraph"/>
        <w:numPr>
          <w:ilvl w:val="0"/>
          <w:numId w:val="31"/>
        </w:numPr>
        <w:rPr>
          <w:rFonts w:cstheme="minorHAnsi"/>
          <w:color w:val="000000" w:themeColor="text1"/>
          <w:lang w:val="en-AU"/>
        </w:rPr>
      </w:pPr>
      <w:r w:rsidRPr="00545CF6">
        <w:rPr>
          <w:rFonts w:cstheme="minorHAnsi"/>
          <w:color w:val="000000" w:themeColor="text1"/>
          <w:lang w:val="en-AU"/>
        </w:rPr>
        <w:t>Non-Government Organisations (NGO)</w:t>
      </w:r>
    </w:p>
    <w:p w14:paraId="08F16B41" w14:textId="77777777" w:rsidR="000F72A7" w:rsidRPr="00545CF6" w:rsidRDefault="000F72A7" w:rsidP="000F72A7">
      <w:pPr>
        <w:pStyle w:val="ListParagraph"/>
        <w:numPr>
          <w:ilvl w:val="0"/>
          <w:numId w:val="31"/>
        </w:numPr>
        <w:rPr>
          <w:rFonts w:cstheme="minorHAnsi"/>
          <w:color w:val="000000" w:themeColor="text1"/>
          <w:lang w:val="en-AU"/>
        </w:rPr>
      </w:pPr>
      <w:r w:rsidRPr="00545CF6">
        <w:rPr>
          <w:rFonts w:cstheme="minorHAnsi"/>
          <w:color w:val="000000" w:themeColor="text1"/>
          <w:lang w:val="en-AU"/>
        </w:rPr>
        <w:t>Civil Society Organisations</w:t>
      </w:r>
    </w:p>
    <w:p w14:paraId="30AC51E3" w14:textId="77777777" w:rsidR="000F72A7" w:rsidRPr="00545CF6" w:rsidRDefault="000F72A7" w:rsidP="000F72A7">
      <w:pPr>
        <w:pStyle w:val="ListParagraph"/>
        <w:numPr>
          <w:ilvl w:val="0"/>
          <w:numId w:val="31"/>
        </w:numPr>
        <w:rPr>
          <w:rFonts w:cstheme="minorHAnsi"/>
          <w:color w:val="000000" w:themeColor="text1"/>
          <w:lang w:val="en-AU"/>
        </w:rPr>
      </w:pPr>
      <w:r w:rsidRPr="00545CF6">
        <w:rPr>
          <w:rFonts w:cstheme="minorHAnsi"/>
          <w:color w:val="000000" w:themeColor="text1"/>
          <w:lang w:val="en-AU"/>
        </w:rPr>
        <w:t>Grant recipients</w:t>
      </w:r>
    </w:p>
    <w:p w14:paraId="5DCE50EC" w14:textId="77777777" w:rsidR="000F72A7" w:rsidRPr="00545CF6" w:rsidRDefault="000F72A7" w:rsidP="000F72A7">
      <w:pPr>
        <w:pStyle w:val="ListParagraph"/>
        <w:numPr>
          <w:ilvl w:val="0"/>
          <w:numId w:val="31"/>
        </w:numPr>
        <w:rPr>
          <w:rFonts w:cstheme="minorHAnsi"/>
          <w:color w:val="000000" w:themeColor="text1"/>
          <w:lang w:val="en-AU"/>
        </w:rPr>
      </w:pPr>
      <w:r w:rsidRPr="00545CF6">
        <w:rPr>
          <w:rFonts w:cstheme="minorHAnsi"/>
          <w:color w:val="000000" w:themeColor="text1"/>
          <w:lang w:val="en-AU"/>
        </w:rPr>
        <w:t>Multilateral organisations</w:t>
      </w:r>
    </w:p>
    <w:p w14:paraId="4F03574F" w14:textId="77777777" w:rsidR="000F72A7" w:rsidRPr="00545CF6" w:rsidRDefault="000F72A7" w:rsidP="000F72A7">
      <w:pPr>
        <w:pStyle w:val="ListParagraph"/>
        <w:numPr>
          <w:ilvl w:val="0"/>
          <w:numId w:val="31"/>
        </w:numPr>
        <w:rPr>
          <w:rFonts w:cstheme="minorHAnsi"/>
          <w:color w:val="000000" w:themeColor="text1"/>
          <w:lang w:val="en-AU"/>
        </w:rPr>
      </w:pPr>
      <w:r w:rsidRPr="00545CF6">
        <w:rPr>
          <w:rFonts w:cstheme="minorHAnsi"/>
          <w:color w:val="000000" w:themeColor="text1"/>
          <w:lang w:val="en-AU"/>
        </w:rPr>
        <w:t>Partner governments and bilateral donor partners</w:t>
      </w:r>
    </w:p>
    <w:p w14:paraId="4E3948EA" w14:textId="77777777" w:rsidR="000F72A7" w:rsidRPr="00545CF6" w:rsidRDefault="000F72A7" w:rsidP="000F72A7">
      <w:pPr>
        <w:pStyle w:val="ListParagraph"/>
        <w:numPr>
          <w:ilvl w:val="0"/>
          <w:numId w:val="31"/>
        </w:numPr>
        <w:tabs>
          <w:tab w:val="left" w:pos="2704"/>
        </w:tabs>
        <w:rPr>
          <w:rFonts w:cstheme="minorHAnsi"/>
          <w:b/>
          <w:bCs/>
          <w:caps/>
          <w:color w:val="000000" w:themeColor="text1"/>
          <w:lang w:val="en-AU"/>
        </w:rPr>
      </w:pPr>
      <w:r w:rsidRPr="00545CF6">
        <w:rPr>
          <w:rFonts w:cstheme="minorHAnsi"/>
          <w:color w:val="000000" w:themeColor="text1"/>
          <w:lang w:val="en-AU"/>
        </w:rPr>
        <w:t>Other Australian government entities.</w:t>
      </w:r>
    </w:p>
    <w:p w14:paraId="06AF2356" w14:textId="77777777" w:rsidR="000F72A7" w:rsidRPr="00545CF6" w:rsidRDefault="000F72A7" w:rsidP="000F72A7">
      <w:pPr>
        <w:pBdr>
          <w:top w:val="single" w:sz="4" w:space="1" w:color="auto"/>
          <w:bottom w:val="single" w:sz="4" w:space="1" w:color="auto"/>
        </w:pBdr>
        <w:ind w:left="3119" w:hanging="3119"/>
        <w:rPr>
          <w:rFonts w:cstheme="minorHAnsi"/>
          <w:color w:val="000000" w:themeColor="text1"/>
          <w:lang w:val="en-AU"/>
        </w:rPr>
      </w:pPr>
      <w:r w:rsidRPr="00545CF6">
        <w:rPr>
          <w:rFonts w:cstheme="minorHAnsi"/>
          <w:color w:val="000000" w:themeColor="text1"/>
          <w:lang w:val="en-AU"/>
        </w:rPr>
        <w:t xml:space="preserve">DFAT STAFF </w:t>
      </w:r>
      <w:r w:rsidRPr="00545CF6">
        <w:rPr>
          <w:rFonts w:cstheme="minorHAnsi"/>
          <w:color w:val="000000" w:themeColor="text1"/>
          <w:lang w:val="en-AU"/>
        </w:rPr>
        <w:tab/>
        <w:t xml:space="preserve">A person engaged as an employee under section 22 of the </w:t>
      </w:r>
      <w:r w:rsidRPr="00545CF6">
        <w:rPr>
          <w:rFonts w:cstheme="minorHAnsi"/>
          <w:i/>
          <w:color w:val="000000" w:themeColor="text1"/>
          <w:lang w:val="en-AU"/>
        </w:rPr>
        <w:t>Public Service Act 1999</w:t>
      </w:r>
      <w:r w:rsidRPr="00545CF6">
        <w:rPr>
          <w:rFonts w:cstheme="minorHAnsi"/>
          <w:color w:val="000000" w:themeColor="text1"/>
          <w:lang w:val="en-AU"/>
        </w:rPr>
        <w:t xml:space="preserve"> as either an ongoing or non-ongoing employee, or a person engaged under a contract of employment by the Commonwealth outside of Australia. For the purposes of this Policy, contractors are included in the definition of DFAT Staff. </w:t>
      </w:r>
    </w:p>
    <w:p w14:paraId="07EB440E" w14:textId="77777777" w:rsidR="000F72A7" w:rsidRPr="00545CF6" w:rsidRDefault="000F72A7" w:rsidP="000F72A7">
      <w:pPr>
        <w:ind w:left="3119" w:hanging="3119"/>
        <w:rPr>
          <w:rFonts w:cstheme="minorHAnsi"/>
          <w:color w:val="000000" w:themeColor="text1"/>
          <w:lang w:val="en-AU"/>
        </w:rPr>
      </w:pPr>
      <w:r w:rsidRPr="00545CF6">
        <w:rPr>
          <w:rFonts w:cstheme="minorHAnsi"/>
          <w:color w:val="000000" w:themeColor="text1"/>
          <w:lang w:val="en-AU"/>
        </w:rPr>
        <w:t xml:space="preserve">ETHICAL INQUIRY </w:t>
      </w:r>
      <w:r w:rsidRPr="00545CF6">
        <w:rPr>
          <w:rFonts w:cstheme="minorHAnsi"/>
          <w:color w:val="000000" w:themeColor="text1"/>
          <w:lang w:val="en-AU"/>
        </w:rPr>
        <w:tab/>
        <w:t xml:space="preserve">Rather than viewing ‘ethics’ as a set of rules or regulations, ethical inquiry encourages thinking both critically and reflectively about possible ethical issues and challenges that may arise. Fostering a culture of ethical inquiry encourages DFAT staff to build their competence in ethical decision-making. </w:t>
      </w:r>
    </w:p>
    <w:p w14:paraId="679E8E32" w14:textId="77777777" w:rsidR="000F72A7" w:rsidRPr="00545CF6" w:rsidRDefault="000F72A7" w:rsidP="000F72A7">
      <w:pPr>
        <w:pBdr>
          <w:top w:val="single" w:sz="4" w:space="1" w:color="auto"/>
        </w:pBdr>
        <w:ind w:left="3119" w:hanging="3119"/>
        <w:rPr>
          <w:rFonts w:cstheme="minorHAnsi"/>
          <w:color w:val="000000" w:themeColor="text1"/>
          <w:lang w:val="en-AU"/>
        </w:rPr>
      </w:pPr>
      <w:r w:rsidRPr="00545CF6">
        <w:rPr>
          <w:rFonts w:cstheme="minorHAnsi"/>
          <w:color w:val="000000" w:themeColor="text1"/>
          <w:lang w:val="en-AU"/>
        </w:rPr>
        <w:t>ETHICS</w:t>
      </w:r>
      <w:r w:rsidRPr="00545CF6">
        <w:rPr>
          <w:rFonts w:cstheme="minorHAnsi"/>
          <w:color w:val="000000" w:themeColor="text1"/>
          <w:lang w:val="en-AU"/>
        </w:rPr>
        <w:tab/>
        <w:t>‘Ethics’ is concerned with moral duty and obligation, and encompasses the principles and rules governing the standards of conduct of an individual or group, such as a community or a profession.</w:t>
      </w:r>
    </w:p>
    <w:p w14:paraId="48C20E72" w14:textId="0340BF68" w:rsidR="000F72A7" w:rsidRPr="00545CF6" w:rsidRDefault="000F72A7" w:rsidP="000F72A7">
      <w:pPr>
        <w:pBdr>
          <w:top w:val="single" w:sz="4" w:space="1" w:color="auto"/>
          <w:bottom w:val="single" w:sz="4" w:space="1" w:color="auto"/>
        </w:pBdr>
        <w:ind w:left="3119" w:hanging="3119"/>
        <w:rPr>
          <w:rFonts w:cstheme="minorHAnsi"/>
          <w:color w:val="000000" w:themeColor="text1"/>
          <w:lang w:val="en-AU"/>
        </w:rPr>
      </w:pPr>
      <w:r w:rsidRPr="00545CF6">
        <w:rPr>
          <w:rFonts w:cstheme="minorHAnsi"/>
          <w:color w:val="000000" w:themeColor="text1"/>
          <w:lang w:val="en-AU"/>
        </w:rPr>
        <w:t xml:space="preserve">EVALUATION </w:t>
      </w:r>
      <w:r w:rsidRPr="00545CF6">
        <w:rPr>
          <w:rFonts w:cstheme="minorHAnsi"/>
          <w:color w:val="000000" w:themeColor="text1"/>
          <w:lang w:val="en-AU"/>
        </w:rPr>
        <w:tab/>
        <w:t xml:space="preserve">The systematic and objective assessment of an on-going or completed investment, program or policy. It is an in-depth process which takes place on a periodic basis. Evaluation aims to provide credible evidence which can inform major program management and policy </w:t>
      </w:r>
      <w:r w:rsidR="00A633D4" w:rsidRPr="00545CF6">
        <w:rPr>
          <w:rFonts w:cstheme="minorHAnsi"/>
          <w:color w:val="000000" w:themeColor="text1"/>
          <w:lang w:val="en-AU"/>
        </w:rPr>
        <w:t>decisions and</w:t>
      </w:r>
      <w:r w:rsidRPr="00545CF6">
        <w:rPr>
          <w:rFonts w:cstheme="minorHAnsi"/>
          <w:color w:val="000000" w:themeColor="text1"/>
          <w:lang w:val="en-AU"/>
        </w:rPr>
        <w:t xml:space="preserve"> highlight important lessons. The term ‘evaluation’ covers all systematic and objective assessments of an investment, program or policy. </w:t>
      </w:r>
    </w:p>
    <w:p w14:paraId="57B11609" w14:textId="77777777" w:rsidR="000F72A7" w:rsidRPr="00545CF6" w:rsidRDefault="000F72A7" w:rsidP="000F72A7">
      <w:pPr>
        <w:pBdr>
          <w:bottom w:val="single" w:sz="4" w:space="1" w:color="auto"/>
        </w:pBdr>
        <w:ind w:left="3119" w:hanging="3119"/>
        <w:rPr>
          <w:rFonts w:cstheme="minorHAnsi"/>
          <w:color w:val="000000" w:themeColor="text1"/>
          <w:lang w:val="en-AU"/>
        </w:rPr>
      </w:pPr>
      <w:r w:rsidRPr="00545CF6">
        <w:rPr>
          <w:rFonts w:cstheme="minorHAnsi"/>
          <w:color w:val="000000" w:themeColor="text1"/>
          <w:lang w:val="en-AU"/>
        </w:rPr>
        <w:t>MONITORING</w:t>
      </w:r>
      <w:r w:rsidRPr="00545CF6">
        <w:rPr>
          <w:rFonts w:cstheme="minorHAnsi"/>
          <w:color w:val="000000" w:themeColor="text1"/>
          <w:lang w:val="en-AU"/>
        </w:rPr>
        <w:tab/>
        <w:t>Monitoring focuses specifically on assessing process and performance during a program or activity. Strong monitoring arrangements are those that are planned, continuous, and systematic, allowing sufficient evidence to track progress and measure against the program or activity objectives. Like other types of research, monitoring shares the same interaction with human ‘subjects’ and links to policy and programming and the associated heightened risks of power imbalances. DFAT staff, particularly investment managers, must be mindful of ethical considerations involved in any monitoring activities that involve human participants, including data collection and field visits.</w:t>
      </w:r>
    </w:p>
    <w:p w14:paraId="3FA74351" w14:textId="77777777" w:rsidR="000F72A7" w:rsidRPr="00545CF6" w:rsidRDefault="000F72A7" w:rsidP="000F72A7">
      <w:pPr>
        <w:ind w:left="3119" w:hanging="3119"/>
        <w:rPr>
          <w:rFonts w:cstheme="minorHAnsi"/>
          <w:color w:val="000000" w:themeColor="text1"/>
          <w:lang w:val="en-AU"/>
        </w:rPr>
      </w:pPr>
      <w:r w:rsidRPr="00545CF6">
        <w:rPr>
          <w:rFonts w:cstheme="minorHAnsi"/>
          <w:color w:val="000000" w:themeColor="text1"/>
          <w:lang w:val="en-AU"/>
        </w:rPr>
        <w:t>RESEARCH</w:t>
      </w:r>
      <w:r w:rsidRPr="00545CF6">
        <w:rPr>
          <w:rFonts w:cstheme="minorHAnsi"/>
          <w:color w:val="000000" w:themeColor="text1"/>
          <w:lang w:val="en-AU"/>
        </w:rPr>
        <w:tab/>
        <w:t>“An original investigation undertaken to gain knowledge, understanding and insight” (</w:t>
      </w:r>
      <w:r w:rsidRPr="00545CF6">
        <w:rPr>
          <w:rFonts w:cstheme="minorHAnsi"/>
          <w:i/>
          <w:iCs/>
          <w:color w:val="000000" w:themeColor="text1"/>
          <w:lang w:val="en-AU"/>
        </w:rPr>
        <w:t>The Australian Code for the Responsible Conduct of Research</w:t>
      </w:r>
      <w:r w:rsidRPr="00545CF6">
        <w:rPr>
          <w:rFonts w:cstheme="minorHAnsi"/>
          <w:color w:val="000000" w:themeColor="text1"/>
          <w:lang w:val="en-AU"/>
        </w:rPr>
        <w:t xml:space="preserve">, 2018). Particular ethical considerations apply to the collection of information from ‘human subjects’ (including a person’s own personal information or where they are acting on behalf of another person or people), and to all research </w:t>
      </w:r>
      <w:r w:rsidRPr="00545CF6">
        <w:rPr>
          <w:rFonts w:cstheme="minorHAnsi"/>
          <w:color w:val="000000" w:themeColor="text1"/>
          <w:lang w:val="en-AU"/>
        </w:rPr>
        <w:lastRenderedPageBreak/>
        <w:t>either conducted with the assistance or participation of humans, or that will impact human participants.</w:t>
      </w:r>
    </w:p>
    <w:p w14:paraId="0ECE516C" w14:textId="77777777" w:rsidR="000F72A7" w:rsidRPr="00545CF6" w:rsidRDefault="000F72A7" w:rsidP="000F72A7">
      <w:pPr>
        <w:tabs>
          <w:tab w:val="left" w:pos="2704"/>
        </w:tabs>
        <w:ind w:left="3119"/>
        <w:rPr>
          <w:rFonts w:cstheme="minorHAnsi"/>
          <w:color w:val="000000" w:themeColor="text1"/>
          <w:lang w:val="en-AU"/>
        </w:rPr>
      </w:pPr>
      <w:r w:rsidRPr="00545CF6">
        <w:rPr>
          <w:rFonts w:cstheme="minorHAnsi"/>
          <w:color w:val="000000" w:themeColor="text1"/>
          <w:lang w:val="en-AU"/>
        </w:rPr>
        <w:t>Throughout this document the term ‘research’ is used to encompass both research and evaluation.</w:t>
      </w:r>
    </w:p>
    <w:p w14:paraId="1C164B4B" w14:textId="77777777" w:rsidR="000F72A7" w:rsidRPr="00545CF6" w:rsidRDefault="000F72A7" w:rsidP="000F72A7">
      <w:pPr>
        <w:pStyle w:val="CommentText"/>
        <w:pBdr>
          <w:top w:val="single" w:sz="4" w:space="1" w:color="auto"/>
        </w:pBdr>
        <w:ind w:left="3119" w:hanging="3119"/>
        <w:rPr>
          <w:rFonts w:cstheme="minorHAnsi"/>
          <w:color w:val="000000"/>
          <w:sz w:val="22"/>
          <w:szCs w:val="22"/>
        </w:rPr>
      </w:pPr>
      <w:r w:rsidRPr="00545CF6">
        <w:rPr>
          <w:rFonts w:cstheme="minorHAnsi"/>
          <w:color w:val="000000"/>
          <w:lang w:val="en-AU"/>
        </w:rPr>
        <w:t xml:space="preserve">RISK </w:t>
      </w:r>
      <w:r w:rsidRPr="00545CF6">
        <w:rPr>
          <w:rFonts w:cstheme="minorHAnsi"/>
          <w:color w:val="000000"/>
          <w:sz w:val="22"/>
          <w:szCs w:val="22"/>
          <w:lang w:val="en-AU"/>
        </w:rPr>
        <w:tab/>
      </w:r>
      <w:r w:rsidRPr="00545CF6">
        <w:rPr>
          <w:rFonts w:cstheme="minorHAnsi"/>
          <w:color w:val="000000"/>
          <w:sz w:val="22"/>
          <w:szCs w:val="22"/>
        </w:rPr>
        <w:t>Risk is understood in relation to research participants but also the organisational consequences of conducting unethical research practice which may damage reputation or legitimacy.</w:t>
      </w:r>
    </w:p>
    <w:p w14:paraId="1E53326C" w14:textId="65FBA5A9" w:rsidR="000F72A7" w:rsidRPr="00545CF6" w:rsidRDefault="000F72A7" w:rsidP="000F72A7">
      <w:pPr>
        <w:pStyle w:val="CommentText"/>
        <w:ind w:left="3119"/>
        <w:rPr>
          <w:rFonts w:cstheme="minorHAnsi"/>
          <w:color w:val="000000"/>
          <w:sz w:val="22"/>
          <w:szCs w:val="22"/>
        </w:rPr>
      </w:pPr>
      <w:r w:rsidRPr="00545CF6">
        <w:rPr>
          <w:rFonts w:cstheme="minorHAnsi"/>
          <w:color w:val="000000"/>
          <w:sz w:val="22"/>
          <w:szCs w:val="22"/>
        </w:rPr>
        <w:t xml:space="preserve">Risk for research participants can be considered along a spectrum from harm (serous or high risk), discomfort (less serious) or inconvenience (even less serious). Risk for participants can occur during the conduct of research or </w:t>
      </w:r>
      <w:proofErr w:type="gramStart"/>
      <w:r w:rsidRPr="00545CF6">
        <w:rPr>
          <w:rFonts w:cstheme="minorHAnsi"/>
          <w:color w:val="000000"/>
          <w:sz w:val="22"/>
          <w:szCs w:val="22"/>
        </w:rPr>
        <w:t>as a consequence of</w:t>
      </w:r>
      <w:proofErr w:type="gramEnd"/>
      <w:r w:rsidRPr="00545CF6">
        <w:rPr>
          <w:rFonts w:cstheme="minorHAnsi"/>
          <w:color w:val="000000"/>
          <w:sz w:val="22"/>
          <w:szCs w:val="22"/>
        </w:rPr>
        <w:t xml:space="preserve"> research, </w:t>
      </w:r>
      <w:r w:rsidR="00A633D4" w:rsidRPr="00545CF6">
        <w:rPr>
          <w:rFonts w:cstheme="minorHAnsi"/>
          <w:color w:val="000000"/>
          <w:sz w:val="22"/>
          <w:szCs w:val="22"/>
        </w:rPr>
        <w:t>i.e.,</w:t>
      </w:r>
      <w:r w:rsidRPr="00545CF6">
        <w:rPr>
          <w:rFonts w:cstheme="minorHAnsi"/>
          <w:color w:val="000000"/>
          <w:sz w:val="22"/>
          <w:szCs w:val="22"/>
        </w:rPr>
        <w:t xml:space="preserve"> dissemination of research findings. Likelihood and consequence of risk for research participants is another aspect of risk to consider. </w:t>
      </w:r>
    </w:p>
    <w:p w14:paraId="78C21938" w14:textId="77777777" w:rsidR="000F72A7" w:rsidRPr="00545CF6" w:rsidRDefault="000F72A7" w:rsidP="000F72A7">
      <w:pPr>
        <w:pStyle w:val="CommentText"/>
        <w:ind w:left="3119"/>
        <w:rPr>
          <w:rFonts w:cstheme="minorHAnsi"/>
          <w:color w:val="000000"/>
          <w:sz w:val="22"/>
          <w:szCs w:val="22"/>
        </w:rPr>
      </w:pPr>
      <w:r w:rsidRPr="00545CF6">
        <w:rPr>
          <w:rFonts w:cstheme="minorHAnsi"/>
          <w:color w:val="000000"/>
          <w:sz w:val="22"/>
          <w:szCs w:val="22"/>
        </w:rPr>
        <w:t xml:space="preserve">Unethical research practice may cause risk to organisational reputation, legitimacy and contravene Australian codes, policy, guidelines and law related to research. </w:t>
      </w:r>
    </w:p>
    <w:p w14:paraId="494E7E31" w14:textId="77777777" w:rsidR="000F72A7" w:rsidRPr="00545CF6" w:rsidRDefault="000F72A7" w:rsidP="000F72A7">
      <w:pPr>
        <w:tabs>
          <w:tab w:val="left" w:pos="2704"/>
        </w:tabs>
        <w:ind w:left="3119" w:hanging="3119"/>
        <w:rPr>
          <w:rFonts w:cstheme="minorHAnsi"/>
          <w:color w:val="000000"/>
          <w:lang w:val="en-AU"/>
        </w:rPr>
      </w:pPr>
    </w:p>
    <w:p w14:paraId="634BF996" w14:textId="77777777" w:rsidR="000F72A7" w:rsidRPr="00545CF6" w:rsidRDefault="000F72A7" w:rsidP="000F72A7">
      <w:pPr>
        <w:pBdr>
          <w:top w:val="single" w:sz="4" w:space="1" w:color="auto"/>
        </w:pBdr>
        <w:ind w:left="3119" w:hanging="3119"/>
        <w:rPr>
          <w:rFonts w:cstheme="minorHAnsi"/>
          <w:color w:val="000000"/>
          <w:lang w:val="en-AU"/>
        </w:rPr>
      </w:pPr>
      <w:r w:rsidRPr="00545CF6">
        <w:rPr>
          <w:rFonts w:cstheme="minorHAnsi"/>
          <w:color w:val="000000"/>
          <w:lang w:val="en-AU"/>
        </w:rPr>
        <w:t>VULNERABLE /VULNERABILITY</w:t>
      </w:r>
      <w:r w:rsidRPr="00545CF6">
        <w:rPr>
          <w:rFonts w:cstheme="minorHAnsi"/>
          <w:color w:val="000000"/>
          <w:lang w:val="en-AU"/>
        </w:rPr>
        <w:tab/>
        <w:t>‘Vulnerability’ is a multi-dimensional component. In terms of humanitarian aid, it refers to the characteristics determined by (physical, social, economic, and environmental) factors or processes which increase the susceptibility of an individual, or a community, to the impacts of - or capacity to anticipate, cope with, resist and recover from the impact of - a natural, or man-made hazard.</w:t>
      </w:r>
    </w:p>
    <w:p w14:paraId="74B2DCE2" w14:textId="77777777" w:rsidR="000F72A7" w:rsidRPr="00545CF6" w:rsidRDefault="000F72A7" w:rsidP="000F72A7">
      <w:pPr>
        <w:ind w:left="3119"/>
        <w:rPr>
          <w:rFonts w:cstheme="minorHAnsi"/>
          <w:color w:val="000000"/>
          <w:lang w:val="en-AU"/>
        </w:rPr>
      </w:pPr>
      <w:r w:rsidRPr="00545CF6">
        <w:rPr>
          <w:rFonts w:cstheme="minorHAnsi"/>
          <w:color w:val="000000"/>
          <w:lang w:val="en-AU"/>
        </w:rPr>
        <w:t xml:space="preserve">More generally, vulnerability may be caused by external factors, such as the place they live, economic, political, or environmental factors that affect the population as a whole and put them at risk. Population groups are often defined by a single characteristic (e.g., low income), even though the people in those groups have varying advantages and needs, leading some people to have increased susceptibility. </w:t>
      </w:r>
    </w:p>
    <w:p w14:paraId="0CD0D1CD" w14:textId="77777777" w:rsidR="000F72A7" w:rsidRPr="00545CF6" w:rsidRDefault="000F72A7" w:rsidP="000F72A7">
      <w:pPr>
        <w:tabs>
          <w:tab w:val="left" w:pos="2704"/>
        </w:tabs>
        <w:ind w:left="3119"/>
        <w:rPr>
          <w:rFonts w:cstheme="minorHAnsi"/>
          <w:color w:val="000000"/>
          <w:lang w:val="en-AU"/>
        </w:rPr>
      </w:pPr>
      <w:r w:rsidRPr="00545CF6">
        <w:rPr>
          <w:rFonts w:cstheme="minorHAnsi"/>
          <w:color w:val="000000"/>
          <w:lang w:val="en-AU"/>
        </w:rPr>
        <w:t>Vulnerability can be due to factors specific to an individual or group within the population. People may be considered to be vulnerable due to factors such as their age, disability, gender, race, sexuality, or health, and the vulnerability may be permanent or temporary. People may experience multiple and intersecting disadvantages, and could face increased vulnerability due to inequitable access, and marginalisation.</w:t>
      </w:r>
    </w:p>
    <w:p w14:paraId="0D295FB1" w14:textId="77777777" w:rsidR="00FF004C" w:rsidRPr="00260A0F" w:rsidRDefault="00FF004C" w:rsidP="000F72A7">
      <w:pPr>
        <w:spacing w:before="0" w:after="0"/>
        <w:ind w:left="3119" w:hanging="3119"/>
        <w:rPr>
          <w:rFonts w:cstheme="minorHAnsi"/>
          <w:b/>
          <w:bCs/>
          <w:iCs/>
          <w:color w:val="000000"/>
          <w:lang w:val="en-AU"/>
        </w:rPr>
        <w:sectPr w:rsidR="00FF004C" w:rsidRPr="00260A0F" w:rsidSect="00545CF6">
          <w:headerReference w:type="default" r:id="rId21"/>
          <w:headerReference w:type="first" r:id="rId22"/>
          <w:footerReference w:type="first" r:id="rId23"/>
          <w:pgSz w:w="11906" w:h="16838" w:code="9"/>
          <w:pgMar w:top="993" w:right="849" w:bottom="1701" w:left="1134" w:header="567" w:footer="567" w:gutter="0"/>
          <w:cols w:space="708"/>
          <w:titlePg/>
          <w:docGrid w:linePitch="360"/>
        </w:sectPr>
      </w:pPr>
    </w:p>
    <w:p w14:paraId="7A4A0218" w14:textId="5E61AD39" w:rsidR="001225E2" w:rsidRPr="00260A0F" w:rsidRDefault="031452C4" w:rsidP="00260A0F">
      <w:pPr>
        <w:pStyle w:val="Heading2"/>
      </w:pPr>
      <w:bookmarkStart w:id="18" w:name="_Toc53059812"/>
      <w:bookmarkStart w:id="19" w:name="_Toc53141575"/>
      <w:bookmarkStart w:id="20" w:name="_Toc77770906"/>
      <w:bookmarkEnd w:id="16"/>
      <w:r w:rsidRPr="00260A0F">
        <w:lastRenderedPageBreak/>
        <w:t xml:space="preserve">Appendix A: Ethical Principles </w:t>
      </w:r>
      <w:r w:rsidR="00762929" w:rsidRPr="00260A0F">
        <w:t>T</w:t>
      </w:r>
      <w:r w:rsidR="002A0959" w:rsidRPr="00260A0F">
        <w:t>hree</w:t>
      </w:r>
      <w:r w:rsidRPr="00260A0F">
        <w:t>-Step Tool</w:t>
      </w:r>
      <w:bookmarkEnd w:id="18"/>
      <w:bookmarkEnd w:id="19"/>
      <w:bookmarkEnd w:id="20"/>
    </w:p>
    <w:p w14:paraId="639CDAAD" w14:textId="6734EDB8" w:rsidR="004A3247" w:rsidRPr="00260A0F" w:rsidRDefault="004A3247" w:rsidP="00260A0F">
      <w:pPr>
        <w:pStyle w:val="Heading4"/>
        <w:rPr>
          <w:sz w:val="30"/>
          <w:lang w:eastAsia="en-AU"/>
        </w:rPr>
      </w:pPr>
      <w:bookmarkStart w:id="21" w:name="_Toc53059813"/>
      <w:r w:rsidRPr="00260A0F">
        <w:rPr>
          <w:lang w:eastAsia="en-AU"/>
        </w:rPr>
        <w:t>How to Use this Tool:</w:t>
      </w:r>
      <w:bookmarkEnd w:id="21"/>
      <w:r w:rsidRPr="00260A0F">
        <w:rPr>
          <w:lang w:eastAsia="en-AU"/>
        </w:rPr>
        <w:t xml:space="preserve"> </w:t>
      </w:r>
    </w:p>
    <w:p w14:paraId="7257705A" w14:textId="77777777" w:rsidR="000E297C" w:rsidRPr="00260A0F" w:rsidRDefault="004A3247" w:rsidP="004A3247">
      <w:pPr>
        <w:spacing w:after="0" w:line="240" w:lineRule="auto"/>
        <w:textAlignment w:val="baseline"/>
        <w:rPr>
          <w:rFonts w:eastAsia="Times New Roman" w:cstheme="minorHAnsi"/>
          <w:color w:val="000000"/>
          <w:lang w:val="en-AU" w:eastAsia="en-AU"/>
        </w:rPr>
      </w:pPr>
      <w:r w:rsidRPr="00260A0F">
        <w:rPr>
          <w:rFonts w:eastAsia="Times New Roman" w:cstheme="minorHAnsi"/>
          <w:color w:val="000000"/>
          <w:lang w:val="en-AU" w:eastAsia="en-AU"/>
        </w:rPr>
        <w:t xml:space="preserve">In accordance with the </w:t>
      </w:r>
      <w:r w:rsidRPr="00260A0F">
        <w:rPr>
          <w:rFonts w:eastAsia="Times New Roman" w:cstheme="minorHAnsi"/>
          <w:i/>
          <w:iCs/>
          <w:color w:val="000000"/>
          <w:lang w:val="en-AU" w:eastAsia="en-AU"/>
        </w:rPr>
        <w:t>Ethical Research and Evaluation Guidance Note</w:t>
      </w:r>
      <w:r w:rsidRPr="00260A0F">
        <w:rPr>
          <w:rFonts w:eastAsia="Times New Roman" w:cstheme="minorHAnsi"/>
          <w:color w:val="000000"/>
          <w:lang w:val="en-AU" w:eastAsia="en-AU"/>
        </w:rPr>
        <w:t xml:space="preserve">, this </w:t>
      </w:r>
      <w:r w:rsidR="00762929" w:rsidRPr="00260A0F">
        <w:rPr>
          <w:rFonts w:eastAsia="Times New Roman" w:cstheme="minorHAnsi"/>
          <w:color w:val="000000"/>
          <w:lang w:val="en-AU" w:eastAsia="en-AU"/>
        </w:rPr>
        <w:t>three</w:t>
      </w:r>
      <w:r w:rsidRPr="00260A0F">
        <w:rPr>
          <w:rFonts w:eastAsia="Times New Roman" w:cstheme="minorHAnsi"/>
          <w:color w:val="000000"/>
          <w:lang w:val="en-AU" w:eastAsia="en-AU"/>
        </w:rPr>
        <w:t xml:space="preserve">-step introductory tool aims to encourage DFAT staff and funded partners to foster a culture of ethical inquiry and decision-making when commissioning, designing and implementing research and evaluation. </w:t>
      </w:r>
    </w:p>
    <w:p w14:paraId="67045834" w14:textId="539AF66A" w:rsidR="004A3247" w:rsidRPr="00260A0F" w:rsidRDefault="00762929" w:rsidP="004A3247">
      <w:pPr>
        <w:spacing w:after="0" w:line="240" w:lineRule="auto"/>
        <w:textAlignment w:val="baseline"/>
        <w:rPr>
          <w:rFonts w:eastAsia="Times New Roman" w:cstheme="minorHAnsi"/>
          <w:color w:val="000000"/>
          <w:lang w:val="en-AU" w:eastAsia="en-AU"/>
        </w:rPr>
      </w:pPr>
      <w:r w:rsidRPr="00260A0F">
        <w:rPr>
          <w:rFonts w:eastAsia="Times New Roman" w:cstheme="minorHAnsi"/>
          <w:color w:val="000000"/>
          <w:lang w:val="en-AU" w:eastAsia="en-AU"/>
        </w:rPr>
        <w:t xml:space="preserve">It does so by requiring DFAT staff and funded partners to think deeply about </w:t>
      </w:r>
      <w:r w:rsidR="000E297C" w:rsidRPr="00260A0F">
        <w:rPr>
          <w:rFonts w:eastAsia="Times New Roman" w:cstheme="minorHAnsi"/>
          <w:color w:val="000000"/>
          <w:lang w:val="en-AU" w:eastAsia="en-AU"/>
        </w:rPr>
        <w:t xml:space="preserve">the proposed research and evaluation activities </w:t>
      </w:r>
      <w:r w:rsidRPr="00260A0F">
        <w:rPr>
          <w:rFonts w:eastAsia="Times New Roman" w:cstheme="minorHAnsi"/>
          <w:color w:val="000000"/>
          <w:lang w:val="en-AU" w:eastAsia="en-AU"/>
        </w:rPr>
        <w:t>and</w:t>
      </w:r>
      <w:r w:rsidR="000E297C" w:rsidRPr="00260A0F">
        <w:rPr>
          <w:rFonts w:eastAsia="Times New Roman" w:cstheme="minorHAnsi"/>
          <w:color w:val="000000"/>
          <w:lang w:val="en-AU" w:eastAsia="en-AU"/>
        </w:rPr>
        <w:t xml:space="preserve"> ethical</w:t>
      </w:r>
      <w:r w:rsidRPr="00260A0F">
        <w:rPr>
          <w:rFonts w:eastAsia="Times New Roman" w:cstheme="minorHAnsi"/>
          <w:color w:val="000000"/>
          <w:lang w:val="en-AU" w:eastAsia="en-AU"/>
        </w:rPr>
        <w:t xml:space="preserve"> ‘risk’ – not necessarily risk to the organisation </w:t>
      </w:r>
      <w:r w:rsidR="000E297C" w:rsidRPr="00260A0F">
        <w:rPr>
          <w:rFonts w:eastAsia="Times New Roman" w:cstheme="minorHAnsi"/>
          <w:color w:val="000000"/>
          <w:lang w:val="en-AU" w:eastAsia="en-AU"/>
        </w:rPr>
        <w:t xml:space="preserve">due to </w:t>
      </w:r>
      <w:r w:rsidRPr="00260A0F">
        <w:rPr>
          <w:rFonts w:eastAsia="Times New Roman" w:cstheme="minorHAnsi"/>
          <w:color w:val="000000"/>
          <w:lang w:val="en-AU" w:eastAsia="en-AU"/>
        </w:rPr>
        <w:t>poor conduct, but rather</w:t>
      </w:r>
      <w:r w:rsidR="000E297C" w:rsidRPr="00260A0F">
        <w:rPr>
          <w:rFonts w:eastAsia="Times New Roman" w:cstheme="minorHAnsi"/>
          <w:color w:val="000000"/>
          <w:lang w:val="en-AU" w:eastAsia="en-AU"/>
        </w:rPr>
        <w:t xml:space="preserve"> thinking about the </w:t>
      </w:r>
      <w:r w:rsidRPr="00260A0F">
        <w:rPr>
          <w:rFonts w:eastAsia="Times New Roman" w:cstheme="minorHAnsi"/>
          <w:color w:val="000000"/>
          <w:lang w:val="en-AU" w:eastAsia="en-AU"/>
        </w:rPr>
        <w:t>risk of unethical situations occurring during research and evaluation activities and how robust design and planning c</w:t>
      </w:r>
      <w:r w:rsidR="00A32103" w:rsidRPr="00260A0F">
        <w:rPr>
          <w:rFonts w:eastAsia="Times New Roman" w:cstheme="minorHAnsi"/>
          <w:color w:val="000000"/>
          <w:lang w:val="en-AU" w:eastAsia="en-AU"/>
        </w:rPr>
        <w:t>ould</w:t>
      </w:r>
      <w:r w:rsidRPr="00260A0F">
        <w:rPr>
          <w:rFonts w:eastAsia="Times New Roman" w:cstheme="minorHAnsi"/>
          <w:color w:val="000000"/>
          <w:lang w:val="en-AU" w:eastAsia="en-AU"/>
        </w:rPr>
        <w:t xml:space="preserve"> help mitigate these </w:t>
      </w:r>
      <w:r w:rsidR="00425BB3" w:rsidRPr="00260A0F">
        <w:rPr>
          <w:rFonts w:eastAsia="Times New Roman" w:cstheme="minorHAnsi"/>
          <w:color w:val="000000"/>
          <w:lang w:val="en-AU" w:eastAsia="en-AU"/>
        </w:rPr>
        <w:t>risks</w:t>
      </w:r>
      <w:r w:rsidRPr="00260A0F">
        <w:rPr>
          <w:rFonts w:eastAsia="Times New Roman" w:cstheme="minorHAnsi"/>
          <w:color w:val="000000"/>
          <w:lang w:val="en-AU" w:eastAsia="en-AU"/>
        </w:rPr>
        <w:t>.</w:t>
      </w:r>
    </w:p>
    <w:p w14:paraId="2CB8C14C" w14:textId="5E68A643" w:rsidR="004A3247" w:rsidRPr="00260A0F" w:rsidRDefault="004A3247" w:rsidP="004A3247">
      <w:pPr>
        <w:spacing w:after="0" w:line="240" w:lineRule="auto"/>
        <w:ind w:left="720"/>
        <w:textAlignment w:val="baseline"/>
        <w:rPr>
          <w:rFonts w:eastAsia="Times New Roman" w:cstheme="minorHAnsi"/>
          <w:bCs/>
          <w:color w:val="000000"/>
          <w:lang w:val="en-AU" w:eastAsia="en-AU"/>
        </w:rPr>
      </w:pPr>
      <w:r w:rsidRPr="00260A0F">
        <w:rPr>
          <w:rFonts w:eastAsia="Times New Roman" w:cstheme="minorHAnsi"/>
          <w:b/>
          <w:bCs/>
          <w:color w:val="000000"/>
          <w:lang w:val="en-AU" w:eastAsia="en-AU"/>
        </w:rPr>
        <w:t xml:space="preserve">Step 1: </w:t>
      </w:r>
      <w:r w:rsidRPr="00260A0F">
        <w:rPr>
          <w:rFonts w:eastAsia="Times New Roman" w:cstheme="minorHAnsi"/>
          <w:bCs/>
          <w:color w:val="000000"/>
          <w:lang w:val="en-AU" w:eastAsia="en-AU"/>
        </w:rPr>
        <w:t>Level of vulnerability and level of capacity</w:t>
      </w:r>
      <w:r w:rsidR="00A32103" w:rsidRPr="00260A0F">
        <w:rPr>
          <w:rFonts w:eastAsia="Times New Roman" w:cstheme="minorHAnsi"/>
          <w:bCs/>
          <w:color w:val="000000"/>
          <w:lang w:val="en-AU" w:eastAsia="en-AU"/>
        </w:rPr>
        <w:t>.</w:t>
      </w:r>
    </w:p>
    <w:p w14:paraId="46DC447F" w14:textId="3DDF71B1" w:rsidR="004A3247" w:rsidRPr="00260A0F" w:rsidRDefault="004A3247" w:rsidP="004A3247">
      <w:pPr>
        <w:spacing w:after="0" w:line="240" w:lineRule="auto"/>
        <w:ind w:left="720"/>
        <w:textAlignment w:val="baseline"/>
        <w:rPr>
          <w:rFonts w:eastAsia="Times New Roman" w:cstheme="minorHAnsi"/>
          <w:b/>
          <w:bCs/>
          <w:color w:val="000000"/>
          <w:lang w:val="en-AU" w:eastAsia="en-AU"/>
        </w:rPr>
      </w:pPr>
      <w:r w:rsidRPr="00260A0F">
        <w:rPr>
          <w:rFonts w:eastAsia="Times New Roman" w:cstheme="minorHAnsi"/>
          <w:b/>
          <w:bCs/>
          <w:color w:val="000000"/>
          <w:lang w:val="en-AU" w:eastAsia="en-AU"/>
        </w:rPr>
        <w:t xml:space="preserve">Step 2: </w:t>
      </w:r>
      <w:r w:rsidRPr="00260A0F">
        <w:rPr>
          <w:rFonts w:eastAsia="Times New Roman" w:cstheme="minorHAnsi"/>
          <w:bCs/>
          <w:color w:val="000000"/>
          <w:lang w:val="en-AU" w:eastAsia="en-AU"/>
        </w:rPr>
        <w:t>Connecting vulnerability and capacity to risk</w:t>
      </w:r>
      <w:r w:rsidR="00A32103" w:rsidRPr="00260A0F">
        <w:rPr>
          <w:rFonts w:eastAsia="Times New Roman" w:cstheme="minorHAnsi"/>
          <w:bCs/>
          <w:color w:val="000000"/>
          <w:lang w:val="en-AU" w:eastAsia="en-AU"/>
        </w:rPr>
        <w:t>.</w:t>
      </w:r>
    </w:p>
    <w:p w14:paraId="0B3C8558" w14:textId="4CE3A394" w:rsidR="004A3247" w:rsidRPr="00260A0F" w:rsidRDefault="004A3247" w:rsidP="004A3247">
      <w:pPr>
        <w:spacing w:after="0" w:line="240" w:lineRule="auto"/>
        <w:ind w:left="720"/>
        <w:textAlignment w:val="baseline"/>
        <w:rPr>
          <w:rFonts w:eastAsia="Times New Roman" w:cstheme="minorHAnsi"/>
          <w:b/>
          <w:bCs/>
          <w:color w:val="000000"/>
          <w:lang w:val="en-AU" w:eastAsia="en-AU"/>
        </w:rPr>
      </w:pPr>
      <w:r w:rsidRPr="00260A0F">
        <w:rPr>
          <w:rFonts w:eastAsia="Times New Roman" w:cstheme="minorHAnsi"/>
          <w:b/>
          <w:bCs/>
          <w:color w:val="000000"/>
          <w:lang w:val="en-AU" w:eastAsia="en-AU"/>
        </w:rPr>
        <w:t xml:space="preserve">Step 3: </w:t>
      </w:r>
      <w:r w:rsidRPr="00260A0F">
        <w:rPr>
          <w:rFonts w:eastAsia="Times New Roman" w:cstheme="minorHAnsi"/>
          <w:bCs/>
          <w:color w:val="000000"/>
          <w:lang w:val="en-AU" w:eastAsia="en-AU"/>
        </w:rPr>
        <w:t>Determine likelihood and impact of ethical risk</w:t>
      </w:r>
      <w:r w:rsidR="00A32103" w:rsidRPr="00260A0F">
        <w:rPr>
          <w:rFonts w:eastAsia="Times New Roman" w:cstheme="minorHAnsi"/>
          <w:bCs/>
          <w:color w:val="000000"/>
          <w:lang w:val="en-AU" w:eastAsia="en-AU"/>
        </w:rPr>
        <w:t>.</w:t>
      </w:r>
    </w:p>
    <w:p w14:paraId="19E791E3" w14:textId="57BD29E7" w:rsidR="004A3247" w:rsidRPr="00260A0F" w:rsidRDefault="004A3247" w:rsidP="004A3247">
      <w:pPr>
        <w:spacing w:after="0" w:line="240" w:lineRule="auto"/>
        <w:textAlignment w:val="baseline"/>
        <w:rPr>
          <w:rFonts w:eastAsia="Times New Roman" w:cstheme="minorHAnsi"/>
          <w:bCs/>
          <w:color w:val="000000"/>
          <w:lang w:val="en-AU" w:eastAsia="en-AU"/>
        </w:rPr>
      </w:pPr>
      <w:r w:rsidRPr="00260A0F">
        <w:rPr>
          <w:rFonts w:eastAsia="Times New Roman" w:cstheme="minorHAnsi"/>
          <w:bCs/>
          <w:color w:val="000000"/>
          <w:lang w:val="en-AU" w:eastAsia="en-AU"/>
        </w:rPr>
        <w:t xml:space="preserve">This is not a screening process or a set of compliance measures. Sometimes the answers to the questions in the tool may be unclear or ambiguous, but the most important way to ensure ethical practice is to consider the Ethical Principles at all stages of </w:t>
      </w:r>
      <w:r w:rsidR="00021D30" w:rsidRPr="00260A0F">
        <w:rPr>
          <w:rFonts w:eastAsia="Times New Roman" w:cstheme="minorHAnsi"/>
          <w:bCs/>
          <w:color w:val="000000"/>
          <w:lang w:val="en-AU" w:eastAsia="en-AU"/>
        </w:rPr>
        <w:t>project</w:t>
      </w:r>
      <w:r w:rsidR="001D6B33" w:rsidRPr="00260A0F">
        <w:rPr>
          <w:rFonts w:eastAsia="Times New Roman" w:cstheme="minorHAnsi"/>
          <w:bCs/>
          <w:color w:val="000000"/>
          <w:lang w:val="en-AU" w:eastAsia="en-AU"/>
        </w:rPr>
        <w:t xml:space="preserve"> planning, implementation and review</w:t>
      </w:r>
      <w:r w:rsidRPr="00260A0F">
        <w:rPr>
          <w:rFonts w:eastAsia="Times New Roman" w:cstheme="minorHAnsi"/>
          <w:bCs/>
          <w:color w:val="000000"/>
          <w:lang w:val="en-AU" w:eastAsia="en-AU"/>
        </w:rPr>
        <w:t xml:space="preserve">. </w:t>
      </w:r>
    </w:p>
    <w:p w14:paraId="657C2B5E" w14:textId="3D90E576" w:rsidR="004A3247" w:rsidRPr="00260A0F" w:rsidRDefault="004A3247" w:rsidP="00260A0F">
      <w:pPr>
        <w:pStyle w:val="Heading3"/>
        <w:rPr>
          <w:lang w:eastAsia="en-AU"/>
        </w:rPr>
      </w:pPr>
      <w:bookmarkStart w:id="22" w:name="_Toc53059814"/>
      <w:bookmarkStart w:id="23" w:name="_Toc53141576"/>
      <w:bookmarkStart w:id="24" w:name="_Toc77770907"/>
      <w:r w:rsidRPr="00260A0F">
        <w:rPr>
          <w:lang w:eastAsia="en-AU"/>
        </w:rPr>
        <w:t>STEP 1: Level of vulnerability and research capacity</w:t>
      </w:r>
      <w:bookmarkEnd w:id="22"/>
      <w:bookmarkEnd w:id="23"/>
      <w:bookmarkEnd w:id="24"/>
      <w:r w:rsidRPr="00260A0F">
        <w:rPr>
          <w:lang w:eastAsia="en-AU"/>
        </w:rPr>
        <w:t> </w:t>
      </w:r>
    </w:p>
    <w:p w14:paraId="670ABF88" w14:textId="6BF250A5" w:rsidR="004A3247" w:rsidRPr="00260A0F" w:rsidRDefault="004A3247" w:rsidP="004A3247">
      <w:pPr>
        <w:spacing w:after="0" w:line="240" w:lineRule="auto"/>
        <w:textAlignment w:val="baseline"/>
        <w:rPr>
          <w:rFonts w:cstheme="minorHAnsi"/>
          <w:color w:val="000000"/>
          <w:lang w:val="en-AU"/>
        </w:rPr>
      </w:pPr>
      <w:r w:rsidRPr="00260A0F">
        <w:rPr>
          <w:rFonts w:cstheme="minorHAnsi"/>
          <w:color w:val="000000"/>
          <w:lang w:val="en-AU"/>
        </w:rPr>
        <w:t xml:space="preserve">Identifying and managing any potential risk of ethical </w:t>
      </w:r>
      <w:r w:rsidR="00241FAF" w:rsidRPr="00260A0F">
        <w:rPr>
          <w:rFonts w:cstheme="minorHAnsi"/>
          <w:color w:val="000000"/>
          <w:lang w:val="en-AU"/>
        </w:rPr>
        <w:t>issues</w:t>
      </w:r>
      <w:r w:rsidRPr="00260A0F">
        <w:rPr>
          <w:rFonts w:cstheme="minorHAnsi"/>
          <w:color w:val="000000"/>
          <w:lang w:val="en-AU"/>
        </w:rPr>
        <w:t xml:space="preserve"> or harmful situations during research is key to ethical practice. Research is of negligible risk when there is no foreseeable risk of harm or discomfort, and any foreseeable risk is of inconvenience only. Research activities are normally considered to be of low risk when they do not involve vulnerable people or </w:t>
      </w:r>
      <w:r w:rsidR="006C592B" w:rsidRPr="00260A0F">
        <w:rPr>
          <w:rFonts w:cstheme="minorHAnsi"/>
          <w:color w:val="000000"/>
          <w:lang w:val="en-AU"/>
        </w:rPr>
        <w:t xml:space="preserve">when the research </w:t>
      </w:r>
      <w:r w:rsidRPr="00260A0F">
        <w:rPr>
          <w:rFonts w:cstheme="minorHAnsi"/>
          <w:color w:val="000000"/>
          <w:lang w:val="en-AU"/>
        </w:rPr>
        <w:t>do</w:t>
      </w:r>
      <w:r w:rsidR="006C592B" w:rsidRPr="00260A0F">
        <w:rPr>
          <w:rFonts w:cstheme="minorHAnsi"/>
          <w:color w:val="000000"/>
          <w:lang w:val="en-AU"/>
        </w:rPr>
        <w:t>es</w:t>
      </w:r>
      <w:r w:rsidRPr="00260A0F">
        <w:rPr>
          <w:rFonts w:cstheme="minorHAnsi"/>
          <w:color w:val="000000"/>
          <w:lang w:val="en-AU"/>
        </w:rPr>
        <w:t xml:space="preserve"> not involve sensitive issues (e.g., </w:t>
      </w:r>
      <w:r w:rsidR="002D357C" w:rsidRPr="00260A0F">
        <w:rPr>
          <w:rFonts w:cstheme="minorHAnsi"/>
          <w:color w:val="000000"/>
          <w:lang w:val="en-AU"/>
        </w:rPr>
        <w:t>violen</w:t>
      </w:r>
      <w:r w:rsidR="000F0BDF" w:rsidRPr="00260A0F">
        <w:rPr>
          <w:rFonts w:cstheme="minorHAnsi"/>
          <w:color w:val="000000"/>
          <w:lang w:val="en-AU"/>
        </w:rPr>
        <w:t>ce</w:t>
      </w:r>
      <w:r w:rsidR="002D357C" w:rsidRPr="00260A0F">
        <w:rPr>
          <w:rFonts w:cstheme="minorHAnsi"/>
          <w:color w:val="000000"/>
          <w:lang w:val="en-AU"/>
        </w:rPr>
        <w:t xml:space="preserve"> based </w:t>
      </w:r>
      <w:r w:rsidR="000F0BDF" w:rsidRPr="00260A0F">
        <w:rPr>
          <w:rFonts w:cstheme="minorHAnsi"/>
          <w:color w:val="000000"/>
          <w:lang w:val="en-AU"/>
        </w:rPr>
        <w:t>or</w:t>
      </w:r>
      <w:r w:rsidR="002D357C" w:rsidRPr="00260A0F">
        <w:rPr>
          <w:rFonts w:cstheme="minorHAnsi"/>
          <w:color w:val="000000"/>
          <w:lang w:val="en-AU"/>
        </w:rPr>
        <w:t xml:space="preserve"> </w:t>
      </w:r>
      <w:r w:rsidRPr="00260A0F">
        <w:rPr>
          <w:rFonts w:cstheme="minorHAnsi"/>
          <w:color w:val="000000"/>
          <w:lang w:val="en-AU"/>
        </w:rPr>
        <w:t xml:space="preserve">sexual behaviour, mental health, etc). However, </w:t>
      </w:r>
      <w:r w:rsidR="00FC4501" w:rsidRPr="00260A0F">
        <w:rPr>
          <w:rFonts w:cstheme="minorHAnsi"/>
          <w:color w:val="000000"/>
          <w:lang w:val="en-AU"/>
        </w:rPr>
        <w:t xml:space="preserve">research </w:t>
      </w:r>
      <w:r w:rsidRPr="00260A0F">
        <w:rPr>
          <w:rFonts w:cstheme="minorHAnsi"/>
          <w:color w:val="000000"/>
          <w:lang w:val="en-AU"/>
        </w:rPr>
        <w:t>often involves populations (not otherwise vulnerable) in fragile settings or conflict circumstances, or where there is an unequal relationship/significant power imbalance, and so the risk of harm is heightened.</w:t>
      </w:r>
    </w:p>
    <w:p w14:paraId="2262AE35" w14:textId="04AB6BC0" w:rsidR="004A3247" w:rsidRPr="00260A0F" w:rsidRDefault="004A3247" w:rsidP="00475C34">
      <w:pPr>
        <w:spacing w:line="240" w:lineRule="auto"/>
        <w:textAlignment w:val="baseline"/>
        <w:rPr>
          <w:rFonts w:eastAsia="Times New Roman" w:cstheme="minorHAnsi"/>
          <w:color w:val="000000"/>
          <w:sz w:val="18"/>
          <w:szCs w:val="18"/>
          <w:lang w:val="en-AU" w:eastAsia="en-AU"/>
        </w:rPr>
      </w:pPr>
      <w:r w:rsidRPr="00260A0F">
        <w:rPr>
          <w:rFonts w:eastAsia="Times New Roman" w:cstheme="minorHAnsi"/>
          <w:color w:val="000000"/>
          <w:lang w:val="en-AU" w:eastAsia="en-AU"/>
        </w:rPr>
        <w:t>Determining high or low risk involves initial consideration of two different aspects of the research: </w:t>
      </w:r>
    </w:p>
    <w:p w14:paraId="3EC1ED03" w14:textId="77777777" w:rsidR="004A3247" w:rsidRPr="00260A0F" w:rsidRDefault="004A3247" w:rsidP="00475C34">
      <w:pPr>
        <w:numPr>
          <w:ilvl w:val="0"/>
          <w:numId w:val="20"/>
        </w:numPr>
        <w:tabs>
          <w:tab w:val="clear" w:pos="720"/>
          <w:tab w:val="left" w:pos="1080"/>
        </w:tabs>
        <w:suppressAutoHyphens w:val="0"/>
        <w:spacing w:before="0" w:line="240" w:lineRule="auto"/>
        <w:ind w:firstLine="0"/>
        <w:textAlignment w:val="baseline"/>
        <w:rPr>
          <w:rFonts w:eastAsia="Times New Roman" w:cstheme="minorHAnsi"/>
          <w:color w:val="000000"/>
          <w:lang w:val="en-AU" w:eastAsia="en-AU"/>
        </w:rPr>
      </w:pPr>
      <w:r w:rsidRPr="00260A0F">
        <w:rPr>
          <w:rFonts w:eastAsia="Times New Roman" w:cstheme="minorHAnsi"/>
          <w:b/>
          <w:color w:val="000000"/>
          <w:lang w:val="en-AU" w:eastAsia="en-AU"/>
        </w:rPr>
        <w:t>Level of vulnerability</w:t>
      </w:r>
      <w:r w:rsidRPr="00260A0F">
        <w:rPr>
          <w:rFonts w:eastAsia="Times New Roman" w:cstheme="minorHAnsi"/>
          <w:color w:val="000000"/>
          <w:lang w:val="en-AU" w:eastAsia="en-AU"/>
        </w:rPr>
        <w:t xml:space="preserve"> of the research participants or population (Low/High Vulnerability) </w:t>
      </w:r>
    </w:p>
    <w:p w14:paraId="2E274605" w14:textId="12B64DF9" w:rsidR="004A3247" w:rsidRPr="00260A0F" w:rsidRDefault="004A3247" w:rsidP="00475C34">
      <w:pPr>
        <w:numPr>
          <w:ilvl w:val="0"/>
          <w:numId w:val="21"/>
        </w:numPr>
        <w:tabs>
          <w:tab w:val="clear" w:pos="720"/>
          <w:tab w:val="left" w:pos="1080"/>
        </w:tabs>
        <w:suppressAutoHyphens w:val="0"/>
        <w:spacing w:before="0" w:line="240" w:lineRule="auto"/>
        <w:ind w:firstLine="0"/>
        <w:textAlignment w:val="baseline"/>
        <w:rPr>
          <w:rFonts w:eastAsia="Times New Roman" w:cstheme="minorHAnsi"/>
          <w:color w:val="000000"/>
          <w:lang w:val="en-AU" w:eastAsia="en-AU"/>
        </w:rPr>
      </w:pPr>
      <w:r w:rsidRPr="00260A0F">
        <w:rPr>
          <w:rFonts w:eastAsia="Times New Roman" w:cstheme="minorHAnsi"/>
          <w:b/>
          <w:color w:val="000000"/>
          <w:lang w:val="en-AU" w:eastAsia="en-AU"/>
        </w:rPr>
        <w:t>Capacity and experience</w:t>
      </w:r>
      <w:r w:rsidRPr="00260A0F">
        <w:rPr>
          <w:rFonts w:eastAsia="Times New Roman" w:cstheme="minorHAnsi"/>
          <w:color w:val="000000"/>
          <w:lang w:val="en-AU" w:eastAsia="en-AU"/>
        </w:rPr>
        <w:t xml:space="preserve"> of the research team in managing ethical research practice within this setting (Low/High Capacity) </w:t>
      </w:r>
    </w:p>
    <w:p w14:paraId="134771AA" w14:textId="42E61ECF" w:rsidR="004223ED" w:rsidRDefault="004A3247" w:rsidP="004A3247">
      <w:pPr>
        <w:spacing w:after="0" w:line="240" w:lineRule="auto"/>
        <w:textAlignment w:val="baseline"/>
        <w:rPr>
          <w:rFonts w:eastAsia="Times New Roman" w:cstheme="minorHAnsi"/>
          <w:color w:val="000000"/>
          <w:lang w:val="en-AU" w:eastAsia="en-AU"/>
        </w:rPr>
      </w:pPr>
      <w:r w:rsidRPr="00260A0F">
        <w:rPr>
          <w:rFonts w:eastAsia="Times New Roman" w:cstheme="minorHAnsi"/>
          <w:color w:val="000000"/>
          <w:lang w:val="en-AU" w:eastAsia="en-AU"/>
        </w:rPr>
        <w:t>Using the flow chart on the next page, a preliminary determination of the overall level of vulnerability and research capacity can be made. Based on the outcome, this determination may indicate need for a more rigorous and careful ethical assessment, including expert advice or, in some cases, reconsideration of the value of the activity.</w:t>
      </w:r>
    </w:p>
    <w:p w14:paraId="1138BC20" w14:textId="77777777" w:rsidR="004223ED" w:rsidRDefault="004223ED">
      <w:pPr>
        <w:suppressAutoHyphens w:val="0"/>
        <w:spacing w:before="0" w:after="120" w:line="440" w:lineRule="atLeast"/>
        <w:rPr>
          <w:rFonts w:eastAsia="Times New Roman" w:cstheme="minorHAnsi"/>
          <w:color w:val="000000"/>
          <w:lang w:val="en-AU" w:eastAsia="en-AU"/>
        </w:rPr>
      </w:pPr>
      <w:r>
        <w:rPr>
          <w:rFonts w:eastAsia="Times New Roman" w:cstheme="minorHAnsi"/>
          <w:color w:val="000000"/>
          <w:lang w:val="en-AU" w:eastAsia="en-AU"/>
        </w:rPr>
        <w:br w:type="page"/>
      </w:r>
    </w:p>
    <w:p w14:paraId="2266A2BA" w14:textId="7EB1D18D" w:rsidR="0096194A" w:rsidRPr="00357AA5" w:rsidRDefault="00357AA5" w:rsidP="00545CF6">
      <w:pPr>
        <w:pStyle w:val="Heading2"/>
        <w:rPr>
          <w:sz w:val="22"/>
          <w:szCs w:val="22"/>
          <w:lang w:eastAsia="en-AU"/>
        </w:rPr>
      </w:pPr>
      <w:bookmarkStart w:id="25" w:name="_Toc77770908"/>
      <w:r>
        <w:rPr>
          <w:lang w:eastAsia="en-AU"/>
        </w:rPr>
        <w:lastRenderedPageBreak/>
        <w:t xml:space="preserve">Checklist </w:t>
      </w:r>
      <w:r w:rsidR="004A3247" w:rsidRPr="00260A0F">
        <w:rPr>
          <w:lang w:eastAsia="en-AU"/>
        </w:rPr>
        <w:t>for Determining Vulnerability and Capacity</w:t>
      </w:r>
      <w:bookmarkEnd w:id="25"/>
    </w:p>
    <w:tbl>
      <w:tblPr>
        <w:tblStyle w:val="TableGrid"/>
        <w:tblpPr w:leftFromText="180" w:rightFromText="180" w:vertAnchor="text" w:tblpY="1"/>
        <w:tblOverlap w:val="never"/>
        <w:tblW w:w="9284" w:type="dxa"/>
        <w:tblLayout w:type="fixed"/>
        <w:tblLook w:val="04A0" w:firstRow="1" w:lastRow="0" w:firstColumn="1" w:lastColumn="0" w:noHBand="0" w:noVBand="1"/>
      </w:tblPr>
      <w:tblGrid>
        <w:gridCol w:w="3094"/>
        <w:gridCol w:w="3095"/>
        <w:gridCol w:w="3095"/>
      </w:tblGrid>
      <w:tr w:rsidR="003D68D4" w:rsidRPr="00BB6635" w14:paraId="47FDF44E" w14:textId="77777777" w:rsidTr="003F7EFD">
        <w:trPr>
          <w:trHeight w:val="480"/>
          <w:tblHeader/>
        </w:trPr>
        <w:tc>
          <w:tcPr>
            <w:tcW w:w="3094" w:type="dxa"/>
            <w:shd w:val="clear" w:color="auto" w:fill="3DA18F"/>
            <w:hideMark/>
          </w:tcPr>
          <w:p w14:paraId="075B603F" w14:textId="77777777" w:rsidR="003D68D4" w:rsidRPr="00BB6635" w:rsidRDefault="003D68D4" w:rsidP="003F7EFD">
            <w:pPr>
              <w:spacing w:line="240" w:lineRule="auto"/>
              <w:textAlignment w:val="baseline"/>
              <w:rPr>
                <w:rFonts w:eastAsia="Times New Roman" w:cstheme="minorHAnsi"/>
                <w:b/>
                <w:color w:val="000000"/>
                <w:lang w:val="en-AU" w:eastAsia="en-AU"/>
                <w14:textFill>
                  <w14:solidFill>
                    <w14:srgbClr w14:val="000000">
                      <w14:lumMod w14:val="95000"/>
                      <w14:lumOff w14:val="5000"/>
                    </w14:srgbClr>
                  </w14:solidFill>
                </w14:textFill>
              </w:rPr>
            </w:pPr>
            <w:r w:rsidRPr="00BB6635">
              <w:rPr>
                <w:rFonts w:eastAsia="Times New Roman" w:cstheme="minorHAnsi"/>
                <w:b/>
                <w:color w:val="000000"/>
                <w:lang w:val="en-AU" w:eastAsia="en-AU"/>
                <w14:textFill>
                  <w14:solidFill>
                    <w14:srgbClr w14:val="000000">
                      <w14:lumMod w14:val="95000"/>
                      <w14:lumOff w14:val="5000"/>
                    </w14:srgbClr>
                  </w14:solidFill>
                </w14:textFill>
              </w:rPr>
              <w:t xml:space="preserve">Select Yes or No </w:t>
            </w:r>
          </w:p>
        </w:tc>
        <w:tc>
          <w:tcPr>
            <w:tcW w:w="3095" w:type="dxa"/>
            <w:shd w:val="clear" w:color="auto" w:fill="3DA18F"/>
          </w:tcPr>
          <w:p w14:paraId="57881119" w14:textId="77777777" w:rsidR="003D68D4" w:rsidRPr="00BB6635" w:rsidRDefault="003D68D4" w:rsidP="003F7EFD">
            <w:pPr>
              <w:spacing w:line="240" w:lineRule="auto"/>
              <w:jc w:val="center"/>
              <w:textAlignment w:val="baseline"/>
              <w:rPr>
                <w:rFonts w:eastAsia="Times New Roman" w:cstheme="minorHAnsi"/>
                <w:b/>
                <w:color w:val="000000"/>
                <w:lang w:val="en-AU" w:eastAsia="en-AU"/>
                <w14:textFill>
                  <w14:solidFill>
                    <w14:srgbClr w14:val="000000">
                      <w14:lumMod w14:val="95000"/>
                      <w14:lumOff w14:val="5000"/>
                    </w14:srgbClr>
                  </w14:solidFill>
                </w14:textFill>
              </w:rPr>
            </w:pPr>
            <w:r w:rsidRPr="00BB6635">
              <w:rPr>
                <w:rFonts w:eastAsia="Times New Roman" w:cstheme="minorHAnsi"/>
                <w:b/>
                <w:color w:val="000000"/>
                <w:lang w:val="en-AU" w:eastAsia="en-AU"/>
                <w14:textFill>
                  <w14:solidFill>
                    <w14:srgbClr w14:val="000000">
                      <w14:lumMod w14:val="95000"/>
                      <w14:lumOff w14:val="5000"/>
                    </w14:srgbClr>
                  </w14:solidFill>
                </w14:textFill>
              </w:rPr>
              <w:t>YES</w:t>
            </w:r>
          </w:p>
        </w:tc>
        <w:tc>
          <w:tcPr>
            <w:tcW w:w="3095" w:type="dxa"/>
            <w:shd w:val="clear" w:color="auto" w:fill="3DA18F"/>
          </w:tcPr>
          <w:p w14:paraId="1A04DF79" w14:textId="77777777" w:rsidR="003D68D4" w:rsidRPr="00BB6635" w:rsidRDefault="003D68D4" w:rsidP="003F7EFD">
            <w:pPr>
              <w:spacing w:line="240" w:lineRule="auto"/>
              <w:jc w:val="center"/>
              <w:textAlignment w:val="baseline"/>
              <w:rPr>
                <w:rFonts w:eastAsia="Times New Roman" w:cstheme="minorHAnsi"/>
                <w:b/>
                <w:color w:val="000000"/>
                <w:lang w:val="en-AU" w:eastAsia="en-AU"/>
                <w14:textFill>
                  <w14:solidFill>
                    <w14:srgbClr w14:val="000000">
                      <w14:lumMod w14:val="95000"/>
                      <w14:lumOff w14:val="5000"/>
                    </w14:srgbClr>
                  </w14:solidFill>
                </w14:textFill>
              </w:rPr>
            </w:pPr>
            <w:r w:rsidRPr="00BB6635">
              <w:rPr>
                <w:rFonts w:eastAsia="Times New Roman" w:cstheme="minorHAnsi"/>
                <w:b/>
                <w:color w:val="000000"/>
                <w:lang w:val="en-AU" w:eastAsia="en-AU"/>
                <w14:textFill>
                  <w14:solidFill>
                    <w14:srgbClr w14:val="000000">
                      <w14:lumMod w14:val="95000"/>
                      <w14:lumOff w14:val="5000"/>
                    </w14:srgbClr>
                  </w14:solidFill>
                </w14:textFill>
              </w:rPr>
              <w:t xml:space="preserve">NO </w:t>
            </w:r>
          </w:p>
        </w:tc>
      </w:tr>
      <w:tr w:rsidR="003D68D4" w:rsidRPr="00BB6635" w14:paraId="57C27F74" w14:textId="77777777" w:rsidTr="003F7EFD">
        <w:trPr>
          <w:trHeight w:val="164"/>
        </w:trPr>
        <w:tc>
          <w:tcPr>
            <w:tcW w:w="3094" w:type="dxa"/>
          </w:tcPr>
          <w:p w14:paraId="74923BE2" w14:textId="77777777" w:rsidR="003D68D4" w:rsidRPr="00BB6635" w:rsidRDefault="003D68D4" w:rsidP="003F7EFD">
            <w:pPr>
              <w:spacing w:line="240" w:lineRule="auto"/>
              <w:textAlignment w:val="baseline"/>
              <w:rPr>
                <w:rFonts w:eastAsia="Times New Roman" w:cstheme="minorHAnsi"/>
                <w:bCs/>
                <w:color w:val="000000"/>
                <w:lang w:val="en-AU" w:eastAsia="en-AU"/>
                <w14:textFill>
                  <w14:solidFill>
                    <w14:srgbClr w14:val="000000">
                      <w14:lumMod w14:val="95000"/>
                      <w14:lumOff w14:val="5000"/>
                    </w14:srgbClr>
                  </w14:solidFill>
                </w14:textFill>
              </w:rPr>
            </w:pPr>
            <w:r w:rsidRPr="00BB6635">
              <w:rPr>
                <w:rFonts w:eastAsia="Times New Roman" w:cstheme="minorHAnsi"/>
                <w:bCs/>
                <w:color w:val="000000"/>
                <w:lang w:val="en-AU" w:eastAsia="en-AU"/>
                <w14:textFill>
                  <w14:solidFill>
                    <w14:srgbClr w14:val="000000">
                      <w14:lumMod w14:val="95000"/>
                      <w14:lumOff w14:val="5000"/>
                    </w14:srgbClr>
                  </w14:solidFill>
                </w14:textFill>
              </w:rPr>
              <w:t>Does the DFAT-funded research involve human participants?</w:t>
            </w:r>
          </w:p>
        </w:tc>
        <w:tc>
          <w:tcPr>
            <w:tcW w:w="3095" w:type="dxa"/>
          </w:tcPr>
          <w:p w14:paraId="29104E5B" w14:textId="77777777" w:rsidR="003D68D4" w:rsidRPr="00BB6635" w:rsidRDefault="003D68D4" w:rsidP="003F7EFD">
            <w:pPr>
              <w:spacing w:line="240" w:lineRule="auto"/>
              <w:jc w:val="center"/>
              <w:textAlignment w:val="baseline"/>
              <w:rPr>
                <w:rFonts w:eastAsia="Times New Roman" w:cstheme="minorHAnsi"/>
                <w:bCs/>
                <w:color w:val="000000"/>
                <w:lang w:val="en-AU" w:eastAsia="en-AU"/>
                <w14:textFill>
                  <w14:solidFill>
                    <w14:srgbClr w14:val="000000">
                      <w14:lumMod w14:val="95000"/>
                      <w14:lumOff w14:val="5000"/>
                    </w14:srgbClr>
                  </w14:solidFill>
                </w14:textFill>
              </w:rPr>
            </w:pPr>
          </w:p>
        </w:tc>
        <w:tc>
          <w:tcPr>
            <w:tcW w:w="3095" w:type="dxa"/>
          </w:tcPr>
          <w:p w14:paraId="719AB945" w14:textId="77777777" w:rsidR="003D68D4" w:rsidRPr="00BB6635" w:rsidRDefault="003D68D4" w:rsidP="003F7EFD">
            <w:pPr>
              <w:rPr>
                <w:rFonts w:eastAsia="Times New Roman" w:cstheme="minorHAnsi"/>
                <w:bCs/>
                <w:color w:val="000000"/>
                <w:lang w:val="en-AU" w:eastAsia="en-AU"/>
                <w14:textFill>
                  <w14:solidFill>
                    <w14:srgbClr w14:val="000000">
                      <w14:lumMod w14:val="95000"/>
                      <w14:lumOff w14:val="5000"/>
                    </w14:srgbClr>
                  </w14:solidFill>
                </w14:textFill>
              </w:rPr>
            </w:pPr>
          </w:p>
        </w:tc>
      </w:tr>
      <w:tr w:rsidR="003D68D4" w:rsidRPr="00BB6635" w14:paraId="4248B9EF" w14:textId="77777777" w:rsidTr="003F7EFD">
        <w:trPr>
          <w:trHeight w:val="164"/>
        </w:trPr>
        <w:tc>
          <w:tcPr>
            <w:tcW w:w="3094" w:type="dxa"/>
          </w:tcPr>
          <w:p w14:paraId="5BA07ADA" w14:textId="77777777" w:rsidR="003D68D4" w:rsidRPr="00BB6635" w:rsidRDefault="003D68D4" w:rsidP="003F7EFD">
            <w:pPr>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Does this research activity comply with DFAT Safeguard policies?</w:t>
            </w:r>
          </w:p>
        </w:tc>
        <w:tc>
          <w:tcPr>
            <w:tcW w:w="3095" w:type="dxa"/>
          </w:tcPr>
          <w:p w14:paraId="3695E4BF" w14:textId="77777777" w:rsidR="003D68D4" w:rsidRPr="00BB6635" w:rsidRDefault="003D68D4" w:rsidP="003F7EFD">
            <w:pPr>
              <w:spacing w:line="240" w:lineRule="auto"/>
              <w:jc w:val="center"/>
              <w:textAlignment w:val="baseline"/>
              <w:rPr>
                <w:color w:val="000000"/>
                <w14:textFill>
                  <w14:solidFill>
                    <w14:srgbClr w14:val="000000">
                      <w14:lumMod w14:val="95000"/>
                      <w14:lumOff w14:val="5000"/>
                    </w14:srgbClr>
                  </w14:solidFill>
                </w14:textFill>
              </w:rPr>
            </w:pPr>
          </w:p>
        </w:tc>
        <w:tc>
          <w:tcPr>
            <w:tcW w:w="3095" w:type="dxa"/>
          </w:tcPr>
          <w:p w14:paraId="2F754E47" w14:textId="77777777" w:rsidR="003D68D4" w:rsidRPr="00BB6635" w:rsidRDefault="003D68D4" w:rsidP="003F7EFD">
            <w:pPr>
              <w:rPr>
                <w:color w:val="000000"/>
                <w14:textFill>
                  <w14:solidFill>
                    <w14:srgbClr w14:val="000000">
                      <w14:lumMod w14:val="95000"/>
                      <w14:lumOff w14:val="5000"/>
                    </w14:srgbClr>
                  </w14:solidFill>
                </w14:textFill>
              </w:rPr>
            </w:pPr>
          </w:p>
        </w:tc>
      </w:tr>
    </w:tbl>
    <w:p w14:paraId="5FD88D6C" w14:textId="38136FFA" w:rsidR="00B06314" w:rsidRDefault="004223ED" w:rsidP="00357AA5">
      <w:pPr>
        <w:spacing w:after="0" w:line="240" w:lineRule="auto"/>
        <w:textAlignment w:val="baseline"/>
        <w:rPr>
          <w:rFonts w:eastAsia="Times New Roman" w:cstheme="minorHAnsi"/>
          <w:b/>
          <w:bCs/>
          <w:color w:val="000000"/>
          <w:lang w:val="en-AU" w:eastAsia="en-AU"/>
        </w:rPr>
      </w:pPr>
      <w:r w:rsidRPr="00BB6635">
        <w:rPr>
          <w:b/>
          <w:color w:val="000000"/>
          <w14:textFill>
            <w14:solidFill>
              <w14:srgbClr w14:val="000000">
                <w14:lumMod w14:val="95000"/>
                <w14:lumOff w14:val="5000"/>
              </w14:srgbClr>
            </w14:solidFill>
          </w14:textFill>
        </w:rPr>
        <w:t>Determining Vulnerability</w:t>
      </w:r>
    </w:p>
    <w:tbl>
      <w:tblPr>
        <w:tblStyle w:val="TableGrid"/>
        <w:tblpPr w:leftFromText="180" w:rightFromText="180" w:vertAnchor="text" w:tblpY="1"/>
        <w:tblOverlap w:val="never"/>
        <w:tblW w:w="9284" w:type="dxa"/>
        <w:tblLayout w:type="fixed"/>
        <w:tblLook w:val="04A0" w:firstRow="1" w:lastRow="0" w:firstColumn="1" w:lastColumn="0" w:noHBand="0" w:noVBand="1"/>
      </w:tblPr>
      <w:tblGrid>
        <w:gridCol w:w="3094"/>
        <w:gridCol w:w="3095"/>
        <w:gridCol w:w="3095"/>
      </w:tblGrid>
      <w:tr w:rsidR="004223ED" w:rsidRPr="00BB6635" w14:paraId="04889B0B" w14:textId="77777777" w:rsidTr="004223ED">
        <w:trPr>
          <w:trHeight w:val="164"/>
          <w:tblHeader/>
        </w:trPr>
        <w:tc>
          <w:tcPr>
            <w:tcW w:w="3094" w:type="dxa"/>
            <w:shd w:val="clear" w:color="auto" w:fill="3DA18F"/>
          </w:tcPr>
          <w:p w14:paraId="473BABA4" w14:textId="77777777" w:rsidR="004223ED" w:rsidRPr="00BB6635" w:rsidRDefault="004223ED" w:rsidP="00214D41">
            <w:pPr>
              <w:rPr>
                <w:color w:val="000000"/>
                <w14:textFill>
                  <w14:solidFill>
                    <w14:srgbClr w14:val="000000">
                      <w14:lumMod w14:val="95000"/>
                      <w14:lumOff w14:val="5000"/>
                    </w14:srgbClr>
                  </w14:solidFill>
                </w14:textFill>
              </w:rPr>
            </w:pPr>
            <w:r w:rsidRPr="00BB6635">
              <w:rPr>
                <w:rFonts w:eastAsia="Times New Roman" w:cstheme="minorHAnsi"/>
                <w:b/>
                <w:color w:val="000000"/>
                <w:lang w:val="en-AU" w:eastAsia="en-AU"/>
                <w14:textFill>
                  <w14:solidFill>
                    <w14:srgbClr w14:val="000000">
                      <w14:lumMod w14:val="95000"/>
                      <w14:lumOff w14:val="5000"/>
                    </w14:srgbClr>
                  </w14:solidFill>
                </w14:textFill>
              </w:rPr>
              <w:t xml:space="preserve">Select Yes or No </w:t>
            </w:r>
          </w:p>
        </w:tc>
        <w:tc>
          <w:tcPr>
            <w:tcW w:w="3095" w:type="dxa"/>
            <w:shd w:val="clear" w:color="auto" w:fill="3DA18F"/>
          </w:tcPr>
          <w:p w14:paraId="573484C6" w14:textId="77777777" w:rsidR="004223ED" w:rsidRPr="00BB6635" w:rsidRDefault="004223ED" w:rsidP="00214D41">
            <w:pPr>
              <w:spacing w:line="240" w:lineRule="auto"/>
              <w:jc w:val="center"/>
              <w:textAlignment w:val="baseline"/>
              <w:rPr>
                <w:color w:val="000000"/>
                <w14:textFill>
                  <w14:solidFill>
                    <w14:srgbClr w14:val="000000">
                      <w14:lumMod w14:val="95000"/>
                      <w14:lumOff w14:val="5000"/>
                    </w14:srgbClr>
                  </w14:solidFill>
                </w14:textFill>
              </w:rPr>
            </w:pPr>
            <w:r w:rsidRPr="00BB6635">
              <w:rPr>
                <w:rFonts w:eastAsia="Times New Roman" w:cstheme="minorHAnsi"/>
                <w:b/>
                <w:color w:val="000000"/>
                <w:lang w:val="en-AU" w:eastAsia="en-AU"/>
                <w14:textFill>
                  <w14:solidFill>
                    <w14:srgbClr w14:val="000000">
                      <w14:lumMod w14:val="95000"/>
                      <w14:lumOff w14:val="5000"/>
                    </w14:srgbClr>
                  </w14:solidFill>
                </w14:textFill>
              </w:rPr>
              <w:t>YES</w:t>
            </w:r>
          </w:p>
        </w:tc>
        <w:tc>
          <w:tcPr>
            <w:tcW w:w="3095" w:type="dxa"/>
            <w:shd w:val="clear" w:color="auto" w:fill="3DA18F"/>
          </w:tcPr>
          <w:p w14:paraId="14D683BD" w14:textId="77777777" w:rsidR="004223ED" w:rsidRPr="00BB6635" w:rsidRDefault="004223ED" w:rsidP="00214D41">
            <w:pPr>
              <w:rPr>
                <w:color w:val="000000"/>
                <w14:textFill>
                  <w14:solidFill>
                    <w14:srgbClr w14:val="000000">
                      <w14:lumMod w14:val="95000"/>
                      <w14:lumOff w14:val="5000"/>
                    </w14:srgbClr>
                  </w14:solidFill>
                </w14:textFill>
              </w:rPr>
            </w:pPr>
            <w:r w:rsidRPr="00BB6635">
              <w:rPr>
                <w:rFonts w:eastAsia="Times New Roman" w:cstheme="minorHAnsi"/>
                <w:b/>
                <w:color w:val="000000"/>
                <w:lang w:val="en-AU" w:eastAsia="en-AU"/>
                <w14:textFill>
                  <w14:solidFill>
                    <w14:srgbClr w14:val="000000">
                      <w14:lumMod w14:val="95000"/>
                      <w14:lumOff w14:val="5000"/>
                    </w14:srgbClr>
                  </w14:solidFill>
                </w14:textFill>
              </w:rPr>
              <w:t xml:space="preserve">NO </w:t>
            </w:r>
          </w:p>
        </w:tc>
      </w:tr>
      <w:tr w:rsidR="004223ED" w:rsidRPr="00BB6635" w14:paraId="52C28239" w14:textId="77777777" w:rsidTr="00214D41">
        <w:trPr>
          <w:trHeight w:val="164"/>
        </w:trPr>
        <w:tc>
          <w:tcPr>
            <w:tcW w:w="3094" w:type="dxa"/>
          </w:tcPr>
          <w:p w14:paraId="28D5D11A"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 xml:space="preserve">Does the research context involve vulnerable populations? </w:t>
            </w:r>
          </w:p>
          <w:p w14:paraId="2DC3AC36"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p>
          <w:p w14:paraId="46B25E52"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p>
        </w:tc>
        <w:tc>
          <w:tcPr>
            <w:tcW w:w="3095" w:type="dxa"/>
          </w:tcPr>
          <w:p w14:paraId="43D94D4D"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This Research Context may include people or settings of HIGH VULNERABILITY</w:t>
            </w:r>
          </w:p>
          <w:p w14:paraId="027750D4" w14:textId="77777777" w:rsidR="004223ED" w:rsidRPr="00BB6635" w:rsidRDefault="004223ED" w:rsidP="00214D41">
            <w:pPr>
              <w:spacing w:line="240" w:lineRule="auto"/>
              <w:jc w:val="center"/>
              <w:textAlignment w:val="baseline"/>
              <w:rPr>
                <w:color w:val="000000"/>
                <w14:textFill>
                  <w14:solidFill>
                    <w14:srgbClr w14:val="000000">
                      <w14:lumMod w14:val="95000"/>
                      <w14:lumOff w14:val="5000"/>
                    </w14:srgbClr>
                  </w14:solidFill>
                </w14:textFill>
              </w:rPr>
            </w:pPr>
          </w:p>
        </w:tc>
        <w:tc>
          <w:tcPr>
            <w:tcW w:w="3095" w:type="dxa"/>
          </w:tcPr>
          <w:p w14:paraId="36647DED"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This Research Context is considered to have LOW VULNERABILITY</w:t>
            </w:r>
          </w:p>
          <w:p w14:paraId="483FCDAF" w14:textId="77777777" w:rsidR="004223ED" w:rsidRPr="00BB6635" w:rsidRDefault="004223ED" w:rsidP="00214D41">
            <w:pPr>
              <w:rPr>
                <w:color w:val="000000"/>
                <w14:textFill>
                  <w14:solidFill>
                    <w14:srgbClr w14:val="000000">
                      <w14:lumMod w14:val="95000"/>
                      <w14:lumOff w14:val="5000"/>
                    </w14:srgbClr>
                  </w14:solidFill>
                </w14:textFill>
              </w:rPr>
            </w:pPr>
          </w:p>
        </w:tc>
      </w:tr>
      <w:tr w:rsidR="004223ED" w:rsidRPr="00BB6635" w14:paraId="7BE68A8E" w14:textId="77777777" w:rsidTr="00214D41">
        <w:trPr>
          <w:trHeight w:val="164"/>
        </w:trPr>
        <w:tc>
          <w:tcPr>
            <w:tcW w:w="3094" w:type="dxa"/>
          </w:tcPr>
          <w:p w14:paraId="0B0AA1C6"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Does it include children, LGBTQI+ communities, ethnic minorities, people with disabilities, survivors of violence, people in post-disaster settings?</w:t>
            </w:r>
          </w:p>
          <w:p w14:paraId="31ECCCF9" w14:textId="77777777" w:rsidR="004223ED" w:rsidRPr="00BB6635" w:rsidRDefault="004223ED" w:rsidP="00214D41">
            <w:pPr>
              <w:spacing w:before="0" w:after="0"/>
              <w:rPr>
                <w:b/>
                <w:color w:val="000000"/>
                <w14:textFill>
                  <w14:solidFill>
                    <w14:srgbClr w14:val="000000">
                      <w14:lumMod w14:val="95000"/>
                      <w14:lumOff w14:val="5000"/>
                    </w14:srgbClr>
                  </w14:solidFill>
                </w14:textFill>
              </w:rPr>
            </w:pPr>
          </w:p>
        </w:tc>
        <w:tc>
          <w:tcPr>
            <w:tcW w:w="3095" w:type="dxa"/>
          </w:tcPr>
          <w:p w14:paraId="64802E18"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This Research Context may include people or settings of HIGH VULNERABILITY</w:t>
            </w:r>
          </w:p>
          <w:p w14:paraId="24752D0E" w14:textId="77777777" w:rsidR="004223ED" w:rsidRPr="00BB6635" w:rsidRDefault="004223ED" w:rsidP="00214D41">
            <w:pPr>
              <w:spacing w:line="240" w:lineRule="auto"/>
              <w:jc w:val="center"/>
              <w:textAlignment w:val="baseline"/>
              <w:rPr>
                <w:color w:val="000000"/>
                <w14:textFill>
                  <w14:solidFill>
                    <w14:srgbClr w14:val="000000">
                      <w14:lumMod w14:val="95000"/>
                      <w14:lumOff w14:val="5000"/>
                    </w14:srgbClr>
                  </w14:solidFill>
                </w14:textFill>
              </w:rPr>
            </w:pPr>
          </w:p>
        </w:tc>
        <w:tc>
          <w:tcPr>
            <w:tcW w:w="3095" w:type="dxa"/>
          </w:tcPr>
          <w:p w14:paraId="3E4E3FDD"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This Research Context is considered to have LOW VULNERABILITY</w:t>
            </w:r>
          </w:p>
          <w:p w14:paraId="5AF4C997" w14:textId="77777777" w:rsidR="004223ED" w:rsidRPr="00BB6635" w:rsidRDefault="004223ED" w:rsidP="00214D41">
            <w:pPr>
              <w:rPr>
                <w:color w:val="000000"/>
                <w14:textFill>
                  <w14:solidFill>
                    <w14:srgbClr w14:val="000000">
                      <w14:lumMod w14:val="95000"/>
                      <w14:lumOff w14:val="5000"/>
                    </w14:srgbClr>
                  </w14:solidFill>
                </w14:textFill>
              </w:rPr>
            </w:pPr>
          </w:p>
        </w:tc>
      </w:tr>
      <w:tr w:rsidR="004223ED" w:rsidRPr="00BB6635" w14:paraId="53206A2B" w14:textId="77777777" w:rsidTr="00214D41">
        <w:trPr>
          <w:trHeight w:val="164"/>
        </w:trPr>
        <w:tc>
          <w:tcPr>
            <w:tcW w:w="3094" w:type="dxa"/>
          </w:tcPr>
          <w:p w14:paraId="565E6E95"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Do language or cultural factors pose a barrier to obtaining informed, voluntary, current, and specific consent?</w:t>
            </w:r>
          </w:p>
          <w:p w14:paraId="7FC533D9" w14:textId="77777777" w:rsidR="004223ED" w:rsidRPr="00BB6635" w:rsidRDefault="004223ED" w:rsidP="00214D41">
            <w:pPr>
              <w:spacing w:before="0" w:after="0"/>
              <w:jc w:val="center"/>
              <w:rPr>
                <w:b/>
                <w:color w:val="000000"/>
                <w14:textFill>
                  <w14:solidFill>
                    <w14:srgbClr w14:val="000000">
                      <w14:lumMod w14:val="95000"/>
                      <w14:lumOff w14:val="5000"/>
                    </w14:srgbClr>
                  </w14:solidFill>
                </w14:textFill>
              </w:rPr>
            </w:pPr>
          </w:p>
        </w:tc>
        <w:tc>
          <w:tcPr>
            <w:tcW w:w="3095" w:type="dxa"/>
          </w:tcPr>
          <w:p w14:paraId="4B631759"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This Research Context may include people or settings of HIGH VULNERABILITY</w:t>
            </w:r>
          </w:p>
          <w:p w14:paraId="33839390" w14:textId="77777777" w:rsidR="004223ED" w:rsidRPr="00BB6635" w:rsidRDefault="004223ED" w:rsidP="00214D41">
            <w:pPr>
              <w:spacing w:line="240" w:lineRule="auto"/>
              <w:jc w:val="center"/>
              <w:textAlignment w:val="baseline"/>
              <w:rPr>
                <w:color w:val="000000"/>
                <w14:textFill>
                  <w14:solidFill>
                    <w14:srgbClr w14:val="000000">
                      <w14:lumMod w14:val="95000"/>
                      <w14:lumOff w14:val="5000"/>
                    </w14:srgbClr>
                  </w14:solidFill>
                </w14:textFill>
              </w:rPr>
            </w:pPr>
          </w:p>
        </w:tc>
        <w:tc>
          <w:tcPr>
            <w:tcW w:w="3095" w:type="dxa"/>
          </w:tcPr>
          <w:p w14:paraId="59C0DA2C"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This Research Context is considered to have LOW VULNERABILITY</w:t>
            </w:r>
          </w:p>
          <w:p w14:paraId="567EA22D" w14:textId="77777777" w:rsidR="004223ED" w:rsidRPr="00BB6635" w:rsidRDefault="004223ED" w:rsidP="00214D41">
            <w:pPr>
              <w:rPr>
                <w:color w:val="000000"/>
                <w14:textFill>
                  <w14:solidFill>
                    <w14:srgbClr w14:val="000000">
                      <w14:lumMod w14:val="95000"/>
                      <w14:lumOff w14:val="5000"/>
                    </w14:srgbClr>
                  </w14:solidFill>
                </w14:textFill>
              </w:rPr>
            </w:pPr>
          </w:p>
        </w:tc>
      </w:tr>
    </w:tbl>
    <w:p w14:paraId="063F58BB" w14:textId="6C0ABF32" w:rsidR="004223ED" w:rsidRDefault="004223ED" w:rsidP="00357AA5">
      <w:pPr>
        <w:spacing w:after="0" w:line="240" w:lineRule="auto"/>
        <w:textAlignment w:val="baseline"/>
        <w:rPr>
          <w:rFonts w:eastAsia="Times New Roman" w:cstheme="minorHAnsi"/>
          <w:b/>
          <w:bCs/>
          <w:color w:val="000000"/>
          <w:lang w:val="en-AU" w:eastAsia="en-AU"/>
        </w:rPr>
      </w:pPr>
      <w:r w:rsidRPr="00BB6635">
        <w:rPr>
          <w:b/>
          <w:color w:val="000000"/>
        </w:rPr>
        <w:t>Determining Capacity</w:t>
      </w:r>
    </w:p>
    <w:tbl>
      <w:tblPr>
        <w:tblStyle w:val="TableGrid"/>
        <w:tblpPr w:leftFromText="180" w:rightFromText="180" w:vertAnchor="text" w:tblpY="1"/>
        <w:tblOverlap w:val="never"/>
        <w:tblW w:w="9284" w:type="dxa"/>
        <w:tblLayout w:type="fixed"/>
        <w:tblLook w:val="04A0" w:firstRow="1" w:lastRow="0" w:firstColumn="1" w:lastColumn="0" w:noHBand="0" w:noVBand="1"/>
      </w:tblPr>
      <w:tblGrid>
        <w:gridCol w:w="3094"/>
        <w:gridCol w:w="3095"/>
        <w:gridCol w:w="3095"/>
      </w:tblGrid>
      <w:tr w:rsidR="004223ED" w:rsidRPr="00BB6635" w14:paraId="6D59E23C" w14:textId="77777777" w:rsidTr="004223ED">
        <w:trPr>
          <w:trHeight w:val="70"/>
          <w:tblHeader/>
        </w:trPr>
        <w:tc>
          <w:tcPr>
            <w:tcW w:w="3094" w:type="dxa"/>
            <w:shd w:val="clear" w:color="auto" w:fill="3DA18F"/>
          </w:tcPr>
          <w:p w14:paraId="2DD06E0E"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rFonts w:eastAsia="Times New Roman" w:cstheme="minorHAnsi"/>
                <w:b/>
                <w:color w:val="000000"/>
                <w:lang w:val="en-AU" w:eastAsia="en-AU"/>
                <w14:textFill>
                  <w14:solidFill>
                    <w14:srgbClr w14:val="000000">
                      <w14:lumMod w14:val="95000"/>
                      <w14:lumOff w14:val="5000"/>
                    </w14:srgbClr>
                  </w14:solidFill>
                </w14:textFill>
              </w:rPr>
              <w:t xml:space="preserve">Select Yes or No </w:t>
            </w:r>
          </w:p>
        </w:tc>
        <w:tc>
          <w:tcPr>
            <w:tcW w:w="3095" w:type="dxa"/>
            <w:shd w:val="clear" w:color="auto" w:fill="3DA18F"/>
          </w:tcPr>
          <w:p w14:paraId="301ACA95"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rFonts w:eastAsia="Times New Roman" w:cstheme="minorHAnsi"/>
                <w:b/>
                <w:color w:val="000000"/>
                <w:lang w:val="en-AU" w:eastAsia="en-AU"/>
                <w14:textFill>
                  <w14:solidFill>
                    <w14:srgbClr w14:val="000000">
                      <w14:lumMod w14:val="95000"/>
                      <w14:lumOff w14:val="5000"/>
                    </w14:srgbClr>
                  </w14:solidFill>
                </w14:textFill>
              </w:rPr>
              <w:t>YES</w:t>
            </w:r>
          </w:p>
        </w:tc>
        <w:tc>
          <w:tcPr>
            <w:tcW w:w="3095" w:type="dxa"/>
            <w:shd w:val="clear" w:color="auto" w:fill="3DA18F"/>
          </w:tcPr>
          <w:p w14:paraId="0EDA7226"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rFonts w:eastAsia="Times New Roman" w:cstheme="minorHAnsi"/>
                <w:b/>
                <w:color w:val="000000"/>
                <w:lang w:val="en-AU" w:eastAsia="en-AU"/>
                <w14:textFill>
                  <w14:solidFill>
                    <w14:srgbClr w14:val="000000">
                      <w14:lumMod w14:val="95000"/>
                      <w14:lumOff w14:val="5000"/>
                    </w14:srgbClr>
                  </w14:solidFill>
                </w14:textFill>
              </w:rPr>
              <w:t xml:space="preserve">NO </w:t>
            </w:r>
          </w:p>
        </w:tc>
      </w:tr>
      <w:tr w:rsidR="004223ED" w:rsidRPr="00BB6635" w14:paraId="78304853" w14:textId="77777777" w:rsidTr="00214D41">
        <w:trPr>
          <w:trHeight w:val="164"/>
        </w:trPr>
        <w:tc>
          <w:tcPr>
            <w:tcW w:w="3094" w:type="dxa"/>
          </w:tcPr>
          <w:p w14:paraId="49062A31"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p>
          <w:p w14:paraId="0C8D84BA"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 xml:space="preserve">Does the research team have sufficient expertise, track record and evidence of established ethical practice in research or monitoring and reporting processes? </w:t>
            </w:r>
          </w:p>
          <w:p w14:paraId="2C298EC4"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p>
          <w:p w14:paraId="5156BBB6"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p>
        </w:tc>
        <w:tc>
          <w:tcPr>
            <w:tcW w:w="3095" w:type="dxa"/>
          </w:tcPr>
          <w:p w14:paraId="076C0C0A"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 xml:space="preserve">This Partner is considered to have HIGH CAPACITY </w:t>
            </w:r>
          </w:p>
          <w:p w14:paraId="571683B8"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p>
        </w:tc>
        <w:tc>
          <w:tcPr>
            <w:tcW w:w="3095" w:type="dxa"/>
          </w:tcPr>
          <w:p w14:paraId="15C80A81"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This Partner is considered to have LOW CAPACITY</w:t>
            </w:r>
          </w:p>
          <w:p w14:paraId="3647B67A"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p>
        </w:tc>
      </w:tr>
      <w:tr w:rsidR="004223ED" w:rsidRPr="00BB6635" w14:paraId="073222DF" w14:textId="77777777" w:rsidTr="00214D41">
        <w:trPr>
          <w:trHeight w:val="164"/>
        </w:trPr>
        <w:tc>
          <w:tcPr>
            <w:tcW w:w="3094" w:type="dxa"/>
          </w:tcPr>
          <w:p w14:paraId="6F538878"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Does DFAT have confidence in the funded partner’s or subcontractor’s capacity to undertake the research ethically?</w:t>
            </w:r>
          </w:p>
          <w:p w14:paraId="72A74838"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p>
        </w:tc>
        <w:tc>
          <w:tcPr>
            <w:tcW w:w="3095" w:type="dxa"/>
          </w:tcPr>
          <w:p w14:paraId="168A8A73"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 xml:space="preserve">This Partner is considered to have HIGH CAPACITY </w:t>
            </w:r>
          </w:p>
          <w:p w14:paraId="5BEE2C3A"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p>
        </w:tc>
        <w:tc>
          <w:tcPr>
            <w:tcW w:w="3095" w:type="dxa"/>
          </w:tcPr>
          <w:p w14:paraId="5B238DBA"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r w:rsidRPr="00BB6635">
              <w:rPr>
                <w:color w:val="000000"/>
                <w14:textFill>
                  <w14:solidFill>
                    <w14:srgbClr w14:val="000000">
                      <w14:lumMod w14:val="95000"/>
                      <w14:lumOff w14:val="5000"/>
                    </w14:srgbClr>
                  </w14:solidFill>
                </w14:textFill>
              </w:rPr>
              <w:t>This Partner is considered to have LOW CAPACITY</w:t>
            </w:r>
          </w:p>
          <w:p w14:paraId="7E00FE8B" w14:textId="77777777" w:rsidR="004223ED" w:rsidRPr="00BB6635" w:rsidRDefault="004223ED" w:rsidP="00214D41">
            <w:pPr>
              <w:spacing w:before="0" w:after="0"/>
              <w:rPr>
                <w:color w:val="000000"/>
                <w14:textFill>
                  <w14:solidFill>
                    <w14:srgbClr w14:val="000000">
                      <w14:lumMod w14:val="95000"/>
                      <w14:lumOff w14:val="5000"/>
                    </w14:srgbClr>
                  </w14:solidFill>
                </w14:textFill>
              </w:rPr>
            </w:pPr>
          </w:p>
        </w:tc>
      </w:tr>
    </w:tbl>
    <w:p w14:paraId="3CF8BF51" w14:textId="77777777" w:rsidR="004223ED" w:rsidRPr="00357AA5" w:rsidRDefault="004223ED" w:rsidP="00357AA5">
      <w:pPr>
        <w:spacing w:after="0" w:line="240" w:lineRule="auto"/>
        <w:textAlignment w:val="baseline"/>
        <w:rPr>
          <w:rFonts w:eastAsia="Times New Roman" w:cstheme="minorHAnsi"/>
          <w:b/>
          <w:bCs/>
          <w:color w:val="000000"/>
          <w:lang w:val="en-AU" w:eastAsia="en-AU"/>
        </w:rPr>
      </w:pPr>
    </w:p>
    <w:p w14:paraId="23701372" w14:textId="7CFBB841" w:rsidR="00CC4DC4" w:rsidRPr="00260A0F" w:rsidRDefault="00ED73F7" w:rsidP="000F392F">
      <w:pPr>
        <w:rPr>
          <w:rFonts w:eastAsia="Times New Roman" w:cstheme="minorHAnsi"/>
          <w:b/>
          <w:color w:val="000000"/>
          <w:lang w:val="en-AU" w:eastAsia="en-AU"/>
        </w:rPr>
      </w:pPr>
      <w:r w:rsidRPr="00260A0F">
        <w:rPr>
          <w:rFonts w:eastAsia="Times New Roman" w:cstheme="minorHAnsi"/>
          <w:b/>
          <w:color w:val="000000"/>
          <w:lang w:val="en-AU" w:eastAsia="en-AU"/>
        </w:rPr>
        <w:t>NOTE</w:t>
      </w:r>
      <w:r w:rsidRPr="00260A0F">
        <w:rPr>
          <w:rFonts w:eastAsia="Times New Roman" w:cstheme="minorHAnsi"/>
          <w:color w:val="000000"/>
          <w:lang w:val="en-AU" w:eastAsia="en-AU"/>
        </w:rPr>
        <w:t>: It is important to remember that highly vulnerable or at-risk populations still have agency and thus still deserve the opportunity to participate in the research. In this case, research design can be adapted to ensure inclusivity of all groups wherever possible.</w:t>
      </w:r>
      <w:r w:rsidRPr="00260A0F">
        <w:rPr>
          <w:rFonts w:eastAsia="Times New Roman" w:cstheme="minorHAnsi"/>
          <w:b/>
          <w:color w:val="000000"/>
          <w:lang w:val="en-AU" w:eastAsia="en-AU"/>
        </w:rPr>
        <w:t xml:space="preserve"> </w:t>
      </w:r>
    </w:p>
    <w:p w14:paraId="697ED853" w14:textId="1A9117CE" w:rsidR="00CC4DC4" w:rsidRPr="00260A0F" w:rsidRDefault="00CC4DC4" w:rsidP="00CC4DC4">
      <w:pPr>
        <w:spacing w:after="0" w:line="240" w:lineRule="auto"/>
        <w:textAlignment w:val="baseline"/>
        <w:rPr>
          <w:rFonts w:eastAsia="Times New Roman" w:cstheme="minorHAnsi"/>
          <w:color w:val="000000"/>
          <w:lang w:val="en-AU" w:eastAsia="en-AU"/>
        </w:rPr>
      </w:pPr>
      <w:r w:rsidRPr="00260A0F">
        <w:rPr>
          <w:rFonts w:eastAsia="Times New Roman" w:cstheme="minorHAnsi"/>
          <w:color w:val="000000"/>
          <w:lang w:val="en-AU" w:eastAsia="en-AU"/>
        </w:rPr>
        <w:lastRenderedPageBreak/>
        <w:t>The context or setting of the research is thus important to consider. For example, at a general level, participants may not be ‘at risk’, but a particular subgroup may be particularly vulnerable – perhaps due to gender-based, sexual or racial discrimination. Conversely, the setting may be considered vulnerable (i.e.</w:t>
      </w:r>
      <w:r w:rsidR="00727BF3" w:rsidRPr="00260A0F">
        <w:rPr>
          <w:rFonts w:eastAsia="Times New Roman" w:cstheme="minorHAnsi"/>
          <w:color w:val="000000"/>
          <w:lang w:val="en-AU" w:eastAsia="en-AU"/>
        </w:rPr>
        <w:t>,</w:t>
      </w:r>
      <w:r w:rsidRPr="00260A0F">
        <w:rPr>
          <w:rFonts w:eastAsia="Times New Roman" w:cstheme="minorHAnsi"/>
          <w:color w:val="000000"/>
          <w:lang w:val="en-AU" w:eastAsia="en-AU"/>
        </w:rPr>
        <w:t xml:space="preserve"> post-disaster)</w:t>
      </w:r>
      <w:r w:rsidR="00484F0D" w:rsidRPr="00260A0F">
        <w:rPr>
          <w:rFonts w:eastAsia="Times New Roman" w:cstheme="minorHAnsi"/>
          <w:color w:val="000000"/>
          <w:lang w:val="en-AU" w:eastAsia="en-AU"/>
        </w:rPr>
        <w:t>,</w:t>
      </w:r>
      <w:r w:rsidRPr="00260A0F">
        <w:rPr>
          <w:rFonts w:eastAsia="Times New Roman" w:cstheme="minorHAnsi"/>
          <w:color w:val="000000"/>
          <w:lang w:val="en-AU" w:eastAsia="en-AU"/>
        </w:rPr>
        <w:t xml:space="preserve"> but there is no one specific group </w:t>
      </w:r>
      <w:r w:rsidR="00F825C9" w:rsidRPr="00260A0F">
        <w:rPr>
          <w:rFonts w:eastAsia="Times New Roman" w:cstheme="minorHAnsi"/>
          <w:color w:val="000000"/>
          <w:lang w:val="en-AU" w:eastAsia="en-AU"/>
        </w:rPr>
        <w:t xml:space="preserve">or people </w:t>
      </w:r>
      <w:r w:rsidRPr="00260A0F">
        <w:rPr>
          <w:rFonts w:eastAsia="Times New Roman" w:cstheme="minorHAnsi"/>
          <w:color w:val="000000"/>
          <w:lang w:val="en-AU" w:eastAsia="en-AU"/>
        </w:rPr>
        <w:t xml:space="preserve">that </w:t>
      </w:r>
      <w:r w:rsidR="00F825C9" w:rsidRPr="00260A0F">
        <w:rPr>
          <w:rFonts w:eastAsia="Times New Roman" w:cstheme="minorHAnsi"/>
          <w:color w:val="000000"/>
          <w:lang w:val="en-AU" w:eastAsia="en-AU"/>
        </w:rPr>
        <w:t>are</w:t>
      </w:r>
      <w:r w:rsidRPr="00260A0F">
        <w:rPr>
          <w:rFonts w:eastAsia="Times New Roman" w:cstheme="minorHAnsi"/>
          <w:color w:val="000000"/>
          <w:lang w:val="en-AU" w:eastAsia="en-AU"/>
        </w:rPr>
        <w:t xml:space="preserve"> particularly at risk. </w:t>
      </w:r>
    </w:p>
    <w:p w14:paraId="423DE548" w14:textId="77777777" w:rsidR="00CC4DC4" w:rsidRPr="00260A0F" w:rsidRDefault="00CC4DC4" w:rsidP="00CC4DC4">
      <w:pPr>
        <w:spacing w:after="0" w:line="240" w:lineRule="auto"/>
        <w:textAlignment w:val="baseline"/>
        <w:rPr>
          <w:rFonts w:eastAsia="Times New Roman" w:cstheme="minorHAnsi"/>
          <w:color w:val="000000"/>
          <w:lang w:val="en-AU" w:eastAsia="en-AU"/>
        </w:rPr>
      </w:pPr>
      <w:r w:rsidRPr="00260A0F">
        <w:rPr>
          <w:rFonts w:eastAsia="Times New Roman" w:cstheme="minorHAnsi"/>
          <w:color w:val="000000"/>
          <w:lang w:val="en-AU" w:eastAsia="en-AU"/>
        </w:rPr>
        <w:t xml:space="preserve">It may also be the case that the setting and population are vulnerable, but the research team and partners have sufficient expertise, track record and confidence to manage and mitigate any potential ethical risks effectively without causing harm to the research participants. </w:t>
      </w:r>
    </w:p>
    <w:p w14:paraId="069935CF" w14:textId="40FD36AC" w:rsidR="00CC4DC4" w:rsidRPr="00260A0F" w:rsidRDefault="00CC4DC4" w:rsidP="00260A0F">
      <w:pPr>
        <w:pStyle w:val="Heading3"/>
        <w:rPr>
          <w:lang w:eastAsia="en-AU"/>
        </w:rPr>
      </w:pPr>
      <w:bookmarkStart w:id="26" w:name="_Toc53059815"/>
      <w:bookmarkStart w:id="27" w:name="_Toc53141577"/>
      <w:bookmarkStart w:id="28" w:name="_Toc77770909"/>
      <w:r w:rsidRPr="00260A0F">
        <w:rPr>
          <w:lang w:eastAsia="en-AU"/>
        </w:rPr>
        <w:t>STEP 2: Connecting vulnerability and capacity to risk</w:t>
      </w:r>
      <w:bookmarkEnd w:id="26"/>
      <w:bookmarkEnd w:id="27"/>
      <w:bookmarkEnd w:id="28"/>
    </w:p>
    <w:p w14:paraId="3EB20511" w14:textId="77506A68" w:rsidR="00CC4DC4" w:rsidRDefault="00CC4DC4" w:rsidP="00CC4DC4">
      <w:pPr>
        <w:spacing w:after="0" w:line="240" w:lineRule="auto"/>
        <w:textAlignment w:val="baseline"/>
        <w:rPr>
          <w:rFonts w:eastAsia="Times New Roman" w:cstheme="minorHAnsi"/>
          <w:color w:val="000000"/>
          <w:lang w:val="en-AU" w:eastAsia="en-AU"/>
        </w:rPr>
      </w:pPr>
      <w:r w:rsidRPr="00260A0F">
        <w:rPr>
          <w:rFonts w:eastAsia="Times New Roman" w:cstheme="minorHAnsi"/>
          <w:color w:val="000000"/>
          <w:lang w:val="en-AU" w:eastAsia="en-AU"/>
        </w:rPr>
        <w:t>Once a research program has been categorised in Step 1, the overall level of ethical risk can be determined.</w:t>
      </w:r>
    </w:p>
    <w:p w14:paraId="327DB26A" w14:textId="463967A3" w:rsidR="00326318" w:rsidRDefault="00EF1209" w:rsidP="00326318">
      <w:pPr>
        <w:textAlignment w:val="baseline"/>
        <w:rPr>
          <w:rFonts w:asciiTheme="majorHAnsi" w:eastAsia="Times New Roman" w:hAnsiTheme="majorHAnsi" w:cstheme="majorHAnsi"/>
          <w:color w:val="000000"/>
          <w:lang w:val="en-AU" w:eastAsia="en-AU"/>
        </w:rPr>
      </w:pPr>
      <w:r w:rsidRPr="00EF1209">
        <w:rPr>
          <w:noProof/>
        </w:rPr>
        <w:drawing>
          <wp:inline distT="0" distB="0" distL="0" distR="0" wp14:anchorId="60A206DC" wp14:editId="4B3C79B5">
            <wp:extent cx="5731510" cy="1367155"/>
            <wp:effectExtent l="0" t="0" r="2540" b="0"/>
            <wp:docPr id="1" name="Picture 1" descr="Risk table. &#10;&#10;square 1. High Vulnerability and low capacity. &#10;&#10;square 2. High Vulnerability and high capacity&#10;&#10;square 3. Low Vulnerability and low capacity. &#10;&#10;square 4. Low Vulnerability and high capac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isk table. &#10;&#10;square 1. High Vulnerability and low capacity. &#10;&#10;square 2. High Vulnerability and high capacity&#10;&#10;square 3. Low Vulnerability and low capacity. &#10;&#10;square 4. Low Vulnerability and high capacity.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1367155"/>
                    </a:xfrm>
                    <a:prstGeom prst="rect">
                      <a:avLst/>
                    </a:prstGeom>
                    <a:noFill/>
                    <a:ln>
                      <a:noFill/>
                    </a:ln>
                  </pic:spPr>
                </pic:pic>
              </a:graphicData>
            </a:graphic>
          </wp:inline>
        </w:drawing>
      </w:r>
    </w:p>
    <w:p w14:paraId="371375B0" w14:textId="5B0FA170" w:rsidR="008C1921" w:rsidRPr="00326318" w:rsidRDefault="00326318" w:rsidP="008C1921">
      <w:pPr>
        <w:spacing w:after="0" w:line="240" w:lineRule="auto"/>
        <w:textAlignment w:val="baseline"/>
        <w:rPr>
          <w:rFonts w:eastAsia="Times New Roman" w:cstheme="minorHAnsi"/>
          <w:color w:val="000000"/>
          <w:lang w:val="en-AU" w:eastAsia="en-AU"/>
        </w:rPr>
      </w:pPr>
      <w:r>
        <w:rPr>
          <w:rFonts w:eastAsia="Times New Roman" w:cstheme="minorHAnsi"/>
          <w:color w:val="000000"/>
          <w:lang w:val="en-AU" w:eastAsia="en-AU"/>
        </w:rPr>
        <w:t>High Risk: R</w:t>
      </w:r>
      <w:r w:rsidR="008C1921" w:rsidRPr="00326318">
        <w:rPr>
          <w:rFonts w:eastAsia="Times New Roman" w:cstheme="minorHAnsi"/>
          <w:color w:val="000000"/>
          <w:lang w:val="en-AU" w:eastAsia="en-AU"/>
        </w:rPr>
        <w:t>esearch programs with high vulnerability and low capacity present the most serious risk, where potentially inexperienced researchers are working with highly vulnerable populations. </w:t>
      </w:r>
    </w:p>
    <w:p w14:paraId="1266DF20" w14:textId="2281C502" w:rsidR="000C21AF" w:rsidRPr="00326318" w:rsidRDefault="00326318" w:rsidP="000C21AF">
      <w:pPr>
        <w:spacing w:after="0" w:line="240" w:lineRule="auto"/>
        <w:textAlignment w:val="baseline"/>
        <w:rPr>
          <w:rFonts w:eastAsia="Times New Roman" w:cstheme="minorHAnsi"/>
          <w:color w:val="000000"/>
          <w:lang w:val="en-AU" w:eastAsia="en-AU"/>
        </w:rPr>
      </w:pPr>
      <w:r>
        <w:rPr>
          <w:rFonts w:eastAsia="Times New Roman" w:cstheme="minorHAnsi"/>
          <w:color w:val="000000"/>
          <w:lang w:val="en-AU" w:eastAsia="en-AU"/>
        </w:rPr>
        <w:t>Medium Risk: C</w:t>
      </w:r>
      <w:r w:rsidR="00CC4DC4" w:rsidRPr="00326318">
        <w:rPr>
          <w:rFonts w:eastAsia="Times New Roman" w:cstheme="minorHAnsi"/>
          <w:color w:val="000000"/>
          <w:lang w:val="en-AU" w:eastAsia="en-AU"/>
        </w:rPr>
        <w:t>ombinations of low capacity and low vulnerability or high capacity and high vulnerability are indicative of substantial risk, but risk that can be effectively mitigated by following these Guidelines and ensuring appropriate ethical practice is followed. </w:t>
      </w:r>
    </w:p>
    <w:p w14:paraId="75AB21CC" w14:textId="422A79F3" w:rsidR="00CC4DC4" w:rsidRPr="00260A0F" w:rsidRDefault="00326318" w:rsidP="00CC4DC4">
      <w:pPr>
        <w:spacing w:after="0" w:line="240" w:lineRule="auto"/>
        <w:textAlignment w:val="baseline"/>
        <w:rPr>
          <w:rFonts w:eastAsia="Times New Roman" w:cstheme="minorHAnsi"/>
          <w:color w:val="000000"/>
          <w:sz w:val="18"/>
          <w:szCs w:val="18"/>
          <w:lang w:val="en-AU" w:eastAsia="en-AU"/>
        </w:rPr>
      </w:pPr>
      <w:r>
        <w:rPr>
          <w:rFonts w:eastAsia="Times New Roman" w:cstheme="minorHAnsi"/>
          <w:color w:val="000000"/>
          <w:lang w:val="en-AU" w:eastAsia="en-AU"/>
        </w:rPr>
        <w:t xml:space="preserve">Low Risk: </w:t>
      </w:r>
      <w:r w:rsidR="000C21AF" w:rsidRPr="00326318">
        <w:rPr>
          <w:rFonts w:eastAsia="Times New Roman" w:cstheme="minorHAnsi"/>
          <w:color w:val="000000"/>
          <w:lang w:val="en-AU" w:eastAsia="en-AU"/>
        </w:rPr>
        <w:t>As shown, research programs that are characterised by low vulnerability and high-capacity present overall low</w:t>
      </w:r>
      <w:r w:rsidR="000C21AF" w:rsidRPr="00260A0F">
        <w:rPr>
          <w:rFonts w:eastAsia="Times New Roman" w:cstheme="minorHAnsi"/>
          <w:color w:val="000000"/>
          <w:lang w:val="en-AU" w:eastAsia="en-AU"/>
        </w:rPr>
        <w:t xml:space="preserve"> risk. </w:t>
      </w:r>
    </w:p>
    <w:p w14:paraId="499535C8" w14:textId="18A0C67B" w:rsidR="00CC4DC4" w:rsidRPr="00260A0F" w:rsidRDefault="00CC4DC4" w:rsidP="005570FE">
      <w:pPr>
        <w:pStyle w:val="Heading3"/>
        <w:spacing w:before="240"/>
        <w:ind w:right="-57"/>
        <w:rPr>
          <w:lang w:eastAsia="en-AU"/>
        </w:rPr>
      </w:pPr>
      <w:bookmarkStart w:id="29" w:name="_Toc53059816"/>
      <w:bookmarkStart w:id="30" w:name="_Toc53141578"/>
      <w:bookmarkStart w:id="31" w:name="_Toc77770910"/>
      <w:r w:rsidRPr="00260A0F">
        <w:rPr>
          <w:lang w:eastAsia="en-AU"/>
        </w:rPr>
        <w:t>STEP 3: Determine likelihood and impact of ethical risk</w:t>
      </w:r>
      <w:bookmarkEnd w:id="29"/>
      <w:bookmarkEnd w:id="30"/>
      <w:bookmarkEnd w:id="31"/>
    </w:p>
    <w:p w14:paraId="7C3D05A1" w14:textId="68AB7E8B" w:rsidR="00CC4DC4" w:rsidRPr="00260A0F" w:rsidRDefault="00CC4DC4" w:rsidP="00CC4DC4">
      <w:pPr>
        <w:spacing w:after="0" w:line="240" w:lineRule="auto"/>
        <w:textAlignment w:val="baseline"/>
        <w:rPr>
          <w:rFonts w:eastAsia="Times New Roman" w:cstheme="minorHAnsi"/>
          <w:color w:val="000000"/>
          <w:sz w:val="18"/>
          <w:szCs w:val="18"/>
          <w:lang w:val="en-AU" w:eastAsia="en-AU"/>
        </w:rPr>
      </w:pPr>
      <w:r w:rsidRPr="00260A0F">
        <w:rPr>
          <w:rFonts w:eastAsia="Times New Roman" w:cstheme="minorHAnsi"/>
          <w:color w:val="000000"/>
          <w:lang w:val="en-AU" w:eastAsia="en-AU"/>
        </w:rPr>
        <w:t>An ethical risk rating is the final step in determining the likelihood of an ethical risk occurring, and the impact that this would have. It is important to consider when any potential risk or harm might happen. For example, would it occur: </w:t>
      </w:r>
    </w:p>
    <w:p w14:paraId="4C0DF8BC" w14:textId="77777777" w:rsidR="00CC4DC4" w:rsidRPr="00260A0F" w:rsidRDefault="00CC4DC4" w:rsidP="00CC4DC4">
      <w:pPr>
        <w:numPr>
          <w:ilvl w:val="0"/>
          <w:numId w:val="22"/>
        </w:numPr>
        <w:suppressAutoHyphens w:val="0"/>
        <w:spacing w:before="0" w:after="0" w:line="240" w:lineRule="auto"/>
        <w:ind w:left="360" w:firstLine="0"/>
        <w:textAlignment w:val="baseline"/>
        <w:rPr>
          <w:rFonts w:eastAsia="Times New Roman" w:cstheme="minorHAnsi"/>
          <w:color w:val="000000"/>
          <w:lang w:val="en-AU" w:eastAsia="en-AU"/>
        </w:rPr>
      </w:pPr>
      <w:r w:rsidRPr="00260A0F">
        <w:rPr>
          <w:rFonts w:eastAsia="Times New Roman" w:cstheme="minorHAnsi"/>
          <w:color w:val="000000"/>
          <w:lang w:val="en-AU" w:eastAsia="en-AU"/>
        </w:rPr>
        <w:t>During the research itself? </w:t>
      </w:r>
    </w:p>
    <w:p w14:paraId="4F0C18E4" w14:textId="77777777" w:rsidR="00CC4DC4" w:rsidRPr="00260A0F" w:rsidRDefault="00CC4DC4" w:rsidP="00CC4DC4">
      <w:pPr>
        <w:numPr>
          <w:ilvl w:val="0"/>
          <w:numId w:val="22"/>
        </w:numPr>
        <w:suppressAutoHyphens w:val="0"/>
        <w:spacing w:before="0" w:after="0" w:line="240" w:lineRule="auto"/>
        <w:ind w:left="360" w:firstLine="0"/>
        <w:textAlignment w:val="baseline"/>
        <w:rPr>
          <w:rFonts w:eastAsia="Times New Roman" w:cstheme="minorHAnsi"/>
          <w:color w:val="000000"/>
          <w:lang w:val="en-AU" w:eastAsia="en-AU"/>
        </w:rPr>
      </w:pPr>
      <w:r w:rsidRPr="00260A0F">
        <w:rPr>
          <w:rFonts w:eastAsia="Times New Roman" w:cstheme="minorHAnsi"/>
          <w:color w:val="000000"/>
          <w:lang w:val="en-AU" w:eastAsia="en-AU"/>
        </w:rPr>
        <w:t>Due to participation – or non-participation – in the research? </w:t>
      </w:r>
    </w:p>
    <w:p w14:paraId="1E23BF71" w14:textId="77777777" w:rsidR="00CC4DC4" w:rsidRPr="00260A0F" w:rsidRDefault="00CC4DC4" w:rsidP="00CC4DC4">
      <w:pPr>
        <w:numPr>
          <w:ilvl w:val="0"/>
          <w:numId w:val="22"/>
        </w:numPr>
        <w:suppressAutoHyphens w:val="0"/>
        <w:spacing w:before="0" w:after="0" w:line="240" w:lineRule="auto"/>
        <w:ind w:left="360" w:firstLine="0"/>
        <w:textAlignment w:val="baseline"/>
        <w:rPr>
          <w:rFonts w:eastAsia="Times New Roman" w:cstheme="minorHAnsi"/>
          <w:color w:val="000000"/>
          <w:lang w:val="en-AU" w:eastAsia="en-AU"/>
        </w:rPr>
      </w:pPr>
      <w:r w:rsidRPr="00260A0F">
        <w:rPr>
          <w:rFonts w:eastAsia="Times New Roman" w:cstheme="minorHAnsi"/>
          <w:color w:val="000000"/>
          <w:lang w:val="en-AU" w:eastAsia="en-AU"/>
        </w:rPr>
        <w:t xml:space="preserve">When the research findings are analysed or when they are disseminated? </w:t>
      </w:r>
    </w:p>
    <w:p w14:paraId="373D8C39" w14:textId="7FF71F9E" w:rsidR="00326318" w:rsidRPr="00326318" w:rsidRDefault="00CC4DC4" w:rsidP="00326318">
      <w:pPr>
        <w:numPr>
          <w:ilvl w:val="0"/>
          <w:numId w:val="22"/>
        </w:numPr>
        <w:suppressAutoHyphens w:val="0"/>
        <w:spacing w:before="0" w:after="0" w:line="240" w:lineRule="auto"/>
        <w:ind w:left="360" w:firstLine="0"/>
        <w:textAlignment w:val="baseline"/>
        <w:rPr>
          <w:rFonts w:eastAsia="Times New Roman" w:cstheme="minorHAnsi"/>
          <w:color w:val="000000"/>
          <w:lang w:val="en-AU" w:eastAsia="en-AU"/>
        </w:rPr>
      </w:pPr>
      <w:r w:rsidRPr="00260A0F">
        <w:rPr>
          <w:rFonts w:eastAsia="Times New Roman" w:cstheme="minorHAnsi"/>
          <w:color w:val="000000"/>
          <w:lang w:val="en-AU" w:eastAsia="en-AU"/>
        </w:rPr>
        <w:t>At a later stage once the research has been completed</w:t>
      </w:r>
      <w:r w:rsidR="00B21351" w:rsidRPr="00260A0F">
        <w:rPr>
          <w:rFonts w:eastAsia="Times New Roman" w:cstheme="minorHAnsi"/>
          <w:color w:val="000000"/>
          <w:lang w:val="en-AU" w:eastAsia="en-AU"/>
        </w:rPr>
        <w:t>?</w:t>
      </w:r>
    </w:p>
    <w:p w14:paraId="4F39268C" w14:textId="14E62E76" w:rsidR="00326318" w:rsidRDefault="00EF1209" w:rsidP="000368C8">
      <w:pPr>
        <w:textAlignment w:val="baseline"/>
        <w:rPr>
          <w:rFonts w:asciiTheme="majorHAnsi" w:eastAsia="Times New Roman" w:hAnsiTheme="majorHAnsi" w:cstheme="majorHAnsi"/>
          <w:color w:val="000000"/>
          <w:lang w:eastAsia="en-AU"/>
        </w:rPr>
      </w:pPr>
      <w:r w:rsidRPr="00EF1209">
        <w:rPr>
          <w:noProof/>
        </w:rPr>
        <w:drawing>
          <wp:inline distT="0" distB="0" distL="0" distR="0" wp14:anchorId="64972EB2" wp14:editId="514B0775">
            <wp:extent cx="6486525" cy="2619375"/>
            <wp:effectExtent l="0" t="0" r="0" b="0"/>
            <wp:docPr id="2" name="Picture 2" descr="The likelihood of a risk and the consequ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likelihood of a risk and the consequence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86525" cy="2619375"/>
                    </a:xfrm>
                    <a:prstGeom prst="rect">
                      <a:avLst/>
                    </a:prstGeom>
                    <a:noFill/>
                    <a:ln>
                      <a:noFill/>
                    </a:ln>
                  </pic:spPr>
                </pic:pic>
              </a:graphicData>
            </a:graphic>
          </wp:inline>
        </w:drawing>
      </w:r>
    </w:p>
    <w:p w14:paraId="58FBA39A" w14:textId="73B3EA3C" w:rsidR="00762929" w:rsidRPr="00260A0F" w:rsidRDefault="007953AB" w:rsidP="00FE311B">
      <w:pPr>
        <w:spacing w:after="0" w:line="240" w:lineRule="auto"/>
        <w:textAlignment w:val="baseline"/>
        <w:rPr>
          <w:rFonts w:eastAsia="Times New Roman" w:cstheme="minorHAnsi"/>
          <w:color w:val="000000"/>
          <w:lang w:val="en-AU" w:eastAsia="en-AU"/>
        </w:rPr>
      </w:pPr>
      <w:r w:rsidRPr="00260A0F">
        <w:rPr>
          <w:rFonts w:eastAsia="Times New Roman" w:cstheme="minorHAnsi"/>
          <w:color w:val="000000"/>
          <w:lang w:val="en-AU" w:eastAsia="en-AU"/>
        </w:rPr>
        <w:lastRenderedPageBreak/>
        <w:t xml:space="preserve">It is strongly advised that any ‘high’ or ‘very high’ risk research should only </w:t>
      </w:r>
      <w:r w:rsidR="00966E10" w:rsidRPr="00260A0F">
        <w:rPr>
          <w:rFonts w:eastAsia="Times New Roman" w:cstheme="minorHAnsi"/>
          <w:color w:val="000000"/>
          <w:lang w:val="en-AU" w:eastAsia="en-AU"/>
        </w:rPr>
        <w:t xml:space="preserve">be </w:t>
      </w:r>
      <w:r w:rsidRPr="00260A0F">
        <w:rPr>
          <w:rFonts w:eastAsia="Times New Roman" w:cstheme="minorHAnsi"/>
          <w:color w:val="000000"/>
          <w:lang w:val="en-AU" w:eastAsia="en-AU"/>
        </w:rPr>
        <w:t xml:space="preserve">undertaken by experienced researchers in full accordance with all DFAT </w:t>
      </w:r>
      <w:hyperlink r:id="rId26" w:history="1">
        <w:r w:rsidRPr="00260A0F">
          <w:rPr>
            <w:rStyle w:val="Hyperlink"/>
            <w:rFonts w:eastAsia="Times New Roman" w:cstheme="minorHAnsi"/>
            <w:i/>
            <w:iCs/>
            <w:color w:val="000000"/>
            <w:lang w:val="en-AU" w:eastAsia="en-AU"/>
          </w:rPr>
          <w:t>Risk Management</w:t>
        </w:r>
      </w:hyperlink>
      <w:r w:rsidRPr="00260A0F">
        <w:rPr>
          <w:rFonts w:eastAsia="Times New Roman" w:cstheme="minorHAnsi"/>
          <w:i/>
          <w:iCs/>
          <w:color w:val="000000"/>
          <w:lang w:val="en-AU" w:eastAsia="en-AU"/>
        </w:rPr>
        <w:t xml:space="preserve"> </w:t>
      </w:r>
      <w:r w:rsidRPr="00260A0F">
        <w:rPr>
          <w:rFonts w:eastAsia="Times New Roman" w:cstheme="minorHAnsi"/>
          <w:color w:val="000000"/>
          <w:lang w:val="en-AU" w:eastAsia="en-AU"/>
        </w:rPr>
        <w:t>and</w:t>
      </w:r>
      <w:r w:rsidRPr="00260A0F">
        <w:rPr>
          <w:rFonts w:eastAsia="Times New Roman" w:cstheme="minorHAnsi"/>
          <w:i/>
          <w:iCs/>
          <w:color w:val="000000"/>
          <w:lang w:val="en-AU" w:eastAsia="en-AU"/>
        </w:rPr>
        <w:t xml:space="preserve"> </w:t>
      </w:r>
      <w:hyperlink r:id="rId27" w:history="1">
        <w:r w:rsidRPr="00260A0F">
          <w:rPr>
            <w:rStyle w:val="Hyperlink"/>
            <w:rFonts w:eastAsia="Times New Roman" w:cstheme="minorHAnsi"/>
            <w:i/>
            <w:iCs/>
            <w:color w:val="000000"/>
            <w:lang w:val="en-AU" w:eastAsia="en-AU"/>
          </w:rPr>
          <w:t>Safeguard</w:t>
        </w:r>
      </w:hyperlink>
      <w:r w:rsidRPr="00260A0F">
        <w:rPr>
          <w:rFonts w:eastAsia="Times New Roman" w:cstheme="minorHAnsi"/>
          <w:color w:val="000000"/>
          <w:lang w:val="en-AU" w:eastAsia="en-AU"/>
        </w:rPr>
        <w:t xml:space="preserve"> policies and the risk level discussed with the appropriate Activity Manager. </w:t>
      </w:r>
    </w:p>
    <w:p w14:paraId="7DEFAF1F" w14:textId="5571BFF6" w:rsidR="00365C5A" w:rsidRPr="00260A0F" w:rsidRDefault="00FE311B" w:rsidP="006D5EE2">
      <w:pPr>
        <w:spacing w:after="0" w:line="240" w:lineRule="auto"/>
        <w:textAlignment w:val="baseline"/>
        <w:rPr>
          <w:rFonts w:eastAsia="Times New Roman" w:cstheme="minorHAnsi"/>
          <w:i/>
          <w:iCs/>
          <w:color w:val="000000"/>
          <w:lang w:val="en-AU" w:eastAsia="en-AU"/>
        </w:rPr>
      </w:pPr>
      <w:r w:rsidRPr="00260A0F">
        <w:rPr>
          <w:rFonts w:eastAsia="Times New Roman" w:cstheme="minorHAnsi"/>
          <w:color w:val="000000"/>
          <w:lang w:val="en-AU" w:eastAsia="en-AU"/>
        </w:rPr>
        <w:t xml:space="preserve">More detailed </w:t>
      </w:r>
      <w:r w:rsidR="00A3073E" w:rsidRPr="00260A0F">
        <w:rPr>
          <w:rFonts w:eastAsia="Times New Roman" w:cstheme="minorHAnsi"/>
          <w:color w:val="000000"/>
          <w:lang w:val="en-AU" w:eastAsia="en-AU"/>
        </w:rPr>
        <w:t>G</w:t>
      </w:r>
      <w:r w:rsidRPr="00260A0F">
        <w:rPr>
          <w:rFonts w:eastAsia="Times New Roman" w:cstheme="minorHAnsi"/>
          <w:color w:val="000000"/>
          <w:lang w:val="en-AU" w:eastAsia="en-AU"/>
        </w:rPr>
        <w:t xml:space="preserve">uidance about identifying and managing risks and determining the likelihood of </w:t>
      </w:r>
      <w:r w:rsidR="00E60B40" w:rsidRPr="00260A0F">
        <w:rPr>
          <w:rFonts w:eastAsia="Times New Roman" w:cstheme="minorHAnsi"/>
          <w:color w:val="000000"/>
          <w:lang w:val="en-AU" w:eastAsia="en-AU"/>
        </w:rPr>
        <w:t>consequences</w:t>
      </w:r>
      <w:r w:rsidRPr="00260A0F">
        <w:rPr>
          <w:rFonts w:eastAsia="Times New Roman" w:cstheme="minorHAnsi"/>
          <w:color w:val="000000"/>
          <w:lang w:val="en-AU" w:eastAsia="en-AU"/>
        </w:rPr>
        <w:t xml:space="preserve"> occurring is available in the </w:t>
      </w:r>
      <w:hyperlink r:id="rId28" w:history="1">
        <w:r w:rsidRPr="00260A0F">
          <w:rPr>
            <w:rStyle w:val="Hyperlink"/>
            <w:rFonts w:eastAsia="Times New Roman" w:cstheme="minorHAnsi"/>
            <w:i/>
            <w:iCs/>
            <w:color w:val="000000"/>
            <w:lang w:val="en-AU" w:eastAsia="en-AU"/>
          </w:rPr>
          <w:t>DFAT Risk Management for Aid Investments Guide </w:t>
        </w:r>
      </w:hyperlink>
      <w:r w:rsidR="006D5EE2" w:rsidRPr="00260A0F">
        <w:rPr>
          <w:rFonts w:eastAsia="Times New Roman" w:cstheme="minorHAnsi"/>
          <w:color w:val="000000"/>
          <w:lang w:val="en-AU" w:eastAsia="en-AU"/>
        </w:rPr>
        <w:t>.</w:t>
      </w:r>
    </w:p>
    <w:p w14:paraId="2D8582E6" w14:textId="77777777" w:rsidR="007953AB" w:rsidRPr="00260A0F" w:rsidRDefault="007953AB" w:rsidP="006F3818">
      <w:pPr>
        <w:rPr>
          <w:rFonts w:cstheme="minorHAnsi"/>
          <w:color w:val="000000"/>
          <w:lang w:val="en-AU"/>
        </w:rPr>
      </w:pPr>
    </w:p>
    <w:sectPr w:rsidR="007953AB" w:rsidRPr="00260A0F" w:rsidSect="00231AE1">
      <w:footerReference w:type="default" r:id="rId29"/>
      <w:footerReference w:type="first" r:id="rId30"/>
      <w:pgSz w:w="11906" w:h="16838" w:code="9"/>
      <w:pgMar w:top="1276" w:right="1196" w:bottom="851" w:left="993" w:header="567"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3EA95" w14:textId="77777777" w:rsidR="006D4F7E" w:rsidRDefault="006D4F7E" w:rsidP="003A5358">
      <w:r>
        <w:separator/>
      </w:r>
    </w:p>
  </w:endnote>
  <w:endnote w:type="continuationSeparator" w:id="0">
    <w:p w14:paraId="6AD58C2D" w14:textId="77777777" w:rsidR="006D4F7E" w:rsidRDefault="006D4F7E"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EB9B7" w14:textId="7DA496E9" w:rsidR="006D4F7E" w:rsidRDefault="006D4F7E" w:rsidP="004105BE">
    <w:pPr>
      <w:pStyle w:val="Footer"/>
      <w:ind w:left="0"/>
    </w:pP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Pr>
        <w:rStyle w:val="PageNumber"/>
        <w:noProof/>
      </w:rPr>
      <w:t>10</w:t>
    </w:r>
    <w:r w:rsidRPr="0083503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7AFC" w14:textId="77777777" w:rsidR="006D4F7E" w:rsidRDefault="006D4F7E" w:rsidP="00D203EB">
    <w:pPr>
      <w:pStyle w:val="Classification"/>
    </w:pPr>
  </w:p>
  <w:p w14:paraId="097DED97" w14:textId="5B2B4939" w:rsidR="006D4F7E" w:rsidRDefault="006D4F7E" w:rsidP="004608A2">
    <w:pPr>
      <w:pStyle w:val="Footer"/>
      <w:tabs>
        <w:tab w:val="clear" w:pos="9356"/>
        <w:tab w:val="right" w:pos="5040"/>
      </w:tabs>
      <w:ind w:left="0"/>
    </w:pPr>
    <w:r>
      <w:tab/>
    </w: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Pr>
        <w:rStyle w:val="PageNumber"/>
        <w:noProof/>
      </w:rPr>
      <w:t>2</w:t>
    </w:r>
    <w:r w:rsidRPr="0083503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0189F" w14:textId="05FA97C0" w:rsidR="006D4F7E" w:rsidRDefault="006D4F7E" w:rsidP="001A7841">
    <w:pPr>
      <w:pStyle w:val="Footer"/>
      <w:ind w:left="0"/>
      <w:jc w:val="right"/>
    </w:pPr>
    <w:r>
      <w:tab/>
    </w:r>
    <w:r w:rsidRPr="0083503E">
      <w:rPr>
        <w:rStyle w:val="PageNumber"/>
      </w:rPr>
      <w:fldChar w:fldCharType="begin"/>
    </w:r>
    <w:r w:rsidRPr="0083503E">
      <w:rPr>
        <w:rStyle w:val="PageNumber"/>
      </w:rPr>
      <w:instrText xml:space="preserve"> PAGE   \* MERGEFORMAT </w:instrText>
    </w:r>
    <w:r w:rsidRPr="0083503E">
      <w:rPr>
        <w:rStyle w:val="PageNumber"/>
      </w:rPr>
      <w:fldChar w:fldCharType="separate"/>
    </w:r>
    <w:r>
      <w:rPr>
        <w:rStyle w:val="PageNumber"/>
        <w:noProof/>
      </w:rPr>
      <w:t>12</w:t>
    </w:r>
    <w:r w:rsidRPr="0083503E">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D15C2" w14:textId="15D7AFD1" w:rsidR="006D4F7E" w:rsidRDefault="00F84264" w:rsidP="002B65D9">
    <w:pPr>
      <w:ind w:right="-504"/>
      <w:jc w:val="right"/>
    </w:pPr>
    <w:r>
      <w:fldChar w:fldCharType="begin"/>
    </w:r>
    <w:r>
      <w:instrText>STYLEREF  Title  \* MERGEFORMAT</w:instrText>
    </w:r>
    <w:r>
      <w:fldChar w:fldCharType="separate"/>
    </w:r>
    <w:r w:rsidRPr="00F84264">
      <w:rPr>
        <w:b/>
        <w:bCs/>
        <w:noProof/>
        <w:lang w:val="en-US"/>
      </w:rPr>
      <w:t>ETHICAL RESEARCH AND EVALUATION GUIDANCE NOTE</w:t>
    </w:r>
    <w:r>
      <w:rPr>
        <w:b/>
        <w:bCs/>
        <w:noProof/>
        <w:lang w:val="en-US"/>
      </w:rPr>
      <w:fldChar w:fldCharType="end"/>
    </w:r>
    <w:r w:rsidR="006D4F7E">
      <w:rPr>
        <w:noProof/>
      </w:rPr>
      <w:t xml:space="preserve">                                                      </w:t>
    </w:r>
    <w:r w:rsidR="006D4F7E">
      <w:tab/>
      <w:t xml:space="preserve">       </w:t>
    </w:r>
    <w:r w:rsidR="006D4F7E" w:rsidRPr="0083503E">
      <w:rPr>
        <w:rStyle w:val="PageNumber"/>
      </w:rPr>
      <w:fldChar w:fldCharType="begin"/>
    </w:r>
    <w:r w:rsidR="006D4F7E" w:rsidRPr="0083503E">
      <w:rPr>
        <w:rStyle w:val="PageNumber"/>
      </w:rPr>
      <w:instrText xml:space="preserve"> PAGE   \* MERGEFORMAT </w:instrText>
    </w:r>
    <w:r w:rsidR="006D4F7E" w:rsidRPr="0083503E">
      <w:rPr>
        <w:rStyle w:val="PageNumber"/>
      </w:rPr>
      <w:fldChar w:fldCharType="separate"/>
    </w:r>
    <w:r w:rsidR="006D4F7E">
      <w:rPr>
        <w:rStyle w:val="PageNumber"/>
        <w:noProof/>
      </w:rPr>
      <w:t>11</w:t>
    </w:r>
    <w:r w:rsidR="006D4F7E" w:rsidRPr="0083503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C28F3" w14:textId="77777777" w:rsidR="006D4F7E" w:rsidRPr="008C5A0E" w:rsidRDefault="006D4F7E" w:rsidP="008723C6">
      <w:pPr>
        <w:pStyle w:val="FootnoteSeparator"/>
      </w:pPr>
    </w:p>
  </w:footnote>
  <w:footnote w:type="continuationSeparator" w:id="0">
    <w:p w14:paraId="518EBF73" w14:textId="77777777" w:rsidR="006D4F7E" w:rsidRDefault="006D4F7E"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2B90" w14:textId="77777777" w:rsidR="006D4F7E" w:rsidRDefault="006D4F7E" w:rsidP="00A75A27">
    <w:pPr>
      <w:pStyle w:val="Classification"/>
    </w:pPr>
    <w:r w:rsidRPr="00B92E1E">
      <w:rPr>
        <w:noProof/>
        <w:lang w:val="en-US"/>
      </w:rPr>
      <mc:AlternateContent>
        <mc:Choice Requires="wps">
          <w:drawing>
            <wp:anchor distT="91440" distB="91440" distL="114300" distR="114300" simplePos="0" relativeHeight="251656192" behindDoc="0" locked="0" layoutInCell="0" allowOverlap="1" wp14:anchorId="012C2760" wp14:editId="19E9E203">
              <wp:simplePos x="0" y="0"/>
              <wp:positionH relativeFrom="margin">
                <wp:posOffset>0</wp:posOffset>
              </wp:positionH>
              <wp:positionV relativeFrom="paragraph">
                <wp:posOffset>3114040</wp:posOffset>
              </wp:positionV>
              <wp:extent cx="4089400" cy="2120900"/>
              <wp:effectExtent l="0" t="0" r="25400" b="12700"/>
              <wp:wrapNone/>
              <wp:docPr id="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14:paraId="74DAF90C" w14:textId="77777777" w:rsidR="006D4F7E" w:rsidRPr="00806503" w:rsidRDefault="006D4F7E" w:rsidP="003567C7">
                          <w:r w:rsidRPr="00806503">
                            <w:t>To access the photo, double-click the header:</w:t>
                          </w:r>
                        </w:p>
                        <w:p w14:paraId="0F91276A" w14:textId="77777777" w:rsidR="006D4F7E" w:rsidRPr="00806503" w:rsidRDefault="006D4F7E" w:rsidP="003567C7">
                          <w:r w:rsidRPr="00806503">
                            <w:t>&gt; Select the main graphic, right click, and choose “Send to back”</w:t>
                          </w:r>
                        </w:p>
                        <w:p w14:paraId="4EA1D045" w14:textId="77777777" w:rsidR="006D4F7E" w:rsidRPr="00806503" w:rsidRDefault="006D4F7E" w:rsidP="003567C7">
                          <w:r w:rsidRPr="00806503">
                            <w:t>This main image acts as a mask for the photo to maintain the placement position and round corner effect</w:t>
                          </w:r>
                        </w:p>
                        <w:p w14:paraId="30BFBAD6" w14:textId="77777777" w:rsidR="006D4F7E" w:rsidRPr="00806503" w:rsidRDefault="006D4F7E" w:rsidP="003567C7">
                          <w:r w:rsidRPr="00806503">
                            <w:t>&gt; Now select the photo, right click and choose “Change Picture…”</w:t>
                          </w:r>
                        </w:p>
                        <w:p w14:paraId="466F806E" w14:textId="77777777" w:rsidR="006D4F7E" w:rsidRPr="00806503" w:rsidRDefault="006D4F7E" w:rsidP="003567C7">
                          <w:r w:rsidRPr="00806503">
                            <w:t>&gt; Navigate to your desired image and click Ok.</w:t>
                          </w:r>
                        </w:p>
                        <w:p w14:paraId="3E9EC9E3" w14:textId="77777777" w:rsidR="006D4F7E" w:rsidRPr="00806503" w:rsidRDefault="006D4F7E"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C276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alt="&quot;&quot;" style="position:absolute;left:0;text-align:left;margin-left:0;margin-top:245.2pt;width:322pt;height:167pt;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d5eee0 [664]" strokecolor="#969696" strokeweight=".5pt">
              <v:fill opacity="32896f"/>
              <v:textbox inset="10.8pt,7.2pt,10.8pt">
                <w:txbxContent>
                  <w:p w14:paraId="74DAF90C" w14:textId="77777777" w:rsidR="006D4F7E" w:rsidRPr="00806503" w:rsidRDefault="006D4F7E" w:rsidP="003567C7">
                    <w:r w:rsidRPr="00806503">
                      <w:t>To access the photo, double-click the header:</w:t>
                    </w:r>
                  </w:p>
                  <w:p w14:paraId="0F91276A" w14:textId="77777777" w:rsidR="006D4F7E" w:rsidRPr="00806503" w:rsidRDefault="006D4F7E" w:rsidP="003567C7">
                    <w:r w:rsidRPr="00806503">
                      <w:t>&gt; Select the main graphic, right click, and choose “Send to back”</w:t>
                    </w:r>
                  </w:p>
                  <w:p w14:paraId="4EA1D045" w14:textId="77777777" w:rsidR="006D4F7E" w:rsidRPr="00806503" w:rsidRDefault="006D4F7E" w:rsidP="003567C7">
                    <w:r w:rsidRPr="00806503">
                      <w:t>This main image acts as a mask for the photo to maintain the placement position and round corner effect</w:t>
                    </w:r>
                  </w:p>
                  <w:p w14:paraId="30BFBAD6" w14:textId="77777777" w:rsidR="006D4F7E" w:rsidRPr="00806503" w:rsidRDefault="006D4F7E" w:rsidP="003567C7">
                    <w:r w:rsidRPr="00806503">
                      <w:t>&gt; Now select the photo, right click and choose “Change Picture…”</w:t>
                    </w:r>
                  </w:p>
                  <w:p w14:paraId="466F806E" w14:textId="77777777" w:rsidR="006D4F7E" w:rsidRPr="00806503" w:rsidRDefault="006D4F7E" w:rsidP="003567C7">
                    <w:r w:rsidRPr="00806503">
                      <w:t>&gt; Navigate to your desired image and click Ok.</w:t>
                    </w:r>
                  </w:p>
                  <w:p w14:paraId="3E9EC9E3" w14:textId="77777777" w:rsidR="006D4F7E" w:rsidRPr="00806503" w:rsidRDefault="006D4F7E" w:rsidP="003567C7">
                    <w:r w:rsidRPr="00806503">
                      <w:t>&gt; Right click your new image and select “Send to back” again.</w:t>
                    </w:r>
                  </w:p>
                </w:txbxContent>
              </v:textbox>
              <w10:wrap anchorx="margin"/>
            </v:shape>
          </w:pict>
        </mc:Fallback>
      </mc:AlternateContent>
    </w:r>
    <w:r w:rsidRPr="00B92E1E">
      <w:rPr>
        <w:noProof/>
        <w:lang w:val="en-US"/>
      </w:rPr>
      <w:drawing>
        <wp:anchor distT="0" distB="0" distL="114300" distR="114300" simplePos="0" relativeHeight="251655168" behindDoc="1" locked="1" layoutInCell="1" allowOverlap="1" wp14:anchorId="18A4D49C" wp14:editId="6423754E">
          <wp:simplePos x="0" y="0"/>
          <wp:positionH relativeFrom="page">
            <wp:posOffset>720090</wp:posOffset>
          </wp:positionH>
          <wp:positionV relativeFrom="page">
            <wp:posOffset>1584325</wp:posOffset>
          </wp:positionV>
          <wp:extent cx="3168000" cy="55440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51072" behindDoc="1" locked="1" layoutInCell="1" allowOverlap="1" wp14:anchorId="0A463232" wp14:editId="1029B832">
          <wp:simplePos x="0" y="0"/>
          <wp:positionH relativeFrom="page">
            <wp:posOffset>0</wp:posOffset>
          </wp:positionH>
          <wp:positionV relativeFrom="page">
            <wp:posOffset>4968875</wp:posOffset>
          </wp:positionV>
          <wp:extent cx="5039995" cy="4180205"/>
          <wp:effectExtent l="0" t="0" r="825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US"/>
      </w:rPr>
      <w:drawing>
        <wp:anchor distT="0" distB="0" distL="114300" distR="114300" simplePos="0" relativeHeight="251652096" behindDoc="1" locked="1" layoutInCell="1" allowOverlap="1" wp14:anchorId="2595A3FC" wp14:editId="57EE1834">
          <wp:simplePos x="0" y="0"/>
          <wp:positionH relativeFrom="page">
            <wp:align>left</wp:align>
          </wp:positionH>
          <wp:positionV relativeFrom="page">
            <wp:align>center</wp:align>
          </wp:positionV>
          <wp:extent cx="7559040" cy="10692765"/>
          <wp:effectExtent l="0" t="0" r="381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844C9" w14:textId="0EB8262E" w:rsidR="006D4F7E" w:rsidRPr="005570FE" w:rsidRDefault="006D4F7E" w:rsidP="00557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BEBC" w14:textId="0C350A3F" w:rsidR="006D4F7E" w:rsidRPr="00806503" w:rsidRDefault="006D4F7E" w:rsidP="00D203EB">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31EDB"/>
    <w:multiLevelType w:val="hybridMultilevel"/>
    <w:tmpl w:val="D53CD85E"/>
    <w:lvl w:ilvl="0" w:tplc="0C090001">
      <w:start w:val="1"/>
      <w:numFmt w:val="bullet"/>
      <w:lvlText w:val=""/>
      <w:lvlJc w:val="left"/>
      <w:pPr>
        <w:ind w:left="4548" w:hanging="360"/>
      </w:pPr>
      <w:rPr>
        <w:rFonts w:ascii="Symbol" w:hAnsi="Symbol" w:hint="default"/>
      </w:rPr>
    </w:lvl>
    <w:lvl w:ilvl="1" w:tplc="0C090003" w:tentative="1">
      <w:start w:val="1"/>
      <w:numFmt w:val="bullet"/>
      <w:lvlText w:val="o"/>
      <w:lvlJc w:val="left"/>
      <w:pPr>
        <w:ind w:left="5268" w:hanging="360"/>
      </w:pPr>
      <w:rPr>
        <w:rFonts w:ascii="Courier New" w:hAnsi="Courier New" w:cs="Courier New" w:hint="default"/>
      </w:rPr>
    </w:lvl>
    <w:lvl w:ilvl="2" w:tplc="0C090005" w:tentative="1">
      <w:start w:val="1"/>
      <w:numFmt w:val="bullet"/>
      <w:lvlText w:val=""/>
      <w:lvlJc w:val="left"/>
      <w:pPr>
        <w:ind w:left="5988" w:hanging="360"/>
      </w:pPr>
      <w:rPr>
        <w:rFonts w:ascii="Wingdings" w:hAnsi="Wingdings" w:hint="default"/>
      </w:rPr>
    </w:lvl>
    <w:lvl w:ilvl="3" w:tplc="0C090001" w:tentative="1">
      <w:start w:val="1"/>
      <w:numFmt w:val="bullet"/>
      <w:lvlText w:val=""/>
      <w:lvlJc w:val="left"/>
      <w:pPr>
        <w:ind w:left="6708" w:hanging="360"/>
      </w:pPr>
      <w:rPr>
        <w:rFonts w:ascii="Symbol" w:hAnsi="Symbol" w:hint="default"/>
      </w:rPr>
    </w:lvl>
    <w:lvl w:ilvl="4" w:tplc="0C090003" w:tentative="1">
      <w:start w:val="1"/>
      <w:numFmt w:val="bullet"/>
      <w:lvlText w:val="o"/>
      <w:lvlJc w:val="left"/>
      <w:pPr>
        <w:ind w:left="7428" w:hanging="360"/>
      </w:pPr>
      <w:rPr>
        <w:rFonts w:ascii="Courier New" w:hAnsi="Courier New" w:cs="Courier New" w:hint="default"/>
      </w:rPr>
    </w:lvl>
    <w:lvl w:ilvl="5" w:tplc="0C090005" w:tentative="1">
      <w:start w:val="1"/>
      <w:numFmt w:val="bullet"/>
      <w:lvlText w:val=""/>
      <w:lvlJc w:val="left"/>
      <w:pPr>
        <w:ind w:left="8148" w:hanging="360"/>
      </w:pPr>
      <w:rPr>
        <w:rFonts w:ascii="Wingdings" w:hAnsi="Wingdings" w:hint="default"/>
      </w:rPr>
    </w:lvl>
    <w:lvl w:ilvl="6" w:tplc="0C090001" w:tentative="1">
      <w:start w:val="1"/>
      <w:numFmt w:val="bullet"/>
      <w:lvlText w:val=""/>
      <w:lvlJc w:val="left"/>
      <w:pPr>
        <w:ind w:left="8868" w:hanging="360"/>
      </w:pPr>
      <w:rPr>
        <w:rFonts w:ascii="Symbol" w:hAnsi="Symbol" w:hint="default"/>
      </w:rPr>
    </w:lvl>
    <w:lvl w:ilvl="7" w:tplc="0C090003" w:tentative="1">
      <w:start w:val="1"/>
      <w:numFmt w:val="bullet"/>
      <w:lvlText w:val="o"/>
      <w:lvlJc w:val="left"/>
      <w:pPr>
        <w:ind w:left="9588" w:hanging="360"/>
      </w:pPr>
      <w:rPr>
        <w:rFonts w:ascii="Courier New" w:hAnsi="Courier New" w:cs="Courier New" w:hint="default"/>
      </w:rPr>
    </w:lvl>
    <w:lvl w:ilvl="8" w:tplc="0C090005" w:tentative="1">
      <w:start w:val="1"/>
      <w:numFmt w:val="bullet"/>
      <w:lvlText w:val=""/>
      <w:lvlJc w:val="left"/>
      <w:pPr>
        <w:ind w:left="10308"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F77E7E"/>
    <w:multiLevelType w:val="hybridMultilevel"/>
    <w:tmpl w:val="0FC67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82D43"/>
    <w:multiLevelType w:val="multilevel"/>
    <w:tmpl w:val="1D8CF2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B4E2E12"/>
    <w:multiLevelType w:val="multilevel"/>
    <w:tmpl w:val="4676918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15:restartNumberingAfterBreak="0">
    <w:nsid w:val="220F47F0"/>
    <w:multiLevelType w:val="hybridMultilevel"/>
    <w:tmpl w:val="FB1ACF5C"/>
    <w:lvl w:ilvl="0" w:tplc="A1221E3E">
      <w:start w:val="1"/>
      <w:numFmt w:val="bullet"/>
      <w:lvlText w:val="•"/>
      <w:lvlJc w:val="left"/>
      <w:pPr>
        <w:tabs>
          <w:tab w:val="num" w:pos="720"/>
        </w:tabs>
        <w:ind w:left="720" w:hanging="360"/>
      </w:pPr>
      <w:rPr>
        <w:rFonts w:ascii="Times New Roman" w:hAnsi="Times New Roman" w:hint="default"/>
      </w:rPr>
    </w:lvl>
    <w:lvl w:ilvl="1" w:tplc="BBAE815A" w:tentative="1">
      <w:start w:val="1"/>
      <w:numFmt w:val="bullet"/>
      <w:lvlText w:val="•"/>
      <w:lvlJc w:val="left"/>
      <w:pPr>
        <w:tabs>
          <w:tab w:val="num" w:pos="1440"/>
        </w:tabs>
        <w:ind w:left="1440" w:hanging="360"/>
      </w:pPr>
      <w:rPr>
        <w:rFonts w:ascii="Times New Roman" w:hAnsi="Times New Roman" w:hint="default"/>
      </w:rPr>
    </w:lvl>
    <w:lvl w:ilvl="2" w:tplc="CDD621A8" w:tentative="1">
      <w:start w:val="1"/>
      <w:numFmt w:val="bullet"/>
      <w:lvlText w:val="•"/>
      <w:lvlJc w:val="left"/>
      <w:pPr>
        <w:tabs>
          <w:tab w:val="num" w:pos="2160"/>
        </w:tabs>
        <w:ind w:left="2160" w:hanging="360"/>
      </w:pPr>
      <w:rPr>
        <w:rFonts w:ascii="Times New Roman" w:hAnsi="Times New Roman" w:hint="default"/>
      </w:rPr>
    </w:lvl>
    <w:lvl w:ilvl="3" w:tplc="9DFAF442" w:tentative="1">
      <w:start w:val="1"/>
      <w:numFmt w:val="bullet"/>
      <w:lvlText w:val="•"/>
      <w:lvlJc w:val="left"/>
      <w:pPr>
        <w:tabs>
          <w:tab w:val="num" w:pos="2880"/>
        </w:tabs>
        <w:ind w:left="2880" w:hanging="360"/>
      </w:pPr>
      <w:rPr>
        <w:rFonts w:ascii="Times New Roman" w:hAnsi="Times New Roman" w:hint="default"/>
      </w:rPr>
    </w:lvl>
    <w:lvl w:ilvl="4" w:tplc="2FBED28E" w:tentative="1">
      <w:start w:val="1"/>
      <w:numFmt w:val="bullet"/>
      <w:lvlText w:val="•"/>
      <w:lvlJc w:val="left"/>
      <w:pPr>
        <w:tabs>
          <w:tab w:val="num" w:pos="3600"/>
        </w:tabs>
        <w:ind w:left="3600" w:hanging="360"/>
      </w:pPr>
      <w:rPr>
        <w:rFonts w:ascii="Times New Roman" w:hAnsi="Times New Roman" w:hint="default"/>
      </w:rPr>
    </w:lvl>
    <w:lvl w:ilvl="5" w:tplc="4CFEFCE8" w:tentative="1">
      <w:start w:val="1"/>
      <w:numFmt w:val="bullet"/>
      <w:lvlText w:val="•"/>
      <w:lvlJc w:val="left"/>
      <w:pPr>
        <w:tabs>
          <w:tab w:val="num" w:pos="4320"/>
        </w:tabs>
        <w:ind w:left="4320" w:hanging="360"/>
      </w:pPr>
      <w:rPr>
        <w:rFonts w:ascii="Times New Roman" w:hAnsi="Times New Roman" w:hint="default"/>
      </w:rPr>
    </w:lvl>
    <w:lvl w:ilvl="6" w:tplc="F822F25C" w:tentative="1">
      <w:start w:val="1"/>
      <w:numFmt w:val="bullet"/>
      <w:lvlText w:val="•"/>
      <w:lvlJc w:val="left"/>
      <w:pPr>
        <w:tabs>
          <w:tab w:val="num" w:pos="5040"/>
        </w:tabs>
        <w:ind w:left="5040" w:hanging="360"/>
      </w:pPr>
      <w:rPr>
        <w:rFonts w:ascii="Times New Roman" w:hAnsi="Times New Roman" w:hint="default"/>
      </w:rPr>
    </w:lvl>
    <w:lvl w:ilvl="7" w:tplc="775804B2" w:tentative="1">
      <w:start w:val="1"/>
      <w:numFmt w:val="bullet"/>
      <w:lvlText w:val="•"/>
      <w:lvlJc w:val="left"/>
      <w:pPr>
        <w:tabs>
          <w:tab w:val="num" w:pos="5760"/>
        </w:tabs>
        <w:ind w:left="5760" w:hanging="360"/>
      </w:pPr>
      <w:rPr>
        <w:rFonts w:ascii="Times New Roman" w:hAnsi="Times New Roman" w:hint="default"/>
      </w:rPr>
    </w:lvl>
    <w:lvl w:ilvl="8" w:tplc="9A3202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C264B5"/>
    <w:multiLevelType w:val="hybridMultilevel"/>
    <w:tmpl w:val="2A0A284E"/>
    <w:lvl w:ilvl="0" w:tplc="A5A2D626">
      <w:start w:val="1"/>
      <w:numFmt w:val="lowerLetter"/>
      <w:lvlText w:val="%1)"/>
      <w:lvlJc w:val="left"/>
      <w:pPr>
        <w:ind w:left="720" w:hanging="360"/>
      </w:pPr>
      <w:rPr>
        <w:color w:val="000000" w:themeColor="text1"/>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31CC9"/>
    <w:multiLevelType w:val="hybridMultilevel"/>
    <w:tmpl w:val="0FD8307C"/>
    <w:lvl w:ilvl="0" w:tplc="5EFA045C">
      <w:start w:val="1"/>
      <w:numFmt w:val="bullet"/>
      <w:lvlText w:val="•"/>
      <w:lvlJc w:val="left"/>
      <w:pPr>
        <w:tabs>
          <w:tab w:val="num" w:pos="720"/>
        </w:tabs>
        <w:ind w:left="720" w:hanging="360"/>
      </w:pPr>
      <w:rPr>
        <w:rFonts w:ascii="Times New Roman" w:hAnsi="Times New Roman" w:hint="default"/>
      </w:rPr>
    </w:lvl>
    <w:lvl w:ilvl="1" w:tplc="7A22EC74" w:tentative="1">
      <w:start w:val="1"/>
      <w:numFmt w:val="bullet"/>
      <w:lvlText w:val="•"/>
      <w:lvlJc w:val="left"/>
      <w:pPr>
        <w:tabs>
          <w:tab w:val="num" w:pos="1440"/>
        </w:tabs>
        <w:ind w:left="1440" w:hanging="360"/>
      </w:pPr>
      <w:rPr>
        <w:rFonts w:ascii="Times New Roman" w:hAnsi="Times New Roman" w:hint="default"/>
      </w:rPr>
    </w:lvl>
    <w:lvl w:ilvl="2" w:tplc="C45452FE" w:tentative="1">
      <w:start w:val="1"/>
      <w:numFmt w:val="bullet"/>
      <w:lvlText w:val="•"/>
      <w:lvlJc w:val="left"/>
      <w:pPr>
        <w:tabs>
          <w:tab w:val="num" w:pos="2160"/>
        </w:tabs>
        <w:ind w:left="2160" w:hanging="360"/>
      </w:pPr>
      <w:rPr>
        <w:rFonts w:ascii="Times New Roman" w:hAnsi="Times New Roman" w:hint="default"/>
      </w:rPr>
    </w:lvl>
    <w:lvl w:ilvl="3" w:tplc="5F6E7D28" w:tentative="1">
      <w:start w:val="1"/>
      <w:numFmt w:val="bullet"/>
      <w:lvlText w:val="•"/>
      <w:lvlJc w:val="left"/>
      <w:pPr>
        <w:tabs>
          <w:tab w:val="num" w:pos="2880"/>
        </w:tabs>
        <w:ind w:left="2880" w:hanging="360"/>
      </w:pPr>
      <w:rPr>
        <w:rFonts w:ascii="Times New Roman" w:hAnsi="Times New Roman" w:hint="default"/>
      </w:rPr>
    </w:lvl>
    <w:lvl w:ilvl="4" w:tplc="FF02A748" w:tentative="1">
      <w:start w:val="1"/>
      <w:numFmt w:val="bullet"/>
      <w:lvlText w:val="•"/>
      <w:lvlJc w:val="left"/>
      <w:pPr>
        <w:tabs>
          <w:tab w:val="num" w:pos="3600"/>
        </w:tabs>
        <w:ind w:left="3600" w:hanging="360"/>
      </w:pPr>
      <w:rPr>
        <w:rFonts w:ascii="Times New Roman" w:hAnsi="Times New Roman" w:hint="default"/>
      </w:rPr>
    </w:lvl>
    <w:lvl w:ilvl="5" w:tplc="0CB24C7C" w:tentative="1">
      <w:start w:val="1"/>
      <w:numFmt w:val="bullet"/>
      <w:lvlText w:val="•"/>
      <w:lvlJc w:val="left"/>
      <w:pPr>
        <w:tabs>
          <w:tab w:val="num" w:pos="4320"/>
        </w:tabs>
        <w:ind w:left="4320" w:hanging="360"/>
      </w:pPr>
      <w:rPr>
        <w:rFonts w:ascii="Times New Roman" w:hAnsi="Times New Roman" w:hint="default"/>
      </w:rPr>
    </w:lvl>
    <w:lvl w:ilvl="6" w:tplc="9C2009A8" w:tentative="1">
      <w:start w:val="1"/>
      <w:numFmt w:val="bullet"/>
      <w:lvlText w:val="•"/>
      <w:lvlJc w:val="left"/>
      <w:pPr>
        <w:tabs>
          <w:tab w:val="num" w:pos="5040"/>
        </w:tabs>
        <w:ind w:left="5040" w:hanging="360"/>
      </w:pPr>
      <w:rPr>
        <w:rFonts w:ascii="Times New Roman" w:hAnsi="Times New Roman" w:hint="default"/>
      </w:rPr>
    </w:lvl>
    <w:lvl w:ilvl="7" w:tplc="C0B8075C" w:tentative="1">
      <w:start w:val="1"/>
      <w:numFmt w:val="bullet"/>
      <w:lvlText w:val="•"/>
      <w:lvlJc w:val="left"/>
      <w:pPr>
        <w:tabs>
          <w:tab w:val="num" w:pos="5760"/>
        </w:tabs>
        <w:ind w:left="5760" w:hanging="360"/>
      </w:pPr>
      <w:rPr>
        <w:rFonts w:ascii="Times New Roman" w:hAnsi="Times New Roman" w:hint="default"/>
      </w:rPr>
    </w:lvl>
    <w:lvl w:ilvl="8" w:tplc="B59E12D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14C5ABD"/>
    <w:multiLevelType w:val="hybridMultilevel"/>
    <w:tmpl w:val="88BE6D28"/>
    <w:lvl w:ilvl="0" w:tplc="34285D60">
      <w:start w:val="1"/>
      <w:numFmt w:val="bullet"/>
      <w:lvlText w:val="•"/>
      <w:lvlJc w:val="left"/>
      <w:pPr>
        <w:tabs>
          <w:tab w:val="num" w:pos="720"/>
        </w:tabs>
        <w:ind w:left="720" w:hanging="360"/>
      </w:pPr>
      <w:rPr>
        <w:rFonts w:ascii="Times New Roman" w:hAnsi="Times New Roman" w:hint="default"/>
      </w:rPr>
    </w:lvl>
    <w:lvl w:ilvl="1" w:tplc="980CA312" w:tentative="1">
      <w:start w:val="1"/>
      <w:numFmt w:val="bullet"/>
      <w:lvlText w:val="•"/>
      <w:lvlJc w:val="left"/>
      <w:pPr>
        <w:tabs>
          <w:tab w:val="num" w:pos="1440"/>
        </w:tabs>
        <w:ind w:left="1440" w:hanging="360"/>
      </w:pPr>
      <w:rPr>
        <w:rFonts w:ascii="Times New Roman" w:hAnsi="Times New Roman" w:hint="default"/>
      </w:rPr>
    </w:lvl>
    <w:lvl w:ilvl="2" w:tplc="8124CBF6" w:tentative="1">
      <w:start w:val="1"/>
      <w:numFmt w:val="bullet"/>
      <w:lvlText w:val="•"/>
      <w:lvlJc w:val="left"/>
      <w:pPr>
        <w:tabs>
          <w:tab w:val="num" w:pos="2160"/>
        </w:tabs>
        <w:ind w:left="2160" w:hanging="360"/>
      </w:pPr>
      <w:rPr>
        <w:rFonts w:ascii="Times New Roman" w:hAnsi="Times New Roman" w:hint="default"/>
      </w:rPr>
    </w:lvl>
    <w:lvl w:ilvl="3" w:tplc="53788992" w:tentative="1">
      <w:start w:val="1"/>
      <w:numFmt w:val="bullet"/>
      <w:lvlText w:val="•"/>
      <w:lvlJc w:val="left"/>
      <w:pPr>
        <w:tabs>
          <w:tab w:val="num" w:pos="2880"/>
        </w:tabs>
        <w:ind w:left="2880" w:hanging="360"/>
      </w:pPr>
      <w:rPr>
        <w:rFonts w:ascii="Times New Roman" w:hAnsi="Times New Roman" w:hint="default"/>
      </w:rPr>
    </w:lvl>
    <w:lvl w:ilvl="4" w:tplc="2924977E" w:tentative="1">
      <w:start w:val="1"/>
      <w:numFmt w:val="bullet"/>
      <w:lvlText w:val="•"/>
      <w:lvlJc w:val="left"/>
      <w:pPr>
        <w:tabs>
          <w:tab w:val="num" w:pos="3600"/>
        </w:tabs>
        <w:ind w:left="3600" w:hanging="360"/>
      </w:pPr>
      <w:rPr>
        <w:rFonts w:ascii="Times New Roman" w:hAnsi="Times New Roman" w:hint="default"/>
      </w:rPr>
    </w:lvl>
    <w:lvl w:ilvl="5" w:tplc="6A0EFC48" w:tentative="1">
      <w:start w:val="1"/>
      <w:numFmt w:val="bullet"/>
      <w:lvlText w:val="•"/>
      <w:lvlJc w:val="left"/>
      <w:pPr>
        <w:tabs>
          <w:tab w:val="num" w:pos="4320"/>
        </w:tabs>
        <w:ind w:left="4320" w:hanging="360"/>
      </w:pPr>
      <w:rPr>
        <w:rFonts w:ascii="Times New Roman" w:hAnsi="Times New Roman" w:hint="default"/>
      </w:rPr>
    </w:lvl>
    <w:lvl w:ilvl="6" w:tplc="E910C22C" w:tentative="1">
      <w:start w:val="1"/>
      <w:numFmt w:val="bullet"/>
      <w:lvlText w:val="•"/>
      <w:lvlJc w:val="left"/>
      <w:pPr>
        <w:tabs>
          <w:tab w:val="num" w:pos="5040"/>
        </w:tabs>
        <w:ind w:left="5040" w:hanging="360"/>
      </w:pPr>
      <w:rPr>
        <w:rFonts w:ascii="Times New Roman" w:hAnsi="Times New Roman" w:hint="default"/>
      </w:rPr>
    </w:lvl>
    <w:lvl w:ilvl="7" w:tplc="9366258E" w:tentative="1">
      <w:start w:val="1"/>
      <w:numFmt w:val="bullet"/>
      <w:lvlText w:val="•"/>
      <w:lvlJc w:val="left"/>
      <w:pPr>
        <w:tabs>
          <w:tab w:val="num" w:pos="5760"/>
        </w:tabs>
        <w:ind w:left="5760" w:hanging="360"/>
      </w:pPr>
      <w:rPr>
        <w:rFonts w:ascii="Times New Roman" w:hAnsi="Times New Roman" w:hint="default"/>
      </w:rPr>
    </w:lvl>
    <w:lvl w:ilvl="8" w:tplc="1C16E8B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6771A7"/>
    <w:multiLevelType w:val="hybridMultilevel"/>
    <w:tmpl w:val="D0A4DA24"/>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12" w15:restartNumberingAfterBreak="0">
    <w:nsid w:val="3AFD2BBD"/>
    <w:multiLevelType w:val="hybridMultilevel"/>
    <w:tmpl w:val="7676F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565667"/>
    <w:multiLevelType w:val="multilevel"/>
    <w:tmpl w:val="5D9A3B7C"/>
    <w:numStyleLink w:val="BulletsList"/>
  </w:abstractNum>
  <w:abstractNum w:abstractNumId="14" w15:restartNumberingAfterBreak="0">
    <w:nsid w:val="50A17C75"/>
    <w:multiLevelType w:val="hybridMultilevel"/>
    <w:tmpl w:val="C6984332"/>
    <w:lvl w:ilvl="0" w:tplc="674896CC">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480EFC"/>
    <w:multiLevelType w:val="hybridMultilevel"/>
    <w:tmpl w:val="0B807FA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15:restartNumberingAfterBreak="0">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55A13A0E"/>
    <w:multiLevelType w:val="hybridMultilevel"/>
    <w:tmpl w:val="FBA6A916"/>
    <w:lvl w:ilvl="0" w:tplc="43A2EB82">
      <w:start w:val="1"/>
      <w:numFmt w:val="bullet"/>
      <w:lvlText w:val="•"/>
      <w:lvlJc w:val="left"/>
      <w:pPr>
        <w:tabs>
          <w:tab w:val="num" w:pos="720"/>
        </w:tabs>
        <w:ind w:left="720" w:hanging="360"/>
      </w:pPr>
      <w:rPr>
        <w:rFonts w:ascii="Times New Roman" w:hAnsi="Times New Roman" w:hint="default"/>
      </w:rPr>
    </w:lvl>
    <w:lvl w:ilvl="1" w:tplc="A37EB2B6" w:tentative="1">
      <w:start w:val="1"/>
      <w:numFmt w:val="bullet"/>
      <w:lvlText w:val="•"/>
      <w:lvlJc w:val="left"/>
      <w:pPr>
        <w:tabs>
          <w:tab w:val="num" w:pos="1440"/>
        </w:tabs>
        <w:ind w:left="1440" w:hanging="360"/>
      </w:pPr>
      <w:rPr>
        <w:rFonts w:ascii="Times New Roman" w:hAnsi="Times New Roman" w:hint="default"/>
      </w:rPr>
    </w:lvl>
    <w:lvl w:ilvl="2" w:tplc="6316D8F0" w:tentative="1">
      <w:start w:val="1"/>
      <w:numFmt w:val="bullet"/>
      <w:lvlText w:val="•"/>
      <w:lvlJc w:val="left"/>
      <w:pPr>
        <w:tabs>
          <w:tab w:val="num" w:pos="2160"/>
        </w:tabs>
        <w:ind w:left="2160" w:hanging="360"/>
      </w:pPr>
      <w:rPr>
        <w:rFonts w:ascii="Times New Roman" w:hAnsi="Times New Roman" w:hint="default"/>
      </w:rPr>
    </w:lvl>
    <w:lvl w:ilvl="3" w:tplc="0D06236E" w:tentative="1">
      <w:start w:val="1"/>
      <w:numFmt w:val="bullet"/>
      <w:lvlText w:val="•"/>
      <w:lvlJc w:val="left"/>
      <w:pPr>
        <w:tabs>
          <w:tab w:val="num" w:pos="2880"/>
        </w:tabs>
        <w:ind w:left="2880" w:hanging="360"/>
      </w:pPr>
      <w:rPr>
        <w:rFonts w:ascii="Times New Roman" w:hAnsi="Times New Roman" w:hint="default"/>
      </w:rPr>
    </w:lvl>
    <w:lvl w:ilvl="4" w:tplc="B3041550" w:tentative="1">
      <w:start w:val="1"/>
      <w:numFmt w:val="bullet"/>
      <w:lvlText w:val="•"/>
      <w:lvlJc w:val="left"/>
      <w:pPr>
        <w:tabs>
          <w:tab w:val="num" w:pos="3600"/>
        </w:tabs>
        <w:ind w:left="3600" w:hanging="360"/>
      </w:pPr>
      <w:rPr>
        <w:rFonts w:ascii="Times New Roman" w:hAnsi="Times New Roman" w:hint="default"/>
      </w:rPr>
    </w:lvl>
    <w:lvl w:ilvl="5" w:tplc="FEB04E06" w:tentative="1">
      <w:start w:val="1"/>
      <w:numFmt w:val="bullet"/>
      <w:lvlText w:val="•"/>
      <w:lvlJc w:val="left"/>
      <w:pPr>
        <w:tabs>
          <w:tab w:val="num" w:pos="4320"/>
        </w:tabs>
        <w:ind w:left="4320" w:hanging="360"/>
      </w:pPr>
      <w:rPr>
        <w:rFonts w:ascii="Times New Roman" w:hAnsi="Times New Roman" w:hint="default"/>
      </w:rPr>
    </w:lvl>
    <w:lvl w:ilvl="6" w:tplc="B20ACBAE" w:tentative="1">
      <w:start w:val="1"/>
      <w:numFmt w:val="bullet"/>
      <w:lvlText w:val="•"/>
      <w:lvlJc w:val="left"/>
      <w:pPr>
        <w:tabs>
          <w:tab w:val="num" w:pos="5040"/>
        </w:tabs>
        <w:ind w:left="5040" w:hanging="360"/>
      </w:pPr>
      <w:rPr>
        <w:rFonts w:ascii="Times New Roman" w:hAnsi="Times New Roman" w:hint="default"/>
      </w:rPr>
    </w:lvl>
    <w:lvl w:ilvl="7" w:tplc="6EDC6584" w:tentative="1">
      <w:start w:val="1"/>
      <w:numFmt w:val="bullet"/>
      <w:lvlText w:val="•"/>
      <w:lvlJc w:val="left"/>
      <w:pPr>
        <w:tabs>
          <w:tab w:val="num" w:pos="5760"/>
        </w:tabs>
        <w:ind w:left="5760" w:hanging="360"/>
      </w:pPr>
      <w:rPr>
        <w:rFonts w:ascii="Times New Roman" w:hAnsi="Times New Roman" w:hint="default"/>
      </w:rPr>
    </w:lvl>
    <w:lvl w:ilvl="8" w:tplc="D37E170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5AE3A1C"/>
    <w:multiLevelType w:val="multilevel"/>
    <w:tmpl w:val="1D663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C190049"/>
    <w:multiLevelType w:val="hybridMultilevel"/>
    <w:tmpl w:val="F86A9F38"/>
    <w:lvl w:ilvl="0" w:tplc="9F52BEC4">
      <w:start w:val="1"/>
      <w:numFmt w:val="lowerLetter"/>
      <w:lvlText w:val="%1)"/>
      <w:lvlJc w:val="left"/>
      <w:pPr>
        <w:ind w:left="720" w:hanging="360"/>
      </w:pPr>
      <w:rPr>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1CE4F3D"/>
    <w:multiLevelType w:val="hybridMultilevel"/>
    <w:tmpl w:val="3840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433B6"/>
    <w:multiLevelType w:val="multilevel"/>
    <w:tmpl w:val="FA50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5" w15:restartNumberingAfterBreak="0">
    <w:nsid w:val="791E5177"/>
    <w:multiLevelType w:val="hybridMultilevel"/>
    <w:tmpl w:val="456A4C2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888" w:hanging="360"/>
      </w:pPr>
      <w:rPr>
        <w:rFonts w:ascii="Symbol" w:hAnsi="Symbol" w:hint="default"/>
      </w:rPr>
    </w:lvl>
    <w:lvl w:ilvl="1" w:tplc="0C090003">
      <w:start w:val="1"/>
      <w:numFmt w:val="bullet"/>
      <w:lvlText w:val="o"/>
      <w:lvlJc w:val="left"/>
      <w:pPr>
        <w:ind w:left="1608" w:hanging="360"/>
      </w:pPr>
      <w:rPr>
        <w:rFonts w:ascii="Courier New" w:hAnsi="Courier New" w:cs="Courier New" w:hint="default"/>
      </w:rPr>
    </w:lvl>
    <w:lvl w:ilvl="2" w:tplc="0C090005">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27" w15:restartNumberingAfterBreak="0">
    <w:nsid w:val="7A5C7D47"/>
    <w:multiLevelType w:val="hybridMultilevel"/>
    <w:tmpl w:val="65084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24"/>
  </w:num>
  <w:num w:numId="2">
    <w:abstractNumId w:val="1"/>
  </w:num>
  <w:num w:numId="3">
    <w:abstractNumId w:val="9"/>
  </w:num>
  <w:num w:numId="4">
    <w:abstractNumId w:val="19"/>
  </w:num>
  <w:num w:numId="5">
    <w:abstractNumId w:val="21"/>
  </w:num>
  <w:num w:numId="6">
    <w:abstractNumId w:val="1"/>
  </w:num>
  <w:num w:numId="7">
    <w:abstractNumId w:val="9"/>
  </w:num>
  <w:num w:numId="8">
    <w:abstractNumId w:val="4"/>
  </w:num>
  <w:num w:numId="9">
    <w:abstractNumId w:val="26"/>
  </w:num>
  <w:num w:numId="10">
    <w:abstractNumId w:val="13"/>
  </w:num>
  <w:num w:numId="11">
    <w:abstractNumId w:val="28"/>
  </w:num>
  <w:num w:numId="12">
    <w:abstractNumId w:val="16"/>
  </w:num>
  <w:num w:numId="13">
    <w:abstractNumId w:val="15"/>
  </w:num>
  <w:num w:numId="14">
    <w:abstractNumId w:val="12"/>
  </w:num>
  <w:num w:numId="15">
    <w:abstractNumId w:val="25"/>
  </w:num>
  <w:num w:numId="16">
    <w:abstractNumId w:val="7"/>
  </w:num>
  <w:num w:numId="17">
    <w:abstractNumId w:val="20"/>
  </w:num>
  <w:num w:numId="18">
    <w:abstractNumId w:val="14"/>
  </w:num>
  <w:num w:numId="19">
    <w:abstractNumId w:val="2"/>
  </w:num>
  <w:num w:numId="20">
    <w:abstractNumId w:val="23"/>
  </w:num>
  <w:num w:numId="21">
    <w:abstractNumId w:val="18"/>
  </w:num>
  <w:num w:numId="22">
    <w:abstractNumId w:val="3"/>
  </w:num>
  <w:num w:numId="23">
    <w:abstractNumId w:val="22"/>
  </w:num>
  <w:num w:numId="24">
    <w:abstractNumId w:val="5"/>
  </w:num>
  <w:num w:numId="25">
    <w:abstractNumId w:val="27"/>
  </w:num>
  <w:num w:numId="26">
    <w:abstractNumId w:val="6"/>
  </w:num>
  <w:num w:numId="27">
    <w:abstractNumId w:val="17"/>
  </w:num>
  <w:num w:numId="28">
    <w:abstractNumId w:val="10"/>
  </w:num>
  <w:num w:numId="29">
    <w:abstractNumId w:val="8"/>
  </w:num>
  <w:num w:numId="30">
    <w:abstractNumId w:val="0"/>
  </w:num>
  <w:num w:numId="3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1BD6"/>
    <w:rsid w:val="00003C85"/>
    <w:rsid w:val="00004E51"/>
    <w:rsid w:val="000126AC"/>
    <w:rsid w:val="00013394"/>
    <w:rsid w:val="00013F0E"/>
    <w:rsid w:val="000170D0"/>
    <w:rsid w:val="0002080A"/>
    <w:rsid w:val="00020BA4"/>
    <w:rsid w:val="00021D30"/>
    <w:rsid w:val="000243A4"/>
    <w:rsid w:val="000247CA"/>
    <w:rsid w:val="000266D8"/>
    <w:rsid w:val="00027287"/>
    <w:rsid w:val="0002782F"/>
    <w:rsid w:val="00030C66"/>
    <w:rsid w:val="000341E8"/>
    <w:rsid w:val="000356C3"/>
    <w:rsid w:val="000368C8"/>
    <w:rsid w:val="000522EF"/>
    <w:rsid w:val="000524C5"/>
    <w:rsid w:val="00052923"/>
    <w:rsid w:val="0005396F"/>
    <w:rsid w:val="00054DAE"/>
    <w:rsid w:val="00054E4D"/>
    <w:rsid w:val="00054F29"/>
    <w:rsid w:val="00057479"/>
    <w:rsid w:val="00060073"/>
    <w:rsid w:val="00066CCC"/>
    <w:rsid w:val="000672DA"/>
    <w:rsid w:val="0007546A"/>
    <w:rsid w:val="000776A3"/>
    <w:rsid w:val="00080402"/>
    <w:rsid w:val="00080A72"/>
    <w:rsid w:val="00083089"/>
    <w:rsid w:val="00083827"/>
    <w:rsid w:val="00084276"/>
    <w:rsid w:val="00084BF9"/>
    <w:rsid w:val="0008539D"/>
    <w:rsid w:val="00085645"/>
    <w:rsid w:val="0008599F"/>
    <w:rsid w:val="00096825"/>
    <w:rsid w:val="000A1213"/>
    <w:rsid w:val="000A2785"/>
    <w:rsid w:val="000A2AA5"/>
    <w:rsid w:val="000A5343"/>
    <w:rsid w:val="000A777A"/>
    <w:rsid w:val="000B04DB"/>
    <w:rsid w:val="000B0906"/>
    <w:rsid w:val="000B310B"/>
    <w:rsid w:val="000B3155"/>
    <w:rsid w:val="000B321A"/>
    <w:rsid w:val="000C21AF"/>
    <w:rsid w:val="000C5A5E"/>
    <w:rsid w:val="000D11F1"/>
    <w:rsid w:val="000E297C"/>
    <w:rsid w:val="000E4025"/>
    <w:rsid w:val="000E66EC"/>
    <w:rsid w:val="000E6F4E"/>
    <w:rsid w:val="000E6FCF"/>
    <w:rsid w:val="000E79F6"/>
    <w:rsid w:val="000F0BDF"/>
    <w:rsid w:val="000F1248"/>
    <w:rsid w:val="000F392F"/>
    <w:rsid w:val="000F72A7"/>
    <w:rsid w:val="001044CA"/>
    <w:rsid w:val="00104825"/>
    <w:rsid w:val="00120A40"/>
    <w:rsid w:val="001225E2"/>
    <w:rsid w:val="00122EF0"/>
    <w:rsid w:val="001250CF"/>
    <w:rsid w:val="0013008E"/>
    <w:rsid w:val="001345AA"/>
    <w:rsid w:val="00141173"/>
    <w:rsid w:val="00141E3E"/>
    <w:rsid w:val="00142607"/>
    <w:rsid w:val="00150018"/>
    <w:rsid w:val="001541EA"/>
    <w:rsid w:val="0015549C"/>
    <w:rsid w:val="00157C34"/>
    <w:rsid w:val="00157DD7"/>
    <w:rsid w:val="001616E5"/>
    <w:rsid w:val="00162922"/>
    <w:rsid w:val="00165E64"/>
    <w:rsid w:val="00166D69"/>
    <w:rsid w:val="0017186E"/>
    <w:rsid w:val="001752E9"/>
    <w:rsid w:val="0018541A"/>
    <w:rsid w:val="00192C47"/>
    <w:rsid w:val="0019400C"/>
    <w:rsid w:val="0019518B"/>
    <w:rsid w:val="00196B17"/>
    <w:rsid w:val="001A5D02"/>
    <w:rsid w:val="001A7841"/>
    <w:rsid w:val="001B23BE"/>
    <w:rsid w:val="001B5F31"/>
    <w:rsid w:val="001B6C69"/>
    <w:rsid w:val="001B7CE6"/>
    <w:rsid w:val="001C013B"/>
    <w:rsid w:val="001C419B"/>
    <w:rsid w:val="001C7935"/>
    <w:rsid w:val="001D60A6"/>
    <w:rsid w:val="001D663E"/>
    <w:rsid w:val="001D69D2"/>
    <w:rsid w:val="001D6B33"/>
    <w:rsid w:val="001E0317"/>
    <w:rsid w:val="001E12BB"/>
    <w:rsid w:val="001E1DC0"/>
    <w:rsid w:val="001F12AA"/>
    <w:rsid w:val="001F467B"/>
    <w:rsid w:val="002039A7"/>
    <w:rsid w:val="00203BF7"/>
    <w:rsid w:val="00205120"/>
    <w:rsid w:val="00206510"/>
    <w:rsid w:val="00213B9F"/>
    <w:rsid w:val="0022082B"/>
    <w:rsid w:val="0022186C"/>
    <w:rsid w:val="00230E37"/>
    <w:rsid w:val="00231AE1"/>
    <w:rsid w:val="0023481D"/>
    <w:rsid w:val="00234A59"/>
    <w:rsid w:val="00240EF8"/>
    <w:rsid w:val="00241D6F"/>
    <w:rsid w:val="00241FAF"/>
    <w:rsid w:val="00243A99"/>
    <w:rsid w:val="0024653B"/>
    <w:rsid w:val="00250861"/>
    <w:rsid w:val="00250FA3"/>
    <w:rsid w:val="00260A0F"/>
    <w:rsid w:val="00261168"/>
    <w:rsid w:val="00265856"/>
    <w:rsid w:val="00266C38"/>
    <w:rsid w:val="00267D59"/>
    <w:rsid w:val="00271503"/>
    <w:rsid w:val="00276B76"/>
    <w:rsid w:val="00276D19"/>
    <w:rsid w:val="002771DA"/>
    <w:rsid w:val="0028298A"/>
    <w:rsid w:val="00285A50"/>
    <w:rsid w:val="0028602A"/>
    <w:rsid w:val="002A0959"/>
    <w:rsid w:val="002A39F5"/>
    <w:rsid w:val="002B08C9"/>
    <w:rsid w:val="002B4094"/>
    <w:rsid w:val="002B65D9"/>
    <w:rsid w:val="002C0440"/>
    <w:rsid w:val="002C4946"/>
    <w:rsid w:val="002C4A5E"/>
    <w:rsid w:val="002D078A"/>
    <w:rsid w:val="002D106F"/>
    <w:rsid w:val="002D357C"/>
    <w:rsid w:val="002D3CA6"/>
    <w:rsid w:val="002D416F"/>
    <w:rsid w:val="002D484F"/>
    <w:rsid w:val="002E1F9C"/>
    <w:rsid w:val="002E3AB0"/>
    <w:rsid w:val="002E3DE5"/>
    <w:rsid w:val="002F451C"/>
    <w:rsid w:val="002F7BAA"/>
    <w:rsid w:val="003002C0"/>
    <w:rsid w:val="00301144"/>
    <w:rsid w:val="00302BDA"/>
    <w:rsid w:val="0031064D"/>
    <w:rsid w:val="0031151A"/>
    <w:rsid w:val="003148B7"/>
    <w:rsid w:val="003158C3"/>
    <w:rsid w:val="003217B1"/>
    <w:rsid w:val="003223C5"/>
    <w:rsid w:val="00322553"/>
    <w:rsid w:val="00322F04"/>
    <w:rsid w:val="00326318"/>
    <w:rsid w:val="003274CD"/>
    <w:rsid w:val="00333501"/>
    <w:rsid w:val="0033440E"/>
    <w:rsid w:val="00337E6C"/>
    <w:rsid w:val="003436E7"/>
    <w:rsid w:val="003457C4"/>
    <w:rsid w:val="0035119D"/>
    <w:rsid w:val="0035252E"/>
    <w:rsid w:val="00352A7E"/>
    <w:rsid w:val="00354463"/>
    <w:rsid w:val="003567C7"/>
    <w:rsid w:val="00357AA5"/>
    <w:rsid w:val="00357DDD"/>
    <w:rsid w:val="003639BC"/>
    <w:rsid w:val="00363B3C"/>
    <w:rsid w:val="00364A0B"/>
    <w:rsid w:val="00365C5A"/>
    <w:rsid w:val="003707B1"/>
    <w:rsid w:val="00375AD6"/>
    <w:rsid w:val="003775A2"/>
    <w:rsid w:val="00380B45"/>
    <w:rsid w:val="0039272B"/>
    <w:rsid w:val="0039413E"/>
    <w:rsid w:val="00394C0C"/>
    <w:rsid w:val="00395051"/>
    <w:rsid w:val="00397B69"/>
    <w:rsid w:val="003A5358"/>
    <w:rsid w:val="003A6686"/>
    <w:rsid w:val="003B3FD0"/>
    <w:rsid w:val="003B43E3"/>
    <w:rsid w:val="003B4F12"/>
    <w:rsid w:val="003B73D2"/>
    <w:rsid w:val="003C1864"/>
    <w:rsid w:val="003C31B3"/>
    <w:rsid w:val="003D189E"/>
    <w:rsid w:val="003D553D"/>
    <w:rsid w:val="003D68D4"/>
    <w:rsid w:val="003E0442"/>
    <w:rsid w:val="003E3D61"/>
    <w:rsid w:val="003E6C9B"/>
    <w:rsid w:val="003E73E8"/>
    <w:rsid w:val="003F0176"/>
    <w:rsid w:val="003F1468"/>
    <w:rsid w:val="003F3F22"/>
    <w:rsid w:val="003F7A2C"/>
    <w:rsid w:val="004105BE"/>
    <w:rsid w:val="004128E2"/>
    <w:rsid w:val="004215E7"/>
    <w:rsid w:val="004223ED"/>
    <w:rsid w:val="004230ED"/>
    <w:rsid w:val="00423F31"/>
    <w:rsid w:val="00425BB3"/>
    <w:rsid w:val="00425CB9"/>
    <w:rsid w:val="004264E8"/>
    <w:rsid w:val="00426C51"/>
    <w:rsid w:val="00427EFB"/>
    <w:rsid w:val="0043021F"/>
    <w:rsid w:val="00431899"/>
    <w:rsid w:val="004322C5"/>
    <w:rsid w:val="00442D2E"/>
    <w:rsid w:val="00444EBF"/>
    <w:rsid w:val="00445D7B"/>
    <w:rsid w:val="00446ECD"/>
    <w:rsid w:val="00447BD3"/>
    <w:rsid w:val="00450572"/>
    <w:rsid w:val="00454589"/>
    <w:rsid w:val="004608A2"/>
    <w:rsid w:val="0046094A"/>
    <w:rsid w:val="00464D93"/>
    <w:rsid w:val="004653AB"/>
    <w:rsid w:val="00465A4A"/>
    <w:rsid w:val="00465DD1"/>
    <w:rsid w:val="004675AD"/>
    <w:rsid w:val="00467695"/>
    <w:rsid w:val="0046790A"/>
    <w:rsid w:val="0047059D"/>
    <w:rsid w:val="004708B8"/>
    <w:rsid w:val="004744EB"/>
    <w:rsid w:val="00475C34"/>
    <w:rsid w:val="00477EED"/>
    <w:rsid w:val="00480DC2"/>
    <w:rsid w:val="00481CA0"/>
    <w:rsid w:val="00482290"/>
    <w:rsid w:val="004837F8"/>
    <w:rsid w:val="00483C54"/>
    <w:rsid w:val="00484F0D"/>
    <w:rsid w:val="00486804"/>
    <w:rsid w:val="00490D65"/>
    <w:rsid w:val="00494832"/>
    <w:rsid w:val="00495241"/>
    <w:rsid w:val="00495F8E"/>
    <w:rsid w:val="004A08D3"/>
    <w:rsid w:val="004A251F"/>
    <w:rsid w:val="004A2A8C"/>
    <w:rsid w:val="004A3247"/>
    <w:rsid w:val="004A7587"/>
    <w:rsid w:val="004A7BD5"/>
    <w:rsid w:val="004B1995"/>
    <w:rsid w:val="004B3775"/>
    <w:rsid w:val="004B4942"/>
    <w:rsid w:val="004C0519"/>
    <w:rsid w:val="004C16E1"/>
    <w:rsid w:val="004C1958"/>
    <w:rsid w:val="004C467C"/>
    <w:rsid w:val="004C4860"/>
    <w:rsid w:val="004C6A81"/>
    <w:rsid w:val="004D09A9"/>
    <w:rsid w:val="004D0AEE"/>
    <w:rsid w:val="004D1DFA"/>
    <w:rsid w:val="004D22C1"/>
    <w:rsid w:val="004D336E"/>
    <w:rsid w:val="004D3A0F"/>
    <w:rsid w:val="004D633C"/>
    <w:rsid w:val="004D67A9"/>
    <w:rsid w:val="004E058F"/>
    <w:rsid w:val="004E3831"/>
    <w:rsid w:val="004E3AE3"/>
    <w:rsid w:val="004E3B87"/>
    <w:rsid w:val="004E5112"/>
    <w:rsid w:val="004E7759"/>
    <w:rsid w:val="004F009B"/>
    <w:rsid w:val="004F5FF4"/>
    <w:rsid w:val="004F72B6"/>
    <w:rsid w:val="00501EA3"/>
    <w:rsid w:val="0050405D"/>
    <w:rsid w:val="005054F5"/>
    <w:rsid w:val="00507486"/>
    <w:rsid w:val="00510921"/>
    <w:rsid w:val="00510AD3"/>
    <w:rsid w:val="00512F7E"/>
    <w:rsid w:val="00513348"/>
    <w:rsid w:val="00513B02"/>
    <w:rsid w:val="00521606"/>
    <w:rsid w:val="00524BBD"/>
    <w:rsid w:val="00530DC7"/>
    <w:rsid w:val="00533B5D"/>
    <w:rsid w:val="00535296"/>
    <w:rsid w:val="00540F90"/>
    <w:rsid w:val="0054568A"/>
    <w:rsid w:val="00545B95"/>
    <w:rsid w:val="00545CF6"/>
    <w:rsid w:val="00555143"/>
    <w:rsid w:val="005570FE"/>
    <w:rsid w:val="00561E86"/>
    <w:rsid w:val="00567C16"/>
    <w:rsid w:val="00575289"/>
    <w:rsid w:val="0058458D"/>
    <w:rsid w:val="0058530D"/>
    <w:rsid w:val="00585604"/>
    <w:rsid w:val="00585CA4"/>
    <w:rsid w:val="00592F94"/>
    <w:rsid w:val="00592FB5"/>
    <w:rsid w:val="00593DBB"/>
    <w:rsid w:val="00596DED"/>
    <w:rsid w:val="00596FDB"/>
    <w:rsid w:val="005A379C"/>
    <w:rsid w:val="005A6208"/>
    <w:rsid w:val="005B0109"/>
    <w:rsid w:val="005B15DA"/>
    <w:rsid w:val="005B583F"/>
    <w:rsid w:val="005B6E90"/>
    <w:rsid w:val="005C785A"/>
    <w:rsid w:val="005D0829"/>
    <w:rsid w:val="005D0BD2"/>
    <w:rsid w:val="005D13B0"/>
    <w:rsid w:val="005D3E19"/>
    <w:rsid w:val="005D3EA5"/>
    <w:rsid w:val="005D6EE0"/>
    <w:rsid w:val="005E27D7"/>
    <w:rsid w:val="005E37A3"/>
    <w:rsid w:val="005E5244"/>
    <w:rsid w:val="005E5FD5"/>
    <w:rsid w:val="005F0EDF"/>
    <w:rsid w:val="005F434A"/>
    <w:rsid w:val="005F5D89"/>
    <w:rsid w:val="0060757C"/>
    <w:rsid w:val="0061589B"/>
    <w:rsid w:val="006168C6"/>
    <w:rsid w:val="00617926"/>
    <w:rsid w:val="0062315A"/>
    <w:rsid w:val="00623BA1"/>
    <w:rsid w:val="006261B2"/>
    <w:rsid w:val="00627558"/>
    <w:rsid w:val="00633E22"/>
    <w:rsid w:val="006346BC"/>
    <w:rsid w:val="00634BE5"/>
    <w:rsid w:val="00635935"/>
    <w:rsid w:val="00636C12"/>
    <w:rsid w:val="00637953"/>
    <w:rsid w:val="0064120B"/>
    <w:rsid w:val="006431E2"/>
    <w:rsid w:val="00646F05"/>
    <w:rsid w:val="00650F3E"/>
    <w:rsid w:val="00653658"/>
    <w:rsid w:val="006538AB"/>
    <w:rsid w:val="00655169"/>
    <w:rsid w:val="00655764"/>
    <w:rsid w:val="00660044"/>
    <w:rsid w:val="00660AF5"/>
    <w:rsid w:val="0066652A"/>
    <w:rsid w:val="00670590"/>
    <w:rsid w:val="006725F0"/>
    <w:rsid w:val="00673124"/>
    <w:rsid w:val="0067436F"/>
    <w:rsid w:val="00674987"/>
    <w:rsid w:val="00677EFB"/>
    <w:rsid w:val="00677F76"/>
    <w:rsid w:val="0068119C"/>
    <w:rsid w:val="00682167"/>
    <w:rsid w:val="00682400"/>
    <w:rsid w:val="006825F3"/>
    <w:rsid w:val="006839CA"/>
    <w:rsid w:val="006861F4"/>
    <w:rsid w:val="00687B3B"/>
    <w:rsid w:val="00690970"/>
    <w:rsid w:val="00692CA9"/>
    <w:rsid w:val="006957AE"/>
    <w:rsid w:val="006A0020"/>
    <w:rsid w:val="006A1393"/>
    <w:rsid w:val="006A3603"/>
    <w:rsid w:val="006A6944"/>
    <w:rsid w:val="006B0E2A"/>
    <w:rsid w:val="006B2177"/>
    <w:rsid w:val="006C42AF"/>
    <w:rsid w:val="006C483E"/>
    <w:rsid w:val="006C592B"/>
    <w:rsid w:val="006D2E29"/>
    <w:rsid w:val="006D4F7E"/>
    <w:rsid w:val="006D5654"/>
    <w:rsid w:val="006D5EE2"/>
    <w:rsid w:val="006E0888"/>
    <w:rsid w:val="006E0966"/>
    <w:rsid w:val="006E0B0D"/>
    <w:rsid w:val="006E1843"/>
    <w:rsid w:val="006E2A12"/>
    <w:rsid w:val="006E42A6"/>
    <w:rsid w:val="006E4A15"/>
    <w:rsid w:val="006E5A95"/>
    <w:rsid w:val="006F0606"/>
    <w:rsid w:val="006F3818"/>
    <w:rsid w:val="006F5247"/>
    <w:rsid w:val="006F5485"/>
    <w:rsid w:val="00700B3A"/>
    <w:rsid w:val="00702438"/>
    <w:rsid w:val="00704276"/>
    <w:rsid w:val="0071086E"/>
    <w:rsid w:val="00711D8E"/>
    <w:rsid w:val="00711FCE"/>
    <w:rsid w:val="00712672"/>
    <w:rsid w:val="00712BAA"/>
    <w:rsid w:val="00715E00"/>
    <w:rsid w:val="007164F7"/>
    <w:rsid w:val="007217AB"/>
    <w:rsid w:val="00725083"/>
    <w:rsid w:val="00727BF3"/>
    <w:rsid w:val="00734E3F"/>
    <w:rsid w:val="00736985"/>
    <w:rsid w:val="0073775E"/>
    <w:rsid w:val="00737D3B"/>
    <w:rsid w:val="007417F5"/>
    <w:rsid w:val="00743E1A"/>
    <w:rsid w:val="007450BB"/>
    <w:rsid w:val="00745DF5"/>
    <w:rsid w:val="0074664E"/>
    <w:rsid w:val="00750DBA"/>
    <w:rsid w:val="00756044"/>
    <w:rsid w:val="007563CD"/>
    <w:rsid w:val="007570B2"/>
    <w:rsid w:val="00761FBB"/>
    <w:rsid w:val="00762929"/>
    <w:rsid w:val="00765117"/>
    <w:rsid w:val="00765C72"/>
    <w:rsid w:val="007669C5"/>
    <w:rsid w:val="00774489"/>
    <w:rsid w:val="00775269"/>
    <w:rsid w:val="007801A5"/>
    <w:rsid w:val="007806BC"/>
    <w:rsid w:val="0078728B"/>
    <w:rsid w:val="007933E0"/>
    <w:rsid w:val="00793A20"/>
    <w:rsid w:val="00793E9E"/>
    <w:rsid w:val="007953AB"/>
    <w:rsid w:val="0079738A"/>
    <w:rsid w:val="007A0DDE"/>
    <w:rsid w:val="007A1F8E"/>
    <w:rsid w:val="007A5017"/>
    <w:rsid w:val="007B37FF"/>
    <w:rsid w:val="007B6200"/>
    <w:rsid w:val="007C0429"/>
    <w:rsid w:val="007C43D8"/>
    <w:rsid w:val="007D0E8F"/>
    <w:rsid w:val="007D5569"/>
    <w:rsid w:val="007D67F5"/>
    <w:rsid w:val="007D717F"/>
    <w:rsid w:val="007E3380"/>
    <w:rsid w:val="007F0D6A"/>
    <w:rsid w:val="007F1D6E"/>
    <w:rsid w:val="007F3395"/>
    <w:rsid w:val="007F3D58"/>
    <w:rsid w:val="007F4309"/>
    <w:rsid w:val="007F58F0"/>
    <w:rsid w:val="00801B9F"/>
    <w:rsid w:val="008039CB"/>
    <w:rsid w:val="00803D2C"/>
    <w:rsid w:val="00806503"/>
    <w:rsid w:val="00811E3A"/>
    <w:rsid w:val="008150A3"/>
    <w:rsid w:val="00830A13"/>
    <w:rsid w:val="00834336"/>
    <w:rsid w:val="0083503E"/>
    <w:rsid w:val="00836483"/>
    <w:rsid w:val="0083659A"/>
    <w:rsid w:val="0083697F"/>
    <w:rsid w:val="00841B0C"/>
    <w:rsid w:val="00841F0C"/>
    <w:rsid w:val="008479DD"/>
    <w:rsid w:val="0085011E"/>
    <w:rsid w:val="00856768"/>
    <w:rsid w:val="008635AF"/>
    <w:rsid w:val="00863781"/>
    <w:rsid w:val="008723C6"/>
    <w:rsid w:val="00874517"/>
    <w:rsid w:val="008830D2"/>
    <w:rsid w:val="00883829"/>
    <w:rsid w:val="0088568D"/>
    <w:rsid w:val="008903C1"/>
    <w:rsid w:val="00892441"/>
    <w:rsid w:val="00896E22"/>
    <w:rsid w:val="00897A3D"/>
    <w:rsid w:val="008A1F40"/>
    <w:rsid w:val="008A3F87"/>
    <w:rsid w:val="008A67FB"/>
    <w:rsid w:val="008A6FF5"/>
    <w:rsid w:val="008B00E7"/>
    <w:rsid w:val="008B4582"/>
    <w:rsid w:val="008B46E7"/>
    <w:rsid w:val="008B6B21"/>
    <w:rsid w:val="008C0383"/>
    <w:rsid w:val="008C1921"/>
    <w:rsid w:val="008C2085"/>
    <w:rsid w:val="008C3ABF"/>
    <w:rsid w:val="008C455D"/>
    <w:rsid w:val="008C4F6F"/>
    <w:rsid w:val="008C5A0E"/>
    <w:rsid w:val="008C76F4"/>
    <w:rsid w:val="008D13EF"/>
    <w:rsid w:val="008D1EBC"/>
    <w:rsid w:val="008D33E1"/>
    <w:rsid w:val="008D3DF7"/>
    <w:rsid w:val="008D6710"/>
    <w:rsid w:val="008D67DA"/>
    <w:rsid w:val="008E032F"/>
    <w:rsid w:val="008E31E8"/>
    <w:rsid w:val="008F516A"/>
    <w:rsid w:val="009003E8"/>
    <w:rsid w:val="009017B3"/>
    <w:rsid w:val="00903002"/>
    <w:rsid w:val="0090441B"/>
    <w:rsid w:val="00905745"/>
    <w:rsid w:val="0090668A"/>
    <w:rsid w:val="009319E0"/>
    <w:rsid w:val="0093253D"/>
    <w:rsid w:val="009338F5"/>
    <w:rsid w:val="00934AF4"/>
    <w:rsid w:val="00935E11"/>
    <w:rsid w:val="00961895"/>
    <w:rsid w:val="0096194A"/>
    <w:rsid w:val="00961F8B"/>
    <w:rsid w:val="00965648"/>
    <w:rsid w:val="00966E10"/>
    <w:rsid w:val="0096797D"/>
    <w:rsid w:val="00973EF6"/>
    <w:rsid w:val="0097696E"/>
    <w:rsid w:val="00977DC6"/>
    <w:rsid w:val="00982A5F"/>
    <w:rsid w:val="00984406"/>
    <w:rsid w:val="0098629E"/>
    <w:rsid w:val="009874F2"/>
    <w:rsid w:val="009946C6"/>
    <w:rsid w:val="0099488F"/>
    <w:rsid w:val="00997C53"/>
    <w:rsid w:val="009A15ED"/>
    <w:rsid w:val="009A2208"/>
    <w:rsid w:val="009A3436"/>
    <w:rsid w:val="009A60A0"/>
    <w:rsid w:val="009A7130"/>
    <w:rsid w:val="009A7F2D"/>
    <w:rsid w:val="009B12CA"/>
    <w:rsid w:val="009B4D3B"/>
    <w:rsid w:val="009B6D59"/>
    <w:rsid w:val="009C0442"/>
    <w:rsid w:val="009C3FC2"/>
    <w:rsid w:val="009C5507"/>
    <w:rsid w:val="009C66EC"/>
    <w:rsid w:val="009D7407"/>
    <w:rsid w:val="009D7548"/>
    <w:rsid w:val="009E0866"/>
    <w:rsid w:val="009E52DB"/>
    <w:rsid w:val="009E69CB"/>
    <w:rsid w:val="009E7A6A"/>
    <w:rsid w:val="009E7C75"/>
    <w:rsid w:val="009E7F05"/>
    <w:rsid w:val="009F109B"/>
    <w:rsid w:val="009F2578"/>
    <w:rsid w:val="009F5D71"/>
    <w:rsid w:val="009F6423"/>
    <w:rsid w:val="009F6FFC"/>
    <w:rsid w:val="00A13ACB"/>
    <w:rsid w:val="00A13E4D"/>
    <w:rsid w:val="00A201D8"/>
    <w:rsid w:val="00A24100"/>
    <w:rsid w:val="00A2486C"/>
    <w:rsid w:val="00A24A62"/>
    <w:rsid w:val="00A2573B"/>
    <w:rsid w:val="00A25C4A"/>
    <w:rsid w:val="00A3073E"/>
    <w:rsid w:val="00A31552"/>
    <w:rsid w:val="00A31C9F"/>
    <w:rsid w:val="00A32103"/>
    <w:rsid w:val="00A34322"/>
    <w:rsid w:val="00A3519D"/>
    <w:rsid w:val="00A368AC"/>
    <w:rsid w:val="00A4144F"/>
    <w:rsid w:val="00A46112"/>
    <w:rsid w:val="00A477D3"/>
    <w:rsid w:val="00A47B14"/>
    <w:rsid w:val="00A531D5"/>
    <w:rsid w:val="00A53387"/>
    <w:rsid w:val="00A6241D"/>
    <w:rsid w:val="00A625C6"/>
    <w:rsid w:val="00A633D4"/>
    <w:rsid w:val="00A64693"/>
    <w:rsid w:val="00A64C50"/>
    <w:rsid w:val="00A65D7A"/>
    <w:rsid w:val="00A65F96"/>
    <w:rsid w:val="00A67E31"/>
    <w:rsid w:val="00A71263"/>
    <w:rsid w:val="00A71A11"/>
    <w:rsid w:val="00A74EE8"/>
    <w:rsid w:val="00A75A27"/>
    <w:rsid w:val="00A831DA"/>
    <w:rsid w:val="00A853C5"/>
    <w:rsid w:val="00A91CCD"/>
    <w:rsid w:val="00A9256E"/>
    <w:rsid w:val="00A92F87"/>
    <w:rsid w:val="00A95BAD"/>
    <w:rsid w:val="00A97DD4"/>
    <w:rsid w:val="00AA44AA"/>
    <w:rsid w:val="00AB169A"/>
    <w:rsid w:val="00AB2586"/>
    <w:rsid w:val="00AB388E"/>
    <w:rsid w:val="00AC164A"/>
    <w:rsid w:val="00AC322B"/>
    <w:rsid w:val="00AC5C34"/>
    <w:rsid w:val="00AC772C"/>
    <w:rsid w:val="00AD146B"/>
    <w:rsid w:val="00AD153D"/>
    <w:rsid w:val="00AE1FDF"/>
    <w:rsid w:val="00AF2050"/>
    <w:rsid w:val="00AF5CDA"/>
    <w:rsid w:val="00AF6D5E"/>
    <w:rsid w:val="00B01D4D"/>
    <w:rsid w:val="00B03CA8"/>
    <w:rsid w:val="00B046F9"/>
    <w:rsid w:val="00B06314"/>
    <w:rsid w:val="00B11CBD"/>
    <w:rsid w:val="00B1422A"/>
    <w:rsid w:val="00B2068C"/>
    <w:rsid w:val="00B21351"/>
    <w:rsid w:val="00B226EE"/>
    <w:rsid w:val="00B263C5"/>
    <w:rsid w:val="00B31910"/>
    <w:rsid w:val="00B325E7"/>
    <w:rsid w:val="00B33A43"/>
    <w:rsid w:val="00B36BA5"/>
    <w:rsid w:val="00B378FA"/>
    <w:rsid w:val="00B40B17"/>
    <w:rsid w:val="00B46136"/>
    <w:rsid w:val="00B52ABB"/>
    <w:rsid w:val="00B55942"/>
    <w:rsid w:val="00B55E19"/>
    <w:rsid w:val="00B56933"/>
    <w:rsid w:val="00B5759C"/>
    <w:rsid w:val="00B65049"/>
    <w:rsid w:val="00B723CA"/>
    <w:rsid w:val="00B7710C"/>
    <w:rsid w:val="00B7743C"/>
    <w:rsid w:val="00B81E75"/>
    <w:rsid w:val="00B851FD"/>
    <w:rsid w:val="00B879DA"/>
    <w:rsid w:val="00B87B3B"/>
    <w:rsid w:val="00B92E1E"/>
    <w:rsid w:val="00B97EA7"/>
    <w:rsid w:val="00BA1A83"/>
    <w:rsid w:val="00BA2E77"/>
    <w:rsid w:val="00BA4B6D"/>
    <w:rsid w:val="00BA5369"/>
    <w:rsid w:val="00BA57E3"/>
    <w:rsid w:val="00BA7D1B"/>
    <w:rsid w:val="00BB19CD"/>
    <w:rsid w:val="00BB266D"/>
    <w:rsid w:val="00BB26C5"/>
    <w:rsid w:val="00BB6635"/>
    <w:rsid w:val="00BC0D12"/>
    <w:rsid w:val="00BC364C"/>
    <w:rsid w:val="00BC36CC"/>
    <w:rsid w:val="00BC5984"/>
    <w:rsid w:val="00BC5A87"/>
    <w:rsid w:val="00BC7CF4"/>
    <w:rsid w:val="00BD5D96"/>
    <w:rsid w:val="00BE0891"/>
    <w:rsid w:val="00BE366B"/>
    <w:rsid w:val="00BE5433"/>
    <w:rsid w:val="00BF11EA"/>
    <w:rsid w:val="00BF14D0"/>
    <w:rsid w:val="00BF29D2"/>
    <w:rsid w:val="00BF3A17"/>
    <w:rsid w:val="00BF3F8F"/>
    <w:rsid w:val="00BF4DE6"/>
    <w:rsid w:val="00C0061F"/>
    <w:rsid w:val="00C00A3A"/>
    <w:rsid w:val="00C00C98"/>
    <w:rsid w:val="00C03D1E"/>
    <w:rsid w:val="00C04CAA"/>
    <w:rsid w:val="00C06525"/>
    <w:rsid w:val="00C12C5F"/>
    <w:rsid w:val="00C16204"/>
    <w:rsid w:val="00C16478"/>
    <w:rsid w:val="00C16CA6"/>
    <w:rsid w:val="00C173C6"/>
    <w:rsid w:val="00C27E13"/>
    <w:rsid w:val="00C32840"/>
    <w:rsid w:val="00C33B2E"/>
    <w:rsid w:val="00C353F4"/>
    <w:rsid w:val="00C36D67"/>
    <w:rsid w:val="00C3731C"/>
    <w:rsid w:val="00C42964"/>
    <w:rsid w:val="00C42CDE"/>
    <w:rsid w:val="00C45664"/>
    <w:rsid w:val="00C457C9"/>
    <w:rsid w:val="00C47416"/>
    <w:rsid w:val="00C47A0E"/>
    <w:rsid w:val="00C51B6E"/>
    <w:rsid w:val="00C52A97"/>
    <w:rsid w:val="00C53677"/>
    <w:rsid w:val="00C543F4"/>
    <w:rsid w:val="00C56CF1"/>
    <w:rsid w:val="00C57630"/>
    <w:rsid w:val="00C63EE9"/>
    <w:rsid w:val="00C73935"/>
    <w:rsid w:val="00C812F0"/>
    <w:rsid w:val="00C8137A"/>
    <w:rsid w:val="00C81CD0"/>
    <w:rsid w:val="00C8271D"/>
    <w:rsid w:val="00C8308C"/>
    <w:rsid w:val="00C84FB6"/>
    <w:rsid w:val="00C8575B"/>
    <w:rsid w:val="00C86007"/>
    <w:rsid w:val="00C942E3"/>
    <w:rsid w:val="00CA0694"/>
    <w:rsid w:val="00CA096E"/>
    <w:rsid w:val="00CA37B1"/>
    <w:rsid w:val="00CA530B"/>
    <w:rsid w:val="00CA6EC9"/>
    <w:rsid w:val="00CB0EAA"/>
    <w:rsid w:val="00CB1959"/>
    <w:rsid w:val="00CB1BE8"/>
    <w:rsid w:val="00CB3F6F"/>
    <w:rsid w:val="00CC431B"/>
    <w:rsid w:val="00CC4DC4"/>
    <w:rsid w:val="00CC5025"/>
    <w:rsid w:val="00CD2F34"/>
    <w:rsid w:val="00CD3E88"/>
    <w:rsid w:val="00CD56CD"/>
    <w:rsid w:val="00CF0150"/>
    <w:rsid w:val="00CF2D82"/>
    <w:rsid w:val="00CF6CBA"/>
    <w:rsid w:val="00D01C27"/>
    <w:rsid w:val="00D02351"/>
    <w:rsid w:val="00D0296C"/>
    <w:rsid w:val="00D02E40"/>
    <w:rsid w:val="00D0391F"/>
    <w:rsid w:val="00D10745"/>
    <w:rsid w:val="00D10CFB"/>
    <w:rsid w:val="00D1107E"/>
    <w:rsid w:val="00D11D79"/>
    <w:rsid w:val="00D16CBB"/>
    <w:rsid w:val="00D203EB"/>
    <w:rsid w:val="00D333BE"/>
    <w:rsid w:val="00D34762"/>
    <w:rsid w:val="00D34A04"/>
    <w:rsid w:val="00D35EB4"/>
    <w:rsid w:val="00D40C15"/>
    <w:rsid w:val="00D425A2"/>
    <w:rsid w:val="00D466C6"/>
    <w:rsid w:val="00D46C2B"/>
    <w:rsid w:val="00D46F6E"/>
    <w:rsid w:val="00D500E9"/>
    <w:rsid w:val="00D50789"/>
    <w:rsid w:val="00D51563"/>
    <w:rsid w:val="00D5356B"/>
    <w:rsid w:val="00D55D56"/>
    <w:rsid w:val="00D62231"/>
    <w:rsid w:val="00D66DA9"/>
    <w:rsid w:val="00D70394"/>
    <w:rsid w:val="00D70F24"/>
    <w:rsid w:val="00D747F7"/>
    <w:rsid w:val="00D77AE0"/>
    <w:rsid w:val="00D814BA"/>
    <w:rsid w:val="00D8267B"/>
    <w:rsid w:val="00D90CB0"/>
    <w:rsid w:val="00D91411"/>
    <w:rsid w:val="00D975C2"/>
    <w:rsid w:val="00D97F07"/>
    <w:rsid w:val="00DC3104"/>
    <w:rsid w:val="00DC4EE9"/>
    <w:rsid w:val="00DD2B64"/>
    <w:rsid w:val="00DD4EBB"/>
    <w:rsid w:val="00DD7CBC"/>
    <w:rsid w:val="00DE405E"/>
    <w:rsid w:val="00DE73DD"/>
    <w:rsid w:val="00E0059F"/>
    <w:rsid w:val="00E046EA"/>
    <w:rsid w:val="00E11DA8"/>
    <w:rsid w:val="00E1243B"/>
    <w:rsid w:val="00E13237"/>
    <w:rsid w:val="00E17BC1"/>
    <w:rsid w:val="00E21909"/>
    <w:rsid w:val="00E21BA6"/>
    <w:rsid w:val="00E266A8"/>
    <w:rsid w:val="00E342E5"/>
    <w:rsid w:val="00E357B7"/>
    <w:rsid w:val="00E377D5"/>
    <w:rsid w:val="00E41AEE"/>
    <w:rsid w:val="00E41F31"/>
    <w:rsid w:val="00E420F4"/>
    <w:rsid w:val="00E451DF"/>
    <w:rsid w:val="00E45AE7"/>
    <w:rsid w:val="00E45CCB"/>
    <w:rsid w:val="00E53800"/>
    <w:rsid w:val="00E54598"/>
    <w:rsid w:val="00E6081F"/>
    <w:rsid w:val="00E60B40"/>
    <w:rsid w:val="00E6753E"/>
    <w:rsid w:val="00E67EA5"/>
    <w:rsid w:val="00E724F3"/>
    <w:rsid w:val="00E72B98"/>
    <w:rsid w:val="00E804CC"/>
    <w:rsid w:val="00E82491"/>
    <w:rsid w:val="00E839A4"/>
    <w:rsid w:val="00E83D3A"/>
    <w:rsid w:val="00E8556F"/>
    <w:rsid w:val="00E93233"/>
    <w:rsid w:val="00EA04B2"/>
    <w:rsid w:val="00EA0BCE"/>
    <w:rsid w:val="00EA1E71"/>
    <w:rsid w:val="00EA20F3"/>
    <w:rsid w:val="00EA475E"/>
    <w:rsid w:val="00EA4B23"/>
    <w:rsid w:val="00EB31DE"/>
    <w:rsid w:val="00EB4C1D"/>
    <w:rsid w:val="00EB5971"/>
    <w:rsid w:val="00EC08C5"/>
    <w:rsid w:val="00EC0921"/>
    <w:rsid w:val="00EC14CC"/>
    <w:rsid w:val="00EC680C"/>
    <w:rsid w:val="00EC7F56"/>
    <w:rsid w:val="00ED43D1"/>
    <w:rsid w:val="00ED59FC"/>
    <w:rsid w:val="00ED5FB7"/>
    <w:rsid w:val="00ED6826"/>
    <w:rsid w:val="00ED73F7"/>
    <w:rsid w:val="00ED7F95"/>
    <w:rsid w:val="00EE4AE8"/>
    <w:rsid w:val="00EE4EE1"/>
    <w:rsid w:val="00EE7FA6"/>
    <w:rsid w:val="00EF1029"/>
    <w:rsid w:val="00EF1209"/>
    <w:rsid w:val="00EF23EA"/>
    <w:rsid w:val="00EF4574"/>
    <w:rsid w:val="00F019A8"/>
    <w:rsid w:val="00F104F1"/>
    <w:rsid w:val="00F12C9F"/>
    <w:rsid w:val="00F1611E"/>
    <w:rsid w:val="00F20E5E"/>
    <w:rsid w:val="00F230EC"/>
    <w:rsid w:val="00F23126"/>
    <w:rsid w:val="00F2422D"/>
    <w:rsid w:val="00F264F6"/>
    <w:rsid w:val="00F2684E"/>
    <w:rsid w:val="00F2686A"/>
    <w:rsid w:val="00F31BDA"/>
    <w:rsid w:val="00F34221"/>
    <w:rsid w:val="00F41F5B"/>
    <w:rsid w:val="00F4473B"/>
    <w:rsid w:val="00F4736C"/>
    <w:rsid w:val="00F4791C"/>
    <w:rsid w:val="00F517CA"/>
    <w:rsid w:val="00F535A4"/>
    <w:rsid w:val="00F5404C"/>
    <w:rsid w:val="00F62914"/>
    <w:rsid w:val="00F63911"/>
    <w:rsid w:val="00F64B06"/>
    <w:rsid w:val="00F72958"/>
    <w:rsid w:val="00F729EF"/>
    <w:rsid w:val="00F75CBB"/>
    <w:rsid w:val="00F77CAE"/>
    <w:rsid w:val="00F825C9"/>
    <w:rsid w:val="00F830E6"/>
    <w:rsid w:val="00F841D4"/>
    <w:rsid w:val="00F84264"/>
    <w:rsid w:val="00F872D6"/>
    <w:rsid w:val="00F92134"/>
    <w:rsid w:val="00F922C6"/>
    <w:rsid w:val="00F958AE"/>
    <w:rsid w:val="00F96BB9"/>
    <w:rsid w:val="00F977F3"/>
    <w:rsid w:val="00FA2C39"/>
    <w:rsid w:val="00FA5D81"/>
    <w:rsid w:val="00FA6261"/>
    <w:rsid w:val="00FA62CF"/>
    <w:rsid w:val="00FB1983"/>
    <w:rsid w:val="00FB6704"/>
    <w:rsid w:val="00FC4501"/>
    <w:rsid w:val="00FC750D"/>
    <w:rsid w:val="00FD082A"/>
    <w:rsid w:val="00FD1791"/>
    <w:rsid w:val="00FD1DF4"/>
    <w:rsid w:val="00FD22B7"/>
    <w:rsid w:val="00FD3E14"/>
    <w:rsid w:val="00FD60C2"/>
    <w:rsid w:val="00FE311B"/>
    <w:rsid w:val="00FE516E"/>
    <w:rsid w:val="00FE6D51"/>
    <w:rsid w:val="00FE7052"/>
    <w:rsid w:val="00FF004C"/>
    <w:rsid w:val="00FF06C8"/>
    <w:rsid w:val="00FF070A"/>
    <w:rsid w:val="00FF0E2A"/>
    <w:rsid w:val="00FF1F86"/>
    <w:rsid w:val="00FF3EB1"/>
    <w:rsid w:val="00FF49AA"/>
    <w:rsid w:val="031452C4"/>
    <w:rsid w:val="3F2FF7D9"/>
    <w:rsid w:val="48845DB9"/>
    <w:rsid w:val="6079CB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246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C785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BB266D"/>
    <w:pPr>
      <w:spacing w:before="480" w:after="120"/>
      <w:ind w:right="-54"/>
      <w:outlineLvl w:val="1"/>
    </w:pPr>
    <w:rPr>
      <w:rFonts w:asciiTheme="minorHAnsi" w:hAnsiTheme="minorHAnsi" w:cstheme="minorHAnsi"/>
      <w:b w:val="0"/>
      <w:bCs w:val="0"/>
      <w:color w:val="0D0D0D" w:themeColor="text1" w:themeTint="F2"/>
      <w:szCs w:val="26"/>
      <w:lang w:val="en-AU"/>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C5A87"/>
    <w:pPr>
      <w:spacing w:line="200" w:lineRule="atLeast"/>
      <w:outlineLvl w:val="4"/>
    </w:pPr>
    <w:rPr>
      <w:b/>
      <w:sz w:val="22"/>
      <w:szCs w:val="22"/>
    </w:rPr>
  </w:style>
  <w:style w:type="paragraph" w:styleId="Heading6">
    <w:name w:val="heading 6"/>
    <w:basedOn w:val="Heading5"/>
    <w:next w:val="Normal"/>
    <w:link w:val="Heading6Char"/>
    <w:uiPriority w:val="9"/>
    <w:unhideWhenUsed/>
    <w:qFormat/>
    <w:rsid w:val="00501EA3"/>
    <w:pPr>
      <w:spacing w:before="40"/>
      <w:outlineLvl w:val="5"/>
    </w:pPr>
    <w:rPr>
      <w:b w:val="0"/>
      <w:color w:val="65C5B4" w:themeColor="accent1"/>
      <w14:textFill>
        <w14:solidFill>
          <w14:schemeClr w14:val="accent1">
            <w14:lumMod w14:val="50000"/>
            <w14:lumMod w14:val="95000"/>
            <w14:lumOff w14:val="5000"/>
          </w14:schemeClr>
        </w14:solidFill>
      </w14:textFill>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000000" w:themeColor="text1"/>
      <w:sz w:val="21"/>
      <w:szCs w:val="21"/>
      <w14:textFill>
        <w14:solidFill>
          <w14:schemeClr w14:val="tx1">
            <w14:lumMod w14:val="85000"/>
            <w14:lumOff w14:val="15000"/>
            <w14:lumMod w14:val="95000"/>
            <w14:lumOff w14:val="5000"/>
          </w14:schemeClr>
        </w14:solidFill>
      </w14:textFill>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BB266D"/>
    <w:rPr>
      <w:rFonts w:eastAsiaTheme="majorEastAsia" w:cstheme="minorHAnsi"/>
      <w:caps/>
      <w:color w:val="0D0D0D" w:themeColor="text1" w:themeTint="F2"/>
      <w:sz w:val="38"/>
      <w:szCs w:val="26"/>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4128E2"/>
    <w:pPr>
      <w:keepNext w:val="0"/>
      <w:keepLines w:val="0"/>
      <w:spacing w:after="120" w:line="240" w:lineRule="auto"/>
    </w:pPr>
    <w:rPr>
      <w:spacing w:val="-10"/>
      <w:kern w:val="28"/>
      <w:sz w:val="60"/>
      <w:szCs w:val="60"/>
      <w:lang w:val="en-AU"/>
    </w:rPr>
  </w:style>
  <w:style w:type="character" w:customStyle="1" w:styleId="TitleChar">
    <w:name w:val="Title Char"/>
    <w:basedOn w:val="DefaultParagraphFont"/>
    <w:link w:val="Title"/>
    <w:uiPriority w:val="10"/>
    <w:rsid w:val="004128E2"/>
    <w:rPr>
      <w:rFonts w:asciiTheme="majorHAnsi" w:eastAsiaTheme="majorEastAsia" w:hAnsiTheme="majorHAnsi" w:cstheme="majorBidi"/>
      <w:b/>
      <w:bCs/>
      <w:caps/>
      <w:color w:val="495965"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uiPriority w:val="99"/>
    <w:qFormat/>
    <w:rsid w:val="001C013B"/>
    <w:pPr>
      <w:numPr>
        <w:numId w:val="10"/>
      </w:numPr>
      <w:tabs>
        <w:tab w:val="clear" w:pos="284"/>
        <w:tab w:val="left" w:pos="567"/>
      </w:tabs>
      <w:spacing w:before="60"/>
      <w:ind w:left="568" w:hanging="284"/>
    </w:pPr>
  </w:style>
  <w:style w:type="paragraph" w:customStyle="1" w:styleId="Bullet2">
    <w:name w:val="Bullet 2"/>
    <w:basedOn w:val="Bullet1"/>
    <w:uiPriority w:val="99"/>
    <w:qFormat/>
    <w:rsid w:val="001C013B"/>
    <w:pPr>
      <w:numPr>
        <w:ilvl w:val="1"/>
      </w:numPr>
      <w:tabs>
        <w:tab w:val="clear" w:pos="568"/>
        <w:tab w:val="left" w:pos="851"/>
      </w:tabs>
      <w:ind w:left="851" w:hanging="284"/>
    </w:pPr>
  </w:style>
  <w:style w:type="paragraph" w:customStyle="1" w:styleId="Bullet3">
    <w:name w:val="Bullet 3"/>
    <w:basedOn w:val="Bullet2"/>
    <w:uiPriority w:val="99"/>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BC5A87"/>
    <w:rPr>
      <w:rFonts w:asciiTheme="majorHAnsi" w:eastAsiaTheme="majorEastAsia" w:hAnsiTheme="majorHAnsi" w:cstheme="majorBidi"/>
      <w:b/>
      <w:bCs/>
      <w:iCs/>
      <w:color w:val="495965" w:themeColor="text2"/>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95965"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character" w:styleId="FollowedHyperlink">
    <w:name w:val="FollowedHyperlink"/>
    <w:basedOn w:val="DefaultParagraphFont"/>
    <w:uiPriority w:val="99"/>
    <w:semiHidden/>
    <w:unhideWhenUsed/>
    <w:rsid w:val="008C2085"/>
    <w:rPr>
      <w:color w:val="800080"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95965"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192C47"/>
    <w:rPr>
      <w:rFonts w:asciiTheme="majorHAnsi" w:hAnsiTheme="majorHAnsi"/>
    </w:rPr>
  </w:style>
  <w:style w:type="paragraph" w:customStyle="1" w:styleId="H3">
    <w:name w:val="H3"/>
    <w:basedOn w:val="Heading3"/>
    <w:next w:val="Heading3"/>
    <w:link w:val="H3Char"/>
    <w:qFormat/>
    <w:rsid w:val="004F009B"/>
    <w:pPr>
      <w:suppressAutoHyphens w:val="0"/>
      <w:spacing w:before="40" w:after="0" w:line="276" w:lineRule="auto"/>
      <w:ind w:right="-22"/>
      <w:contextualSpacing w:val="0"/>
    </w:pPr>
    <w:rPr>
      <w:rFonts w:ascii="Myriad Pro" w:hAnsi="Myriad Pro"/>
      <w:b/>
      <w:bCs w:val="0"/>
      <w:color w:val="008375"/>
      <w:sz w:val="24"/>
      <w:szCs w:val="24"/>
      <w14:textFill>
        <w14:solidFill>
          <w14:srgbClr w14:val="008375">
            <w14:lumMod w14:val="95000"/>
            <w14:lumOff w14:val="5000"/>
          </w14:srgbClr>
        </w14:solidFill>
      </w14:textFill>
    </w:rPr>
  </w:style>
  <w:style w:type="character" w:customStyle="1" w:styleId="H3Char">
    <w:name w:val="H3 Char"/>
    <w:basedOn w:val="DefaultParagraphFont"/>
    <w:link w:val="H3"/>
    <w:rsid w:val="004F009B"/>
    <w:rPr>
      <w:rFonts w:ascii="Myriad Pro" w:eastAsiaTheme="majorEastAsia" w:hAnsi="Myriad Pro" w:cstheme="majorBidi"/>
      <w:b/>
      <w:color w:val="008375"/>
      <w:sz w:val="24"/>
      <w:szCs w:val="24"/>
    </w:rPr>
  </w:style>
  <w:style w:type="table" w:customStyle="1" w:styleId="PlainTable31">
    <w:name w:val="Plain Table 31"/>
    <w:basedOn w:val="TableNormal"/>
    <w:uiPriority w:val="43"/>
    <w:rsid w:val="00CA530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Grid">
    <w:name w:val="Light Grid"/>
    <w:basedOn w:val="TableNormal"/>
    <w:uiPriority w:val="62"/>
    <w:locked/>
    <w:rsid w:val="00480DC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Table2-Accent11">
    <w:name w:val="List Table 2 - Accent 11"/>
    <w:basedOn w:val="TableNormal"/>
    <w:uiPriority w:val="47"/>
    <w:rsid w:val="00B5759C"/>
    <w:pPr>
      <w:spacing w:after="0" w:line="240" w:lineRule="auto"/>
    </w:pPr>
    <w:tblPr>
      <w:tblStyleRowBandSize w:val="1"/>
      <w:tblStyleColBandSize w:val="1"/>
      <w:tblBorders>
        <w:top w:val="single" w:sz="4" w:space="0" w:color="A2DCD1" w:themeColor="accent1" w:themeTint="99"/>
        <w:bottom w:val="single" w:sz="4" w:space="0" w:color="A2DCD1" w:themeColor="accent1" w:themeTint="99"/>
        <w:insideH w:val="single" w:sz="4" w:space="0" w:color="A2DCD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PlainTable22">
    <w:name w:val="Plain Table 22"/>
    <w:basedOn w:val="TableNormal"/>
    <w:uiPriority w:val="99"/>
    <w:locked/>
    <w:rsid w:val="00CF2D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TableNormal"/>
    <w:uiPriority w:val="46"/>
    <w:rsid w:val="00CF2D82"/>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table" w:customStyle="1" w:styleId="GridTable3-Accent51">
    <w:name w:val="Grid Table 3 - Accent 51"/>
    <w:basedOn w:val="TableNormal"/>
    <w:uiPriority w:val="48"/>
    <w:rsid w:val="00CF2D82"/>
    <w:pPr>
      <w:spacing w:after="0" w:line="240" w:lineRule="auto"/>
    </w:pPr>
    <w:tblPr>
      <w:tblStyleRowBandSize w:val="1"/>
      <w:tblStyleColBandSize w:val="1"/>
      <w:tblBorders>
        <w:top w:val="single" w:sz="4" w:space="0" w:color="84CDA2" w:themeColor="accent5" w:themeTint="99"/>
        <w:left w:val="single" w:sz="4" w:space="0" w:color="84CDA2" w:themeColor="accent5" w:themeTint="99"/>
        <w:bottom w:val="single" w:sz="4" w:space="0" w:color="84CDA2" w:themeColor="accent5" w:themeTint="99"/>
        <w:right w:val="single" w:sz="4" w:space="0" w:color="84CDA2" w:themeColor="accent5" w:themeTint="99"/>
        <w:insideH w:val="single" w:sz="4" w:space="0" w:color="84CDA2" w:themeColor="accent5" w:themeTint="99"/>
        <w:insideV w:val="single" w:sz="4" w:space="0" w:color="84CDA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EE0" w:themeFill="accent5" w:themeFillTint="33"/>
      </w:tcPr>
    </w:tblStylePr>
    <w:tblStylePr w:type="band1Horz">
      <w:tblPr/>
      <w:tcPr>
        <w:shd w:val="clear" w:color="auto" w:fill="D5EEE0" w:themeFill="accent5" w:themeFillTint="33"/>
      </w:tcPr>
    </w:tblStylePr>
    <w:tblStylePr w:type="neCell">
      <w:tblPr/>
      <w:tcPr>
        <w:tcBorders>
          <w:bottom w:val="single" w:sz="4" w:space="0" w:color="84CDA2" w:themeColor="accent5" w:themeTint="99"/>
        </w:tcBorders>
      </w:tcPr>
    </w:tblStylePr>
    <w:tblStylePr w:type="nwCell">
      <w:tblPr/>
      <w:tcPr>
        <w:tcBorders>
          <w:bottom w:val="single" w:sz="4" w:space="0" w:color="84CDA2" w:themeColor="accent5" w:themeTint="99"/>
        </w:tcBorders>
      </w:tcPr>
    </w:tblStylePr>
    <w:tblStylePr w:type="seCell">
      <w:tblPr/>
      <w:tcPr>
        <w:tcBorders>
          <w:top w:val="single" w:sz="4" w:space="0" w:color="84CDA2" w:themeColor="accent5" w:themeTint="99"/>
        </w:tcBorders>
      </w:tcPr>
    </w:tblStylePr>
    <w:tblStylePr w:type="swCell">
      <w:tblPr/>
      <w:tcPr>
        <w:tcBorders>
          <w:top w:val="single" w:sz="4" w:space="0" w:color="84CDA2" w:themeColor="accent5" w:themeTint="99"/>
        </w:tcBorders>
      </w:tcPr>
    </w:tblStylePr>
  </w:style>
  <w:style w:type="table" w:customStyle="1" w:styleId="GridTable6Colorful-Accent11">
    <w:name w:val="Grid Table 6 Colorful - Accent 11"/>
    <w:basedOn w:val="TableNormal"/>
    <w:uiPriority w:val="51"/>
    <w:rsid w:val="00CF2D82"/>
    <w:pPr>
      <w:spacing w:after="0" w:line="240" w:lineRule="auto"/>
    </w:pPr>
    <w:rPr>
      <w:color w:val="3DA18F" w:themeColor="accent1" w:themeShade="BF"/>
    </w:r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4" w:space="0" w:color="A2DCD1" w:themeColor="accent1" w:themeTint="99"/>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character" w:customStyle="1" w:styleId="UnresolvedMention1">
    <w:name w:val="Unresolved Mention1"/>
    <w:basedOn w:val="DefaultParagraphFont"/>
    <w:uiPriority w:val="99"/>
    <w:semiHidden/>
    <w:unhideWhenUsed/>
    <w:rsid w:val="00F75CBB"/>
    <w:rPr>
      <w:color w:val="605E5C"/>
      <w:shd w:val="clear" w:color="auto" w:fill="E1DFDD"/>
    </w:rPr>
  </w:style>
  <w:style w:type="character" w:customStyle="1" w:styleId="UnresolvedMention2">
    <w:name w:val="Unresolved Mention2"/>
    <w:basedOn w:val="DefaultParagraphFont"/>
    <w:uiPriority w:val="99"/>
    <w:semiHidden/>
    <w:unhideWhenUsed/>
    <w:rsid w:val="007217AB"/>
    <w:rPr>
      <w:color w:val="605E5C"/>
      <w:shd w:val="clear" w:color="auto" w:fill="E1DFDD"/>
    </w:rPr>
  </w:style>
  <w:style w:type="character" w:styleId="UnresolvedMention">
    <w:name w:val="Unresolved Mention"/>
    <w:basedOn w:val="DefaultParagraphFont"/>
    <w:uiPriority w:val="99"/>
    <w:semiHidden/>
    <w:unhideWhenUsed/>
    <w:rsid w:val="00E17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842">
      <w:bodyDiv w:val="1"/>
      <w:marLeft w:val="0"/>
      <w:marRight w:val="0"/>
      <w:marTop w:val="0"/>
      <w:marBottom w:val="0"/>
      <w:divBdr>
        <w:top w:val="none" w:sz="0" w:space="0" w:color="auto"/>
        <w:left w:val="none" w:sz="0" w:space="0" w:color="auto"/>
        <w:bottom w:val="none" w:sz="0" w:space="0" w:color="auto"/>
        <w:right w:val="none" w:sz="0" w:space="0" w:color="auto"/>
      </w:divBdr>
    </w:div>
    <w:div w:id="174882088">
      <w:bodyDiv w:val="1"/>
      <w:marLeft w:val="0"/>
      <w:marRight w:val="0"/>
      <w:marTop w:val="0"/>
      <w:marBottom w:val="0"/>
      <w:divBdr>
        <w:top w:val="none" w:sz="0" w:space="0" w:color="auto"/>
        <w:left w:val="none" w:sz="0" w:space="0" w:color="auto"/>
        <w:bottom w:val="none" w:sz="0" w:space="0" w:color="auto"/>
        <w:right w:val="none" w:sz="0" w:space="0" w:color="auto"/>
      </w:divBdr>
    </w:div>
    <w:div w:id="417672533">
      <w:bodyDiv w:val="1"/>
      <w:marLeft w:val="0"/>
      <w:marRight w:val="0"/>
      <w:marTop w:val="0"/>
      <w:marBottom w:val="0"/>
      <w:divBdr>
        <w:top w:val="none" w:sz="0" w:space="0" w:color="auto"/>
        <w:left w:val="none" w:sz="0" w:space="0" w:color="auto"/>
        <w:bottom w:val="none" w:sz="0" w:space="0" w:color="auto"/>
        <w:right w:val="none" w:sz="0" w:space="0" w:color="auto"/>
      </w:divBdr>
    </w:div>
    <w:div w:id="510686948">
      <w:bodyDiv w:val="1"/>
      <w:marLeft w:val="0"/>
      <w:marRight w:val="0"/>
      <w:marTop w:val="0"/>
      <w:marBottom w:val="0"/>
      <w:divBdr>
        <w:top w:val="none" w:sz="0" w:space="0" w:color="auto"/>
        <w:left w:val="none" w:sz="0" w:space="0" w:color="auto"/>
        <w:bottom w:val="none" w:sz="0" w:space="0" w:color="auto"/>
        <w:right w:val="none" w:sz="0" w:space="0" w:color="auto"/>
      </w:divBdr>
      <w:divsChild>
        <w:div w:id="363360512">
          <w:marLeft w:val="547"/>
          <w:marRight w:val="0"/>
          <w:marTop w:val="0"/>
          <w:marBottom w:val="0"/>
          <w:divBdr>
            <w:top w:val="none" w:sz="0" w:space="0" w:color="auto"/>
            <w:left w:val="none" w:sz="0" w:space="0" w:color="auto"/>
            <w:bottom w:val="none" w:sz="0" w:space="0" w:color="auto"/>
            <w:right w:val="none" w:sz="0" w:space="0" w:color="auto"/>
          </w:divBdr>
        </w:div>
        <w:div w:id="838010561">
          <w:marLeft w:val="547"/>
          <w:marRight w:val="0"/>
          <w:marTop w:val="0"/>
          <w:marBottom w:val="0"/>
          <w:divBdr>
            <w:top w:val="none" w:sz="0" w:space="0" w:color="auto"/>
            <w:left w:val="none" w:sz="0" w:space="0" w:color="auto"/>
            <w:bottom w:val="none" w:sz="0" w:space="0" w:color="auto"/>
            <w:right w:val="none" w:sz="0" w:space="0" w:color="auto"/>
          </w:divBdr>
        </w:div>
      </w:divsChild>
    </w:div>
    <w:div w:id="920214220">
      <w:bodyDiv w:val="1"/>
      <w:marLeft w:val="0"/>
      <w:marRight w:val="0"/>
      <w:marTop w:val="0"/>
      <w:marBottom w:val="0"/>
      <w:divBdr>
        <w:top w:val="none" w:sz="0" w:space="0" w:color="auto"/>
        <w:left w:val="none" w:sz="0" w:space="0" w:color="auto"/>
        <w:bottom w:val="none" w:sz="0" w:space="0" w:color="auto"/>
        <w:right w:val="none" w:sz="0" w:space="0" w:color="auto"/>
      </w:divBdr>
    </w:div>
    <w:div w:id="1188177380">
      <w:bodyDiv w:val="1"/>
      <w:marLeft w:val="0"/>
      <w:marRight w:val="0"/>
      <w:marTop w:val="0"/>
      <w:marBottom w:val="0"/>
      <w:divBdr>
        <w:top w:val="none" w:sz="0" w:space="0" w:color="auto"/>
        <w:left w:val="none" w:sz="0" w:space="0" w:color="auto"/>
        <w:bottom w:val="none" w:sz="0" w:space="0" w:color="auto"/>
        <w:right w:val="none" w:sz="0" w:space="0" w:color="auto"/>
      </w:divBdr>
    </w:div>
    <w:div w:id="1655597201">
      <w:bodyDiv w:val="1"/>
      <w:marLeft w:val="0"/>
      <w:marRight w:val="0"/>
      <w:marTop w:val="0"/>
      <w:marBottom w:val="0"/>
      <w:divBdr>
        <w:top w:val="none" w:sz="0" w:space="0" w:color="auto"/>
        <w:left w:val="none" w:sz="0" w:space="0" w:color="auto"/>
        <w:bottom w:val="none" w:sz="0" w:space="0" w:color="auto"/>
        <w:right w:val="none" w:sz="0" w:space="0" w:color="auto"/>
      </w:divBdr>
    </w:div>
    <w:div w:id="1750804300">
      <w:bodyDiv w:val="1"/>
      <w:marLeft w:val="0"/>
      <w:marRight w:val="0"/>
      <w:marTop w:val="0"/>
      <w:marBottom w:val="0"/>
      <w:divBdr>
        <w:top w:val="none" w:sz="0" w:space="0" w:color="auto"/>
        <w:left w:val="none" w:sz="0" w:space="0" w:color="auto"/>
        <w:bottom w:val="none" w:sz="0" w:space="0" w:color="auto"/>
        <w:right w:val="none" w:sz="0" w:space="0" w:color="auto"/>
      </w:divBdr>
      <w:divsChild>
        <w:div w:id="984116436">
          <w:marLeft w:val="547"/>
          <w:marRight w:val="0"/>
          <w:marTop w:val="0"/>
          <w:marBottom w:val="0"/>
          <w:divBdr>
            <w:top w:val="none" w:sz="0" w:space="0" w:color="auto"/>
            <w:left w:val="none" w:sz="0" w:space="0" w:color="auto"/>
            <w:bottom w:val="none" w:sz="0" w:space="0" w:color="auto"/>
            <w:right w:val="none" w:sz="0" w:space="0" w:color="auto"/>
          </w:divBdr>
        </w:div>
        <w:div w:id="1980919742">
          <w:marLeft w:val="547"/>
          <w:marRight w:val="0"/>
          <w:marTop w:val="0"/>
          <w:marBottom w:val="0"/>
          <w:divBdr>
            <w:top w:val="none" w:sz="0" w:space="0" w:color="auto"/>
            <w:left w:val="none" w:sz="0" w:space="0" w:color="auto"/>
            <w:bottom w:val="none" w:sz="0" w:space="0" w:color="auto"/>
            <w:right w:val="none" w:sz="0" w:space="0" w:color="auto"/>
          </w:divBdr>
        </w:div>
      </w:divsChild>
    </w:div>
    <w:div w:id="1789398519">
      <w:bodyDiv w:val="1"/>
      <w:marLeft w:val="0"/>
      <w:marRight w:val="0"/>
      <w:marTop w:val="0"/>
      <w:marBottom w:val="0"/>
      <w:divBdr>
        <w:top w:val="none" w:sz="0" w:space="0" w:color="auto"/>
        <w:left w:val="none" w:sz="0" w:space="0" w:color="auto"/>
        <w:bottom w:val="none" w:sz="0" w:space="0" w:color="auto"/>
        <w:right w:val="none" w:sz="0" w:space="0" w:color="auto"/>
      </w:divBdr>
      <w:divsChild>
        <w:div w:id="1672223540">
          <w:marLeft w:val="547"/>
          <w:marRight w:val="0"/>
          <w:marTop w:val="0"/>
          <w:marBottom w:val="0"/>
          <w:divBdr>
            <w:top w:val="none" w:sz="0" w:space="0" w:color="auto"/>
            <w:left w:val="none" w:sz="0" w:space="0" w:color="auto"/>
            <w:bottom w:val="none" w:sz="0" w:space="0" w:color="auto"/>
            <w:right w:val="none" w:sz="0" w:space="0" w:color="auto"/>
          </w:divBdr>
        </w:div>
        <w:div w:id="125323412">
          <w:marLeft w:val="547"/>
          <w:marRight w:val="0"/>
          <w:marTop w:val="0"/>
          <w:marBottom w:val="0"/>
          <w:divBdr>
            <w:top w:val="none" w:sz="0" w:space="0" w:color="auto"/>
            <w:left w:val="none" w:sz="0" w:space="0" w:color="auto"/>
            <w:bottom w:val="none" w:sz="0" w:space="0" w:color="auto"/>
            <w:right w:val="none" w:sz="0" w:space="0" w:color="auto"/>
          </w:divBdr>
        </w:div>
      </w:divsChild>
    </w:div>
    <w:div w:id="2106539470">
      <w:bodyDiv w:val="1"/>
      <w:marLeft w:val="0"/>
      <w:marRight w:val="0"/>
      <w:marTop w:val="0"/>
      <w:marBottom w:val="0"/>
      <w:divBdr>
        <w:top w:val="none" w:sz="0" w:space="0" w:color="auto"/>
        <w:left w:val="none" w:sz="0" w:space="0" w:color="auto"/>
        <w:bottom w:val="none" w:sz="0" w:space="0" w:color="auto"/>
        <w:right w:val="none" w:sz="0" w:space="0" w:color="auto"/>
      </w:divBdr>
      <w:divsChild>
        <w:div w:id="1260798723">
          <w:marLeft w:val="547"/>
          <w:marRight w:val="0"/>
          <w:marTop w:val="0"/>
          <w:marBottom w:val="0"/>
          <w:divBdr>
            <w:top w:val="none" w:sz="0" w:space="0" w:color="auto"/>
            <w:left w:val="none" w:sz="0" w:space="0" w:color="auto"/>
            <w:bottom w:val="none" w:sz="0" w:space="0" w:color="auto"/>
            <w:right w:val="none" w:sz="0" w:space="0" w:color="auto"/>
          </w:divBdr>
        </w:div>
        <w:div w:id="13787055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fat.gov.au/about-us/publications/Pages/dfat-monitoring-and-evaluation-standards" TargetMode="External"/><Relationship Id="rId18" Type="http://schemas.openxmlformats.org/officeDocument/2006/relationships/hyperlink" Target="http://dfatintranet.titan.satin.lo/managing-aid/other-aid-management-risk-policies/Documents/child-protection-policy.pdf" TargetMode="External"/><Relationship Id="rId26" Type="http://schemas.openxmlformats.org/officeDocument/2006/relationships/hyperlink" Target="https://www.dfat.gov.au/about-us/publications/risk-and-safeguard-too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fat.gov.au/aid/topics/aid-risk-management/Pages/environmental-and-social-safeguards" TargetMode="External"/><Relationship Id="rId17" Type="http://schemas.openxmlformats.org/officeDocument/2006/relationships/hyperlink" Target="https://www.dfat.gov.au/about-us/about-this-website/Pages/accessibility" TargetMode="Externa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s://www.dfat.gov.au/publications/aid/partnerships-recovery-australias-covid-19-development-response" TargetMode="External"/><Relationship Id="rId20" Type="http://schemas.openxmlformats.org/officeDocument/2006/relationships/hyperlink" Target="file://C:\Users\kkinsela\AppData\Local\Temp\1\7zOCA9AF4FA\Research%20and%20evaluation%20activities%20across%20the%20international%20development%20sector%20have%20been%20affected%20by%20the%20implications%20of%20the%20COVID19%20pandemic.%20This%20includes%20cancellation%20or%20postponement%20of%20planned%20activities%20due%20to%20travel%20restrictions%20and%20social%20distancing%20requirements%20as%20well%20as%20shifting%20to%20online%20or%20virtual%20modes%20of%20engagement.%20It%20also%20has%20seen%20an%20increased%20reliance%20on%20digital%20literacy%20%20and%20internet%20platforms%20and%20access%20to%20technology%20and%20internet%20services,%20which%20poses%20challenges%20to%20marginalised%20populations%20in%20under-resourced%20settings.%20This%20remains%20a%20significant%20challeng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international-relations/themes/child-protection/Pages/child-protection" TargetMode="Externa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fat.gov.au/about-us/publications/Pages/aid-programming-guide" TargetMode="External"/><Relationship Id="rId23" Type="http://schemas.openxmlformats.org/officeDocument/2006/relationships/footer" Target="footer2.xml"/><Relationship Id="rId28" Type="http://schemas.openxmlformats.org/officeDocument/2006/relationships/hyperlink" Target="https://www.dfat.gov.au/sites/default/files/risk-management-for-aid-investments-guide.pdf" TargetMode="External"/><Relationship Id="rId10" Type="http://schemas.openxmlformats.org/officeDocument/2006/relationships/hyperlink" Target="https://www.dfat.gov.au/international-relations/themes/preventing-sexual-exploitation-abuse-and-harassment/Pages/default" TargetMode="External"/><Relationship Id="rId19" Type="http://schemas.openxmlformats.org/officeDocument/2006/relationships/hyperlink" Target="http://dfatintranet.titan.satin.lo/managing-aid/other-aid-management-risk-policies/Documents/PSEAH-Policy-Secretary-Approved.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fat.gov.au/aid/topics/aid-risk-management/Pages/default" TargetMode="External"/><Relationship Id="rId22" Type="http://schemas.openxmlformats.org/officeDocument/2006/relationships/header" Target="header3.xml"/><Relationship Id="rId27" Type="http://schemas.openxmlformats.org/officeDocument/2006/relationships/hyperlink" Target="https://www.dfat.gov.au/aid/topics/aid-risk-management/Pages/environmental-and-social-safeguards" TargetMode="Externa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05B6-3B91-E241-A26A-EF7DC9AC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4821</Words>
  <Characters>28463</Characters>
  <Application>Microsoft Office Word</Application>
  <DocSecurity>0</DocSecurity>
  <Lines>571</Lines>
  <Paragraphs>190</Paragraphs>
  <ScaleCrop>false</ScaleCrop>
  <HeadingPairs>
    <vt:vector size="2" baseType="variant">
      <vt:variant>
        <vt:lpstr>Title</vt:lpstr>
      </vt:variant>
      <vt:variant>
        <vt:i4>1</vt:i4>
      </vt:variant>
    </vt:vector>
  </HeadingPairs>
  <TitlesOfParts>
    <vt:vector size="1" baseType="lpstr">
      <vt:lpstr>Ethical Research and Evaluation Guidance Note</vt:lpstr>
    </vt:vector>
  </TitlesOfParts>
  <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Research and Evaluation Guidance Note</dc:title>
  <dc:creator/>
  <cp:keywords> [SEC=OFFICIAL]</cp:keywords>
  <cp:lastModifiedBy/>
  <cp:revision>1</cp:revision>
  <dcterms:created xsi:type="dcterms:W3CDTF">2021-08-09T04:21:00Z</dcterms:created>
  <dcterms:modified xsi:type="dcterms:W3CDTF">2021-08-10T22:28:00Z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0F7AAE2350174C3191BFB0DF7C341B4A</vt:lpwstr>
  </property>
  <property fmtid="{D5CDD505-2E9C-101B-9397-08002B2CF9AE}" pid="9" name="PM_ProtectiveMarkingValue_Footer">
    <vt:lpwstr>OFFICIAL</vt:lpwstr>
  </property>
  <property fmtid="{D5CDD505-2E9C-101B-9397-08002B2CF9AE}" pid="10" name="PM_Originator_Hash_SHA1">
    <vt:lpwstr>D9F6E5C82DFAF7AB6E3D596D48DD43C72EDFDAB4</vt:lpwstr>
  </property>
  <property fmtid="{D5CDD505-2E9C-101B-9397-08002B2CF9AE}" pid="11" name="PM_OriginationTimeStamp">
    <vt:lpwstr>2021-08-10T22:27:53Z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0978746215CA1582A45F0F4669C403BB</vt:lpwstr>
  </property>
  <property fmtid="{D5CDD505-2E9C-101B-9397-08002B2CF9AE}" pid="20" name="PM_Hash_Salt">
    <vt:lpwstr>C11268DBA6D05E0666EF614BC8C9F125</vt:lpwstr>
  </property>
  <property fmtid="{D5CDD505-2E9C-101B-9397-08002B2CF9AE}" pid="21" name="PM_Hash_SHA1">
    <vt:lpwstr>D43BB5391BB0DF271FA2DCD566F31DBA8C53A1B2</vt:lpwstr>
  </property>
  <property fmtid="{D5CDD505-2E9C-101B-9397-08002B2CF9AE}" pid="22" name="PM_SecurityClassification_Prev">
    <vt:lpwstr>OFFICIAL</vt:lpwstr>
  </property>
  <property fmtid="{D5CDD505-2E9C-101B-9397-08002B2CF9AE}" pid="23" name="PM_Qualifier_Prev">
    <vt:lpwstr/>
  </property>
</Properties>
</file>