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8808" w14:textId="4CF8566A" w:rsidR="00C87CF9" w:rsidRPr="00C87CF9" w:rsidRDefault="00C87CF9" w:rsidP="00C87CF9">
      <w:r>
        <w:t xml:space="preserve">Please note: the information below was provided to DFAT by the NSW Rural Fire Service. Enquires about this information should be directed to the NSW Rural Fire Service.  </w:t>
      </w:r>
    </w:p>
    <w:p w14:paraId="7AB754BD" w14:textId="77777777" w:rsidR="00C87CF9" w:rsidRDefault="00C87CF9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E282A15" w14:textId="2DDC6264" w:rsidR="00FF1B9D" w:rsidRPr="00994E7D" w:rsidRDefault="00FF1B9D" w:rsidP="00994E7D">
      <w:pPr>
        <w:pStyle w:val="Heading1"/>
      </w:pPr>
      <w:r w:rsidRPr="00994E7D">
        <w:t>NSW RURAL FIRE SERVICE</w:t>
      </w:r>
    </w:p>
    <w:p w14:paraId="45E3619D" w14:textId="77777777" w:rsidR="00FF1B9D" w:rsidRPr="00994E7D" w:rsidRDefault="00FF1B9D" w:rsidP="00994E7D">
      <w:pPr>
        <w:pStyle w:val="Heading1"/>
      </w:pPr>
    </w:p>
    <w:p w14:paraId="1AB7CC68" w14:textId="6323E3B7" w:rsidR="00FF1B9D" w:rsidRPr="00994E7D" w:rsidRDefault="00FF1B9D" w:rsidP="00994E7D">
      <w:pPr>
        <w:pStyle w:val="Heading1"/>
      </w:pPr>
      <w:proofErr w:type="spellStart"/>
      <w:r w:rsidRPr="00994E7D">
        <w:t>Temporada</w:t>
      </w:r>
      <w:proofErr w:type="spellEnd"/>
      <w:r w:rsidRPr="00994E7D">
        <w:t xml:space="preserve"> de </w:t>
      </w:r>
      <w:proofErr w:type="spellStart"/>
      <w:r w:rsidRPr="00994E7D">
        <w:t>incendios</w:t>
      </w:r>
      <w:proofErr w:type="spellEnd"/>
      <w:r w:rsidRPr="00994E7D">
        <w:t xml:space="preserve"> </w:t>
      </w:r>
      <w:proofErr w:type="spellStart"/>
      <w:r w:rsidRPr="00994E7D">
        <w:t>forestales</w:t>
      </w:r>
      <w:proofErr w:type="spellEnd"/>
      <w:r w:rsidRPr="00994E7D">
        <w:t xml:space="preserve"> 2019/20 - LECCIONES y </w:t>
      </w:r>
      <w:proofErr w:type="spellStart"/>
      <w:r w:rsidRPr="00994E7D">
        <w:t>preparando</w:t>
      </w:r>
      <w:proofErr w:type="spellEnd"/>
      <w:r w:rsidRPr="00994E7D">
        <w:t xml:space="preserve"> para </w:t>
      </w:r>
      <w:proofErr w:type="spellStart"/>
      <w:r w:rsidRPr="00994E7D">
        <w:t>combatirlos</w:t>
      </w:r>
      <w:proofErr w:type="spellEnd"/>
      <w:r w:rsidRPr="00994E7D">
        <w:t xml:space="preserve"> de nuevo</w:t>
      </w:r>
    </w:p>
    <w:p w14:paraId="791FFF2F" w14:textId="77777777" w:rsidR="00FF1B9D" w:rsidRPr="004004ED" w:rsidRDefault="00FF1B9D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4BCF30A" w14:textId="54AB46BC" w:rsidR="00FF1B9D" w:rsidRPr="00994E7D" w:rsidRDefault="00FF1B9D" w:rsidP="00994E7D">
      <w:pPr>
        <w:pStyle w:val="Heading2"/>
      </w:pPr>
      <w:r w:rsidRPr="00994E7D">
        <w:t xml:space="preserve">NSW RFS - </w:t>
      </w:r>
      <w:proofErr w:type="spellStart"/>
      <w:r w:rsidRPr="00994E7D">
        <w:t>quiénes</w:t>
      </w:r>
      <w:proofErr w:type="spellEnd"/>
      <w:r w:rsidRPr="00994E7D">
        <w:t xml:space="preserve"> </w:t>
      </w:r>
      <w:proofErr w:type="spellStart"/>
      <w:r w:rsidRPr="00994E7D">
        <w:t>somos</w:t>
      </w:r>
      <w:proofErr w:type="spellEnd"/>
    </w:p>
    <w:p w14:paraId="49C58572" w14:textId="77777777" w:rsidR="00FF1B9D" w:rsidRPr="004004ED" w:rsidRDefault="00FF1B9D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8B47BB3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La </w:t>
      </w:r>
      <w:proofErr w:type="spellStart"/>
      <w:r w:rsidRPr="00FF1B9D">
        <w:rPr>
          <w:rFonts w:ascii="Cambria" w:hAnsi="Cambria"/>
          <w:sz w:val="22"/>
          <w:szCs w:val="22"/>
        </w:rPr>
        <w:t>primera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brigada</w:t>
      </w:r>
      <w:proofErr w:type="spellEnd"/>
      <w:r w:rsidRPr="00FF1B9D">
        <w:rPr>
          <w:rFonts w:ascii="Cambria" w:hAnsi="Cambria"/>
          <w:sz w:val="22"/>
          <w:szCs w:val="22"/>
        </w:rPr>
        <w:t xml:space="preserve"> se </w:t>
      </w:r>
      <w:proofErr w:type="spellStart"/>
      <w:r w:rsidRPr="00FF1B9D">
        <w:rPr>
          <w:rFonts w:ascii="Cambria" w:hAnsi="Cambria"/>
          <w:sz w:val="22"/>
          <w:szCs w:val="22"/>
        </w:rPr>
        <w:t>formó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1900 y </w:t>
      </w:r>
      <w:proofErr w:type="spellStart"/>
      <w:r w:rsidRPr="00FF1B9D">
        <w:rPr>
          <w:rFonts w:ascii="Cambria" w:hAnsi="Cambria"/>
          <w:sz w:val="22"/>
          <w:szCs w:val="22"/>
        </w:rPr>
        <w:t>todas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fueron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gestionadas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por </w:t>
      </w:r>
      <w:proofErr w:type="spellStart"/>
      <w:r w:rsidRPr="00FF1B9D">
        <w:rPr>
          <w:rFonts w:ascii="Cambria" w:hAnsi="Cambria"/>
          <w:sz w:val="22"/>
          <w:szCs w:val="22"/>
        </w:rPr>
        <w:t>gobiernos</w:t>
      </w:r>
      <w:proofErr w:type="spellEnd"/>
      <w:r w:rsidRPr="00FF1B9D">
        <w:rPr>
          <w:rFonts w:ascii="Cambria" w:hAnsi="Cambria"/>
          <w:sz w:val="22"/>
          <w:szCs w:val="22"/>
        </w:rPr>
        <w:t xml:space="preserve"> locales </w:t>
      </w:r>
      <w:proofErr w:type="spellStart"/>
      <w:r w:rsidRPr="00FF1B9D">
        <w:rPr>
          <w:rFonts w:ascii="Cambria" w:hAnsi="Cambria"/>
          <w:sz w:val="22"/>
          <w:szCs w:val="22"/>
        </w:rPr>
        <w:t>individuales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, </w:t>
      </w:r>
      <w:proofErr w:type="spellStart"/>
      <w:r w:rsidRPr="00FF1B9D">
        <w:rPr>
          <w:rFonts w:ascii="Cambria" w:hAnsi="Cambria"/>
          <w:sz w:val="22"/>
          <w:szCs w:val="22"/>
        </w:rPr>
        <w:t>pero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1997 se </w:t>
      </w:r>
      <w:proofErr w:type="spellStart"/>
      <w:r w:rsidRPr="00FF1B9D">
        <w:rPr>
          <w:rFonts w:ascii="Cambria" w:hAnsi="Cambria"/>
          <w:sz w:val="22"/>
          <w:szCs w:val="22"/>
        </w:rPr>
        <w:t>creó</w:t>
      </w:r>
      <w:proofErr w:type="spellEnd"/>
      <w:r w:rsidRPr="00FF1B9D">
        <w:rPr>
          <w:rFonts w:ascii="Cambria" w:hAnsi="Cambria"/>
          <w:sz w:val="22"/>
          <w:szCs w:val="22"/>
        </w:rPr>
        <w:t xml:space="preserve"> una </w:t>
      </w:r>
      <w:proofErr w:type="spellStart"/>
      <w:r w:rsidRPr="00FF1B9D">
        <w:rPr>
          <w:rFonts w:ascii="Cambria" w:hAnsi="Cambria"/>
          <w:sz w:val="22"/>
          <w:szCs w:val="22"/>
        </w:rPr>
        <w:t>agencia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estatal</w:t>
      </w:r>
      <w:proofErr w:type="spellEnd"/>
      <w:r w:rsidRPr="00FF1B9D">
        <w:rPr>
          <w:rFonts w:ascii="Cambria" w:hAnsi="Cambria"/>
          <w:sz w:val="22"/>
          <w:szCs w:val="22"/>
        </w:rPr>
        <w:t xml:space="preserve"> central.</w:t>
      </w:r>
    </w:p>
    <w:p w14:paraId="7EFA58CA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FF1B9D">
        <w:rPr>
          <w:rFonts w:ascii="Cambria" w:hAnsi="Cambria"/>
          <w:sz w:val="22"/>
          <w:szCs w:val="22"/>
        </w:rPr>
        <w:t>Responsable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la </w:t>
      </w:r>
      <w:proofErr w:type="spellStart"/>
      <w:r w:rsidRPr="00FF1B9D">
        <w:rPr>
          <w:rFonts w:ascii="Cambria" w:hAnsi="Cambria"/>
          <w:sz w:val="22"/>
          <w:szCs w:val="22"/>
        </w:rPr>
        <w:t>prevención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, </w:t>
      </w:r>
      <w:proofErr w:type="spellStart"/>
      <w:r w:rsidRPr="00FF1B9D">
        <w:rPr>
          <w:rFonts w:ascii="Cambria" w:hAnsi="Cambria"/>
          <w:sz w:val="22"/>
          <w:szCs w:val="22"/>
        </w:rPr>
        <w:t>preparación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y </w:t>
      </w:r>
      <w:proofErr w:type="spellStart"/>
      <w:r w:rsidRPr="00FF1B9D">
        <w:rPr>
          <w:rFonts w:ascii="Cambria" w:hAnsi="Cambria"/>
          <w:sz w:val="22"/>
          <w:szCs w:val="22"/>
        </w:rPr>
        <w:t>respuesta</w:t>
      </w:r>
      <w:proofErr w:type="spellEnd"/>
      <w:r w:rsidRPr="00FF1B9D">
        <w:rPr>
          <w:rFonts w:ascii="Cambria" w:hAnsi="Cambria"/>
          <w:sz w:val="22"/>
          <w:szCs w:val="22"/>
        </w:rPr>
        <w:t xml:space="preserve"> a los </w:t>
      </w:r>
      <w:proofErr w:type="spellStart"/>
      <w:r w:rsidRPr="00FF1B9D">
        <w:rPr>
          <w:rFonts w:ascii="Cambria" w:hAnsi="Cambria"/>
          <w:sz w:val="22"/>
          <w:szCs w:val="22"/>
        </w:rPr>
        <w:t>incendios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forestales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 y de </w:t>
      </w:r>
      <w:proofErr w:type="spellStart"/>
      <w:r w:rsidRPr="00FF1B9D">
        <w:rPr>
          <w:rFonts w:ascii="Cambria" w:hAnsi="Cambria"/>
          <w:sz w:val="22"/>
          <w:szCs w:val="22"/>
        </w:rPr>
        <w:t>pastos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todo</w:t>
      </w:r>
      <w:proofErr w:type="spellEnd"/>
      <w:r w:rsidRPr="00FF1B9D">
        <w:rPr>
          <w:rFonts w:ascii="Cambria" w:hAnsi="Cambria"/>
          <w:sz w:val="22"/>
          <w:szCs w:val="22"/>
        </w:rPr>
        <w:t xml:space="preserve"> el Estado.</w:t>
      </w:r>
    </w:p>
    <w:p w14:paraId="652D4A9F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FF1B9D">
        <w:rPr>
          <w:rFonts w:ascii="Cambria" w:hAnsi="Cambria"/>
          <w:sz w:val="22"/>
          <w:szCs w:val="22"/>
        </w:rPr>
        <w:t>Actualmente</w:t>
      </w:r>
      <w:proofErr w:type="spellEnd"/>
      <w:r w:rsidRPr="00FF1B9D">
        <w:rPr>
          <w:rFonts w:ascii="Cambria" w:hAnsi="Cambria"/>
          <w:sz w:val="22"/>
          <w:szCs w:val="22"/>
        </w:rPr>
        <w:t xml:space="preserve"> es la mayor </w:t>
      </w:r>
      <w:proofErr w:type="spellStart"/>
      <w:r w:rsidRPr="00FF1B9D">
        <w:rPr>
          <w:rFonts w:ascii="Cambria" w:hAnsi="Cambria"/>
          <w:sz w:val="22"/>
          <w:szCs w:val="22"/>
        </w:rPr>
        <w:t>organización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bomberos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voluntarios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del </w:t>
      </w:r>
      <w:proofErr w:type="spellStart"/>
      <w:r w:rsidRPr="00FF1B9D">
        <w:rPr>
          <w:rFonts w:ascii="Cambria" w:hAnsi="Cambria"/>
          <w:sz w:val="22"/>
          <w:szCs w:val="22"/>
        </w:rPr>
        <w:t>mundo</w:t>
      </w:r>
      <w:proofErr w:type="spellEnd"/>
      <w:r w:rsidRPr="00FF1B9D">
        <w:rPr>
          <w:rFonts w:ascii="Cambria" w:hAnsi="Cambria"/>
          <w:sz w:val="22"/>
          <w:szCs w:val="22"/>
        </w:rPr>
        <w:t xml:space="preserve">, con </w:t>
      </w:r>
      <w:proofErr w:type="spellStart"/>
      <w:r w:rsidRPr="00FF1B9D">
        <w:rPr>
          <w:rFonts w:ascii="Cambria" w:hAnsi="Cambria"/>
          <w:sz w:val="22"/>
          <w:szCs w:val="22"/>
        </w:rPr>
        <w:t>más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74.000 </w:t>
      </w:r>
      <w:proofErr w:type="spellStart"/>
      <w:r w:rsidRPr="00FF1B9D">
        <w:rPr>
          <w:rFonts w:ascii="Cambria" w:hAnsi="Cambria"/>
          <w:sz w:val="22"/>
          <w:szCs w:val="22"/>
        </w:rPr>
        <w:t>miembros</w:t>
      </w:r>
      <w:proofErr w:type="spellEnd"/>
      <w:r w:rsidRPr="00FF1B9D">
        <w:rPr>
          <w:rFonts w:ascii="Cambria" w:hAnsi="Cambria"/>
          <w:sz w:val="22"/>
          <w:szCs w:val="22"/>
        </w:rPr>
        <w:t xml:space="preserve"> y 2.100 </w:t>
      </w:r>
      <w:proofErr w:type="spellStart"/>
      <w:r w:rsidRPr="00FF1B9D">
        <w:rPr>
          <w:rFonts w:ascii="Cambria" w:hAnsi="Cambria"/>
          <w:sz w:val="22"/>
          <w:szCs w:val="22"/>
        </w:rPr>
        <w:t>brigadas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todo</w:t>
      </w:r>
      <w:proofErr w:type="spellEnd"/>
      <w:r w:rsidRPr="00FF1B9D">
        <w:rPr>
          <w:rFonts w:ascii="Cambria" w:hAnsi="Cambria"/>
          <w:sz w:val="22"/>
          <w:szCs w:val="22"/>
        </w:rPr>
        <w:t xml:space="preserve"> el Estado.</w:t>
      </w:r>
    </w:p>
    <w:p w14:paraId="15949EBD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Los </w:t>
      </w:r>
      <w:proofErr w:type="spellStart"/>
      <w:r w:rsidRPr="00FF1B9D">
        <w:rPr>
          <w:rFonts w:ascii="Cambria" w:hAnsi="Cambria"/>
          <w:sz w:val="22"/>
          <w:szCs w:val="22"/>
        </w:rPr>
        <w:t>miembros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también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realizan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otras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funciones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, </w:t>
      </w:r>
      <w:proofErr w:type="spellStart"/>
      <w:r w:rsidRPr="00FF1B9D">
        <w:rPr>
          <w:rFonts w:ascii="Cambria" w:hAnsi="Cambria"/>
          <w:sz w:val="22"/>
          <w:szCs w:val="22"/>
        </w:rPr>
        <w:t>como</w:t>
      </w:r>
      <w:proofErr w:type="spellEnd"/>
      <w:r w:rsidRPr="00FF1B9D">
        <w:rPr>
          <w:rFonts w:ascii="Cambria" w:hAnsi="Cambria"/>
          <w:sz w:val="22"/>
          <w:szCs w:val="22"/>
        </w:rPr>
        <w:t xml:space="preserve"> la </w:t>
      </w:r>
      <w:proofErr w:type="spellStart"/>
      <w:r w:rsidRPr="00FF1B9D">
        <w:rPr>
          <w:rFonts w:ascii="Cambria" w:hAnsi="Cambria"/>
          <w:sz w:val="22"/>
          <w:szCs w:val="22"/>
        </w:rPr>
        <w:t>extinción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incendios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estructurales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 y el </w:t>
      </w:r>
      <w:proofErr w:type="spellStart"/>
      <w:r w:rsidRPr="00FF1B9D">
        <w:rPr>
          <w:rFonts w:ascii="Cambria" w:hAnsi="Cambria"/>
          <w:sz w:val="22"/>
          <w:szCs w:val="22"/>
        </w:rPr>
        <w:t>rescate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accidentes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tráfico</w:t>
      </w:r>
      <w:proofErr w:type="spellEnd"/>
      <w:r w:rsidRPr="00FF1B9D">
        <w:rPr>
          <w:rFonts w:ascii="Cambria" w:hAnsi="Cambria"/>
          <w:sz w:val="22"/>
          <w:szCs w:val="22"/>
        </w:rPr>
        <w:t xml:space="preserve">, y </w:t>
      </w:r>
      <w:proofErr w:type="spellStart"/>
      <w:r w:rsidRPr="00FF1B9D">
        <w:rPr>
          <w:rFonts w:ascii="Cambria" w:hAnsi="Cambria"/>
          <w:sz w:val="22"/>
          <w:szCs w:val="22"/>
        </w:rPr>
        <w:t>ayudan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otras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catástrofes</w:t>
      </w:r>
      <w:proofErr w:type="spellEnd"/>
      <w:r w:rsidRPr="00FF1B9D">
        <w:rPr>
          <w:rFonts w:ascii="Cambria" w:hAnsi="Cambria"/>
          <w:sz w:val="22"/>
          <w:szCs w:val="22"/>
        </w:rPr>
        <w:t xml:space="preserve"> naturales, </w:t>
      </w:r>
      <w:proofErr w:type="spellStart"/>
      <w:r w:rsidRPr="00FF1B9D">
        <w:rPr>
          <w:rFonts w:ascii="Cambria" w:hAnsi="Cambria"/>
          <w:sz w:val="22"/>
          <w:szCs w:val="22"/>
        </w:rPr>
        <w:t>como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tormentas</w:t>
      </w:r>
      <w:proofErr w:type="spellEnd"/>
      <w:r w:rsidRPr="00FF1B9D">
        <w:rPr>
          <w:rFonts w:ascii="Cambria" w:hAnsi="Cambria"/>
          <w:sz w:val="22"/>
          <w:szCs w:val="22"/>
        </w:rPr>
        <w:t xml:space="preserve"> e </w:t>
      </w:r>
      <w:proofErr w:type="spellStart"/>
      <w:r w:rsidRPr="00FF1B9D">
        <w:rPr>
          <w:rFonts w:ascii="Cambria" w:hAnsi="Cambria"/>
          <w:sz w:val="22"/>
          <w:szCs w:val="22"/>
        </w:rPr>
        <w:t>inundaciones</w:t>
      </w:r>
      <w:proofErr w:type="spellEnd"/>
      <w:r w:rsidRPr="00FF1B9D">
        <w:rPr>
          <w:rFonts w:ascii="Cambria" w:hAnsi="Cambria"/>
          <w:sz w:val="22"/>
          <w:szCs w:val="22"/>
        </w:rPr>
        <w:t>.</w:t>
      </w:r>
    </w:p>
    <w:p w14:paraId="0C322696" w14:textId="77777777" w:rsidR="00FF1B9D" w:rsidRDefault="00FF1B9D" w:rsidP="00FF1B9D"/>
    <w:p w14:paraId="25375232" w14:textId="711B3444" w:rsidR="00FF1B9D" w:rsidRDefault="00FF1B9D" w:rsidP="00994E7D">
      <w:pPr>
        <w:pStyle w:val="Heading2"/>
      </w:pPr>
      <w:proofErr w:type="spellStart"/>
      <w:r w:rsidRPr="00FF1B9D">
        <w:t>Resumen</w:t>
      </w:r>
      <w:proofErr w:type="spellEnd"/>
      <w:r w:rsidRPr="00FF1B9D">
        <w:t xml:space="preserve"> de la </w:t>
      </w:r>
      <w:proofErr w:type="spellStart"/>
      <w:r w:rsidRPr="00FF1B9D">
        <w:t>temporada</w:t>
      </w:r>
      <w:proofErr w:type="spellEnd"/>
      <w:r w:rsidRPr="00FF1B9D">
        <w:t xml:space="preserve"> 2019/20</w:t>
      </w:r>
    </w:p>
    <w:p w14:paraId="3BB11A60" w14:textId="77777777" w:rsidR="00FF1B9D" w:rsidRDefault="00FF1B9D" w:rsidP="00FF1B9D">
      <w:pPr>
        <w:pStyle w:val="Default"/>
      </w:pPr>
    </w:p>
    <w:p w14:paraId="497E55E4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Más de 160 días de </w:t>
      </w:r>
      <w:proofErr w:type="spellStart"/>
      <w:r w:rsidRPr="00FF1B9D">
        <w:rPr>
          <w:rFonts w:ascii="Cambria" w:hAnsi="Cambria"/>
          <w:sz w:val="22"/>
          <w:szCs w:val="22"/>
        </w:rPr>
        <w:t>operaciones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importantes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continuas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el Centro de </w:t>
      </w:r>
      <w:proofErr w:type="spellStart"/>
      <w:r w:rsidRPr="00FF1B9D">
        <w:rPr>
          <w:rFonts w:ascii="Cambria" w:hAnsi="Cambria"/>
          <w:sz w:val="22"/>
          <w:szCs w:val="22"/>
        </w:rPr>
        <w:t>Operaciones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del Estado</w:t>
      </w:r>
    </w:p>
    <w:p w14:paraId="0EB1EAD7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Más de 200 días </w:t>
      </w:r>
      <w:proofErr w:type="spellStart"/>
      <w:r w:rsidRPr="00FF1B9D">
        <w:rPr>
          <w:rFonts w:ascii="Cambria" w:hAnsi="Cambria"/>
          <w:sz w:val="22"/>
          <w:szCs w:val="22"/>
        </w:rPr>
        <w:t>consecutivos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actividad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la </w:t>
      </w:r>
      <w:proofErr w:type="spellStart"/>
      <w:r w:rsidRPr="00FF1B9D">
        <w:rPr>
          <w:rFonts w:ascii="Cambria" w:hAnsi="Cambria"/>
          <w:sz w:val="22"/>
          <w:szCs w:val="22"/>
        </w:rPr>
        <w:t>Sección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44</w:t>
      </w:r>
    </w:p>
    <w:p w14:paraId="5A8AF9DE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Más de 11.300 </w:t>
      </w:r>
      <w:proofErr w:type="spellStart"/>
      <w:r w:rsidRPr="00FF1B9D">
        <w:rPr>
          <w:rFonts w:ascii="Cambria" w:hAnsi="Cambria"/>
          <w:sz w:val="22"/>
          <w:szCs w:val="22"/>
        </w:rPr>
        <w:t>incendios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forestales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 y de </w:t>
      </w:r>
      <w:proofErr w:type="spellStart"/>
      <w:r w:rsidRPr="00FF1B9D">
        <w:rPr>
          <w:rFonts w:ascii="Cambria" w:hAnsi="Cambria"/>
          <w:sz w:val="22"/>
          <w:szCs w:val="22"/>
        </w:rPr>
        <w:t>pastos</w:t>
      </w:r>
      <w:proofErr w:type="spellEnd"/>
    </w:p>
    <w:p w14:paraId="20A0A998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5,5 </w:t>
      </w:r>
      <w:proofErr w:type="spellStart"/>
      <w:r w:rsidRPr="00FF1B9D">
        <w:rPr>
          <w:rFonts w:ascii="Cambria" w:hAnsi="Cambria"/>
          <w:sz w:val="22"/>
          <w:szCs w:val="22"/>
        </w:rPr>
        <w:t>millones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hectáreas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quemadas</w:t>
      </w:r>
      <w:proofErr w:type="spellEnd"/>
      <w:r w:rsidRPr="00FF1B9D">
        <w:rPr>
          <w:rFonts w:ascii="Cambria" w:hAnsi="Cambria"/>
          <w:sz w:val="22"/>
          <w:szCs w:val="22"/>
        </w:rPr>
        <w:t xml:space="preserve">, </w:t>
      </w:r>
      <w:proofErr w:type="spellStart"/>
      <w:r w:rsidRPr="00FF1B9D">
        <w:rPr>
          <w:rFonts w:ascii="Cambria" w:hAnsi="Cambria"/>
          <w:sz w:val="22"/>
          <w:szCs w:val="22"/>
        </w:rPr>
        <w:t>aproximadamente</w:t>
      </w:r>
      <w:proofErr w:type="spellEnd"/>
      <w:r w:rsidRPr="00FF1B9D">
        <w:rPr>
          <w:rFonts w:ascii="Cambria" w:hAnsi="Cambria"/>
          <w:sz w:val="22"/>
          <w:szCs w:val="22"/>
        </w:rPr>
        <w:t xml:space="preserve"> el 7% del Estado</w:t>
      </w:r>
    </w:p>
    <w:p w14:paraId="4E96EDEE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3 </w:t>
      </w:r>
      <w:proofErr w:type="spellStart"/>
      <w:r w:rsidRPr="00FF1B9D">
        <w:rPr>
          <w:rFonts w:ascii="Cambria" w:hAnsi="Cambria"/>
          <w:sz w:val="22"/>
          <w:szCs w:val="22"/>
        </w:rPr>
        <w:t>Declaraciones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estado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emergencia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hechas</w:t>
      </w:r>
      <w:proofErr w:type="spellEnd"/>
      <w:r w:rsidRPr="00FF1B9D">
        <w:rPr>
          <w:rFonts w:ascii="Cambria" w:hAnsi="Cambria"/>
          <w:sz w:val="22"/>
          <w:szCs w:val="22"/>
        </w:rPr>
        <w:t xml:space="preserve"> por el Premier </w:t>
      </w:r>
    </w:p>
    <w:p w14:paraId="0F32A8C4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El </w:t>
      </w:r>
      <w:proofErr w:type="spellStart"/>
      <w:r w:rsidRPr="00FF1B9D">
        <w:rPr>
          <w:rFonts w:ascii="Cambria" w:hAnsi="Cambria"/>
          <w:sz w:val="22"/>
          <w:szCs w:val="22"/>
        </w:rPr>
        <w:t>Comisario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RFS de Nueva Gales del Sur </w:t>
      </w:r>
      <w:proofErr w:type="spellStart"/>
      <w:r w:rsidRPr="00FF1B9D">
        <w:rPr>
          <w:rFonts w:ascii="Cambria" w:hAnsi="Cambria"/>
          <w:sz w:val="22"/>
          <w:szCs w:val="22"/>
        </w:rPr>
        <w:t>declara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más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40 </w:t>
      </w:r>
      <w:proofErr w:type="spellStart"/>
      <w:r w:rsidRPr="00FF1B9D">
        <w:rPr>
          <w:rFonts w:ascii="Cambria" w:hAnsi="Cambria"/>
          <w:sz w:val="22"/>
          <w:szCs w:val="22"/>
        </w:rPr>
        <w:t>declaraciones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</w:t>
      </w:r>
      <w:proofErr w:type="spellStart"/>
      <w:r w:rsidRPr="00FF1B9D">
        <w:rPr>
          <w:rFonts w:ascii="Cambria" w:hAnsi="Cambria"/>
          <w:sz w:val="22"/>
          <w:szCs w:val="22"/>
        </w:rPr>
        <w:t>emergencia</w:t>
      </w:r>
      <w:proofErr w:type="spellEnd"/>
      <w:r w:rsidRPr="00FF1B9D">
        <w:rPr>
          <w:rFonts w:ascii="Cambria" w:hAnsi="Cambria"/>
          <w:sz w:val="22"/>
          <w:szCs w:val="22"/>
        </w:rPr>
        <w:t xml:space="preserve"> por </w:t>
      </w:r>
      <w:proofErr w:type="spellStart"/>
      <w:r w:rsidRPr="00FF1B9D">
        <w:rPr>
          <w:rFonts w:ascii="Cambria" w:hAnsi="Cambria"/>
          <w:sz w:val="22"/>
          <w:szCs w:val="22"/>
        </w:rPr>
        <w:t>incendios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prolongados</w:t>
      </w:r>
      <w:proofErr w:type="spellEnd"/>
    </w:p>
    <w:p w14:paraId="258130DC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59 días de </w:t>
      </w:r>
      <w:proofErr w:type="spellStart"/>
      <w:r w:rsidRPr="00FF1B9D">
        <w:rPr>
          <w:rFonts w:ascii="Cambria" w:hAnsi="Cambria"/>
          <w:sz w:val="22"/>
          <w:szCs w:val="22"/>
        </w:rPr>
        <w:t>prohibición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total de </w:t>
      </w:r>
      <w:proofErr w:type="spellStart"/>
      <w:r w:rsidRPr="00FF1B9D">
        <w:rPr>
          <w:rFonts w:ascii="Cambria" w:hAnsi="Cambria"/>
          <w:sz w:val="22"/>
          <w:szCs w:val="22"/>
        </w:rPr>
        <w:t>incendios</w:t>
      </w:r>
      <w:proofErr w:type="spellEnd"/>
      <w:r w:rsidRPr="00FF1B9D">
        <w:rPr>
          <w:rFonts w:ascii="Cambria" w:hAnsi="Cambria"/>
          <w:sz w:val="22"/>
          <w:szCs w:val="22"/>
        </w:rPr>
        <w:t xml:space="preserve">, </w:t>
      </w:r>
      <w:proofErr w:type="spellStart"/>
      <w:r w:rsidRPr="00FF1B9D">
        <w:rPr>
          <w:rFonts w:ascii="Cambria" w:hAnsi="Cambria"/>
          <w:sz w:val="22"/>
          <w:szCs w:val="22"/>
        </w:rPr>
        <w:t>incluidos</w:t>
      </w:r>
      <w:proofErr w:type="spellEnd"/>
      <w:r w:rsidRPr="00FF1B9D">
        <w:rPr>
          <w:rFonts w:ascii="Cambria" w:hAnsi="Cambria"/>
          <w:sz w:val="22"/>
          <w:szCs w:val="22"/>
        </w:rPr>
        <w:t xml:space="preserve"> 11 días de </w:t>
      </w:r>
      <w:proofErr w:type="spellStart"/>
      <w:r w:rsidRPr="00FF1B9D">
        <w:rPr>
          <w:rFonts w:ascii="Cambria" w:hAnsi="Cambria"/>
          <w:sz w:val="22"/>
          <w:szCs w:val="22"/>
        </w:rPr>
        <w:t>prohibición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todo</w:t>
      </w:r>
      <w:proofErr w:type="spellEnd"/>
      <w:r w:rsidRPr="00FF1B9D">
        <w:rPr>
          <w:rFonts w:ascii="Cambria" w:hAnsi="Cambria"/>
          <w:sz w:val="22"/>
          <w:szCs w:val="22"/>
        </w:rPr>
        <w:t xml:space="preserve"> el </w:t>
      </w:r>
      <w:proofErr w:type="spellStart"/>
      <w:r w:rsidRPr="00FF1B9D">
        <w:rPr>
          <w:rFonts w:ascii="Cambria" w:hAnsi="Cambria"/>
          <w:sz w:val="22"/>
          <w:szCs w:val="22"/>
        </w:rPr>
        <w:t>estado</w:t>
      </w:r>
      <w:proofErr w:type="spellEnd"/>
    </w:p>
    <w:p w14:paraId="683C309A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FF1B9D">
        <w:rPr>
          <w:rFonts w:ascii="Cambria" w:hAnsi="Cambria"/>
          <w:sz w:val="22"/>
          <w:szCs w:val="22"/>
        </w:rPr>
        <w:t>Unos</w:t>
      </w:r>
      <w:proofErr w:type="spellEnd"/>
      <w:r w:rsidRPr="00FF1B9D">
        <w:rPr>
          <w:rFonts w:ascii="Cambria" w:hAnsi="Cambria"/>
          <w:sz w:val="22"/>
          <w:szCs w:val="22"/>
        </w:rPr>
        <w:t xml:space="preserve"> 6.500 personal </w:t>
      </w:r>
      <w:proofErr w:type="spellStart"/>
      <w:r w:rsidRPr="00FF1B9D">
        <w:rPr>
          <w:rFonts w:ascii="Cambria" w:hAnsi="Cambria"/>
          <w:sz w:val="22"/>
          <w:szCs w:val="22"/>
        </w:rPr>
        <w:t>interestatales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 e </w:t>
      </w:r>
      <w:proofErr w:type="spellStart"/>
      <w:r w:rsidRPr="00FF1B9D">
        <w:rPr>
          <w:rFonts w:ascii="Cambria" w:hAnsi="Cambria"/>
          <w:sz w:val="22"/>
          <w:szCs w:val="22"/>
        </w:rPr>
        <w:t>internacionales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desplegados</w:t>
      </w:r>
      <w:proofErr w:type="spellEnd"/>
      <w:r w:rsidRPr="00FF1B9D">
        <w:rPr>
          <w:rFonts w:ascii="Cambria" w:hAnsi="Cambria"/>
          <w:sz w:val="22"/>
          <w:szCs w:val="22"/>
        </w:rPr>
        <w:t xml:space="preserve"> para </w:t>
      </w:r>
      <w:proofErr w:type="spellStart"/>
      <w:r w:rsidRPr="00FF1B9D">
        <w:rPr>
          <w:rFonts w:ascii="Cambria" w:hAnsi="Cambria"/>
          <w:sz w:val="22"/>
          <w:szCs w:val="22"/>
        </w:rPr>
        <w:t>ayudar</w:t>
      </w:r>
      <w:proofErr w:type="spellEnd"/>
      <w:r w:rsidRPr="00FF1B9D">
        <w:rPr>
          <w:rFonts w:ascii="Cambria" w:hAnsi="Cambria"/>
          <w:sz w:val="22"/>
          <w:szCs w:val="22"/>
        </w:rPr>
        <w:t xml:space="preserve"> a los </w:t>
      </w:r>
      <w:proofErr w:type="spellStart"/>
      <w:r w:rsidRPr="00FF1B9D">
        <w:rPr>
          <w:rFonts w:ascii="Cambria" w:hAnsi="Cambria"/>
          <w:sz w:val="22"/>
          <w:szCs w:val="22"/>
        </w:rPr>
        <w:t>bomberos</w:t>
      </w:r>
      <w:proofErr w:type="spellEnd"/>
      <w:r w:rsidRPr="00FF1B9D">
        <w:rPr>
          <w:rFonts w:ascii="Cambria" w:hAnsi="Cambria"/>
          <w:sz w:val="22"/>
          <w:szCs w:val="22"/>
        </w:rPr>
        <w:t xml:space="preserve"> de Nueva Gales del Sur</w:t>
      </w:r>
    </w:p>
    <w:p w14:paraId="68216520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FF1B9D">
        <w:rPr>
          <w:rFonts w:ascii="Cambria" w:hAnsi="Cambria"/>
          <w:sz w:val="22"/>
          <w:szCs w:val="22"/>
        </w:rPr>
        <w:t>Lamentablemente</w:t>
      </w:r>
      <w:proofErr w:type="spellEnd"/>
      <w:r w:rsidRPr="00FF1B9D">
        <w:rPr>
          <w:rFonts w:ascii="Cambria" w:hAnsi="Cambria"/>
          <w:sz w:val="22"/>
          <w:szCs w:val="22"/>
        </w:rPr>
        <w:t xml:space="preserve">, se </w:t>
      </w:r>
      <w:proofErr w:type="spellStart"/>
      <w:r w:rsidRPr="00FF1B9D">
        <w:rPr>
          <w:rFonts w:ascii="Cambria" w:hAnsi="Cambria"/>
          <w:sz w:val="22"/>
          <w:szCs w:val="22"/>
        </w:rPr>
        <w:t>registraron</w:t>
      </w:r>
      <w:proofErr w:type="spellEnd"/>
      <w:r w:rsidRPr="00FF1B9D">
        <w:rPr>
          <w:rFonts w:ascii="Cambria" w:hAnsi="Cambria"/>
          <w:sz w:val="22"/>
          <w:szCs w:val="22"/>
        </w:rPr>
        <w:t xml:space="preserve"> 26 </w:t>
      </w:r>
      <w:proofErr w:type="spellStart"/>
      <w:r w:rsidRPr="00FF1B9D">
        <w:rPr>
          <w:rFonts w:ascii="Cambria" w:hAnsi="Cambria"/>
          <w:sz w:val="22"/>
          <w:szCs w:val="22"/>
        </w:rPr>
        <w:t>fallecidos</w:t>
      </w:r>
      <w:proofErr w:type="spellEnd"/>
    </w:p>
    <w:p w14:paraId="64316D04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FF1B9D">
        <w:rPr>
          <w:rFonts w:ascii="Cambria" w:hAnsi="Cambria"/>
          <w:sz w:val="22"/>
          <w:szCs w:val="22"/>
        </w:rPr>
        <w:t xml:space="preserve">Más de 2.400 </w:t>
      </w:r>
      <w:proofErr w:type="spellStart"/>
      <w:r w:rsidRPr="00FF1B9D">
        <w:rPr>
          <w:rFonts w:ascii="Cambria" w:hAnsi="Cambria"/>
          <w:sz w:val="22"/>
          <w:szCs w:val="22"/>
        </w:rPr>
        <w:t>viviendas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destruidas</w:t>
      </w:r>
      <w:proofErr w:type="spellEnd"/>
    </w:p>
    <w:p w14:paraId="57301DF9" w14:textId="77777777" w:rsidR="00FF1B9D" w:rsidRPr="00FF1B9D" w:rsidRDefault="00FF1B9D" w:rsidP="00FF1B9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FF1B9D">
        <w:rPr>
          <w:rFonts w:ascii="Cambria" w:hAnsi="Cambria"/>
          <w:sz w:val="22"/>
          <w:szCs w:val="22"/>
        </w:rPr>
        <w:t>Casi</w:t>
      </w:r>
      <w:proofErr w:type="spellEnd"/>
      <w:r w:rsidRPr="00FF1B9D">
        <w:rPr>
          <w:rFonts w:ascii="Cambria" w:hAnsi="Cambria"/>
          <w:sz w:val="22"/>
          <w:szCs w:val="22"/>
        </w:rPr>
        <w:t xml:space="preserve"> 15.000 </w:t>
      </w:r>
      <w:proofErr w:type="spellStart"/>
      <w:r w:rsidRPr="00FF1B9D">
        <w:rPr>
          <w:rFonts w:ascii="Cambria" w:hAnsi="Cambria"/>
          <w:sz w:val="22"/>
          <w:szCs w:val="22"/>
        </w:rPr>
        <w:t>viviendas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salvadas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en</w:t>
      </w:r>
      <w:proofErr w:type="spellEnd"/>
      <w:r w:rsidRPr="00FF1B9D">
        <w:rPr>
          <w:rFonts w:ascii="Cambria" w:hAnsi="Cambria"/>
          <w:sz w:val="22"/>
          <w:szCs w:val="22"/>
        </w:rPr>
        <w:t xml:space="preserve"> la zona de </w:t>
      </w:r>
      <w:proofErr w:type="spellStart"/>
      <w:r w:rsidRPr="00FF1B9D">
        <w:rPr>
          <w:rFonts w:ascii="Cambria" w:hAnsi="Cambria"/>
          <w:sz w:val="22"/>
          <w:szCs w:val="22"/>
        </w:rPr>
        <w:t>impacto</w:t>
      </w:r>
      <w:proofErr w:type="spellEnd"/>
      <w:r w:rsidRPr="00FF1B9D">
        <w:rPr>
          <w:rFonts w:ascii="Cambria" w:hAnsi="Cambria"/>
          <w:sz w:val="22"/>
          <w:szCs w:val="22"/>
        </w:rPr>
        <w:t xml:space="preserve"> </w:t>
      </w:r>
      <w:proofErr w:type="spellStart"/>
      <w:r w:rsidRPr="00FF1B9D">
        <w:rPr>
          <w:rFonts w:ascii="Cambria" w:hAnsi="Cambria"/>
          <w:sz w:val="22"/>
          <w:szCs w:val="22"/>
        </w:rPr>
        <w:t>directo</w:t>
      </w:r>
      <w:proofErr w:type="spellEnd"/>
      <w:r w:rsidRPr="00FF1B9D">
        <w:rPr>
          <w:rFonts w:ascii="Cambria" w:hAnsi="Cambria"/>
          <w:sz w:val="22"/>
          <w:szCs w:val="22"/>
        </w:rPr>
        <w:t xml:space="preserve"> del </w:t>
      </w:r>
      <w:proofErr w:type="spellStart"/>
      <w:r w:rsidRPr="00FF1B9D">
        <w:rPr>
          <w:rFonts w:ascii="Cambria" w:hAnsi="Cambria"/>
          <w:sz w:val="22"/>
          <w:szCs w:val="22"/>
        </w:rPr>
        <w:t>incendio</w:t>
      </w:r>
      <w:proofErr w:type="spellEnd"/>
    </w:p>
    <w:p w14:paraId="7F2459D3" w14:textId="77777777" w:rsidR="00FF1B9D" w:rsidRDefault="00FF1B9D" w:rsidP="00FF1B9D"/>
    <w:p w14:paraId="27BA4577" w14:textId="302304D7" w:rsidR="00FF1B9D" w:rsidRPr="00994E7D" w:rsidRDefault="00E76976" w:rsidP="00FF1B9D">
      <w:pPr>
        <w:pStyle w:val="Default"/>
        <w:rPr>
          <w:rStyle w:val="Heading2Char"/>
        </w:rPr>
      </w:pPr>
      <w:r w:rsidRPr="00E76976">
        <w:rPr>
          <w:rFonts w:ascii="Cambria" w:hAnsi="Cambria"/>
          <w:b/>
          <w:bCs/>
          <w:sz w:val="22"/>
          <w:szCs w:val="22"/>
        </w:rPr>
        <w:t>¿</w:t>
      </w:r>
      <w:r w:rsidRPr="00994E7D">
        <w:rPr>
          <w:rStyle w:val="Heading2Char"/>
        </w:rPr>
        <w:t xml:space="preserve">Por </w:t>
      </w:r>
      <w:proofErr w:type="spellStart"/>
      <w:r w:rsidRPr="00994E7D">
        <w:rPr>
          <w:rStyle w:val="Heading2Char"/>
        </w:rPr>
        <w:t>qué</w:t>
      </w:r>
      <w:proofErr w:type="spellEnd"/>
      <w:r w:rsidRPr="00994E7D">
        <w:rPr>
          <w:rStyle w:val="Heading2Char"/>
        </w:rPr>
        <w:t xml:space="preserve"> </w:t>
      </w:r>
      <w:proofErr w:type="spellStart"/>
      <w:r w:rsidRPr="00994E7D">
        <w:rPr>
          <w:rStyle w:val="Heading2Char"/>
        </w:rPr>
        <w:t>esta</w:t>
      </w:r>
      <w:proofErr w:type="spellEnd"/>
      <w:r w:rsidRPr="00994E7D">
        <w:rPr>
          <w:rStyle w:val="Heading2Char"/>
        </w:rPr>
        <w:t xml:space="preserve"> </w:t>
      </w:r>
      <w:proofErr w:type="spellStart"/>
      <w:r w:rsidRPr="00994E7D">
        <w:rPr>
          <w:rStyle w:val="Heading2Char"/>
        </w:rPr>
        <w:t>temporada</w:t>
      </w:r>
      <w:proofErr w:type="spellEnd"/>
      <w:r w:rsidRPr="00994E7D">
        <w:rPr>
          <w:rStyle w:val="Heading2Char"/>
        </w:rPr>
        <w:t xml:space="preserve"> </w:t>
      </w:r>
      <w:proofErr w:type="spellStart"/>
      <w:r w:rsidRPr="00994E7D">
        <w:rPr>
          <w:rStyle w:val="Heading2Char"/>
        </w:rPr>
        <w:t>fue</w:t>
      </w:r>
      <w:proofErr w:type="spellEnd"/>
      <w:r w:rsidRPr="00994E7D">
        <w:rPr>
          <w:rStyle w:val="Heading2Char"/>
        </w:rPr>
        <w:t xml:space="preserve"> </w:t>
      </w:r>
      <w:proofErr w:type="spellStart"/>
      <w:r w:rsidRPr="00994E7D">
        <w:rPr>
          <w:rStyle w:val="Heading2Char"/>
        </w:rPr>
        <w:t>diferente</w:t>
      </w:r>
      <w:proofErr w:type="spellEnd"/>
      <w:r w:rsidRPr="00994E7D">
        <w:rPr>
          <w:rStyle w:val="Heading2Char"/>
        </w:rPr>
        <w:t>?</w:t>
      </w:r>
    </w:p>
    <w:p w14:paraId="4A7D7901" w14:textId="77777777" w:rsidR="00E76976" w:rsidRDefault="00E76976" w:rsidP="00FF1B9D">
      <w:pPr>
        <w:pStyle w:val="Default"/>
      </w:pPr>
    </w:p>
    <w:p w14:paraId="5420B1D6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spellStart"/>
      <w:r w:rsidRPr="00E76976">
        <w:rPr>
          <w:rFonts w:ascii="Cambria" w:hAnsi="Cambria"/>
          <w:sz w:val="22"/>
          <w:szCs w:val="22"/>
        </w:rPr>
        <w:t>periodo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previo</w:t>
      </w:r>
      <w:proofErr w:type="spellEnd"/>
      <w:r w:rsidRPr="00E76976">
        <w:rPr>
          <w:rFonts w:ascii="Cambria" w:hAnsi="Cambria"/>
          <w:sz w:val="22"/>
          <w:szCs w:val="22"/>
        </w:rPr>
        <w:t xml:space="preserve"> a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registraron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temperaturas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superiores</w:t>
      </w:r>
      <w:proofErr w:type="spellEnd"/>
      <w:r w:rsidRPr="00E76976">
        <w:rPr>
          <w:rFonts w:ascii="Cambria" w:hAnsi="Cambria"/>
          <w:sz w:val="22"/>
          <w:szCs w:val="22"/>
        </w:rPr>
        <w:t xml:space="preserve"> a la media: el </w:t>
      </w:r>
      <w:proofErr w:type="spellStart"/>
      <w:r w:rsidRPr="00E76976">
        <w:rPr>
          <w:rFonts w:ascii="Cambria" w:hAnsi="Cambria"/>
          <w:sz w:val="22"/>
          <w:szCs w:val="22"/>
        </w:rPr>
        <w:t>verano</w:t>
      </w:r>
      <w:proofErr w:type="spellEnd"/>
      <w:r w:rsidRPr="00E76976">
        <w:rPr>
          <w:rFonts w:ascii="Cambria" w:hAnsi="Cambria"/>
          <w:sz w:val="22"/>
          <w:szCs w:val="22"/>
        </w:rPr>
        <w:t xml:space="preserve"> 2018-19 </w:t>
      </w:r>
      <w:proofErr w:type="spellStart"/>
      <w:r w:rsidRPr="00E76976">
        <w:rPr>
          <w:rFonts w:ascii="Cambria" w:hAnsi="Cambria"/>
          <w:sz w:val="22"/>
          <w:szCs w:val="22"/>
        </w:rPr>
        <w:t>fue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excepcionalmente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cálido</w:t>
      </w:r>
      <w:proofErr w:type="spellEnd"/>
      <w:r w:rsidRPr="00E76976">
        <w:rPr>
          <w:rFonts w:ascii="Cambria" w:hAnsi="Cambria"/>
          <w:sz w:val="22"/>
          <w:szCs w:val="22"/>
        </w:rPr>
        <w:t xml:space="preserve"> y los meses de </w:t>
      </w:r>
      <w:proofErr w:type="spellStart"/>
      <w:r w:rsidRPr="00E76976">
        <w:rPr>
          <w:rFonts w:ascii="Cambria" w:hAnsi="Cambria"/>
          <w:sz w:val="22"/>
          <w:szCs w:val="22"/>
        </w:rPr>
        <w:t>enero</w:t>
      </w:r>
      <w:proofErr w:type="spellEnd"/>
      <w:r w:rsidRPr="00E76976">
        <w:rPr>
          <w:rFonts w:ascii="Cambria" w:hAnsi="Cambria"/>
          <w:sz w:val="22"/>
          <w:szCs w:val="22"/>
        </w:rPr>
        <w:t xml:space="preserve"> a </w:t>
      </w:r>
      <w:proofErr w:type="spellStart"/>
      <w:r w:rsidRPr="00E76976">
        <w:rPr>
          <w:rFonts w:ascii="Cambria" w:hAnsi="Cambria"/>
          <w:sz w:val="22"/>
          <w:szCs w:val="22"/>
        </w:rPr>
        <w:t>julio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2019 </w:t>
      </w:r>
      <w:proofErr w:type="spellStart"/>
      <w:r w:rsidRPr="00E76976">
        <w:rPr>
          <w:rFonts w:ascii="Cambria" w:hAnsi="Cambria"/>
          <w:sz w:val="22"/>
          <w:szCs w:val="22"/>
        </w:rPr>
        <w:t>fueron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mucho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más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cálidos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que la media.  </w:t>
      </w:r>
    </w:p>
    <w:p w14:paraId="05534BD7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Australia </w:t>
      </w:r>
      <w:proofErr w:type="spellStart"/>
      <w:r w:rsidRPr="00E76976">
        <w:rPr>
          <w:rFonts w:ascii="Cambria" w:hAnsi="Cambria"/>
          <w:sz w:val="22"/>
          <w:szCs w:val="22"/>
        </w:rPr>
        <w:t>también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había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experimentado</w:t>
      </w:r>
      <w:proofErr w:type="spellEnd"/>
      <w:r w:rsidRPr="00E76976">
        <w:rPr>
          <w:rFonts w:ascii="Cambria" w:hAnsi="Cambria"/>
          <w:sz w:val="22"/>
          <w:szCs w:val="22"/>
        </w:rPr>
        <w:t xml:space="preserve"> meses </w:t>
      </w:r>
      <w:proofErr w:type="spellStart"/>
      <w:r w:rsidRPr="00E76976">
        <w:rPr>
          <w:rFonts w:ascii="Cambria" w:hAnsi="Cambria"/>
          <w:sz w:val="22"/>
          <w:szCs w:val="22"/>
        </w:rPr>
        <w:t>consecutivos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temperaturas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superiores</w:t>
      </w:r>
      <w:proofErr w:type="spellEnd"/>
      <w:r w:rsidRPr="00E76976">
        <w:rPr>
          <w:rFonts w:ascii="Cambria" w:hAnsi="Cambria"/>
          <w:sz w:val="22"/>
          <w:szCs w:val="22"/>
        </w:rPr>
        <w:t xml:space="preserve"> a la media que se </w:t>
      </w:r>
      <w:proofErr w:type="spellStart"/>
      <w:r w:rsidRPr="00E76976">
        <w:rPr>
          <w:rFonts w:ascii="Cambria" w:hAnsi="Cambria"/>
          <w:sz w:val="22"/>
          <w:szCs w:val="22"/>
        </w:rPr>
        <w:t>remontan</w:t>
      </w:r>
      <w:proofErr w:type="spellEnd"/>
      <w:r w:rsidRPr="00E76976">
        <w:rPr>
          <w:rFonts w:ascii="Cambria" w:hAnsi="Cambria"/>
          <w:sz w:val="22"/>
          <w:szCs w:val="22"/>
        </w:rPr>
        <w:t xml:space="preserve"> hasta </w:t>
      </w:r>
      <w:proofErr w:type="spellStart"/>
      <w:r w:rsidRPr="00E76976">
        <w:rPr>
          <w:rFonts w:ascii="Cambria" w:hAnsi="Cambria"/>
          <w:sz w:val="22"/>
          <w:szCs w:val="22"/>
        </w:rPr>
        <w:t>noviembre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2016. </w:t>
      </w:r>
    </w:p>
    <w:p w14:paraId="67913C90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Además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ser el </w:t>
      </w:r>
      <w:proofErr w:type="spellStart"/>
      <w:r w:rsidRPr="00E76976">
        <w:rPr>
          <w:rFonts w:ascii="Cambria" w:hAnsi="Cambria"/>
          <w:sz w:val="22"/>
          <w:szCs w:val="22"/>
        </w:rPr>
        <w:t>año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más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caluroso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que se </w:t>
      </w:r>
      <w:proofErr w:type="spellStart"/>
      <w:r w:rsidRPr="00E76976">
        <w:rPr>
          <w:rFonts w:ascii="Cambria" w:hAnsi="Cambria"/>
          <w:sz w:val="22"/>
          <w:szCs w:val="22"/>
        </w:rPr>
        <w:t>tiene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constancia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, 2019 </w:t>
      </w:r>
      <w:proofErr w:type="spellStart"/>
      <w:r w:rsidRPr="00E76976">
        <w:rPr>
          <w:rFonts w:ascii="Cambria" w:hAnsi="Cambria"/>
          <w:sz w:val="22"/>
          <w:szCs w:val="22"/>
        </w:rPr>
        <w:t>también</w:t>
      </w:r>
      <w:proofErr w:type="spellEnd"/>
      <w:r w:rsidRPr="00E76976">
        <w:rPr>
          <w:rFonts w:ascii="Cambria" w:hAnsi="Cambria"/>
          <w:sz w:val="22"/>
          <w:szCs w:val="22"/>
        </w:rPr>
        <w:t xml:space="preserve"> ha </w:t>
      </w:r>
      <w:proofErr w:type="spellStart"/>
      <w:r w:rsidRPr="00E76976">
        <w:rPr>
          <w:rFonts w:ascii="Cambria" w:hAnsi="Cambria"/>
          <w:sz w:val="22"/>
          <w:szCs w:val="22"/>
        </w:rPr>
        <w:t>sido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spellStart"/>
      <w:r w:rsidRPr="00E76976">
        <w:rPr>
          <w:rFonts w:ascii="Cambria" w:hAnsi="Cambria"/>
          <w:sz w:val="22"/>
          <w:szCs w:val="22"/>
        </w:rPr>
        <w:t>más</w:t>
      </w:r>
      <w:proofErr w:type="spellEnd"/>
      <w:r w:rsidRPr="00E76976">
        <w:rPr>
          <w:rFonts w:ascii="Cambria" w:hAnsi="Cambria"/>
          <w:sz w:val="22"/>
          <w:szCs w:val="22"/>
        </w:rPr>
        <w:t xml:space="preserve"> seco del que se </w:t>
      </w:r>
      <w:proofErr w:type="spellStart"/>
      <w:r w:rsidRPr="00E76976">
        <w:rPr>
          <w:rFonts w:ascii="Cambria" w:hAnsi="Cambria"/>
          <w:sz w:val="22"/>
          <w:szCs w:val="22"/>
        </w:rPr>
        <w:t>tiene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constancia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Australia. </w:t>
      </w:r>
    </w:p>
    <w:p w14:paraId="49CD48C3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Antes del </w:t>
      </w:r>
      <w:proofErr w:type="spellStart"/>
      <w:r w:rsidRPr="00E76976">
        <w:rPr>
          <w:rFonts w:ascii="Cambria" w:hAnsi="Cambria"/>
          <w:sz w:val="22"/>
          <w:szCs w:val="22"/>
        </w:rPr>
        <w:t>comienzo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aproximadamente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98% de Nueva Gales del Sur </w:t>
      </w:r>
      <w:proofErr w:type="spellStart"/>
      <w:r w:rsidRPr="00E76976">
        <w:rPr>
          <w:rFonts w:ascii="Cambria" w:hAnsi="Cambria"/>
          <w:sz w:val="22"/>
          <w:szCs w:val="22"/>
        </w:rPr>
        <w:t>estaba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afectado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la </w:t>
      </w:r>
      <w:proofErr w:type="spellStart"/>
      <w:r w:rsidRPr="00E76976">
        <w:rPr>
          <w:rFonts w:ascii="Cambria" w:hAnsi="Cambria"/>
          <w:sz w:val="22"/>
          <w:szCs w:val="22"/>
        </w:rPr>
        <w:t>sequía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- el 100% de Nueva Gales del Sur </w:t>
      </w:r>
      <w:proofErr w:type="spellStart"/>
      <w:r w:rsidRPr="00E76976">
        <w:rPr>
          <w:rFonts w:ascii="Cambria" w:hAnsi="Cambria"/>
          <w:sz w:val="22"/>
          <w:szCs w:val="22"/>
        </w:rPr>
        <w:t>estaba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afectado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la </w:t>
      </w:r>
      <w:proofErr w:type="spellStart"/>
      <w:r w:rsidRPr="00E76976">
        <w:rPr>
          <w:rFonts w:ascii="Cambria" w:hAnsi="Cambria"/>
          <w:sz w:val="22"/>
          <w:szCs w:val="22"/>
        </w:rPr>
        <w:t>sequía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enero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2020.</w:t>
      </w:r>
    </w:p>
    <w:p w14:paraId="636D429F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lastRenderedPageBreak/>
        <w:t>Estas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condiciones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ambientales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extremas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provocaron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</w:t>
      </w:r>
      <w:proofErr w:type="spellStart"/>
      <w:r w:rsidRPr="00E76976">
        <w:rPr>
          <w:rFonts w:ascii="Cambria" w:hAnsi="Cambria"/>
          <w:sz w:val="22"/>
          <w:szCs w:val="22"/>
        </w:rPr>
        <w:t>comportamiento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extremo</w:t>
      </w:r>
      <w:proofErr w:type="spellEnd"/>
      <w:r w:rsidRPr="00E76976">
        <w:rPr>
          <w:rFonts w:ascii="Cambria" w:hAnsi="Cambria"/>
          <w:sz w:val="22"/>
          <w:szCs w:val="22"/>
        </w:rPr>
        <w:t xml:space="preserve"> e </w:t>
      </w:r>
      <w:proofErr w:type="spellStart"/>
      <w:r w:rsidRPr="00E76976">
        <w:rPr>
          <w:rFonts w:ascii="Cambria" w:hAnsi="Cambria"/>
          <w:sz w:val="22"/>
          <w:szCs w:val="22"/>
        </w:rPr>
        <w:t>imprevisible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</w:t>
      </w:r>
      <w:proofErr w:type="spellStart"/>
      <w:r w:rsidRPr="00E76976">
        <w:rPr>
          <w:rFonts w:ascii="Cambria" w:hAnsi="Cambria"/>
          <w:sz w:val="22"/>
          <w:szCs w:val="22"/>
        </w:rPr>
        <w:t>fuego</w:t>
      </w:r>
      <w:proofErr w:type="spellEnd"/>
      <w:r w:rsidRPr="00E76976">
        <w:rPr>
          <w:rFonts w:ascii="Cambria" w:hAnsi="Cambria"/>
          <w:sz w:val="22"/>
          <w:szCs w:val="22"/>
        </w:rPr>
        <w:t xml:space="preserve">. </w:t>
      </w:r>
    </w:p>
    <w:p w14:paraId="71A1A92C" w14:textId="77777777" w:rsidR="00E76976" w:rsidRPr="00E76976" w:rsidRDefault="00E76976" w:rsidP="006664DF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El </w:t>
      </w:r>
      <w:proofErr w:type="spellStart"/>
      <w:r w:rsidRPr="00E76976">
        <w:rPr>
          <w:rFonts w:ascii="Cambria" w:hAnsi="Cambria"/>
          <w:sz w:val="22"/>
          <w:szCs w:val="22"/>
        </w:rPr>
        <w:t>tamaño</w:t>
      </w:r>
      <w:proofErr w:type="spellEnd"/>
      <w:r w:rsidRPr="00E76976">
        <w:rPr>
          <w:rFonts w:ascii="Cambria" w:hAnsi="Cambria"/>
          <w:sz w:val="22"/>
          <w:szCs w:val="22"/>
        </w:rPr>
        <w:t xml:space="preserve">, la </w:t>
      </w:r>
      <w:proofErr w:type="spellStart"/>
      <w:r w:rsidRPr="00E76976">
        <w:rPr>
          <w:rFonts w:ascii="Cambria" w:hAnsi="Cambria"/>
          <w:sz w:val="22"/>
          <w:szCs w:val="22"/>
        </w:rPr>
        <w:t>escala</w:t>
      </w:r>
      <w:proofErr w:type="spellEnd"/>
      <w:r w:rsidRPr="00E76976">
        <w:rPr>
          <w:rFonts w:ascii="Cambria" w:hAnsi="Cambria"/>
          <w:sz w:val="22"/>
          <w:szCs w:val="22"/>
        </w:rPr>
        <w:t xml:space="preserve"> y la </w:t>
      </w:r>
      <w:proofErr w:type="spellStart"/>
      <w:r w:rsidRPr="00E76976">
        <w:rPr>
          <w:rFonts w:ascii="Cambria" w:hAnsi="Cambria"/>
          <w:sz w:val="22"/>
          <w:szCs w:val="22"/>
        </w:rPr>
        <w:t>concurrencia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los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, junto con la </w:t>
      </w:r>
      <w:proofErr w:type="spellStart"/>
      <w:r w:rsidRPr="00E76976">
        <w:rPr>
          <w:rFonts w:ascii="Cambria" w:hAnsi="Cambria"/>
          <w:sz w:val="22"/>
          <w:szCs w:val="22"/>
        </w:rPr>
        <w:t>cantidad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y la </w:t>
      </w:r>
      <w:proofErr w:type="spellStart"/>
      <w:r w:rsidRPr="00E76976">
        <w:rPr>
          <w:rFonts w:ascii="Cambria" w:hAnsi="Cambria"/>
          <w:sz w:val="22"/>
          <w:szCs w:val="22"/>
        </w:rPr>
        <w:t>distancia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las </w:t>
      </w:r>
      <w:proofErr w:type="spellStart"/>
      <w:r w:rsidRPr="00E76976">
        <w:rPr>
          <w:rFonts w:ascii="Cambria" w:hAnsi="Cambria"/>
          <w:sz w:val="22"/>
          <w:szCs w:val="22"/>
        </w:rPr>
        <w:t>manchas</w:t>
      </w:r>
      <w:proofErr w:type="spellEnd"/>
      <w:r w:rsidRPr="00E76976">
        <w:rPr>
          <w:rFonts w:ascii="Cambria" w:hAnsi="Cambria"/>
          <w:sz w:val="22"/>
          <w:szCs w:val="22"/>
        </w:rPr>
        <w:t xml:space="preserve">, no </w:t>
      </w:r>
      <w:proofErr w:type="spellStart"/>
      <w:r w:rsidRPr="00E76976">
        <w:rPr>
          <w:rFonts w:ascii="Cambria" w:hAnsi="Cambria"/>
          <w:sz w:val="22"/>
          <w:szCs w:val="22"/>
        </w:rPr>
        <w:t>tenían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precedentes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75B91488" w14:textId="1492435C" w:rsidR="00FF1B9D" w:rsidRDefault="00FF1B9D" w:rsidP="00FF1B9D"/>
    <w:p w14:paraId="4A2EDBFD" w14:textId="0040A6D3" w:rsidR="00E76976" w:rsidRDefault="00E76976" w:rsidP="00994E7D">
      <w:pPr>
        <w:pStyle w:val="Heading2"/>
      </w:pPr>
      <w:proofErr w:type="spellStart"/>
      <w:r w:rsidRPr="00E76976">
        <w:t>Causas</w:t>
      </w:r>
      <w:proofErr w:type="spellEnd"/>
      <w:r w:rsidRPr="00E76976">
        <w:t xml:space="preserve"> de </w:t>
      </w:r>
      <w:proofErr w:type="spellStart"/>
      <w:r w:rsidRPr="00E76976">
        <w:t>encendido</w:t>
      </w:r>
      <w:proofErr w:type="spellEnd"/>
    </w:p>
    <w:p w14:paraId="56474A21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Las </w:t>
      </w:r>
      <w:proofErr w:type="spellStart"/>
      <w:r w:rsidRPr="00E76976">
        <w:rPr>
          <w:rFonts w:ascii="Cambria" w:hAnsi="Cambria"/>
          <w:sz w:val="22"/>
          <w:szCs w:val="22"/>
        </w:rPr>
        <w:t>principales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causas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sospechosas</w:t>
      </w:r>
      <w:proofErr w:type="spellEnd"/>
      <w:r w:rsidRPr="00E76976">
        <w:rPr>
          <w:rFonts w:ascii="Cambria" w:hAnsi="Cambria"/>
          <w:sz w:val="22"/>
          <w:szCs w:val="22"/>
        </w:rPr>
        <w:t xml:space="preserve"> (</w:t>
      </w:r>
      <w:proofErr w:type="spellStart"/>
      <w:r w:rsidRPr="00E76976">
        <w:rPr>
          <w:rFonts w:ascii="Cambria" w:hAnsi="Cambria"/>
          <w:sz w:val="22"/>
          <w:szCs w:val="22"/>
        </w:rPr>
        <w:t>sujetas</w:t>
      </w:r>
      <w:proofErr w:type="spellEnd"/>
      <w:r w:rsidRPr="00E76976">
        <w:rPr>
          <w:rFonts w:ascii="Cambria" w:hAnsi="Cambria"/>
          <w:sz w:val="22"/>
          <w:szCs w:val="22"/>
        </w:rPr>
        <w:t xml:space="preserve"> a una mayor </w:t>
      </w:r>
      <w:proofErr w:type="spellStart"/>
      <w:r w:rsidRPr="00E76976">
        <w:rPr>
          <w:rFonts w:ascii="Cambria" w:hAnsi="Cambria"/>
          <w:sz w:val="22"/>
          <w:szCs w:val="22"/>
        </w:rPr>
        <w:t>investigación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incluso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</w:t>
      </w:r>
      <w:proofErr w:type="spellStart"/>
      <w:r w:rsidRPr="00E76976">
        <w:rPr>
          <w:rFonts w:ascii="Cambria" w:hAnsi="Cambria"/>
          <w:sz w:val="22"/>
          <w:szCs w:val="22"/>
        </w:rPr>
        <w:t>parte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</w:t>
      </w:r>
      <w:proofErr w:type="spellStart"/>
      <w:r w:rsidRPr="00E76976">
        <w:rPr>
          <w:rFonts w:ascii="Cambria" w:hAnsi="Cambria"/>
          <w:sz w:val="22"/>
          <w:szCs w:val="22"/>
        </w:rPr>
        <w:t>forense</w:t>
      </w:r>
      <w:proofErr w:type="spellEnd"/>
      <w:r w:rsidRPr="00E76976">
        <w:rPr>
          <w:rFonts w:ascii="Cambria" w:hAnsi="Cambria"/>
          <w:sz w:val="22"/>
          <w:szCs w:val="22"/>
        </w:rPr>
        <w:t xml:space="preserve">) de los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importancia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identificados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hasta la </w:t>
      </w:r>
      <w:proofErr w:type="spellStart"/>
      <w:r w:rsidRPr="00E76976">
        <w:rPr>
          <w:rFonts w:ascii="Cambria" w:hAnsi="Cambria"/>
          <w:sz w:val="22"/>
          <w:szCs w:val="22"/>
        </w:rPr>
        <w:t>fecha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la RFS de Nueva Gales del Sur para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2019-20 son las </w:t>
      </w:r>
      <w:proofErr w:type="spellStart"/>
      <w:r w:rsidRPr="00E76976">
        <w:rPr>
          <w:rFonts w:ascii="Cambria" w:hAnsi="Cambria"/>
          <w:sz w:val="22"/>
          <w:szCs w:val="22"/>
        </w:rPr>
        <w:t>siguientes</w:t>
      </w:r>
      <w:proofErr w:type="spellEnd"/>
      <w:r w:rsidRPr="00E76976">
        <w:rPr>
          <w:rFonts w:ascii="Cambria" w:hAnsi="Cambria"/>
          <w:sz w:val="22"/>
          <w:szCs w:val="22"/>
        </w:rPr>
        <w:t>:</w:t>
      </w:r>
    </w:p>
    <w:p w14:paraId="07F3B8EC" w14:textId="77777777" w:rsidR="00E76976" w:rsidRPr="00E76976" w:rsidRDefault="00E76976" w:rsidP="000761A9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rayos</w:t>
      </w:r>
      <w:proofErr w:type="spellEnd"/>
      <w:r w:rsidRPr="00E76976">
        <w:rPr>
          <w:rFonts w:ascii="Cambria" w:hAnsi="Cambria"/>
          <w:sz w:val="22"/>
          <w:szCs w:val="22"/>
        </w:rPr>
        <w:t xml:space="preserve"> - </w:t>
      </w:r>
      <w:proofErr w:type="spellStart"/>
      <w:r w:rsidRPr="00E76976">
        <w:rPr>
          <w:rFonts w:ascii="Cambria" w:hAnsi="Cambria"/>
          <w:sz w:val="22"/>
          <w:szCs w:val="22"/>
        </w:rPr>
        <w:t>aproximadamente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gramStart"/>
      <w:r w:rsidRPr="00E76976">
        <w:rPr>
          <w:rFonts w:ascii="Cambria" w:hAnsi="Cambria"/>
          <w:sz w:val="22"/>
          <w:szCs w:val="22"/>
        </w:rPr>
        <w:t>51%;</w:t>
      </w:r>
      <w:proofErr w:type="gramEnd"/>
    </w:p>
    <w:p w14:paraId="2C09DC8C" w14:textId="77777777" w:rsidR="00E76976" w:rsidRPr="00E76976" w:rsidRDefault="00E76976" w:rsidP="000761A9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sospechoso</w:t>
      </w:r>
      <w:proofErr w:type="spellEnd"/>
      <w:r w:rsidRPr="00E76976">
        <w:rPr>
          <w:rFonts w:ascii="Cambria" w:hAnsi="Cambria"/>
          <w:sz w:val="22"/>
          <w:szCs w:val="22"/>
        </w:rPr>
        <w:t xml:space="preserve">: </w:t>
      </w:r>
      <w:proofErr w:type="spellStart"/>
      <w:r w:rsidRPr="00E76976">
        <w:rPr>
          <w:rFonts w:ascii="Cambria" w:hAnsi="Cambria"/>
          <w:sz w:val="22"/>
          <w:szCs w:val="22"/>
        </w:rPr>
        <w:t>potencial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ignición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deliberada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- </w:t>
      </w:r>
      <w:proofErr w:type="spellStart"/>
      <w:r w:rsidRPr="00E76976">
        <w:rPr>
          <w:rFonts w:ascii="Cambria" w:hAnsi="Cambria"/>
          <w:sz w:val="22"/>
          <w:szCs w:val="22"/>
        </w:rPr>
        <w:t>aproximadamente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gramStart"/>
      <w:r w:rsidRPr="00E76976">
        <w:rPr>
          <w:rFonts w:ascii="Cambria" w:hAnsi="Cambria"/>
          <w:sz w:val="22"/>
          <w:szCs w:val="22"/>
        </w:rPr>
        <w:t>7%;</w:t>
      </w:r>
      <w:proofErr w:type="gramEnd"/>
    </w:p>
    <w:p w14:paraId="115EC426" w14:textId="77777777" w:rsidR="00E76976" w:rsidRPr="00E76976" w:rsidRDefault="00E76976" w:rsidP="000761A9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quema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residuos</w:t>
      </w:r>
      <w:proofErr w:type="spellEnd"/>
      <w:r w:rsidRPr="00E76976">
        <w:rPr>
          <w:rFonts w:ascii="Cambria" w:hAnsi="Cambria"/>
          <w:sz w:val="22"/>
          <w:szCs w:val="22"/>
        </w:rPr>
        <w:t xml:space="preserve"> - </w:t>
      </w:r>
      <w:proofErr w:type="spellStart"/>
      <w:r w:rsidRPr="00E76976">
        <w:rPr>
          <w:rFonts w:ascii="Cambria" w:hAnsi="Cambria"/>
          <w:sz w:val="22"/>
          <w:szCs w:val="22"/>
        </w:rPr>
        <w:t>aproximadamente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6%; y</w:t>
      </w:r>
    </w:p>
    <w:p w14:paraId="7B979EBF" w14:textId="77777777" w:rsidR="00E76976" w:rsidRPr="00E76976" w:rsidRDefault="00E76976" w:rsidP="000761A9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Quema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planificada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(legal e </w:t>
      </w:r>
      <w:proofErr w:type="spellStart"/>
      <w:r w:rsidRPr="00E76976">
        <w:rPr>
          <w:rFonts w:ascii="Cambria" w:hAnsi="Cambria"/>
          <w:sz w:val="22"/>
          <w:szCs w:val="22"/>
        </w:rPr>
        <w:t>ilegal</w:t>
      </w:r>
      <w:proofErr w:type="spellEnd"/>
      <w:r w:rsidRPr="00E76976">
        <w:rPr>
          <w:rFonts w:ascii="Cambria" w:hAnsi="Cambria"/>
          <w:sz w:val="22"/>
          <w:szCs w:val="22"/>
        </w:rPr>
        <w:t xml:space="preserve">) - </w:t>
      </w:r>
      <w:proofErr w:type="spellStart"/>
      <w:r w:rsidRPr="00E76976">
        <w:rPr>
          <w:rFonts w:ascii="Cambria" w:hAnsi="Cambria"/>
          <w:sz w:val="22"/>
          <w:szCs w:val="22"/>
        </w:rPr>
        <w:t>aproximadamente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6%.</w:t>
      </w:r>
    </w:p>
    <w:p w14:paraId="58559892" w14:textId="77777777" w:rsidR="00FF1B9D" w:rsidRDefault="00FF1B9D" w:rsidP="00FF1B9D"/>
    <w:p w14:paraId="13E2A742" w14:textId="78AD6E96" w:rsidR="00FF1B9D" w:rsidRDefault="00E76976" w:rsidP="00994E7D">
      <w:pPr>
        <w:pStyle w:val="Heading2"/>
      </w:pPr>
      <w:proofErr w:type="spellStart"/>
      <w:r w:rsidRPr="00E76976">
        <w:t>Asistencia</w:t>
      </w:r>
      <w:proofErr w:type="spellEnd"/>
      <w:r w:rsidRPr="00E76976">
        <w:t xml:space="preserve"> </w:t>
      </w:r>
      <w:proofErr w:type="spellStart"/>
      <w:r w:rsidRPr="00E76976">
        <w:t>internacional</w:t>
      </w:r>
      <w:proofErr w:type="spellEnd"/>
      <w:r w:rsidRPr="00E76976">
        <w:t xml:space="preserve"> e </w:t>
      </w:r>
      <w:proofErr w:type="spellStart"/>
      <w:r w:rsidRPr="00E76976">
        <w:t>interestatal</w:t>
      </w:r>
      <w:proofErr w:type="spellEnd"/>
    </w:p>
    <w:p w14:paraId="307865FB" w14:textId="15ED20D5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1856056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Más de 6.000 personas de </w:t>
      </w:r>
      <w:proofErr w:type="spellStart"/>
      <w:r w:rsidRPr="00E76976">
        <w:rPr>
          <w:rFonts w:ascii="Cambria" w:hAnsi="Cambria"/>
          <w:sz w:val="22"/>
          <w:szCs w:val="22"/>
        </w:rPr>
        <w:t>todas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las </w:t>
      </w:r>
      <w:proofErr w:type="spellStart"/>
      <w:r w:rsidRPr="00E76976">
        <w:rPr>
          <w:rFonts w:ascii="Cambria" w:hAnsi="Cambria"/>
          <w:sz w:val="22"/>
          <w:szCs w:val="22"/>
        </w:rPr>
        <w:t>jurisdicciones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australianas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desplegaron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para </w:t>
      </w:r>
      <w:proofErr w:type="spellStart"/>
      <w:r w:rsidRPr="00E76976">
        <w:rPr>
          <w:rFonts w:ascii="Cambria" w:hAnsi="Cambria"/>
          <w:sz w:val="22"/>
          <w:szCs w:val="22"/>
        </w:rPr>
        <w:t>ayudar</w:t>
      </w:r>
      <w:proofErr w:type="spellEnd"/>
      <w:r w:rsidRPr="00E76976">
        <w:rPr>
          <w:rFonts w:ascii="Cambria" w:hAnsi="Cambria"/>
          <w:sz w:val="22"/>
          <w:szCs w:val="22"/>
        </w:rPr>
        <w:t xml:space="preserve"> a Nueva Gales del Sur.</w:t>
      </w:r>
    </w:p>
    <w:p w14:paraId="04CDB091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También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recibió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ayuda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internacional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Nueva </w:t>
      </w:r>
      <w:proofErr w:type="spellStart"/>
      <w:r w:rsidRPr="00E76976">
        <w:rPr>
          <w:rFonts w:ascii="Cambria" w:hAnsi="Cambria"/>
          <w:sz w:val="22"/>
          <w:szCs w:val="22"/>
        </w:rPr>
        <w:t>Zelanda</w:t>
      </w:r>
      <w:proofErr w:type="spellEnd"/>
      <w:r w:rsidRPr="00E76976">
        <w:rPr>
          <w:rFonts w:ascii="Cambria" w:hAnsi="Cambria"/>
          <w:sz w:val="22"/>
          <w:szCs w:val="22"/>
        </w:rPr>
        <w:t xml:space="preserve"> (224), </w:t>
      </w:r>
      <w:proofErr w:type="spellStart"/>
      <w:r w:rsidRPr="00E76976">
        <w:rPr>
          <w:rFonts w:ascii="Cambria" w:hAnsi="Cambria"/>
          <w:sz w:val="22"/>
          <w:szCs w:val="22"/>
        </w:rPr>
        <w:t>Canadá</w:t>
      </w:r>
      <w:proofErr w:type="spellEnd"/>
      <w:r w:rsidRPr="00E76976">
        <w:rPr>
          <w:rFonts w:ascii="Cambria" w:hAnsi="Cambria"/>
          <w:sz w:val="22"/>
          <w:szCs w:val="22"/>
        </w:rPr>
        <w:t xml:space="preserve"> (84) y </w:t>
      </w:r>
      <w:proofErr w:type="spellStart"/>
      <w:r w:rsidRPr="00E76976">
        <w:rPr>
          <w:rFonts w:ascii="Cambria" w:hAnsi="Cambria"/>
          <w:sz w:val="22"/>
          <w:szCs w:val="22"/>
        </w:rPr>
        <w:t>Estados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Unidos de América (82).</w:t>
      </w:r>
    </w:p>
    <w:p w14:paraId="61FB5EAD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 Unidad de Enlace </w:t>
      </w:r>
      <w:proofErr w:type="spellStart"/>
      <w:r w:rsidRPr="00E76976">
        <w:rPr>
          <w:rFonts w:ascii="Cambria" w:hAnsi="Cambria"/>
          <w:sz w:val="22"/>
          <w:szCs w:val="22"/>
        </w:rPr>
        <w:t>Interestatal</w:t>
      </w:r>
      <w:proofErr w:type="spellEnd"/>
      <w:r w:rsidRPr="00E76976">
        <w:rPr>
          <w:rFonts w:ascii="Cambria" w:hAnsi="Cambria"/>
          <w:sz w:val="22"/>
          <w:szCs w:val="22"/>
        </w:rPr>
        <w:t>/</w:t>
      </w:r>
      <w:proofErr w:type="spellStart"/>
      <w:r w:rsidRPr="00E76976">
        <w:rPr>
          <w:rFonts w:ascii="Cambria" w:hAnsi="Cambria"/>
          <w:sz w:val="22"/>
          <w:szCs w:val="22"/>
        </w:rPr>
        <w:t>Internacional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RFS de Nueva Gales del Sur </w:t>
      </w:r>
      <w:proofErr w:type="spellStart"/>
      <w:r w:rsidRPr="00E76976">
        <w:rPr>
          <w:rFonts w:ascii="Cambria" w:hAnsi="Cambria"/>
          <w:sz w:val="22"/>
          <w:szCs w:val="22"/>
        </w:rPr>
        <w:t>trabajó</w:t>
      </w:r>
      <w:proofErr w:type="spellEnd"/>
      <w:r w:rsidRPr="00E76976">
        <w:rPr>
          <w:rFonts w:ascii="Cambria" w:hAnsi="Cambria"/>
          <w:sz w:val="22"/>
          <w:szCs w:val="22"/>
        </w:rPr>
        <w:t xml:space="preserve"> con el Centro Nacional de </w:t>
      </w:r>
      <w:proofErr w:type="spellStart"/>
      <w:r w:rsidRPr="00E76976">
        <w:rPr>
          <w:rFonts w:ascii="Cambria" w:hAnsi="Cambria"/>
          <w:sz w:val="22"/>
          <w:szCs w:val="22"/>
        </w:rPr>
        <w:t>Intercambio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Recursos</w:t>
      </w:r>
      <w:proofErr w:type="spellEnd"/>
      <w:r w:rsidRPr="00E76976">
        <w:rPr>
          <w:rFonts w:ascii="Cambria" w:hAnsi="Cambria"/>
          <w:sz w:val="22"/>
          <w:szCs w:val="22"/>
        </w:rPr>
        <w:t xml:space="preserve"> entre </w:t>
      </w:r>
      <w:proofErr w:type="spellStart"/>
      <w:r w:rsidRPr="00E76976">
        <w:rPr>
          <w:rFonts w:ascii="Cambria" w:hAnsi="Cambria"/>
          <w:sz w:val="22"/>
          <w:szCs w:val="22"/>
        </w:rPr>
        <w:t>agosto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2019 y </w:t>
      </w:r>
      <w:proofErr w:type="spellStart"/>
      <w:r w:rsidRPr="00E76976">
        <w:rPr>
          <w:rFonts w:ascii="Cambria" w:hAnsi="Cambria"/>
          <w:sz w:val="22"/>
          <w:szCs w:val="22"/>
        </w:rPr>
        <w:t>marzo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2020 para </w:t>
      </w:r>
      <w:proofErr w:type="spellStart"/>
      <w:r w:rsidRPr="00E76976">
        <w:rPr>
          <w:rFonts w:ascii="Cambria" w:hAnsi="Cambria"/>
          <w:sz w:val="22"/>
          <w:szCs w:val="22"/>
        </w:rPr>
        <w:t>dar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curso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gramStart"/>
      <w:r w:rsidRPr="00E76976">
        <w:rPr>
          <w:rFonts w:ascii="Cambria" w:hAnsi="Cambria"/>
          <w:sz w:val="22"/>
          <w:szCs w:val="22"/>
        </w:rPr>
        <w:t>a 664 solicitudes</w:t>
      </w:r>
      <w:proofErr w:type="gram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asistencia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interestatal</w:t>
      </w:r>
      <w:proofErr w:type="spellEnd"/>
      <w:r w:rsidRPr="00E76976">
        <w:rPr>
          <w:rFonts w:ascii="Cambria" w:hAnsi="Cambria"/>
          <w:sz w:val="22"/>
          <w:szCs w:val="22"/>
        </w:rPr>
        <w:t xml:space="preserve"> y 18 solicitudes de </w:t>
      </w:r>
      <w:proofErr w:type="spellStart"/>
      <w:r w:rsidRPr="00E76976">
        <w:rPr>
          <w:rFonts w:ascii="Cambria" w:hAnsi="Cambria"/>
          <w:sz w:val="22"/>
          <w:szCs w:val="22"/>
        </w:rPr>
        <w:t>asistencia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internacional</w:t>
      </w:r>
      <w:proofErr w:type="spellEnd"/>
      <w:r w:rsidRPr="00E76976">
        <w:rPr>
          <w:rFonts w:ascii="Cambria" w:hAnsi="Cambria"/>
          <w:sz w:val="22"/>
          <w:szCs w:val="22"/>
        </w:rPr>
        <w:t xml:space="preserve">. </w:t>
      </w:r>
    </w:p>
    <w:p w14:paraId="45114C44" w14:textId="11B873D0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C3FB70B" w14:textId="5A2E7986" w:rsidR="00E76976" w:rsidRDefault="00E76976" w:rsidP="00994E7D">
      <w:pPr>
        <w:pStyle w:val="Heading2"/>
      </w:pPr>
      <w:proofErr w:type="spellStart"/>
      <w:r w:rsidRPr="00E76976">
        <w:t>Apoyo</w:t>
      </w:r>
      <w:proofErr w:type="spellEnd"/>
      <w:r w:rsidRPr="00E76976">
        <w:t xml:space="preserve"> a la </w:t>
      </w:r>
      <w:proofErr w:type="spellStart"/>
      <w:r w:rsidRPr="00E76976">
        <w:t>aviación</w:t>
      </w:r>
      <w:proofErr w:type="spellEnd"/>
    </w:p>
    <w:p w14:paraId="1367A041" w14:textId="097BA22D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F2B3E9F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4 Grandes </w:t>
      </w:r>
      <w:proofErr w:type="spellStart"/>
      <w:r w:rsidRPr="00E76976">
        <w:rPr>
          <w:rFonts w:ascii="Cambria" w:hAnsi="Cambria"/>
          <w:sz w:val="22"/>
          <w:szCs w:val="22"/>
        </w:rPr>
        <w:t>Cisternas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Aéreas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realizaron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1.708 </w:t>
      </w:r>
      <w:proofErr w:type="spellStart"/>
      <w:r w:rsidRPr="00E76976">
        <w:rPr>
          <w:rFonts w:ascii="Cambria" w:hAnsi="Cambria"/>
          <w:sz w:val="22"/>
          <w:szCs w:val="22"/>
        </w:rPr>
        <w:t>misiones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colectivas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lanzaron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más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24 </w:t>
      </w:r>
      <w:proofErr w:type="spellStart"/>
      <w:r w:rsidRPr="00E76976">
        <w:rPr>
          <w:rFonts w:ascii="Cambria" w:hAnsi="Cambria"/>
          <w:sz w:val="22"/>
          <w:szCs w:val="22"/>
        </w:rPr>
        <w:t>millones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litros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supresores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190E5432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Más de 150 </w:t>
      </w:r>
      <w:proofErr w:type="spellStart"/>
      <w:r w:rsidRPr="00E76976">
        <w:rPr>
          <w:rFonts w:ascii="Cambria" w:hAnsi="Cambria"/>
          <w:sz w:val="22"/>
          <w:szCs w:val="22"/>
        </w:rPr>
        <w:t>aeronaves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tácticas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participaron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la </w:t>
      </w:r>
      <w:proofErr w:type="spellStart"/>
      <w:r w:rsidRPr="00E76976">
        <w:rPr>
          <w:rFonts w:ascii="Cambria" w:hAnsi="Cambria"/>
          <w:sz w:val="22"/>
          <w:szCs w:val="22"/>
        </w:rPr>
        <w:t>realización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2.518 </w:t>
      </w:r>
      <w:proofErr w:type="spellStart"/>
      <w:r w:rsidRPr="00E76976">
        <w:rPr>
          <w:rFonts w:ascii="Cambria" w:hAnsi="Cambria"/>
          <w:sz w:val="22"/>
          <w:szCs w:val="22"/>
        </w:rPr>
        <w:t>misiones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aéreas</w:t>
      </w:r>
      <w:proofErr w:type="spellEnd"/>
      <w:r w:rsidRPr="00E76976">
        <w:rPr>
          <w:rFonts w:ascii="Cambria" w:hAnsi="Cambria"/>
          <w:sz w:val="22"/>
          <w:szCs w:val="22"/>
        </w:rPr>
        <w:t xml:space="preserve"> (</w:t>
      </w:r>
      <w:proofErr w:type="spellStart"/>
      <w:r w:rsidRPr="00E76976">
        <w:rPr>
          <w:rFonts w:ascii="Cambria" w:hAnsi="Cambria"/>
          <w:sz w:val="22"/>
          <w:szCs w:val="22"/>
        </w:rPr>
        <w:t>algunas</w:t>
      </w:r>
      <w:proofErr w:type="spellEnd"/>
      <w:r w:rsidRPr="00E76976">
        <w:rPr>
          <w:rFonts w:ascii="Cambria" w:hAnsi="Cambria"/>
          <w:sz w:val="22"/>
          <w:szCs w:val="22"/>
        </w:rPr>
        <w:t xml:space="preserve"> para una sola </w:t>
      </w:r>
      <w:proofErr w:type="spellStart"/>
      <w:r w:rsidRPr="00E76976">
        <w:rPr>
          <w:rFonts w:ascii="Cambria" w:hAnsi="Cambria"/>
          <w:sz w:val="22"/>
          <w:szCs w:val="22"/>
        </w:rPr>
        <w:t>misión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otras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varios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días de </w:t>
      </w:r>
      <w:proofErr w:type="spellStart"/>
      <w:r w:rsidRPr="00E76976">
        <w:rPr>
          <w:rFonts w:ascii="Cambria" w:hAnsi="Cambria"/>
          <w:sz w:val="22"/>
          <w:szCs w:val="22"/>
        </w:rPr>
        <w:t>duración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)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todo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Estado. </w:t>
      </w:r>
    </w:p>
    <w:p w14:paraId="55C0D45C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255 </w:t>
      </w:r>
      <w:proofErr w:type="spellStart"/>
      <w:r w:rsidRPr="00E76976">
        <w:rPr>
          <w:rFonts w:ascii="Cambria" w:hAnsi="Cambria"/>
          <w:sz w:val="22"/>
          <w:szCs w:val="22"/>
        </w:rPr>
        <w:t>misiones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búsqueda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rescate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realizadas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con </w:t>
      </w:r>
      <w:proofErr w:type="spellStart"/>
      <w:r w:rsidRPr="00E76976">
        <w:rPr>
          <w:rFonts w:ascii="Cambria" w:hAnsi="Cambria"/>
          <w:sz w:val="22"/>
          <w:szCs w:val="22"/>
        </w:rPr>
        <w:t>aviones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RFS de Nueva Gales del Sur y de </w:t>
      </w:r>
      <w:proofErr w:type="spellStart"/>
      <w:r w:rsidRPr="00E76976">
        <w:rPr>
          <w:rFonts w:ascii="Cambria" w:hAnsi="Cambria"/>
          <w:sz w:val="22"/>
          <w:szCs w:val="22"/>
        </w:rPr>
        <w:t>Defensa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rescatando</w:t>
      </w:r>
      <w:proofErr w:type="spellEnd"/>
      <w:r w:rsidRPr="00E76976">
        <w:rPr>
          <w:rFonts w:ascii="Cambria" w:hAnsi="Cambria"/>
          <w:sz w:val="22"/>
          <w:szCs w:val="22"/>
        </w:rPr>
        <w:t xml:space="preserve"> con </w:t>
      </w:r>
      <w:proofErr w:type="spellStart"/>
      <w:r w:rsidRPr="00E76976">
        <w:rPr>
          <w:rFonts w:ascii="Cambria" w:hAnsi="Cambria"/>
          <w:sz w:val="22"/>
          <w:szCs w:val="22"/>
        </w:rPr>
        <w:t>éxito</w:t>
      </w:r>
      <w:proofErr w:type="spellEnd"/>
      <w:r w:rsidRPr="00E76976">
        <w:rPr>
          <w:rFonts w:ascii="Cambria" w:hAnsi="Cambria"/>
          <w:sz w:val="22"/>
          <w:szCs w:val="22"/>
        </w:rPr>
        <w:t xml:space="preserve"> a 51 personas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helicóptero</w:t>
      </w:r>
      <w:proofErr w:type="spellEnd"/>
      <w:r w:rsidRPr="00E76976">
        <w:rPr>
          <w:rFonts w:ascii="Cambria" w:hAnsi="Cambria"/>
          <w:sz w:val="22"/>
          <w:szCs w:val="22"/>
        </w:rPr>
        <w:t xml:space="preserve"> a lo largo de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619FB13A" w14:textId="77777777" w:rsidR="00E76976" w:rsidRPr="00E76976" w:rsidRDefault="00E76976" w:rsidP="000761A9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Se </w:t>
      </w:r>
      <w:proofErr w:type="spellStart"/>
      <w:r w:rsidRPr="00E76976">
        <w:rPr>
          <w:rFonts w:ascii="Cambria" w:hAnsi="Cambria"/>
          <w:sz w:val="22"/>
          <w:szCs w:val="22"/>
        </w:rPr>
        <w:t>alquiló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</w:t>
      </w:r>
      <w:proofErr w:type="spellStart"/>
      <w:r w:rsidRPr="00E76976">
        <w:rPr>
          <w:rFonts w:ascii="Cambria" w:hAnsi="Cambria"/>
          <w:sz w:val="22"/>
          <w:szCs w:val="22"/>
        </w:rPr>
        <w:t>avión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pasajeros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ala </w:t>
      </w:r>
      <w:proofErr w:type="spellStart"/>
      <w:r w:rsidRPr="00E76976">
        <w:rPr>
          <w:rFonts w:ascii="Cambria" w:hAnsi="Cambria"/>
          <w:sz w:val="22"/>
          <w:szCs w:val="22"/>
        </w:rPr>
        <w:t>fija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durante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</w:t>
      </w:r>
      <w:proofErr w:type="spellStart"/>
      <w:r w:rsidRPr="00E76976">
        <w:rPr>
          <w:rFonts w:ascii="Cambria" w:hAnsi="Cambria"/>
          <w:sz w:val="22"/>
          <w:szCs w:val="22"/>
        </w:rPr>
        <w:t>periodo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8 </w:t>
      </w:r>
      <w:proofErr w:type="spellStart"/>
      <w:r w:rsidRPr="00E76976">
        <w:rPr>
          <w:rFonts w:ascii="Cambria" w:hAnsi="Cambria"/>
          <w:sz w:val="22"/>
          <w:szCs w:val="22"/>
        </w:rPr>
        <w:t>semanas</w:t>
      </w:r>
      <w:proofErr w:type="spellEnd"/>
      <w:r w:rsidRPr="00E76976">
        <w:rPr>
          <w:rFonts w:ascii="Cambria" w:hAnsi="Cambria"/>
          <w:sz w:val="22"/>
          <w:szCs w:val="22"/>
        </w:rPr>
        <w:t xml:space="preserve"> para </w:t>
      </w:r>
      <w:proofErr w:type="spellStart"/>
      <w:r w:rsidRPr="00E76976">
        <w:rPr>
          <w:rFonts w:ascii="Cambria" w:hAnsi="Cambria"/>
          <w:sz w:val="22"/>
          <w:szCs w:val="22"/>
        </w:rPr>
        <w:t>facilitar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spellStart"/>
      <w:r w:rsidRPr="00E76976">
        <w:rPr>
          <w:rFonts w:ascii="Cambria" w:hAnsi="Cambria"/>
          <w:sz w:val="22"/>
          <w:szCs w:val="22"/>
        </w:rPr>
        <w:t>desplazamiento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personal, </w:t>
      </w:r>
      <w:proofErr w:type="spellStart"/>
      <w:r w:rsidRPr="00E76976">
        <w:rPr>
          <w:rFonts w:ascii="Cambria" w:hAnsi="Cambria"/>
          <w:sz w:val="22"/>
          <w:szCs w:val="22"/>
        </w:rPr>
        <w:t>especialmente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durante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el </w:t>
      </w:r>
      <w:proofErr w:type="spellStart"/>
      <w:r w:rsidRPr="00E76976">
        <w:rPr>
          <w:rFonts w:ascii="Cambria" w:hAnsi="Cambria"/>
          <w:sz w:val="22"/>
          <w:szCs w:val="22"/>
        </w:rPr>
        <w:t>periodo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vacaciones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cuando</w:t>
      </w:r>
      <w:proofErr w:type="spellEnd"/>
      <w:r w:rsidRPr="00E76976">
        <w:rPr>
          <w:rFonts w:ascii="Cambria" w:hAnsi="Cambria"/>
          <w:sz w:val="22"/>
          <w:szCs w:val="22"/>
        </w:rPr>
        <w:t xml:space="preserve"> la </w:t>
      </w:r>
      <w:proofErr w:type="spellStart"/>
      <w:r w:rsidRPr="00E76976">
        <w:rPr>
          <w:rFonts w:ascii="Cambria" w:hAnsi="Cambria"/>
          <w:sz w:val="22"/>
          <w:szCs w:val="22"/>
        </w:rPr>
        <w:t>disponibilidad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los </w:t>
      </w:r>
      <w:proofErr w:type="spellStart"/>
      <w:r w:rsidRPr="00E76976">
        <w:rPr>
          <w:rFonts w:ascii="Cambria" w:hAnsi="Cambria"/>
          <w:sz w:val="22"/>
          <w:szCs w:val="22"/>
        </w:rPr>
        <w:t>servicios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comerciales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era </w:t>
      </w:r>
      <w:proofErr w:type="spellStart"/>
      <w:r w:rsidRPr="00E76976">
        <w:rPr>
          <w:rFonts w:ascii="Cambria" w:hAnsi="Cambria"/>
          <w:sz w:val="22"/>
          <w:szCs w:val="22"/>
        </w:rPr>
        <w:t>limitada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6709538A" w14:textId="7F264E9F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6CE48D3" w14:textId="77777777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22B2CC9" w14:textId="0CD3CBAE" w:rsidR="00E76976" w:rsidRDefault="00E76976" w:rsidP="00994E7D">
      <w:pPr>
        <w:pStyle w:val="Heading2"/>
      </w:pPr>
      <w:r w:rsidRPr="00E76976">
        <w:t xml:space="preserve">Informe de la </w:t>
      </w:r>
      <w:proofErr w:type="spellStart"/>
      <w:r w:rsidRPr="00E76976">
        <w:t>temporada</w:t>
      </w:r>
      <w:proofErr w:type="spellEnd"/>
      <w:r w:rsidRPr="00E76976">
        <w:t xml:space="preserve"> y </w:t>
      </w:r>
      <w:proofErr w:type="spellStart"/>
      <w:r w:rsidRPr="00E76976">
        <w:t>revisión</w:t>
      </w:r>
      <w:proofErr w:type="spellEnd"/>
      <w:r w:rsidRPr="00E76976">
        <w:t xml:space="preserve"> posterior a la </w:t>
      </w:r>
      <w:proofErr w:type="spellStart"/>
      <w:r w:rsidRPr="00E76976">
        <w:t>acción</w:t>
      </w:r>
      <w:proofErr w:type="spellEnd"/>
    </w:p>
    <w:p w14:paraId="34397C79" w14:textId="77777777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FFA3AA9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El </w:t>
      </w:r>
      <w:proofErr w:type="spellStart"/>
      <w:r w:rsidRPr="00E76976">
        <w:rPr>
          <w:rFonts w:ascii="Cambria" w:hAnsi="Cambria"/>
          <w:sz w:val="22"/>
          <w:szCs w:val="22"/>
        </w:rPr>
        <w:t>proceso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informe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y el </w:t>
      </w:r>
      <w:proofErr w:type="spellStart"/>
      <w:r w:rsidRPr="00E76976">
        <w:rPr>
          <w:rFonts w:ascii="Cambria" w:hAnsi="Cambria"/>
          <w:sz w:val="22"/>
          <w:szCs w:val="22"/>
        </w:rPr>
        <w:t>informe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anual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actividades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vieron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afectados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la </w:t>
      </w:r>
      <w:proofErr w:type="spellStart"/>
      <w:r w:rsidRPr="00E76976">
        <w:rPr>
          <w:rFonts w:ascii="Cambria" w:hAnsi="Cambria"/>
          <w:sz w:val="22"/>
          <w:szCs w:val="22"/>
        </w:rPr>
        <w:t>pandemia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COVID-19, </w:t>
      </w:r>
      <w:proofErr w:type="spellStart"/>
      <w:r w:rsidRPr="00E76976">
        <w:rPr>
          <w:rFonts w:ascii="Cambria" w:hAnsi="Cambria"/>
          <w:sz w:val="22"/>
          <w:szCs w:val="22"/>
        </w:rPr>
        <w:t>aunque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realizo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algunos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foros</w:t>
      </w:r>
      <w:proofErr w:type="spellEnd"/>
      <w:r w:rsidRPr="00E76976">
        <w:rPr>
          <w:rFonts w:ascii="Cambria" w:hAnsi="Cambria"/>
          <w:sz w:val="22"/>
          <w:szCs w:val="22"/>
        </w:rPr>
        <w:t xml:space="preserve">.  Se ha </w:t>
      </w:r>
      <w:proofErr w:type="spellStart"/>
      <w:r w:rsidRPr="00E76976">
        <w:rPr>
          <w:rFonts w:ascii="Cambria" w:hAnsi="Cambria"/>
          <w:sz w:val="22"/>
          <w:szCs w:val="22"/>
        </w:rPr>
        <w:t>puesto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marcha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</w:t>
      </w:r>
      <w:proofErr w:type="spellStart"/>
      <w:r w:rsidRPr="00E76976">
        <w:rPr>
          <w:rFonts w:ascii="Cambria" w:hAnsi="Cambria"/>
          <w:sz w:val="22"/>
          <w:szCs w:val="22"/>
        </w:rPr>
        <w:t>proceso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presentación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línea</w:t>
      </w:r>
      <w:proofErr w:type="spellEnd"/>
      <w:r w:rsidRPr="00E76976">
        <w:rPr>
          <w:rFonts w:ascii="Cambria" w:hAnsi="Cambria"/>
          <w:sz w:val="22"/>
          <w:szCs w:val="22"/>
        </w:rPr>
        <w:t xml:space="preserve"> para </w:t>
      </w:r>
      <w:proofErr w:type="spellStart"/>
      <w:r w:rsidRPr="00E76976">
        <w:rPr>
          <w:rFonts w:ascii="Cambria" w:hAnsi="Cambria"/>
          <w:sz w:val="22"/>
          <w:szCs w:val="22"/>
        </w:rPr>
        <w:t>recoger</w:t>
      </w:r>
      <w:proofErr w:type="spellEnd"/>
      <w:r w:rsidRPr="00E76976">
        <w:rPr>
          <w:rFonts w:ascii="Cambria" w:hAnsi="Cambria"/>
          <w:sz w:val="22"/>
          <w:szCs w:val="22"/>
        </w:rPr>
        <w:t xml:space="preserve"> las </w:t>
      </w:r>
      <w:proofErr w:type="spellStart"/>
      <w:r w:rsidRPr="00E76976">
        <w:rPr>
          <w:rFonts w:ascii="Cambria" w:hAnsi="Cambria"/>
          <w:sz w:val="22"/>
          <w:szCs w:val="22"/>
        </w:rPr>
        <w:t>opiniones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3DA95962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Se </w:t>
      </w:r>
      <w:proofErr w:type="spellStart"/>
      <w:r w:rsidRPr="00E76976">
        <w:rPr>
          <w:rFonts w:ascii="Cambria" w:hAnsi="Cambria"/>
          <w:sz w:val="22"/>
          <w:szCs w:val="22"/>
        </w:rPr>
        <w:t>recibieron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total de 3.884 </w:t>
      </w:r>
      <w:proofErr w:type="spellStart"/>
      <w:r w:rsidRPr="00E76976">
        <w:rPr>
          <w:rFonts w:ascii="Cambria" w:hAnsi="Cambria"/>
          <w:sz w:val="22"/>
          <w:szCs w:val="22"/>
        </w:rPr>
        <w:t>comunicaciones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, tanto de personal </w:t>
      </w:r>
      <w:proofErr w:type="spellStart"/>
      <w:r w:rsidRPr="00E76976">
        <w:rPr>
          <w:rFonts w:ascii="Cambria" w:hAnsi="Cambria"/>
          <w:sz w:val="22"/>
          <w:szCs w:val="22"/>
        </w:rPr>
        <w:t>interno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como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externo</w:t>
      </w:r>
      <w:proofErr w:type="spellEnd"/>
      <w:r w:rsidRPr="00E76976">
        <w:rPr>
          <w:rFonts w:ascii="Cambria" w:hAnsi="Cambria"/>
          <w:sz w:val="22"/>
          <w:szCs w:val="22"/>
        </w:rPr>
        <w:t xml:space="preserve">, que </w:t>
      </w:r>
      <w:proofErr w:type="spellStart"/>
      <w:r w:rsidRPr="00E76976">
        <w:rPr>
          <w:rFonts w:ascii="Cambria" w:hAnsi="Cambria"/>
          <w:sz w:val="22"/>
          <w:szCs w:val="22"/>
        </w:rPr>
        <w:t>han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sido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analizadas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codificadas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función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los </w:t>
      </w:r>
      <w:proofErr w:type="spellStart"/>
      <w:r w:rsidRPr="00E76976">
        <w:rPr>
          <w:rFonts w:ascii="Cambria" w:hAnsi="Cambria"/>
          <w:sz w:val="22"/>
          <w:szCs w:val="22"/>
        </w:rPr>
        <w:t>requisitos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.  </w:t>
      </w:r>
    </w:p>
    <w:p w14:paraId="24D6E556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Entre </w:t>
      </w:r>
      <w:proofErr w:type="spellStart"/>
      <w:r w:rsidRPr="00E76976">
        <w:rPr>
          <w:rFonts w:ascii="Cambria" w:hAnsi="Cambria"/>
          <w:sz w:val="22"/>
          <w:szCs w:val="22"/>
        </w:rPr>
        <w:t>ellas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encuentran</w:t>
      </w:r>
      <w:proofErr w:type="spellEnd"/>
      <w:r w:rsidRPr="00E76976">
        <w:rPr>
          <w:rFonts w:ascii="Cambria" w:hAnsi="Cambria"/>
          <w:sz w:val="22"/>
          <w:szCs w:val="22"/>
        </w:rPr>
        <w:t>:</w:t>
      </w:r>
    </w:p>
    <w:p w14:paraId="6328DAD3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Procesos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procedimientos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operativos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estándares</w:t>
      </w:r>
      <w:proofErr w:type="spellEnd"/>
      <w:r w:rsidRPr="00E76976">
        <w:rPr>
          <w:rFonts w:ascii="Cambria" w:hAnsi="Cambria"/>
          <w:sz w:val="22"/>
          <w:szCs w:val="22"/>
        </w:rPr>
        <w:t xml:space="preserve"> (203)</w:t>
      </w:r>
    </w:p>
    <w:p w14:paraId="315FAE8A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Información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pública</w:t>
      </w:r>
      <w:proofErr w:type="spellEnd"/>
      <w:r w:rsidRPr="00E76976">
        <w:rPr>
          <w:rFonts w:ascii="Cambria" w:hAnsi="Cambria"/>
          <w:sz w:val="22"/>
          <w:szCs w:val="22"/>
        </w:rPr>
        <w:t xml:space="preserve"> (69)</w:t>
      </w:r>
    </w:p>
    <w:p w14:paraId="3EB7AE76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Interoperabilidad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(195)</w:t>
      </w:r>
    </w:p>
    <w:p w14:paraId="27ACC5E7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Equipos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tecnología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(227)</w:t>
      </w:r>
    </w:p>
    <w:p w14:paraId="2A30EB03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desarrollo</w:t>
      </w:r>
      <w:proofErr w:type="spellEnd"/>
      <w:r w:rsidRPr="00E76976">
        <w:rPr>
          <w:rFonts w:ascii="Cambria" w:hAnsi="Cambria"/>
          <w:sz w:val="22"/>
          <w:szCs w:val="22"/>
        </w:rPr>
        <w:t xml:space="preserve"> (106)</w:t>
      </w:r>
    </w:p>
    <w:p w14:paraId="31B49F7E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lastRenderedPageBreak/>
        <w:t>Responsabilidad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(38)</w:t>
      </w:r>
    </w:p>
    <w:p w14:paraId="79577099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Gestión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incidentes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planificación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operativa</w:t>
      </w:r>
      <w:proofErr w:type="spellEnd"/>
      <w:r w:rsidRPr="00E76976">
        <w:rPr>
          <w:rFonts w:ascii="Cambria" w:hAnsi="Cambria"/>
          <w:sz w:val="22"/>
          <w:szCs w:val="22"/>
        </w:rPr>
        <w:t xml:space="preserve"> (163)</w:t>
      </w:r>
    </w:p>
    <w:p w14:paraId="2A8796E4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>Personas (73)</w:t>
      </w:r>
    </w:p>
    <w:p w14:paraId="2EB485AA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Capacidad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(111)</w:t>
      </w:r>
    </w:p>
    <w:p w14:paraId="07E0F0C0" w14:textId="77777777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68AA6E6C" w14:textId="1540FFA0" w:rsidR="00E76976" w:rsidRDefault="00E76976" w:rsidP="00994E7D">
      <w:pPr>
        <w:pStyle w:val="Heading2"/>
      </w:pPr>
      <w:proofErr w:type="spellStart"/>
      <w:r w:rsidRPr="00E76976">
        <w:t>Investigaciones</w:t>
      </w:r>
      <w:proofErr w:type="spellEnd"/>
      <w:r w:rsidRPr="00E76976">
        <w:t xml:space="preserve"> y </w:t>
      </w:r>
      <w:proofErr w:type="spellStart"/>
      <w:r w:rsidRPr="00E76976">
        <w:t>criticas</w:t>
      </w:r>
      <w:proofErr w:type="spellEnd"/>
    </w:p>
    <w:p w14:paraId="5B0E427C" w14:textId="2996F618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517D2D65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Investigación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estatal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independiente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sobre</w:t>
      </w:r>
      <w:proofErr w:type="spellEnd"/>
      <w:r w:rsidRPr="00E76976">
        <w:rPr>
          <w:rFonts w:ascii="Cambria" w:hAnsi="Cambria"/>
          <w:sz w:val="22"/>
          <w:szCs w:val="22"/>
        </w:rPr>
        <w:t xml:space="preserve"> los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forestales</w:t>
      </w:r>
      <w:proofErr w:type="spellEnd"/>
    </w:p>
    <w:p w14:paraId="4A435707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Informe final </w:t>
      </w:r>
      <w:proofErr w:type="spellStart"/>
      <w:r w:rsidRPr="00E76976">
        <w:rPr>
          <w:rFonts w:ascii="Cambria" w:hAnsi="Cambria"/>
          <w:sz w:val="22"/>
          <w:szCs w:val="22"/>
        </w:rPr>
        <w:t>publicado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agosto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2020 que </w:t>
      </w:r>
      <w:proofErr w:type="spellStart"/>
      <w:r w:rsidRPr="00E76976">
        <w:rPr>
          <w:rFonts w:ascii="Cambria" w:hAnsi="Cambria"/>
          <w:sz w:val="22"/>
          <w:szCs w:val="22"/>
        </w:rPr>
        <w:t>contenía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76 </w:t>
      </w:r>
      <w:proofErr w:type="spellStart"/>
      <w:r w:rsidRPr="00E76976">
        <w:rPr>
          <w:rFonts w:ascii="Cambria" w:hAnsi="Cambria"/>
          <w:sz w:val="22"/>
          <w:szCs w:val="22"/>
        </w:rPr>
        <w:t>recomendaciones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146E917F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Todas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las </w:t>
      </w:r>
      <w:proofErr w:type="spellStart"/>
      <w:r w:rsidRPr="00E76976">
        <w:rPr>
          <w:rFonts w:ascii="Cambria" w:hAnsi="Cambria"/>
          <w:sz w:val="22"/>
          <w:szCs w:val="22"/>
        </w:rPr>
        <w:t>recomendaciones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fueron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aceptadas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el </w:t>
      </w:r>
      <w:proofErr w:type="spellStart"/>
      <w:r w:rsidRPr="00E76976">
        <w:rPr>
          <w:rFonts w:ascii="Cambria" w:hAnsi="Cambria"/>
          <w:sz w:val="22"/>
          <w:szCs w:val="22"/>
        </w:rPr>
        <w:t>Gobierno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Estado.</w:t>
      </w:r>
    </w:p>
    <w:p w14:paraId="70D06277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Comisión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Real de la Commonwealth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las </w:t>
      </w:r>
      <w:proofErr w:type="spellStart"/>
      <w:r w:rsidRPr="00E76976">
        <w:rPr>
          <w:rFonts w:ascii="Cambria" w:hAnsi="Cambria"/>
          <w:sz w:val="22"/>
          <w:szCs w:val="22"/>
        </w:rPr>
        <w:t>disposiciones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nacionales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sobre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catástrofes</w:t>
      </w:r>
      <w:proofErr w:type="spellEnd"/>
      <w:r w:rsidRPr="00E76976">
        <w:rPr>
          <w:rFonts w:ascii="Cambria" w:hAnsi="Cambria"/>
          <w:sz w:val="22"/>
          <w:szCs w:val="22"/>
        </w:rPr>
        <w:t xml:space="preserve"> naturales</w:t>
      </w:r>
    </w:p>
    <w:p w14:paraId="055E6B51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Dirigido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el </w:t>
      </w:r>
      <w:proofErr w:type="gramStart"/>
      <w:r w:rsidRPr="00E76976">
        <w:rPr>
          <w:rFonts w:ascii="Cambria" w:hAnsi="Cambria"/>
          <w:sz w:val="22"/>
          <w:szCs w:val="22"/>
        </w:rPr>
        <w:t>ex Jefe</w:t>
      </w:r>
      <w:proofErr w:type="gram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Defensa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1247AE1D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El </w:t>
      </w:r>
      <w:proofErr w:type="spellStart"/>
      <w:r w:rsidRPr="00E76976">
        <w:rPr>
          <w:rFonts w:ascii="Cambria" w:hAnsi="Cambria"/>
          <w:sz w:val="22"/>
          <w:szCs w:val="22"/>
        </w:rPr>
        <w:t>mandato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centra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los </w:t>
      </w:r>
      <w:proofErr w:type="spellStart"/>
      <w:r w:rsidRPr="00E76976">
        <w:rPr>
          <w:rFonts w:ascii="Cambria" w:hAnsi="Cambria"/>
          <w:sz w:val="22"/>
          <w:szCs w:val="22"/>
        </w:rPr>
        <w:t>poderes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Commonwealth, el </w:t>
      </w:r>
      <w:proofErr w:type="spellStart"/>
      <w:r w:rsidRPr="00E76976">
        <w:rPr>
          <w:rFonts w:ascii="Cambria" w:hAnsi="Cambria"/>
          <w:sz w:val="22"/>
          <w:szCs w:val="22"/>
        </w:rPr>
        <w:t>cambio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climático</w:t>
      </w:r>
      <w:proofErr w:type="spellEnd"/>
      <w:r w:rsidRPr="00E76976">
        <w:rPr>
          <w:rFonts w:ascii="Cambria" w:hAnsi="Cambria"/>
          <w:sz w:val="22"/>
          <w:szCs w:val="22"/>
        </w:rPr>
        <w:t xml:space="preserve"> y la </w:t>
      </w:r>
      <w:proofErr w:type="spellStart"/>
      <w:r w:rsidRPr="00E76976">
        <w:rPr>
          <w:rFonts w:ascii="Cambria" w:hAnsi="Cambria"/>
          <w:sz w:val="22"/>
          <w:szCs w:val="22"/>
        </w:rPr>
        <w:t>reducción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riesgos</w:t>
      </w:r>
      <w:proofErr w:type="spellEnd"/>
      <w:r w:rsidRPr="00E76976">
        <w:rPr>
          <w:rFonts w:ascii="Cambria" w:hAnsi="Cambria"/>
          <w:sz w:val="22"/>
          <w:szCs w:val="22"/>
        </w:rPr>
        <w:t>.</w:t>
      </w:r>
    </w:p>
    <w:p w14:paraId="62EF3E0A" w14:textId="77777777" w:rsidR="00E76976" w:rsidRPr="00E76976" w:rsidRDefault="00E76976" w:rsidP="00E76976">
      <w:pPr>
        <w:pStyle w:val="Default"/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El </w:t>
      </w:r>
      <w:proofErr w:type="spellStart"/>
      <w:r w:rsidRPr="00E76976">
        <w:rPr>
          <w:rFonts w:ascii="Cambria" w:hAnsi="Cambria"/>
          <w:sz w:val="22"/>
          <w:szCs w:val="22"/>
        </w:rPr>
        <w:t>informe</w:t>
      </w:r>
      <w:proofErr w:type="spellEnd"/>
      <w:r w:rsidRPr="00E76976">
        <w:rPr>
          <w:rFonts w:ascii="Cambria" w:hAnsi="Cambria"/>
          <w:sz w:val="22"/>
          <w:szCs w:val="22"/>
        </w:rPr>
        <w:t xml:space="preserve"> final se publica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octubre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2021.</w:t>
      </w:r>
    </w:p>
    <w:p w14:paraId="0F2BE59F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Los </w:t>
      </w:r>
      <w:proofErr w:type="spellStart"/>
      <w:r w:rsidRPr="00E76976">
        <w:rPr>
          <w:rFonts w:ascii="Cambria" w:hAnsi="Cambria"/>
          <w:sz w:val="22"/>
          <w:szCs w:val="22"/>
        </w:rPr>
        <w:t>procesos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internos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revisión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posterior a la </w:t>
      </w:r>
      <w:proofErr w:type="spellStart"/>
      <w:r w:rsidRPr="00E76976">
        <w:rPr>
          <w:rFonts w:ascii="Cambria" w:hAnsi="Cambria"/>
          <w:sz w:val="22"/>
          <w:szCs w:val="22"/>
        </w:rPr>
        <w:t>acción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se </w:t>
      </w:r>
      <w:proofErr w:type="spellStart"/>
      <w:r w:rsidRPr="00E76976">
        <w:rPr>
          <w:rFonts w:ascii="Cambria" w:hAnsi="Cambria"/>
          <w:sz w:val="22"/>
          <w:szCs w:val="22"/>
        </w:rPr>
        <w:t>ven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gravemente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afectados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por COVID-19.</w:t>
      </w:r>
    </w:p>
    <w:p w14:paraId="1F6BBCEE" w14:textId="299EE62C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4FF0E4C6" w14:textId="7DE33010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  <w:proofErr w:type="spellStart"/>
      <w:r w:rsidRPr="00E76976">
        <w:rPr>
          <w:rFonts w:ascii="Cambria" w:hAnsi="Cambria"/>
          <w:b/>
          <w:bCs/>
          <w:sz w:val="22"/>
          <w:szCs w:val="22"/>
        </w:rPr>
        <w:t>Experiencias</w:t>
      </w:r>
      <w:proofErr w:type="spellEnd"/>
      <w:r w:rsidRPr="00E7697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b/>
          <w:bCs/>
          <w:sz w:val="22"/>
          <w:szCs w:val="22"/>
        </w:rPr>
        <w:t>comunitarias</w:t>
      </w:r>
      <w:proofErr w:type="spellEnd"/>
    </w:p>
    <w:p w14:paraId="0FB7D50B" w14:textId="77777777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0618FE45" w14:textId="77777777" w:rsidR="00E76976" w:rsidRPr="00E76976" w:rsidRDefault="00E76976" w:rsidP="00994E7D">
      <w:pPr>
        <w:pStyle w:val="Heading2"/>
      </w:pPr>
      <w:proofErr w:type="spellStart"/>
      <w:r w:rsidRPr="00E76976">
        <w:t>Investigación</w:t>
      </w:r>
      <w:proofErr w:type="spellEnd"/>
      <w:r w:rsidRPr="00E76976">
        <w:t xml:space="preserve"> a </w:t>
      </w:r>
      <w:proofErr w:type="spellStart"/>
      <w:r w:rsidRPr="00E76976">
        <w:t>través</w:t>
      </w:r>
      <w:proofErr w:type="spellEnd"/>
      <w:r w:rsidRPr="00E76976">
        <w:t xml:space="preserve"> de 202 </w:t>
      </w:r>
      <w:proofErr w:type="spellStart"/>
      <w:r w:rsidRPr="00E76976">
        <w:t>entrevistas</w:t>
      </w:r>
      <w:proofErr w:type="spellEnd"/>
      <w:r w:rsidRPr="00E76976">
        <w:t xml:space="preserve">, 1004 personas </w:t>
      </w:r>
      <w:proofErr w:type="spellStart"/>
      <w:r w:rsidRPr="00E76976">
        <w:t>en</w:t>
      </w:r>
      <w:proofErr w:type="spellEnd"/>
      <w:r w:rsidRPr="00E76976">
        <w:t xml:space="preserve"> la </w:t>
      </w:r>
      <w:proofErr w:type="spellStart"/>
      <w:r w:rsidRPr="00E76976">
        <w:t>encuesta</w:t>
      </w:r>
      <w:proofErr w:type="spellEnd"/>
      <w:r w:rsidRPr="00E76976">
        <w:t xml:space="preserve"> online</w:t>
      </w:r>
    </w:p>
    <w:p w14:paraId="7875C9BA" w14:textId="77777777" w:rsidR="00E76976" w:rsidRDefault="00E76976" w:rsidP="00FF1B9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3E0548FB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 </w:t>
      </w:r>
      <w:proofErr w:type="spellStart"/>
      <w:r w:rsidRPr="00E76976">
        <w:rPr>
          <w:rFonts w:ascii="Cambria" w:hAnsi="Cambria"/>
          <w:sz w:val="22"/>
          <w:szCs w:val="22"/>
        </w:rPr>
        <w:t>mayoría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las personas son </w:t>
      </w:r>
      <w:proofErr w:type="spellStart"/>
      <w:r w:rsidRPr="00E76976">
        <w:rPr>
          <w:rFonts w:ascii="Cambria" w:hAnsi="Cambria"/>
          <w:sz w:val="22"/>
          <w:szCs w:val="22"/>
        </w:rPr>
        <w:t>conscientes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del mayor </w:t>
      </w:r>
      <w:proofErr w:type="spellStart"/>
      <w:r w:rsidRPr="00E76976">
        <w:rPr>
          <w:rFonts w:ascii="Cambria" w:hAnsi="Cambria"/>
          <w:sz w:val="22"/>
          <w:szCs w:val="22"/>
        </w:rPr>
        <w:t>nivel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riesgo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durante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utilizan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diversas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fuentes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canales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para </w:t>
      </w:r>
      <w:proofErr w:type="spellStart"/>
      <w:r w:rsidRPr="00E76976">
        <w:rPr>
          <w:rFonts w:ascii="Cambria" w:hAnsi="Cambria"/>
          <w:sz w:val="22"/>
          <w:szCs w:val="22"/>
        </w:rPr>
        <w:t>obtener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sobre</w:t>
      </w:r>
      <w:proofErr w:type="spellEnd"/>
      <w:r w:rsidRPr="00E76976">
        <w:rPr>
          <w:rFonts w:ascii="Cambria" w:hAnsi="Cambria"/>
          <w:sz w:val="22"/>
          <w:szCs w:val="22"/>
        </w:rPr>
        <w:t xml:space="preserve"> los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</w:p>
    <w:p w14:paraId="6BCD9A86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 </w:t>
      </w:r>
      <w:proofErr w:type="spellStart"/>
      <w:r w:rsidRPr="00E76976">
        <w:rPr>
          <w:rFonts w:ascii="Cambria" w:hAnsi="Cambria"/>
          <w:sz w:val="22"/>
          <w:szCs w:val="22"/>
        </w:rPr>
        <w:t>duración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</w:t>
      </w:r>
      <w:proofErr w:type="spellStart"/>
      <w:r w:rsidRPr="00E76976">
        <w:rPr>
          <w:rFonts w:ascii="Cambria" w:hAnsi="Cambria"/>
          <w:sz w:val="22"/>
          <w:szCs w:val="22"/>
        </w:rPr>
        <w:t>temporada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 y las </w:t>
      </w:r>
      <w:proofErr w:type="spellStart"/>
      <w:r w:rsidRPr="00E76976">
        <w:rPr>
          <w:rFonts w:ascii="Cambria" w:hAnsi="Cambria"/>
          <w:sz w:val="22"/>
          <w:szCs w:val="22"/>
        </w:rPr>
        <w:t>repetidas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amenazas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afectaron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significativamente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 a la </w:t>
      </w:r>
      <w:proofErr w:type="spellStart"/>
      <w:r w:rsidRPr="00E76976">
        <w:rPr>
          <w:rFonts w:ascii="Cambria" w:hAnsi="Cambria"/>
          <w:sz w:val="22"/>
          <w:szCs w:val="22"/>
        </w:rPr>
        <w:t>planificación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preparación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y </w:t>
      </w:r>
      <w:proofErr w:type="spellStart"/>
      <w:r w:rsidRPr="00E76976">
        <w:rPr>
          <w:rFonts w:ascii="Cambria" w:hAnsi="Cambria"/>
          <w:sz w:val="22"/>
          <w:szCs w:val="22"/>
        </w:rPr>
        <w:t>respuesta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población</w:t>
      </w:r>
    </w:p>
    <w:p w14:paraId="49AE029C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 </w:t>
      </w:r>
      <w:proofErr w:type="spellStart"/>
      <w:r w:rsidRPr="00E76976">
        <w:rPr>
          <w:rFonts w:ascii="Cambria" w:hAnsi="Cambria"/>
          <w:sz w:val="22"/>
          <w:szCs w:val="22"/>
        </w:rPr>
        <w:t>mayoría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las personas </w:t>
      </w:r>
      <w:proofErr w:type="spellStart"/>
      <w:r w:rsidRPr="00E76976">
        <w:rPr>
          <w:rFonts w:ascii="Cambria" w:hAnsi="Cambria"/>
          <w:sz w:val="22"/>
          <w:szCs w:val="22"/>
        </w:rPr>
        <w:t>recibieron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u </w:t>
      </w:r>
      <w:proofErr w:type="spellStart"/>
      <w:r w:rsidRPr="00E76976">
        <w:rPr>
          <w:rFonts w:ascii="Cambria" w:hAnsi="Cambria"/>
          <w:sz w:val="22"/>
          <w:szCs w:val="22"/>
        </w:rPr>
        <w:t>obtuvieron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avisos</w:t>
      </w:r>
      <w:proofErr w:type="spellEnd"/>
      <w:r w:rsidRPr="00E76976">
        <w:rPr>
          <w:rFonts w:ascii="Cambria" w:hAnsi="Cambria"/>
          <w:sz w:val="22"/>
          <w:szCs w:val="22"/>
        </w:rPr>
        <w:t xml:space="preserve"> con </w:t>
      </w:r>
      <w:proofErr w:type="spellStart"/>
      <w:r w:rsidRPr="00E76976">
        <w:rPr>
          <w:rFonts w:ascii="Cambria" w:hAnsi="Cambria"/>
          <w:sz w:val="22"/>
          <w:szCs w:val="22"/>
        </w:rPr>
        <w:t>tiempo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suficiente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pero</w:t>
      </w:r>
      <w:proofErr w:type="spellEnd"/>
      <w:r w:rsidRPr="00E76976">
        <w:rPr>
          <w:rFonts w:ascii="Cambria" w:hAnsi="Cambria"/>
          <w:sz w:val="22"/>
          <w:szCs w:val="22"/>
        </w:rPr>
        <w:t xml:space="preserve"> las </w:t>
      </w:r>
      <w:proofErr w:type="spellStart"/>
      <w:r w:rsidRPr="00E76976">
        <w:rPr>
          <w:rFonts w:ascii="Cambria" w:hAnsi="Cambria"/>
          <w:sz w:val="22"/>
          <w:szCs w:val="22"/>
        </w:rPr>
        <w:t>expectativas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</w:t>
      </w:r>
      <w:proofErr w:type="spellStart"/>
      <w:r w:rsidRPr="00E76976">
        <w:rPr>
          <w:rFonts w:ascii="Cambria" w:hAnsi="Cambria"/>
          <w:sz w:val="22"/>
          <w:szCs w:val="22"/>
        </w:rPr>
        <w:t>comunidad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recibir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información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casi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tiempo</w:t>
      </w:r>
      <w:proofErr w:type="spellEnd"/>
      <w:r w:rsidRPr="00E76976">
        <w:rPr>
          <w:rFonts w:ascii="Cambria" w:hAnsi="Cambria"/>
          <w:sz w:val="22"/>
          <w:szCs w:val="22"/>
        </w:rPr>
        <w:t xml:space="preserve"> real son </w:t>
      </w:r>
      <w:proofErr w:type="spellStart"/>
      <w:r w:rsidRPr="00E76976">
        <w:rPr>
          <w:rFonts w:ascii="Cambria" w:hAnsi="Cambria"/>
          <w:sz w:val="22"/>
          <w:szCs w:val="22"/>
        </w:rPr>
        <w:t>cada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vez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mayores</w:t>
      </w:r>
      <w:proofErr w:type="spellEnd"/>
    </w:p>
    <w:p w14:paraId="33A7054C" w14:textId="77777777" w:rsidR="00E76976" w:rsidRPr="00E76976" w:rsidRDefault="00E76976" w:rsidP="00E76976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r w:rsidRPr="00E76976">
        <w:rPr>
          <w:rFonts w:ascii="Cambria" w:hAnsi="Cambria"/>
          <w:sz w:val="22"/>
          <w:szCs w:val="22"/>
        </w:rPr>
        <w:t xml:space="preserve">Las </w:t>
      </w:r>
      <w:proofErr w:type="spellStart"/>
      <w:r w:rsidRPr="00E76976">
        <w:rPr>
          <w:rFonts w:ascii="Cambria" w:hAnsi="Cambria"/>
          <w:sz w:val="22"/>
          <w:szCs w:val="22"/>
        </w:rPr>
        <w:t>nuevas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herramientas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alerta</w:t>
      </w:r>
      <w:proofErr w:type="spellEnd"/>
      <w:r w:rsidRPr="00E76976">
        <w:rPr>
          <w:rFonts w:ascii="Cambria" w:hAnsi="Cambria"/>
          <w:sz w:val="22"/>
          <w:szCs w:val="22"/>
        </w:rPr>
        <w:t xml:space="preserve">, </w:t>
      </w:r>
      <w:proofErr w:type="spellStart"/>
      <w:r w:rsidRPr="00E76976">
        <w:rPr>
          <w:rFonts w:ascii="Cambria" w:hAnsi="Cambria"/>
          <w:sz w:val="22"/>
          <w:szCs w:val="22"/>
        </w:rPr>
        <w:t>incluidos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los </w:t>
      </w:r>
      <w:proofErr w:type="spellStart"/>
      <w:r w:rsidRPr="00E76976">
        <w:rPr>
          <w:rFonts w:ascii="Cambria" w:hAnsi="Cambria"/>
          <w:sz w:val="22"/>
          <w:szCs w:val="22"/>
        </w:rPr>
        <w:t>mapas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predicción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la </w:t>
      </w:r>
      <w:proofErr w:type="spellStart"/>
      <w:r w:rsidRPr="00E76976">
        <w:rPr>
          <w:rFonts w:ascii="Cambria" w:hAnsi="Cambria"/>
          <w:sz w:val="22"/>
          <w:szCs w:val="22"/>
        </w:rPr>
        <w:t>propagación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incendios</w:t>
      </w:r>
      <w:proofErr w:type="spellEnd"/>
      <w:r w:rsidRPr="00E76976">
        <w:rPr>
          <w:rFonts w:ascii="Cambria" w:hAnsi="Cambria"/>
          <w:sz w:val="22"/>
          <w:szCs w:val="22"/>
        </w:rPr>
        <w:t xml:space="preserve">, se </w:t>
      </w:r>
      <w:proofErr w:type="spellStart"/>
      <w:r w:rsidRPr="00E76976">
        <w:rPr>
          <w:rFonts w:ascii="Cambria" w:hAnsi="Cambria"/>
          <w:sz w:val="22"/>
          <w:szCs w:val="22"/>
        </w:rPr>
        <w:t>consideraron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fáciles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entender</w:t>
      </w:r>
      <w:proofErr w:type="spellEnd"/>
      <w:r w:rsidRPr="00E76976">
        <w:rPr>
          <w:rFonts w:ascii="Cambria" w:hAnsi="Cambria"/>
          <w:sz w:val="22"/>
          <w:szCs w:val="22"/>
        </w:rPr>
        <w:t xml:space="preserve"> (93%) y </w:t>
      </w:r>
      <w:proofErr w:type="spellStart"/>
      <w:r w:rsidRPr="00E76976">
        <w:rPr>
          <w:rFonts w:ascii="Cambria" w:hAnsi="Cambria"/>
          <w:sz w:val="22"/>
          <w:szCs w:val="22"/>
        </w:rPr>
        <w:t>útiles</w:t>
      </w:r>
      <w:proofErr w:type="spellEnd"/>
      <w:r w:rsidRPr="00E76976">
        <w:rPr>
          <w:rFonts w:ascii="Cambria" w:hAnsi="Cambria"/>
          <w:sz w:val="22"/>
          <w:szCs w:val="22"/>
        </w:rPr>
        <w:t xml:space="preserve"> (85%)</w:t>
      </w:r>
    </w:p>
    <w:p w14:paraId="005E0798" w14:textId="505E71D5" w:rsidR="009762E1" w:rsidRPr="00994E7D" w:rsidRDefault="00E76976" w:rsidP="00994E7D">
      <w:pPr>
        <w:pStyle w:val="Default"/>
        <w:numPr>
          <w:ilvl w:val="0"/>
          <w:numId w:val="1"/>
        </w:numPr>
        <w:ind w:hanging="357"/>
        <w:rPr>
          <w:rFonts w:ascii="Cambria" w:hAnsi="Cambria"/>
          <w:sz w:val="22"/>
          <w:szCs w:val="22"/>
        </w:rPr>
      </w:pPr>
      <w:proofErr w:type="spellStart"/>
      <w:r w:rsidRPr="00E76976">
        <w:rPr>
          <w:rFonts w:ascii="Cambria" w:hAnsi="Cambria"/>
          <w:sz w:val="22"/>
          <w:szCs w:val="22"/>
        </w:rPr>
        <w:t>Pocos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viajeros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habían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considerado</w:t>
      </w:r>
      <w:proofErr w:type="spellEnd"/>
      <w:r w:rsidRPr="00E76976">
        <w:rPr>
          <w:rFonts w:ascii="Cambria" w:hAnsi="Cambria"/>
          <w:sz w:val="22"/>
          <w:szCs w:val="22"/>
        </w:rPr>
        <w:t xml:space="preserve"> la </w:t>
      </w:r>
      <w:proofErr w:type="spellStart"/>
      <w:r w:rsidRPr="00E76976">
        <w:rPr>
          <w:rFonts w:ascii="Cambria" w:hAnsi="Cambria"/>
          <w:sz w:val="22"/>
          <w:szCs w:val="22"/>
        </w:rPr>
        <w:t>posibilidad</w:t>
      </w:r>
      <w:proofErr w:type="spellEnd"/>
      <w:r w:rsidRPr="00E76976">
        <w:rPr>
          <w:rFonts w:ascii="Cambria" w:hAnsi="Cambria"/>
          <w:sz w:val="22"/>
          <w:szCs w:val="22"/>
        </w:rPr>
        <w:t xml:space="preserve"> de </w:t>
      </w:r>
      <w:proofErr w:type="spellStart"/>
      <w:r w:rsidRPr="00E76976">
        <w:rPr>
          <w:rFonts w:ascii="Cambria" w:hAnsi="Cambria"/>
          <w:sz w:val="22"/>
          <w:szCs w:val="22"/>
        </w:rPr>
        <w:t>quedar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atrapados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en</w:t>
      </w:r>
      <w:proofErr w:type="spellEnd"/>
      <w:r w:rsidRPr="00E76976">
        <w:rPr>
          <w:rFonts w:ascii="Cambria" w:hAnsi="Cambria"/>
          <w:sz w:val="22"/>
          <w:szCs w:val="22"/>
        </w:rPr>
        <w:t xml:space="preserve"> un </w:t>
      </w:r>
      <w:proofErr w:type="spellStart"/>
      <w:r w:rsidRPr="00E76976">
        <w:rPr>
          <w:rFonts w:ascii="Cambria" w:hAnsi="Cambria"/>
          <w:sz w:val="22"/>
          <w:szCs w:val="22"/>
        </w:rPr>
        <w:t>incendio</w:t>
      </w:r>
      <w:proofErr w:type="spellEnd"/>
      <w:r w:rsidRPr="00E76976">
        <w:rPr>
          <w:rFonts w:ascii="Cambria" w:hAnsi="Cambria"/>
          <w:sz w:val="22"/>
          <w:szCs w:val="22"/>
        </w:rPr>
        <w:t xml:space="preserve"> </w:t>
      </w:r>
      <w:proofErr w:type="spellStart"/>
      <w:r w:rsidRPr="00E76976">
        <w:rPr>
          <w:rFonts w:ascii="Cambria" w:hAnsi="Cambria"/>
          <w:sz w:val="22"/>
          <w:szCs w:val="22"/>
        </w:rPr>
        <w:t>forestal</w:t>
      </w:r>
      <w:proofErr w:type="spellEnd"/>
    </w:p>
    <w:sectPr w:rsidR="009762E1" w:rsidRPr="0099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38C8F" w14:textId="77777777" w:rsidR="00FF1B9D" w:rsidRDefault="00FF1B9D" w:rsidP="00FF1B9D">
      <w:pPr>
        <w:spacing w:after="0" w:line="240" w:lineRule="auto"/>
      </w:pPr>
      <w:r>
        <w:separator/>
      </w:r>
    </w:p>
  </w:endnote>
  <w:endnote w:type="continuationSeparator" w:id="0">
    <w:p w14:paraId="5B3E2068" w14:textId="77777777" w:rsidR="00FF1B9D" w:rsidRDefault="00FF1B9D" w:rsidP="00FF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295E9" w14:textId="77777777" w:rsidR="00FF1B9D" w:rsidRDefault="00FF1B9D" w:rsidP="00FF1B9D">
      <w:pPr>
        <w:spacing w:after="0" w:line="240" w:lineRule="auto"/>
      </w:pPr>
      <w:r>
        <w:separator/>
      </w:r>
    </w:p>
  </w:footnote>
  <w:footnote w:type="continuationSeparator" w:id="0">
    <w:p w14:paraId="153C1B49" w14:textId="77777777" w:rsidR="00FF1B9D" w:rsidRDefault="00FF1B9D" w:rsidP="00FF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708"/>
    <w:multiLevelType w:val="hybridMultilevel"/>
    <w:tmpl w:val="EEB65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961"/>
    <w:multiLevelType w:val="hybridMultilevel"/>
    <w:tmpl w:val="F814CF28"/>
    <w:lvl w:ilvl="0" w:tplc="D94E05E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6818F95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D02F32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97E529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4B0C9CD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E461B9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43C4287C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AC8CDC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C03661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" w15:restartNumberingAfterBreak="0">
    <w:nsid w:val="0AF03F72"/>
    <w:multiLevelType w:val="hybridMultilevel"/>
    <w:tmpl w:val="8CFE86F8"/>
    <w:lvl w:ilvl="0" w:tplc="56DA540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F35E0F5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D4F8BA3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859C38D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1368C3B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4AB42E6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2A2F12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298099B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A0601AF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 w15:restartNumberingAfterBreak="0">
    <w:nsid w:val="1BFA7FD5"/>
    <w:multiLevelType w:val="hybridMultilevel"/>
    <w:tmpl w:val="CDB8A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303"/>
    <w:multiLevelType w:val="hybridMultilevel"/>
    <w:tmpl w:val="A468AE9C"/>
    <w:lvl w:ilvl="0" w:tplc="27CE933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16DA24B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4F22390C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14A4574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A2C8539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AD06FF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CAAEFE7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00E536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B226FE4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5" w15:restartNumberingAfterBreak="0">
    <w:nsid w:val="60782544"/>
    <w:multiLevelType w:val="hybridMultilevel"/>
    <w:tmpl w:val="A30230C0"/>
    <w:lvl w:ilvl="0" w:tplc="7B3C0C6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5D24C9F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EF482B46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A564880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FF4304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94E20A3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2440F0C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F8D82D84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7642604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6" w15:restartNumberingAfterBreak="0">
    <w:nsid w:val="614C681E"/>
    <w:multiLevelType w:val="hybridMultilevel"/>
    <w:tmpl w:val="0F0A451A"/>
    <w:lvl w:ilvl="0" w:tplc="777AE68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7F8F48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F6A008D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7646B93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4C04C2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337EE04A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06F68AB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7ECA963E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65DE4F9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7" w15:restartNumberingAfterBreak="0">
    <w:nsid w:val="64AC662E"/>
    <w:multiLevelType w:val="hybridMultilevel"/>
    <w:tmpl w:val="6FCA002A"/>
    <w:lvl w:ilvl="0" w:tplc="97342A0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B2A2629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89E0D2D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5F72EFB4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3408712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4C9C946E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B9607BA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C8060C16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A405D0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8" w15:restartNumberingAfterBreak="0">
    <w:nsid w:val="64F1502C"/>
    <w:multiLevelType w:val="hybridMultilevel"/>
    <w:tmpl w:val="DCFC6D18"/>
    <w:lvl w:ilvl="0" w:tplc="D0C2626E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9460CA32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6A2205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3BB03BFC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AC22217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1F069E3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0D42F56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35E46B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8CDEC9C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9" w15:restartNumberingAfterBreak="0">
    <w:nsid w:val="67FA2106"/>
    <w:multiLevelType w:val="hybridMultilevel"/>
    <w:tmpl w:val="38A0D89A"/>
    <w:lvl w:ilvl="0" w:tplc="083AFEA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C35C1CAE"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8E8AA8D4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4C0E2F2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7318E0A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1040EEA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BB0412CE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D014086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EB0CEFD8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10" w15:restartNumberingAfterBreak="0">
    <w:nsid w:val="6D4300C8"/>
    <w:multiLevelType w:val="hybridMultilevel"/>
    <w:tmpl w:val="4C88811E"/>
    <w:lvl w:ilvl="0" w:tplc="FE68894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9E3E311A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19EA92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A243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0F78D29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3C62C5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F8AEB89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AE28E178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5692917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9D"/>
    <w:rsid w:val="0002203E"/>
    <w:rsid w:val="000761A9"/>
    <w:rsid w:val="006664DF"/>
    <w:rsid w:val="00901010"/>
    <w:rsid w:val="00994E7D"/>
    <w:rsid w:val="00C87CF9"/>
    <w:rsid w:val="00E76976"/>
    <w:rsid w:val="00F97655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E10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9D"/>
  </w:style>
  <w:style w:type="paragraph" w:styleId="Heading1">
    <w:name w:val="heading 1"/>
    <w:basedOn w:val="Default"/>
    <w:next w:val="Normal"/>
    <w:link w:val="Heading1Char"/>
    <w:uiPriority w:val="9"/>
    <w:qFormat/>
    <w:rsid w:val="00994E7D"/>
    <w:pPr>
      <w:outlineLvl w:val="0"/>
    </w:pPr>
    <w:rPr>
      <w:rFonts w:ascii="Cambria" w:hAnsi="Cambria"/>
      <w:b/>
      <w:bCs/>
      <w:sz w:val="22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994E7D"/>
    <w:pPr>
      <w:outlineLvl w:val="1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1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4E7D"/>
    <w:rPr>
      <w:rFonts w:ascii="Cambria" w:hAnsi="Cambria" w:cs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94E7D"/>
    <w:rPr>
      <w:rFonts w:ascii="Cambria" w:hAnsi="Cambria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2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3E"/>
  </w:style>
  <w:style w:type="paragraph" w:styleId="Footer">
    <w:name w:val="footer"/>
    <w:basedOn w:val="Normal"/>
    <w:link w:val="FooterChar"/>
    <w:uiPriority w:val="99"/>
    <w:unhideWhenUsed/>
    <w:rsid w:val="00022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283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92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67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06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402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8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2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8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7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69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1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80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35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4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280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000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780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1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2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2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01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19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5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22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7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70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7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26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2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330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6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5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3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2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5736</Characters>
  <Application>Microsoft Office Word</Application>
  <DocSecurity>0</DocSecurity>
  <Lines>137</Lines>
  <Paragraphs>71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Australia - Session 2 - Spanish</dc:title>
  <dc:subject/>
  <dc:creator/>
  <cp:keywords/>
  <dc:description/>
  <cp:lastModifiedBy/>
  <cp:revision>1</cp:revision>
  <dcterms:created xsi:type="dcterms:W3CDTF">2021-10-28T03:09:00Z</dcterms:created>
  <dcterms:modified xsi:type="dcterms:W3CDTF">2021-10-28T03:12:00Z</dcterms:modified>
  <cp:category/>
</cp:coreProperties>
</file>