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69D48" w14:textId="77777777" w:rsidR="0079782B" w:rsidRPr="005E0927" w:rsidRDefault="005E0927" w:rsidP="005C1054">
      <w:pPr>
        <w:pStyle w:val="Heading1"/>
        <w:spacing w:before="0" w:after="200" w:line="276" w:lineRule="auto"/>
        <w:jc w:val="both"/>
        <w:rPr>
          <w:b/>
          <w:caps/>
          <w:sz w:val="28"/>
          <w:szCs w:val="28"/>
          <w:lang w:val="en-AU"/>
        </w:rPr>
      </w:pPr>
      <w:r w:rsidRPr="005E0927">
        <w:rPr>
          <w:b/>
          <w:caps/>
          <w:sz w:val="28"/>
          <w:szCs w:val="28"/>
          <w:lang w:val="en-AU"/>
        </w:rPr>
        <w:t>chapter summary: electronic commerce</w:t>
      </w:r>
    </w:p>
    <w:p w14:paraId="0D5CBE15" w14:textId="708F5B1E" w:rsidR="00693AAB" w:rsidRDefault="00693AAB" w:rsidP="005C1054">
      <w:pPr>
        <w:spacing w:after="200" w:line="276" w:lineRule="auto"/>
        <w:jc w:val="both"/>
        <w:rPr>
          <w:sz w:val="22"/>
          <w:lang w:val="en"/>
        </w:rPr>
      </w:pPr>
      <w:r w:rsidRPr="00693AAB">
        <w:rPr>
          <w:rFonts w:asciiTheme="minorHAnsi" w:hAnsiTheme="minorHAnsi" w:cstheme="minorHAnsi"/>
          <w:iCs/>
          <w:sz w:val="22"/>
        </w:rPr>
        <w:t>The internet is an essential tool for Australian companies doing business in the global economy and a dynamic marketplace for Australian consumers</w:t>
      </w:r>
      <w:r w:rsidRPr="00D905A5">
        <w:rPr>
          <w:rFonts w:asciiTheme="minorHAnsi" w:hAnsiTheme="minorHAnsi" w:cstheme="minorHAnsi"/>
          <w:iCs/>
          <w:sz w:val="22"/>
        </w:rPr>
        <w:t>.</w:t>
      </w:r>
      <w:r w:rsidRPr="00D905A5">
        <w:rPr>
          <w:rFonts w:ascii="Calibri" w:hAnsi="Calibri" w:cs="Calibri"/>
          <w:i/>
          <w:iCs/>
          <w:sz w:val="22"/>
        </w:rPr>
        <w:t xml:space="preserve"> </w:t>
      </w:r>
      <w:r w:rsidR="0026157B" w:rsidRPr="003924E5">
        <w:rPr>
          <w:sz w:val="22"/>
          <w:lang w:val="en"/>
        </w:rPr>
        <w:t>Gl</w:t>
      </w:r>
      <w:r w:rsidR="005E0927" w:rsidRPr="003924E5">
        <w:rPr>
          <w:sz w:val="22"/>
        </w:rPr>
        <w:t>obal e-commerce sales</w:t>
      </w:r>
      <w:r w:rsidR="00503C7A" w:rsidRPr="003924E5">
        <w:rPr>
          <w:sz w:val="22"/>
        </w:rPr>
        <w:t xml:space="preserve"> (the </w:t>
      </w:r>
      <w:r w:rsidR="00503C7A" w:rsidRPr="003924E5">
        <w:rPr>
          <w:sz w:val="22"/>
          <w:lang w:val="en"/>
        </w:rPr>
        <w:t>buying and selling of goods or services over the internet)</w:t>
      </w:r>
      <w:r w:rsidR="005E0927" w:rsidRPr="003924E5">
        <w:rPr>
          <w:sz w:val="22"/>
        </w:rPr>
        <w:t xml:space="preserve"> </w:t>
      </w:r>
      <w:r w:rsidR="009D7A00" w:rsidRPr="003924E5">
        <w:rPr>
          <w:sz w:val="22"/>
        </w:rPr>
        <w:t>we</w:t>
      </w:r>
      <w:r w:rsidR="005E0927" w:rsidRPr="003924E5">
        <w:rPr>
          <w:sz w:val="22"/>
        </w:rPr>
        <w:t xml:space="preserve">re projected to grow by </w:t>
      </w:r>
      <w:r w:rsidR="005F66FB" w:rsidRPr="003924E5">
        <w:rPr>
          <w:sz w:val="22"/>
        </w:rPr>
        <w:t xml:space="preserve">23.7 </w:t>
      </w:r>
      <w:r w:rsidR="005E0927" w:rsidRPr="003924E5">
        <w:rPr>
          <w:sz w:val="22"/>
        </w:rPr>
        <w:t xml:space="preserve">per cent in </w:t>
      </w:r>
      <w:r w:rsidR="005F66FB" w:rsidRPr="003924E5">
        <w:rPr>
          <w:sz w:val="22"/>
        </w:rPr>
        <w:t>2016</w:t>
      </w:r>
      <w:r w:rsidR="005E0927" w:rsidRPr="003924E5">
        <w:rPr>
          <w:sz w:val="22"/>
        </w:rPr>
        <w:t>, reaching $US1.</w:t>
      </w:r>
      <w:r w:rsidR="005F66FB" w:rsidRPr="003924E5">
        <w:rPr>
          <w:sz w:val="22"/>
        </w:rPr>
        <w:t xml:space="preserve">9 </w:t>
      </w:r>
      <w:r w:rsidR="005E0927" w:rsidRPr="003924E5">
        <w:rPr>
          <w:sz w:val="22"/>
        </w:rPr>
        <w:t xml:space="preserve">trillion. Australian </w:t>
      </w:r>
      <w:r w:rsidR="005E0927" w:rsidRPr="003924E5">
        <w:rPr>
          <w:rFonts w:cs="Arial"/>
          <w:sz w:val="22"/>
          <w:lang w:val="en"/>
        </w:rPr>
        <w:t>online retail spending increased to $</w:t>
      </w:r>
      <w:r w:rsidR="005F66FB" w:rsidRPr="003924E5">
        <w:rPr>
          <w:rFonts w:cs="Arial"/>
          <w:sz w:val="22"/>
          <w:lang w:val="en"/>
        </w:rPr>
        <w:t>20.1</w:t>
      </w:r>
      <w:r w:rsidR="005E0927" w:rsidRPr="003924E5">
        <w:rPr>
          <w:rFonts w:cs="Arial"/>
          <w:sz w:val="22"/>
          <w:lang w:val="en"/>
        </w:rPr>
        <w:t xml:space="preserve"> billion for the year to </w:t>
      </w:r>
      <w:r w:rsidR="005F66FB" w:rsidRPr="003924E5">
        <w:rPr>
          <w:rFonts w:cs="Arial"/>
          <w:sz w:val="22"/>
          <w:lang w:val="en"/>
        </w:rPr>
        <w:t xml:space="preserve">June </w:t>
      </w:r>
      <w:r w:rsidR="005E0927" w:rsidRPr="003924E5">
        <w:rPr>
          <w:rFonts w:cs="Arial"/>
          <w:sz w:val="22"/>
          <w:lang w:val="en"/>
        </w:rPr>
        <w:t>201</w:t>
      </w:r>
      <w:r w:rsidR="009D7A00" w:rsidRPr="003924E5">
        <w:rPr>
          <w:rFonts w:cs="Arial"/>
          <w:sz w:val="22"/>
          <w:lang w:val="en"/>
        </w:rPr>
        <w:t>6</w:t>
      </w:r>
      <w:r w:rsidR="005E0927" w:rsidRPr="003924E5">
        <w:rPr>
          <w:rFonts w:cs="Arial"/>
          <w:sz w:val="22"/>
          <w:lang w:val="en"/>
        </w:rPr>
        <w:t xml:space="preserve">, </w:t>
      </w:r>
      <w:r w:rsidR="009D7A00" w:rsidRPr="003924E5">
        <w:rPr>
          <w:rFonts w:cs="Arial"/>
          <w:sz w:val="22"/>
          <w:lang w:val="en"/>
        </w:rPr>
        <w:t>growing</w:t>
      </w:r>
      <w:r w:rsidR="005E0927" w:rsidRPr="003924E5">
        <w:rPr>
          <w:rFonts w:cs="Arial"/>
          <w:sz w:val="22"/>
          <w:lang w:val="en"/>
        </w:rPr>
        <w:t xml:space="preserve"> by </w:t>
      </w:r>
      <w:r w:rsidR="005F66FB" w:rsidRPr="003924E5">
        <w:rPr>
          <w:rFonts w:cs="Arial"/>
          <w:sz w:val="22"/>
          <w:lang w:val="en"/>
        </w:rPr>
        <w:t>13.5</w:t>
      </w:r>
      <w:r w:rsidR="005C1054" w:rsidRPr="003924E5">
        <w:rPr>
          <w:rFonts w:cs="Arial"/>
          <w:sz w:val="22"/>
          <w:lang w:val="en"/>
        </w:rPr>
        <w:t>%.</w:t>
      </w:r>
      <w:bookmarkStart w:id="0" w:name="_GoBack"/>
      <w:bookmarkEnd w:id="0"/>
    </w:p>
    <w:p w14:paraId="39F4E6D3" w14:textId="77777777" w:rsidR="00503C7A" w:rsidRPr="008C5D0E" w:rsidRDefault="00503C7A" w:rsidP="005C1054">
      <w:pPr>
        <w:spacing w:after="200" w:line="276" w:lineRule="auto"/>
        <w:jc w:val="both"/>
        <w:rPr>
          <w:sz w:val="22"/>
        </w:rPr>
      </w:pPr>
      <w:r w:rsidRPr="008C5D0E">
        <w:rPr>
          <w:sz w:val="22"/>
        </w:rPr>
        <w:t>The Electronic Commerce (‘</w:t>
      </w:r>
      <w:r w:rsidR="00693AAB">
        <w:rPr>
          <w:sz w:val="22"/>
        </w:rPr>
        <w:t>e-c</w:t>
      </w:r>
      <w:r w:rsidRPr="008C5D0E">
        <w:rPr>
          <w:sz w:val="22"/>
        </w:rPr>
        <w:t xml:space="preserve">ommerce’) </w:t>
      </w:r>
      <w:r w:rsidR="00693AAB">
        <w:rPr>
          <w:sz w:val="22"/>
        </w:rPr>
        <w:t>c</w:t>
      </w:r>
      <w:r w:rsidRPr="008C5D0E">
        <w:rPr>
          <w:sz w:val="22"/>
        </w:rPr>
        <w:t>hapter ensure</w:t>
      </w:r>
      <w:r w:rsidR="0026157B">
        <w:rPr>
          <w:sz w:val="22"/>
        </w:rPr>
        <w:t>s</w:t>
      </w:r>
      <w:r w:rsidRPr="008C5D0E">
        <w:rPr>
          <w:sz w:val="22"/>
        </w:rPr>
        <w:t xml:space="preserve"> that trade conducted electronically between TPP countries takes place efficiently and with ap</w:t>
      </w:r>
      <w:r w:rsidR="00693AAB">
        <w:rPr>
          <w:sz w:val="22"/>
        </w:rPr>
        <w:t xml:space="preserve">propriate consumer protections. </w:t>
      </w:r>
      <w:r w:rsidR="0026157B">
        <w:rPr>
          <w:sz w:val="22"/>
        </w:rPr>
        <w:t>The c</w:t>
      </w:r>
      <w:r w:rsidRPr="008C5D0E">
        <w:rPr>
          <w:sz w:val="22"/>
        </w:rPr>
        <w:t>hapter also contains new rules which sup</w:t>
      </w:r>
      <w:r w:rsidR="0026157B">
        <w:rPr>
          <w:sz w:val="22"/>
        </w:rPr>
        <w:t>port the expanding role of the i</w:t>
      </w:r>
      <w:r w:rsidRPr="008C5D0E">
        <w:rPr>
          <w:sz w:val="22"/>
        </w:rPr>
        <w:t xml:space="preserve">nternet in international trade. </w:t>
      </w:r>
      <w:r w:rsidR="0026157B">
        <w:rPr>
          <w:sz w:val="22"/>
        </w:rPr>
        <w:t xml:space="preserve">For the first time, businesses will have </w:t>
      </w:r>
      <w:r w:rsidRPr="008C5D0E">
        <w:rPr>
          <w:sz w:val="22"/>
        </w:rPr>
        <w:t xml:space="preserve">certainty about their ability to move data across borders and investment decisions </w:t>
      </w:r>
      <w:r w:rsidR="005C1054">
        <w:rPr>
          <w:sz w:val="22"/>
        </w:rPr>
        <w:t xml:space="preserve">about data storage facilities. </w:t>
      </w:r>
      <w:r w:rsidR="00693AAB">
        <w:rPr>
          <w:sz w:val="22"/>
        </w:rPr>
        <w:t>These new commitments</w:t>
      </w:r>
      <w:r w:rsidRPr="008C5D0E">
        <w:rPr>
          <w:sz w:val="22"/>
        </w:rPr>
        <w:t xml:space="preserve"> will not prevent </w:t>
      </w:r>
      <w:r w:rsidR="008C5D0E" w:rsidRPr="008C5D0E">
        <w:rPr>
          <w:sz w:val="22"/>
        </w:rPr>
        <w:t>the Australian Government</w:t>
      </w:r>
      <w:r w:rsidRPr="008C5D0E">
        <w:rPr>
          <w:sz w:val="22"/>
        </w:rPr>
        <w:t xml:space="preserve"> from regulating </w:t>
      </w:r>
      <w:r w:rsidR="008C5D0E" w:rsidRPr="008C5D0E">
        <w:rPr>
          <w:sz w:val="22"/>
        </w:rPr>
        <w:t>to address</w:t>
      </w:r>
      <w:r w:rsidRPr="008C5D0E">
        <w:rPr>
          <w:sz w:val="22"/>
        </w:rPr>
        <w:t xml:space="preserve"> public policy </w:t>
      </w:r>
      <w:r w:rsidR="008C5D0E" w:rsidRPr="008C5D0E">
        <w:rPr>
          <w:sz w:val="22"/>
        </w:rPr>
        <w:t>objectives</w:t>
      </w:r>
      <w:r w:rsidRPr="008C5D0E">
        <w:rPr>
          <w:sz w:val="22"/>
        </w:rPr>
        <w:t>, such as privacy and health.</w:t>
      </w:r>
    </w:p>
    <w:p w14:paraId="0347F32A" w14:textId="77777777" w:rsidR="005E0927" w:rsidRPr="008C5D0E" w:rsidRDefault="008C5D0E" w:rsidP="005C1054">
      <w:pPr>
        <w:spacing w:after="200" w:line="276" w:lineRule="auto"/>
        <w:jc w:val="both"/>
        <w:rPr>
          <w:sz w:val="22"/>
        </w:rPr>
      </w:pPr>
      <w:r w:rsidRPr="008C5D0E">
        <w:rPr>
          <w:sz w:val="22"/>
        </w:rPr>
        <w:t xml:space="preserve">The </w:t>
      </w:r>
      <w:r w:rsidR="00693AAB">
        <w:rPr>
          <w:sz w:val="22"/>
        </w:rPr>
        <w:t>e</w:t>
      </w:r>
      <w:r w:rsidRPr="008C5D0E">
        <w:rPr>
          <w:sz w:val="22"/>
        </w:rPr>
        <w:t>-</w:t>
      </w:r>
      <w:r w:rsidR="00693AAB">
        <w:rPr>
          <w:sz w:val="22"/>
        </w:rPr>
        <w:t>c</w:t>
      </w:r>
      <w:r w:rsidRPr="008C5D0E">
        <w:rPr>
          <w:sz w:val="22"/>
        </w:rPr>
        <w:t xml:space="preserve">ommerce </w:t>
      </w:r>
      <w:r w:rsidR="00693AAB">
        <w:rPr>
          <w:sz w:val="22"/>
        </w:rPr>
        <w:t>c</w:t>
      </w:r>
      <w:r w:rsidRPr="008C5D0E">
        <w:rPr>
          <w:sz w:val="22"/>
        </w:rPr>
        <w:t>hapter will not alter Australia’s broadcasting regime or the ability of governments to provide support for Australian cultural industries.</w:t>
      </w:r>
    </w:p>
    <w:p w14:paraId="7A4842CF" w14:textId="77777777" w:rsidR="005E0927" w:rsidRPr="005C1054" w:rsidRDefault="005E0927" w:rsidP="005C1054">
      <w:pPr>
        <w:pStyle w:val="Heading1"/>
        <w:spacing w:before="0" w:after="200" w:line="276" w:lineRule="auto"/>
        <w:jc w:val="both"/>
        <w:rPr>
          <w:b/>
          <w:caps/>
          <w:sz w:val="24"/>
          <w:szCs w:val="24"/>
          <w:lang w:val="en-AU"/>
        </w:rPr>
      </w:pPr>
      <w:r w:rsidRPr="005C1054">
        <w:rPr>
          <w:b/>
          <w:caps/>
          <w:sz w:val="24"/>
          <w:szCs w:val="24"/>
          <w:lang w:val="en-AU"/>
        </w:rPr>
        <w:t>more information on the chapter</w:t>
      </w:r>
    </w:p>
    <w:p w14:paraId="4137F404" w14:textId="77777777" w:rsidR="006025A6" w:rsidRDefault="006025A6" w:rsidP="005C1054">
      <w:pPr>
        <w:spacing w:after="200" w:line="276" w:lineRule="auto"/>
        <w:jc w:val="both"/>
        <w:rPr>
          <w:sz w:val="22"/>
        </w:rPr>
      </w:pPr>
      <w:r w:rsidRPr="00EC1525">
        <w:rPr>
          <w:sz w:val="22"/>
        </w:rPr>
        <w:t xml:space="preserve">The </w:t>
      </w:r>
      <w:r w:rsidR="00693AAB">
        <w:rPr>
          <w:sz w:val="22"/>
        </w:rPr>
        <w:t>obligations</w:t>
      </w:r>
      <w:r w:rsidRPr="00EC1525">
        <w:rPr>
          <w:sz w:val="22"/>
        </w:rPr>
        <w:t xml:space="preserve"> in the e-commerce chapter operate in conjunction with the rules set out i</w:t>
      </w:r>
      <w:r w:rsidR="00693AAB">
        <w:rPr>
          <w:sz w:val="22"/>
        </w:rPr>
        <w:t>n the Cross-Border Trade in Services, Investment and Financial S</w:t>
      </w:r>
      <w:r w:rsidRPr="00EC1525">
        <w:rPr>
          <w:sz w:val="22"/>
        </w:rPr>
        <w:t xml:space="preserve">ervices chapters, including </w:t>
      </w:r>
      <w:r w:rsidR="002364B0">
        <w:rPr>
          <w:sz w:val="22"/>
        </w:rPr>
        <w:t xml:space="preserve">any exceptions </w:t>
      </w:r>
      <w:r w:rsidR="008C5D0E" w:rsidRPr="00EC1525">
        <w:rPr>
          <w:sz w:val="22"/>
        </w:rPr>
        <w:t>(‘</w:t>
      </w:r>
      <w:r w:rsidR="00693AAB">
        <w:rPr>
          <w:sz w:val="22"/>
        </w:rPr>
        <w:t>non-confo</w:t>
      </w:r>
      <w:r w:rsidR="00693AAB" w:rsidRPr="00EC1525">
        <w:rPr>
          <w:sz w:val="22"/>
        </w:rPr>
        <w:t>rming</w:t>
      </w:r>
      <w:r w:rsidR="008C5D0E" w:rsidRPr="00EC1525">
        <w:rPr>
          <w:sz w:val="22"/>
        </w:rPr>
        <w:t xml:space="preserve"> measures’) </w:t>
      </w:r>
      <w:r w:rsidR="00854754">
        <w:rPr>
          <w:sz w:val="22"/>
        </w:rPr>
        <w:t>maintained by TPP Parties</w:t>
      </w:r>
      <w:r w:rsidR="005C1054">
        <w:rPr>
          <w:sz w:val="22"/>
        </w:rPr>
        <w:t xml:space="preserve"> under those chapters. </w:t>
      </w:r>
      <w:r w:rsidRPr="00EC1525">
        <w:rPr>
          <w:sz w:val="22"/>
        </w:rPr>
        <w:t xml:space="preserve">Government </w:t>
      </w:r>
      <w:r w:rsidR="00693AAB">
        <w:rPr>
          <w:sz w:val="22"/>
        </w:rPr>
        <w:t>P</w:t>
      </w:r>
      <w:r w:rsidRPr="00EC1525">
        <w:rPr>
          <w:sz w:val="22"/>
        </w:rPr>
        <w:t>rocurement and government informatio</w:t>
      </w:r>
      <w:r w:rsidR="00693AAB">
        <w:rPr>
          <w:sz w:val="22"/>
        </w:rPr>
        <w:t xml:space="preserve">n are outside the scope of the </w:t>
      </w:r>
      <w:r w:rsidR="002364B0">
        <w:rPr>
          <w:sz w:val="22"/>
        </w:rPr>
        <w:t>e</w:t>
      </w:r>
      <w:r w:rsidR="00693AAB">
        <w:rPr>
          <w:sz w:val="22"/>
        </w:rPr>
        <w:t>-</w:t>
      </w:r>
      <w:r w:rsidR="002364B0">
        <w:rPr>
          <w:sz w:val="22"/>
        </w:rPr>
        <w:t>c</w:t>
      </w:r>
      <w:r w:rsidRPr="00EC1525">
        <w:rPr>
          <w:sz w:val="22"/>
        </w:rPr>
        <w:t>ommerce chapter.</w:t>
      </w:r>
    </w:p>
    <w:p w14:paraId="1A990EC1" w14:textId="77777777" w:rsidR="006F1857" w:rsidRPr="0026157B" w:rsidRDefault="006F1857" w:rsidP="005C1054">
      <w:pPr>
        <w:pStyle w:val="Heading3"/>
      </w:pPr>
      <w:r w:rsidRPr="0026157B">
        <w:t>Facilitating trade</w:t>
      </w:r>
    </w:p>
    <w:p w14:paraId="7CD7B8A8" w14:textId="77777777" w:rsidR="006025A6" w:rsidRPr="00EC1525" w:rsidRDefault="00854754" w:rsidP="005C1054">
      <w:pPr>
        <w:spacing w:after="200" w:line="276" w:lineRule="auto"/>
        <w:jc w:val="both"/>
        <w:rPr>
          <w:sz w:val="22"/>
        </w:rPr>
      </w:pPr>
      <w:r>
        <w:rPr>
          <w:sz w:val="22"/>
        </w:rPr>
        <w:t>The C</w:t>
      </w:r>
      <w:r w:rsidR="006025A6" w:rsidRPr="00EC1525">
        <w:rPr>
          <w:sz w:val="22"/>
        </w:rPr>
        <w:t xml:space="preserve">hapter contains a number of </w:t>
      </w:r>
      <w:r w:rsidR="00E857AC">
        <w:rPr>
          <w:sz w:val="22"/>
        </w:rPr>
        <w:t xml:space="preserve">obligations </w:t>
      </w:r>
      <w:r w:rsidR="006025A6" w:rsidRPr="00EC1525">
        <w:rPr>
          <w:sz w:val="22"/>
        </w:rPr>
        <w:t>to ensure trade-related practices that take place electronically are done efficiently and fairly, including in relation to:</w:t>
      </w:r>
    </w:p>
    <w:p w14:paraId="7AD40E39" w14:textId="77777777" w:rsidR="006025A6" w:rsidRPr="00EC1525" w:rsidRDefault="006025A6" w:rsidP="005C1054">
      <w:pPr>
        <w:pStyle w:val="ListParagraph"/>
        <w:numPr>
          <w:ilvl w:val="0"/>
          <w:numId w:val="8"/>
        </w:numPr>
        <w:spacing w:after="200" w:line="276" w:lineRule="auto"/>
        <w:contextualSpacing w:val="0"/>
        <w:jc w:val="both"/>
        <w:rPr>
          <w:sz w:val="22"/>
        </w:rPr>
      </w:pPr>
      <w:r w:rsidRPr="00EC1525">
        <w:rPr>
          <w:sz w:val="22"/>
        </w:rPr>
        <w:t xml:space="preserve">electronic signatures, which </w:t>
      </w:r>
      <w:r w:rsidR="002364B0">
        <w:rPr>
          <w:sz w:val="22"/>
        </w:rPr>
        <w:t>should not be</w:t>
      </w:r>
      <w:r w:rsidRPr="00EC1525">
        <w:rPr>
          <w:sz w:val="22"/>
        </w:rPr>
        <w:t xml:space="preserve"> denied or rejected solely on the basis that the signature is in electronic form;</w:t>
      </w:r>
    </w:p>
    <w:p w14:paraId="34329107" w14:textId="77777777" w:rsidR="006025A6" w:rsidRPr="00EC1525" w:rsidRDefault="006025A6" w:rsidP="005C1054">
      <w:pPr>
        <w:pStyle w:val="ListParagraph"/>
        <w:numPr>
          <w:ilvl w:val="0"/>
          <w:numId w:val="8"/>
        </w:numPr>
        <w:spacing w:after="200" w:line="276" w:lineRule="auto"/>
        <w:contextualSpacing w:val="0"/>
        <w:jc w:val="both"/>
        <w:rPr>
          <w:sz w:val="22"/>
        </w:rPr>
      </w:pPr>
      <w:r w:rsidRPr="00EC1525">
        <w:rPr>
          <w:sz w:val="22"/>
        </w:rPr>
        <w:t>authentication of electronic transactions, including an opportunity to demonstrate compl</w:t>
      </w:r>
      <w:r w:rsidR="005C1054">
        <w:rPr>
          <w:sz w:val="22"/>
        </w:rPr>
        <w:t>iance with legal requirements;</w:t>
      </w:r>
    </w:p>
    <w:p w14:paraId="12F277D0" w14:textId="77777777" w:rsidR="006025A6" w:rsidRPr="002364B0" w:rsidRDefault="006025A6" w:rsidP="005C1054">
      <w:pPr>
        <w:pStyle w:val="ListParagraph"/>
        <w:numPr>
          <w:ilvl w:val="0"/>
          <w:numId w:val="8"/>
        </w:numPr>
        <w:spacing w:after="200" w:line="276" w:lineRule="auto"/>
        <w:contextualSpacing w:val="0"/>
        <w:jc w:val="both"/>
        <w:rPr>
          <w:sz w:val="22"/>
        </w:rPr>
      </w:pPr>
      <w:r w:rsidRPr="00EC1525">
        <w:rPr>
          <w:sz w:val="22"/>
        </w:rPr>
        <w:t>a Party’s legal framework for electronic transactions, which must be consistent</w:t>
      </w:r>
      <w:r w:rsidR="002364B0">
        <w:rPr>
          <w:sz w:val="22"/>
        </w:rPr>
        <w:t xml:space="preserve"> with</w:t>
      </w:r>
      <w:r w:rsidRPr="00EC1525">
        <w:rPr>
          <w:sz w:val="22"/>
        </w:rPr>
        <w:t xml:space="preserve"> </w:t>
      </w:r>
      <w:r w:rsidR="002364B0">
        <w:rPr>
          <w:sz w:val="22"/>
        </w:rPr>
        <w:t>specific principles of the United Nations in relation to electronic commerce</w:t>
      </w:r>
      <w:r w:rsidRPr="002364B0">
        <w:rPr>
          <w:sz w:val="22"/>
        </w:rPr>
        <w:t>, and</w:t>
      </w:r>
    </w:p>
    <w:p w14:paraId="7AEB17DD" w14:textId="77777777" w:rsidR="006025A6" w:rsidRPr="00EC1525" w:rsidRDefault="006025A6" w:rsidP="005C1054">
      <w:pPr>
        <w:pStyle w:val="ListParagraph"/>
        <w:numPr>
          <w:ilvl w:val="0"/>
          <w:numId w:val="8"/>
        </w:numPr>
        <w:spacing w:after="200" w:line="276" w:lineRule="auto"/>
        <w:contextualSpacing w:val="0"/>
        <w:jc w:val="both"/>
        <w:rPr>
          <w:sz w:val="22"/>
        </w:rPr>
      </w:pPr>
      <w:r w:rsidRPr="00EC1525">
        <w:rPr>
          <w:sz w:val="22"/>
        </w:rPr>
        <w:t>encouraging the online availability of import and export documentation and electronic submission of those documents.</w:t>
      </w:r>
    </w:p>
    <w:p w14:paraId="27FF670F" w14:textId="77777777" w:rsidR="006025A6" w:rsidRPr="00832B8E" w:rsidRDefault="00E857AC" w:rsidP="005C1054">
      <w:pPr>
        <w:pStyle w:val="Heading3"/>
        <w:rPr>
          <w:rFonts w:ascii="Arial" w:hAnsi="Arial" w:cs="Arial"/>
          <w:color w:val="203A46" w:themeColor="accent5" w:themeShade="80"/>
        </w:rPr>
      </w:pPr>
      <w:r w:rsidRPr="00832B8E">
        <w:rPr>
          <w:lang w:val="en-AU"/>
        </w:rPr>
        <w:lastRenderedPageBreak/>
        <w:t>Cross-border t</w:t>
      </w:r>
      <w:r w:rsidR="007D1FAE" w:rsidRPr="00832B8E">
        <w:rPr>
          <w:lang w:val="en-AU"/>
        </w:rPr>
        <w:t>ransfer of information</w:t>
      </w:r>
    </w:p>
    <w:p w14:paraId="0C2161F9" w14:textId="77777777" w:rsidR="00B161B9" w:rsidRDefault="00121990" w:rsidP="005C1054">
      <w:pPr>
        <w:spacing w:after="200" w:line="276" w:lineRule="auto"/>
        <w:jc w:val="both"/>
        <w:rPr>
          <w:sz w:val="22"/>
        </w:rPr>
      </w:pPr>
      <w:r>
        <w:rPr>
          <w:sz w:val="22"/>
        </w:rPr>
        <w:t>The ability to move information across borders is essential to business of sizes – f</w:t>
      </w:r>
      <w:r w:rsidR="006F1857" w:rsidRPr="00121990">
        <w:rPr>
          <w:rFonts w:cs="Arial"/>
          <w:sz w:val="22"/>
        </w:rPr>
        <w:t xml:space="preserve">rom an Australian hotel which relies on an online reservation system, to an Australian telecommunications company seeking to provide data management services to businesses </w:t>
      </w:r>
      <w:r w:rsidR="00E857AC">
        <w:rPr>
          <w:rFonts w:cs="Arial"/>
          <w:sz w:val="22"/>
        </w:rPr>
        <w:t>across a number of</w:t>
      </w:r>
      <w:r w:rsidR="006F1857" w:rsidRPr="00121990">
        <w:rPr>
          <w:rFonts w:cs="Arial"/>
          <w:sz w:val="22"/>
        </w:rPr>
        <w:t xml:space="preserve"> TPP markets.</w:t>
      </w:r>
    </w:p>
    <w:p w14:paraId="77B857C8" w14:textId="77777777" w:rsidR="006F1857" w:rsidRPr="00121990" w:rsidRDefault="00B161B9" w:rsidP="005C1054">
      <w:pPr>
        <w:spacing w:after="200" w:line="276" w:lineRule="auto"/>
        <w:jc w:val="both"/>
        <w:rPr>
          <w:sz w:val="22"/>
        </w:rPr>
      </w:pPr>
      <w:r w:rsidRPr="00121990">
        <w:rPr>
          <w:sz w:val="22"/>
        </w:rPr>
        <w:t>For the first time i</w:t>
      </w:r>
      <w:r w:rsidR="00854754">
        <w:rPr>
          <w:sz w:val="22"/>
        </w:rPr>
        <w:t>n a trade agreement, TPP Parties</w:t>
      </w:r>
      <w:r w:rsidRPr="00121990">
        <w:rPr>
          <w:sz w:val="22"/>
        </w:rPr>
        <w:t xml:space="preserve"> have committed to allow </w:t>
      </w:r>
      <w:r w:rsidR="00F7230A">
        <w:rPr>
          <w:sz w:val="22"/>
        </w:rPr>
        <w:t xml:space="preserve">a </w:t>
      </w:r>
      <w:r w:rsidR="00E857AC">
        <w:rPr>
          <w:sz w:val="22"/>
        </w:rPr>
        <w:t>‘</w:t>
      </w:r>
      <w:r w:rsidR="00F7230A">
        <w:rPr>
          <w:sz w:val="22"/>
        </w:rPr>
        <w:t>covered person</w:t>
      </w:r>
      <w:r w:rsidR="00E857AC">
        <w:rPr>
          <w:sz w:val="22"/>
        </w:rPr>
        <w:t>’ (</w:t>
      </w:r>
      <w:r w:rsidRPr="00121990">
        <w:rPr>
          <w:sz w:val="22"/>
        </w:rPr>
        <w:t>service suppliers and investors</w:t>
      </w:r>
      <w:r w:rsidR="00E857AC">
        <w:rPr>
          <w:sz w:val="22"/>
        </w:rPr>
        <w:t xml:space="preserve">, </w:t>
      </w:r>
      <w:r w:rsidR="00F7230A">
        <w:rPr>
          <w:sz w:val="22"/>
        </w:rPr>
        <w:t>other than</w:t>
      </w:r>
      <w:r w:rsidR="00E857AC">
        <w:rPr>
          <w:sz w:val="22"/>
        </w:rPr>
        <w:t xml:space="preserve"> </w:t>
      </w:r>
      <w:r w:rsidR="00F7230A">
        <w:rPr>
          <w:rFonts w:cs="Arial"/>
          <w:sz w:val="22"/>
        </w:rPr>
        <w:t>f</w:t>
      </w:r>
      <w:r w:rsidR="00E857AC">
        <w:rPr>
          <w:rFonts w:cs="Arial"/>
          <w:sz w:val="22"/>
        </w:rPr>
        <w:t>inancial institutions and cross-border financial service suppliers</w:t>
      </w:r>
      <w:r w:rsidR="00F7230A">
        <w:rPr>
          <w:rFonts w:cs="Arial"/>
          <w:sz w:val="22"/>
        </w:rPr>
        <w:t xml:space="preserve">) </w:t>
      </w:r>
      <w:r w:rsidRPr="00121990">
        <w:rPr>
          <w:sz w:val="22"/>
        </w:rPr>
        <w:t>to transfer information across borders by electronic means where it is part of their business activity.</w:t>
      </w:r>
      <w:r>
        <w:rPr>
          <w:sz w:val="22"/>
        </w:rPr>
        <w:t xml:space="preserve"> </w:t>
      </w:r>
      <w:r w:rsidR="006F1857" w:rsidRPr="00121990">
        <w:rPr>
          <w:sz w:val="22"/>
        </w:rPr>
        <w:t xml:space="preserve">The </w:t>
      </w:r>
      <w:r w:rsidR="008C5D0E" w:rsidRPr="00121990">
        <w:rPr>
          <w:sz w:val="22"/>
        </w:rPr>
        <w:t>provision</w:t>
      </w:r>
      <w:r w:rsidR="006F1857" w:rsidRPr="00121990">
        <w:rPr>
          <w:sz w:val="22"/>
        </w:rPr>
        <w:t xml:space="preserve"> recognises that each government will have its own regulatory requirements fo</w:t>
      </w:r>
      <w:r w:rsidR="005C1054">
        <w:rPr>
          <w:sz w:val="22"/>
        </w:rPr>
        <w:t xml:space="preserve">r the transfer of information. </w:t>
      </w:r>
      <w:r>
        <w:rPr>
          <w:sz w:val="22"/>
        </w:rPr>
        <w:t xml:space="preserve">Governments </w:t>
      </w:r>
      <w:r w:rsidR="006F1857" w:rsidRPr="00121990">
        <w:rPr>
          <w:sz w:val="22"/>
        </w:rPr>
        <w:t xml:space="preserve">may impose conditions or restrictions on the cross-border transfer of information </w:t>
      </w:r>
      <w:r w:rsidR="00121990">
        <w:rPr>
          <w:sz w:val="22"/>
        </w:rPr>
        <w:t xml:space="preserve">that are required to </w:t>
      </w:r>
      <w:r w:rsidR="006F1857" w:rsidRPr="00121990">
        <w:rPr>
          <w:sz w:val="22"/>
        </w:rPr>
        <w:t>a</w:t>
      </w:r>
      <w:r>
        <w:rPr>
          <w:sz w:val="22"/>
        </w:rPr>
        <w:t>chieve</w:t>
      </w:r>
      <w:r w:rsidR="006F1857" w:rsidRPr="00121990">
        <w:rPr>
          <w:sz w:val="22"/>
        </w:rPr>
        <w:t xml:space="preserve"> public policy objectives</w:t>
      </w:r>
      <w:r>
        <w:rPr>
          <w:sz w:val="22"/>
        </w:rPr>
        <w:t>, provided those measures are not applied in a manner that would constitute a means of arbitrary or unjustifiable discrimination or a disguised restriction on trade</w:t>
      </w:r>
      <w:r w:rsidR="006F1857" w:rsidRPr="00121990">
        <w:rPr>
          <w:sz w:val="22"/>
        </w:rPr>
        <w:t xml:space="preserve">. </w:t>
      </w:r>
    </w:p>
    <w:p w14:paraId="760C9B0C" w14:textId="77777777" w:rsidR="00E857AC" w:rsidRDefault="006025A6" w:rsidP="005C1054">
      <w:pPr>
        <w:spacing w:after="200" w:line="276" w:lineRule="auto"/>
        <w:jc w:val="both"/>
        <w:rPr>
          <w:rFonts w:cs="Arial"/>
          <w:sz w:val="22"/>
        </w:rPr>
      </w:pPr>
      <w:r w:rsidRPr="00121990">
        <w:rPr>
          <w:rFonts w:cs="Arial"/>
          <w:sz w:val="22"/>
        </w:rPr>
        <w:t xml:space="preserve">Australia’s open and robust regulatory framework, including the </w:t>
      </w:r>
      <w:r w:rsidRPr="00121990">
        <w:rPr>
          <w:rFonts w:cs="Arial"/>
          <w:i/>
          <w:sz w:val="22"/>
        </w:rPr>
        <w:t>Privacy Act</w:t>
      </w:r>
      <w:r w:rsidRPr="00121990">
        <w:rPr>
          <w:rFonts w:cs="Arial"/>
          <w:sz w:val="22"/>
        </w:rPr>
        <w:t xml:space="preserve"> and e-health record system (</w:t>
      </w:r>
      <w:r w:rsidRPr="00121990">
        <w:rPr>
          <w:rFonts w:cs="Arial"/>
          <w:i/>
          <w:sz w:val="22"/>
        </w:rPr>
        <w:t>Personally Controlled Electronic Health Record Act 2012</w:t>
      </w:r>
      <w:r w:rsidRPr="00121990">
        <w:rPr>
          <w:rFonts w:cs="Arial"/>
          <w:sz w:val="22"/>
        </w:rPr>
        <w:t xml:space="preserve">), will not </w:t>
      </w:r>
      <w:r w:rsidR="00E857AC">
        <w:rPr>
          <w:rFonts w:cs="Arial"/>
          <w:sz w:val="22"/>
        </w:rPr>
        <w:t>be affected by this new commitment</w:t>
      </w:r>
      <w:r w:rsidRPr="00121990">
        <w:rPr>
          <w:rFonts w:cs="Arial"/>
          <w:sz w:val="22"/>
        </w:rPr>
        <w:t>.</w:t>
      </w:r>
      <w:r w:rsidR="00E857AC">
        <w:rPr>
          <w:rFonts w:cs="Arial"/>
          <w:sz w:val="22"/>
        </w:rPr>
        <w:t xml:space="preserve"> </w:t>
      </w:r>
    </w:p>
    <w:p w14:paraId="5CA52440" w14:textId="77777777" w:rsidR="00F7230A" w:rsidRDefault="00F7230A" w:rsidP="005C1054">
      <w:pPr>
        <w:spacing w:after="200"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 footnote clarifies that obligations relating to the movement and storage of data do not apply to Australian credit reporting bodies.</w:t>
      </w:r>
    </w:p>
    <w:p w14:paraId="466CA60F" w14:textId="77777777" w:rsidR="006025A6" w:rsidRPr="00832B8E" w:rsidRDefault="006025A6" w:rsidP="005C1054">
      <w:pPr>
        <w:pStyle w:val="Heading3"/>
        <w:rPr>
          <w:rFonts w:ascii="Arial" w:hAnsi="Arial" w:cs="Arial"/>
          <w:color w:val="203A46" w:themeColor="accent5" w:themeShade="80"/>
        </w:rPr>
      </w:pPr>
      <w:r w:rsidRPr="00832B8E">
        <w:rPr>
          <w:lang w:val="en-AU"/>
        </w:rPr>
        <w:t>A</w:t>
      </w:r>
      <w:r w:rsidR="005C1054">
        <w:rPr>
          <w:lang w:val="en-AU"/>
        </w:rPr>
        <w:t>ddressing localisation barriers</w:t>
      </w:r>
    </w:p>
    <w:p w14:paraId="512B5C20" w14:textId="77777777" w:rsidR="006F1857" w:rsidRPr="00B161B9" w:rsidRDefault="006F1857" w:rsidP="005C1054">
      <w:pPr>
        <w:spacing w:after="200" w:line="276" w:lineRule="auto"/>
        <w:jc w:val="both"/>
        <w:rPr>
          <w:sz w:val="22"/>
        </w:rPr>
      </w:pPr>
      <w:r w:rsidRPr="00B161B9">
        <w:rPr>
          <w:sz w:val="22"/>
        </w:rPr>
        <w:t xml:space="preserve">TPP </w:t>
      </w:r>
      <w:r w:rsidR="00F7230A">
        <w:rPr>
          <w:sz w:val="22"/>
        </w:rPr>
        <w:t xml:space="preserve">Parties </w:t>
      </w:r>
      <w:r w:rsidRPr="00B161B9">
        <w:rPr>
          <w:sz w:val="22"/>
        </w:rPr>
        <w:t xml:space="preserve">have agreed not to impose requirements on a </w:t>
      </w:r>
      <w:r w:rsidR="00F7230A">
        <w:rPr>
          <w:sz w:val="22"/>
        </w:rPr>
        <w:t>covered person</w:t>
      </w:r>
      <w:r w:rsidRPr="00B161B9">
        <w:rPr>
          <w:sz w:val="22"/>
        </w:rPr>
        <w:t xml:space="preserve"> to use or build </w:t>
      </w:r>
      <w:r w:rsidR="00F7230A">
        <w:rPr>
          <w:sz w:val="22"/>
        </w:rPr>
        <w:t xml:space="preserve">a </w:t>
      </w:r>
      <w:r w:rsidRPr="00B161B9">
        <w:rPr>
          <w:sz w:val="22"/>
        </w:rPr>
        <w:t xml:space="preserve">local data centre in order to conduct business in a TPP </w:t>
      </w:r>
      <w:r w:rsidR="00F7230A">
        <w:rPr>
          <w:sz w:val="22"/>
        </w:rPr>
        <w:t>Party’s</w:t>
      </w:r>
      <w:r w:rsidR="00854754">
        <w:rPr>
          <w:sz w:val="22"/>
        </w:rPr>
        <w:t xml:space="preserve"> territory. </w:t>
      </w:r>
      <w:r w:rsidRPr="00B161B9">
        <w:rPr>
          <w:sz w:val="22"/>
        </w:rPr>
        <w:t>This provides certainty to businesses when making substantial investment decisions about the placement of data centres</w:t>
      </w:r>
      <w:r w:rsidR="00F7230A">
        <w:rPr>
          <w:sz w:val="22"/>
        </w:rPr>
        <w:t xml:space="preserve"> in TPP markets</w:t>
      </w:r>
      <w:r w:rsidRPr="00B161B9">
        <w:rPr>
          <w:sz w:val="22"/>
        </w:rPr>
        <w:t xml:space="preserve">. </w:t>
      </w:r>
    </w:p>
    <w:p w14:paraId="077A06D4" w14:textId="77777777" w:rsidR="00F7230A" w:rsidRDefault="006F1857" w:rsidP="005C1054">
      <w:pPr>
        <w:spacing w:after="200" w:line="276" w:lineRule="auto"/>
        <w:jc w:val="both"/>
        <w:rPr>
          <w:sz w:val="22"/>
        </w:rPr>
      </w:pPr>
      <w:r w:rsidRPr="00B161B9">
        <w:rPr>
          <w:sz w:val="22"/>
        </w:rPr>
        <w:t xml:space="preserve">TPP </w:t>
      </w:r>
      <w:r w:rsidR="00F7230A">
        <w:rPr>
          <w:sz w:val="22"/>
        </w:rPr>
        <w:t>Parties</w:t>
      </w:r>
      <w:r w:rsidRPr="00B161B9">
        <w:rPr>
          <w:sz w:val="22"/>
        </w:rPr>
        <w:t xml:space="preserve"> are able to introduce </w:t>
      </w:r>
      <w:r w:rsidR="00995A27">
        <w:rPr>
          <w:sz w:val="22"/>
        </w:rPr>
        <w:t xml:space="preserve">localization </w:t>
      </w:r>
      <w:r w:rsidRPr="00B161B9">
        <w:rPr>
          <w:sz w:val="22"/>
        </w:rPr>
        <w:t xml:space="preserve">requirements </w:t>
      </w:r>
      <w:r w:rsidR="007A06FE">
        <w:rPr>
          <w:sz w:val="22"/>
        </w:rPr>
        <w:t xml:space="preserve">required to achieve </w:t>
      </w:r>
      <w:r w:rsidRPr="00B161B9">
        <w:rPr>
          <w:sz w:val="22"/>
        </w:rPr>
        <w:t xml:space="preserve">public policy </w:t>
      </w:r>
      <w:r w:rsidR="007A06FE">
        <w:rPr>
          <w:sz w:val="22"/>
        </w:rPr>
        <w:t>objectives</w:t>
      </w:r>
      <w:r w:rsidRPr="00B161B9">
        <w:rPr>
          <w:sz w:val="22"/>
        </w:rPr>
        <w:t>, in the same manner as the transfer of information article.</w:t>
      </w:r>
    </w:p>
    <w:p w14:paraId="6F64A644" w14:textId="77777777" w:rsidR="00832B8E" w:rsidRPr="00832B8E" w:rsidRDefault="00832B8E" w:rsidP="005C1054">
      <w:pPr>
        <w:pStyle w:val="Heading3"/>
      </w:pPr>
      <w:r w:rsidRPr="00832B8E">
        <w:t>No customs</w:t>
      </w:r>
      <w:r w:rsidR="005C1054">
        <w:t xml:space="preserve"> duties on electronic content</w:t>
      </w:r>
    </w:p>
    <w:p w14:paraId="034B61D6" w14:textId="77777777" w:rsidR="00832B8E" w:rsidRPr="00EC1525" w:rsidRDefault="00832B8E" w:rsidP="005C1054">
      <w:pPr>
        <w:spacing w:after="200" w:line="276" w:lineRule="auto"/>
        <w:jc w:val="both"/>
        <w:rPr>
          <w:sz w:val="22"/>
        </w:rPr>
      </w:pPr>
      <w:r>
        <w:rPr>
          <w:sz w:val="22"/>
        </w:rPr>
        <w:t>TPP Parties have committed never to impose customs duties on</w:t>
      </w:r>
      <w:r w:rsidRPr="00EC1525">
        <w:rPr>
          <w:sz w:val="22"/>
        </w:rPr>
        <w:t xml:space="preserve"> </w:t>
      </w:r>
      <w:r>
        <w:rPr>
          <w:sz w:val="22"/>
        </w:rPr>
        <w:t xml:space="preserve">electronic transmissions or content </w:t>
      </w:r>
      <w:r w:rsidR="00854754">
        <w:rPr>
          <w:sz w:val="22"/>
        </w:rPr>
        <w:t xml:space="preserve">delivered by the Internet. </w:t>
      </w:r>
      <w:r>
        <w:rPr>
          <w:sz w:val="22"/>
        </w:rPr>
        <w:t xml:space="preserve">This commitment </w:t>
      </w:r>
      <w:r w:rsidRPr="00EC1525">
        <w:rPr>
          <w:sz w:val="22"/>
        </w:rPr>
        <w:t xml:space="preserve">builds on a long-standing </w:t>
      </w:r>
      <w:r>
        <w:rPr>
          <w:sz w:val="22"/>
        </w:rPr>
        <w:t>moratorium in the World Trade Organization (WTO)</w:t>
      </w:r>
      <w:r w:rsidRPr="00EC1525">
        <w:rPr>
          <w:sz w:val="22"/>
        </w:rPr>
        <w:t xml:space="preserve">. </w:t>
      </w:r>
    </w:p>
    <w:p w14:paraId="7DF50E34" w14:textId="77777777" w:rsidR="00832B8E" w:rsidRPr="00832B8E" w:rsidRDefault="00832B8E" w:rsidP="005C1054">
      <w:pPr>
        <w:pStyle w:val="Heading1"/>
        <w:spacing w:before="0" w:after="200" w:line="276" w:lineRule="auto"/>
        <w:jc w:val="both"/>
        <w:rPr>
          <w:b/>
          <w:sz w:val="22"/>
        </w:rPr>
      </w:pPr>
      <w:r w:rsidRPr="00832B8E">
        <w:rPr>
          <w:b/>
          <w:sz w:val="22"/>
        </w:rPr>
        <w:t>Equal treatment of digital content</w:t>
      </w:r>
    </w:p>
    <w:p w14:paraId="3D2EDB54" w14:textId="77777777" w:rsidR="00832B8E" w:rsidRDefault="00832B8E" w:rsidP="005C1054">
      <w:pPr>
        <w:spacing w:after="200" w:line="276" w:lineRule="auto"/>
        <w:jc w:val="both"/>
        <w:rPr>
          <w:sz w:val="22"/>
        </w:rPr>
      </w:pPr>
      <w:r w:rsidRPr="0026157B">
        <w:rPr>
          <w:sz w:val="22"/>
        </w:rPr>
        <w:t xml:space="preserve">TPP </w:t>
      </w:r>
      <w:r>
        <w:rPr>
          <w:sz w:val="22"/>
        </w:rPr>
        <w:t>Parties</w:t>
      </w:r>
      <w:r w:rsidRPr="0026157B">
        <w:rPr>
          <w:sz w:val="22"/>
        </w:rPr>
        <w:t xml:space="preserve"> have agreed that they will treat digital content from TPP </w:t>
      </w:r>
      <w:r>
        <w:rPr>
          <w:sz w:val="22"/>
        </w:rPr>
        <w:t>markets</w:t>
      </w:r>
      <w:r w:rsidRPr="0026157B">
        <w:rPr>
          <w:sz w:val="22"/>
        </w:rPr>
        <w:t xml:space="preserve"> in the same way as they treat their own digital co</w:t>
      </w:r>
      <w:r>
        <w:rPr>
          <w:sz w:val="22"/>
        </w:rPr>
        <w:t xml:space="preserve">ntent (or ‘digital products’). </w:t>
      </w:r>
      <w:r w:rsidRPr="0026157B">
        <w:rPr>
          <w:sz w:val="22"/>
        </w:rPr>
        <w:t xml:space="preserve">Australian games and software </w:t>
      </w:r>
      <w:r>
        <w:rPr>
          <w:sz w:val="22"/>
        </w:rPr>
        <w:t xml:space="preserve">exporters </w:t>
      </w:r>
      <w:r w:rsidRPr="0026157B">
        <w:rPr>
          <w:sz w:val="22"/>
        </w:rPr>
        <w:t>will enjoy fair and equal treatment when participating in TPP markets.</w:t>
      </w:r>
    </w:p>
    <w:p w14:paraId="49A0E86D" w14:textId="77777777" w:rsidR="00832B8E" w:rsidRPr="0026157B" w:rsidRDefault="00832B8E" w:rsidP="005C1054">
      <w:pPr>
        <w:spacing w:after="200" w:line="276" w:lineRule="auto"/>
        <w:jc w:val="both"/>
        <w:rPr>
          <w:sz w:val="22"/>
        </w:rPr>
      </w:pPr>
      <w:r>
        <w:rPr>
          <w:sz w:val="22"/>
        </w:rPr>
        <w:t>This</w:t>
      </w:r>
      <w:r w:rsidRPr="0026157B">
        <w:rPr>
          <w:sz w:val="22"/>
        </w:rPr>
        <w:t xml:space="preserve"> commitment will not alter Australia’s broadcasting regime, and Australia will retain flexibility to ensure Australian content is reasonably available to Australian audiences, now an</w:t>
      </w:r>
      <w:r w:rsidR="005C1054">
        <w:rPr>
          <w:sz w:val="22"/>
        </w:rPr>
        <w:t>d into the future.</w:t>
      </w:r>
    </w:p>
    <w:p w14:paraId="3D017F4E" w14:textId="77777777" w:rsidR="007D1FAE" w:rsidRPr="005C1054" w:rsidRDefault="007D1FAE" w:rsidP="005C1054">
      <w:pPr>
        <w:pStyle w:val="Heading3"/>
      </w:pPr>
      <w:r w:rsidRPr="005C1054">
        <w:t>Source code</w:t>
      </w:r>
    </w:p>
    <w:p w14:paraId="7D7DA7C7" w14:textId="77777777" w:rsidR="007D1FAE" w:rsidRPr="00995A27" w:rsidRDefault="007D1FAE" w:rsidP="005C1054">
      <w:pPr>
        <w:spacing w:after="200" w:line="276" w:lineRule="auto"/>
        <w:jc w:val="both"/>
        <w:rPr>
          <w:sz w:val="22"/>
        </w:rPr>
      </w:pPr>
      <w:r w:rsidRPr="00995A27">
        <w:rPr>
          <w:sz w:val="22"/>
        </w:rPr>
        <w:t>Source code is inte</w:t>
      </w:r>
      <w:r w:rsidR="005C1054">
        <w:rPr>
          <w:sz w:val="22"/>
        </w:rPr>
        <w:t xml:space="preserve">gral to the value of software. </w:t>
      </w:r>
      <w:r w:rsidR="00995A27">
        <w:rPr>
          <w:sz w:val="22"/>
        </w:rPr>
        <w:t xml:space="preserve">TPP Parties will not </w:t>
      </w:r>
      <w:r w:rsidRPr="00995A27">
        <w:rPr>
          <w:sz w:val="22"/>
        </w:rPr>
        <w:t xml:space="preserve">require the transfer of (or access to) source code of </w:t>
      </w:r>
      <w:r w:rsidR="00995A27">
        <w:rPr>
          <w:sz w:val="22"/>
        </w:rPr>
        <w:t xml:space="preserve">mass-market </w:t>
      </w:r>
      <w:r w:rsidRPr="00995A27">
        <w:rPr>
          <w:sz w:val="22"/>
        </w:rPr>
        <w:t>software owned by a person of another Party as a condition of importation, sale or distribution of such software. A</w:t>
      </w:r>
      <w:r w:rsidR="00995A27">
        <w:rPr>
          <w:sz w:val="22"/>
        </w:rPr>
        <w:t>s a result, A</w:t>
      </w:r>
      <w:r w:rsidRPr="00995A27">
        <w:rPr>
          <w:sz w:val="22"/>
        </w:rPr>
        <w:t xml:space="preserve">ustralian software suppliers will not be required to hand </w:t>
      </w:r>
      <w:r w:rsidRPr="00995A27">
        <w:rPr>
          <w:sz w:val="22"/>
        </w:rPr>
        <w:lastRenderedPageBreak/>
        <w:t>over valuable source code when seeking to import or distribute software in a TPP country.</w:t>
      </w:r>
      <w:r w:rsidR="00995A27">
        <w:rPr>
          <w:sz w:val="22"/>
        </w:rPr>
        <w:t xml:space="preserve"> This provision will not impact Australia’s patent regime.</w:t>
      </w:r>
    </w:p>
    <w:p w14:paraId="589A7254" w14:textId="77777777" w:rsidR="006F1857" w:rsidRPr="0026157B" w:rsidRDefault="00832B8E" w:rsidP="005C1054">
      <w:pPr>
        <w:pStyle w:val="Heading3"/>
      </w:pPr>
      <w:r>
        <w:t>Privacy, consumer protection and tackling ‘spam’</w:t>
      </w:r>
    </w:p>
    <w:p w14:paraId="3820F63B" w14:textId="77777777" w:rsidR="006F1857" w:rsidRPr="00693AAB" w:rsidRDefault="00854754" w:rsidP="005C1054">
      <w:pPr>
        <w:spacing w:after="200" w:line="276" w:lineRule="auto"/>
        <w:jc w:val="both"/>
        <w:rPr>
          <w:sz w:val="22"/>
        </w:rPr>
      </w:pPr>
      <w:r>
        <w:rPr>
          <w:sz w:val="22"/>
        </w:rPr>
        <w:t>TPP Parties</w:t>
      </w:r>
      <w:r w:rsidR="006F1857" w:rsidRPr="00693AAB">
        <w:rPr>
          <w:sz w:val="22"/>
        </w:rPr>
        <w:t xml:space="preserve"> have agreed to an enhanced range of protections for consumers in the online environment</w:t>
      </w:r>
      <w:r w:rsidR="007A06FE">
        <w:rPr>
          <w:sz w:val="22"/>
        </w:rPr>
        <w:t>, with specific provisions addressing personal information protection, consumer protection and unsolicited commercial electronic messages (‘spam’). The</w:t>
      </w:r>
      <w:r w:rsidR="006F1857" w:rsidRPr="00693AAB">
        <w:rPr>
          <w:sz w:val="22"/>
        </w:rPr>
        <w:t>se include commitments to:</w:t>
      </w:r>
    </w:p>
    <w:p w14:paraId="6392F69F" w14:textId="77777777" w:rsidR="006F1857" w:rsidRPr="00693AAB" w:rsidRDefault="00832B8E" w:rsidP="005C1054">
      <w:pPr>
        <w:pStyle w:val="ListParagraph"/>
        <w:numPr>
          <w:ilvl w:val="0"/>
          <w:numId w:val="9"/>
        </w:numPr>
        <w:spacing w:after="200" w:line="276" w:lineRule="auto"/>
        <w:contextualSpacing w:val="0"/>
        <w:jc w:val="both"/>
        <w:rPr>
          <w:sz w:val="22"/>
        </w:rPr>
      </w:pPr>
      <w:r>
        <w:rPr>
          <w:sz w:val="22"/>
        </w:rPr>
        <w:t>adopt transparent and effective laws</w:t>
      </w:r>
      <w:r w:rsidR="006F1857" w:rsidRPr="00693AAB">
        <w:rPr>
          <w:sz w:val="22"/>
          <w:lang w:val="en-GB"/>
        </w:rPr>
        <w:t xml:space="preserve"> </w:t>
      </w:r>
      <w:r w:rsidR="006F1857" w:rsidRPr="00693AAB">
        <w:rPr>
          <w:sz w:val="22"/>
        </w:rPr>
        <w:t>to protect consumers from fraudulent and deceptive conduct</w:t>
      </w:r>
      <w:r>
        <w:rPr>
          <w:sz w:val="22"/>
          <w:lang w:val="en-GB"/>
        </w:rPr>
        <w:t xml:space="preserve">, and </w:t>
      </w:r>
      <w:r w:rsidR="006F1857" w:rsidRPr="00693AAB">
        <w:rPr>
          <w:sz w:val="22"/>
          <w:lang w:val="en-GB"/>
        </w:rPr>
        <w:t>cooperation between national</w:t>
      </w:r>
      <w:r w:rsidR="005C1054">
        <w:rPr>
          <w:sz w:val="22"/>
          <w:lang w:val="en-GB"/>
        </w:rPr>
        <w:t xml:space="preserve"> consumer protection agencies;</w:t>
      </w:r>
    </w:p>
    <w:p w14:paraId="180C0CA7" w14:textId="77777777" w:rsidR="006F1857" w:rsidRPr="00693AAB" w:rsidRDefault="006F1857" w:rsidP="005C1054">
      <w:pPr>
        <w:pStyle w:val="ListParagraph"/>
        <w:numPr>
          <w:ilvl w:val="0"/>
          <w:numId w:val="9"/>
        </w:numPr>
        <w:spacing w:after="200" w:line="276" w:lineRule="auto"/>
        <w:contextualSpacing w:val="0"/>
        <w:jc w:val="both"/>
        <w:rPr>
          <w:sz w:val="22"/>
        </w:rPr>
      </w:pPr>
      <w:r w:rsidRPr="00693AAB">
        <w:rPr>
          <w:sz w:val="22"/>
        </w:rPr>
        <w:t>adopt a legal framework to protect the personal inform</w:t>
      </w:r>
      <w:r w:rsidR="00832B8E">
        <w:rPr>
          <w:sz w:val="22"/>
        </w:rPr>
        <w:t>ation of e-commerce users, and publish inf</w:t>
      </w:r>
      <w:r w:rsidR="005C1054">
        <w:rPr>
          <w:sz w:val="22"/>
        </w:rPr>
        <w:t xml:space="preserve">ormation on those protections. </w:t>
      </w:r>
      <w:r w:rsidR="00832B8E">
        <w:rPr>
          <w:sz w:val="22"/>
        </w:rPr>
        <w:t xml:space="preserve">As </w:t>
      </w:r>
      <w:r w:rsidR="00854754">
        <w:rPr>
          <w:sz w:val="22"/>
        </w:rPr>
        <w:t xml:space="preserve">TPP </w:t>
      </w:r>
      <w:r w:rsidR="00832B8E">
        <w:rPr>
          <w:sz w:val="22"/>
        </w:rPr>
        <w:t>P</w:t>
      </w:r>
      <w:r w:rsidRPr="00693AAB">
        <w:rPr>
          <w:sz w:val="22"/>
        </w:rPr>
        <w:t>arties may take different approaches to protecting per</w:t>
      </w:r>
      <w:r w:rsidR="00854754">
        <w:rPr>
          <w:sz w:val="22"/>
        </w:rPr>
        <w:t>sonal information, TPP Parties</w:t>
      </w:r>
      <w:r w:rsidRPr="00693AAB">
        <w:rPr>
          <w:sz w:val="22"/>
        </w:rPr>
        <w:t xml:space="preserve"> will work cooperatively to promote compatibility between different regimes; </w:t>
      </w:r>
    </w:p>
    <w:p w14:paraId="214E22CF" w14:textId="77777777" w:rsidR="006F1857" w:rsidRDefault="006F1857" w:rsidP="005C1054">
      <w:pPr>
        <w:pStyle w:val="ListParagraph"/>
        <w:numPr>
          <w:ilvl w:val="0"/>
          <w:numId w:val="9"/>
        </w:numPr>
        <w:spacing w:after="200" w:line="276" w:lineRule="auto"/>
        <w:contextualSpacing w:val="0"/>
        <w:jc w:val="both"/>
        <w:rPr>
          <w:sz w:val="22"/>
        </w:rPr>
      </w:pPr>
      <w:r w:rsidRPr="00693AAB">
        <w:rPr>
          <w:sz w:val="22"/>
        </w:rPr>
        <w:t xml:space="preserve">adopt measures to address </w:t>
      </w:r>
      <w:r w:rsidR="00AF33AE">
        <w:rPr>
          <w:sz w:val="22"/>
        </w:rPr>
        <w:t>‘spam’ (unsolicited commercial electronic messages)</w:t>
      </w:r>
      <w:r w:rsidRPr="00693AAB">
        <w:rPr>
          <w:sz w:val="22"/>
        </w:rPr>
        <w:t xml:space="preserve">, such as requiring that senders of spam </w:t>
      </w:r>
      <w:r w:rsidR="00AF33AE">
        <w:rPr>
          <w:sz w:val="22"/>
        </w:rPr>
        <w:t xml:space="preserve">ensure </w:t>
      </w:r>
      <w:r w:rsidRPr="00693AAB">
        <w:rPr>
          <w:sz w:val="22"/>
        </w:rPr>
        <w:t xml:space="preserve">recipients </w:t>
      </w:r>
      <w:r w:rsidR="00AF33AE">
        <w:rPr>
          <w:sz w:val="22"/>
        </w:rPr>
        <w:t>can</w:t>
      </w:r>
      <w:r w:rsidRPr="00693AAB">
        <w:rPr>
          <w:sz w:val="22"/>
        </w:rPr>
        <w:t xml:space="preserve"> opt-out of receiving these messages. TPP </w:t>
      </w:r>
      <w:r w:rsidR="00AF33AE">
        <w:rPr>
          <w:sz w:val="22"/>
        </w:rPr>
        <w:t>Parties</w:t>
      </w:r>
      <w:r w:rsidRPr="00693AAB">
        <w:rPr>
          <w:sz w:val="22"/>
        </w:rPr>
        <w:t xml:space="preserve"> have further agreed to provide recourse against senders of spam who do not comply with efforts to minimise spam messages. </w:t>
      </w:r>
    </w:p>
    <w:p w14:paraId="4D9A2542" w14:textId="77777777" w:rsidR="007A06FE" w:rsidRDefault="00B91D8C" w:rsidP="005C1054">
      <w:p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A side letter from the United States to Australia on privacy protections ensures that </w:t>
      </w:r>
      <w:r w:rsidR="00CE3181">
        <w:rPr>
          <w:sz w:val="22"/>
        </w:rPr>
        <w:t>Australia</w:t>
      </w:r>
      <w:r>
        <w:rPr>
          <w:sz w:val="22"/>
        </w:rPr>
        <w:t xml:space="preserve"> will receive the benefit of any </w:t>
      </w:r>
      <w:r w:rsidR="00CE3181">
        <w:rPr>
          <w:sz w:val="22"/>
        </w:rPr>
        <w:t xml:space="preserve">additional </w:t>
      </w:r>
      <w:r>
        <w:rPr>
          <w:sz w:val="22"/>
        </w:rPr>
        <w:t>commitments</w:t>
      </w:r>
      <w:r w:rsidR="00CE3181">
        <w:rPr>
          <w:sz w:val="22"/>
        </w:rPr>
        <w:t xml:space="preserve"> </w:t>
      </w:r>
      <w:r>
        <w:rPr>
          <w:sz w:val="22"/>
        </w:rPr>
        <w:t xml:space="preserve">by </w:t>
      </w:r>
      <w:r w:rsidR="00CE3181">
        <w:rPr>
          <w:sz w:val="22"/>
        </w:rPr>
        <w:t xml:space="preserve">the </w:t>
      </w:r>
      <w:r w:rsidR="007A06FE">
        <w:rPr>
          <w:sz w:val="22"/>
        </w:rPr>
        <w:t>United States in future FTAs. In addition</w:t>
      </w:r>
      <w:r>
        <w:rPr>
          <w:sz w:val="22"/>
        </w:rPr>
        <w:t xml:space="preserve">, </w:t>
      </w:r>
      <w:r w:rsidR="00CE3181">
        <w:rPr>
          <w:sz w:val="22"/>
        </w:rPr>
        <w:t>Australians are at the front of the queue to receive extensions in privacy protections for personal information of foreign nationals held by</w:t>
      </w:r>
      <w:r w:rsidR="005C1054">
        <w:rPr>
          <w:sz w:val="22"/>
        </w:rPr>
        <w:t xml:space="preserve"> the United States Government.</w:t>
      </w:r>
    </w:p>
    <w:p w14:paraId="2D942873" w14:textId="77777777" w:rsidR="006F1857" w:rsidRPr="00832B8E" w:rsidRDefault="006F1857" w:rsidP="005C1054">
      <w:pPr>
        <w:pStyle w:val="Heading3"/>
      </w:pPr>
      <w:r w:rsidRPr="00832B8E">
        <w:t xml:space="preserve">Improving access to products and services </w:t>
      </w:r>
    </w:p>
    <w:p w14:paraId="27E08498" w14:textId="77777777" w:rsidR="006F1857" w:rsidRPr="00995A27" w:rsidRDefault="006F1857" w:rsidP="005C1054">
      <w:pPr>
        <w:spacing w:after="200" w:line="276" w:lineRule="auto"/>
        <w:jc w:val="both"/>
        <w:rPr>
          <w:sz w:val="24"/>
        </w:rPr>
      </w:pPr>
      <w:r w:rsidRPr="00995A27">
        <w:rPr>
          <w:sz w:val="22"/>
        </w:rPr>
        <w:t>Australians are concerned about the cost and availability of items they buy over the internet,</w:t>
      </w:r>
      <w:r w:rsidR="005C1054">
        <w:rPr>
          <w:sz w:val="22"/>
        </w:rPr>
        <w:t xml:space="preserve"> including music and software. </w:t>
      </w:r>
      <w:r w:rsidRPr="00995A27">
        <w:rPr>
          <w:sz w:val="22"/>
        </w:rPr>
        <w:t>Under the TPP, Australia will have a forum to exchang</w:t>
      </w:r>
      <w:r w:rsidR="00854754">
        <w:rPr>
          <w:sz w:val="22"/>
        </w:rPr>
        <w:t>e views with other TPP Parties</w:t>
      </w:r>
      <w:r w:rsidRPr="00995A27">
        <w:rPr>
          <w:sz w:val="22"/>
        </w:rPr>
        <w:t xml:space="preserve"> about the experiences of Australian consumers when </w:t>
      </w:r>
      <w:r w:rsidRPr="00995A27">
        <w:rPr>
          <w:sz w:val="22"/>
          <w:lang w:val="en-GB"/>
        </w:rPr>
        <w:t>accessing products and services offered online.</w:t>
      </w:r>
      <w:r w:rsidRPr="00995A27">
        <w:rPr>
          <w:sz w:val="24"/>
        </w:rPr>
        <w:t xml:space="preserve"> </w:t>
      </w:r>
    </w:p>
    <w:p w14:paraId="6B4B7343" w14:textId="77777777" w:rsidR="00AF33AE" w:rsidRPr="008C5D0E" w:rsidRDefault="00AF33AE" w:rsidP="005C1054">
      <w:pPr>
        <w:pStyle w:val="Heading3"/>
        <w:rPr>
          <w:rFonts w:ascii="Arial" w:hAnsi="Arial" w:cs="Arial"/>
          <w:color w:val="203A46" w:themeColor="accent5" w:themeShade="80"/>
        </w:rPr>
      </w:pPr>
      <w:r w:rsidRPr="008C5D0E">
        <w:rPr>
          <w:lang w:val="en-AU"/>
        </w:rPr>
        <w:t>Recognising th</w:t>
      </w:r>
      <w:r w:rsidR="005C1054">
        <w:rPr>
          <w:lang w:val="en-AU"/>
        </w:rPr>
        <w:t>e importance of cyber security</w:t>
      </w:r>
    </w:p>
    <w:p w14:paraId="4891CC72" w14:textId="77777777" w:rsidR="00AF33AE" w:rsidRPr="00EC78B3" w:rsidRDefault="00AF33AE" w:rsidP="005C1054">
      <w:pPr>
        <w:spacing w:after="200" w:line="276" w:lineRule="auto"/>
        <w:jc w:val="both"/>
        <w:rPr>
          <w:sz w:val="22"/>
        </w:rPr>
      </w:pPr>
      <w:r w:rsidRPr="00EC78B3">
        <w:rPr>
          <w:sz w:val="22"/>
        </w:rPr>
        <w:t>In order to make the most of opportunities in the online environment, consumers and business require a secure and well-</w:t>
      </w:r>
      <w:r w:rsidR="00854754">
        <w:rPr>
          <w:sz w:val="22"/>
        </w:rPr>
        <w:t>functioning Internet. TPP Parties</w:t>
      </w:r>
      <w:r w:rsidRPr="00EC78B3">
        <w:rPr>
          <w:sz w:val="22"/>
        </w:rPr>
        <w:t xml:space="preserve"> recognise the importance of cooperation on cyber security through the work of </w:t>
      </w:r>
      <w:r w:rsidRPr="00EC78B3">
        <w:rPr>
          <w:sz w:val="22"/>
          <w:lang w:val="en"/>
        </w:rPr>
        <w:t xml:space="preserve">national computer emergency response teams, such as </w:t>
      </w:r>
      <w:r w:rsidRPr="00EC78B3">
        <w:rPr>
          <w:sz w:val="22"/>
        </w:rPr>
        <w:t>CERT Australia.</w:t>
      </w:r>
    </w:p>
    <w:p w14:paraId="1C5D1C0A" w14:textId="77777777" w:rsidR="007D1FAE" w:rsidRPr="00832B8E" w:rsidRDefault="008C02A8" w:rsidP="005C1054">
      <w:pPr>
        <w:pStyle w:val="Heading3"/>
      </w:pPr>
      <w:r>
        <w:t xml:space="preserve">Principles on </w:t>
      </w:r>
      <w:r w:rsidR="00995A27" w:rsidRPr="00832B8E">
        <w:t>access to and use of the internet</w:t>
      </w:r>
    </w:p>
    <w:p w14:paraId="3B097151" w14:textId="77777777" w:rsidR="007D1FAE" w:rsidRPr="00693AAB" w:rsidRDefault="00995A27" w:rsidP="005C1054">
      <w:p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Within the framework of each </w:t>
      </w:r>
      <w:r w:rsidR="00854754">
        <w:rPr>
          <w:sz w:val="22"/>
        </w:rPr>
        <w:t xml:space="preserve">TPP </w:t>
      </w:r>
      <w:r>
        <w:rPr>
          <w:sz w:val="22"/>
        </w:rPr>
        <w:t xml:space="preserve">Party’s policies, law and regulations, the </w:t>
      </w:r>
      <w:r w:rsidR="00854754">
        <w:rPr>
          <w:sz w:val="22"/>
        </w:rPr>
        <w:t>E-commerce C</w:t>
      </w:r>
      <w:r w:rsidR="007D1FAE" w:rsidRPr="00693AAB">
        <w:rPr>
          <w:sz w:val="22"/>
        </w:rPr>
        <w:t xml:space="preserve">hapter recognises </w:t>
      </w:r>
      <w:r>
        <w:rPr>
          <w:sz w:val="22"/>
        </w:rPr>
        <w:t>the benefits to consumers</w:t>
      </w:r>
      <w:r w:rsidR="007D1FAE" w:rsidRPr="00693AAB">
        <w:rPr>
          <w:sz w:val="22"/>
        </w:rPr>
        <w:t xml:space="preserve"> from</w:t>
      </w:r>
      <w:r>
        <w:rPr>
          <w:sz w:val="22"/>
        </w:rPr>
        <w:t xml:space="preserve"> </w:t>
      </w:r>
      <w:r w:rsidR="00FC6D5B">
        <w:rPr>
          <w:sz w:val="22"/>
        </w:rPr>
        <w:t xml:space="preserve">open access to and use of the internet. These include the ability to choose internet services and applications, to connect end-user devices to the internet, and to have </w:t>
      </w:r>
      <w:r w:rsidR="00FC6D5B" w:rsidRPr="00693AAB">
        <w:rPr>
          <w:sz w:val="22"/>
        </w:rPr>
        <w:t>access</w:t>
      </w:r>
      <w:r w:rsidR="007D1FAE" w:rsidRPr="00693AAB">
        <w:rPr>
          <w:sz w:val="22"/>
        </w:rPr>
        <w:t xml:space="preserve"> to information about </w:t>
      </w:r>
      <w:r w:rsidR="007D1FAE" w:rsidRPr="00693AAB">
        <w:rPr>
          <w:sz w:val="22"/>
          <w:lang w:val="en-GB"/>
        </w:rPr>
        <w:t>the network management practices of their Internet access service supplier.</w:t>
      </w:r>
    </w:p>
    <w:p w14:paraId="744D076A" w14:textId="77777777" w:rsidR="006F1857" w:rsidRPr="0026157B" w:rsidRDefault="006F1857" w:rsidP="005C1054">
      <w:pPr>
        <w:pStyle w:val="Heading3"/>
      </w:pPr>
      <w:r w:rsidRPr="0026157B">
        <w:lastRenderedPageBreak/>
        <w:t>International internet connections</w:t>
      </w:r>
      <w:r w:rsidR="00FC6D5B">
        <w:t xml:space="preserve"> </w:t>
      </w:r>
    </w:p>
    <w:p w14:paraId="4A22694A" w14:textId="77777777" w:rsidR="006F1857" w:rsidRPr="00693AAB" w:rsidRDefault="006F1857" w:rsidP="005C1054">
      <w:pPr>
        <w:spacing w:after="200" w:line="276" w:lineRule="auto"/>
        <w:jc w:val="both"/>
        <w:rPr>
          <w:sz w:val="22"/>
        </w:rPr>
      </w:pPr>
      <w:r w:rsidRPr="00693AAB">
        <w:rPr>
          <w:sz w:val="22"/>
        </w:rPr>
        <w:t>Establishing international internet connections is a matter of commercial negotiation bet</w:t>
      </w:r>
      <w:r w:rsidR="005C1054">
        <w:rPr>
          <w:sz w:val="22"/>
        </w:rPr>
        <w:t xml:space="preserve">ween suppliers. </w:t>
      </w:r>
      <w:r w:rsidRPr="00693AAB">
        <w:rPr>
          <w:sz w:val="22"/>
        </w:rPr>
        <w:t xml:space="preserve">The agreement notes that such commercial negotiations may include negotiations for the establishment and maintenance of suppliers’ facilities. </w:t>
      </w:r>
    </w:p>
    <w:p w14:paraId="252E186C" w14:textId="77777777" w:rsidR="006025A6" w:rsidRPr="00854754" w:rsidRDefault="006025A6" w:rsidP="005C1054">
      <w:pPr>
        <w:pStyle w:val="Heading3"/>
      </w:pPr>
      <w:r w:rsidRPr="00854754">
        <w:t>Cooperation</w:t>
      </w:r>
    </w:p>
    <w:p w14:paraId="746BA738" w14:textId="77777777" w:rsidR="006025A6" w:rsidRPr="005C1054" w:rsidRDefault="006025A6" w:rsidP="005C105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5C1054">
        <w:rPr>
          <w:rFonts w:asciiTheme="minorHAnsi" w:hAnsiTheme="minorHAnsi" w:cstheme="minorHAnsi"/>
          <w:sz w:val="22"/>
        </w:rPr>
        <w:t xml:space="preserve">Recognising the global nature of e-commerce, the </w:t>
      </w:r>
      <w:r w:rsidR="00AF33AE" w:rsidRPr="005C1054">
        <w:rPr>
          <w:rFonts w:asciiTheme="minorHAnsi" w:hAnsiTheme="minorHAnsi" w:cstheme="minorHAnsi"/>
          <w:sz w:val="22"/>
        </w:rPr>
        <w:t>c</w:t>
      </w:r>
      <w:r w:rsidRPr="005C1054">
        <w:rPr>
          <w:rFonts w:asciiTheme="minorHAnsi" w:hAnsiTheme="minorHAnsi" w:cstheme="minorHAnsi"/>
          <w:sz w:val="22"/>
        </w:rPr>
        <w:t>hapter identifies a comprehensive range of areas for cooperation, including:</w:t>
      </w:r>
    </w:p>
    <w:p w14:paraId="60FB1431" w14:textId="77777777" w:rsidR="006025A6" w:rsidRPr="005C1054" w:rsidRDefault="006025A6" w:rsidP="005C1054">
      <w:pPr>
        <w:pStyle w:val="ListParagraph"/>
        <w:numPr>
          <w:ilvl w:val="0"/>
          <w:numId w:val="10"/>
        </w:numPr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5C1054">
        <w:rPr>
          <w:rFonts w:asciiTheme="minorHAnsi" w:hAnsiTheme="minorHAnsi" w:cstheme="minorHAnsi"/>
          <w:sz w:val="22"/>
        </w:rPr>
        <w:t xml:space="preserve">working together to assist small and medium enterprises </w:t>
      </w:r>
      <w:r w:rsidR="00AF33AE" w:rsidRPr="005C1054">
        <w:rPr>
          <w:rFonts w:asciiTheme="minorHAnsi" w:hAnsiTheme="minorHAnsi" w:cstheme="minorHAnsi"/>
          <w:sz w:val="22"/>
        </w:rPr>
        <w:t xml:space="preserve">(SMEs) </w:t>
      </w:r>
      <w:r w:rsidRPr="005C1054">
        <w:rPr>
          <w:rFonts w:asciiTheme="minorHAnsi" w:hAnsiTheme="minorHAnsi" w:cstheme="minorHAnsi"/>
          <w:sz w:val="22"/>
        </w:rPr>
        <w:t>overcome obstacles in the use of e-commerce;</w:t>
      </w:r>
    </w:p>
    <w:p w14:paraId="1B427797" w14:textId="77777777" w:rsidR="006025A6" w:rsidRPr="005C1054" w:rsidRDefault="006025A6" w:rsidP="005C1054">
      <w:pPr>
        <w:pStyle w:val="ListParagraph"/>
        <w:numPr>
          <w:ilvl w:val="0"/>
          <w:numId w:val="10"/>
        </w:numPr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5C1054">
        <w:rPr>
          <w:rFonts w:asciiTheme="minorHAnsi" w:hAnsiTheme="minorHAnsi" w:cstheme="minorHAnsi"/>
          <w:sz w:val="22"/>
        </w:rPr>
        <w:t xml:space="preserve">sharing information and experiences on e-commerce regulations and policies and the enforcement and compliance of these measures; </w:t>
      </w:r>
    </w:p>
    <w:p w14:paraId="5FF2A2E3" w14:textId="77777777" w:rsidR="006025A6" w:rsidRPr="005C1054" w:rsidRDefault="006025A6" w:rsidP="005C1054">
      <w:pPr>
        <w:pStyle w:val="ListParagraph"/>
        <w:numPr>
          <w:ilvl w:val="0"/>
          <w:numId w:val="10"/>
        </w:numPr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5C1054">
        <w:rPr>
          <w:rFonts w:asciiTheme="minorHAnsi" w:hAnsiTheme="minorHAnsi" w:cstheme="minorHAnsi"/>
          <w:sz w:val="22"/>
        </w:rPr>
        <w:t>participating actively in regional and multilateral fora to promote the development of e-commerce; and</w:t>
      </w:r>
    </w:p>
    <w:p w14:paraId="7A5FBFCB" w14:textId="77777777" w:rsidR="009E727B" w:rsidRPr="005C1054" w:rsidRDefault="006025A6" w:rsidP="005C1054">
      <w:pPr>
        <w:pStyle w:val="ListParagraph"/>
        <w:numPr>
          <w:ilvl w:val="0"/>
          <w:numId w:val="10"/>
        </w:numPr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5C1054">
        <w:rPr>
          <w:rFonts w:asciiTheme="minorHAnsi" w:hAnsiTheme="minorHAnsi" w:cstheme="minorHAnsi"/>
          <w:sz w:val="22"/>
        </w:rPr>
        <w:t>encouraging the private sector to develop self-regulation that fosters e-commerce.</w:t>
      </w:r>
    </w:p>
    <w:p w14:paraId="464DCD13" w14:textId="77777777" w:rsidR="00FC6D5B" w:rsidRPr="0026157B" w:rsidRDefault="00FC6D5B" w:rsidP="005C1054">
      <w:pPr>
        <w:pStyle w:val="Heading3"/>
      </w:pPr>
      <w:r>
        <w:t>Dispute settlement</w:t>
      </w:r>
    </w:p>
    <w:p w14:paraId="31C13555" w14:textId="77777777" w:rsidR="00FC6D5B" w:rsidRPr="00AF33AE" w:rsidRDefault="00FC6D5B" w:rsidP="005C1054">
      <w:pPr>
        <w:spacing w:after="200" w:line="276" w:lineRule="auto"/>
        <w:jc w:val="both"/>
        <w:rPr>
          <w:sz w:val="22"/>
        </w:rPr>
      </w:pPr>
      <w:r w:rsidRPr="00AF33AE">
        <w:rPr>
          <w:sz w:val="22"/>
        </w:rPr>
        <w:t xml:space="preserve">TPP Parties have agreed that Malaysia will not be subject </w:t>
      </w:r>
      <w:r w:rsidR="00AF33AE">
        <w:rPr>
          <w:sz w:val="22"/>
        </w:rPr>
        <w:t>to dispute settlement in relation to certain obligations (</w:t>
      </w:r>
      <w:r w:rsidRPr="00AF33AE">
        <w:rPr>
          <w:sz w:val="22"/>
        </w:rPr>
        <w:t>non-discriminatory treatment of digital products and transfer of information</w:t>
      </w:r>
      <w:r w:rsidR="00AF33AE">
        <w:rPr>
          <w:sz w:val="22"/>
        </w:rPr>
        <w:t>)</w:t>
      </w:r>
      <w:r w:rsidRPr="00AF33AE">
        <w:rPr>
          <w:sz w:val="22"/>
        </w:rPr>
        <w:t xml:space="preserve"> for any existing measures for two years after the date of en</w:t>
      </w:r>
      <w:r w:rsidR="00AF33AE">
        <w:rPr>
          <w:sz w:val="22"/>
        </w:rPr>
        <w:t>try into force of the agreement.</w:t>
      </w:r>
    </w:p>
    <w:p w14:paraId="5C27D924" w14:textId="77777777" w:rsidR="00FC6D5B" w:rsidRDefault="00FC6D5B" w:rsidP="005C1054">
      <w:pPr>
        <w:spacing w:after="200" w:line="276" w:lineRule="auto"/>
        <w:jc w:val="both"/>
        <w:rPr>
          <w:sz w:val="22"/>
        </w:rPr>
      </w:pPr>
      <w:r w:rsidRPr="00AF33AE">
        <w:rPr>
          <w:sz w:val="22"/>
        </w:rPr>
        <w:t xml:space="preserve">TPP Parties have also agreed that Vietnam will not be subject to dispute settlement </w:t>
      </w:r>
      <w:r w:rsidR="00AF33AE">
        <w:rPr>
          <w:sz w:val="22"/>
        </w:rPr>
        <w:t>in relation to certain obligations (</w:t>
      </w:r>
      <w:r w:rsidR="00AF33AE" w:rsidRPr="00AF33AE">
        <w:rPr>
          <w:sz w:val="22"/>
        </w:rPr>
        <w:t>non-discriminatory treatment of digital products</w:t>
      </w:r>
      <w:r w:rsidR="00AF33AE">
        <w:rPr>
          <w:sz w:val="22"/>
        </w:rPr>
        <w:t>,</w:t>
      </w:r>
      <w:r w:rsidR="00AF33AE" w:rsidRPr="00AF33AE">
        <w:rPr>
          <w:sz w:val="22"/>
        </w:rPr>
        <w:t xml:space="preserve"> transfer of information</w:t>
      </w:r>
      <w:r w:rsidR="00AF33AE">
        <w:rPr>
          <w:sz w:val="22"/>
        </w:rPr>
        <w:t xml:space="preserve">, and </w:t>
      </w:r>
      <w:r w:rsidRPr="00AF33AE">
        <w:rPr>
          <w:sz w:val="22"/>
        </w:rPr>
        <w:t>location of computing facilities</w:t>
      </w:r>
      <w:r w:rsidR="00AF33AE">
        <w:rPr>
          <w:sz w:val="22"/>
        </w:rPr>
        <w:t>)</w:t>
      </w:r>
      <w:r w:rsidRPr="00AF33AE">
        <w:rPr>
          <w:sz w:val="22"/>
        </w:rPr>
        <w:t xml:space="preserve"> for any existing measures for three years after the date of entry into force of the agreement</w:t>
      </w:r>
      <w:r w:rsidR="00AF33AE">
        <w:rPr>
          <w:sz w:val="22"/>
        </w:rPr>
        <w:t>.</w:t>
      </w:r>
    </w:p>
    <w:p w14:paraId="7FC21D0E" w14:textId="77777777" w:rsidR="00AF33AE" w:rsidRPr="00AF33AE" w:rsidRDefault="00AF33AE" w:rsidP="005C1054">
      <w:pPr>
        <w:spacing w:after="200" w:line="276" w:lineRule="auto"/>
        <w:jc w:val="both"/>
        <w:rPr>
          <w:sz w:val="22"/>
        </w:rPr>
      </w:pPr>
    </w:p>
    <w:sectPr w:rsidR="00AF33AE" w:rsidRPr="00AF33AE" w:rsidSect="00032CE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851" w:bottom="1985" w:left="851" w:header="709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1">
      <wne:acd wne:acdName="acd1"/>
    </wne:keymap>
    <wne:keymap wne:kcmPrimary="0162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AIA" wne:acdName="acd0" wne:fciIndexBasedOn="0065"/>
    <wne:acd wne:argValue="AQAAAAE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1B48" w14:textId="77777777" w:rsidR="00367B30" w:rsidRDefault="00367B30" w:rsidP="00E8641D">
      <w:pPr>
        <w:spacing w:line="240" w:lineRule="auto"/>
      </w:pPr>
      <w:r>
        <w:separator/>
      </w:r>
    </w:p>
  </w:endnote>
  <w:endnote w:type="continuationSeparator" w:id="0">
    <w:p w14:paraId="63992DDA" w14:textId="77777777" w:rsidR="00367B30" w:rsidRDefault="00367B30" w:rsidP="00E86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5436" w14:textId="77777777" w:rsidR="0009261C" w:rsidRDefault="0009261C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B6699D" w14:textId="77777777" w:rsidR="0009261C" w:rsidRDefault="0009261C" w:rsidP="00401E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CC02" w14:textId="397F7496" w:rsidR="0009261C" w:rsidRDefault="0009261C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4E5">
      <w:rPr>
        <w:rStyle w:val="PageNumber"/>
        <w:noProof/>
      </w:rPr>
      <w:t>4</w:t>
    </w:r>
    <w:r>
      <w:rPr>
        <w:rStyle w:val="PageNumber"/>
      </w:rPr>
      <w:fldChar w:fldCharType="end"/>
    </w:r>
  </w:p>
  <w:p w14:paraId="61D66ED9" w14:textId="210F7AB8" w:rsidR="0009261C" w:rsidRDefault="00C81FC7" w:rsidP="006F4F7E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3924E5">
      <w:rPr>
        <w:noProof/>
        <w:lang w:val="en-AU"/>
      </w:rPr>
      <w:t>7.12.2016</w:t>
    </w:r>
    <w:r>
      <w:rPr>
        <w:lang w:val="en-AU"/>
      </w:rPr>
      <w:fldChar w:fldCharType="end"/>
    </w:r>
    <w:r w:rsidR="006F4F7E"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Trans-Pacific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>
      <w:rPr>
        <w:lang w:val="en-AU"/>
      </w:rPr>
      <w:t xml:space="preserve"> </w:t>
    </w:r>
    <w:r w:rsidRPr="004C1D59">
      <w:rPr>
        <w:color w:val="0070C0"/>
        <w:lang w:val="en-AU"/>
      </w:rPr>
      <w:t>http://dfat.gov.au/trade/agreements/tpp/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8914D" w14:textId="5B3D74A0" w:rsidR="0009261C" w:rsidRDefault="00306851" w:rsidP="00032CE3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3924E5">
      <w:rPr>
        <w:noProof/>
        <w:lang w:val="en-AU"/>
      </w:rPr>
      <w:t>7.12.2016</w:t>
    </w:r>
    <w:r>
      <w:rPr>
        <w:lang w:val="en-AU"/>
      </w:rPr>
      <w:fldChar w:fldCharType="end"/>
    </w:r>
    <w:r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</w:t>
    </w:r>
    <w:r w:rsidR="004C1D59">
      <w:rPr>
        <w:lang w:val="en-AU"/>
      </w:rPr>
      <w:t>r</w:t>
    </w:r>
    <w:r>
      <w:rPr>
        <w:lang w:val="en-AU"/>
      </w:rPr>
      <w:t>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 w:rsidR="004C1D59">
      <w:rPr>
        <w:lang w:val="en-AU"/>
      </w:rPr>
      <w:t xml:space="preserve"> </w:t>
    </w:r>
    <w:r w:rsidR="004C1D59" w:rsidRPr="004C1D59">
      <w:rPr>
        <w:color w:val="0070C0"/>
        <w:lang w:val="en-AU"/>
      </w:rPr>
      <w:t>http://dfat.gov.au/trade/agreements/tpp/</w:t>
    </w:r>
    <w:r w:rsidRPr="004C1D59">
      <w:rPr>
        <w:color w:val="0070C0"/>
        <w:lang w:val="en-AU"/>
      </w:rPr>
      <w:t xml:space="preserve"> </w:t>
    </w:r>
    <w:r w:rsidR="0009261C">
      <w:rPr>
        <w:noProof/>
        <w:lang w:val="en-AU" w:eastAsia="en-AU"/>
      </w:rPr>
      <w:drawing>
        <wp:anchor distT="360045" distB="0" distL="114300" distR="114300" simplePos="0" relativeHeight="251659264" behindDoc="1" locked="0" layoutInCell="1" allowOverlap="1" wp14:anchorId="17AF1D6D" wp14:editId="34088C01">
          <wp:simplePos x="0" y="0"/>
          <wp:positionH relativeFrom="margin">
            <wp:align>right</wp:align>
          </wp:positionH>
          <wp:positionV relativeFrom="page">
            <wp:posOffset>9649460</wp:posOffset>
          </wp:positionV>
          <wp:extent cx="2531745" cy="781685"/>
          <wp:effectExtent l="0" t="0" r="825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-OFB-CoBran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781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C1F15" w14:textId="77777777" w:rsidR="00367B30" w:rsidRDefault="00367B30" w:rsidP="00E8641D">
      <w:pPr>
        <w:spacing w:line="240" w:lineRule="auto"/>
      </w:pPr>
      <w:r>
        <w:separator/>
      </w:r>
    </w:p>
  </w:footnote>
  <w:footnote w:type="continuationSeparator" w:id="0">
    <w:p w14:paraId="737E225D" w14:textId="77777777" w:rsidR="00367B30" w:rsidRDefault="00367B30" w:rsidP="00E86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4D744" w14:textId="77777777" w:rsidR="0009261C" w:rsidRDefault="0009261C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60288" behindDoc="1" locked="0" layoutInCell="1" allowOverlap="1" wp14:anchorId="4D29C6E7" wp14:editId="56C05BC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585216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-fol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852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712D8" w14:textId="77777777" w:rsidR="0009261C" w:rsidRDefault="0009261C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58240" behindDoc="1" locked="0" layoutInCell="1" allowOverlap="1" wp14:anchorId="2C8E465A" wp14:editId="692DA8B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798320"/>
          <wp:effectExtent l="0" t="0" r="10160" b="508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9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E0F"/>
    <w:multiLevelType w:val="hybridMultilevel"/>
    <w:tmpl w:val="A406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244"/>
    <w:multiLevelType w:val="hybridMultilevel"/>
    <w:tmpl w:val="B6F4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A5907"/>
    <w:multiLevelType w:val="multilevel"/>
    <w:tmpl w:val="3EC0A780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" w15:restartNumberingAfterBreak="0">
    <w:nsid w:val="3CC812A3"/>
    <w:multiLevelType w:val="hybridMultilevel"/>
    <w:tmpl w:val="71F6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056D5"/>
    <w:multiLevelType w:val="hybridMultilevel"/>
    <w:tmpl w:val="D994A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F220B"/>
    <w:multiLevelType w:val="hybridMultilevel"/>
    <w:tmpl w:val="7294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41A3"/>
    <w:multiLevelType w:val="hybridMultilevel"/>
    <w:tmpl w:val="48903392"/>
    <w:lvl w:ilvl="0" w:tplc="C6A8D9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CE29BA"/>
    <w:multiLevelType w:val="multilevel"/>
    <w:tmpl w:val="775A3724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8" w15:restartNumberingAfterBreak="0">
    <w:nsid w:val="6F0C6521"/>
    <w:multiLevelType w:val="multilevel"/>
    <w:tmpl w:val="329E3176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9" w15:restartNumberingAfterBreak="0">
    <w:nsid w:val="78174D14"/>
    <w:multiLevelType w:val="hybridMultilevel"/>
    <w:tmpl w:val="6288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71"/>
    <w:rsid w:val="00032CE3"/>
    <w:rsid w:val="0009261C"/>
    <w:rsid w:val="00121990"/>
    <w:rsid w:val="001C13A2"/>
    <w:rsid w:val="00211215"/>
    <w:rsid w:val="002364B0"/>
    <w:rsid w:val="0026157B"/>
    <w:rsid w:val="0029490D"/>
    <w:rsid w:val="002C0263"/>
    <w:rsid w:val="002E1149"/>
    <w:rsid w:val="002E42BB"/>
    <w:rsid w:val="00306851"/>
    <w:rsid w:val="003647FE"/>
    <w:rsid w:val="00367B30"/>
    <w:rsid w:val="003924E5"/>
    <w:rsid w:val="003A6488"/>
    <w:rsid w:val="00401E7C"/>
    <w:rsid w:val="00412489"/>
    <w:rsid w:val="00423641"/>
    <w:rsid w:val="004865A2"/>
    <w:rsid w:val="00492A7C"/>
    <w:rsid w:val="004B2171"/>
    <w:rsid w:val="004C1D59"/>
    <w:rsid w:val="00503C7A"/>
    <w:rsid w:val="00576FDA"/>
    <w:rsid w:val="005C1054"/>
    <w:rsid w:val="005E0927"/>
    <w:rsid w:val="005F66FB"/>
    <w:rsid w:val="006025A6"/>
    <w:rsid w:val="006116EF"/>
    <w:rsid w:val="00693AAB"/>
    <w:rsid w:val="006F1857"/>
    <w:rsid w:val="006F4F7E"/>
    <w:rsid w:val="00734E00"/>
    <w:rsid w:val="007670E0"/>
    <w:rsid w:val="0079782B"/>
    <w:rsid w:val="007A06FE"/>
    <w:rsid w:val="007A6F6F"/>
    <w:rsid w:val="007C57D5"/>
    <w:rsid w:val="007D1FAE"/>
    <w:rsid w:val="00832B8E"/>
    <w:rsid w:val="00854754"/>
    <w:rsid w:val="0089567B"/>
    <w:rsid w:val="008C02A8"/>
    <w:rsid w:val="008C5D0E"/>
    <w:rsid w:val="00911531"/>
    <w:rsid w:val="009606BB"/>
    <w:rsid w:val="00995A27"/>
    <w:rsid w:val="009D7A00"/>
    <w:rsid w:val="009E6109"/>
    <w:rsid w:val="009E727B"/>
    <w:rsid w:val="00AD4C0C"/>
    <w:rsid w:val="00AF33AE"/>
    <w:rsid w:val="00B161B9"/>
    <w:rsid w:val="00B27A1E"/>
    <w:rsid w:val="00B91D8C"/>
    <w:rsid w:val="00B95C02"/>
    <w:rsid w:val="00C14483"/>
    <w:rsid w:val="00C81FC7"/>
    <w:rsid w:val="00C939D5"/>
    <w:rsid w:val="00CE3181"/>
    <w:rsid w:val="00D905A5"/>
    <w:rsid w:val="00DC5B75"/>
    <w:rsid w:val="00E857AC"/>
    <w:rsid w:val="00E8641D"/>
    <w:rsid w:val="00EC1525"/>
    <w:rsid w:val="00EC62D6"/>
    <w:rsid w:val="00EE7A01"/>
    <w:rsid w:val="00F14C62"/>
    <w:rsid w:val="00F202F2"/>
    <w:rsid w:val="00F7230A"/>
    <w:rsid w:val="00FB303D"/>
    <w:rsid w:val="00FC1F1C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B4CC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color w:val="41404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E3"/>
    <w:pPr>
      <w:spacing w:after="80" w:line="288" w:lineRule="auto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7E"/>
    <w:pPr>
      <w:keepNext/>
      <w:keepLines/>
      <w:spacing w:before="140" w:after="320" w:line="264" w:lineRule="auto"/>
      <w:outlineLvl w:val="0"/>
    </w:pPr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F7E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F7E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Cs/>
      <w:color w:val="41748D" w:themeColor="accent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61C"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261C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926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A41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7E"/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F7E"/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"/>
    <w:basedOn w:val="Normal"/>
    <w:link w:val="ListParagraphChar"/>
    <w:qFormat/>
    <w:rsid w:val="004B2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41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1D"/>
    <w:rPr>
      <w:color w:val="3D3935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032CE3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2CE3"/>
    <w:rPr>
      <w:color w:val="auto"/>
      <w:sz w:val="16"/>
    </w:rPr>
  </w:style>
  <w:style w:type="character" w:styleId="Hyperlink">
    <w:name w:val="Hyperlink"/>
    <w:basedOn w:val="DefaultParagraphFont"/>
    <w:uiPriority w:val="99"/>
    <w:unhideWhenUsed/>
    <w:rsid w:val="006F4F7E"/>
    <w:rPr>
      <w:color w:val="41748D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75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75"/>
    <w:rPr>
      <w:rFonts w:ascii="Lucida Grande" w:hAnsi="Lucida Grande" w:cs="Lucida Grande"/>
      <w:color w:val="3D3935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01E7C"/>
  </w:style>
  <w:style w:type="character" w:customStyle="1" w:styleId="Heading3Char">
    <w:name w:val="Heading 3 Char"/>
    <w:basedOn w:val="DefaultParagraphFont"/>
    <w:link w:val="Heading3"/>
    <w:uiPriority w:val="9"/>
    <w:rsid w:val="006F4F7E"/>
    <w:rPr>
      <w:rFonts w:asciiTheme="majorHAnsi" w:eastAsiaTheme="majorEastAsia" w:hAnsiTheme="majorHAnsi" w:cstheme="majorBidi"/>
      <w:bCs/>
      <w:color w:val="41748D" w:themeColor="accent5"/>
    </w:rPr>
  </w:style>
  <w:style w:type="character" w:customStyle="1" w:styleId="Heading4Char">
    <w:name w:val="Heading 4 Char"/>
    <w:basedOn w:val="DefaultParagraphFont"/>
    <w:link w:val="Heading4"/>
    <w:uiPriority w:val="9"/>
    <w:rsid w:val="0009261C"/>
    <w:rPr>
      <w:rFonts w:asciiTheme="majorHAnsi" w:eastAsiaTheme="majorEastAsia" w:hAnsiTheme="majorHAnsi" w:cstheme="majorBidi"/>
      <w:b/>
      <w:bCs/>
      <w:i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261C"/>
    <w:rPr>
      <w:rFonts w:asciiTheme="majorHAnsi" w:eastAsiaTheme="majorEastAsia" w:hAnsiTheme="majorHAnsi" w:cstheme="majorBidi"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1C"/>
    <w:rPr>
      <w:rFonts w:asciiTheme="majorHAnsi" w:eastAsiaTheme="majorEastAsia" w:hAnsiTheme="majorHAnsi" w:cstheme="majorBidi"/>
      <w:i/>
      <w:iCs/>
      <w:color w:val="7A4100" w:themeColor="accent1" w:themeShade="7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F4F7E"/>
    <w:pPr>
      <w:pBdr>
        <w:top w:val="single" w:sz="8" w:space="10" w:color="D5E4EB" w:themeColor="accent5" w:themeTint="33"/>
        <w:bottom w:val="single" w:sz="8" w:space="10" w:color="D5E4EB" w:themeColor="accent5" w:themeTint="33"/>
      </w:pBdr>
      <w:spacing w:before="400" w:after="400"/>
    </w:pPr>
    <w:rPr>
      <w:i/>
      <w:iCs/>
      <w:color w:val="41748D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6F4F7E"/>
    <w:rPr>
      <w:i/>
      <w:iCs/>
      <w:color w:val="41748D" w:themeColor="accent5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6851"/>
    <w:rPr>
      <w:color w:val="41748D" w:themeColor="accent5"/>
      <w:u w:val="single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basedOn w:val="DefaultParagraphFont"/>
    <w:link w:val="ListParagraph"/>
    <w:locked/>
    <w:rsid w:val="005E0927"/>
    <w:rPr>
      <w:color w:val="auto"/>
      <w:sz w:val="20"/>
    </w:rPr>
  </w:style>
  <w:style w:type="character" w:styleId="CommentReference">
    <w:name w:val="annotation reference"/>
    <w:basedOn w:val="DefaultParagraphFont"/>
    <w:semiHidden/>
    <w:unhideWhenUsed/>
    <w:rsid w:val="00611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EF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6EF"/>
    <w:rPr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ATC_AusUnlimited">
  <a:themeElements>
    <a:clrScheme name="Custom 1">
      <a:dk1>
        <a:srgbClr val="3D3935"/>
      </a:dk1>
      <a:lt1>
        <a:sysClr val="window" lastClr="FFFFFF"/>
      </a:lt1>
      <a:dk2>
        <a:srgbClr val="3D3935"/>
      </a:dk2>
      <a:lt2>
        <a:srgbClr val="D7D2CB"/>
      </a:lt2>
      <a:accent1>
        <a:srgbClr val="F58400"/>
      </a:accent1>
      <a:accent2>
        <a:srgbClr val="FFAB00"/>
      </a:accent2>
      <a:accent3>
        <a:srgbClr val="E35205"/>
      </a:accent3>
      <a:accent4>
        <a:srgbClr val="582D40"/>
      </a:accent4>
      <a:accent5>
        <a:srgbClr val="41748D"/>
      </a:accent5>
      <a:accent6>
        <a:srgbClr val="D7D2CB"/>
      </a:accent6>
      <a:hlink>
        <a:srgbClr val="F58400"/>
      </a:hlink>
      <a:folHlink>
        <a:srgbClr val="F584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6ED87E499D74F957EA98E38249353" ma:contentTypeVersion="1" ma:contentTypeDescription="Create a new document." ma:contentTypeScope="" ma:versionID="c7fba12bb51fc3be4f6d0de24922d2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670FD-EBE6-4E8F-A542-95F144479A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53A89A-D89D-41E7-B58E-5BF585F55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9B664-34D0-4CBB-AF1D-5DE3C4333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1424</Words>
  <Characters>8162</Characters>
  <Application>Microsoft Office Word</Application>
  <DocSecurity>0</DocSecurity>
  <Lines>110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2016-12-06T22:39:00Z</dcterms:created>
  <dcterms:modified xsi:type="dcterms:W3CDTF">2016-12-06T22:56:00Z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0x0101000A76ED87E499D74F957EA98E38249353</vt:lpwstr>
  </property>
  <property fmtid="{D5CDD505-2E9C-101B-9397-08002B2CF9AE}" pid="3" name="TemplateUrl">
    <vt:lpwstr/>
  </property>
  <property fmtid="{D5CDD505-2E9C-101B-9397-08002B2CF9AE}" pid="4" name="Order">
    <vt:r8>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itusGUID">
    <vt:lpwstr>ba34fb55-f9db-4e6e-bbad-84088a534a03</vt:lpwstr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