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E1286" w:rsidRDefault="004E6CD6" w:rsidP="004E6CD6">
      <w:pPr>
        <w:spacing w:after="0" w:line="240" w:lineRule="auto"/>
        <w:jc w:val="left"/>
      </w:pPr>
      <w:r>
        <w:rPr>
          <w:noProof/>
          <w:lang w:eastAsia="en-AU"/>
        </w:rPr>
        <mc:AlternateContent>
          <mc:Choice Requires="wps">
            <w:drawing>
              <wp:anchor distT="45720" distB="45720" distL="114300" distR="114300" simplePos="0" relativeHeight="251732992" behindDoc="0" locked="0" layoutInCell="1" allowOverlap="1" wp14:anchorId="0D3A7324" wp14:editId="165FF270">
                <wp:simplePos x="0" y="0"/>
                <wp:positionH relativeFrom="margin">
                  <wp:align>right</wp:align>
                </wp:positionH>
                <wp:positionV relativeFrom="paragraph">
                  <wp:posOffset>323850</wp:posOffset>
                </wp:positionV>
                <wp:extent cx="5723906" cy="5753100"/>
                <wp:effectExtent l="0" t="0" r="0" b="0"/>
                <wp:wrapNone/>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906" cy="5753100"/>
                        </a:xfrm>
                        <a:prstGeom prst="rect">
                          <a:avLst/>
                        </a:prstGeom>
                        <a:noFill/>
                        <a:ln w="9525">
                          <a:noFill/>
                          <a:miter lim="800000"/>
                          <a:headEnd/>
                          <a:tailEnd/>
                        </a:ln>
                      </wps:spPr>
                      <wps:txbx>
                        <w:txbxContent>
                          <w:p w:rsidR="008C7B98" w:rsidRPr="004E6CD6" w:rsidRDefault="008C7B98" w:rsidP="00760B56">
                            <w:pPr>
                              <w:pStyle w:val="AppendixHeading"/>
                              <w:numPr>
                                <w:ilvl w:val="0"/>
                                <w:numId w:val="0"/>
                              </w:numPr>
                              <w:jc w:val="center"/>
                              <w:rPr>
                                <w:rFonts w:ascii="Calibri Light" w:hAnsi="Calibri Light"/>
                                <w:color w:val="000000"/>
                                <w:sz w:val="60"/>
                                <w:szCs w:val="60"/>
                                <w14:textFill>
                                  <w14:solidFill>
                                    <w14:srgbClr w14:val="000000">
                                      <w14:lumMod w14:val="75000"/>
                                    </w14:srgbClr>
                                  </w14:solidFill>
                                </w14:textFill>
                              </w:rPr>
                            </w:pPr>
                            <w:r w:rsidRPr="004E6CD6">
                              <w:rPr>
                                <w:rFonts w:ascii="Calibri Light" w:hAnsi="Calibri Light"/>
                                <w:color w:val="000000"/>
                                <w:sz w:val="60"/>
                                <w:szCs w:val="60"/>
                                <w14:textFill>
                                  <w14:solidFill>
                                    <w14:srgbClr w14:val="000000">
                                      <w14:lumMod w14:val="75000"/>
                                    </w14:srgbClr>
                                  </w14:solidFill>
                                </w14:textFill>
                              </w:rPr>
                              <w:t>Education Analytics Service (EAS)</w:t>
                            </w:r>
                          </w:p>
                          <w:p w:rsidR="008C7B98" w:rsidRDefault="008C7B98" w:rsidP="0058200E">
                            <w:pPr>
                              <w:pStyle w:val="AppendixHeading"/>
                              <w:numPr>
                                <w:ilvl w:val="0"/>
                                <w:numId w:val="0"/>
                              </w:numPr>
                              <w:spacing w:before="0"/>
                              <w:jc w:val="center"/>
                              <w:rPr>
                                <w:rFonts w:ascii="Calibri Light" w:hAnsi="Calibri Light"/>
                                <w:b w:val="0"/>
                                <w:color w:val="31849B" w:themeColor="accent5" w:themeShade="BF"/>
                                <w:sz w:val="60"/>
                                <w:szCs w:val="60"/>
                                <w:lang w:val="en-AU"/>
                              </w:rPr>
                            </w:pPr>
                          </w:p>
                          <w:p w:rsidR="008C7B98" w:rsidRPr="004E6CD6" w:rsidRDefault="008C7B98" w:rsidP="0058200E">
                            <w:pPr>
                              <w:pStyle w:val="AppendixHeading"/>
                              <w:numPr>
                                <w:ilvl w:val="0"/>
                                <w:numId w:val="0"/>
                              </w:numPr>
                              <w:spacing w:before="0"/>
                              <w:jc w:val="center"/>
                              <w:rPr>
                                <w:rFonts w:ascii="Calibri Light" w:hAnsi="Calibri Light"/>
                                <w:b w:val="0"/>
                                <w:color w:val="31849B" w:themeColor="accent5" w:themeShade="BF"/>
                                <w:sz w:val="60"/>
                                <w:szCs w:val="60"/>
                                <w:lang w:val="en-AU"/>
                              </w:rPr>
                            </w:pPr>
                            <w:r w:rsidRPr="004E6CD6">
                              <w:rPr>
                                <w:rFonts w:ascii="Calibri Light" w:hAnsi="Calibri Light"/>
                                <w:b w:val="0"/>
                                <w:color w:val="31849B" w:themeColor="accent5" w:themeShade="BF"/>
                                <w:sz w:val="60"/>
                                <w:szCs w:val="60"/>
                                <w:lang w:val="en-AU"/>
                              </w:rPr>
                              <w:t xml:space="preserve">Teacher Development </w:t>
                            </w:r>
                            <w:r>
                              <w:rPr>
                                <w:rFonts w:ascii="Calibri Light" w:hAnsi="Calibri Light"/>
                                <w:b w:val="0"/>
                                <w:color w:val="31849B" w:themeColor="accent5" w:themeShade="BF"/>
                                <w:sz w:val="60"/>
                                <w:szCs w:val="60"/>
                                <w:lang w:val="en-AU"/>
                              </w:rPr>
                              <w:br/>
                            </w:r>
                            <w:r w:rsidRPr="004E6CD6">
                              <w:rPr>
                                <w:rFonts w:ascii="Calibri Light" w:hAnsi="Calibri Light"/>
                                <w:b w:val="0"/>
                                <w:color w:val="31849B" w:themeColor="accent5" w:themeShade="BF"/>
                                <w:sz w:val="60"/>
                                <w:szCs w:val="60"/>
                                <w:lang w:val="en-AU"/>
                              </w:rPr>
                              <w:t>Multi-Year Studies</w:t>
                            </w:r>
                          </w:p>
                          <w:p w:rsidR="008C7B98" w:rsidRDefault="008C7B98" w:rsidP="00C57806">
                            <w:pPr>
                              <w:pStyle w:val="AppendixHeading"/>
                              <w:numPr>
                                <w:ilvl w:val="0"/>
                                <w:numId w:val="0"/>
                              </w:numPr>
                              <w:spacing w:before="0" w:line="240" w:lineRule="auto"/>
                              <w:jc w:val="center"/>
                              <w:rPr>
                                <w:rFonts w:ascii="Calibri Light" w:hAnsi="Calibri Light"/>
                                <w:b w:val="0"/>
                                <w:color w:val="BFBFBF" w:themeColor="background1" w:themeShade="BF"/>
                                <w:sz w:val="40"/>
                                <w:szCs w:val="40"/>
                                <w:lang w:val="en-AU"/>
                              </w:rPr>
                            </w:pPr>
                          </w:p>
                          <w:p w:rsidR="008C7B98" w:rsidRDefault="008C7B98" w:rsidP="00C57806">
                            <w:pPr>
                              <w:pStyle w:val="AppendixHeading"/>
                              <w:numPr>
                                <w:ilvl w:val="0"/>
                                <w:numId w:val="0"/>
                              </w:numPr>
                              <w:spacing w:before="0" w:line="240" w:lineRule="auto"/>
                              <w:jc w:val="center"/>
                              <w:rPr>
                                <w:rFonts w:ascii="Calibri Light" w:hAnsi="Calibri Light"/>
                                <w:b w:val="0"/>
                                <w:color w:val="BFBFBF" w:themeColor="background1" w:themeShade="BF"/>
                                <w:sz w:val="40"/>
                                <w:szCs w:val="40"/>
                                <w:lang w:val="en-AU"/>
                              </w:rPr>
                            </w:pPr>
                          </w:p>
                          <w:p w:rsidR="008C7B98" w:rsidRDefault="008C7B98" w:rsidP="00C57806">
                            <w:pPr>
                              <w:pStyle w:val="AppendixHeading"/>
                              <w:numPr>
                                <w:ilvl w:val="0"/>
                                <w:numId w:val="0"/>
                              </w:numPr>
                              <w:spacing w:before="0" w:line="240" w:lineRule="auto"/>
                              <w:jc w:val="center"/>
                              <w:rPr>
                                <w:rFonts w:ascii="Calibri Light" w:hAnsi="Calibri Light"/>
                                <w:b w:val="0"/>
                                <w:color w:val="BFBFBF" w:themeColor="background1" w:themeShade="BF"/>
                                <w:sz w:val="40"/>
                                <w:szCs w:val="40"/>
                                <w:lang w:val="en-AU"/>
                              </w:rPr>
                            </w:pPr>
                          </w:p>
                          <w:p w:rsidR="008C7B98" w:rsidRPr="004E6CD6" w:rsidRDefault="008C7B98" w:rsidP="00C57806">
                            <w:pPr>
                              <w:pStyle w:val="AppendixHeading"/>
                              <w:numPr>
                                <w:ilvl w:val="0"/>
                                <w:numId w:val="0"/>
                              </w:numPr>
                              <w:spacing w:before="0" w:line="240" w:lineRule="auto"/>
                              <w:jc w:val="center"/>
                              <w:rPr>
                                <w:rFonts w:ascii="Calibri Light" w:hAnsi="Calibri Light"/>
                                <w:b w:val="0"/>
                                <w:color w:val="BFBFBF" w:themeColor="background1" w:themeShade="BF"/>
                                <w:sz w:val="48"/>
                                <w:szCs w:val="48"/>
                                <w:lang w:val="en-AU"/>
                              </w:rPr>
                            </w:pPr>
                            <w:r w:rsidRPr="004E6CD6">
                              <w:rPr>
                                <w:rFonts w:ascii="Calibri Light" w:hAnsi="Calibri Light"/>
                                <w:b w:val="0"/>
                                <w:color w:val="BFBFBF" w:themeColor="background1" w:themeShade="BF"/>
                                <w:sz w:val="48"/>
                                <w:szCs w:val="48"/>
                                <w:lang w:val="en-AU"/>
                              </w:rPr>
                              <w:t>Conceptual Framework</w:t>
                            </w:r>
                          </w:p>
                          <w:p w:rsidR="008C7B98" w:rsidRDefault="008C7B98" w:rsidP="00C57806">
                            <w:pPr>
                              <w:pStyle w:val="AppendixHeading"/>
                              <w:numPr>
                                <w:ilvl w:val="0"/>
                                <w:numId w:val="0"/>
                              </w:numPr>
                              <w:spacing w:before="0" w:line="240" w:lineRule="auto"/>
                              <w:jc w:val="center"/>
                              <w:rPr>
                                <w:rFonts w:ascii="Calibri Light" w:hAnsi="Calibri Light"/>
                                <w:b w:val="0"/>
                                <w:color w:val="BFBFBF" w:themeColor="background1" w:themeShade="BF"/>
                                <w:sz w:val="28"/>
                              </w:rPr>
                            </w:pPr>
                          </w:p>
                          <w:p w:rsidR="008C7B98" w:rsidRPr="004E6CD6" w:rsidRDefault="008C7B98" w:rsidP="00C57806">
                            <w:pPr>
                              <w:pStyle w:val="AppendixHeading"/>
                              <w:numPr>
                                <w:ilvl w:val="0"/>
                                <w:numId w:val="0"/>
                              </w:numPr>
                              <w:spacing w:before="0" w:line="240" w:lineRule="auto"/>
                              <w:jc w:val="center"/>
                              <w:rPr>
                                <w:rFonts w:ascii="Calibri Light" w:hAnsi="Calibri Light"/>
                                <w:b w:val="0"/>
                                <w:color w:val="BFBFBF" w:themeColor="background1" w:themeShade="BF"/>
                                <w:sz w:val="28"/>
                                <w:lang w:val="en-AU"/>
                              </w:rPr>
                            </w:pPr>
                            <w:r>
                              <w:rPr>
                                <w:rFonts w:ascii="Calibri Light" w:hAnsi="Calibri Light"/>
                                <w:b w:val="0"/>
                                <w:color w:val="BFBFBF" w:themeColor="background1" w:themeShade="BF"/>
                                <w:sz w:val="28"/>
                                <w:lang w:val="en-AU"/>
                              </w:rPr>
                              <w:t>December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3A7324" id="_x0000_t202" coordsize="21600,21600" o:spt="202" path="m,l,21600r21600,l21600,xe">
                <v:stroke joinstyle="miter"/>
                <v:path gradientshapeok="t" o:connecttype="rect"/>
              </v:shapetype>
              <v:shape id="Text Box 2" o:spid="_x0000_s1026" type="#_x0000_t202" style="position:absolute;margin-left:399.5pt;margin-top:25.5pt;width:450.7pt;height:453pt;z-index:2517329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K0DQIAAPUDAAAOAAAAZHJzL2Uyb0RvYy54bWysU11v2yAUfZ+0/4B4X+y4SdtYIVXXrtOk&#10;7kNq9wMIxjEacBmQ2Nmv3wWnqbW9TfODBdx7D/ece1jfDEaTg/RBgWV0PispkVZAo+yO0e/PD++u&#10;KQmR24ZrsJLRowz0ZvP2zbp3taygA91ITxDEhrp3jHYxurooguik4WEGTloMtuANj7j1u6LxvEd0&#10;o4uqLC+LHnzjPAgZAp7ej0G6yfhtK0X82rZBRqIZxd5i/vv836Z/sVnzeue565Q4tcH/oQvDlcVL&#10;z1D3PHKy9+ovKKOEhwBtnAkwBbStEjJzQDbz8g82Tx13MnNBcYI7yxT+H6z4cvjmiWoYrUocleUG&#10;h/Qsh0jew0CqpE/vQo1pTw4T44DHOOfMNbhHED8CsXDXcbuTt95D30neYH/zVFlMSkeckEC2/Wdo&#10;8Bq+j5CBhtabJB7KQRAd53Q8zya1IvBweVVdrMpLSgTGllfLi3mZp1fw+qXc+RA/SjAkLRj1OPwM&#10;zw+PIaZ2eP2Skm6z8KC0zgbQlvSMrpbVMhdMIkZF9KdWhtHrMn2jYxLLD7bJxZErPa7xAm1PtBPT&#10;kXMctgMmJi220BxRAA+jD/Hd4KID/4uSHj3IaPi5515Soj9ZFHE1XyySafNmgQrgxk8j22mEW4FQ&#10;jEZKxuVdzEYfud6i2K3KMrx2cuoVvZXVOb2DZN7pPme9vtbNbwAAAP//AwBQSwMEFAAGAAgAAAAh&#10;AM0X0tfbAAAABwEAAA8AAABkcnMvZG93bnJldi54bWxMj0FPwzAMhe9I/IfISNxYUrQCK00nBOIK&#10;YsCk3bzGaysap2qytfx7zAlOftaz3vtcrmffqxONsQtsIVsYUMR1cB03Fj7en6/uQMWE7LAPTBa+&#10;KcK6Oj8rsXBh4jc6bVKjJIRjgRbalIZC61i35DEuwkAs3iGMHpOsY6PdiJOE+15fG3OjPXYsDS0O&#10;9NhS/bU5egufL4fddmlemyefD1OYjWa/0tZeXswP96ASzenvGH7xBR0qYdqHI7uoegvySLKQZzLF&#10;XZlsCWovIr81oKtS/+evfgAAAP//AwBQSwECLQAUAAYACAAAACEAtoM4kv4AAADhAQAAEwAAAAAA&#10;AAAAAAAAAAAAAAAAW0NvbnRlbnRfVHlwZXNdLnhtbFBLAQItABQABgAIAAAAIQA4/SH/1gAAAJQB&#10;AAALAAAAAAAAAAAAAAAAAC8BAABfcmVscy8ucmVsc1BLAQItABQABgAIAAAAIQBu3bK0DQIAAPUD&#10;AAAOAAAAAAAAAAAAAAAAAC4CAABkcnMvZTJvRG9jLnhtbFBLAQItABQABgAIAAAAIQDNF9LX2wAA&#10;AAcBAAAPAAAAAAAAAAAAAAAAAGcEAABkcnMvZG93bnJldi54bWxQSwUGAAAAAAQABADzAAAAbwUA&#10;AAAA&#10;" filled="f" stroked="f">
                <v:textbox>
                  <w:txbxContent>
                    <w:p w:rsidR="008C7B98" w:rsidRPr="004E6CD6" w:rsidRDefault="008C7B98" w:rsidP="00760B56">
                      <w:pPr>
                        <w:pStyle w:val="AppendixHeading"/>
                        <w:numPr>
                          <w:ilvl w:val="0"/>
                          <w:numId w:val="0"/>
                        </w:numPr>
                        <w:jc w:val="center"/>
                        <w:rPr>
                          <w:rFonts w:ascii="Calibri Light" w:hAnsi="Calibri Light"/>
                          <w:color w:val="000000"/>
                          <w:sz w:val="60"/>
                          <w:szCs w:val="60"/>
                          <w14:textFill>
                            <w14:solidFill>
                              <w14:srgbClr w14:val="000000">
                                <w14:lumMod w14:val="75000"/>
                              </w14:srgbClr>
                            </w14:solidFill>
                          </w14:textFill>
                        </w:rPr>
                      </w:pPr>
                      <w:r w:rsidRPr="004E6CD6">
                        <w:rPr>
                          <w:rFonts w:ascii="Calibri Light" w:hAnsi="Calibri Light"/>
                          <w:color w:val="000000"/>
                          <w:sz w:val="60"/>
                          <w:szCs w:val="60"/>
                          <w14:textFill>
                            <w14:solidFill>
                              <w14:srgbClr w14:val="000000">
                                <w14:lumMod w14:val="75000"/>
                              </w14:srgbClr>
                            </w14:solidFill>
                          </w14:textFill>
                        </w:rPr>
                        <w:t>Education Analytics Service (EAS)</w:t>
                      </w:r>
                    </w:p>
                    <w:p w:rsidR="008C7B98" w:rsidRDefault="008C7B98" w:rsidP="0058200E">
                      <w:pPr>
                        <w:pStyle w:val="AppendixHeading"/>
                        <w:numPr>
                          <w:ilvl w:val="0"/>
                          <w:numId w:val="0"/>
                        </w:numPr>
                        <w:spacing w:before="0"/>
                        <w:jc w:val="center"/>
                        <w:rPr>
                          <w:rFonts w:ascii="Calibri Light" w:hAnsi="Calibri Light"/>
                          <w:b w:val="0"/>
                          <w:color w:val="31849B" w:themeColor="accent5" w:themeShade="BF"/>
                          <w:sz w:val="60"/>
                          <w:szCs w:val="60"/>
                          <w:lang w:val="en-AU"/>
                          <w14:textFill>
                            <w14:solidFill>
                              <w14:schemeClr w14:val="accent5">
                                <w14:lumMod w14:val="75000"/>
                                <w14:lumMod w14:val="75000"/>
                              </w14:schemeClr>
                            </w14:solidFill>
                          </w14:textFill>
                        </w:rPr>
                      </w:pPr>
                    </w:p>
                    <w:p w:rsidR="008C7B98" w:rsidRPr="004E6CD6" w:rsidRDefault="008C7B98" w:rsidP="0058200E">
                      <w:pPr>
                        <w:pStyle w:val="AppendixHeading"/>
                        <w:numPr>
                          <w:ilvl w:val="0"/>
                          <w:numId w:val="0"/>
                        </w:numPr>
                        <w:spacing w:before="0"/>
                        <w:jc w:val="center"/>
                        <w:rPr>
                          <w:rFonts w:ascii="Calibri Light" w:hAnsi="Calibri Light"/>
                          <w:b w:val="0"/>
                          <w:color w:val="31849B" w:themeColor="accent5" w:themeShade="BF"/>
                          <w:sz w:val="60"/>
                          <w:szCs w:val="60"/>
                          <w:lang w:val="en-AU"/>
                          <w14:textFill>
                            <w14:solidFill>
                              <w14:schemeClr w14:val="accent5">
                                <w14:lumMod w14:val="75000"/>
                                <w14:lumMod w14:val="75000"/>
                              </w14:schemeClr>
                            </w14:solidFill>
                          </w14:textFill>
                        </w:rPr>
                      </w:pPr>
                      <w:r w:rsidRPr="004E6CD6">
                        <w:rPr>
                          <w:rFonts w:ascii="Calibri Light" w:hAnsi="Calibri Light"/>
                          <w:b w:val="0"/>
                          <w:color w:val="31849B" w:themeColor="accent5" w:themeShade="BF"/>
                          <w:sz w:val="60"/>
                          <w:szCs w:val="60"/>
                          <w:lang w:val="en-AU"/>
                          <w14:textFill>
                            <w14:solidFill>
                              <w14:schemeClr w14:val="accent5">
                                <w14:lumMod w14:val="75000"/>
                                <w14:lumMod w14:val="75000"/>
                              </w14:schemeClr>
                            </w14:solidFill>
                          </w14:textFill>
                        </w:rPr>
                        <w:t xml:space="preserve">Teacher Development </w:t>
                      </w:r>
                      <w:r>
                        <w:rPr>
                          <w:rFonts w:ascii="Calibri Light" w:hAnsi="Calibri Light"/>
                          <w:b w:val="0"/>
                          <w:color w:val="31849B" w:themeColor="accent5" w:themeShade="BF"/>
                          <w:sz w:val="60"/>
                          <w:szCs w:val="60"/>
                          <w:lang w:val="en-AU"/>
                          <w14:textFill>
                            <w14:solidFill>
                              <w14:schemeClr w14:val="accent5">
                                <w14:lumMod w14:val="75000"/>
                                <w14:lumMod w14:val="75000"/>
                              </w14:schemeClr>
                            </w14:solidFill>
                          </w14:textFill>
                        </w:rPr>
                        <w:br/>
                      </w:r>
                      <w:r w:rsidRPr="004E6CD6">
                        <w:rPr>
                          <w:rFonts w:ascii="Calibri Light" w:hAnsi="Calibri Light"/>
                          <w:b w:val="0"/>
                          <w:color w:val="31849B" w:themeColor="accent5" w:themeShade="BF"/>
                          <w:sz w:val="60"/>
                          <w:szCs w:val="60"/>
                          <w:lang w:val="en-AU"/>
                          <w14:textFill>
                            <w14:solidFill>
                              <w14:schemeClr w14:val="accent5">
                                <w14:lumMod w14:val="75000"/>
                                <w14:lumMod w14:val="75000"/>
                              </w14:schemeClr>
                            </w14:solidFill>
                          </w14:textFill>
                        </w:rPr>
                        <w:t>Multi-Year Studies</w:t>
                      </w:r>
                    </w:p>
                    <w:p w:rsidR="008C7B98" w:rsidRDefault="008C7B98" w:rsidP="00C57806">
                      <w:pPr>
                        <w:pStyle w:val="AppendixHeading"/>
                        <w:numPr>
                          <w:ilvl w:val="0"/>
                          <w:numId w:val="0"/>
                        </w:numPr>
                        <w:spacing w:before="0" w:line="240" w:lineRule="auto"/>
                        <w:jc w:val="center"/>
                        <w:rPr>
                          <w:rFonts w:ascii="Calibri Light" w:hAnsi="Calibri Light"/>
                          <w:b w:val="0"/>
                          <w:color w:val="BFBFBF" w:themeColor="background1" w:themeShade="BF"/>
                          <w:sz w:val="40"/>
                          <w:szCs w:val="40"/>
                          <w:lang w:val="en-AU"/>
                          <w14:textFill>
                            <w14:solidFill>
                              <w14:schemeClr w14:val="bg1">
                                <w14:lumMod w14:val="75000"/>
                                <w14:lumMod w14:val="75000"/>
                              </w14:schemeClr>
                            </w14:solidFill>
                          </w14:textFill>
                        </w:rPr>
                      </w:pPr>
                    </w:p>
                    <w:p w:rsidR="008C7B98" w:rsidRDefault="008C7B98" w:rsidP="00C57806">
                      <w:pPr>
                        <w:pStyle w:val="AppendixHeading"/>
                        <w:numPr>
                          <w:ilvl w:val="0"/>
                          <w:numId w:val="0"/>
                        </w:numPr>
                        <w:spacing w:before="0" w:line="240" w:lineRule="auto"/>
                        <w:jc w:val="center"/>
                        <w:rPr>
                          <w:rFonts w:ascii="Calibri Light" w:hAnsi="Calibri Light"/>
                          <w:b w:val="0"/>
                          <w:color w:val="BFBFBF" w:themeColor="background1" w:themeShade="BF"/>
                          <w:sz w:val="40"/>
                          <w:szCs w:val="40"/>
                          <w:lang w:val="en-AU"/>
                          <w14:textFill>
                            <w14:solidFill>
                              <w14:schemeClr w14:val="bg1">
                                <w14:lumMod w14:val="75000"/>
                                <w14:lumMod w14:val="75000"/>
                              </w14:schemeClr>
                            </w14:solidFill>
                          </w14:textFill>
                        </w:rPr>
                      </w:pPr>
                    </w:p>
                    <w:p w:rsidR="008C7B98" w:rsidRDefault="008C7B98" w:rsidP="00C57806">
                      <w:pPr>
                        <w:pStyle w:val="AppendixHeading"/>
                        <w:numPr>
                          <w:ilvl w:val="0"/>
                          <w:numId w:val="0"/>
                        </w:numPr>
                        <w:spacing w:before="0" w:line="240" w:lineRule="auto"/>
                        <w:jc w:val="center"/>
                        <w:rPr>
                          <w:rFonts w:ascii="Calibri Light" w:hAnsi="Calibri Light"/>
                          <w:b w:val="0"/>
                          <w:color w:val="BFBFBF" w:themeColor="background1" w:themeShade="BF"/>
                          <w:sz w:val="40"/>
                          <w:szCs w:val="40"/>
                          <w:lang w:val="en-AU"/>
                          <w14:textFill>
                            <w14:solidFill>
                              <w14:schemeClr w14:val="bg1">
                                <w14:lumMod w14:val="75000"/>
                                <w14:lumMod w14:val="75000"/>
                              </w14:schemeClr>
                            </w14:solidFill>
                          </w14:textFill>
                        </w:rPr>
                      </w:pPr>
                    </w:p>
                    <w:p w:rsidR="008C7B98" w:rsidRPr="004E6CD6" w:rsidRDefault="008C7B98" w:rsidP="00C57806">
                      <w:pPr>
                        <w:pStyle w:val="AppendixHeading"/>
                        <w:numPr>
                          <w:ilvl w:val="0"/>
                          <w:numId w:val="0"/>
                        </w:numPr>
                        <w:spacing w:before="0" w:line="240" w:lineRule="auto"/>
                        <w:jc w:val="center"/>
                        <w:rPr>
                          <w:rFonts w:ascii="Calibri Light" w:hAnsi="Calibri Light"/>
                          <w:b w:val="0"/>
                          <w:color w:val="BFBFBF" w:themeColor="background1" w:themeShade="BF"/>
                          <w:sz w:val="48"/>
                          <w:szCs w:val="48"/>
                          <w:lang w:val="en-AU"/>
                          <w14:textFill>
                            <w14:solidFill>
                              <w14:schemeClr w14:val="bg1">
                                <w14:lumMod w14:val="75000"/>
                                <w14:lumMod w14:val="75000"/>
                              </w14:schemeClr>
                            </w14:solidFill>
                          </w14:textFill>
                        </w:rPr>
                      </w:pPr>
                      <w:r w:rsidRPr="004E6CD6">
                        <w:rPr>
                          <w:rFonts w:ascii="Calibri Light" w:hAnsi="Calibri Light"/>
                          <w:b w:val="0"/>
                          <w:color w:val="BFBFBF" w:themeColor="background1" w:themeShade="BF"/>
                          <w:sz w:val="48"/>
                          <w:szCs w:val="48"/>
                          <w:lang w:val="en-AU"/>
                          <w14:textFill>
                            <w14:solidFill>
                              <w14:schemeClr w14:val="bg1">
                                <w14:lumMod w14:val="75000"/>
                                <w14:lumMod w14:val="75000"/>
                              </w14:schemeClr>
                            </w14:solidFill>
                          </w14:textFill>
                        </w:rPr>
                        <w:t>Conceptual Framework</w:t>
                      </w:r>
                    </w:p>
                    <w:p w:rsidR="008C7B98" w:rsidRDefault="008C7B98" w:rsidP="00C57806">
                      <w:pPr>
                        <w:pStyle w:val="AppendixHeading"/>
                        <w:numPr>
                          <w:ilvl w:val="0"/>
                          <w:numId w:val="0"/>
                        </w:numPr>
                        <w:spacing w:before="0" w:line="240" w:lineRule="auto"/>
                        <w:jc w:val="center"/>
                        <w:rPr>
                          <w:rFonts w:ascii="Calibri Light" w:hAnsi="Calibri Light"/>
                          <w:b w:val="0"/>
                          <w:color w:val="BFBFBF" w:themeColor="background1" w:themeShade="BF"/>
                          <w:sz w:val="28"/>
                          <w14:textFill>
                            <w14:solidFill>
                              <w14:schemeClr w14:val="bg1">
                                <w14:lumMod w14:val="75000"/>
                                <w14:lumMod w14:val="75000"/>
                              </w14:schemeClr>
                            </w14:solidFill>
                          </w14:textFill>
                        </w:rPr>
                      </w:pPr>
                    </w:p>
                    <w:p w:rsidR="008C7B98" w:rsidRPr="004E6CD6" w:rsidRDefault="008C7B98" w:rsidP="00C57806">
                      <w:pPr>
                        <w:pStyle w:val="AppendixHeading"/>
                        <w:numPr>
                          <w:ilvl w:val="0"/>
                          <w:numId w:val="0"/>
                        </w:numPr>
                        <w:spacing w:before="0" w:line="240" w:lineRule="auto"/>
                        <w:jc w:val="center"/>
                        <w:rPr>
                          <w:rFonts w:ascii="Calibri Light" w:hAnsi="Calibri Light"/>
                          <w:b w:val="0"/>
                          <w:color w:val="BFBFBF" w:themeColor="background1" w:themeShade="BF"/>
                          <w:sz w:val="28"/>
                          <w:lang w:val="en-AU"/>
                          <w14:textFill>
                            <w14:solidFill>
                              <w14:schemeClr w14:val="bg1">
                                <w14:lumMod w14:val="75000"/>
                                <w14:lumMod w14:val="75000"/>
                              </w14:schemeClr>
                            </w14:solidFill>
                          </w14:textFill>
                        </w:rPr>
                      </w:pPr>
                      <w:r>
                        <w:rPr>
                          <w:rFonts w:ascii="Calibri Light" w:hAnsi="Calibri Light"/>
                          <w:b w:val="0"/>
                          <w:color w:val="BFBFBF" w:themeColor="background1" w:themeShade="BF"/>
                          <w:sz w:val="28"/>
                          <w:lang w:val="en-AU"/>
                          <w14:textFill>
                            <w14:solidFill>
                              <w14:schemeClr w14:val="bg1">
                                <w14:lumMod w14:val="75000"/>
                                <w14:lumMod w14:val="75000"/>
                              </w14:schemeClr>
                            </w14:solidFill>
                          </w14:textFill>
                        </w:rPr>
                        <w:t>December 2017</w:t>
                      </w:r>
                    </w:p>
                  </w:txbxContent>
                </v:textbox>
                <w10:wrap anchorx="margin"/>
              </v:shape>
            </w:pict>
          </mc:Fallback>
        </mc:AlternateContent>
      </w:r>
      <w:r w:rsidR="008A1DFE">
        <w:rPr>
          <w:noProof/>
          <w:lang w:eastAsia="en-AU"/>
        </w:rPr>
        <w:drawing>
          <wp:anchor distT="0" distB="0" distL="114300" distR="114300" simplePos="0" relativeHeight="251717632" behindDoc="0" locked="0" layoutInCell="1" allowOverlap="1">
            <wp:simplePos x="0" y="0"/>
            <wp:positionH relativeFrom="margin">
              <wp:posOffset>4986020</wp:posOffset>
            </wp:positionH>
            <wp:positionV relativeFrom="paragraph">
              <wp:posOffset>8512365</wp:posOffset>
            </wp:positionV>
            <wp:extent cx="745957" cy="257558"/>
            <wp:effectExtent l="0" t="0" r="0" b="9525"/>
            <wp:wrapNone/>
            <wp:docPr id="24" name="Picture 24" descr="http://intranet/mediav3/misc/acer-logos/acer_logo_212x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mediav3/misc/acer-logos/acer_logo_212x72.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5957" cy="257558"/>
                    </a:xfrm>
                    <a:prstGeom prst="rect">
                      <a:avLst/>
                    </a:prstGeom>
                    <a:noFill/>
                    <a:ln>
                      <a:noFill/>
                    </a:ln>
                  </pic:spPr>
                </pic:pic>
              </a:graphicData>
            </a:graphic>
            <wp14:sizeRelH relativeFrom="page">
              <wp14:pctWidth>0</wp14:pctWidth>
            </wp14:sizeRelH>
            <wp14:sizeRelV relativeFrom="page">
              <wp14:pctHeight>0</wp14:pctHeight>
            </wp14:sizeRelV>
          </wp:anchor>
        </w:drawing>
      </w:r>
      <w:r w:rsidR="00073B6D">
        <w:rPr>
          <w:noProof/>
          <w:lang w:eastAsia="en-AU"/>
        </w:rPr>
        <w:drawing>
          <wp:anchor distT="0" distB="0" distL="114300" distR="114300" simplePos="0" relativeHeight="251715584" behindDoc="0" locked="0" layoutInCell="1" allowOverlap="1">
            <wp:simplePos x="0" y="0"/>
            <wp:positionH relativeFrom="margin">
              <wp:align>left</wp:align>
            </wp:positionH>
            <wp:positionV relativeFrom="paragraph">
              <wp:posOffset>8410575</wp:posOffset>
            </wp:positionV>
            <wp:extent cx="953135" cy="433070"/>
            <wp:effectExtent l="0" t="0" r="0" b="5080"/>
            <wp:wrapNone/>
            <wp:docPr id="22" name="Picture 22" descr="https://dfat.gov.au/about-us/corporate/PublishingImages/australian-aid-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fat.gov.au/about-us/corporate/PublishingImages/australian-aid-blac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3135" cy="433070"/>
                    </a:xfrm>
                    <a:prstGeom prst="rect">
                      <a:avLst/>
                    </a:prstGeom>
                    <a:noFill/>
                    <a:ln>
                      <a:noFill/>
                    </a:ln>
                  </pic:spPr>
                </pic:pic>
              </a:graphicData>
            </a:graphic>
            <wp14:sizeRelH relativeFrom="page">
              <wp14:pctWidth>0</wp14:pctWidth>
            </wp14:sizeRelH>
            <wp14:sizeRelV relativeFrom="page">
              <wp14:pctHeight>0</wp14:pctHeight>
            </wp14:sizeRelV>
          </wp:anchor>
        </w:drawing>
      </w:r>
      <w:r w:rsidR="00AC5133">
        <w:br w:type="page"/>
      </w:r>
    </w:p>
    <w:bookmarkStart w:id="1" w:name="_Toc7513605"/>
    <w:p w:rsidR="003458D3" w:rsidRDefault="005F5B25" w:rsidP="003458D3">
      <w:r>
        <w:rPr>
          <w:noProof/>
          <w:lang w:eastAsia="en-AU"/>
        </w:rPr>
        <w:lastRenderedPageBreak/>
        <mc:AlternateContent>
          <mc:Choice Requires="wps">
            <w:drawing>
              <wp:anchor distT="0" distB="0" distL="114300" distR="114300" simplePos="0" relativeHeight="251661311" behindDoc="1" locked="0" layoutInCell="1" allowOverlap="1">
                <wp:simplePos x="0" y="0"/>
                <wp:positionH relativeFrom="page">
                  <wp:align>left</wp:align>
                </wp:positionH>
                <wp:positionV relativeFrom="paragraph">
                  <wp:posOffset>406136</wp:posOffset>
                </wp:positionV>
                <wp:extent cx="7551682" cy="1413164"/>
                <wp:effectExtent l="0" t="0" r="11430" b="15875"/>
                <wp:wrapNone/>
                <wp:docPr id="4" name="Rectangle 4"/>
                <wp:cNvGraphicFramePr/>
                <a:graphic xmlns:a="http://schemas.openxmlformats.org/drawingml/2006/main">
                  <a:graphicData uri="http://schemas.microsoft.com/office/word/2010/wordprocessingShape">
                    <wps:wsp>
                      <wps:cNvSpPr/>
                      <wps:spPr>
                        <a:xfrm>
                          <a:off x="0" y="0"/>
                          <a:ext cx="7551682" cy="1413164"/>
                        </a:xfrm>
                        <a:prstGeom prst="rect">
                          <a:avLst/>
                        </a:prstGeom>
                        <a:noFill/>
                        <a:ln w="12700">
                          <a:solidFill>
                            <a:schemeClr val="accent5">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A2C8A5" id="Rectangle 4" o:spid="_x0000_s1026" style="position:absolute;margin-left:0;margin-top:32pt;width:594.6pt;height:111.25pt;z-index:-251655169;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eEmQIAAIgFAAAOAAAAZHJzL2Uyb0RvYy54bWysVMFu2zAMvQ/YPwi6r7azpOmCOkXQosOA&#10;ri3aDj2rspQIk0RNUuJkX19Kdpyg6y7DLrYoPvKRFMnzi63RZCN8UGBrWp2UlAjLoVF2WdMfT9ef&#10;zigJkdmGabCipjsR6MX844fz1s3ECFagG+EJOrFh1rqarmJ0s6IIfCUMCyfghEWlBG9YRNEvi8az&#10;Fr0bXYzK8rRowTfOAxch4O1Vp6Tz7F9KweOdlEFEomuKscX89fn7kr7F/JzNlp65leJ9GOwfojBM&#10;WSQdXF2xyMjaqz9cGcU9BJDxhIMpQErFRc4Bs6nKN9k8rpgTORcsTnBDmcL/c8tvN/eeqKamY0os&#10;M/hED1g0ZpdakHEqT+vCDFGP7t73UsBjynUrvUl/zIJsc0l3Q0nFNhKOl9PJpDo9G1HCUVeNq8/V&#10;afZaHMydD/GrAEPSoaYe6XMp2eYmRKRE6B6S2CxcK63zu2lLWvQ6mpZltgigVZO0CZdbSFxqTzYM&#10;H59xLmycZJxem+/QdPfTSYnWHc1gkkmPvGEI2uJlqkWXfT7FnRaJStsHIbGImO+oCyS174G7+Vn1&#10;DBmZTCRGORhV7xnpuDfqsclM5JYeDPu0/8Y2oDMj2DgYGmXBv8d6CFV2+H3WXa4p7RdodtgzHrph&#10;Co5fK3y5GxbiPfM4PThnuBHiHX6kBnwh6E+UrMD/fu8+4bGpUUtJi9NY0/BrzbygRH+z2O5fqvE4&#10;jW8WxpPpCAV/rHk51ti1uQR88wp3j+P5mPBR74/Sg3nGxbFIrKhiliN3TXn0e+EydlsCVw8Xi0WG&#10;4cg6Fm/so+PJeapq6syn7TPzrm/fiJ1/C/vJZbM3Xdxhk6WFxTqCVLnFD3Xt643jnpuwX01pnxzL&#10;GXVYoPNXAAAA//8DAFBLAwQUAAYACAAAACEApyVHot8AAAAIAQAADwAAAGRycy9kb3ducmV2Lnht&#10;bEyPQU+DQBCF7yb+h82YeLNLsUVEhsaonExjrMTzlp0CkZ0l7Lagv97tSU8vkzd573v5Zja9ONHo&#10;OssIy0UEgri2uuMGofoob1IQzivWqrdMCN/kYFNcXuQq03bidzrtfCNCCLtMIbTeD5mUrm7JKLew&#10;A3HwDnY0yodzbKQe1RTCTS/jKEqkUR2HhlYN9NRS/bU7GoSflSzL5/V0eL3juWq3VXT7+faCeH01&#10;Pz6A8DT7v2c44wd0KALT3h5ZO9EjhCEeIVkFPbvL9D4GsUeI02QNssjl/wHFLwAAAP//AwBQSwEC&#10;LQAUAAYACAAAACEAtoM4kv4AAADhAQAAEwAAAAAAAAAAAAAAAAAAAAAAW0NvbnRlbnRfVHlwZXNd&#10;LnhtbFBLAQItABQABgAIAAAAIQA4/SH/1gAAAJQBAAALAAAAAAAAAAAAAAAAAC8BAABfcmVscy8u&#10;cmVsc1BLAQItABQABgAIAAAAIQBDRteEmQIAAIgFAAAOAAAAAAAAAAAAAAAAAC4CAABkcnMvZTJv&#10;RG9jLnhtbFBLAQItABQABgAIAAAAIQCnJUei3wAAAAgBAAAPAAAAAAAAAAAAAAAAAPMEAABkcnMv&#10;ZG93bnJldi54bWxQSwUGAAAAAAQABADzAAAA/wUAAAAA&#10;" filled="f" strokecolor="#31849b [2408]" strokeweight="1pt">
                <w10:wrap anchorx="page"/>
              </v:rect>
            </w:pict>
          </mc:Fallback>
        </mc:AlternateContent>
      </w:r>
    </w:p>
    <w:p w:rsidR="00AF3486" w:rsidRDefault="00AF3486" w:rsidP="003458D3"/>
    <w:p w:rsidR="003458D3" w:rsidRPr="005F5B25" w:rsidRDefault="003458D3" w:rsidP="003458D3"/>
    <w:p w:rsidR="00AF3486" w:rsidRDefault="00D12788" w:rsidP="003458D3">
      <w:pPr>
        <w:rPr>
          <w:rFonts w:ascii="Calibri Light" w:hAnsi="Calibri Light"/>
          <w:sz w:val="24"/>
        </w:rPr>
      </w:pPr>
      <w:r w:rsidRPr="00D12788">
        <w:rPr>
          <w:rFonts w:ascii="Calibri Light" w:hAnsi="Calibri Light"/>
          <w:sz w:val="24"/>
        </w:rPr>
        <w:t>This document has been prepared by Hilary Hollingsworth, Elizabeth Cassity, Debbie Wong and Jacqueline Cheng under the management of the Department of Foreign Affairs and Trade (DFAT)’s Education Analytics Services.</w:t>
      </w:r>
    </w:p>
    <w:p w:rsidR="00D12788" w:rsidRDefault="00D12788" w:rsidP="003458D3"/>
    <w:p w:rsidR="00AF3486" w:rsidRDefault="00AF3486" w:rsidP="003458D3"/>
    <w:p w:rsidR="00AF3486" w:rsidRPr="005F5B25" w:rsidRDefault="00AF3486" w:rsidP="003458D3">
      <w:pPr>
        <w:rPr>
          <w:rFonts w:ascii="Calibri Light" w:hAnsi="Calibri Light"/>
        </w:rPr>
      </w:pPr>
    </w:p>
    <w:p w:rsidR="003458D3" w:rsidRPr="005F5B25" w:rsidRDefault="003458D3" w:rsidP="00003669">
      <w:pPr>
        <w:pStyle w:val="Heading2"/>
        <w:numPr>
          <w:ilvl w:val="0"/>
          <w:numId w:val="0"/>
        </w:numPr>
        <w:ind w:left="576" w:hanging="576"/>
      </w:pPr>
      <w:bookmarkStart w:id="2" w:name="_Toc7784796"/>
      <w:bookmarkStart w:id="3" w:name="_Toc18588249"/>
      <w:bookmarkStart w:id="4" w:name="_Toc19261183"/>
      <w:r w:rsidRPr="005F5B25">
        <w:t>Amendment History</w:t>
      </w:r>
      <w:bookmarkEnd w:id="2"/>
      <w:bookmarkEnd w:id="3"/>
      <w:bookmarkEnd w:id="4"/>
      <w:r w:rsidRPr="005F5B25">
        <w:t xml:space="preserve"> </w:t>
      </w:r>
    </w:p>
    <w:tbl>
      <w:tblPr>
        <w:tblW w:w="8143" w:type="dxa"/>
        <w:tblLook w:val="04A0" w:firstRow="1" w:lastRow="0" w:firstColumn="1" w:lastColumn="0" w:noHBand="0" w:noVBand="1"/>
      </w:tblPr>
      <w:tblGrid>
        <w:gridCol w:w="1201"/>
        <w:gridCol w:w="2009"/>
        <w:gridCol w:w="2411"/>
        <w:gridCol w:w="2522"/>
      </w:tblGrid>
      <w:tr w:rsidR="002D1C25" w:rsidRPr="00D82A19" w:rsidTr="00C57806">
        <w:trPr>
          <w:trHeight w:val="501"/>
        </w:trPr>
        <w:tc>
          <w:tcPr>
            <w:tcW w:w="1201" w:type="dxa"/>
            <w:tcBorders>
              <w:top w:val="single" w:sz="4" w:space="0" w:color="808080"/>
              <w:bottom w:val="single" w:sz="4" w:space="0" w:color="808080"/>
              <w:right w:val="single" w:sz="4" w:space="0" w:color="FFFFFF" w:themeColor="background1"/>
            </w:tcBorders>
            <w:shd w:val="clear" w:color="auto" w:fill="31849B" w:themeFill="accent5" w:themeFillShade="BF"/>
            <w:vAlign w:val="center"/>
          </w:tcPr>
          <w:p w:rsidR="003458D3" w:rsidRPr="00D82A19" w:rsidRDefault="003458D3" w:rsidP="003458D3">
            <w:pPr>
              <w:spacing w:after="0"/>
              <w:jc w:val="center"/>
              <w:rPr>
                <w:rFonts w:ascii="Calibri Light" w:hAnsi="Calibri Light"/>
                <w:color w:val="FFFFFF" w:themeColor="background1"/>
                <w:sz w:val="20"/>
                <w:szCs w:val="20"/>
              </w:rPr>
            </w:pPr>
            <w:r w:rsidRPr="00D82A19">
              <w:rPr>
                <w:rFonts w:ascii="Calibri Light" w:hAnsi="Calibri Light"/>
                <w:color w:val="FFFFFF" w:themeColor="background1"/>
                <w:sz w:val="20"/>
                <w:szCs w:val="20"/>
              </w:rPr>
              <w:t>Version No.</w:t>
            </w:r>
          </w:p>
        </w:tc>
        <w:tc>
          <w:tcPr>
            <w:tcW w:w="2009" w:type="dxa"/>
            <w:tcBorders>
              <w:top w:val="single" w:sz="4" w:space="0" w:color="808080"/>
              <w:left w:val="single" w:sz="4" w:space="0" w:color="FFFFFF" w:themeColor="background1"/>
              <w:bottom w:val="single" w:sz="4" w:space="0" w:color="808080"/>
              <w:right w:val="single" w:sz="4" w:space="0" w:color="FFFFFF" w:themeColor="background1"/>
            </w:tcBorders>
            <w:shd w:val="clear" w:color="auto" w:fill="31849B" w:themeFill="accent5" w:themeFillShade="BF"/>
            <w:vAlign w:val="center"/>
          </w:tcPr>
          <w:p w:rsidR="003458D3" w:rsidRPr="00D82A19" w:rsidRDefault="003458D3" w:rsidP="003458D3">
            <w:pPr>
              <w:spacing w:after="0"/>
              <w:jc w:val="center"/>
              <w:rPr>
                <w:rFonts w:ascii="Calibri Light" w:hAnsi="Calibri Light"/>
                <w:color w:val="FFFFFF" w:themeColor="background1"/>
                <w:sz w:val="20"/>
                <w:szCs w:val="20"/>
              </w:rPr>
            </w:pPr>
            <w:r w:rsidRPr="00D82A19">
              <w:rPr>
                <w:rFonts w:ascii="Calibri Light" w:hAnsi="Calibri Light"/>
                <w:color w:val="FFFFFF" w:themeColor="background1"/>
                <w:sz w:val="20"/>
                <w:szCs w:val="20"/>
              </w:rPr>
              <w:t>Date</w:t>
            </w:r>
          </w:p>
        </w:tc>
        <w:tc>
          <w:tcPr>
            <w:tcW w:w="2411" w:type="dxa"/>
            <w:tcBorders>
              <w:top w:val="single" w:sz="4" w:space="0" w:color="808080"/>
              <w:left w:val="single" w:sz="4" w:space="0" w:color="FFFFFF" w:themeColor="background1"/>
              <w:bottom w:val="single" w:sz="4" w:space="0" w:color="808080"/>
              <w:right w:val="single" w:sz="4" w:space="0" w:color="FFFFFF" w:themeColor="background1"/>
            </w:tcBorders>
            <w:shd w:val="clear" w:color="auto" w:fill="31849B" w:themeFill="accent5" w:themeFillShade="BF"/>
            <w:vAlign w:val="center"/>
          </w:tcPr>
          <w:p w:rsidR="003458D3" w:rsidRPr="00D82A19" w:rsidRDefault="003458D3" w:rsidP="003458D3">
            <w:pPr>
              <w:spacing w:after="0"/>
              <w:jc w:val="center"/>
              <w:rPr>
                <w:rFonts w:ascii="Calibri Light" w:hAnsi="Calibri Light"/>
                <w:color w:val="FFFFFF" w:themeColor="background1"/>
                <w:sz w:val="20"/>
                <w:szCs w:val="20"/>
              </w:rPr>
            </w:pPr>
            <w:r w:rsidRPr="00D82A19">
              <w:rPr>
                <w:rFonts w:ascii="Calibri Light" w:hAnsi="Calibri Light"/>
                <w:color w:val="FFFFFF" w:themeColor="background1"/>
                <w:sz w:val="20"/>
                <w:szCs w:val="20"/>
              </w:rPr>
              <w:t>Brief description of change</w:t>
            </w:r>
          </w:p>
        </w:tc>
        <w:tc>
          <w:tcPr>
            <w:tcW w:w="2522" w:type="dxa"/>
            <w:tcBorders>
              <w:top w:val="single" w:sz="4" w:space="0" w:color="808080"/>
              <w:left w:val="single" w:sz="4" w:space="0" w:color="FFFFFF" w:themeColor="background1"/>
              <w:bottom w:val="single" w:sz="4" w:space="0" w:color="808080"/>
            </w:tcBorders>
            <w:shd w:val="clear" w:color="auto" w:fill="31849B" w:themeFill="accent5" w:themeFillShade="BF"/>
            <w:vAlign w:val="center"/>
          </w:tcPr>
          <w:p w:rsidR="003458D3" w:rsidRPr="00D82A19" w:rsidRDefault="003458D3" w:rsidP="003458D3">
            <w:pPr>
              <w:spacing w:after="0"/>
              <w:jc w:val="center"/>
              <w:rPr>
                <w:rFonts w:ascii="Calibri Light" w:hAnsi="Calibri Light"/>
                <w:color w:val="FFFFFF" w:themeColor="background1"/>
                <w:sz w:val="20"/>
                <w:szCs w:val="20"/>
              </w:rPr>
            </w:pPr>
            <w:r w:rsidRPr="00D82A19">
              <w:rPr>
                <w:rFonts w:ascii="Calibri Light" w:hAnsi="Calibri Light"/>
                <w:color w:val="FFFFFF" w:themeColor="background1"/>
                <w:sz w:val="20"/>
                <w:szCs w:val="20"/>
              </w:rPr>
              <w:t>Author</w:t>
            </w:r>
          </w:p>
        </w:tc>
      </w:tr>
      <w:tr w:rsidR="00AF3486" w:rsidRPr="00D82A19" w:rsidTr="00C57806">
        <w:trPr>
          <w:trHeight w:val="1375"/>
        </w:trPr>
        <w:tc>
          <w:tcPr>
            <w:tcW w:w="1201" w:type="dxa"/>
            <w:tcBorders>
              <w:top w:val="single" w:sz="4" w:space="0" w:color="808080"/>
              <w:bottom w:val="single" w:sz="4" w:space="0" w:color="808080" w:themeColor="background1" w:themeShade="80"/>
            </w:tcBorders>
            <w:shd w:val="clear" w:color="auto" w:fill="F2F2F2" w:themeFill="background1" w:themeFillShade="F2"/>
            <w:vAlign w:val="center"/>
          </w:tcPr>
          <w:p w:rsidR="003458D3" w:rsidRPr="00D82A19" w:rsidRDefault="003458D3" w:rsidP="00C57806">
            <w:pPr>
              <w:spacing w:before="240"/>
              <w:jc w:val="center"/>
              <w:rPr>
                <w:rFonts w:ascii="Calibri Light" w:hAnsi="Calibri Light"/>
                <w:sz w:val="20"/>
                <w:szCs w:val="20"/>
              </w:rPr>
            </w:pPr>
            <w:r w:rsidRPr="00D82A19">
              <w:rPr>
                <w:rFonts w:ascii="Calibri Light" w:hAnsi="Calibri Light"/>
                <w:sz w:val="20"/>
                <w:szCs w:val="20"/>
              </w:rPr>
              <w:t>1</w:t>
            </w:r>
          </w:p>
        </w:tc>
        <w:tc>
          <w:tcPr>
            <w:tcW w:w="2009" w:type="dxa"/>
            <w:tcBorders>
              <w:top w:val="single" w:sz="4" w:space="0" w:color="808080"/>
              <w:bottom w:val="single" w:sz="4" w:space="0" w:color="808080" w:themeColor="background1" w:themeShade="80"/>
            </w:tcBorders>
            <w:shd w:val="clear" w:color="auto" w:fill="auto"/>
            <w:vAlign w:val="center"/>
          </w:tcPr>
          <w:p w:rsidR="003458D3" w:rsidRPr="00D82A19" w:rsidRDefault="00D12788" w:rsidP="00C57806">
            <w:pPr>
              <w:spacing w:before="240"/>
              <w:jc w:val="center"/>
              <w:rPr>
                <w:rFonts w:ascii="Calibri Light" w:hAnsi="Calibri Light"/>
                <w:sz w:val="20"/>
                <w:szCs w:val="20"/>
              </w:rPr>
            </w:pPr>
            <w:r w:rsidRPr="00D82A19">
              <w:rPr>
                <w:rFonts w:ascii="Calibri Light" w:hAnsi="Calibri Light"/>
                <w:sz w:val="20"/>
                <w:szCs w:val="20"/>
              </w:rPr>
              <w:t>19 October 2017</w:t>
            </w:r>
          </w:p>
        </w:tc>
        <w:tc>
          <w:tcPr>
            <w:tcW w:w="2411" w:type="dxa"/>
            <w:tcBorders>
              <w:top w:val="single" w:sz="4" w:space="0" w:color="808080"/>
              <w:bottom w:val="single" w:sz="4" w:space="0" w:color="808080" w:themeColor="background1" w:themeShade="80"/>
            </w:tcBorders>
            <w:shd w:val="clear" w:color="auto" w:fill="F2F2F2" w:themeFill="background1" w:themeFillShade="F2"/>
            <w:vAlign w:val="center"/>
          </w:tcPr>
          <w:p w:rsidR="003458D3" w:rsidRPr="00D82A19" w:rsidRDefault="00D12788" w:rsidP="00C57806">
            <w:pPr>
              <w:spacing w:before="240"/>
              <w:jc w:val="center"/>
              <w:rPr>
                <w:rFonts w:ascii="Calibri Light" w:hAnsi="Calibri Light"/>
                <w:sz w:val="20"/>
                <w:szCs w:val="20"/>
              </w:rPr>
            </w:pPr>
            <w:r w:rsidRPr="00D82A19">
              <w:rPr>
                <w:rFonts w:ascii="Calibri Light" w:hAnsi="Calibri Light"/>
                <w:sz w:val="20"/>
                <w:szCs w:val="20"/>
              </w:rPr>
              <w:t>Initial Draft</w:t>
            </w:r>
          </w:p>
        </w:tc>
        <w:tc>
          <w:tcPr>
            <w:tcW w:w="2522" w:type="dxa"/>
            <w:tcBorders>
              <w:top w:val="single" w:sz="4" w:space="0" w:color="808080"/>
              <w:bottom w:val="single" w:sz="4" w:space="0" w:color="808080" w:themeColor="background1" w:themeShade="80"/>
            </w:tcBorders>
            <w:shd w:val="clear" w:color="auto" w:fill="auto"/>
            <w:vAlign w:val="center"/>
          </w:tcPr>
          <w:p w:rsidR="00CD538A" w:rsidRPr="00D82A19" w:rsidRDefault="00CD538A" w:rsidP="00D82A19">
            <w:pPr>
              <w:spacing w:before="120"/>
              <w:jc w:val="center"/>
              <w:rPr>
                <w:rFonts w:ascii="Calibri Light" w:hAnsi="Calibri Light"/>
                <w:sz w:val="20"/>
                <w:szCs w:val="20"/>
              </w:rPr>
            </w:pPr>
            <w:r w:rsidRPr="00D82A19">
              <w:rPr>
                <w:rFonts w:ascii="Calibri Light" w:hAnsi="Calibri Light"/>
                <w:sz w:val="20"/>
                <w:szCs w:val="20"/>
              </w:rPr>
              <w:t>Hilary Hollingsworth</w:t>
            </w:r>
          </w:p>
          <w:p w:rsidR="003458D3" w:rsidRPr="00D82A19" w:rsidRDefault="003458D3" w:rsidP="00D82A19">
            <w:pPr>
              <w:spacing w:before="120"/>
              <w:jc w:val="center"/>
              <w:rPr>
                <w:rFonts w:ascii="Calibri Light" w:hAnsi="Calibri Light"/>
                <w:sz w:val="20"/>
                <w:szCs w:val="20"/>
              </w:rPr>
            </w:pPr>
            <w:r w:rsidRPr="00D82A19">
              <w:rPr>
                <w:rFonts w:ascii="Calibri Light" w:hAnsi="Calibri Light"/>
                <w:sz w:val="20"/>
                <w:szCs w:val="20"/>
              </w:rPr>
              <w:t>Elizabeth Cassity</w:t>
            </w:r>
          </w:p>
          <w:p w:rsidR="003458D3" w:rsidRPr="00D82A19" w:rsidRDefault="00CD538A" w:rsidP="00D82A19">
            <w:pPr>
              <w:spacing w:before="120"/>
              <w:jc w:val="center"/>
              <w:rPr>
                <w:rFonts w:ascii="Calibri Light" w:hAnsi="Calibri Light"/>
                <w:sz w:val="20"/>
                <w:szCs w:val="20"/>
              </w:rPr>
            </w:pPr>
            <w:r w:rsidRPr="00D82A19">
              <w:rPr>
                <w:rFonts w:ascii="Calibri Light" w:hAnsi="Calibri Light"/>
                <w:sz w:val="20"/>
                <w:szCs w:val="20"/>
              </w:rPr>
              <w:t>Debbie Wong</w:t>
            </w:r>
          </w:p>
          <w:p w:rsidR="003458D3" w:rsidRPr="00D82A19" w:rsidRDefault="00CD538A" w:rsidP="00D82A19">
            <w:pPr>
              <w:spacing w:before="120"/>
              <w:jc w:val="center"/>
              <w:rPr>
                <w:rFonts w:ascii="Calibri Light" w:hAnsi="Calibri Light"/>
                <w:sz w:val="20"/>
                <w:szCs w:val="20"/>
              </w:rPr>
            </w:pPr>
            <w:r w:rsidRPr="00D82A19">
              <w:rPr>
                <w:rFonts w:ascii="Calibri Light" w:hAnsi="Calibri Light"/>
                <w:sz w:val="20"/>
                <w:szCs w:val="20"/>
              </w:rPr>
              <w:t>Jacqueline Cheng</w:t>
            </w:r>
          </w:p>
        </w:tc>
      </w:tr>
      <w:tr w:rsidR="00AF3486" w:rsidRPr="00D82A19" w:rsidTr="00C57806">
        <w:trPr>
          <w:trHeight w:val="1553"/>
        </w:trPr>
        <w:tc>
          <w:tcPr>
            <w:tcW w:w="1201" w:type="dxa"/>
            <w:tcBorders>
              <w:top w:val="single" w:sz="4" w:space="0" w:color="808080" w:themeColor="background1" w:themeShade="80"/>
              <w:bottom w:val="single" w:sz="4" w:space="0" w:color="808080"/>
            </w:tcBorders>
            <w:shd w:val="clear" w:color="auto" w:fill="F2F2F2" w:themeFill="background1" w:themeFillShade="F2"/>
            <w:vAlign w:val="center"/>
          </w:tcPr>
          <w:p w:rsidR="003458D3" w:rsidRPr="00D82A19" w:rsidRDefault="003458D3" w:rsidP="00C57806">
            <w:pPr>
              <w:spacing w:before="240"/>
              <w:jc w:val="center"/>
              <w:rPr>
                <w:rFonts w:ascii="Calibri Light" w:hAnsi="Calibri Light"/>
                <w:sz w:val="20"/>
                <w:szCs w:val="20"/>
              </w:rPr>
            </w:pPr>
            <w:r w:rsidRPr="00D82A19">
              <w:rPr>
                <w:rFonts w:ascii="Calibri Light" w:hAnsi="Calibri Light"/>
                <w:sz w:val="20"/>
                <w:szCs w:val="20"/>
              </w:rPr>
              <w:t>2</w:t>
            </w:r>
          </w:p>
        </w:tc>
        <w:tc>
          <w:tcPr>
            <w:tcW w:w="2009" w:type="dxa"/>
            <w:tcBorders>
              <w:top w:val="single" w:sz="4" w:space="0" w:color="808080" w:themeColor="background1" w:themeShade="80"/>
              <w:bottom w:val="single" w:sz="4" w:space="0" w:color="808080"/>
            </w:tcBorders>
            <w:shd w:val="clear" w:color="auto" w:fill="auto"/>
            <w:vAlign w:val="center"/>
          </w:tcPr>
          <w:p w:rsidR="003458D3" w:rsidRPr="00D82A19" w:rsidRDefault="00D12788" w:rsidP="00C57806">
            <w:pPr>
              <w:spacing w:before="240"/>
              <w:jc w:val="center"/>
              <w:rPr>
                <w:rFonts w:ascii="Calibri Light" w:hAnsi="Calibri Light"/>
                <w:sz w:val="20"/>
                <w:szCs w:val="20"/>
              </w:rPr>
            </w:pPr>
            <w:r w:rsidRPr="00D82A19">
              <w:rPr>
                <w:rFonts w:ascii="Calibri Light" w:hAnsi="Calibri Light"/>
                <w:sz w:val="20"/>
                <w:szCs w:val="20"/>
              </w:rPr>
              <w:t>7 December 2017</w:t>
            </w:r>
          </w:p>
        </w:tc>
        <w:tc>
          <w:tcPr>
            <w:tcW w:w="2411" w:type="dxa"/>
            <w:tcBorders>
              <w:top w:val="single" w:sz="4" w:space="0" w:color="808080" w:themeColor="background1" w:themeShade="80"/>
              <w:bottom w:val="single" w:sz="4" w:space="0" w:color="808080"/>
            </w:tcBorders>
            <w:shd w:val="clear" w:color="auto" w:fill="F2F2F2" w:themeFill="background1" w:themeFillShade="F2"/>
            <w:vAlign w:val="center"/>
          </w:tcPr>
          <w:p w:rsidR="003458D3" w:rsidRPr="00D82A19" w:rsidRDefault="00CD538A" w:rsidP="00C57806">
            <w:pPr>
              <w:spacing w:before="240"/>
              <w:jc w:val="center"/>
              <w:rPr>
                <w:rFonts w:ascii="Calibri Light" w:hAnsi="Calibri Light"/>
                <w:sz w:val="20"/>
                <w:szCs w:val="20"/>
              </w:rPr>
            </w:pPr>
            <w:r w:rsidRPr="00D82A19">
              <w:rPr>
                <w:rFonts w:ascii="Calibri Light" w:hAnsi="Calibri Light"/>
                <w:sz w:val="20"/>
                <w:szCs w:val="20"/>
              </w:rPr>
              <w:t>Revised D</w:t>
            </w:r>
            <w:r w:rsidR="00D12788" w:rsidRPr="00D82A19">
              <w:rPr>
                <w:rFonts w:ascii="Calibri Light" w:hAnsi="Calibri Light"/>
                <w:sz w:val="20"/>
                <w:szCs w:val="20"/>
              </w:rPr>
              <w:t>raft following feedback from DFAT</w:t>
            </w:r>
          </w:p>
        </w:tc>
        <w:tc>
          <w:tcPr>
            <w:tcW w:w="2522" w:type="dxa"/>
            <w:tcBorders>
              <w:top w:val="single" w:sz="4" w:space="0" w:color="808080" w:themeColor="background1" w:themeShade="80"/>
              <w:bottom w:val="single" w:sz="4" w:space="0" w:color="808080"/>
            </w:tcBorders>
            <w:shd w:val="clear" w:color="auto" w:fill="auto"/>
            <w:vAlign w:val="center"/>
          </w:tcPr>
          <w:p w:rsidR="00CD538A" w:rsidRPr="00D82A19" w:rsidRDefault="00CD538A" w:rsidP="00D82A19">
            <w:pPr>
              <w:spacing w:before="120"/>
              <w:jc w:val="center"/>
              <w:rPr>
                <w:rFonts w:ascii="Calibri Light" w:hAnsi="Calibri Light"/>
                <w:sz w:val="20"/>
                <w:szCs w:val="20"/>
              </w:rPr>
            </w:pPr>
            <w:r w:rsidRPr="00D82A19">
              <w:rPr>
                <w:rFonts w:ascii="Calibri Light" w:hAnsi="Calibri Light"/>
                <w:sz w:val="20"/>
                <w:szCs w:val="20"/>
              </w:rPr>
              <w:t>Hilary Hollingsworth</w:t>
            </w:r>
          </w:p>
          <w:p w:rsidR="00CD538A" w:rsidRPr="00D82A19" w:rsidRDefault="00CD538A" w:rsidP="00D82A19">
            <w:pPr>
              <w:spacing w:before="120"/>
              <w:jc w:val="center"/>
              <w:rPr>
                <w:rFonts w:ascii="Calibri Light" w:hAnsi="Calibri Light"/>
                <w:sz w:val="20"/>
                <w:szCs w:val="20"/>
              </w:rPr>
            </w:pPr>
            <w:r w:rsidRPr="00D82A19">
              <w:rPr>
                <w:rFonts w:ascii="Calibri Light" w:hAnsi="Calibri Light"/>
                <w:sz w:val="20"/>
                <w:szCs w:val="20"/>
              </w:rPr>
              <w:t>Elizabeth Cassity</w:t>
            </w:r>
          </w:p>
          <w:p w:rsidR="00CD538A" w:rsidRPr="00D82A19" w:rsidRDefault="00CD538A" w:rsidP="00D82A19">
            <w:pPr>
              <w:spacing w:before="120"/>
              <w:jc w:val="center"/>
              <w:rPr>
                <w:rFonts w:ascii="Calibri Light" w:hAnsi="Calibri Light"/>
                <w:sz w:val="20"/>
                <w:szCs w:val="20"/>
              </w:rPr>
            </w:pPr>
            <w:r w:rsidRPr="00D82A19">
              <w:rPr>
                <w:rFonts w:ascii="Calibri Light" w:hAnsi="Calibri Light"/>
                <w:sz w:val="20"/>
                <w:szCs w:val="20"/>
              </w:rPr>
              <w:t>Debbie Wong</w:t>
            </w:r>
          </w:p>
          <w:p w:rsidR="003458D3" w:rsidRPr="00D82A19" w:rsidRDefault="00CD538A" w:rsidP="00D82A19">
            <w:pPr>
              <w:spacing w:before="120"/>
              <w:jc w:val="center"/>
              <w:rPr>
                <w:rFonts w:ascii="Calibri Light" w:hAnsi="Calibri Light"/>
                <w:sz w:val="20"/>
                <w:szCs w:val="20"/>
              </w:rPr>
            </w:pPr>
            <w:r w:rsidRPr="00D82A19">
              <w:rPr>
                <w:rFonts w:ascii="Calibri Light" w:hAnsi="Calibri Light"/>
                <w:sz w:val="20"/>
                <w:szCs w:val="20"/>
              </w:rPr>
              <w:t>Jacqueline Cheng</w:t>
            </w:r>
          </w:p>
        </w:tc>
      </w:tr>
    </w:tbl>
    <w:p w:rsidR="003458D3" w:rsidRDefault="003458D3" w:rsidP="003458D3"/>
    <w:p w:rsidR="003458D3" w:rsidRDefault="003458D3">
      <w:pPr>
        <w:spacing w:after="0" w:line="240" w:lineRule="auto"/>
        <w:jc w:val="left"/>
        <w:rPr>
          <w:rFonts w:eastAsiaTheme="majorEastAsia" w:cstheme="majorBidi"/>
          <w:bCs/>
          <w:color w:val="31849B" w:themeColor="accent5" w:themeShade="BF"/>
          <w:sz w:val="32"/>
          <w:szCs w:val="32"/>
          <w:lang w:val="x-none"/>
        </w:rPr>
      </w:pPr>
      <w:r>
        <w:br w:type="page"/>
      </w:r>
    </w:p>
    <w:p w:rsidR="00CA2C16" w:rsidRDefault="008A293D" w:rsidP="00DB0CAD">
      <w:pPr>
        <w:pStyle w:val="Heading1"/>
        <w:numPr>
          <w:ilvl w:val="0"/>
          <w:numId w:val="0"/>
        </w:numPr>
        <w:rPr>
          <w:noProof/>
        </w:rPr>
      </w:pPr>
      <w:bookmarkStart w:id="5" w:name="_Toc7784797"/>
      <w:bookmarkStart w:id="6" w:name="_Toc18588250"/>
      <w:bookmarkStart w:id="7" w:name="_Toc19261184"/>
      <w:r>
        <w:rPr>
          <w:lang w:val="en-AU"/>
        </w:rPr>
        <w:lastRenderedPageBreak/>
        <w:t>Table of Contents</w:t>
      </w:r>
      <w:bookmarkEnd w:id="5"/>
      <w:bookmarkEnd w:id="6"/>
      <w:bookmarkEnd w:id="7"/>
      <w:r>
        <w:fldChar w:fldCharType="begin"/>
      </w:r>
      <w:r>
        <w:instrText xml:space="preserve"> TOC \h \z \t "Heading 1,1,Heading 2,2" </w:instrText>
      </w:r>
      <w:r>
        <w:fldChar w:fldCharType="separate"/>
      </w:r>
    </w:p>
    <w:p w:rsidR="00CA2C16" w:rsidRDefault="00FF3A89">
      <w:pPr>
        <w:pStyle w:val="TOC1"/>
        <w:rPr>
          <w:rFonts w:asciiTheme="minorHAnsi" w:eastAsiaTheme="minorEastAsia" w:hAnsiTheme="minorHAnsi" w:cstheme="minorBidi"/>
          <w:color w:val="auto"/>
          <w:szCs w:val="22"/>
          <w:lang w:eastAsia="en-AU"/>
        </w:rPr>
      </w:pPr>
      <w:hyperlink w:anchor="_Toc19261185" w:history="1">
        <w:r w:rsidR="00CA2C16" w:rsidRPr="00911730">
          <w:rPr>
            <w:rStyle w:val="Hyperlink"/>
          </w:rPr>
          <w:t>1</w:t>
        </w:r>
        <w:r w:rsidR="00CA2C16">
          <w:rPr>
            <w:rFonts w:asciiTheme="minorHAnsi" w:eastAsiaTheme="minorEastAsia" w:hAnsiTheme="minorHAnsi" w:cstheme="minorBidi"/>
            <w:color w:val="auto"/>
            <w:szCs w:val="22"/>
            <w:lang w:eastAsia="en-AU"/>
          </w:rPr>
          <w:tab/>
        </w:r>
        <w:r w:rsidR="00CA2C16" w:rsidRPr="00911730">
          <w:rPr>
            <w:rStyle w:val="Hyperlink"/>
          </w:rPr>
          <w:t>Background</w:t>
        </w:r>
        <w:r w:rsidR="00CA2C16">
          <w:rPr>
            <w:webHidden/>
          </w:rPr>
          <w:tab/>
        </w:r>
        <w:r w:rsidR="00CA2C16">
          <w:rPr>
            <w:webHidden/>
          </w:rPr>
          <w:fldChar w:fldCharType="begin"/>
        </w:r>
        <w:r w:rsidR="00CA2C16">
          <w:rPr>
            <w:webHidden/>
          </w:rPr>
          <w:instrText xml:space="preserve"> PAGEREF _Toc19261185 \h </w:instrText>
        </w:r>
        <w:r w:rsidR="00CA2C16">
          <w:rPr>
            <w:webHidden/>
          </w:rPr>
        </w:r>
        <w:r w:rsidR="00CA2C16">
          <w:rPr>
            <w:webHidden/>
          </w:rPr>
          <w:fldChar w:fldCharType="separate"/>
        </w:r>
        <w:r w:rsidR="00CA2C16">
          <w:rPr>
            <w:webHidden/>
          </w:rPr>
          <w:t>4</w:t>
        </w:r>
        <w:r w:rsidR="00CA2C16">
          <w:rPr>
            <w:webHidden/>
          </w:rPr>
          <w:fldChar w:fldCharType="end"/>
        </w:r>
      </w:hyperlink>
    </w:p>
    <w:p w:rsidR="00CA2C16" w:rsidRDefault="00FF3A89">
      <w:pPr>
        <w:pStyle w:val="TOC1"/>
        <w:rPr>
          <w:rFonts w:asciiTheme="minorHAnsi" w:eastAsiaTheme="minorEastAsia" w:hAnsiTheme="minorHAnsi" w:cstheme="minorBidi"/>
          <w:color w:val="auto"/>
          <w:szCs w:val="22"/>
          <w:lang w:eastAsia="en-AU"/>
        </w:rPr>
      </w:pPr>
      <w:hyperlink w:anchor="_Toc19261186" w:history="1">
        <w:r w:rsidR="00CA2C16" w:rsidRPr="00911730">
          <w:rPr>
            <w:rStyle w:val="Hyperlink"/>
          </w:rPr>
          <w:t>2</w:t>
        </w:r>
        <w:r w:rsidR="00CA2C16">
          <w:rPr>
            <w:rFonts w:asciiTheme="minorHAnsi" w:eastAsiaTheme="minorEastAsia" w:hAnsiTheme="minorHAnsi" w:cstheme="minorBidi"/>
            <w:color w:val="auto"/>
            <w:szCs w:val="22"/>
            <w:lang w:eastAsia="en-AU"/>
          </w:rPr>
          <w:tab/>
        </w:r>
        <w:r w:rsidR="00CA2C16" w:rsidRPr="00911730">
          <w:rPr>
            <w:rStyle w:val="Hyperlink"/>
          </w:rPr>
          <w:t>Purpose of the conceptual framework</w:t>
        </w:r>
        <w:r w:rsidR="00CA2C16">
          <w:rPr>
            <w:webHidden/>
          </w:rPr>
          <w:tab/>
        </w:r>
        <w:r w:rsidR="00CA2C16">
          <w:rPr>
            <w:webHidden/>
          </w:rPr>
          <w:fldChar w:fldCharType="begin"/>
        </w:r>
        <w:r w:rsidR="00CA2C16">
          <w:rPr>
            <w:webHidden/>
          </w:rPr>
          <w:instrText xml:space="preserve"> PAGEREF _Toc19261186 \h </w:instrText>
        </w:r>
        <w:r w:rsidR="00CA2C16">
          <w:rPr>
            <w:webHidden/>
          </w:rPr>
        </w:r>
        <w:r w:rsidR="00CA2C16">
          <w:rPr>
            <w:webHidden/>
          </w:rPr>
          <w:fldChar w:fldCharType="separate"/>
        </w:r>
        <w:r w:rsidR="00CA2C16">
          <w:rPr>
            <w:webHidden/>
          </w:rPr>
          <w:t>6</w:t>
        </w:r>
        <w:r w:rsidR="00CA2C16">
          <w:rPr>
            <w:webHidden/>
          </w:rPr>
          <w:fldChar w:fldCharType="end"/>
        </w:r>
      </w:hyperlink>
    </w:p>
    <w:p w:rsidR="00CA2C16" w:rsidRDefault="00FF3A89">
      <w:pPr>
        <w:pStyle w:val="TOC1"/>
        <w:rPr>
          <w:rFonts w:asciiTheme="minorHAnsi" w:eastAsiaTheme="minorEastAsia" w:hAnsiTheme="minorHAnsi" w:cstheme="minorBidi"/>
          <w:color w:val="auto"/>
          <w:szCs w:val="22"/>
          <w:lang w:eastAsia="en-AU"/>
        </w:rPr>
      </w:pPr>
      <w:hyperlink w:anchor="_Toc19261187" w:history="1">
        <w:r w:rsidR="00CA2C16" w:rsidRPr="00911730">
          <w:rPr>
            <w:rStyle w:val="Hyperlink"/>
          </w:rPr>
          <w:t>3</w:t>
        </w:r>
        <w:r w:rsidR="00CA2C16">
          <w:rPr>
            <w:rFonts w:asciiTheme="minorHAnsi" w:eastAsiaTheme="minorEastAsia" w:hAnsiTheme="minorHAnsi" w:cstheme="minorBidi"/>
            <w:color w:val="auto"/>
            <w:szCs w:val="22"/>
            <w:lang w:eastAsia="en-AU"/>
          </w:rPr>
          <w:tab/>
        </w:r>
        <w:r w:rsidR="00CA2C16" w:rsidRPr="00911730">
          <w:rPr>
            <w:rStyle w:val="Hyperlink"/>
          </w:rPr>
          <w:t>Purpose of the study series</w:t>
        </w:r>
        <w:r w:rsidR="00CA2C16">
          <w:rPr>
            <w:webHidden/>
          </w:rPr>
          <w:tab/>
        </w:r>
        <w:r w:rsidR="00CA2C16">
          <w:rPr>
            <w:webHidden/>
          </w:rPr>
          <w:fldChar w:fldCharType="begin"/>
        </w:r>
        <w:r w:rsidR="00CA2C16">
          <w:rPr>
            <w:webHidden/>
          </w:rPr>
          <w:instrText xml:space="preserve"> PAGEREF _Toc19261187 \h </w:instrText>
        </w:r>
        <w:r w:rsidR="00CA2C16">
          <w:rPr>
            <w:webHidden/>
          </w:rPr>
        </w:r>
        <w:r w:rsidR="00CA2C16">
          <w:rPr>
            <w:webHidden/>
          </w:rPr>
          <w:fldChar w:fldCharType="separate"/>
        </w:r>
        <w:r w:rsidR="00CA2C16">
          <w:rPr>
            <w:webHidden/>
          </w:rPr>
          <w:t>7</w:t>
        </w:r>
        <w:r w:rsidR="00CA2C16">
          <w:rPr>
            <w:webHidden/>
          </w:rPr>
          <w:fldChar w:fldCharType="end"/>
        </w:r>
      </w:hyperlink>
    </w:p>
    <w:p w:rsidR="00CA2C16" w:rsidRDefault="00FF3A89">
      <w:pPr>
        <w:pStyle w:val="TOC1"/>
        <w:rPr>
          <w:rFonts w:asciiTheme="minorHAnsi" w:eastAsiaTheme="minorEastAsia" w:hAnsiTheme="minorHAnsi" w:cstheme="minorBidi"/>
          <w:color w:val="auto"/>
          <w:szCs w:val="22"/>
          <w:lang w:eastAsia="en-AU"/>
        </w:rPr>
      </w:pPr>
      <w:hyperlink w:anchor="_Toc19261191" w:history="1">
        <w:r w:rsidR="00CA2C16" w:rsidRPr="00911730">
          <w:rPr>
            <w:rStyle w:val="Hyperlink"/>
          </w:rPr>
          <w:t>4</w:t>
        </w:r>
        <w:r w:rsidR="00CA2C16">
          <w:rPr>
            <w:rFonts w:asciiTheme="minorHAnsi" w:eastAsiaTheme="minorEastAsia" w:hAnsiTheme="minorHAnsi" w:cstheme="minorBidi"/>
            <w:color w:val="auto"/>
            <w:szCs w:val="22"/>
            <w:lang w:eastAsia="en-AU"/>
          </w:rPr>
          <w:tab/>
        </w:r>
        <w:r w:rsidR="00CA2C16" w:rsidRPr="00911730">
          <w:rPr>
            <w:rStyle w:val="Hyperlink"/>
          </w:rPr>
          <w:t>Conceptual model</w:t>
        </w:r>
        <w:r w:rsidR="00CA2C16">
          <w:rPr>
            <w:webHidden/>
          </w:rPr>
          <w:tab/>
        </w:r>
        <w:r w:rsidR="00CA2C16">
          <w:rPr>
            <w:webHidden/>
          </w:rPr>
          <w:fldChar w:fldCharType="begin"/>
        </w:r>
        <w:r w:rsidR="00CA2C16">
          <w:rPr>
            <w:webHidden/>
          </w:rPr>
          <w:instrText xml:space="preserve"> PAGEREF _Toc19261191 \h </w:instrText>
        </w:r>
        <w:r w:rsidR="00CA2C16">
          <w:rPr>
            <w:webHidden/>
          </w:rPr>
        </w:r>
        <w:r w:rsidR="00CA2C16">
          <w:rPr>
            <w:webHidden/>
          </w:rPr>
          <w:fldChar w:fldCharType="separate"/>
        </w:r>
        <w:r w:rsidR="00CA2C16">
          <w:rPr>
            <w:webHidden/>
          </w:rPr>
          <w:t>10</w:t>
        </w:r>
        <w:r w:rsidR="00CA2C16">
          <w:rPr>
            <w:webHidden/>
          </w:rPr>
          <w:fldChar w:fldCharType="end"/>
        </w:r>
      </w:hyperlink>
    </w:p>
    <w:p w:rsidR="00CA2C16" w:rsidRDefault="00FF3A89">
      <w:pPr>
        <w:pStyle w:val="TOC1"/>
        <w:rPr>
          <w:rFonts w:asciiTheme="minorHAnsi" w:eastAsiaTheme="minorEastAsia" w:hAnsiTheme="minorHAnsi" w:cstheme="minorBidi"/>
          <w:color w:val="auto"/>
          <w:szCs w:val="22"/>
          <w:lang w:eastAsia="en-AU"/>
        </w:rPr>
      </w:pPr>
      <w:hyperlink w:anchor="_Toc19261192" w:history="1">
        <w:r w:rsidR="00CA2C16" w:rsidRPr="00911730">
          <w:rPr>
            <w:rStyle w:val="Hyperlink"/>
          </w:rPr>
          <w:t>5</w:t>
        </w:r>
        <w:r w:rsidR="00CA2C16">
          <w:rPr>
            <w:rFonts w:asciiTheme="minorHAnsi" w:eastAsiaTheme="minorEastAsia" w:hAnsiTheme="minorHAnsi" w:cstheme="minorBidi"/>
            <w:color w:val="auto"/>
            <w:szCs w:val="22"/>
            <w:lang w:eastAsia="en-AU"/>
          </w:rPr>
          <w:tab/>
        </w:r>
        <w:r w:rsidR="00CA2C16" w:rsidRPr="00911730">
          <w:rPr>
            <w:rStyle w:val="Hyperlink"/>
          </w:rPr>
          <w:t>Terminology</w:t>
        </w:r>
        <w:r w:rsidR="00CA2C16">
          <w:rPr>
            <w:webHidden/>
          </w:rPr>
          <w:tab/>
        </w:r>
        <w:r w:rsidR="00CA2C16">
          <w:rPr>
            <w:webHidden/>
          </w:rPr>
          <w:fldChar w:fldCharType="begin"/>
        </w:r>
        <w:r w:rsidR="00CA2C16">
          <w:rPr>
            <w:webHidden/>
          </w:rPr>
          <w:instrText xml:space="preserve"> PAGEREF _Toc19261192 \h </w:instrText>
        </w:r>
        <w:r w:rsidR="00CA2C16">
          <w:rPr>
            <w:webHidden/>
          </w:rPr>
        </w:r>
        <w:r w:rsidR="00CA2C16">
          <w:rPr>
            <w:webHidden/>
          </w:rPr>
          <w:fldChar w:fldCharType="separate"/>
        </w:r>
        <w:r w:rsidR="00CA2C16">
          <w:rPr>
            <w:webHidden/>
          </w:rPr>
          <w:t>12</w:t>
        </w:r>
        <w:r w:rsidR="00CA2C16">
          <w:rPr>
            <w:webHidden/>
          </w:rPr>
          <w:fldChar w:fldCharType="end"/>
        </w:r>
      </w:hyperlink>
    </w:p>
    <w:p w:rsidR="00CA2C16" w:rsidRDefault="00FF3A89">
      <w:pPr>
        <w:pStyle w:val="TOC1"/>
        <w:rPr>
          <w:rFonts w:asciiTheme="minorHAnsi" w:eastAsiaTheme="minorEastAsia" w:hAnsiTheme="minorHAnsi" w:cstheme="minorBidi"/>
          <w:color w:val="auto"/>
          <w:szCs w:val="22"/>
          <w:lang w:eastAsia="en-AU"/>
        </w:rPr>
      </w:pPr>
      <w:hyperlink w:anchor="_Toc19261193" w:history="1">
        <w:r w:rsidR="00CA2C16" w:rsidRPr="00911730">
          <w:rPr>
            <w:rStyle w:val="Hyperlink"/>
          </w:rPr>
          <w:t>6</w:t>
        </w:r>
        <w:r w:rsidR="00CA2C16">
          <w:rPr>
            <w:rFonts w:asciiTheme="minorHAnsi" w:eastAsiaTheme="minorEastAsia" w:hAnsiTheme="minorHAnsi" w:cstheme="minorBidi"/>
            <w:color w:val="auto"/>
            <w:szCs w:val="22"/>
            <w:lang w:eastAsia="en-AU"/>
          </w:rPr>
          <w:tab/>
        </w:r>
        <w:r w:rsidR="00CA2C16" w:rsidRPr="00911730">
          <w:rPr>
            <w:rStyle w:val="Hyperlink"/>
          </w:rPr>
          <w:t>Participating in the study series and initial steps</w:t>
        </w:r>
        <w:r w:rsidR="00CA2C16">
          <w:rPr>
            <w:webHidden/>
          </w:rPr>
          <w:tab/>
        </w:r>
        <w:r w:rsidR="00CA2C16">
          <w:rPr>
            <w:webHidden/>
          </w:rPr>
          <w:fldChar w:fldCharType="begin"/>
        </w:r>
        <w:r w:rsidR="00CA2C16">
          <w:rPr>
            <w:webHidden/>
          </w:rPr>
          <w:instrText xml:space="preserve"> PAGEREF _Toc19261193 \h </w:instrText>
        </w:r>
        <w:r w:rsidR="00CA2C16">
          <w:rPr>
            <w:webHidden/>
          </w:rPr>
        </w:r>
        <w:r w:rsidR="00CA2C16">
          <w:rPr>
            <w:webHidden/>
          </w:rPr>
          <w:fldChar w:fldCharType="separate"/>
        </w:r>
        <w:r w:rsidR="00CA2C16">
          <w:rPr>
            <w:webHidden/>
          </w:rPr>
          <w:t>14</w:t>
        </w:r>
        <w:r w:rsidR="00CA2C16">
          <w:rPr>
            <w:webHidden/>
          </w:rPr>
          <w:fldChar w:fldCharType="end"/>
        </w:r>
      </w:hyperlink>
    </w:p>
    <w:p w:rsidR="00CA2C16" w:rsidRDefault="00FF3A89">
      <w:pPr>
        <w:pStyle w:val="TOC1"/>
        <w:rPr>
          <w:rFonts w:asciiTheme="minorHAnsi" w:eastAsiaTheme="minorEastAsia" w:hAnsiTheme="minorHAnsi" w:cstheme="minorBidi"/>
          <w:color w:val="auto"/>
          <w:szCs w:val="22"/>
          <w:lang w:eastAsia="en-AU"/>
        </w:rPr>
      </w:pPr>
      <w:hyperlink w:anchor="_Toc19261194" w:history="1">
        <w:r w:rsidR="00CA2C16" w:rsidRPr="00911730">
          <w:rPr>
            <w:rStyle w:val="Hyperlink"/>
          </w:rPr>
          <w:t>7</w:t>
        </w:r>
        <w:r w:rsidR="00CA2C16">
          <w:rPr>
            <w:rFonts w:asciiTheme="minorHAnsi" w:eastAsiaTheme="minorEastAsia" w:hAnsiTheme="minorHAnsi" w:cstheme="minorBidi"/>
            <w:color w:val="auto"/>
            <w:szCs w:val="22"/>
            <w:lang w:eastAsia="en-AU"/>
          </w:rPr>
          <w:tab/>
        </w:r>
        <w:r w:rsidR="00CA2C16" w:rsidRPr="00911730">
          <w:rPr>
            <w:rStyle w:val="Hyperlink"/>
          </w:rPr>
          <w:t>Method</w:t>
        </w:r>
        <w:r w:rsidR="00CA2C16">
          <w:rPr>
            <w:webHidden/>
          </w:rPr>
          <w:tab/>
        </w:r>
        <w:r w:rsidR="00CA2C16">
          <w:rPr>
            <w:webHidden/>
          </w:rPr>
          <w:fldChar w:fldCharType="begin"/>
        </w:r>
        <w:r w:rsidR="00CA2C16">
          <w:rPr>
            <w:webHidden/>
          </w:rPr>
          <w:instrText xml:space="preserve"> PAGEREF _Toc19261194 \h </w:instrText>
        </w:r>
        <w:r w:rsidR="00CA2C16">
          <w:rPr>
            <w:webHidden/>
          </w:rPr>
        </w:r>
        <w:r w:rsidR="00CA2C16">
          <w:rPr>
            <w:webHidden/>
          </w:rPr>
          <w:fldChar w:fldCharType="separate"/>
        </w:r>
        <w:r w:rsidR="00CA2C16">
          <w:rPr>
            <w:webHidden/>
          </w:rPr>
          <w:t>16</w:t>
        </w:r>
        <w:r w:rsidR="00CA2C16">
          <w:rPr>
            <w:webHidden/>
          </w:rPr>
          <w:fldChar w:fldCharType="end"/>
        </w:r>
      </w:hyperlink>
    </w:p>
    <w:p w:rsidR="00CA2C16" w:rsidRDefault="00FF3A89">
      <w:pPr>
        <w:pStyle w:val="TOC1"/>
        <w:rPr>
          <w:rFonts w:asciiTheme="minorHAnsi" w:eastAsiaTheme="minorEastAsia" w:hAnsiTheme="minorHAnsi" w:cstheme="minorBidi"/>
          <w:color w:val="auto"/>
          <w:szCs w:val="22"/>
          <w:lang w:eastAsia="en-AU"/>
        </w:rPr>
      </w:pPr>
      <w:hyperlink w:anchor="_Toc19261199" w:history="1">
        <w:r w:rsidR="00CA2C16" w:rsidRPr="00911730">
          <w:rPr>
            <w:rStyle w:val="Hyperlink"/>
          </w:rPr>
          <w:t>8</w:t>
        </w:r>
        <w:r w:rsidR="00CA2C16">
          <w:rPr>
            <w:rFonts w:asciiTheme="minorHAnsi" w:eastAsiaTheme="minorEastAsia" w:hAnsiTheme="minorHAnsi" w:cstheme="minorBidi"/>
            <w:color w:val="auto"/>
            <w:szCs w:val="22"/>
            <w:lang w:eastAsia="en-AU"/>
          </w:rPr>
          <w:tab/>
        </w:r>
        <w:r w:rsidR="00CA2C16" w:rsidRPr="00911730">
          <w:rPr>
            <w:rStyle w:val="Hyperlink"/>
          </w:rPr>
          <w:t>Reporting requirements and resources</w:t>
        </w:r>
        <w:r w:rsidR="00CA2C16">
          <w:rPr>
            <w:webHidden/>
          </w:rPr>
          <w:tab/>
        </w:r>
        <w:r w:rsidR="00CA2C16">
          <w:rPr>
            <w:webHidden/>
          </w:rPr>
          <w:fldChar w:fldCharType="begin"/>
        </w:r>
        <w:r w:rsidR="00CA2C16">
          <w:rPr>
            <w:webHidden/>
          </w:rPr>
          <w:instrText xml:space="preserve"> PAGEREF _Toc19261199 \h </w:instrText>
        </w:r>
        <w:r w:rsidR="00CA2C16">
          <w:rPr>
            <w:webHidden/>
          </w:rPr>
        </w:r>
        <w:r w:rsidR="00CA2C16">
          <w:rPr>
            <w:webHidden/>
          </w:rPr>
          <w:fldChar w:fldCharType="separate"/>
        </w:r>
        <w:r w:rsidR="00CA2C16">
          <w:rPr>
            <w:webHidden/>
          </w:rPr>
          <w:t>24</w:t>
        </w:r>
        <w:r w:rsidR="00CA2C16">
          <w:rPr>
            <w:webHidden/>
          </w:rPr>
          <w:fldChar w:fldCharType="end"/>
        </w:r>
      </w:hyperlink>
    </w:p>
    <w:p w:rsidR="00CA2C16" w:rsidRDefault="00FF3A89">
      <w:pPr>
        <w:pStyle w:val="TOC1"/>
        <w:rPr>
          <w:rFonts w:asciiTheme="minorHAnsi" w:eastAsiaTheme="minorEastAsia" w:hAnsiTheme="minorHAnsi" w:cstheme="minorBidi"/>
          <w:color w:val="auto"/>
          <w:szCs w:val="22"/>
          <w:lang w:eastAsia="en-AU"/>
        </w:rPr>
      </w:pPr>
      <w:hyperlink w:anchor="_Toc19261202" w:history="1">
        <w:r w:rsidR="00CA2C16" w:rsidRPr="00911730">
          <w:rPr>
            <w:rStyle w:val="Hyperlink"/>
          </w:rPr>
          <w:t>9</w:t>
        </w:r>
        <w:r w:rsidR="00CA2C16">
          <w:rPr>
            <w:rFonts w:asciiTheme="minorHAnsi" w:eastAsiaTheme="minorEastAsia" w:hAnsiTheme="minorHAnsi" w:cstheme="minorBidi"/>
            <w:color w:val="auto"/>
            <w:szCs w:val="22"/>
            <w:lang w:eastAsia="en-AU"/>
          </w:rPr>
          <w:tab/>
        </w:r>
        <w:r w:rsidR="00CA2C16" w:rsidRPr="00911730">
          <w:rPr>
            <w:rStyle w:val="Hyperlink"/>
          </w:rPr>
          <w:t>Roles and responsibilities</w:t>
        </w:r>
        <w:r w:rsidR="00CA2C16">
          <w:rPr>
            <w:webHidden/>
          </w:rPr>
          <w:tab/>
        </w:r>
        <w:r w:rsidR="00CA2C16">
          <w:rPr>
            <w:webHidden/>
          </w:rPr>
          <w:fldChar w:fldCharType="begin"/>
        </w:r>
        <w:r w:rsidR="00CA2C16">
          <w:rPr>
            <w:webHidden/>
          </w:rPr>
          <w:instrText xml:space="preserve"> PAGEREF _Toc19261202 \h </w:instrText>
        </w:r>
        <w:r w:rsidR="00CA2C16">
          <w:rPr>
            <w:webHidden/>
          </w:rPr>
        </w:r>
        <w:r w:rsidR="00CA2C16">
          <w:rPr>
            <w:webHidden/>
          </w:rPr>
          <w:fldChar w:fldCharType="separate"/>
        </w:r>
        <w:r w:rsidR="00CA2C16">
          <w:rPr>
            <w:webHidden/>
          </w:rPr>
          <w:t>27</w:t>
        </w:r>
        <w:r w:rsidR="00CA2C16">
          <w:rPr>
            <w:webHidden/>
          </w:rPr>
          <w:fldChar w:fldCharType="end"/>
        </w:r>
      </w:hyperlink>
    </w:p>
    <w:p w:rsidR="00CA2C16" w:rsidRDefault="00FF3A89">
      <w:pPr>
        <w:pStyle w:val="TOC1"/>
        <w:rPr>
          <w:rFonts w:asciiTheme="minorHAnsi" w:eastAsiaTheme="minorEastAsia" w:hAnsiTheme="minorHAnsi" w:cstheme="minorBidi"/>
          <w:color w:val="auto"/>
          <w:szCs w:val="22"/>
          <w:lang w:eastAsia="en-AU"/>
        </w:rPr>
      </w:pPr>
      <w:hyperlink w:anchor="_Toc19261204" w:history="1">
        <w:r w:rsidR="00CA2C16" w:rsidRPr="00911730">
          <w:rPr>
            <w:rStyle w:val="Hyperlink"/>
          </w:rPr>
          <w:t>10</w:t>
        </w:r>
        <w:r w:rsidR="00CA2C16">
          <w:rPr>
            <w:rFonts w:asciiTheme="minorHAnsi" w:eastAsiaTheme="minorEastAsia" w:hAnsiTheme="minorHAnsi" w:cstheme="minorBidi"/>
            <w:color w:val="auto"/>
            <w:szCs w:val="22"/>
            <w:lang w:eastAsia="en-AU"/>
          </w:rPr>
          <w:tab/>
        </w:r>
        <w:r w:rsidR="00CA2C16" w:rsidRPr="00911730">
          <w:rPr>
            <w:rStyle w:val="Hyperlink"/>
          </w:rPr>
          <w:t>Review and updates</w:t>
        </w:r>
        <w:r w:rsidR="00CA2C16">
          <w:rPr>
            <w:webHidden/>
          </w:rPr>
          <w:tab/>
        </w:r>
        <w:r w:rsidR="00CA2C16">
          <w:rPr>
            <w:webHidden/>
          </w:rPr>
          <w:fldChar w:fldCharType="begin"/>
        </w:r>
        <w:r w:rsidR="00CA2C16">
          <w:rPr>
            <w:webHidden/>
          </w:rPr>
          <w:instrText xml:space="preserve"> PAGEREF _Toc19261204 \h </w:instrText>
        </w:r>
        <w:r w:rsidR="00CA2C16">
          <w:rPr>
            <w:webHidden/>
          </w:rPr>
        </w:r>
        <w:r w:rsidR="00CA2C16">
          <w:rPr>
            <w:webHidden/>
          </w:rPr>
          <w:fldChar w:fldCharType="separate"/>
        </w:r>
        <w:r w:rsidR="00CA2C16">
          <w:rPr>
            <w:webHidden/>
          </w:rPr>
          <w:t>30</w:t>
        </w:r>
        <w:r w:rsidR="00CA2C16">
          <w:rPr>
            <w:webHidden/>
          </w:rPr>
          <w:fldChar w:fldCharType="end"/>
        </w:r>
      </w:hyperlink>
    </w:p>
    <w:p w:rsidR="00CA2C16" w:rsidRDefault="00FF3A89">
      <w:pPr>
        <w:pStyle w:val="TOC1"/>
        <w:rPr>
          <w:rFonts w:asciiTheme="minorHAnsi" w:eastAsiaTheme="minorEastAsia" w:hAnsiTheme="minorHAnsi" w:cstheme="minorBidi"/>
          <w:color w:val="auto"/>
          <w:szCs w:val="22"/>
          <w:lang w:eastAsia="en-AU"/>
        </w:rPr>
      </w:pPr>
      <w:hyperlink w:anchor="_Toc19261205" w:history="1">
        <w:r w:rsidR="00CA2C16" w:rsidRPr="00911730">
          <w:rPr>
            <w:rStyle w:val="Hyperlink"/>
          </w:rPr>
          <w:t>11</w:t>
        </w:r>
        <w:r w:rsidR="00CA2C16">
          <w:rPr>
            <w:rFonts w:asciiTheme="minorHAnsi" w:eastAsiaTheme="minorEastAsia" w:hAnsiTheme="minorHAnsi" w:cstheme="minorBidi"/>
            <w:color w:val="auto"/>
            <w:szCs w:val="22"/>
            <w:lang w:eastAsia="en-AU"/>
          </w:rPr>
          <w:tab/>
        </w:r>
        <w:r w:rsidR="00CA2C16" w:rsidRPr="00911730">
          <w:rPr>
            <w:rStyle w:val="Hyperlink"/>
          </w:rPr>
          <w:t>References</w:t>
        </w:r>
        <w:r w:rsidR="00CA2C16">
          <w:rPr>
            <w:webHidden/>
          </w:rPr>
          <w:tab/>
        </w:r>
        <w:r w:rsidR="00CA2C16">
          <w:rPr>
            <w:webHidden/>
          </w:rPr>
          <w:fldChar w:fldCharType="begin"/>
        </w:r>
        <w:r w:rsidR="00CA2C16">
          <w:rPr>
            <w:webHidden/>
          </w:rPr>
          <w:instrText xml:space="preserve"> PAGEREF _Toc19261205 \h </w:instrText>
        </w:r>
        <w:r w:rsidR="00CA2C16">
          <w:rPr>
            <w:webHidden/>
          </w:rPr>
        </w:r>
        <w:r w:rsidR="00CA2C16">
          <w:rPr>
            <w:webHidden/>
          </w:rPr>
          <w:fldChar w:fldCharType="separate"/>
        </w:r>
        <w:r w:rsidR="00CA2C16">
          <w:rPr>
            <w:webHidden/>
          </w:rPr>
          <w:t>31</w:t>
        </w:r>
        <w:r w:rsidR="00CA2C16">
          <w:rPr>
            <w:webHidden/>
          </w:rPr>
          <w:fldChar w:fldCharType="end"/>
        </w:r>
      </w:hyperlink>
    </w:p>
    <w:p w:rsidR="002A7C24" w:rsidRDefault="008A293D" w:rsidP="002A7C24">
      <w:r>
        <w:fldChar w:fldCharType="end"/>
      </w:r>
      <w:bookmarkStart w:id="8" w:name="_Toc7513604"/>
    </w:p>
    <w:p w:rsidR="002A7C24" w:rsidRDefault="0058200E" w:rsidP="0058200E">
      <w:pPr>
        <w:tabs>
          <w:tab w:val="left" w:pos="2974"/>
        </w:tabs>
      </w:pPr>
      <w:r>
        <w:tab/>
      </w:r>
    </w:p>
    <w:p w:rsidR="002A7C24" w:rsidRDefault="002A7C24" w:rsidP="002A7C24"/>
    <w:p w:rsidR="002A7C24" w:rsidRDefault="002A7C24" w:rsidP="002A7C24"/>
    <w:p w:rsidR="002E1286" w:rsidRPr="00CD538A" w:rsidRDefault="00CD538A" w:rsidP="004E6CD6">
      <w:pPr>
        <w:pStyle w:val="Heading1"/>
        <w:ind w:left="431" w:hanging="431"/>
        <w:rPr>
          <w:lang w:val="en-AU"/>
        </w:rPr>
      </w:pPr>
      <w:bookmarkStart w:id="9" w:name="_Toc19261185"/>
      <w:bookmarkEnd w:id="1"/>
      <w:bookmarkEnd w:id="8"/>
      <w:r w:rsidRPr="004E6CD6">
        <w:lastRenderedPageBreak/>
        <w:t>Background</w:t>
      </w:r>
      <w:bookmarkEnd w:id="9"/>
    </w:p>
    <w:p w:rsidR="00CD538A" w:rsidRDefault="00CD538A" w:rsidP="00CD538A">
      <w:pPr>
        <w:widowControl w:val="0"/>
      </w:pPr>
      <w:r>
        <w:t>T</w:t>
      </w:r>
      <w:r w:rsidRPr="0011238A">
        <w:t xml:space="preserve">he Office of Development Effectiveness (ODE), in close consultation with DFAT’s Education Section (EDC), </w:t>
      </w:r>
      <w:r>
        <w:t xml:space="preserve">have </w:t>
      </w:r>
      <w:r w:rsidRPr="0011238A">
        <w:t>conducted a strategic evaluation of Australia’s recent and current inve</w:t>
      </w:r>
      <w:r>
        <w:t>stments in teacher development.  Research from the World Bank and others suggest teacher effectiveness is the most important factor for improving student learning outcomes. However, funding for teacher development is often a small proportion of investments in education.</w:t>
      </w:r>
      <w:r>
        <w:rPr>
          <w:rStyle w:val="FootnoteReference"/>
          <w:rFonts w:eastAsia="Calibri"/>
        </w:rPr>
        <w:footnoteReference w:id="1"/>
      </w:r>
      <w:r>
        <w:t xml:space="preserve"> </w:t>
      </w:r>
    </w:p>
    <w:p w:rsidR="00607B3A" w:rsidRDefault="00DB0CAD" w:rsidP="00DB0CAD">
      <w:pPr>
        <w:widowControl w:val="0"/>
      </w:pPr>
      <w:r>
        <w:rPr>
          <w:noProof/>
          <w:lang w:eastAsia="en-AU"/>
        </w:rPr>
        <mc:AlternateContent>
          <mc:Choice Requires="wps">
            <w:drawing>
              <wp:anchor distT="0" distB="0" distL="114300" distR="114300" simplePos="0" relativeHeight="251680768" behindDoc="0" locked="0" layoutInCell="1" allowOverlap="1">
                <wp:simplePos x="0" y="0"/>
                <wp:positionH relativeFrom="column">
                  <wp:posOffset>2793555</wp:posOffset>
                </wp:positionH>
                <wp:positionV relativeFrom="paragraph">
                  <wp:posOffset>980440</wp:posOffset>
                </wp:positionV>
                <wp:extent cx="0" cy="1259840"/>
                <wp:effectExtent l="0" t="0" r="19050" b="35560"/>
                <wp:wrapNone/>
                <wp:docPr id="17" name="Straight Connector 17"/>
                <wp:cNvGraphicFramePr/>
                <a:graphic xmlns:a="http://schemas.openxmlformats.org/drawingml/2006/main">
                  <a:graphicData uri="http://schemas.microsoft.com/office/word/2010/wordprocessingShape">
                    <wps:wsp>
                      <wps:cNvCnPr/>
                      <wps:spPr>
                        <a:xfrm>
                          <a:off x="0" y="0"/>
                          <a:ext cx="0" cy="125984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6676209" id="Straight Connector 17"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95pt,77.2pt" to="219.95pt,1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RZ4gEAAB0EAAAOAAAAZHJzL2Uyb0RvYy54bWysU8tu2zAQvBfoPxC815KMJk0Fyzk4SC99&#10;GE36ATQfElGSS5CMJf99l5StBH0ARdELJS53Z3aGy83tZA05yhA1uI42q5oS6TgI7fqOfnu8f3ND&#10;SUzMCWbAyY6eZKS329evNqNv5RoGMEIGgiAutqPv6JCSb6sq8kFaFlfgpcNDBcGyhNvQVyKwEdGt&#10;qdZ1fV2NEIQPwGWMGL2bD+m24CslefqiVJSJmI5ib6msoayHvFbbDWv7wPyg+bkN9g9dWKYdki5Q&#10;dywx8hT0L1BW8wARVFpxsBUopbksGlBNU/+k5mFgXhYtaE70i03x/8Hyz8d9IFrg3b2jxDGLd/SQ&#10;AtP9kMgOnEMHIRA8RKdGH1ss2Ll9OO+i34cse1LB5i8KIlNx97S4K6dE+BzkGG3WV+9v3hbnq+dC&#10;H2L6IMGS/NNRo10Wzlp2/BgTkmHqJSWHjctrBKPFvTambPLIyJ0J5Mjwsg99UwDMk/0EYo5dX9X1&#10;hbhMWE4v2C+QkCmjV1nsLK/8pZORM/NXqdAwFDQTLEAzh/jeZKsKCmbmEoUdLkV16eqPRefcXCbL&#10;+P5t4ZJdGMGlpdBqB+F3rGm6tKrm/IvqWWuWfQBxKpdd7MAZLMrO7yUP+ct9KX9+1dsfAAAA//8D&#10;AFBLAwQUAAYACAAAACEAK9qn/d4AAAALAQAADwAAAGRycy9kb3ducmV2LnhtbEyPwU7DMAyG70i8&#10;Q2Qkbixl66atNJ3QxG4bYqMPkDamrUicqsm68vYYcYCj/X/6/TnfTs6KEYfQeVLwOEtAINXedNQo&#10;KN/3D2sQIWoy2npCBV8YYFvc3uQ6M/5KJxzPsRFcQiHTCtoY+0zKULfodJj5HomzDz84HXkcGmkG&#10;feVyZ+U8SVbS6Y74Qqt73LVYf54vTsHKHu342lSndDja8vBWlvvD7kWp+7vp+QlExCn+wfCjz+pQ&#10;sFPlL2SCsArSxWbDKAfLNAXBxO+mUrBYztcgi1z+/6H4BgAA//8DAFBLAQItABQABgAIAAAAIQC2&#10;gziS/gAAAOEBAAATAAAAAAAAAAAAAAAAAAAAAABbQ29udGVudF9UeXBlc10ueG1sUEsBAi0AFAAG&#10;AAgAAAAhADj9If/WAAAAlAEAAAsAAAAAAAAAAAAAAAAALwEAAF9yZWxzLy5yZWxzUEsBAi0AFAAG&#10;AAgAAAAhAMGyJFniAQAAHQQAAA4AAAAAAAAAAAAAAAAALgIAAGRycy9lMm9Eb2MueG1sUEsBAi0A&#10;FAAGAAgAAAAhACvap/3eAAAACwEAAA8AAAAAAAAAAAAAAAAAPAQAAGRycy9kb3ducmV2LnhtbFBL&#10;BQYAAAAABAAEAPMAAABHBQAAAAA=&#10;" strokecolor="#a5a5a5 [2092]"/>
            </w:pict>
          </mc:Fallback>
        </mc:AlternateContent>
      </w:r>
      <w:r w:rsidRPr="001F6C0D">
        <w:rPr>
          <w:noProof/>
          <w:lang w:eastAsia="en-AU"/>
        </w:rPr>
        <mc:AlternateContent>
          <mc:Choice Requires="wps">
            <w:drawing>
              <wp:anchor distT="45720" distB="45720" distL="114300" distR="114300" simplePos="0" relativeHeight="251677696" behindDoc="0" locked="0" layoutInCell="1" allowOverlap="1" wp14:anchorId="114B853F" wp14:editId="1943804E">
                <wp:simplePos x="0" y="0"/>
                <wp:positionH relativeFrom="margin">
                  <wp:posOffset>2981515</wp:posOffset>
                </wp:positionH>
                <wp:positionV relativeFrom="paragraph">
                  <wp:posOffset>942975</wp:posOffset>
                </wp:positionV>
                <wp:extent cx="2461260" cy="128587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1285875"/>
                        </a:xfrm>
                        <a:custGeom>
                          <a:avLst/>
                          <a:gdLst>
                            <a:gd name="connsiteX0" fmla="*/ 0 w 2087245"/>
                            <a:gd name="connsiteY0" fmla="*/ 0 h 1287145"/>
                            <a:gd name="connsiteX1" fmla="*/ 2087245 w 2087245"/>
                            <a:gd name="connsiteY1" fmla="*/ 0 h 1287145"/>
                            <a:gd name="connsiteX2" fmla="*/ 2087245 w 2087245"/>
                            <a:gd name="connsiteY2" fmla="*/ 1287145 h 1287145"/>
                            <a:gd name="connsiteX3" fmla="*/ 0 w 2087245"/>
                            <a:gd name="connsiteY3" fmla="*/ 1287145 h 1287145"/>
                            <a:gd name="connsiteX4" fmla="*/ 0 w 2087245"/>
                            <a:gd name="connsiteY4" fmla="*/ 0 h 1287145"/>
                            <a:gd name="connsiteX0" fmla="*/ 0 w 2087245"/>
                            <a:gd name="connsiteY0" fmla="*/ 0 h 1287145"/>
                            <a:gd name="connsiteX1" fmla="*/ 2087245 w 2087245"/>
                            <a:gd name="connsiteY1" fmla="*/ 0 h 1287145"/>
                            <a:gd name="connsiteX2" fmla="*/ 1992652 w 2087245"/>
                            <a:gd name="connsiteY2" fmla="*/ 1192552 h 1287145"/>
                            <a:gd name="connsiteX3" fmla="*/ 0 w 2087245"/>
                            <a:gd name="connsiteY3" fmla="*/ 1287145 h 1287145"/>
                            <a:gd name="connsiteX4" fmla="*/ 0 w 2087245"/>
                            <a:gd name="connsiteY4" fmla="*/ 0 h 1287145"/>
                            <a:gd name="connsiteX0" fmla="*/ 0 w 2120080"/>
                            <a:gd name="connsiteY0" fmla="*/ 0 h 1287145"/>
                            <a:gd name="connsiteX1" fmla="*/ 2087245 w 2120080"/>
                            <a:gd name="connsiteY1" fmla="*/ 0 h 1287145"/>
                            <a:gd name="connsiteX2" fmla="*/ 1992652 w 2120080"/>
                            <a:gd name="connsiteY2" fmla="*/ 1192552 h 1287145"/>
                            <a:gd name="connsiteX3" fmla="*/ 0 w 2120080"/>
                            <a:gd name="connsiteY3" fmla="*/ 1287145 h 1287145"/>
                            <a:gd name="connsiteX4" fmla="*/ 0 w 2120080"/>
                            <a:gd name="connsiteY4" fmla="*/ 0 h 1287145"/>
                            <a:gd name="connsiteX0" fmla="*/ 223036 w 2120080"/>
                            <a:gd name="connsiteY0" fmla="*/ 0 h 1287145"/>
                            <a:gd name="connsiteX1" fmla="*/ 2087245 w 2120080"/>
                            <a:gd name="connsiteY1" fmla="*/ 0 h 1287145"/>
                            <a:gd name="connsiteX2" fmla="*/ 1992652 w 2120080"/>
                            <a:gd name="connsiteY2" fmla="*/ 1192552 h 1287145"/>
                            <a:gd name="connsiteX3" fmla="*/ 0 w 2120080"/>
                            <a:gd name="connsiteY3" fmla="*/ 1287145 h 1287145"/>
                            <a:gd name="connsiteX4" fmla="*/ 223036 w 2120080"/>
                            <a:gd name="connsiteY4" fmla="*/ 0 h 1287145"/>
                            <a:gd name="connsiteX0" fmla="*/ 0 w 1897044"/>
                            <a:gd name="connsiteY0" fmla="*/ 0 h 1192552"/>
                            <a:gd name="connsiteX1" fmla="*/ 1864209 w 1897044"/>
                            <a:gd name="connsiteY1" fmla="*/ 0 h 1192552"/>
                            <a:gd name="connsiteX2" fmla="*/ 1769616 w 1897044"/>
                            <a:gd name="connsiteY2" fmla="*/ 1192552 h 1192552"/>
                            <a:gd name="connsiteX3" fmla="*/ 83639 w 1897044"/>
                            <a:gd name="connsiteY3" fmla="*/ 1113724 h 1192552"/>
                            <a:gd name="connsiteX4" fmla="*/ 0 w 1897044"/>
                            <a:gd name="connsiteY4" fmla="*/ 0 h 1192552"/>
                            <a:gd name="connsiteX0" fmla="*/ 0 w 1897044"/>
                            <a:gd name="connsiteY0" fmla="*/ 0 h 1192552"/>
                            <a:gd name="connsiteX1" fmla="*/ 1864209 w 1897044"/>
                            <a:gd name="connsiteY1" fmla="*/ 0 h 1192552"/>
                            <a:gd name="connsiteX2" fmla="*/ 1769616 w 1897044"/>
                            <a:gd name="connsiteY2" fmla="*/ 1192552 h 1192552"/>
                            <a:gd name="connsiteX3" fmla="*/ 83639 w 1897044"/>
                            <a:gd name="connsiteY3" fmla="*/ 1113724 h 1192552"/>
                            <a:gd name="connsiteX4" fmla="*/ 0 w 1897044"/>
                            <a:gd name="connsiteY4" fmla="*/ 0 h 1192552"/>
                            <a:gd name="connsiteX0" fmla="*/ 0 w 1897044"/>
                            <a:gd name="connsiteY0" fmla="*/ 0 h 1192552"/>
                            <a:gd name="connsiteX1" fmla="*/ 1864209 w 1897044"/>
                            <a:gd name="connsiteY1" fmla="*/ 0 h 1192552"/>
                            <a:gd name="connsiteX2" fmla="*/ 1769616 w 1897044"/>
                            <a:gd name="connsiteY2" fmla="*/ 1192552 h 1192552"/>
                            <a:gd name="connsiteX3" fmla="*/ 83639 w 1897044"/>
                            <a:gd name="connsiteY3" fmla="*/ 1113724 h 1192552"/>
                            <a:gd name="connsiteX4" fmla="*/ 0 w 1897044"/>
                            <a:gd name="connsiteY4" fmla="*/ 0 h 1192552"/>
                            <a:gd name="connsiteX0" fmla="*/ 0 w 1897044"/>
                            <a:gd name="connsiteY0" fmla="*/ 0 h 1245142"/>
                            <a:gd name="connsiteX1" fmla="*/ 1864209 w 1897044"/>
                            <a:gd name="connsiteY1" fmla="*/ 0 h 1245142"/>
                            <a:gd name="connsiteX2" fmla="*/ 1769616 w 1897044"/>
                            <a:gd name="connsiteY2" fmla="*/ 1192552 h 1245142"/>
                            <a:gd name="connsiteX3" fmla="*/ 83639 w 1897044"/>
                            <a:gd name="connsiteY3" fmla="*/ 1113724 h 1245142"/>
                            <a:gd name="connsiteX4" fmla="*/ 0 w 1897044"/>
                            <a:gd name="connsiteY4" fmla="*/ 0 h 1245142"/>
                            <a:gd name="connsiteX0" fmla="*/ 0 w 1897044"/>
                            <a:gd name="connsiteY0" fmla="*/ 0 h 1294120"/>
                            <a:gd name="connsiteX1" fmla="*/ 1864209 w 1897044"/>
                            <a:gd name="connsiteY1" fmla="*/ 0 h 1294120"/>
                            <a:gd name="connsiteX2" fmla="*/ 1769616 w 1897044"/>
                            <a:gd name="connsiteY2" fmla="*/ 1192552 h 1294120"/>
                            <a:gd name="connsiteX3" fmla="*/ 83639 w 1897044"/>
                            <a:gd name="connsiteY3" fmla="*/ 1113724 h 1294120"/>
                            <a:gd name="connsiteX4" fmla="*/ 0 w 1897044"/>
                            <a:gd name="connsiteY4" fmla="*/ 0 h 1294120"/>
                            <a:gd name="connsiteX0" fmla="*/ 0 w 1891167"/>
                            <a:gd name="connsiteY0" fmla="*/ 0 h 1294120"/>
                            <a:gd name="connsiteX1" fmla="*/ 1864209 w 1891167"/>
                            <a:gd name="connsiteY1" fmla="*/ 0 h 1294120"/>
                            <a:gd name="connsiteX2" fmla="*/ 1769616 w 1891167"/>
                            <a:gd name="connsiteY2" fmla="*/ 1192552 h 1294120"/>
                            <a:gd name="connsiteX3" fmla="*/ 83639 w 1891167"/>
                            <a:gd name="connsiteY3" fmla="*/ 1113724 h 1294120"/>
                            <a:gd name="connsiteX4" fmla="*/ 0 w 1891167"/>
                            <a:gd name="connsiteY4" fmla="*/ 0 h 1294120"/>
                            <a:gd name="connsiteX0" fmla="*/ 0 w 1891167"/>
                            <a:gd name="connsiteY0" fmla="*/ 0 h 1294120"/>
                            <a:gd name="connsiteX1" fmla="*/ 1864209 w 1891167"/>
                            <a:gd name="connsiteY1" fmla="*/ 0 h 1294120"/>
                            <a:gd name="connsiteX2" fmla="*/ 1769616 w 1891167"/>
                            <a:gd name="connsiteY2" fmla="*/ 1192552 h 1294120"/>
                            <a:gd name="connsiteX3" fmla="*/ 83639 w 1891167"/>
                            <a:gd name="connsiteY3" fmla="*/ 1113724 h 1294120"/>
                            <a:gd name="connsiteX4" fmla="*/ 0 w 1891167"/>
                            <a:gd name="connsiteY4" fmla="*/ 0 h 1294120"/>
                            <a:gd name="connsiteX0" fmla="*/ 0 w 1990350"/>
                            <a:gd name="connsiteY0" fmla="*/ 0 h 1294120"/>
                            <a:gd name="connsiteX1" fmla="*/ 1864209 w 1990350"/>
                            <a:gd name="connsiteY1" fmla="*/ 0 h 1294120"/>
                            <a:gd name="connsiteX2" fmla="*/ 1769616 w 1990350"/>
                            <a:gd name="connsiteY2" fmla="*/ 1192552 h 1294120"/>
                            <a:gd name="connsiteX3" fmla="*/ 83639 w 1990350"/>
                            <a:gd name="connsiteY3" fmla="*/ 1113724 h 1294120"/>
                            <a:gd name="connsiteX4" fmla="*/ 0 w 1990350"/>
                            <a:gd name="connsiteY4" fmla="*/ 0 h 1294120"/>
                            <a:gd name="connsiteX0" fmla="*/ 0 w 1990350"/>
                            <a:gd name="connsiteY0" fmla="*/ 141321 h 1435441"/>
                            <a:gd name="connsiteX1" fmla="*/ 1864209 w 1990350"/>
                            <a:gd name="connsiteY1" fmla="*/ 141321 h 1435441"/>
                            <a:gd name="connsiteX2" fmla="*/ 1769616 w 1990350"/>
                            <a:gd name="connsiteY2" fmla="*/ 1333873 h 1435441"/>
                            <a:gd name="connsiteX3" fmla="*/ 83639 w 1990350"/>
                            <a:gd name="connsiteY3" fmla="*/ 1255045 h 1435441"/>
                            <a:gd name="connsiteX4" fmla="*/ 0 w 1990350"/>
                            <a:gd name="connsiteY4" fmla="*/ 141321 h 1435441"/>
                            <a:gd name="connsiteX0" fmla="*/ 13965 w 1906711"/>
                            <a:gd name="connsiteY0" fmla="*/ 48934 h 1484375"/>
                            <a:gd name="connsiteX1" fmla="*/ 1780570 w 1906711"/>
                            <a:gd name="connsiteY1" fmla="*/ 190255 h 1484375"/>
                            <a:gd name="connsiteX2" fmla="*/ 1685977 w 1906711"/>
                            <a:gd name="connsiteY2" fmla="*/ 1382807 h 1484375"/>
                            <a:gd name="connsiteX3" fmla="*/ 0 w 1906711"/>
                            <a:gd name="connsiteY3" fmla="*/ 1303979 h 1484375"/>
                            <a:gd name="connsiteX4" fmla="*/ 13965 w 1906711"/>
                            <a:gd name="connsiteY4" fmla="*/ 48934 h 1484375"/>
                            <a:gd name="connsiteX0" fmla="*/ 147242 w 2039988"/>
                            <a:gd name="connsiteY0" fmla="*/ 48934 h 1484375"/>
                            <a:gd name="connsiteX1" fmla="*/ 1913847 w 2039988"/>
                            <a:gd name="connsiteY1" fmla="*/ 190255 h 1484375"/>
                            <a:gd name="connsiteX2" fmla="*/ 1819254 w 2039988"/>
                            <a:gd name="connsiteY2" fmla="*/ 1382807 h 1484375"/>
                            <a:gd name="connsiteX3" fmla="*/ 133277 w 2039988"/>
                            <a:gd name="connsiteY3" fmla="*/ 1303979 h 1484375"/>
                            <a:gd name="connsiteX4" fmla="*/ 147242 w 2039988"/>
                            <a:gd name="connsiteY4" fmla="*/ 48934 h 1484375"/>
                            <a:gd name="connsiteX0" fmla="*/ 147242 w 2039988"/>
                            <a:gd name="connsiteY0" fmla="*/ 99299 h 1534740"/>
                            <a:gd name="connsiteX1" fmla="*/ 1913847 w 2039988"/>
                            <a:gd name="connsiteY1" fmla="*/ 240620 h 1534740"/>
                            <a:gd name="connsiteX2" fmla="*/ 1819254 w 2039988"/>
                            <a:gd name="connsiteY2" fmla="*/ 1433172 h 1534740"/>
                            <a:gd name="connsiteX3" fmla="*/ 133277 w 2039988"/>
                            <a:gd name="connsiteY3" fmla="*/ 1354344 h 1534740"/>
                            <a:gd name="connsiteX4" fmla="*/ 147242 w 2039988"/>
                            <a:gd name="connsiteY4" fmla="*/ 99299 h 1534740"/>
                            <a:gd name="connsiteX0" fmla="*/ 147242 w 2039988"/>
                            <a:gd name="connsiteY0" fmla="*/ 99299 h 1534740"/>
                            <a:gd name="connsiteX1" fmla="*/ 1913847 w 2039988"/>
                            <a:gd name="connsiteY1" fmla="*/ 240620 h 1534740"/>
                            <a:gd name="connsiteX2" fmla="*/ 1819254 w 2039988"/>
                            <a:gd name="connsiteY2" fmla="*/ 1433172 h 1534740"/>
                            <a:gd name="connsiteX3" fmla="*/ 133277 w 2039988"/>
                            <a:gd name="connsiteY3" fmla="*/ 1354344 h 1534740"/>
                            <a:gd name="connsiteX4" fmla="*/ 147242 w 2039988"/>
                            <a:gd name="connsiteY4" fmla="*/ 99299 h 1534740"/>
                            <a:gd name="connsiteX0" fmla="*/ 227378 w 2120124"/>
                            <a:gd name="connsiteY0" fmla="*/ 99299 h 1521673"/>
                            <a:gd name="connsiteX1" fmla="*/ 1993983 w 2120124"/>
                            <a:gd name="connsiteY1" fmla="*/ 240620 h 1521673"/>
                            <a:gd name="connsiteX2" fmla="*/ 1899390 w 2120124"/>
                            <a:gd name="connsiteY2" fmla="*/ 1433172 h 1521673"/>
                            <a:gd name="connsiteX3" fmla="*/ 18184 w 2120124"/>
                            <a:gd name="connsiteY3" fmla="*/ 1325422 h 1521673"/>
                            <a:gd name="connsiteX4" fmla="*/ 227378 w 2120124"/>
                            <a:gd name="connsiteY4" fmla="*/ 99299 h 1521673"/>
                            <a:gd name="connsiteX0" fmla="*/ 227378 w 2136184"/>
                            <a:gd name="connsiteY0" fmla="*/ 99299 h 1580573"/>
                            <a:gd name="connsiteX1" fmla="*/ 1993983 w 2136184"/>
                            <a:gd name="connsiteY1" fmla="*/ 240620 h 1580573"/>
                            <a:gd name="connsiteX2" fmla="*/ 1941233 w 2136184"/>
                            <a:gd name="connsiteY2" fmla="*/ 1521673 h 1580573"/>
                            <a:gd name="connsiteX3" fmla="*/ 18184 w 2136184"/>
                            <a:gd name="connsiteY3" fmla="*/ 1325422 h 1580573"/>
                            <a:gd name="connsiteX4" fmla="*/ 227378 w 2136184"/>
                            <a:gd name="connsiteY4" fmla="*/ 99299 h 1580573"/>
                            <a:gd name="connsiteX0" fmla="*/ 168672 w 2077478"/>
                            <a:gd name="connsiteY0" fmla="*/ 99299 h 1671011"/>
                            <a:gd name="connsiteX1" fmla="*/ 1935277 w 2077478"/>
                            <a:gd name="connsiteY1" fmla="*/ 240620 h 1671011"/>
                            <a:gd name="connsiteX2" fmla="*/ 1882527 w 2077478"/>
                            <a:gd name="connsiteY2" fmla="*/ 1521673 h 1671011"/>
                            <a:gd name="connsiteX3" fmla="*/ 84992 w 2077478"/>
                            <a:gd name="connsiteY3" fmla="*/ 1527848 h 1671011"/>
                            <a:gd name="connsiteX4" fmla="*/ 168672 w 2077478"/>
                            <a:gd name="connsiteY4" fmla="*/ 99299 h 1671011"/>
                            <a:gd name="connsiteX0" fmla="*/ 246426 w 2155232"/>
                            <a:gd name="connsiteY0" fmla="*/ 99299 h 1671011"/>
                            <a:gd name="connsiteX1" fmla="*/ 2013031 w 2155232"/>
                            <a:gd name="connsiteY1" fmla="*/ 240620 h 1671011"/>
                            <a:gd name="connsiteX2" fmla="*/ 1960281 w 2155232"/>
                            <a:gd name="connsiteY2" fmla="*/ 1521673 h 1671011"/>
                            <a:gd name="connsiteX3" fmla="*/ 162746 w 2155232"/>
                            <a:gd name="connsiteY3" fmla="*/ 1527848 h 1671011"/>
                            <a:gd name="connsiteX4" fmla="*/ 246426 w 2155232"/>
                            <a:gd name="connsiteY4" fmla="*/ 99299 h 1671011"/>
                            <a:gd name="connsiteX0" fmla="*/ 246426 w 2155232"/>
                            <a:gd name="connsiteY0" fmla="*/ 99299 h 1689705"/>
                            <a:gd name="connsiteX1" fmla="*/ 2013031 w 2155232"/>
                            <a:gd name="connsiteY1" fmla="*/ 240620 h 1689705"/>
                            <a:gd name="connsiteX2" fmla="*/ 1960281 w 2155232"/>
                            <a:gd name="connsiteY2" fmla="*/ 1521673 h 1689705"/>
                            <a:gd name="connsiteX3" fmla="*/ 162746 w 2155232"/>
                            <a:gd name="connsiteY3" fmla="*/ 1527848 h 1689705"/>
                            <a:gd name="connsiteX4" fmla="*/ 246426 w 2155232"/>
                            <a:gd name="connsiteY4" fmla="*/ 99299 h 1689705"/>
                            <a:gd name="connsiteX0" fmla="*/ 246426 w 2188314"/>
                            <a:gd name="connsiteY0" fmla="*/ 99299 h 1747973"/>
                            <a:gd name="connsiteX1" fmla="*/ 2013031 w 2188314"/>
                            <a:gd name="connsiteY1" fmla="*/ 240620 h 1747973"/>
                            <a:gd name="connsiteX2" fmla="*/ 2030027 w 2188314"/>
                            <a:gd name="connsiteY2" fmla="*/ 1651822 h 1747973"/>
                            <a:gd name="connsiteX3" fmla="*/ 162746 w 2188314"/>
                            <a:gd name="connsiteY3" fmla="*/ 1527848 h 1747973"/>
                            <a:gd name="connsiteX4" fmla="*/ 246426 w 2188314"/>
                            <a:gd name="connsiteY4" fmla="*/ 99299 h 1747973"/>
                            <a:gd name="connsiteX0" fmla="*/ 246426 w 2309546"/>
                            <a:gd name="connsiteY0" fmla="*/ 158922 h 1807596"/>
                            <a:gd name="connsiteX1" fmla="*/ 2208315 w 2309546"/>
                            <a:gd name="connsiteY1" fmla="*/ 184554 h 1807596"/>
                            <a:gd name="connsiteX2" fmla="*/ 2030027 w 2309546"/>
                            <a:gd name="connsiteY2" fmla="*/ 1711445 h 1807596"/>
                            <a:gd name="connsiteX3" fmla="*/ 162746 w 2309546"/>
                            <a:gd name="connsiteY3" fmla="*/ 1587471 h 1807596"/>
                            <a:gd name="connsiteX4" fmla="*/ 246426 w 2309546"/>
                            <a:gd name="connsiteY4" fmla="*/ 158922 h 1807596"/>
                            <a:gd name="connsiteX0" fmla="*/ 231844 w 2322867"/>
                            <a:gd name="connsiteY0" fmla="*/ 82848 h 1890444"/>
                            <a:gd name="connsiteX1" fmla="*/ 2221636 w 2322867"/>
                            <a:gd name="connsiteY1" fmla="*/ 267402 h 1890444"/>
                            <a:gd name="connsiteX2" fmla="*/ 2043348 w 2322867"/>
                            <a:gd name="connsiteY2" fmla="*/ 1794293 h 1890444"/>
                            <a:gd name="connsiteX3" fmla="*/ 176067 w 2322867"/>
                            <a:gd name="connsiteY3" fmla="*/ 1670319 h 1890444"/>
                            <a:gd name="connsiteX4" fmla="*/ 231844 w 2322867"/>
                            <a:gd name="connsiteY4" fmla="*/ 82848 h 1890444"/>
                            <a:gd name="connsiteX0" fmla="*/ 263131 w 2296560"/>
                            <a:gd name="connsiteY0" fmla="*/ 97878 h 1865665"/>
                            <a:gd name="connsiteX1" fmla="*/ 2195329 w 2296560"/>
                            <a:gd name="connsiteY1" fmla="*/ 242623 h 1865665"/>
                            <a:gd name="connsiteX2" fmla="*/ 2017041 w 2296560"/>
                            <a:gd name="connsiteY2" fmla="*/ 1769514 h 1865665"/>
                            <a:gd name="connsiteX3" fmla="*/ 149760 w 2296560"/>
                            <a:gd name="connsiteY3" fmla="*/ 1645540 h 1865665"/>
                            <a:gd name="connsiteX4" fmla="*/ 263131 w 2296560"/>
                            <a:gd name="connsiteY4" fmla="*/ 97878 h 1865665"/>
                            <a:gd name="connsiteX0" fmla="*/ 263131 w 2255146"/>
                            <a:gd name="connsiteY0" fmla="*/ 97878 h 1865665"/>
                            <a:gd name="connsiteX1" fmla="*/ 2137716 w 2255146"/>
                            <a:gd name="connsiteY1" fmla="*/ 242622 h 1865665"/>
                            <a:gd name="connsiteX2" fmla="*/ 2017041 w 2255146"/>
                            <a:gd name="connsiteY2" fmla="*/ 1769514 h 1865665"/>
                            <a:gd name="connsiteX3" fmla="*/ 149760 w 2255146"/>
                            <a:gd name="connsiteY3" fmla="*/ 1645540 h 1865665"/>
                            <a:gd name="connsiteX4" fmla="*/ 263131 w 2255146"/>
                            <a:gd name="connsiteY4" fmla="*/ 97878 h 1865665"/>
                            <a:gd name="connsiteX0" fmla="*/ 263131 w 2288983"/>
                            <a:gd name="connsiteY0" fmla="*/ 97878 h 1865665"/>
                            <a:gd name="connsiteX1" fmla="*/ 2137716 w 2288983"/>
                            <a:gd name="connsiteY1" fmla="*/ 242622 h 1865665"/>
                            <a:gd name="connsiteX2" fmla="*/ 2017041 w 2288983"/>
                            <a:gd name="connsiteY2" fmla="*/ 1769514 h 1865665"/>
                            <a:gd name="connsiteX3" fmla="*/ 149760 w 2288983"/>
                            <a:gd name="connsiteY3" fmla="*/ 1645540 h 1865665"/>
                            <a:gd name="connsiteX4" fmla="*/ 263131 w 2288983"/>
                            <a:gd name="connsiteY4" fmla="*/ 97878 h 1865665"/>
                            <a:gd name="connsiteX0" fmla="*/ 263131 w 2288983"/>
                            <a:gd name="connsiteY0" fmla="*/ 195817 h 1963604"/>
                            <a:gd name="connsiteX1" fmla="*/ 2137716 w 2288983"/>
                            <a:gd name="connsiteY1" fmla="*/ 340561 h 1963604"/>
                            <a:gd name="connsiteX2" fmla="*/ 2017041 w 2288983"/>
                            <a:gd name="connsiteY2" fmla="*/ 1867453 h 1963604"/>
                            <a:gd name="connsiteX3" fmla="*/ 149760 w 2288983"/>
                            <a:gd name="connsiteY3" fmla="*/ 1743479 h 1963604"/>
                            <a:gd name="connsiteX4" fmla="*/ 263131 w 2288983"/>
                            <a:gd name="connsiteY4" fmla="*/ 195817 h 1963604"/>
                            <a:gd name="connsiteX0" fmla="*/ 263131 w 2288983"/>
                            <a:gd name="connsiteY0" fmla="*/ 252423 h 2020210"/>
                            <a:gd name="connsiteX1" fmla="*/ 2137716 w 2288983"/>
                            <a:gd name="connsiteY1" fmla="*/ 397167 h 2020210"/>
                            <a:gd name="connsiteX2" fmla="*/ 2017041 w 2288983"/>
                            <a:gd name="connsiteY2" fmla="*/ 1924059 h 2020210"/>
                            <a:gd name="connsiteX3" fmla="*/ 149760 w 2288983"/>
                            <a:gd name="connsiteY3" fmla="*/ 1800085 h 2020210"/>
                            <a:gd name="connsiteX4" fmla="*/ 263131 w 2288983"/>
                            <a:gd name="connsiteY4" fmla="*/ 252423 h 2020210"/>
                            <a:gd name="connsiteX0" fmla="*/ 296720 w 2322572"/>
                            <a:gd name="connsiteY0" fmla="*/ 252423 h 2020210"/>
                            <a:gd name="connsiteX1" fmla="*/ 2171305 w 2322572"/>
                            <a:gd name="connsiteY1" fmla="*/ 397167 h 2020210"/>
                            <a:gd name="connsiteX2" fmla="*/ 2050630 w 2322572"/>
                            <a:gd name="connsiteY2" fmla="*/ 1924059 h 2020210"/>
                            <a:gd name="connsiteX3" fmla="*/ 183349 w 2322572"/>
                            <a:gd name="connsiteY3" fmla="*/ 1800085 h 2020210"/>
                            <a:gd name="connsiteX4" fmla="*/ 296720 w 2322572"/>
                            <a:gd name="connsiteY4" fmla="*/ 252423 h 2020210"/>
                            <a:gd name="connsiteX0" fmla="*/ 269033 w 2352490"/>
                            <a:gd name="connsiteY0" fmla="*/ 207103 h 2074448"/>
                            <a:gd name="connsiteX1" fmla="*/ 2201223 w 2352490"/>
                            <a:gd name="connsiteY1" fmla="*/ 451405 h 2074448"/>
                            <a:gd name="connsiteX2" fmla="*/ 2080548 w 2352490"/>
                            <a:gd name="connsiteY2" fmla="*/ 1978297 h 2074448"/>
                            <a:gd name="connsiteX3" fmla="*/ 213267 w 2352490"/>
                            <a:gd name="connsiteY3" fmla="*/ 1854323 h 2074448"/>
                            <a:gd name="connsiteX4" fmla="*/ 269033 w 2352490"/>
                            <a:gd name="connsiteY4" fmla="*/ 207103 h 2074448"/>
                            <a:gd name="connsiteX0" fmla="*/ 269033 w 2352490"/>
                            <a:gd name="connsiteY0" fmla="*/ 158707 h 2026052"/>
                            <a:gd name="connsiteX1" fmla="*/ 2201223 w 2352490"/>
                            <a:gd name="connsiteY1" fmla="*/ 403009 h 2026052"/>
                            <a:gd name="connsiteX2" fmla="*/ 2080548 w 2352490"/>
                            <a:gd name="connsiteY2" fmla="*/ 1929901 h 2026052"/>
                            <a:gd name="connsiteX3" fmla="*/ 213267 w 2352490"/>
                            <a:gd name="connsiteY3" fmla="*/ 1805927 h 2026052"/>
                            <a:gd name="connsiteX4" fmla="*/ 269033 w 2352490"/>
                            <a:gd name="connsiteY4" fmla="*/ 158707 h 2026052"/>
                            <a:gd name="connsiteX0" fmla="*/ 246417 w 2329874"/>
                            <a:gd name="connsiteY0" fmla="*/ 158706 h 2026051"/>
                            <a:gd name="connsiteX1" fmla="*/ 2178607 w 2329874"/>
                            <a:gd name="connsiteY1" fmla="*/ 403008 h 2026051"/>
                            <a:gd name="connsiteX2" fmla="*/ 2057932 w 2329874"/>
                            <a:gd name="connsiteY2" fmla="*/ 1929900 h 2026051"/>
                            <a:gd name="connsiteX3" fmla="*/ 190651 w 2329874"/>
                            <a:gd name="connsiteY3" fmla="*/ 1805926 h 2026051"/>
                            <a:gd name="connsiteX4" fmla="*/ 246417 w 2329874"/>
                            <a:gd name="connsiteY4" fmla="*/ 158706 h 2026051"/>
                            <a:gd name="connsiteX0" fmla="*/ 246417 w 2304886"/>
                            <a:gd name="connsiteY0" fmla="*/ 158706 h 1927584"/>
                            <a:gd name="connsiteX1" fmla="*/ 2178607 w 2304886"/>
                            <a:gd name="connsiteY1" fmla="*/ 403008 h 1927584"/>
                            <a:gd name="connsiteX2" fmla="*/ 1961909 w 2304886"/>
                            <a:gd name="connsiteY2" fmla="*/ 1651219 h 1927584"/>
                            <a:gd name="connsiteX3" fmla="*/ 190651 w 2304886"/>
                            <a:gd name="connsiteY3" fmla="*/ 1805926 h 1927584"/>
                            <a:gd name="connsiteX4" fmla="*/ 246417 w 2304886"/>
                            <a:gd name="connsiteY4" fmla="*/ 158706 h 1927584"/>
                            <a:gd name="connsiteX0" fmla="*/ 246417 w 2304886"/>
                            <a:gd name="connsiteY0" fmla="*/ 158706 h 1943521"/>
                            <a:gd name="connsiteX1" fmla="*/ 2178607 w 2304886"/>
                            <a:gd name="connsiteY1" fmla="*/ 403008 h 1943521"/>
                            <a:gd name="connsiteX2" fmla="*/ 1961909 w 2304886"/>
                            <a:gd name="connsiteY2" fmla="*/ 1651219 h 1943521"/>
                            <a:gd name="connsiteX3" fmla="*/ 190651 w 2304886"/>
                            <a:gd name="connsiteY3" fmla="*/ 1805926 h 1943521"/>
                            <a:gd name="connsiteX4" fmla="*/ 246417 w 2304886"/>
                            <a:gd name="connsiteY4" fmla="*/ 158706 h 1943521"/>
                            <a:gd name="connsiteX0" fmla="*/ 220894 w 2279363"/>
                            <a:gd name="connsiteY0" fmla="*/ 158706 h 1788257"/>
                            <a:gd name="connsiteX1" fmla="*/ 2153084 w 2279363"/>
                            <a:gd name="connsiteY1" fmla="*/ 403008 h 1788257"/>
                            <a:gd name="connsiteX2" fmla="*/ 1936386 w 2279363"/>
                            <a:gd name="connsiteY2" fmla="*/ 1651219 h 1788257"/>
                            <a:gd name="connsiteX3" fmla="*/ 222738 w 2279363"/>
                            <a:gd name="connsiteY3" fmla="*/ 1547037 h 1788257"/>
                            <a:gd name="connsiteX4" fmla="*/ 220894 w 2279363"/>
                            <a:gd name="connsiteY4" fmla="*/ 158706 h 1788257"/>
                            <a:gd name="connsiteX0" fmla="*/ 220894 w 2279363"/>
                            <a:gd name="connsiteY0" fmla="*/ 158706 h 1794956"/>
                            <a:gd name="connsiteX1" fmla="*/ 2153084 w 2279363"/>
                            <a:gd name="connsiteY1" fmla="*/ 403008 h 1794956"/>
                            <a:gd name="connsiteX2" fmla="*/ 1936386 w 2279363"/>
                            <a:gd name="connsiteY2" fmla="*/ 1651219 h 1794956"/>
                            <a:gd name="connsiteX3" fmla="*/ 222738 w 2279363"/>
                            <a:gd name="connsiteY3" fmla="*/ 1547037 h 1794956"/>
                            <a:gd name="connsiteX4" fmla="*/ 220894 w 2279363"/>
                            <a:gd name="connsiteY4" fmla="*/ 158706 h 1794956"/>
                            <a:gd name="connsiteX0" fmla="*/ 220894 w 2279363"/>
                            <a:gd name="connsiteY0" fmla="*/ 158706 h 1794956"/>
                            <a:gd name="connsiteX1" fmla="*/ 2153084 w 2279363"/>
                            <a:gd name="connsiteY1" fmla="*/ 403008 h 1794956"/>
                            <a:gd name="connsiteX2" fmla="*/ 1936386 w 2279363"/>
                            <a:gd name="connsiteY2" fmla="*/ 1651219 h 1794956"/>
                            <a:gd name="connsiteX3" fmla="*/ 222738 w 2279363"/>
                            <a:gd name="connsiteY3" fmla="*/ 1547037 h 1794956"/>
                            <a:gd name="connsiteX4" fmla="*/ 220894 w 2279363"/>
                            <a:gd name="connsiteY4" fmla="*/ 158706 h 17949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79363" h="1794956">
                              <a:moveTo>
                                <a:pt x="220894" y="158706"/>
                              </a:moveTo>
                              <a:cubicBezTo>
                                <a:pt x="922534" y="-11219"/>
                                <a:pt x="1481162" y="-173737"/>
                                <a:pt x="2153084" y="403008"/>
                              </a:cubicBezTo>
                              <a:cubicBezTo>
                                <a:pt x="2449295" y="954060"/>
                                <a:pt x="2160882" y="1299687"/>
                                <a:pt x="1936386" y="1651219"/>
                              </a:cubicBezTo>
                              <a:cubicBezTo>
                                <a:pt x="1489612" y="1849097"/>
                                <a:pt x="924201" y="1867816"/>
                                <a:pt x="222738" y="1547037"/>
                              </a:cubicBezTo>
                              <a:cubicBezTo>
                                <a:pt x="4228" y="1152148"/>
                                <a:pt x="-142866" y="661910"/>
                                <a:pt x="220894" y="158706"/>
                              </a:cubicBezTo>
                              <a:close/>
                            </a:path>
                          </a:pathLst>
                        </a:custGeom>
                        <a:noFill/>
                        <a:ln w="9525">
                          <a:noFill/>
                          <a:miter lim="800000"/>
                          <a:headEnd/>
                          <a:tailEnd/>
                        </a:ln>
                      </wps:spPr>
                      <wps:txbx>
                        <w:txbxContent>
                          <w:p w:rsidR="008C7B98" w:rsidRPr="00117432" w:rsidRDefault="008C7B98" w:rsidP="00DB0CAD">
                            <w:pPr>
                              <w:pStyle w:val="NumberedList"/>
                              <w:numPr>
                                <w:ilvl w:val="0"/>
                                <w:numId w:val="0"/>
                              </w:numPr>
                              <w:spacing w:line="276" w:lineRule="auto"/>
                              <w:jc w:val="center"/>
                              <w:rPr>
                                <w:rFonts w:ascii="Calibri Light" w:hAnsi="Calibri Light"/>
                                <w:color w:val="902C5E"/>
                                <w:sz w:val="28"/>
                                <w:szCs w:val="24"/>
                              </w:rPr>
                            </w:pPr>
                            <w:r w:rsidRPr="00117432">
                              <w:rPr>
                                <w:rFonts w:ascii="Calibri Light" w:hAnsi="Calibri Light"/>
                                <w:color w:val="902C5E"/>
                                <w:sz w:val="28"/>
                                <w:szCs w:val="24"/>
                              </w:rPr>
                              <w:t>Question 2.</w:t>
                            </w:r>
                          </w:p>
                          <w:p w:rsidR="008C7B98" w:rsidRPr="007943FE" w:rsidRDefault="008C7B98" w:rsidP="00DB0CAD">
                            <w:pPr>
                              <w:spacing w:line="240" w:lineRule="auto"/>
                              <w:jc w:val="center"/>
                              <w:rPr>
                                <w:rFonts w:ascii="Calibri Light" w:hAnsi="Calibri Light"/>
                                <w:sz w:val="21"/>
                              </w:rPr>
                            </w:pPr>
                            <w:r w:rsidRPr="00CD538A">
                              <w:rPr>
                                <w:rFonts w:ascii="Calibri Light" w:eastAsia="Calibri" w:hAnsi="Calibri Light"/>
                                <w:sz w:val="21"/>
                              </w:rPr>
                              <w:t>To what extent have Australian investments in professional development of teachers contributed to improved outcomes?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B853F" id="_x0000_s1027" style="position:absolute;left:0;text-align:left;margin-left:234.75pt;margin-top:74.25pt;width:193.8pt;height:101.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2279363,17949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QoEQwAADBWAAAOAAAAZHJzL2Uyb0RvYy54bWzsXF2PG7cVfS/Q/zDQYwFnh+R8kAuvg3w0&#10;RYG0NRAXiB+1ktYSKmnUkexd59fnkBxJ92527tCSDCfBIoAj7fDyDHkOLy8vKb78+mG1zD7M2u2i&#10;Wd+M1Ff5KJutJ810sX53M/rvmx9e2FG23Y3X0/GyWc9uRh9n29HXr/76l5f3m+uZbubNcjprM1Sy&#10;3l7fb25G891uc311tZ3MZ6vx9qtmM1vj4V3TrsY7fG3fXU3b8T1qXy2vdJ5XV/dNO920zWS23eKv&#10;38eHo1eh/ru72WT3n7u77WyXLW9GeLdd+LcN/976f69evRxfv2vHm/li0r3G+IS3WI0Xa4Aeqvp+&#10;vBtn79vFb6paLSZts23udl9NmtVVc3e3mMxCG9AalT9qzU/z8WYW2oLO2W4O3bS9XLWTf3943WaL&#10;KbgrRtl6vAJHb2YPu+zb5iHTvnvuN9trlPppg3K7B/wZRUNTt5sfm8n/ttm6+W4+Xr+bfdO2zf18&#10;Np7i9ZS3vCKmsZ6tr+T2/l/NFDDj97smVPRw165836E3MtQOmj4eqPGvMsEfdVEpXeHRBM+UtqWt&#10;y4Axvt6bT95vd/+YNaGq8Ycft7vI7RSfAjPTrnmTZr3eLnazn1Hb3WoJuv92leXZfaZzW+siVAsi&#10;Hxd/y4vPM7xFrXqL/6xI7V3NwxjUKM8GMfQpGNSoa8MwkiFICX1FiydjQICfwgcvPthXnL4/OtvK&#10;OV2VelhRjG3ldAmjwb6i9P1J2FaYLeze33+msS1jnDG2CdsyxmXYljGoOE4f2zLGGWNba5Obyg8M&#10;GYL7g8EhQdkj7lzGoEaf6M7/XJSnknIG795PKevqvCi6qG54lEd/2FOczeDKVoXO3TDGbyiXMdiA&#10;rStXKS/dgXYwo6NPl5HosLWmMgltoSZKKYPoyM8dMg6ncLAtvPhg7XzUDtbOiw/WTsl7ZvyZ8W4F&#10;8Wjh8JbKJLh1eUSw4fo8xgdHIR+0nz7GsYZTRVi7PrGMu5BXlzEuybiMRF30eV5dxuFuepATXhyM&#10;y7WfzbgrEIh93nlcixgXZVxEuiDjIg6n8ATGxdqfYFypqu6h8Inci1g7ddBsHpcwqFEM1kWMXsYl&#10;DGZ0jNxkbfUwLuFQExK5yThPMC5h8OJ+jIv99cz4PnIO+Rexryh9xKtLbFCT3yvjzuWm7HPTFxrj&#10;MsZlxriMcbkxLuNchnEZ49wxLtdOXYIqlNHKD43ClEURNhA+IXyTgSjtqUCMxmPULgMxI2OMrc1w&#10;kyiRh9Eu41AThZxuXpTDOJxMzOgyBi2e2mmMUeOq0iczXF7Vqo9QNuwL60xIMRS2MHGDZ1ADtc3L&#10;OiR/ZBymAZej00KPiUCMzsqWrq6HG8SMjNU2r4eRKKEJjaHFFfKdrnbDGIzQNHKoSSI5TAIFUkZx&#10;k8I4Z21KeJcIw+lUxhaeGo2uEHC40QkasD5mK4aBztaAMkYHsQ206HwhJFL0BZSALS4XZF2aoi76&#10;4ga+oHcnKEEXeaVDxC8DMVJPUkJhjKrD/puMxFk9RQllYYrgSWUgyqo6QQmJFJ3rExJh+PB+VgLO&#10;NSgEU79XJWhdm9p6Z4rkDTJEKbPDUQka6QLTY/LIJzjjrBnGofIhPkEE4j7BASnsl8sNYkbEJ4hI&#10;zCdYZcMsJOMwE4OJS0ffI+JQl5DKELVJZIi6BAJjKrSsh1UWKh5hfPz3yUIQcXqEIAIxTv3i3kTF&#10;iUDMqAy0+DCuFJEYqwchiDjMhAhBxKGkpjJEbRIZokJQla0wP/o4rq6LOilePMBgkZH3LjMeeQRT&#10;7qMrEedpIchAjFNrNZCGG8SMjkKQkSirtkA/DONQE4U3s4X1gpNxKKmpDFGbRIaoEHDcr9DxEAcO&#10;LJm+zZynPYLcGsZp7hdPyvebEnGY0SFclIEYp67KtU0AYkanCEFVui4Seu5sJaRS9EWV4M+D9B3o&#10;ZC4BAchZShCBGKnnKkFEYqyeqQQRiLJ6nhJEmB6fYK3BceWe3Xlqc3A9mE1cWpRAlSDiPO0TZCCq&#10;BKzs8zxODkoEokaqKpWNYZyM1KMEEYjZHGcHGahHCSIQtUmkiLJ6FJzJXVlUKUpAUOVivyEfV7o+&#10;G+4UcNDPKJ/DxJlCCYhKAfFriRQRZlUZiLJKpCADUSOFpGoR874yEqP14BRkIGaDw/ZFHXLzMhCl&#10;NZUjapPKEdOCQYeHtZDRGtFjihaQk41xj3U4LdjnSB5JAdF5PFYq41Ap6Appq7DkkoEoqzrHghBv&#10;5zUnNogaqdoV2oWtBhmJ0VpXSMwPAzGbqka8FJJyMhClVSdSRG0SKWJKqIyKsZzGxgN+K5IyP9QW&#10;GQg/VmFRpUUKypVG+9OTWsZhSkA0qyM/IhAlFRMRDrOGmFEGokYKO1U4/TTcJMZq4aCF4RYxm8q7&#10;uZA1lfuOsqoTKaI2Lo2iHiWU6Iw+X89XD2kwjFSciK3DeV2N3SQBhxl5JUSfcJISRKBLKkEEuqQS&#10;RKDLKcFaJAE/m084KkHEuaQSRKBLKkEEuqQSRKAvoAR4eqvC5q3D3J+nBQrEKYjtoVIwRV5WIcCS&#10;gSirdHoQgagR5rm6KMNEJCMxWo/TgwjEbGpsO8RNaRmI0kqmBxGI2qRy1DM/iDjMpsROtu84neM/&#10;1Rdd8KDxJC04zCledANAlNbTtOCwyVH6WG4AifF6ihZsjt/e+eMWA0CU11O0gFxrEkeMV4eMc4h9&#10;EG6XdVKmMRWHDnGN5ZrJ41pSBKJGONdxghbKvDIJLaICwrGGE7RgsVIJgbDcdUw/J2khkSOmn1O0&#10;UOGAYti2wf5A4frGOIsbsVOh8ugXaqwl+7YsuF/AeMUv4sLSSwSiWvA/aoB+/CASgSityF/kZbeY&#10;FIGokULErV30QCIS5VXj9F63mBSBqI2y2JvufKoIxHhN5IjZJHLE/EIiDrVB/qIOh73g56q87PMl&#10;F9CCTx12nlsCorSeqAUcwcl9ZDLQJMrraVrAVKS7aU9qEuM1kSNqk8oR5dXnshAHhpSMQy4sZRUR&#10;cKpDx/Udf+RaULWtIKBBIOYXvBZ8DiMy1AvEtVDWzoT9QqQyhBZRI8wR0IJf8Q8gUS34w59lyGHI&#10;QMwGTgu3GwwDUV5TOaI2qRz1aCEvrE3KLRxw0IV12Xu+oVcLItCTWhgA4rRWIClO4yIQMwKpOuYB&#10;5SYxXo9aEIGYzUELA02ivBItiEDUJpWjC2oBB91173CltCJ2PPgFsUHUqNj7BeVEIEYrfn9+lhZE&#10;JMbrmVoQgSivZ2pBxGFawPzqwj6EhmutkjJNR83V/qBI397FI79Qmjwe/pKBntaCDMS1gFbYcJJA&#10;BmJGR78gI1EtaH+6KOx4yEDURpUFdiJCbkYGYlpI5IjapHJ0QS24wpV988pFtSACMVq9os/RgohE&#10;eT1XCyIQ5VWfpwUR51kLuF7tLRMQ8Qti1/2htXDlf6zUXTc3nu9voJs8rLu/4VOGm/L85Xb+RrpN&#10;s/X33dH76HC53f4rsgzYwESVsPKlB4zh7qlxiCuSjUEVNQ4L12RjUEaNw8yXbIwhSY3D0mpvHP/f&#10;9V2Lqxz9JY7LcInjbpThEsd2lOESx9u4HNuMd77LQ8fiY3aPSwO7+SSb485AbJF7t+qfr5oPszdN&#10;KLnzDERfEN4kuvuu54/lJu9vF5NvZ79QKxwnwY8rgtUL5aPh7j1Claqw+LVu7NcXCufcTTe7byKi&#10;CrN4MI6B2p5sBvQUrC4KLMTKYIozKfl+o3tfcZUjlohtwXqtsgxXRUceH8cxmQyMJiE87KrGedPc&#10;saqRQURaK9aMXQaruimse68wx8encepOxsWpdVwiCpUonFjFS9BufoGLPmxVhccVYtd9Xn4P6mOy&#10;DhSpmfBGXlW8k5fNdhaHmtdQGHMHMYXSx3sl180Pi+UyHCxYrr3EXKnLoCnyZAXv12bLxepm5LOd&#10;eZdH9Fdj/n09Dca78WIZPwNgifEd7srcbl638aLM3cPtQ7yV07fW36N520w/vm6ztolXmOLKVXyY&#10;N+0vo+we15fejLb/fz9uZ6Ns+c81LuB0OBqEaWgXvhTIa+NLS5/c0ifj9QRV3YwwrOLH73b4Fr3U&#10;uvkGF3XeLfx1muEt45t0X3Ataeiw7gpVf+8p/R5KHS96ffUrAAAA//8DAFBLAwQUAAYACAAAACEA&#10;eOhBFOIAAAALAQAADwAAAGRycy9kb3ducmV2LnhtbEyPwU7CQBCG7ya+w2ZMvBjZrVCotVtiMIaE&#10;GxVIvC3t2DZ0Z5vuAvXtHU96m8n/5Z9vsuVoO3HBwbeONEQTBQKpdFVLtYbdx/tjAsIHQ5XpHKGG&#10;b/SwzG9vMpNW7kpbvBShFlxCPjUamhD6VEpfNmiNn7geibMvN1gTeB1qWQ3myuW2k09KzaU1LfGF&#10;xvS4arA8FWerYX0olH2gMK4Xn0k03bzt9tvVSev7u/H1BUTAMfzB8KvP6pCz09GdqfKi0zCbP8eM&#10;cjBLeGAiiRcRiKOGaRwpkHkm//+Q/wAAAP//AwBQSwECLQAUAAYACAAAACEAtoM4kv4AAADhAQAA&#10;EwAAAAAAAAAAAAAAAAAAAAAAW0NvbnRlbnRfVHlwZXNdLnhtbFBLAQItABQABgAIAAAAIQA4/SH/&#10;1gAAAJQBAAALAAAAAAAAAAAAAAAAAC8BAABfcmVscy8ucmVsc1BLAQItABQABgAIAAAAIQDAayQo&#10;EQwAADBWAAAOAAAAAAAAAAAAAAAAAC4CAABkcnMvZTJvRG9jLnhtbFBLAQItABQABgAIAAAAIQB4&#10;6EEU4gAAAAsBAAAPAAAAAAAAAAAAAAAAAGsOAABkcnMvZG93bnJldi54bWxQSwUGAAAAAAQABADz&#10;AAAAeg8AAAAA&#10;" adj="-11796480,,5400" path="m220894,158706c922534,-11219,1481162,-173737,2153084,403008v296211,551052,7798,896679,-216698,1248211c1489612,1849097,924201,1867816,222738,1547037,4228,1152148,-142866,661910,220894,158706xe" filled="f" stroked="f">
                <v:stroke joinstyle="miter"/>
                <v:formulas/>
                <v:path o:connecttype="custom" o:connectlocs="238522,113694;2324904,288708;2090913,1182904;240513,1108270;238522,113694" o:connectangles="0,0,0,0,0" textboxrect="0,0,2279363,1794956"/>
                <v:textbox>
                  <w:txbxContent>
                    <w:p w:rsidR="008C7B98" w:rsidRPr="00117432" w:rsidRDefault="008C7B98" w:rsidP="00DB0CAD">
                      <w:pPr>
                        <w:pStyle w:val="NumberedList"/>
                        <w:numPr>
                          <w:ilvl w:val="0"/>
                          <w:numId w:val="0"/>
                        </w:numPr>
                        <w:spacing w:line="276" w:lineRule="auto"/>
                        <w:jc w:val="center"/>
                        <w:rPr>
                          <w:rFonts w:ascii="Calibri Light" w:hAnsi="Calibri Light"/>
                          <w:color w:val="902C5E"/>
                          <w:sz w:val="28"/>
                          <w:szCs w:val="24"/>
                        </w:rPr>
                      </w:pPr>
                      <w:r w:rsidRPr="00117432">
                        <w:rPr>
                          <w:rFonts w:ascii="Calibri Light" w:hAnsi="Calibri Light"/>
                          <w:color w:val="902C5E"/>
                          <w:sz w:val="28"/>
                          <w:szCs w:val="24"/>
                        </w:rPr>
                        <w:t>Question 2.</w:t>
                      </w:r>
                    </w:p>
                    <w:p w:rsidR="008C7B98" w:rsidRPr="007943FE" w:rsidRDefault="008C7B98" w:rsidP="00DB0CAD">
                      <w:pPr>
                        <w:spacing w:line="240" w:lineRule="auto"/>
                        <w:jc w:val="center"/>
                        <w:rPr>
                          <w:rFonts w:ascii="Calibri Light" w:hAnsi="Calibri Light"/>
                          <w:sz w:val="21"/>
                        </w:rPr>
                      </w:pPr>
                      <w:r w:rsidRPr="00CD538A">
                        <w:rPr>
                          <w:rFonts w:ascii="Calibri Light" w:eastAsia="Calibri" w:hAnsi="Calibri Light"/>
                          <w:sz w:val="21"/>
                        </w:rPr>
                        <w:t>To what extent have Australian investments in professional development of teachers contributed to improved outcomes?</w:t>
                      </w:r>
                    </w:p>
                  </w:txbxContent>
                </v:textbox>
                <w10:wrap type="square" anchorx="margin"/>
              </v:shape>
            </w:pict>
          </mc:Fallback>
        </mc:AlternateContent>
      </w:r>
      <w:r>
        <w:rPr>
          <w:noProof/>
          <w:lang w:eastAsia="en-AU"/>
        </w:rPr>
        <mc:AlternateContent>
          <mc:Choice Requires="wps">
            <w:drawing>
              <wp:anchor distT="45720" distB="45720" distL="114300" distR="114300" simplePos="0" relativeHeight="251675648" behindDoc="1" locked="0" layoutInCell="1" allowOverlap="1" wp14:anchorId="4D9DEF93" wp14:editId="3EFCBFEE">
                <wp:simplePos x="0" y="0"/>
                <wp:positionH relativeFrom="margin">
                  <wp:posOffset>228155</wp:posOffset>
                </wp:positionH>
                <wp:positionV relativeFrom="paragraph">
                  <wp:posOffset>946150</wp:posOffset>
                </wp:positionV>
                <wp:extent cx="2398395" cy="1306195"/>
                <wp:effectExtent l="0" t="0" r="0" b="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1306195"/>
                        </a:xfrm>
                        <a:custGeom>
                          <a:avLst/>
                          <a:gdLst>
                            <a:gd name="connsiteX0" fmla="*/ 0 w 2087245"/>
                            <a:gd name="connsiteY0" fmla="*/ 0 h 1287145"/>
                            <a:gd name="connsiteX1" fmla="*/ 2087245 w 2087245"/>
                            <a:gd name="connsiteY1" fmla="*/ 0 h 1287145"/>
                            <a:gd name="connsiteX2" fmla="*/ 2087245 w 2087245"/>
                            <a:gd name="connsiteY2" fmla="*/ 1287145 h 1287145"/>
                            <a:gd name="connsiteX3" fmla="*/ 0 w 2087245"/>
                            <a:gd name="connsiteY3" fmla="*/ 1287145 h 1287145"/>
                            <a:gd name="connsiteX4" fmla="*/ 0 w 2087245"/>
                            <a:gd name="connsiteY4" fmla="*/ 0 h 1287145"/>
                            <a:gd name="connsiteX0" fmla="*/ 0 w 2087245"/>
                            <a:gd name="connsiteY0" fmla="*/ 0 h 1287145"/>
                            <a:gd name="connsiteX1" fmla="*/ 2087245 w 2087245"/>
                            <a:gd name="connsiteY1" fmla="*/ 0 h 1287145"/>
                            <a:gd name="connsiteX2" fmla="*/ 1992652 w 2087245"/>
                            <a:gd name="connsiteY2" fmla="*/ 1192552 h 1287145"/>
                            <a:gd name="connsiteX3" fmla="*/ 0 w 2087245"/>
                            <a:gd name="connsiteY3" fmla="*/ 1287145 h 1287145"/>
                            <a:gd name="connsiteX4" fmla="*/ 0 w 2087245"/>
                            <a:gd name="connsiteY4" fmla="*/ 0 h 1287145"/>
                            <a:gd name="connsiteX0" fmla="*/ 0 w 2120080"/>
                            <a:gd name="connsiteY0" fmla="*/ 0 h 1287145"/>
                            <a:gd name="connsiteX1" fmla="*/ 2087245 w 2120080"/>
                            <a:gd name="connsiteY1" fmla="*/ 0 h 1287145"/>
                            <a:gd name="connsiteX2" fmla="*/ 1992652 w 2120080"/>
                            <a:gd name="connsiteY2" fmla="*/ 1192552 h 1287145"/>
                            <a:gd name="connsiteX3" fmla="*/ 0 w 2120080"/>
                            <a:gd name="connsiteY3" fmla="*/ 1287145 h 1287145"/>
                            <a:gd name="connsiteX4" fmla="*/ 0 w 2120080"/>
                            <a:gd name="connsiteY4" fmla="*/ 0 h 1287145"/>
                            <a:gd name="connsiteX0" fmla="*/ 223036 w 2120080"/>
                            <a:gd name="connsiteY0" fmla="*/ 0 h 1287145"/>
                            <a:gd name="connsiteX1" fmla="*/ 2087245 w 2120080"/>
                            <a:gd name="connsiteY1" fmla="*/ 0 h 1287145"/>
                            <a:gd name="connsiteX2" fmla="*/ 1992652 w 2120080"/>
                            <a:gd name="connsiteY2" fmla="*/ 1192552 h 1287145"/>
                            <a:gd name="connsiteX3" fmla="*/ 0 w 2120080"/>
                            <a:gd name="connsiteY3" fmla="*/ 1287145 h 1287145"/>
                            <a:gd name="connsiteX4" fmla="*/ 223036 w 2120080"/>
                            <a:gd name="connsiteY4" fmla="*/ 0 h 1287145"/>
                            <a:gd name="connsiteX0" fmla="*/ 0 w 1897044"/>
                            <a:gd name="connsiteY0" fmla="*/ 0 h 1192552"/>
                            <a:gd name="connsiteX1" fmla="*/ 1864209 w 1897044"/>
                            <a:gd name="connsiteY1" fmla="*/ 0 h 1192552"/>
                            <a:gd name="connsiteX2" fmla="*/ 1769616 w 1897044"/>
                            <a:gd name="connsiteY2" fmla="*/ 1192552 h 1192552"/>
                            <a:gd name="connsiteX3" fmla="*/ 83639 w 1897044"/>
                            <a:gd name="connsiteY3" fmla="*/ 1113724 h 1192552"/>
                            <a:gd name="connsiteX4" fmla="*/ 0 w 1897044"/>
                            <a:gd name="connsiteY4" fmla="*/ 0 h 1192552"/>
                            <a:gd name="connsiteX0" fmla="*/ 0 w 1897044"/>
                            <a:gd name="connsiteY0" fmla="*/ 0 h 1192552"/>
                            <a:gd name="connsiteX1" fmla="*/ 1864209 w 1897044"/>
                            <a:gd name="connsiteY1" fmla="*/ 0 h 1192552"/>
                            <a:gd name="connsiteX2" fmla="*/ 1769616 w 1897044"/>
                            <a:gd name="connsiteY2" fmla="*/ 1192552 h 1192552"/>
                            <a:gd name="connsiteX3" fmla="*/ 83639 w 1897044"/>
                            <a:gd name="connsiteY3" fmla="*/ 1113724 h 1192552"/>
                            <a:gd name="connsiteX4" fmla="*/ 0 w 1897044"/>
                            <a:gd name="connsiteY4" fmla="*/ 0 h 1192552"/>
                            <a:gd name="connsiteX0" fmla="*/ 0 w 1897044"/>
                            <a:gd name="connsiteY0" fmla="*/ 0 h 1192552"/>
                            <a:gd name="connsiteX1" fmla="*/ 1864209 w 1897044"/>
                            <a:gd name="connsiteY1" fmla="*/ 0 h 1192552"/>
                            <a:gd name="connsiteX2" fmla="*/ 1769616 w 1897044"/>
                            <a:gd name="connsiteY2" fmla="*/ 1192552 h 1192552"/>
                            <a:gd name="connsiteX3" fmla="*/ 83639 w 1897044"/>
                            <a:gd name="connsiteY3" fmla="*/ 1113724 h 1192552"/>
                            <a:gd name="connsiteX4" fmla="*/ 0 w 1897044"/>
                            <a:gd name="connsiteY4" fmla="*/ 0 h 1192552"/>
                            <a:gd name="connsiteX0" fmla="*/ 0 w 1897044"/>
                            <a:gd name="connsiteY0" fmla="*/ 0 h 1245142"/>
                            <a:gd name="connsiteX1" fmla="*/ 1864209 w 1897044"/>
                            <a:gd name="connsiteY1" fmla="*/ 0 h 1245142"/>
                            <a:gd name="connsiteX2" fmla="*/ 1769616 w 1897044"/>
                            <a:gd name="connsiteY2" fmla="*/ 1192552 h 1245142"/>
                            <a:gd name="connsiteX3" fmla="*/ 83639 w 1897044"/>
                            <a:gd name="connsiteY3" fmla="*/ 1113724 h 1245142"/>
                            <a:gd name="connsiteX4" fmla="*/ 0 w 1897044"/>
                            <a:gd name="connsiteY4" fmla="*/ 0 h 1245142"/>
                            <a:gd name="connsiteX0" fmla="*/ 0 w 1897044"/>
                            <a:gd name="connsiteY0" fmla="*/ 0 h 1294120"/>
                            <a:gd name="connsiteX1" fmla="*/ 1864209 w 1897044"/>
                            <a:gd name="connsiteY1" fmla="*/ 0 h 1294120"/>
                            <a:gd name="connsiteX2" fmla="*/ 1769616 w 1897044"/>
                            <a:gd name="connsiteY2" fmla="*/ 1192552 h 1294120"/>
                            <a:gd name="connsiteX3" fmla="*/ 83639 w 1897044"/>
                            <a:gd name="connsiteY3" fmla="*/ 1113724 h 1294120"/>
                            <a:gd name="connsiteX4" fmla="*/ 0 w 1897044"/>
                            <a:gd name="connsiteY4" fmla="*/ 0 h 1294120"/>
                            <a:gd name="connsiteX0" fmla="*/ 0 w 1891167"/>
                            <a:gd name="connsiteY0" fmla="*/ 0 h 1294120"/>
                            <a:gd name="connsiteX1" fmla="*/ 1864209 w 1891167"/>
                            <a:gd name="connsiteY1" fmla="*/ 0 h 1294120"/>
                            <a:gd name="connsiteX2" fmla="*/ 1769616 w 1891167"/>
                            <a:gd name="connsiteY2" fmla="*/ 1192552 h 1294120"/>
                            <a:gd name="connsiteX3" fmla="*/ 83639 w 1891167"/>
                            <a:gd name="connsiteY3" fmla="*/ 1113724 h 1294120"/>
                            <a:gd name="connsiteX4" fmla="*/ 0 w 1891167"/>
                            <a:gd name="connsiteY4" fmla="*/ 0 h 1294120"/>
                            <a:gd name="connsiteX0" fmla="*/ 0 w 1891167"/>
                            <a:gd name="connsiteY0" fmla="*/ 0 h 1294120"/>
                            <a:gd name="connsiteX1" fmla="*/ 1864209 w 1891167"/>
                            <a:gd name="connsiteY1" fmla="*/ 0 h 1294120"/>
                            <a:gd name="connsiteX2" fmla="*/ 1769616 w 1891167"/>
                            <a:gd name="connsiteY2" fmla="*/ 1192552 h 1294120"/>
                            <a:gd name="connsiteX3" fmla="*/ 83639 w 1891167"/>
                            <a:gd name="connsiteY3" fmla="*/ 1113724 h 1294120"/>
                            <a:gd name="connsiteX4" fmla="*/ 0 w 1891167"/>
                            <a:gd name="connsiteY4" fmla="*/ 0 h 1294120"/>
                            <a:gd name="connsiteX0" fmla="*/ 0 w 1990350"/>
                            <a:gd name="connsiteY0" fmla="*/ 0 h 1294120"/>
                            <a:gd name="connsiteX1" fmla="*/ 1864209 w 1990350"/>
                            <a:gd name="connsiteY1" fmla="*/ 0 h 1294120"/>
                            <a:gd name="connsiteX2" fmla="*/ 1769616 w 1990350"/>
                            <a:gd name="connsiteY2" fmla="*/ 1192552 h 1294120"/>
                            <a:gd name="connsiteX3" fmla="*/ 83639 w 1990350"/>
                            <a:gd name="connsiteY3" fmla="*/ 1113724 h 1294120"/>
                            <a:gd name="connsiteX4" fmla="*/ 0 w 1990350"/>
                            <a:gd name="connsiteY4" fmla="*/ 0 h 1294120"/>
                            <a:gd name="connsiteX0" fmla="*/ 0 w 1990350"/>
                            <a:gd name="connsiteY0" fmla="*/ 141321 h 1435441"/>
                            <a:gd name="connsiteX1" fmla="*/ 1864209 w 1990350"/>
                            <a:gd name="connsiteY1" fmla="*/ 141321 h 1435441"/>
                            <a:gd name="connsiteX2" fmla="*/ 1769616 w 1990350"/>
                            <a:gd name="connsiteY2" fmla="*/ 1333873 h 1435441"/>
                            <a:gd name="connsiteX3" fmla="*/ 83639 w 1990350"/>
                            <a:gd name="connsiteY3" fmla="*/ 1255045 h 1435441"/>
                            <a:gd name="connsiteX4" fmla="*/ 0 w 1990350"/>
                            <a:gd name="connsiteY4" fmla="*/ 141321 h 1435441"/>
                            <a:gd name="connsiteX0" fmla="*/ 13965 w 1906711"/>
                            <a:gd name="connsiteY0" fmla="*/ 48934 h 1484375"/>
                            <a:gd name="connsiteX1" fmla="*/ 1780570 w 1906711"/>
                            <a:gd name="connsiteY1" fmla="*/ 190255 h 1484375"/>
                            <a:gd name="connsiteX2" fmla="*/ 1685977 w 1906711"/>
                            <a:gd name="connsiteY2" fmla="*/ 1382807 h 1484375"/>
                            <a:gd name="connsiteX3" fmla="*/ 0 w 1906711"/>
                            <a:gd name="connsiteY3" fmla="*/ 1303979 h 1484375"/>
                            <a:gd name="connsiteX4" fmla="*/ 13965 w 1906711"/>
                            <a:gd name="connsiteY4" fmla="*/ 48934 h 1484375"/>
                            <a:gd name="connsiteX0" fmla="*/ 147242 w 2039988"/>
                            <a:gd name="connsiteY0" fmla="*/ 48934 h 1484375"/>
                            <a:gd name="connsiteX1" fmla="*/ 1913847 w 2039988"/>
                            <a:gd name="connsiteY1" fmla="*/ 190255 h 1484375"/>
                            <a:gd name="connsiteX2" fmla="*/ 1819254 w 2039988"/>
                            <a:gd name="connsiteY2" fmla="*/ 1382807 h 1484375"/>
                            <a:gd name="connsiteX3" fmla="*/ 133277 w 2039988"/>
                            <a:gd name="connsiteY3" fmla="*/ 1303979 h 1484375"/>
                            <a:gd name="connsiteX4" fmla="*/ 147242 w 2039988"/>
                            <a:gd name="connsiteY4" fmla="*/ 48934 h 1484375"/>
                            <a:gd name="connsiteX0" fmla="*/ 147242 w 2039988"/>
                            <a:gd name="connsiteY0" fmla="*/ 99299 h 1534740"/>
                            <a:gd name="connsiteX1" fmla="*/ 1913847 w 2039988"/>
                            <a:gd name="connsiteY1" fmla="*/ 240620 h 1534740"/>
                            <a:gd name="connsiteX2" fmla="*/ 1819254 w 2039988"/>
                            <a:gd name="connsiteY2" fmla="*/ 1433172 h 1534740"/>
                            <a:gd name="connsiteX3" fmla="*/ 133277 w 2039988"/>
                            <a:gd name="connsiteY3" fmla="*/ 1354344 h 1534740"/>
                            <a:gd name="connsiteX4" fmla="*/ 147242 w 2039988"/>
                            <a:gd name="connsiteY4" fmla="*/ 99299 h 1534740"/>
                            <a:gd name="connsiteX0" fmla="*/ 147242 w 2039988"/>
                            <a:gd name="connsiteY0" fmla="*/ 99299 h 1534740"/>
                            <a:gd name="connsiteX1" fmla="*/ 1913847 w 2039988"/>
                            <a:gd name="connsiteY1" fmla="*/ 240620 h 1534740"/>
                            <a:gd name="connsiteX2" fmla="*/ 1819254 w 2039988"/>
                            <a:gd name="connsiteY2" fmla="*/ 1433172 h 1534740"/>
                            <a:gd name="connsiteX3" fmla="*/ 133277 w 2039988"/>
                            <a:gd name="connsiteY3" fmla="*/ 1354344 h 1534740"/>
                            <a:gd name="connsiteX4" fmla="*/ 147242 w 2039988"/>
                            <a:gd name="connsiteY4" fmla="*/ 99299 h 1534740"/>
                            <a:gd name="connsiteX0" fmla="*/ 227378 w 2120124"/>
                            <a:gd name="connsiteY0" fmla="*/ 99299 h 1521673"/>
                            <a:gd name="connsiteX1" fmla="*/ 1993983 w 2120124"/>
                            <a:gd name="connsiteY1" fmla="*/ 240620 h 1521673"/>
                            <a:gd name="connsiteX2" fmla="*/ 1899390 w 2120124"/>
                            <a:gd name="connsiteY2" fmla="*/ 1433172 h 1521673"/>
                            <a:gd name="connsiteX3" fmla="*/ 18184 w 2120124"/>
                            <a:gd name="connsiteY3" fmla="*/ 1325422 h 1521673"/>
                            <a:gd name="connsiteX4" fmla="*/ 227378 w 2120124"/>
                            <a:gd name="connsiteY4" fmla="*/ 99299 h 1521673"/>
                            <a:gd name="connsiteX0" fmla="*/ 227378 w 2136184"/>
                            <a:gd name="connsiteY0" fmla="*/ 99299 h 1580573"/>
                            <a:gd name="connsiteX1" fmla="*/ 1993983 w 2136184"/>
                            <a:gd name="connsiteY1" fmla="*/ 240620 h 1580573"/>
                            <a:gd name="connsiteX2" fmla="*/ 1941233 w 2136184"/>
                            <a:gd name="connsiteY2" fmla="*/ 1521673 h 1580573"/>
                            <a:gd name="connsiteX3" fmla="*/ 18184 w 2136184"/>
                            <a:gd name="connsiteY3" fmla="*/ 1325422 h 1580573"/>
                            <a:gd name="connsiteX4" fmla="*/ 227378 w 2136184"/>
                            <a:gd name="connsiteY4" fmla="*/ 99299 h 1580573"/>
                            <a:gd name="connsiteX0" fmla="*/ 168672 w 2077478"/>
                            <a:gd name="connsiteY0" fmla="*/ 99299 h 1671011"/>
                            <a:gd name="connsiteX1" fmla="*/ 1935277 w 2077478"/>
                            <a:gd name="connsiteY1" fmla="*/ 240620 h 1671011"/>
                            <a:gd name="connsiteX2" fmla="*/ 1882527 w 2077478"/>
                            <a:gd name="connsiteY2" fmla="*/ 1521673 h 1671011"/>
                            <a:gd name="connsiteX3" fmla="*/ 84992 w 2077478"/>
                            <a:gd name="connsiteY3" fmla="*/ 1527848 h 1671011"/>
                            <a:gd name="connsiteX4" fmla="*/ 168672 w 2077478"/>
                            <a:gd name="connsiteY4" fmla="*/ 99299 h 1671011"/>
                            <a:gd name="connsiteX0" fmla="*/ 246426 w 2155232"/>
                            <a:gd name="connsiteY0" fmla="*/ 99299 h 1671011"/>
                            <a:gd name="connsiteX1" fmla="*/ 2013031 w 2155232"/>
                            <a:gd name="connsiteY1" fmla="*/ 240620 h 1671011"/>
                            <a:gd name="connsiteX2" fmla="*/ 1960281 w 2155232"/>
                            <a:gd name="connsiteY2" fmla="*/ 1521673 h 1671011"/>
                            <a:gd name="connsiteX3" fmla="*/ 162746 w 2155232"/>
                            <a:gd name="connsiteY3" fmla="*/ 1527848 h 1671011"/>
                            <a:gd name="connsiteX4" fmla="*/ 246426 w 2155232"/>
                            <a:gd name="connsiteY4" fmla="*/ 99299 h 1671011"/>
                            <a:gd name="connsiteX0" fmla="*/ 246426 w 2155232"/>
                            <a:gd name="connsiteY0" fmla="*/ 99299 h 1689705"/>
                            <a:gd name="connsiteX1" fmla="*/ 2013031 w 2155232"/>
                            <a:gd name="connsiteY1" fmla="*/ 240620 h 1689705"/>
                            <a:gd name="connsiteX2" fmla="*/ 1960281 w 2155232"/>
                            <a:gd name="connsiteY2" fmla="*/ 1521673 h 1689705"/>
                            <a:gd name="connsiteX3" fmla="*/ 162746 w 2155232"/>
                            <a:gd name="connsiteY3" fmla="*/ 1527848 h 1689705"/>
                            <a:gd name="connsiteX4" fmla="*/ 246426 w 2155232"/>
                            <a:gd name="connsiteY4" fmla="*/ 99299 h 1689705"/>
                            <a:gd name="connsiteX0" fmla="*/ 246426 w 2188314"/>
                            <a:gd name="connsiteY0" fmla="*/ 99299 h 1747973"/>
                            <a:gd name="connsiteX1" fmla="*/ 2013031 w 2188314"/>
                            <a:gd name="connsiteY1" fmla="*/ 240620 h 1747973"/>
                            <a:gd name="connsiteX2" fmla="*/ 2030027 w 2188314"/>
                            <a:gd name="connsiteY2" fmla="*/ 1651822 h 1747973"/>
                            <a:gd name="connsiteX3" fmla="*/ 162746 w 2188314"/>
                            <a:gd name="connsiteY3" fmla="*/ 1527848 h 1747973"/>
                            <a:gd name="connsiteX4" fmla="*/ 246426 w 2188314"/>
                            <a:gd name="connsiteY4" fmla="*/ 99299 h 1747973"/>
                            <a:gd name="connsiteX0" fmla="*/ 246426 w 2309546"/>
                            <a:gd name="connsiteY0" fmla="*/ 158922 h 1807596"/>
                            <a:gd name="connsiteX1" fmla="*/ 2208315 w 2309546"/>
                            <a:gd name="connsiteY1" fmla="*/ 184554 h 1807596"/>
                            <a:gd name="connsiteX2" fmla="*/ 2030027 w 2309546"/>
                            <a:gd name="connsiteY2" fmla="*/ 1711445 h 1807596"/>
                            <a:gd name="connsiteX3" fmla="*/ 162746 w 2309546"/>
                            <a:gd name="connsiteY3" fmla="*/ 1587471 h 1807596"/>
                            <a:gd name="connsiteX4" fmla="*/ 246426 w 2309546"/>
                            <a:gd name="connsiteY4" fmla="*/ 158922 h 1807596"/>
                            <a:gd name="connsiteX0" fmla="*/ 231844 w 2322867"/>
                            <a:gd name="connsiteY0" fmla="*/ 82848 h 1890444"/>
                            <a:gd name="connsiteX1" fmla="*/ 2221636 w 2322867"/>
                            <a:gd name="connsiteY1" fmla="*/ 267402 h 1890444"/>
                            <a:gd name="connsiteX2" fmla="*/ 2043348 w 2322867"/>
                            <a:gd name="connsiteY2" fmla="*/ 1794293 h 1890444"/>
                            <a:gd name="connsiteX3" fmla="*/ 176067 w 2322867"/>
                            <a:gd name="connsiteY3" fmla="*/ 1670319 h 1890444"/>
                            <a:gd name="connsiteX4" fmla="*/ 231844 w 2322867"/>
                            <a:gd name="connsiteY4" fmla="*/ 82848 h 1890444"/>
                            <a:gd name="connsiteX0" fmla="*/ 263131 w 2296560"/>
                            <a:gd name="connsiteY0" fmla="*/ 97878 h 1865665"/>
                            <a:gd name="connsiteX1" fmla="*/ 2195329 w 2296560"/>
                            <a:gd name="connsiteY1" fmla="*/ 242623 h 1865665"/>
                            <a:gd name="connsiteX2" fmla="*/ 2017041 w 2296560"/>
                            <a:gd name="connsiteY2" fmla="*/ 1769514 h 1865665"/>
                            <a:gd name="connsiteX3" fmla="*/ 149760 w 2296560"/>
                            <a:gd name="connsiteY3" fmla="*/ 1645540 h 1865665"/>
                            <a:gd name="connsiteX4" fmla="*/ 263131 w 2296560"/>
                            <a:gd name="connsiteY4" fmla="*/ 97878 h 1865665"/>
                            <a:gd name="connsiteX0" fmla="*/ 263131 w 2255146"/>
                            <a:gd name="connsiteY0" fmla="*/ 97878 h 1865665"/>
                            <a:gd name="connsiteX1" fmla="*/ 2137716 w 2255146"/>
                            <a:gd name="connsiteY1" fmla="*/ 242622 h 1865665"/>
                            <a:gd name="connsiteX2" fmla="*/ 2017041 w 2255146"/>
                            <a:gd name="connsiteY2" fmla="*/ 1769514 h 1865665"/>
                            <a:gd name="connsiteX3" fmla="*/ 149760 w 2255146"/>
                            <a:gd name="connsiteY3" fmla="*/ 1645540 h 1865665"/>
                            <a:gd name="connsiteX4" fmla="*/ 263131 w 2255146"/>
                            <a:gd name="connsiteY4" fmla="*/ 97878 h 1865665"/>
                            <a:gd name="connsiteX0" fmla="*/ 263131 w 2288983"/>
                            <a:gd name="connsiteY0" fmla="*/ 97878 h 1865665"/>
                            <a:gd name="connsiteX1" fmla="*/ 2137716 w 2288983"/>
                            <a:gd name="connsiteY1" fmla="*/ 242622 h 1865665"/>
                            <a:gd name="connsiteX2" fmla="*/ 2017041 w 2288983"/>
                            <a:gd name="connsiteY2" fmla="*/ 1769514 h 1865665"/>
                            <a:gd name="connsiteX3" fmla="*/ 149760 w 2288983"/>
                            <a:gd name="connsiteY3" fmla="*/ 1645540 h 1865665"/>
                            <a:gd name="connsiteX4" fmla="*/ 263131 w 2288983"/>
                            <a:gd name="connsiteY4" fmla="*/ 97878 h 1865665"/>
                            <a:gd name="connsiteX0" fmla="*/ 263131 w 2288983"/>
                            <a:gd name="connsiteY0" fmla="*/ 195817 h 1963604"/>
                            <a:gd name="connsiteX1" fmla="*/ 2137716 w 2288983"/>
                            <a:gd name="connsiteY1" fmla="*/ 340561 h 1963604"/>
                            <a:gd name="connsiteX2" fmla="*/ 2017041 w 2288983"/>
                            <a:gd name="connsiteY2" fmla="*/ 1867453 h 1963604"/>
                            <a:gd name="connsiteX3" fmla="*/ 149760 w 2288983"/>
                            <a:gd name="connsiteY3" fmla="*/ 1743479 h 1963604"/>
                            <a:gd name="connsiteX4" fmla="*/ 263131 w 2288983"/>
                            <a:gd name="connsiteY4" fmla="*/ 195817 h 1963604"/>
                            <a:gd name="connsiteX0" fmla="*/ 263131 w 2288983"/>
                            <a:gd name="connsiteY0" fmla="*/ 252423 h 2020210"/>
                            <a:gd name="connsiteX1" fmla="*/ 2137716 w 2288983"/>
                            <a:gd name="connsiteY1" fmla="*/ 397167 h 2020210"/>
                            <a:gd name="connsiteX2" fmla="*/ 2017041 w 2288983"/>
                            <a:gd name="connsiteY2" fmla="*/ 1924059 h 2020210"/>
                            <a:gd name="connsiteX3" fmla="*/ 149760 w 2288983"/>
                            <a:gd name="connsiteY3" fmla="*/ 1800085 h 2020210"/>
                            <a:gd name="connsiteX4" fmla="*/ 263131 w 2288983"/>
                            <a:gd name="connsiteY4" fmla="*/ 252423 h 2020210"/>
                            <a:gd name="connsiteX0" fmla="*/ 296720 w 2322572"/>
                            <a:gd name="connsiteY0" fmla="*/ 252423 h 2020210"/>
                            <a:gd name="connsiteX1" fmla="*/ 2171305 w 2322572"/>
                            <a:gd name="connsiteY1" fmla="*/ 397167 h 2020210"/>
                            <a:gd name="connsiteX2" fmla="*/ 2050630 w 2322572"/>
                            <a:gd name="connsiteY2" fmla="*/ 1924059 h 2020210"/>
                            <a:gd name="connsiteX3" fmla="*/ 183349 w 2322572"/>
                            <a:gd name="connsiteY3" fmla="*/ 1800085 h 2020210"/>
                            <a:gd name="connsiteX4" fmla="*/ 296720 w 2322572"/>
                            <a:gd name="connsiteY4" fmla="*/ 252423 h 2020210"/>
                            <a:gd name="connsiteX0" fmla="*/ 269033 w 2352490"/>
                            <a:gd name="connsiteY0" fmla="*/ 207103 h 2074448"/>
                            <a:gd name="connsiteX1" fmla="*/ 2201223 w 2352490"/>
                            <a:gd name="connsiteY1" fmla="*/ 451405 h 2074448"/>
                            <a:gd name="connsiteX2" fmla="*/ 2080548 w 2352490"/>
                            <a:gd name="connsiteY2" fmla="*/ 1978297 h 2074448"/>
                            <a:gd name="connsiteX3" fmla="*/ 213267 w 2352490"/>
                            <a:gd name="connsiteY3" fmla="*/ 1854323 h 2074448"/>
                            <a:gd name="connsiteX4" fmla="*/ 269033 w 2352490"/>
                            <a:gd name="connsiteY4" fmla="*/ 207103 h 2074448"/>
                            <a:gd name="connsiteX0" fmla="*/ 269033 w 2352490"/>
                            <a:gd name="connsiteY0" fmla="*/ 158707 h 2026052"/>
                            <a:gd name="connsiteX1" fmla="*/ 2201223 w 2352490"/>
                            <a:gd name="connsiteY1" fmla="*/ 403009 h 2026052"/>
                            <a:gd name="connsiteX2" fmla="*/ 2080548 w 2352490"/>
                            <a:gd name="connsiteY2" fmla="*/ 1929901 h 2026052"/>
                            <a:gd name="connsiteX3" fmla="*/ 213267 w 2352490"/>
                            <a:gd name="connsiteY3" fmla="*/ 1805927 h 2026052"/>
                            <a:gd name="connsiteX4" fmla="*/ 269033 w 2352490"/>
                            <a:gd name="connsiteY4" fmla="*/ 158707 h 2026052"/>
                            <a:gd name="connsiteX0" fmla="*/ 246417 w 2329874"/>
                            <a:gd name="connsiteY0" fmla="*/ 158706 h 2026051"/>
                            <a:gd name="connsiteX1" fmla="*/ 2178607 w 2329874"/>
                            <a:gd name="connsiteY1" fmla="*/ 403008 h 2026051"/>
                            <a:gd name="connsiteX2" fmla="*/ 2057932 w 2329874"/>
                            <a:gd name="connsiteY2" fmla="*/ 1929900 h 2026051"/>
                            <a:gd name="connsiteX3" fmla="*/ 190651 w 2329874"/>
                            <a:gd name="connsiteY3" fmla="*/ 1805926 h 2026051"/>
                            <a:gd name="connsiteX4" fmla="*/ 246417 w 2329874"/>
                            <a:gd name="connsiteY4" fmla="*/ 158706 h 2026051"/>
                            <a:gd name="connsiteX0" fmla="*/ 246417 w 2304886"/>
                            <a:gd name="connsiteY0" fmla="*/ 158706 h 1927584"/>
                            <a:gd name="connsiteX1" fmla="*/ 2178607 w 2304886"/>
                            <a:gd name="connsiteY1" fmla="*/ 403008 h 1927584"/>
                            <a:gd name="connsiteX2" fmla="*/ 1961909 w 2304886"/>
                            <a:gd name="connsiteY2" fmla="*/ 1651219 h 1927584"/>
                            <a:gd name="connsiteX3" fmla="*/ 190651 w 2304886"/>
                            <a:gd name="connsiteY3" fmla="*/ 1805926 h 1927584"/>
                            <a:gd name="connsiteX4" fmla="*/ 246417 w 2304886"/>
                            <a:gd name="connsiteY4" fmla="*/ 158706 h 1927584"/>
                            <a:gd name="connsiteX0" fmla="*/ 246417 w 2304886"/>
                            <a:gd name="connsiteY0" fmla="*/ 158706 h 1943521"/>
                            <a:gd name="connsiteX1" fmla="*/ 2178607 w 2304886"/>
                            <a:gd name="connsiteY1" fmla="*/ 403008 h 1943521"/>
                            <a:gd name="connsiteX2" fmla="*/ 1961909 w 2304886"/>
                            <a:gd name="connsiteY2" fmla="*/ 1651219 h 1943521"/>
                            <a:gd name="connsiteX3" fmla="*/ 190651 w 2304886"/>
                            <a:gd name="connsiteY3" fmla="*/ 1805926 h 1943521"/>
                            <a:gd name="connsiteX4" fmla="*/ 246417 w 2304886"/>
                            <a:gd name="connsiteY4" fmla="*/ 158706 h 1943521"/>
                            <a:gd name="connsiteX0" fmla="*/ 220894 w 2279363"/>
                            <a:gd name="connsiteY0" fmla="*/ 158706 h 1788257"/>
                            <a:gd name="connsiteX1" fmla="*/ 2153084 w 2279363"/>
                            <a:gd name="connsiteY1" fmla="*/ 403008 h 1788257"/>
                            <a:gd name="connsiteX2" fmla="*/ 1936386 w 2279363"/>
                            <a:gd name="connsiteY2" fmla="*/ 1651219 h 1788257"/>
                            <a:gd name="connsiteX3" fmla="*/ 222738 w 2279363"/>
                            <a:gd name="connsiteY3" fmla="*/ 1547037 h 1788257"/>
                            <a:gd name="connsiteX4" fmla="*/ 220894 w 2279363"/>
                            <a:gd name="connsiteY4" fmla="*/ 158706 h 1788257"/>
                            <a:gd name="connsiteX0" fmla="*/ 220894 w 2279363"/>
                            <a:gd name="connsiteY0" fmla="*/ 158706 h 1794956"/>
                            <a:gd name="connsiteX1" fmla="*/ 2153084 w 2279363"/>
                            <a:gd name="connsiteY1" fmla="*/ 403008 h 1794956"/>
                            <a:gd name="connsiteX2" fmla="*/ 1936386 w 2279363"/>
                            <a:gd name="connsiteY2" fmla="*/ 1651219 h 1794956"/>
                            <a:gd name="connsiteX3" fmla="*/ 222738 w 2279363"/>
                            <a:gd name="connsiteY3" fmla="*/ 1547037 h 1794956"/>
                            <a:gd name="connsiteX4" fmla="*/ 220894 w 2279363"/>
                            <a:gd name="connsiteY4" fmla="*/ 158706 h 1794956"/>
                            <a:gd name="connsiteX0" fmla="*/ 220894 w 2279363"/>
                            <a:gd name="connsiteY0" fmla="*/ 158706 h 1794956"/>
                            <a:gd name="connsiteX1" fmla="*/ 2153084 w 2279363"/>
                            <a:gd name="connsiteY1" fmla="*/ 403008 h 1794956"/>
                            <a:gd name="connsiteX2" fmla="*/ 1936386 w 2279363"/>
                            <a:gd name="connsiteY2" fmla="*/ 1651219 h 1794956"/>
                            <a:gd name="connsiteX3" fmla="*/ 222738 w 2279363"/>
                            <a:gd name="connsiteY3" fmla="*/ 1547037 h 1794956"/>
                            <a:gd name="connsiteX4" fmla="*/ 220894 w 2279363"/>
                            <a:gd name="connsiteY4" fmla="*/ 158706 h 17949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79363" h="1794956">
                              <a:moveTo>
                                <a:pt x="220894" y="158706"/>
                              </a:moveTo>
                              <a:cubicBezTo>
                                <a:pt x="922534" y="-11219"/>
                                <a:pt x="1481162" y="-173737"/>
                                <a:pt x="2153084" y="403008"/>
                              </a:cubicBezTo>
                              <a:cubicBezTo>
                                <a:pt x="2449295" y="954060"/>
                                <a:pt x="2160882" y="1299687"/>
                                <a:pt x="1936386" y="1651219"/>
                              </a:cubicBezTo>
                              <a:cubicBezTo>
                                <a:pt x="1489612" y="1849097"/>
                                <a:pt x="924201" y="1867816"/>
                                <a:pt x="222738" y="1547037"/>
                              </a:cubicBezTo>
                              <a:cubicBezTo>
                                <a:pt x="4228" y="1152148"/>
                                <a:pt x="-142866" y="661910"/>
                                <a:pt x="220894" y="158706"/>
                              </a:cubicBezTo>
                              <a:close/>
                            </a:path>
                          </a:pathLst>
                        </a:custGeom>
                        <a:noFill/>
                        <a:ln w="9525">
                          <a:noFill/>
                          <a:miter lim="800000"/>
                          <a:headEnd/>
                          <a:tailEnd/>
                        </a:ln>
                      </wps:spPr>
                      <wps:txbx>
                        <w:txbxContent>
                          <w:p w:rsidR="008C7B98" w:rsidRPr="00117432" w:rsidRDefault="008C7B98" w:rsidP="00DB0CAD">
                            <w:pPr>
                              <w:pStyle w:val="Bullets"/>
                              <w:numPr>
                                <w:ilvl w:val="0"/>
                                <w:numId w:val="0"/>
                              </w:numPr>
                              <w:jc w:val="center"/>
                              <w:rPr>
                                <w:color w:val="902C5E"/>
                                <w:sz w:val="28"/>
                              </w:rPr>
                            </w:pPr>
                            <w:r w:rsidRPr="00117432">
                              <w:rPr>
                                <w:color w:val="902C5E"/>
                                <w:sz w:val="28"/>
                              </w:rPr>
                              <w:t>Question 1.</w:t>
                            </w:r>
                          </w:p>
                          <w:p w:rsidR="008C7B98" w:rsidRPr="001F6C0D" w:rsidRDefault="008C7B98" w:rsidP="00DB0CAD">
                            <w:pPr>
                              <w:jc w:val="center"/>
                            </w:pPr>
                            <w:r w:rsidRPr="00CD538A">
                              <w:rPr>
                                <w:rFonts w:ascii="Calibri Light" w:eastAsia="Calibri" w:hAnsi="Calibri Light"/>
                                <w:sz w:val="21"/>
                              </w:rPr>
                              <w:t>What are the conditions of success for teacher professional development investments, and how can lessons learned inform future programming?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DEF93" id="_x0000_s1028" style="position:absolute;left:0;text-align:left;margin-left:17.95pt;margin-top:74.5pt;width:188.85pt;height:102.85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2279363,17949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1GAwAADBWAAAOAAAAZHJzL2Uyb0RvYy54bWzsXF1vGzcWfV9g/8NAjwskHpLzQRpxin5s&#10;Fwt0twGaAs2jLMmxsJJGO1Jip7++h+RIutfx3KElFWkLo4ArZXh5hjyHl5eXFF99db9cZB9n7Wbe&#10;rK5G6mU+ymarSTOdr95fjX5++/0LO8o22/FqOl40q9nV6NNsM/rq9d//9upufTnTzW2zmM7aDJWs&#10;Npd366vR7Xa7vry42ExuZ8vx5mWznq3w8KZpl+MtvrbvL6bt+A61LxcXOs+ri7umna7bZjLbbPCv&#10;38WHo9eh/pub2WT7483NZrbNFlcjvNs2/G3D32v/9+L1q/Hl+3a8vp1PutcYH/EWy/F8BdB9Vd+N&#10;t+PsQzv/rKrlfNI2m+Zm+3LSLC+am5v5ZBbagNao/EFrfrodr2ehLeiczXrfTZvzVTv578c3bTaf&#10;grtylK3GS3D0dna/zb5p7jPtu+duvblEqZ/WKLe9xz+jaGjqZv1DM/nfJls1396OV+9nX7dtc3c7&#10;G0/xespbXhDTWM/GV3J9959mCpjxh20TKrq/aZe+79AbGWoHTZ/21PhXmeAftXHWOLziBM+UySuF&#10;Lx5jfLkzn3zYbP81a0JV448/bLaR2yk+BWamXfMmzWq1mW9nvwDoZrkA3f+4yPLsLtO5rXURqgWR&#10;D4u/48VvM6VtrXqL/6JI7V3NwxjUKM8GMfQxGNSoa8MwkiFICX1FiydjFE/D4MUH+4rT92dnWzmn&#10;q1IPK4qxrZwuYTTYV5S+vwjbCrOF3fn732lsyxgnjG3CtoxxHrZlDCqO48e2jHHC2Nba5KbyA0OG&#10;4P5gcEhQ9og7lzGo0RPd+V+L8lRSTuDd+yllXZ0XRRfVDY/y6A97irMZXNmq0LkbxviMchmDDdi6&#10;cpXy0h1oBzM6+HQZiQ5bayqT0BZqopQyiI783CHjcAoH28KLD9bOR+1g7bz4YO2UvGfGnxnvVhAP&#10;Fg7vqEyCW5dHBBuuz2N8cBTyQfv0MY41nCrC2vWRZdyZvLqMcU7GZSTqok/z6jIOd9ODnPDiYFyu&#10;/WTGXYFA7Pedx7WIcVbGRaQzMi7icAqPYFys/RHGlarqHgofyb2ItVMHzeZxCYMaxWBdxOhlXMJg&#10;RofITdZWD+MSDjUhkZuM8wjjEgYv7se42F/PjO8i55B/EfuK0ke8usQGNfmjMu5cbso+N32mMS5j&#10;nGeMyxjnG+MyznkYlzFOHeNy7dQlqEIZrfzQKExZFGED4QnhmwxEaU8FYjQeonYZiBkZY2xthptE&#10;idyPdhmHmijkdPOiHMbhZGJGlzFo8dROY4waV5U+meHyqlZ9hLJhX1hnQoqhsIWp+3ZieAhf27ys&#10;Q/JHxmEacDk6LfSYCMTorGzp6nq4QczIWG3zehiJEprQGFocu2HG1W4YgxGaRg41SSSHSaBAyihu&#10;UhjnrE0J7xJhOJ3K2MJTo9EVAg43OkID1sdsxTDQyRpQxuggtoEWnS6ERIq+gBKwxeWCrEtT1EVf&#10;3MC9gTtCCbrIKx0ifhmIkXqUEgpjVB3232QkzuoxSigLUwRPKgNRVtURSkik6FSfkAjDh/ezEnCu&#10;QSGY+qMqQeva1NY7UyRvkCFKmR0OStBIF5gekwc+wfnDI8M4VD7EJ4hA3Cc4IIX9crlBzIj4BBGJ&#10;+QSrbJiFZBxmYjBx6eh7RBzqElIZojaJDFGXQGBMhZb1sMpCxQOMj/+eLAQRp0cIIhDj1C/uTVSc&#10;CMSMykCLD+NKEYmxuheCiMNMiBBEHEpqKkPUJpEhKgRV2Qrzo4/j6rqok+LFPQwWGXnvMuOBRzDl&#10;LroScR4XggzEOLVWA2m4QczoIAQZibJqC/TDMA41UXgzW1gvOBmHkprKELVJZIgKQRfYbo+HOHBg&#10;yfRt5jzuEeTWME5zv3hSvt+UiMOM9uGiDMQ4dVWubQIQMzpGCKrSdZHQcycrIZWiL6oEfx4kKY2A&#10;AOQkJYhAjNRTlSAiMVZPVIIIRFk9TQkiTI9PsNaop0UJmE1cWpRAlSDiPO4TZCCqBKzs8zxODkoE&#10;okaqKpWNYZyM1KMEEYjZHGYHGahHCSIQtdnPDjLM40owuSuLKiVeRFDlYr8hH1e6PhsWJ2gc9DPK&#10;5zBxplAColJA/FoiRYRZVQairBIpyEDUSCGpWsS8r4zEaN07BRmI2ZQW3ITcvAxEaT04BRmI2qRy&#10;xLRg0OFhLWS0RvSYogXkZGPcYx1OC/Y5kgdSQHQej5XKOFQKukLaKiy5ZCDKqs6xIMTbec2JDaJG&#10;qnaFdmGrQUZitNYVEvPDQMymqhEvhaScDERp1YkUUZtEipgSKqNiLKex8VD15Qt5zFhbZCD8WIVF&#10;lRYp4JcnRvvTk1rGYUpANKsjPyIQJRUTEQ6zhphRBqJGCjtVOP003CTGauGgheEWMZvKu7mQNZX7&#10;jrKqEymiNi6Noh4llOiMPl9/uhJMXYfzuhq7SQLOZ0qIPuEoJYhA51SCCHROJYhA51OCtUgCpswO&#10;iYJjpOJs9E4JIg4z8j7hBCWIQOdUggh0TiWIQF9ACfD0VoXNW4e5P08LFI6RginysgoBlgxEWaXT&#10;g9hx1AjzXF2UYSKSkRith+lBBGI2NbYd4qa0DERpJdODCERtUjnqmR9EHGZTYifbd5zO8Z/qiy54&#10;0HiUFhw8iRfdABCl9TgtOGxylD6WG0BivB6jBZvjt3f+uMUAEOX1GC0g15rEEePVIeMcYh+E22Wd&#10;lGlMxWHeHss1k8e1pAhEjXCu4wgtlHllElpEBYRjDUdowWKlEgJhueuYfo7SQiJHTD/HaKHCAcWw&#10;bYP9gcL1jXEWN2KnQuXRL9RYS/ZtWXC/gPGKX8SFpZcIRLXgf9QA/fhBJAJRWpG/yMtuMSkCUSOF&#10;AEi76IFEJMqrxum9bjEpAlEbZbE33flUEYjxmsgRs0nkiPmFRBxqg/xFHQ57wc9VednnS86gBZ86&#10;7Dy3BERpPVILOIKT+8hkoEmU1+O0gKlId9Oe1CTGayJH1CaVI8qrz2UhDgwpGYdcWMoqIuBU+47r&#10;O/7ItaBqW0FAg0DML3gt+BxGZKgXiGuhrJ0J+4VIZQgtokaYI6AFv+IfQKJa8Ic/y5DDkIGYDZwW&#10;bjcYBqK8pnJEbVI56tFCXliblFvY46AL67L3fEOvFkSgR7UwAMRpxV0q4ZfNSHJLLWJGIFXHPKDc&#10;JMbrQQsiELPZa2GgSZRXogURiNqkcnRGLeCgu+4drpRWTfyC2CBqVOz8gnIiEKMVvz8/SQsiEuP1&#10;RC2IQJTXE7Ug4jAtYH51YR9Cw7VWSZmmg+Zqf1Ckb+/igV8oTR4Pf8lAj2tBBuJaQCtsOEkgAzGj&#10;g1+QkagWtD9dFHY8ZCBqo8oCOxEhNyMDMS0kckRtUjk6oxZc4cq+eeWsWhCBGK1e0adoQUSivJ6q&#10;BRGI8ur3dlPGK7UhWhBxnrWA69XeMQERvyB23Z9aC7iM7v3uurnx7e4Gusn9qruCDp8y3JTnL7fz&#10;N9Ktm42/747eR4fL7XZfkWWI99vBypceMIa7p8YhrsD7pBmDKmocFq7JxqCMGoeZL9kYw4sah6XV&#10;zjj+v+u7Flc5+kscF+ESx+0owyWO7SjDJY7XcTm2Hm99l4eOxcfsDpcGdvNJdos7A7FF7t2qf75s&#10;Ps7eNqHk1jMQfUF4kzjEu54/lJt8uJ5Pvpn9Sq1wnAQ/rghWL5SPhrv3CFWqwuLXurFfXyicczfd&#10;7L6OiCrM4sE4Bmo7shnQY7C6KLAQw02I6DecScl3G927iqscsURsC9ZrlWW4Kjry+DiOyWRgNAnh&#10;YVc1zpvmjlWNDCLSWrFm7DJY1U1h3XuFOT4+jVN3Mi5OreMSUbRW4cQqXoJ28wtc9GGrKjyuELvu&#10;8vI7UO/jO1CkZsIbeVXxTl40m1kcal5D4U7JvZhC6cO9kqvm+/liEa6FWay8xFypy6Ap8mQJ79dm&#10;i/nyauSznXmXR/RXY/5zNQ3G2/F8ET8DYIHxHe7K3KzftPGizO399X24lTMMRX+P5nUz/fSmzdom&#10;XmGKK1fx4bZpfx1ld7i+9Gq0+f+HcTsbZYt/r3ABp8PRIExD2/ClQF4bX1r65Jo+Ga8mqOpqhGEV&#10;P367xbfopVbN17io82bur9MMbxnfpPuCa0lDh3VXqPp7T+n3UOpw0evr3wAAAP//AwBQSwMEFAAG&#10;AAgAAAAhAEKO0ZrhAAAACgEAAA8AAABkcnMvZG93bnJldi54bWxMj81OwzAQhO9IvIO1SFwQdUJC&#10;f0KcChWhStwaSqXe3HhJosbrKHbb8PZsT3DcmU+zM/lytJ044+BbRwriSQQCqXKmpVrB9vP9cQ7C&#10;B01Gd45QwQ96WBa3N7nOjLvQBs9lqAWHkM+0giaEPpPSVw1a7SeuR2Lv2w1WBz6HWppBXzjcdvIp&#10;iqbS6pb4Q6N7XDVYHcuTVbDelZF9oDCuZ/t5nHy8bb82q6NS93fj6wuIgGP4g+Fan6tDwZ0O7kTG&#10;i05B8rxgkvV0wZsYSONkCuJwddIZyCKX/ycUvwAAAP//AwBQSwECLQAUAAYACAAAACEAtoM4kv4A&#10;AADhAQAAEwAAAAAAAAAAAAAAAAAAAAAAW0NvbnRlbnRfVHlwZXNdLnhtbFBLAQItABQABgAIAAAA&#10;IQA4/SH/1gAAAJQBAAALAAAAAAAAAAAAAAAAAC8BAABfcmVscy8ucmVsc1BLAQItABQABgAIAAAA&#10;IQAD3/Q1GAwAADBWAAAOAAAAAAAAAAAAAAAAAC4CAABkcnMvZTJvRG9jLnhtbFBLAQItABQABgAI&#10;AAAAIQBCjtGa4QAAAAoBAAAPAAAAAAAAAAAAAAAAAHIOAABkcnMvZG93bnJldi54bWxQSwUGAAAA&#10;AAQABADzAAAAgA8AAAAA&#10;" adj="-11796480,,5400" path="m220894,158706c922534,-11219,1481162,-173737,2153084,403008v296211,551052,7798,896679,-216698,1248211c1489612,1849097,924201,1867816,222738,1547037,4228,1152148,-142866,661910,220894,158706xe" filled="f" stroked="f">
                <v:stroke joinstyle="miter"/>
                <v:formulas/>
                <v:path o:connecttype="custom" o:connectlocs="232429,115491;2265522,293270;2037507,1201597;234370,1125784;232429,115491" o:connectangles="0,0,0,0,0" textboxrect="0,0,2279363,1794956"/>
                <v:textbox>
                  <w:txbxContent>
                    <w:p w:rsidR="008C7B98" w:rsidRPr="00117432" w:rsidRDefault="008C7B98" w:rsidP="00DB0CAD">
                      <w:pPr>
                        <w:pStyle w:val="Bullets"/>
                        <w:numPr>
                          <w:ilvl w:val="0"/>
                          <w:numId w:val="0"/>
                        </w:numPr>
                        <w:jc w:val="center"/>
                        <w:rPr>
                          <w:color w:val="902C5E"/>
                          <w:sz w:val="28"/>
                        </w:rPr>
                      </w:pPr>
                      <w:r w:rsidRPr="00117432">
                        <w:rPr>
                          <w:color w:val="902C5E"/>
                          <w:sz w:val="28"/>
                        </w:rPr>
                        <w:t>Question 1.</w:t>
                      </w:r>
                    </w:p>
                    <w:p w:rsidR="008C7B98" w:rsidRPr="001F6C0D" w:rsidRDefault="008C7B98" w:rsidP="00DB0CAD">
                      <w:pPr>
                        <w:jc w:val="center"/>
                      </w:pPr>
                      <w:r w:rsidRPr="00CD538A">
                        <w:rPr>
                          <w:rFonts w:ascii="Calibri Light" w:eastAsia="Calibri" w:hAnsi="Calibri Light"/>
                          <w:sz w:val="21"/>
                        </w:rPr>
                        <w:t>What are the conditions of success for teacher professional development investments, and how can lessons learned inform future programming?</w:t>
                      </w:r>
                    </w:p>
                  </w:txbxContent>
                </v:textbox>
                <w10:wrap type="topAndBottom" anchorx="margin"/>
              </v:shape>
            </w:pict>
          </mc:Fallback>
        </mc:AlternateContent>
      </w:r>
      <w:r w:rsidR="00CD538A" w:rsidRPr="0011238A">
        <w:t xml:space="preserve">In December 2015, ODE published the </w:t>
      </w:r>
      <w:r w:rsidR="00CD538A" w:rsidRPr="0011238A">
        <w:rPr>
          <w:i/>
        </w:rPr>
        <w:t>Investing in Teachers</w:t>
      </w:r>
      <w:r w:rsidR="00CD538A">
        <w:t xml:space="preserve"> evaluation report.</w:t>
      </w:r>
      <w:r w:rsidR="00CD538A">
        <w:rPr>
          <w:rStyle w:val="FootnoteReference"/>
          <w:rFonts w:eastAsia="Calibri"/>
        </w:rPr>
        <w:footnoteReference w:id="2"/>
      </w:r>
      <w:r w:rsidR="00CD538A">
        <w:t xml:space="preserve"> </w:t>
      </w:r>
      <w:r w:rsidR="00CD538A">
        <w:rPr>
          <w:i/>
        </w:rPr>
        <w:t>Investing in Teachers</w:t>
      </w:r>
      <w:r w:rsidR="00CD538A">
        <w:t xml:space="preserve"> </w:t>
      </w:r>
      <w:r w:rsidR="00CD538A" w:rsidRPr="0011238A">
        <w:t xml:space="preserve">was informed by a literature review, interviews and desk reviews of 27 teacher development investments from 17 country programs. </w:t>
      </w:r>
      <w:r w:rsidR="00CD538A">
        <w:t>Two questions about the performance of DFAT’s teacher development investments were asked in this evaluation:</w:t>
      </w:r>
    </w:p>
    <w:p w:rsidR="00CD538A" w:rsidRDefault="00CD538A" w:rsidP="00CD538A">
      <w:pPr>
        <w:widowControl w:val="0"/>
      </w:pPr>
      <w:r>
        <w:rPr>
          <w:i/>
        </w:rPr>
        <w:t>Investing in Teachers</w:t>
      </w:r>
      <w:r>
        <w:t xml:space="preserve"> put forward findings on conditions of success for teacher professional development investments. These included that support for teacher development works best when negotiated within a government-owned and led education quality improvement agenda, and that successful investments have clear and realistic objectives.</w:t>
      </w:r>
    </w:p>
    <w:p w:rsidR="00CD538A" w:rsidRDefault="00CD538A" w:rsidP="00CD538A">
      <w:pPr>
        <w:widowControl w:val="0"/>
      </w:pPr>
      <w:r>
        <w:t xml:space="preserve">However, </w:t>
      </w:r>
      <w:r>
        <w:rPr>
          <w:i/>
        </w:rPr>
        <w:t xml:space="preserve">Investing in Teachers </w:t>
      </w:r>
      <w:r>
        <w:t>could not evaluate the extent to which such Australian investments contributed to improved outcomes. T</w:t>
      </w:r>
      <w:r w:rsidRPr="0011238A">
        <w:t>here was “almost no data on outcomes that could be attributed to DFAT’s te</w:t>
      </w:r>
      <w:r>
        <w:t>acher development investments” such that “in most cases it was impossible to judge whether teacher development had led to improved teaching practices or improved learning outcomes for pupils”. Even when investments had outcome-orientated indicators, few teacher professional development investment program reports and reviews included data on these, and no programs had been rigorously evaluated.</w:t>
      </w:r>
      <w:r>
        <w:rPr>
          <w:rStyle w:val="FootnoteReference"/>
          <w:rFonts w:eastAsia="Calibri"/>
        </w:rPr>
        <w:footnoteReference w:id="3"/>
      </w:r>
    </w:p>
    <w:p w:rsidR="00CD538A" w:rsidRDefault="004E6CD6" w:rsidP="00CD538A">
      <w:pPr>
        <w:widowControl w:val="0"/>
      </w:pPr>
      <w:r>
        <w:rPr>
          <w:noProof/>
          <w:lang w:eastAsia="en-AU"/>
        </w:rPr>
        <mc:AlternateContent>
          <mc:Choice Requires="wps">
            <w:drawing>
              <wp:anchor distT="45720" distB="45720" distL="114300" distR="114300" simplePos="0" relativeHeight="251832320" behindDoc="1" locked="0" layoutInCell="1" allowOverlap="1" wp14:anchorId="4497CF68" wp14:editId="0EFCAB51">
                <wp:simplePos x="0" y="0"/>
                <wp:positionH relativeFrom="margin">
                  <wp:align>right</wp:align>
                </wp:positionH>
                <wp:positionV relativeFrom="paragraph">
                  <wp:posOffset>275590</wp:posOffset>
                </wp:positionV>
                <wp:extent cx="1887855" cy="1365250"/>
                <wp:effectExtent l="0" t="0" r="0" b="6350"/>
                <wp:wrapTopAndBottom/>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1365250"/>
                        </a:xfrm>
                        <a:custGeom>
                          <a:avLst/>
                          <a:gdLst>
                            <a:gd name="connsiteX0" fmla="*/ 0 w 2087245"/>
                            <a:gd name="connsiteY0" fmla="*/ 0 h 1287145"/>
                            <a:gd name="connsiteX1" fmla="*/ 2087245 w 2087245"/>
                            <a:gd name="connsiteY1" fmla="*/ 0 h 1287145"/>
                            <a:gd name="connsiteX2" fmla="*/ 2087245 w 2087245"/>
                            <a:gd name="connsiteY2" fmla="*/ 1287145 h 1287145"/>
                            <a:gd name="connsiteX3" fmla="*/ 0 w 2087245"/>
                            <a:gd name="connsiteY3" fmla="*/ 1287145 h 1287145"/>
                            <a:gd name="connsiteX4" fmla="*/ 0 w 2087245"/>
                            <a:gd name="connsiteY4" fmla="*/ 0 h 1287145"/>
                            <a:gd name="connsiteX0" fmla="*/ 0 w 2087245"/>
                            <a:gd name="connsiteY0" fmla="*/ 0 h 1287145"/>
                            <a:gd name="connsiteX1" fmla="*/ 2087245 w 2087245"/>
                            <a:gd name="connsiteY1" fmla="*/ 0 h 1287145"/>
                            <a:gd name="connsiteX2" fmla="*/ 1992652 w 2087245"/>
                            <a:gd name="connsiteY2" fmla="*/ 1192552 h 1287145"/>
                            <a:gd name="connsiteX3" fmla="*/ 0 w 2087245"/>
                            <a:gd name="connsiteY3" fmla="*/ 1287145 h 1287145"/>
                            <a:gd name="connsiteX4" fmla="*/ 0 w 2087245"/>
                            <a:gd name="connsiteY4" fmla="*/ 0 h 1287145"/>
                            <a:gd name="connsiteX0" fmla="*/ 0 w 2120080"/>
                            <a:gd name="connsiteY0" fmla="*/ 0 h 1287145"/>
                            <a:gd name="connsiteX1" fmla="*/ 2087245 w 2120080"/>
                            <a:gd name="connsiteY1" fmla="*/ 0 h 1287145"/>
                            <a:gd name="connsiteX2" fmla="*/ 1992652 w 2120080"/>
                            <a:gd name="connsiteY2" fmla="*/ 1192552 h 1287145"/>
                            <a:gd name="connsiteX3" fmla="*/ 0 w 2120080"/>
                            <a:gd name="connsiteY3" fmla="*/ 1287145 h 1287145"/>
                            <a:gd name="connsiteX4" fmla="*/ 0 w 2120080"/>
                            <a:gd name="connsiteY4" fmla="*/ 0 h 1287145"/>
                            <a:gd name="connsiteX0" fmla="*/ 223036 w 2120080"/>
                            <a:gd name="connsiteY0" fmla="*/ 0 h 1287145"/>
                            <a:gd name="connsiteX1" fmla="*/ 2087245 w 2120080"/>
                            <a:gd name="connsiteY1" fmla="*/ 0 h 1287145"/>
                            <a:gd name="connsiteX2" fmla="*/ 1992652 w 2120080"/>
                            <a:gd name="connsiteY2" fmla="*/ 1192552 h 1287145"/>
                            <a:gd name="connsiteX3" fmla="*/ 0 w 2120080"/>
                            <a:gd name="connsiteY3" fmla="*/ 1287145 h 1287145"/>
                            <a:gd name="connsiteX4" fmla="*/ 223036 w 2120080"/>
                            <a:gd name="connsiteY4" fmla="*/ 0 h 1287145"/>
                            <a:gd name="connsiteX0" fmla="*/ 0 w 1897044"/>
                            <a:gd name="connsiteY0" fmla="*/ 0 h 1192552"/>
                            <a:gd name="connsiteX1" fmla="*/ 1864209 w 1897044"/>
                            <a:gd name="connsiteY1" fmla="*/ 0 h 1192552"/>
                            <a:gd name="connsiteX2" fmla="*/ 1769616 w 1897044"/>
                            <a:gd name="connsiteY2" fmla="*/ 1192552 h 1192552"/>
                            <a:gd name="connsiteX3" fmla="*/ 83639 w 1897044"/>
                            <a:gd name="connsiteY3" fmla="*/ 1113724 h 1192552"/>
                            <a:gd name="connsiteX4" fmla="*/ 0 w 1897044"/>
                            <a:gd name="connsiteY4" fmla="*/ 0 h 1192552"/>
                            <a:gd name="connsiteX0" fmla="*/ 0 w 1897044"/>
                            <a:gd name="connsiteY0" fmla="*/ 0 h 1192552"/>
                            <a:gd name="connsiteX1" fmla="*/ 1864209 w 1897044"/>
                            <a:gd name="connsiteY1" fmla="*/ 0 h 1192552"/>
                            <a:gd name="connsiteX2" fmla="*/ 1769616 w 1897044"/>
                            <a:gd name="connsiteY2" fmla="*/ 1192552 h 1192552"/>
                            <a:gd name="connsiteX3" fmla="*/ 83639 w 1897044"/>
                            <a:gd name="connsiteY3" fmla="*/ 1113724 h 1192552"/>
                            <a:gd name="connsiteX4" fmla="*/ 0 w 1897044"/>
                            <a:gd name="connsiteY4" fmla="*/ 0 h 1192552"/>
                            <a:gd name="connsiteX0" fmla="*/ 0 w 1897044"/>
                            <a:gd name="connsiteY0" fmla="*/ 0 h 1192552"/>
                            <a:gd name="connsiteX1" fmla="*/ 1864209 w 1897044"/>
                            <a:gd name="connsiteY1" fmla="*/ 0 h 1192552"/>
                            <a:gd name="connsiteX2" fmla="*/ 1769616 w 1897044"/>
                            <a:gd name="connsiteY2" fmla="*/ 1192552 h 1192552"/>
                            <a:gd name="connsiteX3" fmla="*/ 83639 w 1897044"/>
                            <a:gd name="connsiteY3" fmla="*/ 1113724 h 1192552"/>
                            <a:gd name="connsiteX4" fmla="*/ 0 w 1897044"/>
                            <a:gd name="connsiteY4" fmla="*/ 0 h 1192552"/>
                            <a:gd name="connsiteX0" fmla="*/ 0 w 1897044"/>
                            <a:gd name="connsiteY0" fmla="*/ 0 h 1245142"/>
                            <a:gd name="connsiteX1" fmla="*/ 1864209 w 1897044"/>
                            <a:gd name="connsiteY1" fmla="*/ 0 h 1245142"/>
                            <a:gd name="connsiteX2" fmla="*/ 1769616 w 1897044"/>
                            <a:gd name="connsiteY2" fmla="*/ 1192552 h 1245142"/>
                            <a:gd name="connsiteX3" fmla="*/ 83639 w 1897044"/>
                            <a:gd name="connsiteY3" fmla="*/ 1113724 h 1245142"/>
                            <a:gd name="connsiteX4" fmla="*/ 0 w 1897044"/>
                            <a:gd name="connsiteY4" fmla="*/ 0 h 1245142"/>
                            <a:gd name="connsiteX0" fmla="*/ 0 w 1897044"/>
                            <a:gd name="connsiteY0" fmla="*/ 0 h 1294120"/>
                            <a:gd name="connsiteX1" fmla="*/ 1864209 w 1897044"/>
                            <a:gd name="connsiteY1" fmla="*/ 0 h 1294120"/>
                            <a:gd name="connsiteX2" fmla="*/ 1769616 w 1897044"/>
                            <a:gd name="connsiteY2" fmla="*/ 1192552 h 1294120"/>
                            <a:gd name="connsiteX3" fmla="*/ 83639 w 1897044"/>
                            <a:gd name="connsiteY3" fmla="*/ 1113724 h 1294120"/>
                            <a:gd name="connsiteX4" fmla="*/ 0 w 1897044"/>
                            <a:gd name="connsiteY4" fmla="*/ 0 h 1294120"/>
                            <a:gd name="connsiteX0" fmla="*/ 0 w 1891167"/>
                            <a:gd name="connsiteY0" fmla="*/ 0 h 1294120"/>
                            <a:gd name="connsiteX1" fmla="*/ 1864209 w 1891167"/>
                            <a:gd name="connsiteY1" fmla="*/ 0 h 1294120"/>
                            <a:gd name="connsiteX2" fmla="*/ 1769616 w 1891167"/>
                            <a:gd name="connsiteY2" fmla="*/ 1192552 h 1294120"/>
                            <a:gd name="connsiteX3" fmla="*/ 83639 w 1891167"/>
                            <a:gd name="connsiteY3" fmla="*/ 1113724 h 1294120"/>
                            <a:gd name="connsiteX4" fmla="*/ 0 w 1891167"/>
                            <a:gd name="connsiteY4" fmla="*/ 0 h 1294120"/>
                            <a:gd name="connsiteX0" fmla="*/ 0 w 1891167"/>
                            <a:gd name="connsiteY0" fmla="*/ 0 h 1294120"/>
                            <a:gd name="connsiteX1" fmla="*/ 1864209 w 1891167"/>
                            <a:gd name="connsiteY1" fmla="*/ 0 h 1294120"/>
                            <a:gd name="connsiteX2" fmla="*/ 1769616 w 1891167"/>
                            <a:gd name="connsiteY2" fmla="*/ 1192552 h 1294120"/>
                            <a:gd name="connsiteX3" fmla="*/ 83639 w 1891167"/>
                            <a:gd name="connsiteY3" fmla="*/ 1113724 h 1294120"/>
                            <a:gd name="connsiteX4" fmla="*/ 0 w 1891167"/>
                            <a:gd name="connsiteY4" fmla="*/ 0 h 1294120"/>
                            <a:gd name="connsiteX0" fmla="*/ 0 w 1990350"/>
                            <a:gd name="connsiteY0" fmla="*/ 0 h 1294120"/>
                            <a:gd name="connsiteX1" fmla="*/ 1864209 w 1990350"/>
                            <a:gd name="connsiteY1" fmla="*/ 0 h 1294120"/>
                            <a:gd name="connsiteX2" fmla="*/ 1769616 w 1990350"/>
                            <a:gd name="connsiteY2" fmla="*/ 1192552 h 1294120"/>
                            <a:gd name="connsiteX3" fmla="*/ 83639 w 1990350"/>
                            <a:gd name="connsiteY3" fmla="*/ 1113724 h 1294120"/>
                            <a:gd name="connsiteX4" fmla="*/ 0 w 1990350"/>
                            <a:gd name="connsiteY4" fmla="*/ 0 h 1294120"/>
                            <a:gd name="connsiteX0" fmla="*/ 0 w 1990350"/>
                            <a:gd name="connsiteY0" fmla="*/ 141321 h 1435441"/>
                            <a:gd name="connsiteX1" fmla="*/ 1864209 w 1990350"/>
                            <a:gd name="connsiteY1" fmla="*/ 141321 h 1435441"/>
                            <a:gd name="connsiteX2" fmla="*/ 1769616 w 1990350"/>
                            <a:gd name="connsiteY2" fmla="*/ 1333873 h 1435441"/>
                            <a:gd name="connsiteX3" fmla="*/ 83639 w 1990350"/>
                            <a:gd name="connsiteY3" fmla="*/ 1255045 h 1435441"/>
                            <a:gd name="connsiteX4" fmla="*/ 0 w 1990350"/>
                            <a:gd name="connsiteY4" fmla="*/ 141321 h 1435441"/>
                            <a:gd name="connsiteX0" fmla="*/ 13965 w 1906711"/>
                            <a:gd name="connsiteY0" fmla="*/ 48934 h 1484375"/>
                            <a:gd name="connsiteX1" fmla="*/ 1780570 w 1906711"/>
                            <a:gd name="connsiteY1" fmla="*/ 190255 h 1484375"/>
                            <a:gd name="connsiteX2" fmla="*/ 1685977 w 1906711"/>
                            <a:gd name="connsiteY2" fmla="*/ 1382807 h 1484375"/>
                            <a:gd name="connsiteX3" fmla="*/ 0 w 1906711"/>
                            <a:gd name="connsiteY3" fmla="*/ 1303979 h 1484375"/>
                            <a:gd name="connsiteX4" fmla="*/ 13965 w 1906711"/>
                            <a:gd name="connsiteY4" fmla="*/ 48934 h 1484375"/>
                            <a:gd name="connsiteX0" fmla="*/ 147242 w 2039988"/>
                            <a:gd name="connsiteY0" fmla="*/ 48934 h 1484375"/>
                            <a:gd name="connsiteX1" fmla="*/ 1913847 w 2039988"/>
                            <a:gd name="connsiteY1" fmla="*/ 190255 h 1484375"/>
                            <a:gd name="connsiteX2" fmla="*/ 1819254 w 2039988"/>
                            <a:gd name="connsiteY2" fmla="*/ 1382807 h 1484375"/>
                            <a:gd name="connsiteX3" fmla="*/ 133277 w 2039988"/>
                            <a:gd name="connsiteY3" fmla="*/ 1303979 h 1484375"/>
                            <a:gd name="connsiteX4" fmla="*/ 147242 w 2039988"/>
                            <a:gd name="connsiteY4" fmla="*/ 48934 h 1484375"/>
                            <a:gd name="connsiteX0" fmla="*/ 147242 w 2039988"/>
                            <a:gd name="connsiteY0" fmla="*/ 99299 h 1534740"/>
                            <a:gd name="connsiteX1" fmla="*/ 1913847 w 2039988"/>
                            <a:gd name="connsiteY1" fmla="*/ 240620 h 1534740"/>
                            <a:gd name="connsiteX2" fmla="*/ 1819254 w 2039988"/>
                            <a:gd name="connsiteY2" fmla="*/ 1433172 h 1534740"/>
                            <a:gd name="connsiteX3" fmla="*/ 133277 w 2039988"/>
                            <a:gd name="connsiteY3" fmla="*/ 1354344 h 1534740"/>
                            <a:gd name="connsiteX4" fmla="*/ 147242 w 2039988"/>
                            <a:gd name="connsiteY4" fmla="*/ 99299 h 1534740"/>
                            <a:gd name="connsiteX0" fmla="*/ 147242 w 2039988"/>
                            <a:gd name="connsiteY0" fmla="*/ 99299 h 1534740"/>
                            <a:gd name="connsiteX1" fmla="*/ 1913847 w 2039988"/>
                            <a:gd name="connsiteY1" fmla="*/ 240620 h 1534740"/>
                            <a:gd name="connsiteX2" fmla="*/ 1819254 w 2039988"/>
                            <a:gd name="connsiteY2" fmla="*/ 1433172 h 1534740"/>
                            <a:gd name="connsiteX3" fmla="*/ 133277 w 2039988"/>
                            <a:gd name="connsiteY3" fmla="*/ 1354344 h 1534740"/>
                            <a:gd name="connsiteX4" fmla="*/ 147242 w 2039988"/>
                            <a:gd name="connsiteY4" fmla="*/ 99299 h 1534740"/>
                            <a:gd name="connsiteX0" fmla="*/ 227378 w 2120124"/>
                            <a:gd name="connsiteY0" fmla="*/ 99299 h 1521673"/>
                            <a:gd name="connsiteX1" fmla="*/ 1993983 w 2120124"/>
                            <a:gd name="connsiteY1" fmla="*/ 240620 h 1521673"/>
                            <a:gd name="connsiteX2" fmla="*/ 1899390 w 2120124"/>
                            <a:gd name="connsiteY2" fmla="*/ 1433172 h 1521673"/>
                            <a:gd name="connsiteX3" fmla="*/ 18184 w 2120124"/>
                            <a:gd name="connsiteY3" fmla="*/ 1325422 h 1521673"/>
                            <a:gd name="connsiteX4" fmla="*/ 227378 w 2120124"/>
                            <a:gd name="connsiteY4" fmla="*/ 99299 h 1521673"/>
                            <a:gd name="connsiteX0" fmla="*/ 227378 w 2136184"/>
                            <a:gd name="connsiteY0" fmla="*/ 99299 h 1580573"/>
                            <a:gd name="connsiteX1" fmla="*/ 1993983 w 2136184"/>
                            <a:gd name="connsiteY1" fmla="*/ 240620 h 1580573"/>
                            <a:gd name="connsiteX2" fmla="*/ 1941233 w 2136184"/>
                            <a:gd name="connsiteY2" fmla="*/ 1521673 h 1580573"/>
                            <a:gd name="connsiteX3" fmla="*/ 18184 w 2136184"/>
                            <a:gd name="connsiteY3" fmla="*/ 1325422 h 1580573"/>
                            <a:gd name="connsiteX4" fmla="*/ 227378 w 2136184"/>
                            <a:gd name="connsiteY4" fmla="*/ 99299 h 1580573"/>
                            <a:gd name="connsiteX0" fmla="*/ 168672 w 2077478"/>
                            <a:gd name="connsiteY0" fmla="*/ 99299 h 1671011"/>
                            <a:gd name="connsiteX1" fmla="*/ 1935277 w 2077478"/>
                            <a:gd name="connsiteY1" fmla="*/ 240620 h 1671011"/>
                            <a:gd name="connsiteX2" fmla="*/ 1882527 w 2077478"/>
                            <a:gd name="connsiteY2" fmla="*/ 1521673 h 1671011"/>
                            <a:gd name="connsiteX3" fmla="*/ 84992 w 2077478"/>
                            <a:gd name="connsiteY3" fmla="*/ 1527848 h 1671011"/>
                            <a:gd name="connsiteX4" fmla="*/ 168672 w 2077478"/>
                            <a:gd name="connsiteY4" fmla="*/ 99299 h 1671011"/>
                            <a:gd name="connsiteX0" fmla="*/ 246426 w 2155232"/>
                            <a:gd name="connsiteY0" fmla="*/ 99299 h 1671011"/>
                            <a:gd name="connsiteX1" fmla="*/ 2013031 w 2155232"/>
                            <a:gd name="connsiteY1" fmla="*/ 240620 h 1671011"/>
                            <a:gd name="connsiteX2" fmla="*/ 1960281 w 2155232"/>
                            <a:gd name="connsiteY2" fmla="*/ 1521673 h 1671011"/>
                            <a:gd name="connsiteX3" fmla="*/ 162746 w 2155232"/>
                            <a:gd name="connsiteY3" fmla="*/ 1527848 h 1671011"/>
                            <a:gd name="connsiteX4" fmla="*/ 246426 w 2155232"/>
                            <a:gd name="connsiteY4" fmla="*/ 99299 h 1671011"/>
                            <a:gd name="connsiteX0" fmla="*/ 246426 w 2155232"/>
                            <a:gd name="connsiteY0" fmla="*/ 99299 h 1689705"/>
                            <a:gd name="connsiteX1" fmla="*/ 2013031 w 2155232"/>
                            <a:gd name="connsiteY1" fmla="*/ 240620 h 1689705"/>
                            <a:gd name="connsiteX2" fmla="*/ 1960281 w 2155232"/>
                            <a:gd name="connsiteY2" fmla="*/ 1521673 h 1689705"/>
                            <a:gd name="connsiteX3" fmla="*/ 162746 w 2155232"/>
                            <a:gd name="connsiteY3" fmla="*/ 1527848 h 1689705"/>
                            <a:gd name="connsiteX4" fmla="*/ 246426 w 2155232"/>
                            <a:gd name="connsiteY4" fmla="*/ 99299 h 1689705"/>
                            <a:gd name="connsiteX0" fmla="*/ 246426 w 2188314"/>
                            <a:gd name="connsiteY0" fmla="*/ 99299 h 1747973"/>
                            <a:gd name="connsiteX1" fmla="*/ 2013031 w 2188314"/>
                            <a:gd name="connsiteY1" fmla="*/ 240620 h 1747973"/>
                            <a:gd name="connsiteX2" fmla="*/ 2030027 w 2188314"/>
                            <a:gd name="connsiteY2" fmla="*/ 1651822 h 1747973"/>
                            <a:gd name="connsiteX3" fmla="*/ 162746 w 2188314"/>
                            <a:gd name="connsiteY3" fmla="*/ 1527848 h 1747973"/>
                            <a:gd name="connsiteX4" fmla="*/ 246426 w 2188314"/>
                            <a:gd name="connsiteY4" fmla="*/ 99299 h 1747973"/>
                            <a:gd name="connsiteX0" fmla="*/ 246426 w 2309546"/>
                            <a:gd name="connsiteY0" fmla="*/ 158922 h 1807596"/>
                            <a:gd name="connsiteX1" fmla="*/ 2208315 w 2309546"/>
                            <a:gd name="connsiteY1" fmla="*/ 184554 h 1807596"/>
                            <a:gd name="connsiteX2" fmla="*/ 2030027 w 2309546"/>
                            <a:gd name="connsiteY2" fmla="*/ 1711445 h 1807596"/>
                            <a:gd name="connsiteX3" fmla="*/ 162746 w 2309546"/>
                            <a:gd name="connsiteY3" fmla="*/ 1587471 h 1807596"/>
                            <a:gd name="connsiteX4" fmla="*/ 246426 w 2309546"/>
                            <a:gd name="connsiteY4" fmla="*/ 158922 h 1807596"/>
                            <a:gd name="connsiteX0" fmla="*/ 231844 w 2322867"/>
                            <a:gd name="connsiteY0" fmla="*/ 82848 h 1890444"/>
                            <a:gd name="connsiteX1" fmla="*/ 2221636 w 2322867"/>
                            <a:gd name="connsiteY1" fmla="*/ 267402 h 1890444"/>
                            <a:gd name="connsiteX2" fmla="*/ 2043348 w 2322867"/>
                            <a:gd name="connsiteY2" fmla="*/ 1794293 h 1890444"/>
                            <a:gd name="connsiteX3" fmla="*/ 176067 w 2322867"/>
                            <a:gd name="connsiteY3" fmla="*/ 1670319 h 1890444"/>
                            <a:gd name="connsiteX4" fmla="*/ 231844 w 2322867"/>
                            <a:gd name="connsiteY4" fmla="*/ 82848 h 1890444"/>
                            <a:gd name="connsiteX0" fmla="*/ 263131 w 2296560"/>
                            <a:gd name="connsiteY0" fmla="*/ 97878 h 1865665"/>
                            <a:gd name="connsiteX1" fmla="*/ 2195329 w 2296560"/>
                            <a:gd name="connsiteY1" fmla="*/ 242623 h 1865665"/>
                            <a:gd name="connsiteX2" fmla="*/ 2017041 w 2296560"/>
                            <a:gd name="connsiteY2" fmla="*/ 1769514 h 1865665"/>
                            <a:gd name="connsiteX3" fmla="*/ 149760 w 2296560"/>
                            <a:gd name="connsiteY3" fmla="*/ 1645540 h 1865665"/>
                            <a:gd name="connsiteX4" fmla="*/ 263131 w 2296560"/>
                            <a:gd name="connsiteY4" fmla="*/ 97878 h 1865665"/>
                            <a:gd name="connsiteX0" fmla="*/ 263131 w 2255146"/>
                            <a:gd name="connsiteY0" fmla="*/ 97878 h 1865665"/>
                            <a:gd name="connsiteX1" fmla="*/ 2137716 w 2255146"/>
                            <a:gd name="connsiteY1" fmla="*/ 242622 h 1865665"/>
                            <a:gd name="connsiteX2" fmla="*/ 2017041 w 2255146"/>
                            <a:gd name="connsiteY2" fmla="*/ 1769514 h 1865665"/>
                            <a:gd name="connsiteX3" fmla="*/ 149760 w 2255146"/>
                            <a:gd name="connsiteY3" fmla="*/ 1645540 h 1865665"/>
                            <a:gd name="connsiteX4" fmla="*/ 263131 w 2255146"/>
                            <a:gd name="connsiteY4" fmla="*/ 97878 h 1865665"/>
                            <a:gd name="connsiteX0" fmla="*/ 263131 w 2288983"/>
                            <a:gd name="connsiteY0" fmla="*/ 97878 h 1865665"/>
                            <a:gd name="connsiteX1" fmla="*/ 2137716 w 2288983"/>
                            <a:gd name="connsiteY1" fmla="*/ 242622 h 1865665"/>
                            <a:gd name="connsiteX2" fmla="*/ 2017041 w 2288983"/>
                            <a:gd name="connsiteY2" fmla="*/ 1769514 h 1865665"/>
                            <a:gd name="connsiteX3" fmla="*/ 149760 w 2288983"/>
                            <a:gd name="connsiteY3" fmla="*/ 1645540 h 1865665"/>
                            <a:gd name="connsiteX4" fmla="*/ 263131 w 2288983"/>
                            <a:gd name="connsiteY4" fmla="*/ 97878 h 1865665"/>
                            <a:gd name="connsiteX0" fmla="*/ 263131 w 2288983"/>
                            <a:gd name="connsiteY0" fmla="*/ 195817 h 1963604"/>
                            <a:gd name="connsiteX1" fmla="*/ 2137716 w 2288983"/>
                            <a:gd name="connsiteY1" fmla="*/ 340561 h 1963604"/>
                            <a:gd name="connsiteX2" fmla="*/ 2017041 w 2288983"/>
                            <a:gd name="connsiteY2" fmla="*/ 1867453 h 1963604"/>
                            <a:gd name="connsiteX3" fmla="*/ 149760 w 2288983"/>
                            <a:gd name="connsiteY3" fmla="*/ 1743479 h 1963604"/>
                            <a:gd name="connsiteX4" fmla="*/ 263131 w 2288983"/>
                            <a:gd name="connsiteY4" fmla="*/ 195817 h 1963604"/>
                            <a:gd name="connsiteX0" fmla="*/ 263131 w 2288983"/>
                            <a:gd name="connsiteY0" fmla="*/ 252423 h 2020210"/>
                            <a:gd name="connsiteX1" fmla="*/ 2137716 w 2288983"/>
                            <a:gd name="connsiteY1" fmla="*/ 397167 h 2020210"/>
                            <a:gd name="connsiteX2" fmla="*/ 2017041 w 2288983"/>
                            <a:gd name="connsiteY2" fmla="*/ 1924059 h 2020210"/>
                            <a:gd name="connsiteX3" fmla="*/ 149760 w 2288983"/>
                            <a:gd name="connsiteY3" fmla="*/ 1800085 h 2020210"/>
                            <a:gd name="connsiteX4" fmla="*/ 263131 w 2288983"/>
                            <a:gd name="connsiteY4" fmla="*/ 252423 h 2020210"/>
                            <a:gd name="connsiteX0" fmla="*/ 296720 w 2322572"/>
                            <a:gd name="connsiteY0" fmla="*/ 252423 h 2020210"/>
                            <a:gd name="connsiteX1" fmla="*/ 2171305 w 2322572"/>
                            <a:gd name="connsiteY1" fmla="*/ 397167 h 2020210"/>
                            <a:gd name="connsiteX2" fmla="*/ 2050630 w 2322572"/>
                            <a:gd name="connsiteY2" fmla="*/ 1924059 h 2020210"/>
                            <a:gd name="connsiteX3" fmla="*/ 183349 w 2322572"/>
                            <a:gd name="connsiteY3" fmla="*/ 1800085 h 2020210"/>
                            <a:gd name="connsiteX4" fmla="*/ 296720 w 2322572"/>
                            <a:gd name="connsiteY4" fmla="*/ 252423 h 2020210"/>
                            <a:gd name="connsiteX0" fmla="*/ 269033 w 2352490"/>
                            <a:gd name="connsiteY0" fmla="*/ 207103 h 2074448"/>
                            <a:gd name="connsiteX1" fmla="*/ 2201223 w 2352490"/>
                            <a:gd name="connsiteY1" fmla="*/ 451405 h 2074448"/>
                            <a:gd name="connsiteX2" fmla="*/ 2080548 w 2352490"/>
                            <a:gd name="connsiteY2" fmla="*/ 1978297 h 2074448"/>
                            <a:gd name="connsiteX3" fmla="*/ 213267 w 2352490"/>
                            <a:gd name="connsiteY3" fmla="*/ 1854323 h 2074448"/>
                            <a:gd name="connsiteX4" fmla="*/ 269033 w 2352490"/>
                            <a:gd name="connsiteY4" fmla="*/ 207103 h 2074448"/>
                            <a:gd name="connsiteX0" fmla="*/ 269033 w 2352490"/>
                            <a:gd name="connsiteY0" fmla="*/ 158707 h 2026052"/>
                            <a:gd name="connsiteX1" fmla="*/ 2201223 w 2352490"/>
                            <a:gd name="connsiteY1" fmla="*/ 403009 h 2026052"/>
                            <a:gd name="connsiteX2" fmla="*/ 2080548 w 2352490"/>
                            <a:gd name="connsiteY2" fmla="*/ 1929901 h 2026052"/>
                            <a:gd name="connsiteX3" fmla="*/ 213267 w 2352490"/>
                            <a:gd name="connsiteY3" fmla="*/ 1805927 h 2026052"/>
                            <a:gd name="connsiteX4" fmla="*/ 269033 w 2352490"/>
                            <a:gd name="connsiteY4" fmla="*/ 158707 h 2026052"/>
                            <a:gd name="connsiteX0" fmla="*/ 246417 w 2329874"/>
                            <a:gd name="connsiteY0" fmla="*/ 158706 h 2026051"/>
                            <a:gd name="connsiteX1" fmla="*/ 2178607 w 2329874"/>
                            <a:gd name="connsiteY1" fmla="*/ 403008 h 2026051"/>
                            <a:gd name="connsiteX2" fmla="*/ 2057932 w 2329874"/>
                            <a:gd name="connsiteY2" fmla="*/ 1929900 h 2026051"/>
                            <a:gd name="connsiteX3" fmla="*/ 190651 w 2329874"/>
                            <a:gd name="connsiteY3" fmla="*/ 1805926 h 2026051"/>
                            <a:gd name="connsiteX4" fmla="*/ 246417 w 2329874"/>
                            <a:gd name="connsiteY4" fmla="*/ 158706 h 2026051"/>
                            <a:gd name="connsiteX0" fmla="*/ 246417 w 2304886"/>
                            <a:gd name="connsiteY0" fmla="*/ 158706 h 1927584"/>
                            <a:gd name="connsiteX1" fmla="*/ 2178607 w 2304886"/>
                            <a:gd name="connsiteY1" fmla="*/ 403008 h 1927584"/>
                            <a:gd name="connsiteX2" fmla="*/ 1961909 w 2304886"/>
                            <a:gd name="connsiteY2" fmla="*/ 1651219 h 1927584"/>
                            <a:gd name="connsiteX3" fmla="*/ 190651 w 2304886"/>
                            <a:gd name="connsiteY3" fmla="*/ 1805926 h 1927584"/>
                            <a:gd name="connsiteX4" fmla="*/ 246417 w 2304886"/>
                            <a:gd name="connsiteY4" fmla="*/ 158706 h 1927584"/>
                            <a:gd name="connsiteX0" fmla="*/ 246417 w 2304886"/>
                            <a:gd name="connsiteY0" fmla="*/ 158706 h 1943521"/>
                            <a:gd name="connsiteX1" fmla="*/ 2178607 w 2304886"/>
                            <a:gd name="connsiteY1" fmla="*/ 403008 h 1943521"/>
                            <a:gd name="connsiteX2" fmla="*/ 1961909 w 2304886"/>
                            <a:gd name="connsiteY2" fmla="*/ 1651219 h 1943521"/>
                            <a:gd name="connsiteX3" fmla="*/ 190651 w 2304886"/>
                            <a:gd name="connsiteY3" fmla="*/ 1805926 h 1943521"/>
                            <a:gd name="connsiteX4" fmla="*/ 246417 w 2304886"/>
                            <a:gd name="connsiteY4" fmla="*/ 158706 h 1943521"/>
                            <a:gd name="connsiteX0" fmla="*/ 220894 w 2279363"/>
                            <a:gd name="connsiteY0" fmla="*/ 158706 h 1788257"/>
                            <a:gd name="connsiteX1" fmla="*/ 2153084 w 2279363"/>
                            <a:gd name="connsiteY1" fmla="*/ 403008 h 1788257"/>
                            <a:gd name="connsiteX2" fmla="*/ 1936386 w 2279363"/>
                            <a:gd name="connsiteY2" fmla="*/ 1651219 h 1788257"/>
                            <a:gd name="connsiteX3" fmla="*/ 222738 w 2279363"/>
                            <a:gd name="connsiteY3" fmla="*/ 1547037 h 1788257"/>
                            <a:gd name="connsiteX4" fmla="*/ 220894 w 2279363"/>
                            <a:gd name="connsiteY4" fmla="*/ 158706 h 1788257"/>
                            <a:gd name="connsiteX0" fmla="*/ 220894 w 2279363"/>
                            <a:gd name="connsiteY0" fmla="*/ 158706 h 1794956"/>
                            <a:gd name="connsiteX1" fmla="*/ 2153084 w 2279363"/>
                            <a:gd name="connsiteY1" fmla="*/ 403008 h 1794956"/>
                            <a:gd name="connsiteX2" fmla="*/ 1936386 w 2279363"/>
                            <a:gd name="connsiteY2" fmla="*/ 1651219 h 1794956"/>
                            <a:gd name="connsiteX3" fmla="*/ 222738 w 2279363"/>
                            <a:gd name="connsiteY3" fmla="*/ 1547037 h 1794956"/>
                            <a:gd name="connsiteX4" fmla="*/ 220894 w 2279363"/>
                            <a:gd name="connsiteY4" fmla="*/ 158706 h 1794956"/>
                            <a:gd name="connsiteX0" fmla="*/ 220894 w 2279363"/>
                            <a:gd name="connsiteY0" fmla="*/ 158706 h 1794956"/>
                            <a:gd name="connsiteX1" fmla="*/ 2153084 w 2279363"/>
                            <a:gd name="connsiteY1" fmla="*/ 403008 h 1794956"/>
                            <a:gd name="connsiteX2" fmla="*/ 1936386 w 2279363"/>
                            <a:gd name="connsiteY2" fmla="*/ 1651219 h 1794956"/>
                            <a:gd name="connsiteX3" fmla="*/ 222738 w 2279363"/>
                            <a:gd name="connsiteY3" fmla="*/ 1547037 h 1794956"/>
                            <a:gd name="connsiteX4" fmla="*/ 220894 w 2279363"/>
                            <a:gd name="connsiteY4" fmla="*/ 158706 h 17949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79363" h="1794956">
                              <a:moveTo>
                                <a:pt x="220894" y="158706"/>
                              </a:moveTo>
                              <a:cubicBezTo>
                                <a:pt x="922534" y="-11219"/>
                                <a:pt x="1481162" y="-173737"/>
                                <a:pt x="2153084" y="403008"/>
                              </a:cubicBezTo>
                              <a:cubicBezTo>
                                <a:pt x="2449295" y="954060"/>
                                <a:pt x="2160882" y="1299687"/>
                                <a:pt x="1936386" y="1651219"/>
                              </a:cubicBezTo>
                              <a:cubicBezTo>
                                <a:pt x="1489612" y="1849097"/>
                                <a:pt x="924201" y="1867816"/>
                                <a:pt x="222738" y="1547037"/>
                              </a:cubicBezTo>
                              <a:cubicBezTo>
                                <a:pt x="4228" y="1152148"/>
                                <a:pt x="-142866" y="661910"/>
                                <a:pt x="220894" y="158706"/>
                              </a:cubicBezTo>
                              <a:close/>
                            </a:path>
                          </a:pathLst>
                        </a:custGeom>
                        <a:noFill/>
                        <a:ln w="9525">
                          <a:noFill/>
                          <a:miter lim="800000"/>
                          <a:headEnd/>
                          <a:tailEnd/>
                        </a:ln>
                      </wps:spPr>
                      <wps:txbx>
                        <w:txbxContent>
                          <w:p w:rsidR="008C7B98" w:rsidRPr="00117432" w:rsidRDefault="008C7B98" w:rsidP="00DB0CAD">
                            <w:pPr>
                              <w:pStyle w:val="Bullets"/>
                              <w:numPr>
                                <w:ilvl w:val="0"/>
                                <w:numId w:val="0"/>
                              </w:numPr>
                              <w:jc w:val="center"/>
                              <w:rPr>
                                <w:color w:val="902C5E"/>
                                <w:sz w:val="28"/>
                              </w:rPr>
                            </w:pPr>
                            <w:r>
                              <w:rPr>
                                <w:color w:val="902C5E"/>
                                <w:sz w:val="28"/>
                              </w:rPr>
                              <w:t>Recommendation 3</w:t>
                            </w:r>
                            <w:r w:rsidRPr="00117432">
                              <w:rPr>
                                <w:color w:val="902C5E"/>
                                <w:sz w:val="28"/>
                              </w:rPr>
                              <w:t>.</w:t>
                            </w:r>
                          </w:p>
                          <w:p w:rsidR="008C7B98" w:rsidRPr="001F6C0D" w:rsidRDefault="008C7B98" w:rsidP="00E21A49">
                            <w:pPr>
                              <w:jc w:val="center"/>
                            </w:pPr>
                            <w:r w:rsidRPr="00E21A49">
                              <w:rPr>
                                <w:rFonts w:ascii="Calibri Light" w:eastAsia="Calibri" w:hAnsi="Calibri Light"/>
                                <w:sz w:val="21"/>
                              </w:rPr>
                              <w:t>DFAT should work systematically to improve its monitoring and evaluation of the outcomes of investments in teacher development.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7CF68" id="_x0000_s1029" style="position:absolute;left:0;text-align:left;margin-left:97.45pt;margin-top:21.7pt;width:148.65pt;height:107.5pt;z-index:-251484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coordsize="2279363,17949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KIsHwwAADFWAAAOAAAAZHJzL2Uyb0RvYy54bWzsXNuOGzcSfV9g/6GhxwWcaZJ9IQceB7ls&#10;Fgtkdw3EC8SPPZLGI6yk1rZkzzhfn0NSl6qxupqWFDgJBgEmkpvF0+Q5LBaLFF9+/biYZx+m3XrW&#10;Lm9G6qt8lE2X43YyW767Gf33zQ8v7Chbb5rlpJm3y+nN6ON0Pfr61V//8vJhdT3V7X07n0y7DJUs&#10;19cPq5vR/Wazur66Wo/vp4tm/VW7mi7x8K7tFs0GX7t3V5OueUDti/mVzvPq6qHtJquuHU/Xa/zr&#10;9/Hh6FWo/+5uOt785+5uPd1k85sR3m0T/nbh763/e/XqZXP9rmtW97Px9jWaE95i0cyWAN1X9X2z&#10;abL33eyTqhazcdeu27vNV+N2cdXe3c3G09AGtEblT1rz032zmoa2oHPWq303rS9X7fjfH1532Wxy&#10;M9KlGmXLZgGS3kwfN9m37WOmff88rNbXKPbTCgU3j/hn8Bzaul792I7/t86W7Xf3zfLd9Juuax/u&#10;p80E76e85RUxjfWsfSW3D/9qJ4Bp3m/aUNHjXbfwnYfuyFA7ePq458a/ythDWlvbshxlYzxTpip1&#10;Gdi7aq535uP3680/pm2oqvnw43oTyZ3gU6Bmsm3euF0u17PN9GcA3S3m4PtvV1mePWQ6t7Uuyq0o&#10;nhZ/y4vfZ0rbWvUW/xndua99W/MwBjXKs0EMfQoGNdq2YRjJEKSEvqLFkzGKz8PgxQf7itP3R2db&#10;OacxCIYVxdhWTpcwGuwrSt+fhG2F6cLuHP5vNLZljDPGNmFbxrgM2zIGFcfpY1vGOGNsa21yU/mB&#10;IUNwfzA4JCh7xJ3LGNToM935n4vyVFLO4N37KWVdnRdF8gwe/WFPcTaDK1sVOnfDGJ9QLmOwAVtX&#10;rlJeugPtYEYHny4j0WFrTWUS2kJNlFIG0ZGfO2QcTuFgW3jxwdr5qB2snRcfrJ2S98z4M+PbFcST&#10;hcNbKpPg1uURwYbr8xgfHIV80H7+GMcaThVh7YoF+dNQ70JeXca4JOMyEnXR53l1GYe76UFOeHEw&#10;Ltd+NuOuQCD2287jWsS4KOMi0gUZF3E4hScwLtZ+hHGlqrqHwiO5F7F26qDZPC5hUKMYrIsYvYxL&#10;GMzoELnJ2uphXMKhJiRyk3GOMC5h8OJ+jIv99cz4LnIO+Rexryh9xKtLbFCT3yvjzuUmpm2PTMwX&#10;GuMyxmXGuIxxuTEu41yGcRnj3DEu105dgiqU0coPjcKURRE2EI6opC98k4Eo7alAjMZD1C4DMSNj&#10;jK3NcJMokfvRLuNQE4Wcbl6UwzicTMzoMgYtntppjFHjqtInM1xe1aqPUDbsC+tMSDEUtjB1304M&#10;10Bt87IOyR8Zh2nA5ei00GMiEKOzsqWr6+EGMSNjtc3rYSRKaEJjaHGFfKer3TAGIzSNHGqSSA6T&#10;QIGUUdykMM5ZmxLeJcJwOpWxhadGoysEHG50ggasj9mKYaCzNaCM0UFsAy06XwiJFH0BJWCLywVZ&#10;l6aoi7TlnTtBCbrIKx0ifhmIkXqSEgpjVB3232QkzuopSigLUwRPKgNRVtUJSkik6FyfkAjDh/ez&#10;EnCuQSGY+r0qQeva1NY7UyRvkCFKmR0OStBIF5geEx4hOGecNcM4VD7EJ4hA3Cd4pLBfLjeIGRGf&#10;ICIxn2CVDbOQjMNMDCYuHX2PiENdQipD1CaRIeoSCIyp0LIeVlmoeIDx8d9nC0HE6RGCCMQ49Yt7&#10;ExUnAjGjMtDiw7hSRGKs7oUg4jATIgQRh5KayhC1SWSICkFVtsL86OO4ui7qpHhxD4NFRt67zHji&#10;EUy5i65EnONCkIEYp9ZqIA03iBkdhCAjUVZtgX4YxqEmCm9mC+sFJ+NQUlMZojaJDFEh6ALb7fEQ&#10;Bw4smb7NnOMeQW4N4zT3iyfl+02JOMxoHy7KQIxTV+XaJgAxo1OEoCpdFwk9d7YSUin6okrw50GS&#10;0ggIQM5SggjESD1XCSISY/VMJYhAlNXzlCDC9PgEa436vCgBs4lLixKoEkSc4z5BBqJKwMo+z+Pk&#10;gNPNQoOokapKZWMYJyP1KEEEYjaH2UEG6lGCCERt9rODDHNcCSZ3ZVGlxIsIqlzsN+TjStdnw+IE&#10;jYN+RvkcJs4USkBUCohfS6SIMKvKQJRVIgUZiBopJFWLmPeVkRite6cgAzGb0oKbkJuXgSitB6cg&#10;A1GbVI6YFgw6PKyFjNaIHlO0gJxsjHusw2nBPkfyRAqIzuOxUhmHSkFXSFuFJZcMRFnVORaEeDuv&#10;ObFB1EjVrtAubDXISIzWukJifhiI2VQ14qWQlJOBKK06kSJqk0gRU0JlVIzlNDYeqr58IY8Za/ys&#10;JIxVWFRpkYJypdH+9KSWcZgSEM3qyI8IREnFRITDrCFmlIGokcJOFU4/DTeJsVo4aGG4Rcym8m4u&#10;ZE2t2CTKqk6kiNq4NIp6lFCiM/p8/flKMHUdzutq7CYJOJ8oIfoEsdsoqVQJIhA1OlcJItAllSAC&#10;XU4J1iIJmDI7JAqOkYqz0TsliDjMyPuEM5QgAl1SCSLQJZUgAn0BJcDTWxU2bx3m/jwtUDhFCqbI&#10;yyoEWDIQZZU6BbHjqBEOw9VFGSYiGYnRepgeRCBmU2PbIW5Ky0CUVjI9iEDUJpWjnvlBxGE2JXay&#10;fcfpHP+pvuiCB40nacHBk3jRDQBRWk/TgsMmR+ljuQEkxuspWrA5fnvnj1sMAFFeT9ECcq1JHDFe&#10;HTLOIfZBuF3WSZnGVBzm7bFcM3lcS4pA1AjnOk7QQplXJqFFVEA41nCCFixWKiEQlruO6eckLSRy&#10;xPRzihYqHFAM2zbYHyhc3xhncSN2KlQe/UKNtWTflgX3Cxiv+EVcWHqJQFQL/kcN0I8fRCIQpRX5&#10;i7zcLiZFIGqkEABpFz2QiER51Ti9t11MikDURlnsTW99qgjEeE3kiNkkcsT8QiIOtUH+og6HveDn&#10;qrzs8yUX0IJPHW49twREaT1RCziCk/vIZKBJlNfTtICpSG+nPalJjNdEjqhNKkeUV5/LQhwYUjIO&#10;ubCUVUTAqfYd13f8kWtB1baCgAaBmF/wWvA5jMhQLxDXQlk7E/YLkcoQWkSNMEdAC37FP4BEteAP&#10;f5YhhyEDMRs4LdxuMAxEeU3liNqkctSjhbywNim3sMdBF9Zl7/mGXi2IQEe1MADEaa1AUpzGRSBm&#10;BFJ1zAPKTWK8HrQgAjGbvRYGmkR5JVoQgahNKkcX1AIOuuve4Upp1cQviA2iRsXOLygnAjFa8fvz&#10;s7QgIjFez9SCCER5PVMLIg7TAuZXF/YhNFxrlZRpOmiu9gdF+vYunviF0uTx8JcMdFwLMhDXAlph&#10;w0kCGYgZHfyCjES1oP3porDjIQNRG1UW2IkIuRkZiGkhkSNqk8rRBbXgClf2zSsX1YIIxGj1ij5H&#10;CyIS5fVcLYhAlFe/t5syXqkN0YKI86wFXK/2lgmI+AWx6/7QWsBldO92180197sb6MaPy+0VdPiU&#10;4aY8f7mdv5Fu1a79fXf0Pjpcbrf7iiyDv0OvuYaVLz1gDHdPjUNckWwMqqhxWLgmG4MyahxmvmRj&#10;DC9qHJZWO+P4/23fdbjL0d/iOA+3OG5GGW5x7EYZbnG8jcuxVbPxXR46Fh+zB9xpuJ1PsnvcGYgt&#10;cu9W/fNF+2H6pg0lN56B6AvCm8Qhvu35Q7nx+9vZ+NvpL9QKx0nw44pg9UL5aHj7HqFKVVj8Wjf2&#10;6wuFc+5mO7uvIqIKs3gwjoHajmwGdAxWFwUWYrgJEf2GMyn5bqN7V3GVI5aIbcF6rbIMV0VHHh/H&#10;MZkMjCYhPNxWjfOmuWNVI4OItFasGbsMVm2nsO17hTk+Po1TdzIuTq3jFlG0VuHEKl6CdvMLXPRh&#10;qyo8rhC77vLyO1Dv47egSM2EN/Kq4p08b9fTONS8hsKY24splD7cK7lsf5jN5+FamPnSS8zhIsqg&#10;KfJkAe/XZfPZ4mbks535No/or8b8+3ISjDfNbB4/A2CO8R3uylyvXnfxoszN4+1juJYzjCZ/j+Zt&#10;O/n4usu6Nt5hijtX8eG+7X4ZZQ+4v/RmtP7/+6abjrL5P5e4gNPhaBCmoU34UiCvjS8dfXJLnzTL&#10;Maq6GWFYxY/fbfAteqll+w0u6ryb+es0w1vGN9l+wb2kocO2d6j6i0/p91DqcNPrq18BAAD//wMA&#10;UEsDBBQABgAIAAAAIQAB9HJg4AAAAAcBAAAPAAAAZHJzL2Rvd25yZXYueG1sTI9BT8JAEIXvJv6H&#10;zZh4MbKFFqmlW2IwhsQbBU28Ld2hbejONt0F6r93POltXt7Le9/kq9F24oKDbx0pmE4iEEiVMy3V&#10;Cva7t8cUhA+ajO4coYJv9LAqbm9ynRl3pS1eylALLiGfaQVNCH0mpa8atNpPXI/E3tENVgeWQy3N&#10;oK9cbjs5i6InaXVLvNDoHtcNVqfybBVsPsvIPlAYN4uvdBq/v+4/tuuTUvd348sSRMAx/IXhF5/R&#10;oWCmgzuT8aJTwI8EBUmcgGB39ryIQRz4mKcJyCKX//mLHwAAAP//AwBQSwECLQAUAAYACAAAACEA&#10;toM4kv4AAADhAQAAEwAAAAAAAAAAAAAAAAAAAAAAW0NvbnRlbnRfVHlwZXNdLnhtbFBLAQItABQA&#10;BgAIAAAAIQA4/SH/1gAAAJQBAAALAAAAAAAAAAAAAAAAAC8BAABfcmVscy8ucmVsc1BLAQItABQA&#10;BgAIAAAAIQCIvKIsHwwAADFWAAAOAAAAAAAAAAAAAAAAAC4CAABkcnMvZTJvRG9jLnhtbFBLAQIt&#10;ABQABgAIAAAAIQAB9HJg4AAAAAcBAAAPAAAAAAAAAAAAAAAAAHkOAABkcnMvZG93bnJldi54bWxQ&#10;SwUGAAAAAAQABADzAAAAhg8AAAAA&#10;" adj="-11796480,,5400" path="m220894,158706c922534,-11219,1481162,-173737,2153084,403008v296211,551052,7798,896679,-216698,1248211c1489612,1849097,924201,1867816,222738,1547037,4228,1152148,-142866,661910,220894,158706xe" filled="f" stroked="f">
                <v:stroke joinstyle="miter"/>
                <v:formulas/>
                <v:path o:connecttype="custom" o:connectlocs="182953,120712;1783266,306529;1603788,1255923;184480,1176682;182953,120712" o:connectangles="0,0,0,0,0" textboxrect="0,0,2279363,1794956"/>
                <v:textbox>
                  <w:txbxContent>
                    <w:p w:rsidR="008C7B98" w:rsidRPr="00117432" w:rsidRDefault="008C7B98" w:rsidP="00DB0CAD">
                      <w:pPr>
                        <w:pStyle w:val="Bullets"/>
                        <w:numPr>
                          <w:ilvl w:val="0"/>
                          <w:numId w:val="0"/>
                        </w:numPr>
                        <w:jc w:val="center"/>
                        <w:rPr>
                          <w:color w:val="902C5E"/>
                          <w:sz w:val="28"/>
                        </w:rPr>
                      </w:pPr>
                      <w:r>
                        <w:rPr>
                          <w:color w:val="902C5E"/>
                          <w:sz w:val="28"/>
                        </w:rPr>
                        <w:t>Recommendation 3</w:t>
                      </w:r>
                      <w:r w:rsidRPr="00117432">
                        <w:rPr>
                          <w:color w:val="902C5E"/>
                          <w:sz w:val="28"/>
                        </w:rPr>
                        <w:t>.</w:t>
                      </w:r>
                    </w:p>
                    <w:p w:rsidR="008C7B98" w:rsidRPr="001F6C0D" w:rsidRDefault="008C7B98" w:rsidP="00E21A49">
                      <w:pPr>
                        <w:jc w:val="center"/>
                      </w:pPr>
                      <w:r w:rsidRPr="00E21A49">
                        <w:rPr>
                          <w:rFonts w:ascii="Calibri Light" w:eastAsia="Calibri" w:hAnsi="Calibri Light"/>
                          <w:sz w:val="21"/>
                        </w:rPr>
                        <w:t>DFAT should work systematically to improve its monitoring and evaluation of the outcomes of investments in teacher development.</w:t>
                      </w:r>
                    </w:p>
                  </w:txbxContent>
                </v:textbox>
                <w10:wrap type="topAndBottom" anchorx="margin"/>
              </v:shape>
            </w:pict>
          </mc:Fallback>
        </mc:AlternateContent>
      </w:r>
      <w:r w:rsidR="00E21A49">
        <w:rPr>
          <w:noProof/>
          <w:lang w:eastAsia="en-AU"/>
        </w:rPr>
        <mc:AlternateContent>
          <mc:Choice Requires="wps">
            <w:drawing>
              <wp:anchor distT="0" distB="0" distL="114300" distR="114300" simplePos="0" relativeHeight="251836416" behindDoc="0" locked="0" layoutInCell="1" allowOverlap="1" wp14:anchorId="0D98F106" wp14:editId="3F632289">
                <wp:simplePos x="0" y="0"/>
                <wp:positionH relativeFrom="column">
                  <wp:posOffset>3808730</wp:posOffset>
                </wp:positionH>
                <wp:positionV relativeFrom="paragraph">
                  <wp:posOffset>276860</wp:posOffset>
                </wp:positionV>
                <wp:extent cx="0" cy="1259840"/>
                <wp:effectExtent l="0" t="0" r="19050" b="35560"/>
                <wp:wrapNone/>
                <wp:docPr id="253" name="Straight Connector 253"/>
                <wp:cNvGraphicFramePr/>
                <a:graphic xmlns:a="http://schemas.openxmlformats.org/drawingml/2006/main">
                  <a:graphicData uri="http://schemas.microsoft.com/office/word/2010/wordprocessingShape">
                    <wps:wsp>
                      <wps:cNvCnPr/>
                      <wps:spPr>
                        <a:xfrm>
                          <a:off x="0" y="0"/>
                          <a:ext cx="0" cy="125984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8C1BD7B" id="Straight Connector 253" o:spid="_x0000_s1026" style="position:absolute;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9.9pt,21.8pt" to="299.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qK4wEAAB8EAAAOAAAAZHJzL2Uyb0RvYy54bWysU8tu2zAQvBfoPxC815LdOkgFyzk4SC99&#10;GE36ATQfElGSS5CMJf99l5StBH0AQdALJS53Z3aGy83NaA05yhA1uJYuFzUl0nEQ2nUt/fFw9+6a&#10;kpiYE8yAky09yUhvtm/fbAbfyBX0YIQMBEFcbAbf0j4l31RV5L20LC7AS4eHCoJlCbehq0RgA6Jb&#10;U63q+qoaIAgfgMsYMXo7HdJtwVdK8vRNqSgTMS3F3lJZQ1kPea22G9Z0gfle83Mb7BVdWKYdks5Q&#10;tywx8hj0H1BW8wARVFpwsBUopbksGlDNsv5NzX3PvCxa0JzoZ5vi/4PlX4/7QLRo6Wr9nhLHLF7S&#10;fQpMd30iO3AOLYRA8il6NfjYYMnO7cN5F/0+ZOGjCjZ/URIZi7+n2V85JsKnIMfocrX+eP2heF89&#10;FfoQ0ycJluSflhrtsnTWsOPnmJAMUy8pOWxcXiMYLe60MWWTh0buTCBHhtd96JYFwDzaLyCm2NW6&#10;ri/EZcZyesF+hoRMGb3KYid55S+djJyYv0uFlqGgiWAGmjjEz2W2qqBgZi5R2OFcVJeu/ll0zs1l&#10;sgzwSwvn7MIILs2FVjsIf2NN46VVNeVfVE9as+wDiFO57GIHTmFRdn4xecyf70v507ve/gIAAP//&#10;AwBQSwMEFAAGAAgAAAAhAEwpRFveAAAACgEAAA8AAABkcnMvZG93bnJldi54bWxMj81OwzAQhO9I&#10;vIO1SNyoQwgRDdlUqKK3FtGSB3DibRLVP5HtpuHtMeJAjzs7mvmmXM1asYmcH6xBeFwkwMi0Vg6m&#10;Q6i/Ng8vwHwQRgplDSF8k4dVdXtTikLai9nTdAgdiyHGFwKhD2EsOPdtT1r4hR3JxN/ROi1CPF3H&#10;pROXGK4VT5Mk51oMJjb0YqR1T+3pcNYIudqp6aNr9pnbqXr7Wdeb7fod8f5ufnsFFmgO/2b4xY/o&#10;UEWmxp6N9EwhPC+XET0gZE85sGj4ExqENEsT4FXJrydUPwAAAP//AwBQSwECLQAUAAYACAAAACEA&#10;toM4kv4AAADhAQAAEwAAAAAAAAAAAAAAAAAAAAAAW0NvbnRlbnRfVHlwZXNdLnhtbFBLAQItABQA&#10;BgAIAAAAIQA4/SH/1gAAAJQBAAALAAAAAAAAAAAAAAAAAC8BAABfcmVscy8ucmVsc1BLAQItABQA&#10;BgAIAAAAIQBPjdqK4wEAAB8EAAAOAAAAAAAAAAAAAAAAAC4CAABkcnMvZTJvRG9jLnhtbFBLAQIt&#10;ABQABgAIAAAAIQBMKURb3gAAAAoBAAAPAAAAAAAAAAAAAAAAAD0EAABkcnMvZG93bnJldi54bWxQ&#10;SwUGAAAAAAQABADzAAAASAUAAAAA&#10;" strokecolor="#a5a5a5 [2092]"/>
            </w:pict>
          </mc:Fallback>
        </mc:AlternateContent>
      </w:r>
      <w:r w:rsidR="00E21A49">
        <w:rPr>
          <w:noProof/>
          <w:lang w:eastAsia="en-AU"/>
        </w:rPr>
        <mc:AlternateContent>
          <mc:Choice Requires="wps">
            <w:drawing>
              <wp:anchor distT="0" distB="0" distL="114300" distR="114300" simplePos="0" relativeHeight="251834368" behindDoc="0" locked="0" layoutInCell="1" allowOverlap="1" wp14:anchorId="0D98F106" wp14:editId="3F632289">
                <wp:simplePos x="0" y="0"/>
                <wp:positionH relativeFrom="column">
                  <wp:posOffset>1920875</wp:posOffset>
                </wp:positionH>
                <wp:positionV relativeFrom="paragraph">
                  <wp:posOffset>278320</wp:posOffset>
                </wp:positionV>
                <wp:extent cx="0" cy="1259840"/>
                <wp:effectExtent l="0" t="0" r="19050" b="35560"/>
                <wp:wrapNone/>
                <wp:docPr id="252" name="Straight Connector 252"/>
                <wp:cNvGraphicFramePr/>
                <a:graphic xmlns:a="http://schemas.openxmlformats.org/drawingml/2006/main">
                  <a:graphicData uri="http://schemas.microsoft.com/office/word/2010/wordprocessingShape">
                    <wps:wsp>
                      <wps:cNvCnPr/>
                      <wps:spPr>
                        <a:xfrm>
                          <a:off x="0" y="0"/>
                          <a:ext cx="0" cy="125984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878AFB3" id="Straight Connector 252" o:spid="_x0000_s1026" style="position:absolute;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1.25pt,21.9pt" to="151.25pt,1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kQ4gEAAB8EAAAOAAAAZHJzL2Uyb0RvYy54bWysU9uO2yAQfa/Uf0C8N76oWW2tOPuQ1fal&#10;l6jbfgDhYqMCg4CNk7/vgBPvqhepqvqCzTBzzpzDsLk7WUOOMkQNrqfNqqZEOg5Cu6Gn374+vLml&#10;JCbmBDPgZE/PMtK77etXm8l3soURjJCBIIiL3eR7Oqbku6qKfJSWxRV46fBQQbAs4TYMlQhsQnRr&#10;qraub6oJgvABuIwRo/fzId0WfKUkT5+VijIR01PsLZU1lPWQ12q7Yd0QmB81v7TB/qELy7RD0gXq&#10;niVGnoL+BcpqHiCCSisOtgKlNJdFA6pp6p/UPI7My6IFzYl+sSn+P1j+6bgPRIuetuuWEscsXtJj&#10;CkwPYyI7cA4thEDyKXo1+dhhyc7tw2UX/T5k4ScVbP6iJHIq/p4Xf+UpET4HOUabdv3u9m3xvnou&#10;9CGm9xIsyT89Ndpl6axjxw8xIRmmXlNy2Li8RjBaPGhjyiYPjdyZQI4Mr/swNAXAPNmPIObYzbqu&#10;r8RlxnJ6wX6BhEwZvcpiZ3nlL52NnJm/SIWWoaCZYAGaOcT3JltVUDAzlyjscCmqS1d/LLrk5jJZ&#10;BvhvC5fswgguLYVWOwi/Y02na6tqzr+qnrVm2QcQ53LZxQ6cwqLs8mLymL/cl/Lnd739AQAA//8D&#10;AFBLAwQUAAYACAAAACEAE6Rz6d0AAAAKAQAADwAAAGRycy9kb3ducmV2LnhtbEyPQU7DMBBF90jc&#10;wRokdtTBDVWVZlKhiu5aREsO4MQmibDHke2m4fYYsYDlzDz9eb/cztawSfswOEJ4XGTANLVODdQh&#10;1O/7hzWwECUpaRxphC8dYFvd3pSyUO5KJz2dY8dSCIVCIvQxjgXnoe21lWHhRk3p9uG8lTGNvuPK&#10;y2sKt4aLLFtxKwdKH3o56l2v28/zxSKszNFMr11zyv3R1Ie3ut4fdi+I93fz8wZY1HP8g+FHP6lD&#10;lZwadyEVmEFYZuIpoQj5MlVIwO+iQRC5EMCrkv+vUH0DAAD//wMAUEsBAi0AFAAGAAgAAAAhALaD&#10;OJL+AAAA4QEAABMAAAAAAAAAAAAAAAAAAAAAAFtDb250ZW50X1R5cGVzXS54bWxQSwECLQAUAAYA&#10;CAAAACEAOP0h/9YAAACUAQAACwAAAAAAAAAAAAAAAAAvAQAAX3JlbHMvLnJlbHNQSwECLQAUAAYA&#10;CAAAACEA8as5EOIBAAAfBAAADgAAAAAAAAAAAAAAAAAuAgAAZHJzL2Uyb0RvYy54bWxQSwECLQAU&#10;AAYACAAAACEAE6Rz6d0AAAAKAQAADwAAAAAAAAAAAAAAAAA8BAAAZHJzL2Rvd25yZXYueG1sUEsF&#10;BgAAAAAEAAQA8wAAAEYFAAAAAA==&#10;" strokecolor="#a5a5a5 [2092]"/>
            </w:pict>
          </mc:Fallback>
        </mc:AlternateContent>
      </w:r>
      <w:r w:rsidR="00DB0CAD">
        <w:rPr>
          <w:noProof/>
          <w:lang w:eastAsia="en-AU"/>
        </w:rPr>
        <mc:AlternateContent>
          <mc:Choice Requires="wps">
            <w:drawing>
              <wp:anchor distT="45720" distB="45720" distL="114300" distR="114300" simplePos="0" relativeHeight="251830272" behindDoc="1" locked="0" layoutInCell="1" allowOverlap="1" wp14:anchorId="5884717F" wp14:editId="6C02F617">
                <wp:simplePos x="0" y="0"/>
                <wp:positionH relativeFrom="margin">
                  <wp:posOffset>1921510</wp:posOffset>
                </wp:positionH>
                <wp:positionV relativeFrom="paragraph">
                  <wp:posOffset>288480</wp:posOffset>
                </wp:positionV>
                <wp:extent cx="1887855" cy="1033145"/>
                <wp:effectExtent l="0" t="0" r="0" b="0"/>
                <wp:wrapTopAndBottom/>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1033145"/>
                        </a:xfrm>
                        <a:custGeom>
                          <a:avLst/>
                          <a:gdLst>
                            <a:gd name="connsiteX0" fmla="*/ 0 w 2087245"/>
                            <a:gd name="connsiteY0" fmla="*/ 0 h 1287145"/>
                            <a:gd name="connsiteX1" fmla="*/ 2087245 w 2087245"/>
                            <a:gd name="connsiteY1" fmla="*/ 0 h 1287145"/>
                            <a:gd name="connsiteX2" fmla="*/ 2087245 w 2087245"/>
                            <a:gd name="connsiteY2" fmla="*/ 1287145 h 1287145"/>
                            <a:gd name="connsiteX3" fmla="*/ 0 w 2087245"/>
                            <a:gd name="connsiteY3" fmla="*/ 1287145 h 1287145"/>
                            <a:gd name="connsiteX4" fmla="*/ 0 w 2087245"/>
                            <a:gd name="connsiteY4" fmla="*/ 0 h 1287145"/>
                            <a:gd name="connsiteX0" fmla="*/ 0 w 2087245"/>
                            <a:gd name="connsiteY0" fmla="*/ 0 h 1287145"/>
                            <a:gd name="connsiteX1" fmla="*/ 2087245 w 2087245"/>
                            <a:gd name="connsiteY1" fmla="*/ 0 h 1287145"/>
                            <a:gd name="connsiteX2" fmla="*/ 1992652 w 2087245"/>
                            <a:gd name="connsiteY2" fmla="*/ 1192552 h 1287145"/>
                            <a:gd name="connsiteX3" fmla="*/ 0 w 2087245"/>
                            <a:gd name="connsiteY3" fmla="*/ 1287145 h 1287145"/>
                            <a:gd name="connsiteX4" fmla="*/ 0 w 2087245"/>
                            <a:gd name="connsiteY4" fmla="*/ 0 h 1287145"/>
                            <a:gd name="connsiteX0" fmla="*/ 0 w 2120080"/>
                            <a:gd name="connsiteY0" fmla="*/ 0 h 1287145"/>
                            <a:gd name="connsiteX1" fmla="*/ 2087245 w 2120080"/>
                            <a:gd name="connsiteY1" fmla="*/ 0 h 1287145"/>
                            <a:gd name="connsiteX2" fmla="*/ 1992652 w 2120080"/>
                            <a:gd name="connsiteY2" fmla="*/ 1192552 h 1287145"/>
                            <a:gd name="connsiteX3" fmla="*/ 0 w 2120080"/>
                            <a:gd name="connsiteY3" fmla="*/ 1287145 h 1287145"/>
                            <a:gd name="connsiteX4" fmla="*/ 0 w 2120080"/>
                            <a:gd name="connsiteY4" fmla="*/ 0 h 1287145"/>
                            <a:gd name="connsiteX0" fmla="*/ 223036 w 2120080"/>
                            <a:gd name="connsiteY0" fmla="*/ 0 h 1287145"/>
                            <a:gd name="connsiteX1" fmla="*/ 2087245 w 2120080"/>
                            <a:gd name="connsiteY1" fmla="*/ 0 h 1287145"/>
                            <a:gd name="connsiteX2" fmla="*/ 1992652 w 2120080"/>
                            <a:gd name="connsiteY2" fmla="*/ 1192552 h 1287145"/>
                            <a:gd name="connsiteX3" fmla="*/ 0 w 2120080"/>
                            <a:gd name="connsiteY3" fmla="*/ 1287145 h 1287145"/>
                            <a:gd name="connsiteX4" fmla="*/ 223036 w 2120080"/>
                            <a:gd name="connsiteY4" fmla="*/ 0 h 1287145"/>
                            <a:gd name="connsiteX0" fmla="*/ 0 w 1897044"/>
                            <a:gd name="connsiteY0" fmla="*/ 0 h 1192552"/>
                            <a:gd name="connsiteX1" fmla="*/ 1864209 w 1897044"/>
                            <a:gd name="connsiteY1" fmla="*/ 0 h 1192552"/>
                            <a:gd name="connsiteX2" fmla="*/ 1769616 w 1897044"/>
                            <a:gd name="connsiteY2" fmla="*/ 1192552 h 1192552"/>
                            <a:gd name="connsiteX3" fmla="*/ 83639 w 1897044"/>
                            <a:gd name="connsiteY3" fmla="*/ 1113724 h 1192552"/>
                            <a:gd name="connsiteX4" fmla="*/ 0 w 1897044"/>
                            <a:gd name="connsiteY4" fmla="*/ 0 h 1192552"/>
                            <a:gd name="connsiteX0" fmla="*/ 0 w 1897044"/>
                            <a:gd name="connsiteY0" fmla="*/ 0 h 1192552"/>
                            <a:gd name="connsiteX1" fmla="*/ 1864209 w 1897044"/>
                            <a:gd name="connsiteY1" fmla="*/ 0 h 1192552"/>
                            <a:gd name="connsiteX2" fmla="*/ 1769616 w 1897044"/>
                            <a:gd name="connsiteY2" fmla="*/ 1192552 h 1192552"/>
                            <a:gd name="connsiteX3" fmla="*/ 83639 w 1897044"/>
                            <a:gd name="connsiteY3" fmla="*/ 1113724 h 1192552"/>
                            <a:gd name="connsiteX4" fmla="*/ 0 w 1897044"/>
                            <a:gd name="connsiteY4" fmla="*/ 0 h 1192552"/>
                            <a:gd name="connsiteX0" fmla="*/ 0 w 1897044"/>
                            <a:gd name="connsiteY0" fmla="*/ 0 h 1192552"/>
                            <a:gd name="connsiteX1" fmla="*/ 1864209 w 1897044"/>
                            <a:gd name="connsiteY1" fmla="*/ 0 h 1192552"/>
                            <a:gd name="connsiteX2" fmla="*/ 1769616 w 1897044"/>
                            <a:gd name="connsiteY2" fmla="*/ 1192552 h 1192552"/>
                            <a:gd name="connsiteX3" fmla="*/ 83639 w 1897044"/>
                            <a:gd name="connsiteY3" fmla="*/ 1113724 h 1192552"/>
                            <a:gd name="connsiteX4" fmla="*/ 0 w 1897044"/>
                            <a:gd name="connsiteY4" fmla="*/ 0 h 1192552"/>
                            <a:gd name="connsiteX0" fmla="*/ 0 w 1897044"/>
                            <a:gd name="connsiteY0" fmla="*/ 0 h 1245142"/>
                            <a:gd name="connsiteX1" fmla="*/ 1864209 w 1897044"/>
                            <a:gd name="connsiteY1" fmla="*/ 0 h 1245142"/>
                            <a:gd name="connsiteX2" fmla="*/ 1769616 w 1897044"/>
                            <a:gd name="connsiteY2" fmla="*/ 1192552 h 1245142"/>
                            <a:gd name="connsiteX3" fmla="*/ 83639 w 1897044"/>
                            <a:gd name="connsiteY3" fmla="*/ 1113724 h 1245142"/>
                            <a:gd name="connsiteX4" fmla="*/ 0 w 1897044"/>
                            <a:gd name="connsiteY4" fmla="*/ 0 h 1245142"/>
                            <a:gd name="connsiteX0" fmla="*/ 0 w 1897044"/>
                            <a:gd name="connsiteY0" fmla="*/ 0 h 1294120"/>
                            <a:gd name="connsiteX1" fmla="*/ 1864209 w 1897044"/>
                            <a:gd name="connsiteY1" fmla="*/ 0 h 1294120"/>
                            <a:gd name="connsiteX2" fmla="*/ 1769616 w 1897044"/>
                            <a:gd name="connsiteY2" fmla="*/ 1192552 h 1294120"/>
                            <a:gd name="connsiteX3" fmla="*/ 83639 w 1897044"/>
                            <a:gd name="connsiteY3" fmla="*/ 1113724 h 1294120"/>
                            <a:gd name="connsiteX4" fmla="*/ 0 w 1897044"/>
                            <a:gd name="connsiteY4" fmla="*/ 0 h 1294120"/>
                            <a:gd name="connsiteX0" fmla="*/ 0 w 1891167"/>
                            <a:gd name="connsiteY0" fmla="*/ 0 h 1294120"/>
                            <a:gd name="connsiteX1" fmla="*/ 1864209 w 1891167"/>
                            <a:gd name="connsiteY1" fmla="*/ 0 h 1294120"/>
                            <a:gd name="connsiteX2" fmla="*/ 1769616 w 1891167"/>
                            <a:gd name="connsiteY2" fmla="*/ 1192552 h 1294120"/>
                            <a:gd name="connsiteX3" fmla="*/ 83639 w 1891167"/>
                            <a:gd name="connsiteY3" fmla="*/ 1113724 h 1294120"/>
                            <a:gd name="connsiteX4" fmla="*/ 0 w 1891167"/>
                            <a:gd name="connsiteY4" fmla="*/ 0 h 1294120"/>
                            <a:gd name="connsiteX0" fmla="*/ 0 w 1891167"/>
                            <a:gd name="connsiteY0" fmla="*/ 0 h 1294120"/>
                            <a:gd name="connsiteX1" fmla="*/ 1864209 w 1891167"/>
                            <a:gd name="connsiteY1" fmla="*/ 0 h 1294120"/>
                            <a:gd name="connsiteX2" fmla="*/ 1769616 w 1891167"/>
                            <a:gd name="connsiteY2" fmla="*/ 1192552 h 1294120"/>
                            <a:gd name="connsiteX3" fmla="*/ 83639 w 1891167"/>
                            <a:gd name="connsiteY3" fmla="*/ 1113724 h 1294120"/>
                            <a:gd name="connsiteX4" fmla="*/ 0 w 1891167"/>
                            <a:gd name="connsiteY4" fmla="*/ 0 h 1294120"/>
                            <a:gd name="connsiteX0" fmla="*/ 0 w 1990350"/>
                            <a:gd name="connsiteY0" fmla="*/ 0 h 1294120"/>
                            <a:gd name="connsiteX1" fmla="*/ 1864209 w 1990350"/>
                            <a:gd name="connsiteY1" fmla="*/ 0 h 1294120"/>
                            <a:gd name="connsiteX2" fmla="*/ 1769616 w 1990350"/>
                            <a:gd name="connsiteY2" fmla="*/ 1192552 h 1294120"/>
                            <a:gd name="connsiteX3" fmla="*/ 83639 w 1990350"/>
                            <a:gd name="connsiteY3" fmla="*/ 1113724 h 1294120"/>
                            <a:gd name="connsiteX4" fmla="*/ 0 w 1990350"/>
                            <a:gd name="connsiteY4" fmla="*/ 0 h 1294120"/>
                            <a:gd name="connsiteX0" fmla="*/ 0 w 1990350"/>
                            <a:gd name="connsiteY0" fmla="*/ 141321 h 1435441"/>
                            <a:gd name="connsiteX1" fmla="*/ 1864209 w 1990350"/>
                            <a:gd name="connsiteY1" fmla="*/ 141321 h 1435441"/>
                            <a:gd name="connsiteX2" fmla="*/ 1769616 w 1990350"/>
                            <a:gd name="connsiteY2" fmla="*/ 1333873 h 1435441"/>
                            <a:gd name="connsiteX3" fmla="*/ 83639 w 1990350"/>
                            <a:gd name="connsiteY3" fmla="*/ 1255045 h 1435441"/>
                            <a:gd name="connsiteX4" fmla="*/ 0 w 1990350"/>
                            <a:gd name="connsiteY4" fmla="*/ 141321 h 1435441"/>
                            <a:gd name="connsiteX0" fmla="*/ 13965 w 1906711"/>
                            <a:gd name="connsiteY0" fmla="*/ 48934 h 1484375"/>
                            <a:gd name="connsiteX1" fmla="*/ 1780570 w 1906711"/>
                            <a:gd name="connsiteY1" fmla="*/ 190255 h 1484375"/>
                            <a:gd name="connsiteX2" fmla="*/ 1685977 w 1906711"/>
                            <a:gd name="connsiteY2" fmla="*/ 1382807 h 1484375"/>
                            <a:gd name="connsiteX3" fmla="*/ 0 w 1906711"/>
                            <a:gd name="connsiteY3" fmla="*/ 1303979 h 1484375"/>
                            <a:gd name="connsiteX4" fmla="*/ 13965 w 1906711"/>
                            <a:gd name="connsiteY4" fmla="*/ 48934 h 1484375"/>
                            <a:gd name="connsiteX0" fmla="*/ 147242 w 2039988"/>
                            <a:gd name="connsiteY0" fmla="*/ 48934 h 1484375"/>
                            <a:gd name="connsiteX1" fmla="*/ 1913847 w 2039988"/>
                            <a:gd name="connsiteY1" fmla="*/ 190255 h 1484375"/>
                            <a:gd name="connsiteX2" fmla="*/ 1819254 w 2039988"/>
                            <a:gd name="connsiteY2" fmla="*/ 1382807 h 1484375"/>
                            <a:gd name="connsiteX3" fmla="*/ 133277 w 2039988"/>
                            <a:gd name="connsiteY3" fmla="*/ 1303979 h 1484375"/>
                            <a:gd name="connsiteX4" fmla="*/ 147242 w 2039988"/>
                            <a:gd name="connsiteY4" fmla="*/ 48934 h 1484375"/>
                            <a:gd name="connsiteX0" fmla="*/ 147242 w 2039988"/>
                            <a:gd name="connsiteY0" fmla="*/ 99299 h 1534740"/>
                            <a:gd name="connsiteX1" fmla="*/ 1913847 w 2039988"/>
                            <a:gd name="connsiteY1" fmla="*/ 240620 h 1534740"/>
                            <a:gd name="connsiteX2" fmla="*/ 1819254 w 2039988"/>
                            <a:gd name="connsiteY2" fmla="*/ 1433172 h 1534740"/>
                            <a:gd name="connsiteX3" fmla="*/ 133277 w 2039988"/>
                            <a:gd name="connsiteY3" fmla="*/ 1354344 h 1534740"/>
                            <a:gd name="connsiteX4" fmla="*/ 147242 w 2039988"/>
                            <a:gd name="connsiteY4" fmla="*/ 99299 h 1534740"/>
                            <a:gd name="connsiteX0" fmla="*/ 147242 w 2039988"/>
                            <a:gd name="connsiteY0" fmla="*/ 99299 h 1534740"/>
                            <a:gd name="connsiteX1" fmla="*/ 1913847 w 2039988"/>
                            <a:gd name="connsiteY1" fmla="*/ 240620 h 1534740"/>
                            <a:gd name="connsiteX2" fmla="*/ 1819254 w 2039988"/>
                            <a:gd name="connsiteY2" fmla="*/ 1433172 h 1534740"/>
                            <a:gd name="connsiteX3" fmla="*/ 133277 w 2039988"/>
                            <a:gd name="connsiteY3" fmla="*/ 1354344 h 1534740"/>
                            <a:gd name="connsiteX4" fmla="*/ 147242 w 2039988"/>
                            <a:gd name="connsiteY4" fmla="*/ 99299 h 1534740"/>
                            <a:gd name="connsiteX0" fmla="*/ 227378 w 2120124"/>
                            <a:gd name="connsiteY0" fmla="*/ 99299 h 1521673"/>
                            <a:gd name="connsiteX1" fmla="*/ 1993983 w 2120124"/>
                            <a:gd name="connsiteY1" fmla="*/ 240620 h 1521673"/>
                            <a:gd name="connsiteX2" fmla="*/ 1899390 w 2120124"/>
                            <a:gd name="connsiteY2" fmla="*/ 1433172 h 1521673"/>
                            <a:gd name="connsiteX3" fmla="*/ 18184 w 2120124"/>
                            <a:gd name="connsiteY3" fmla="*/ 1325422 h 1521673"/>
                            <a:gd name="connsiteX4" fmla="*/ 227378 w 2120124"/>
                            <a:gd name="connsiteY4" fmla="*/ 99299 h 1521673"/>
                            <a:gd name="connsiteX0" fmla="*/ 227378 w 2136184"/>
                            <a:gd name="connsiteY0" fmla="*/ 99299 h 1580573"/>
                            <a:gd name="connsiteX1" fmla="*/ 1993983 w 2136184"/>
                            <a:gd name="connsiteY1" fmla="*/ 240620 h 1580573"/>
                            <a:gd name="connsiteX2" fmla="*/ 1941233 w 2136184"/>
                            <a:gd name="connsiteY2" fmla="*/ 1521673 h 1580573"/>
                            <a:gd name="connsiteX3" fmla="*/ 18184 w 2136184"/>
                            <a:gd name="connsiteY3" fmla="*/ 1325422 h 1580573"/>
                            <a:gd name="connsiteX4" fmla="*/ 227378 w 2136184"/>
                            <a:gd name="connsiteY4" fmla="*/ 99299 h 1580573"/>
                            <a:gd name="connsiteX0" fmla="*/ 168672 w 2077478"/>
                            <a:gd name="connsiteY0" fmla="*/ 99299 h 1671011"/>
                            <a:gd name="connsiteX1" fmla="*/ 1935277 w 2077478"/>
                            <a:gd name="connsiteY1" fmla="*/ 240620 h 1671011"/>
                            <a:gd name="connsiteX2" fmla="*/ 1882527 w 2077478"/>
                            <a:gd name="connsiteY2" fmla="*/ 1521673 h 1671011"/>
                            <a:gd name="connsiteX3" fmla="*/ 84992 w 2077478"/>
                            <a:gd name="connsiteY3" fmla="*/ 1527848 h 1671011"/>
                            <a:gd name="connsiteX4" fmla="*/ 168672 w 2077478"/>
                            <a:gd name="connsiteY4" fmla="*/ 99299 h 1671011"/>
                            <a:gd name="connsiteX0" fmla="*/ 246426 w 2155232"/>
                            <a:gd name="connsiteY0" fmla="*/ 99299 h 1671011"/>
                            <a:gd name="connsiteX1" fmla="*/ 2013031 w 2155232"/>
                            <a:gd name="connsiteY1" fmla="*/ 240620 h 1671011"/>
                            <a:gd name="connsiteX2" fmla="*/ 1960281 w 2155232"/>
                            <a:gd name="connsiteY2" fmla="*/ 1521673 h 1671011"/>
                            <a:gd name="connsiteX3" fmla="*/ 162746 w 2155232"/>
                            <a:gd name="connsiteY3" fmla="*/ 1527848 h 1671011"/>
                            <a:gd name="connsiteX4" fmla="*/ 246426 w 2155232"/>
                            <a:gd name="connsiteY4" fmla="*/ 99299 h 1671011"/>
                            <a:gd name="connsiteX0" fmla="*/ 246426 w 2155232"/>
                            <a:gd name="connsiteY0" fmla="*/ 99299 h 1689705"/>
                            <a:gd name="connsiteX1" fmla="*/ 2013031 w 2155232"/>
                            <a:gd name="connsiteY1" fmla="*/ 240620 h 1689705"/>
                            <a:gd name="connsiteX2" fmla="*/ 1960281 w 2155232"/>
                            <a:gd name="connsiteY2" fmla="*/ 1521673 h 1689705"/>
                            <a:gd name="connsiteX3" fmla="*/ 162746 w 2155232"/>
                            <a:gd name="connsiteY3" fmla="*/ 1527848 h 1689705"/>
                            <a:gd name="connsiteX4" fmla="*/ 246426 w 2155232"/>
                            <a:gd name="connsiteY4" fmla="*/ 99299 h 1689705"/>
                            <a:gd name="connsiteX0" fmla="*/ 246426 w 2188314"/>
                            <a:gd name="connsiteY0" fmla="*/ 99299 h 1747973"/>
                            <a:gd name="connsiteX1" fmla="*/ 2013031 w 2188314"/>
                            <a:gd name="connsiteY1" fmla="*/ 240620 h 1747973"/>
                            <a:gd name="connsiteX2" fmla="*/ 2030027 w 2188314"/>
                            <a:gd name="connsiteY2" fmla="*/ 1651822 h 1747973"/>
                            <a:gd name="connsiteX3" fmla="*/ 162746 w 2188314"/>
                            <a:gd name="connsiteY3" fmla="*/ 1527848 h 1747973"/>
                            <a:gd name="connsiteX4" fmla="*/ 246426 w 2188314"/>
                            <a:gd name="connsiteY4" fmla="*/ 99299 h 1747973"/>
                            <a:gd name="connsiteX0" fmla="*/ 246426 w 2309546"/>
                            <a:gd name="connsiteY0" fmla="*/ 158922 h 1807596"/>
                            <a:gd name="connsiteX1" fmla="*/ 2208315 w 2309546"/>
                            <a:gd name="connsiteY1" fmla="*/ 184554 h 1807596"/>
                            <a:gd name="connsiteX2" fmla="*/ 2030027 w 2309546"/>
                            <a:gd name="connsiteY2" fmla="*/ 1711445 h 1807596"/>
                            <a:gd name="connsiteX3" fmla="*/ 162746 w 2309546"/>
                            <a:gd name="connsiteY3" fmla="*/ 1587471 h 1807596"/>
                            <a:gd name="connsiteX4" fmla="*/ 246426 w 2309546"/>
                            <a:gd name="connsiteY4" fmla="*/ 158922 h 1807596"/>
                            <a:gd name="connsiteX0" fmla="*/ 231844 w 2322867"/>
                            <a:gd name="connsiteY0" fmla="*/ 82848 h 1890444"/>
                            <a:gd name="connsiteX1" fmla="*/ 2221636 w 2322867"/>
                            <a:gd name="connsiteY1" fmla="*/ 267402 h 1890444"/>
                            <a:gd name="connsiteX2" fmla="*/ 2043348 w 2322867"/>
                            <a:gd name="connsiteY2" fmla="*/ 1794293 h 1890444"/>
                            <a:gd name="connsiteX3" fmla="*/ 176067 w 2322867"/>
                            <a:gd name="connsiteY3" fmla="*/ 1670319 h 1890444"/>
                            <a:gd name="connsiteX4" fmla="*/ 231844 w 2322867"/>
                            <a:gd name="connsiteY4" fmla="*/ 82848 h 1890444"/>
                            <a:gd name="connsiteX0" fmla="*/ 263131 w 2296560"/>
                            <a:gd name="connsiteY0" fmla="*/ 97878 h 1865665"/>
                            <a:gd name="connsiteX1" fmla="*/ 2195329 w 2296560"/>
                            <a:gd name="connsiteY1" fmla="*/ 242623 h 1865665"/>
                            <a:gd name="connsiteX2" fmla="*/ 2017041 w 2296560"/>
                            <a:gd name="connsiteY2" fmla="*/ 1769514 h 1865665"/>
                            <a:gd name="connsiteX3" fmla="*/ 149760 w 2296560"/>
                            <a:gd name="connsiteY3" fmla="*/ 1645540 h 1865665"/>
                            <a:gd name="connsiteX4" fmla="*/ 263131 w 2296560"/>
                            <a:gd name="connsiteY4" fmla="*/ 97878 h 1865665"/>
                            <a:gd name="connsiteX0" fmla="*/ 263131 w 2255146"/>
                            <a:gd name="connsiteY0" fmla="*/ 97878 h 1865665"/>
                            <a:gd name="connsiteX1" fmla="*/ 2137716 w 2255146"/>
                            <a:gd name="connsiteY1" fmla="*/ 242622 h 1865665"/>
                            <a:gd name="connsiteX2" fmla="*/ 2017041 w 2255146"/>
                            <a:gd name="connsiteY2" fmla="*/ 1769514 h 1865665"/>
                            <a:gd name="connsiteX3" fmla="*/ 149760 w 2255146"/>
                            <a:gd name="connsiteY3" fmla="*/ 1645540 h 1865665"/>
                            <a:gd name="connsiteX4" fmla="*/ 263131 w 2255146"/>
                            <a:gd name="connsiteY4" fmla="*/ 97878 h 1865665"/>
                            <a:gd name="connsiteX0" fmla="*/ 263131 w 2288983"/>
                            <a:gd name="connsiteY0" fmla="*/ 97878 h 1865665"/>
                            <a:gd name="connsiteX1" fmla="*/ 2137716 w 2288983"/>
                            <a:gd name="connsiteY1" fmla="*/ 242622 h 1865665"/>
                            <a:gd name="connsiteX2" fmla="*/ 2017041 w 2288983"/>
                            <a:gd name="connsiteY2" fmla="*/ 1769514 h 1865665"/>
                            <a:gd name="connsiteX3" fmla="*/ 149760 w 2288983"/>
                            <a:gd name="connsiteY3" fmla="*/ 1645540 h 1865665"/>
                            <a:gd name="connsiteX4" fmla="*/ 263131 w 2288983"/>
                            <a:gd name="connsiteY4" fmla="*/ 97878 h 1865665"/>
                            <a:gd name="connsiteX0" fmla="*/ 263131 w 2288983"/>
                            <a:gd name="connsiteY0" fmla="*/ 195817 h 1963604"/>
                            <a:gd name="connsiteX1" fmla="*/ 2137716 w 2288983"/>
                            <a:gd name="connsiteY1" fmla="*/ 340561 h 1963604"/>
                            <a:gd name="connsiteX2" fmla="*/ 2017041 w 2288983"/>
                            <a:gd name="connsiteY2" fmla="*/ 1867453 h 1963604"/>
                            <a:gd name="connsiteX3" fmla="*/ 149760 w 2288983"/>
                            <a:gd name="connsiteY3" fmla="*/ 1743479 h 1963604"/>
                            <a:gd name="connsiteX4" fmla="*/ 263131 w 2288983"/>
                            <a:gd name="connsiteY4" fmla="*/ 195817 h 1963604"/>
                            <a:gd name="connsiteX0" fmla="*/ 263131 w 2288983"/>
                            <a:gd name="connsiteY0" fmla="*/ 252423 h 2020210"/>
                            <a:gd name="connsiteX1" fmla="*/ 2137716 w 2288983"/>
                            <a:gd name="connsiteY1" fmla="*/ 397167 h 2020210"/>
                            <a:gd name="connsiteX2" fmla="*/ 2017041 w 2288983"/>
                            <a:gd name="connsiteY2" fmla="*/ 1924059 h 2020210"/>
                            <a:gd name="connsiteX3" fmla="*/ 149760 w 2288983"/>
                            <a:gd name="connsiteY3" fmla="*/ 1800085 h 2020210"/>
                            <a:gd name="connsiteX4" fmla="*/ 263131 w 2288983"/>
                            <a:gd name="connsiteY4" fmla="*/ 252423 h 2020210"/>
                            <a:gd name="connsiteX0" fmla="*/ 296720 w 2322572"/>
                            <a:gd name="connsiteY0" fmla="*/ 252423 h 2020210"/>
                            <a:gd name="connsiteX1" fmla="*/ 2171305 w 2322572"/>
                            <a:gd name="connsiteY1" fmla="*/ 397167 h 2020210"/>
                            <a:gd name="connsiteX2" fmla="*/ 2050630 w 2322572"/>
                            <a:gd name="connsiteY2" fmla="*/ 1924059 h 2020210"/>
                            <a:gd name="connsiteX3" fmla="*/ 183349 w 2322572"/>
                            <a:gd name="connsiteY3" fmla="*/ 1800085 h 2020210"/>
                            <a:gd name="connsiteX4" fmla="*/ 296720 w 2322572"/>
                            <a:gd name="connsiteY4" fmla="*/ 252423 h 2020210"/>
                            <a:gd name="connsiteX0" fmla="*/ 269033 w 2352490"/>
                            <a:gd name="connsiteY0" fmla="*/ 207103 h 2074448"/>
                            <a:gd name="connsiteX1" fmla="*/ 2201223 w 2352490"/>
                            <a:gd name="connsiteY1" fmla="*/ 451405 h 2074448"/>
                            <a:gd name="connsiteX2" fmla="*/ 2080548 w 2352490"/>
                            <a:gd name="connsiteY2" fmla="*/ 1978297 h 2074448"/>
                            <a:gd name="connsiteX3" fmla="*/ 213267 w 2352490"/>
                            <a:gd name="connsiteY3" fmla="*/ 1854323 h 2074448"/>
                            <a:gd name="connsiteX4" fmla="*/ 269033 w 2352490"/>
                            <a:gd name="connsiteY4" fmla="*/ 207103 h 2074448"/>
                            <a:gd name="connsiteX0" fmla="*/ 269033 w 2352490"/>
                            <a:gd name="connsiteY0" fmla="*/ 158707 h 2026052"/>
                            <a:gd name="connsiteX1" fmla="*/ 2201223 w 2352490"/>
                            <a:gd name="connsiteY1" fmla="*/ 403009 h 2026052"/>
                            <a:gd name="connsiteX2" fmla="*/ 2080548 w 2352490"/>
                            <a:gd name="connsiteY2" fmla="*/ 1929901 h 2026052"/>
                            <a:gd name="connsiteX3" fmla="*/ 213267 w 2352490"/>
                            <a:gd name="connsiteY3" fmla="*/ 1805927 h 2026052"/>
                            <a:gd name="connsiteX4" fmla="*/ 269033 w 2352490"/>
                            <a:gd name="connsiteY4" fmla="*/ 158707 h 2026052"/>
                            <a:gd name="connsiteX0" fmla="*/ 246417 w 2329874"/>
                            <a:gd name="connsiteY0" fmla="*/ 158706 h 2026051"/>
                            <a:gd name="connsiteX1" fmla="*/ 2178607 w 2329874"/>
                            <a:gd name="connsiteY1" fmla="*/ 403008 h 2026051"/>
                            <a:gd name="connsiteX2" fmla="*/ 2057932 w 2329874"/>
                            <a:gd name="connsiteY2" fmla="*/ 1929900 h 2026051"/>
                            <a:gd name="connsiteX3" fmla="*/ 190651 w 2329874"/>
                            <a:gd name="connsiteY3" fmla="*/ 1805926 h 2026051"/>
                            <a:gd name="connsiteX4" fmla="*/ 246417 w 2329874"/>
                            <a:gd name="connsiteY4" fmla="*/ 158706 h 2026051"/>
                            <a:gd name="connsiteX0" fmla="*/ 246417 w 2304886"/>
                            <a:gd name="connsiteY0" fmla="*/ 158706 h 1927584"/>
                            <a:gd name="connsiteX1" fmla="*/ 2178607 w 2304886"/>
                            <a:gd name="connsiteY1" fmla="*/ 403008 h 1927584"/>
                            <a:gd name="connsiteX2" fmla="*/ 1961909 w 2304886"/>
                            <a:gd name="connsiteY2" fmla="*/ 1651219 h 1927584"/>
                            <a:gd name="connsiteX3" fmla="*/ 190651 w 2304886"/>
                            <a:gd name="connsiteY3" fmla="*/ 1805926 h 1927584"/>
                            <a:gd name="connsiteX4" fmla="*/ 246417 w 2304886"/>
                            <a:gd name="connsiteY4" fmla="*/ 158706 h 1927584"/>
                            <a:gd name="connsiteX0" fmla="*/ 246417 w 2304886"/>
                            <a:gd name="connsiteY0" fmla="*/ 158706 h 1943521"/>
                            <a:gd name="connsiteX1" fmla="*/ 2178607 w 2304886"/>
                            <a:gd name="connsiteY1" fmla="*/ 403008 h 1943521"/>
                            <a:gd name="connsiteX2" fmla="*/ 1961909 w 2304886"/>
                            <a:gd name="connsiteY2" fmla="*/ 1651219 h 1943521"/>
                            <a:gd name="connsiteX3" fmla="*/ 190651 w 2304886"/>
                            <a:gd name="connsiteY3" fmla="*/ 1805926 h 1943521"/>
                            <a:gd name="connsiteX4" fmla="*/ 246417 w 2304886"/>
                            <a:gd name="connsiteY4" fmla="*/ 158706 h 1943521"/>
                            <a:gd name="connsiteX0" fmla="*/ 220894 w 2279363"/>
                            <a:gd name="connsiteY0" fmla="*/ 158706 h 1788257"/>
                            <a:gd name="connsiteX1" fmla="*/ 2153084 w 2279363"/>
                            <a:gd name="connsiteY1" fmla="*/ 403008 h 1788257"/>
                            <a:gd name="connsiteX2" fmla="*/ 1936386 w 2279363"/>
                            <a:gd name="connsiteY2" fmla="*/ 1651219 h 1788257"/>
                            <a:gd name="connsiteX3" fmla="*/ 222738 w 2279363"/>
                            <a:gd name="connsiteY3" fmla="*/ 1547037 h 1788257"/>
                            <a:gd name="connsiteX4" fmla="*/ 220894 w 2279363"/>
                            <a:gd name="connsiteY4" fmla="*/ 158706 h 1788257"/>
                            <a:gd name="connsiteX0" fmla="*/ 220894 w 2279363"/>
                            <a:gd name="connsiteY0" fmla="*/ 158706 h 1794956"/>
                            <a:gd name="connsiteX1" fmla="*/ 2153084 w 2279363"/>
                            <a:gd name="connsiteY1" fmla="*/ 403008 h 1794956"/>
                            <a:gd name="connsiteX2" fmla="*/ 1936386 w 2279363"/>
                            <a:gd name="connsiteY2" fmla="*/ 1651219 h 1794956"/>
                            <a:gd name="connsiteX3" fmla="*/ 222738 w 2279363"/>
                            <a:gd name="connsiteY3" fmla="*/ 1547037 h 1794956"/>
                            <a:gd name="connsiteX4" fmla="*/ 220894 w 2279363"/>
                            <a:gd name="connsiteY4" fmla="*/ 158706 h 1794956"/>
                            <a:gd name="connsiteX0" fmla="*/ 220894 w 2279363"/>
                            <a:gd name="connsiteY0" fmla="*/ 158706 h 1794956"/>
                            <a:gd name="connsiteX1" fmla="*/ 2153084 w 2279363"/>
                            <a:gd name="connsiteY1" fmla="*/ 403008 h 1794956"/>
                            <a:gd name="connsiteX2" fmla="*/ 1936386 w 2279363"/>
                            <a:gd name="connsiteY2" fmla="*/ 1651219 h 1794956"/>
                            <a:gd name="connsiteX3" fmla="*/ 222738 w 2279363"/>
                            <a:gd name="connsiteY3" fmla="*/ 1547037 h 1794956"/>
                            <a:gd name="connsiteX4" fmla="*/ 220894 w 2279363"/>
                            <a:gd name="connsiteY4" fmla="*/ 158706 h 17949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79363" h="1794956">
                              <a:moveTo>
                                <a:pt x="220894" y="158706"/>
                              </a:moveTo>
                              <a:cubicBezTo>
                                <a:pt x="922534" y="-11219"/>
                                <a:pt x="1481162" y="-173737"/>
                                <a:pt x="2153084" y="403008"/>
                              </a:cubicBezTo>
                              <a:cubicBezTo>
                                <a:pt x="2449295" y="954060"/>
                                <a:pt x="2160882" y="1299687"/>
                                <a:pt x="1936386" y="1651219"/>
                              </a:cubicBezTo>
                              <a:cubicBezTo>
                                <a:pt x="1489612" y="1849097"/>
                                <a:pt x="924201" y="1867816"/>
                                <a:pt x="222738" y="1547037"/>
                              </a:cubicBezTo>
                              <a:cubicBezTo>
                                <a:pt x="4228" y="1152148"/>
                                <a:pt x="-142866" y="661910"/>
                                <a:pt x="220894" y="158706"/>
                              </a:cubicBezTo>
                              <a:close/>
                            </a:path>
                          </a:pathLst>
                        </a:custGeom>
                        <a:noFill/>
                        <a:ln w="9525">
                          <a:noFill/>
                          <a:miter lim="800000"/>
                          <a:headEnd/>
                          <a:tailEnd/>
                        </a:ln>
                      </wps:spPr>
                      <wps:txbx>
                        <w:txbxContent>
                          <w:p w:rsidR="008C7B98" w:rsidRPr="00117432" w:rsidRDefault="008C7B98" w:rsidP="00DB0CAD">
                            <w:pPr>
                              <w:pStyle w:val="Bullets"/>
                              <w:numPr>
                                <w:ilvl w:val="0"/>
                                <w:numId w:val="0"/>
                              </w:numPr>
                              <w:jc w:val="center"/>
                              <w:rPr>
                                <w:color w:val="902C5E"/>
                                <w:sz w:val="28"/>
                              </w:rPr>
                            </w:pPr>
                            <w:r>
                              <w:rPr>
                                <w:color w:val="902C5E"/>
                                <w:sz w:val="28"/>
                              </w:rPr>
                              <w:t>Recommendation 2</w:t>
                            </w:r>
                            <w:r w:rsidRPr="00117432">
                              <w:rPr>
                                <w:color w:val="902C5E"/>
                                <w:sz w:val="28"/>
                              </w:rPr>
                              <w:t>.</w:t>
                            </w:r>
                          </w:p>
                          <w:p w:rsidR="008C7B98" w:rsidRPr="001F6C0D" w:rsidRDefault="008C7B98" w:rsidP="00DB0CAD">
                            <w:pPr>
                              <w:jc w:val="center"/>
                            </w:pPr>
                            <w:r w:rsidRPr="00DB0CAD">
                              <w:rPr>
                                <w:rFonts w:ascii="Calibri Light" w:eastAsia="Calibri" w:hAnsi="Calibri Light"/>
                                <w:sz w:val="21"/>
                              </w:rPr>
                              <w:t>DFAT should carefully design teacher development investments</w:t>
                            </w:r>
                            <w:r>
                              <w:rPr>
                                <w:rFonts w:ascii="Calibri Light" w:eastAsia="Calibri" w:hAnsi="Calibri Light"/>
                                <w:sz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4717F" id="_x0000_s1030" style="position:absolute;left:0;text-align:left;margin-left:151.3pt;margin-top:22.7pt;width:148.65pt;height:81.35pt;z-index:-251486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2279363,17949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PEJwwAADFWAAAOAAAAZHJzL2Uyb0RvYy54bWzsXF1vGzcWfV9g/8NAjwukHpLzQRpxin5s&#10;Fwt0dwM0CzSPY1mOhZU02pESO/31PSRH0r2O5w4tqUhbBAVcKeLlGfIcXl5ecvjy64flIvsw6zbz&#10;dnU1UV/lk2y2mrY389W7q8l/3/zwwk6yzbZZ3TSLdjW7mnycbSZfv/rrX17ery9nur1rFzezLkMl&#10;q83l/fpqcrfdri8vLjbTu9my2XzVrmcr/Hjbdstmi6/du4ubrrlH7cvFhc7z6uK+7W7WXTudbTb4&#10;1+/jj5NXof7b29l0+5/b281smy2uJni2bfjbhb/X/u/Fq5fN5buuWd/Np/1jNEc8xbKZrwC6r+r7&#10;Zttk77v5J1Ut59Ou3bS326+m7fKivb2dT2ehDWiNyh+15qe7Zj0LbUHnbNb7btqcr9rpvz+87rL5&#10;zdVEl+ifVbMESW9mD9vs2/Yh075/7tebSxT7aY2C2wf8M3gObd2sf2yn/9tkq/a7u2b1bvZN17X3&#10;d7PmBs+nvOUFMY31bHwl1/f/am8A07zftqGih9tu6TsP3ZGhdjzHxz03/lGmHtLa2pblJJviN5Ub&#10;o4oyYDSXO/Pp+832H7M2VNV8+HGzjeTe4FOg5qZv3rRdrTbz7exnAN0uF+D7bxdZnt1nOre1jtWC&#10;ycfF3/Lid5nStu6f4oniPytSe1/zOAY1yrNRDH0MBjXq2zCOZAhSQl/R4skYxfMwePHRvuL0/dHZ&#10;Vs7pqtTjimJsK6dLGI32FaXvT8K2wnRhdw7/NxrbMsYJY5uwLWOch20Zg4rj+LEtY5wwtrU2uan8&#10;wJAhuD8YHRKUPeLOZQxq9Ex3/ueiPJWUE3j3fkpZV+dF0Yd146M8+sOB4mwGV7YqdO7GMT6hXMZg&#10;A7auXKW8dEfawYwOPl1GosPWmsoktIWaKKUMoiM/d8g4nMLRtvDio7XzUTtaOy8+Wjsl7wvjXxjv&#10;VxCPFg5vqUyCW5dHBBuuX8b46Cjkg/b5YxxrOFWEtevYuuz4MS5jnJNxGYm66NO8uozD3fQoJ7w4&#10;GJdrP5lxVyAQ+23ncS1inJVxEemMjIs4nMIjGBdrf4Jxpap6gMInci9i7dRBszEuYVCjGKyLGIOM&#10;SxjM6BC5ydoaYFzCoSYkcpNxnmBcwuDF/RgX++sL47vIOeRfxL6i9BGvLrFBTX6vjDuXG6SZB6Iq&#10;LpBRPdHhSsa4jEGNjh/jMsb5xriMcx7GZYxTx7hcO2VcFcpo5YdGYcqiCBsIzwjfZCBKeyoQo/EQ&#10;tctAzMgYY2sz3iRK5H60yzjURCGnmxflOA4nEzO6jEGLp3YaY9S4qvTJDJdXtRoilE3thXUmpBgK&#10;W5g6bPCMaqC2eVmH5I+MwzTgcnRa6DERiNFZ2dLV9XiDmJGx2ub1OBIlNKExtLhCvtPVbhyDEZpG&#10;DjVJJIdJoEDKKG5SGOesTXH9iTCcTmVs4anR6AoBhxsdoQHrY7ZiHOhkDShjdBDbSItOF0IiRZ9B&#10;CdjickHWpSnqYihu4Glad4QSdJFXOkQDMhAj9SglFNi3rsP+m4zEWT1GCWVhiuBJZSDKqjpCCYkU&#10;neoTEmH48P6iBJxrUAimfq9K0Lo2tfXOFMkbZIhSZoeDEjTSBWbA5JFPcMZZM45D5UN8ggjEfYID&#10;UtgvlxvEjIhPEJGYT7DKhllIxmEmBhOXjr5HxKEuIZUhapPIEHUJBMZUaNkAqyxUPMD4+O/ZQhBx&#10;BoQgAjFO/eLeRMWJQMyoDLT4MK4UkRireyGIOMyECEHEoaSmMkRtEhmiQlCVrTA/+jiuros6KV7c&#10;w2CRkQ8uMx55BFPuoisR52khyECMU2s1kMYbxIwOQpCRKKu2QD+M41AThSezhfWCk3EoqakMUZtE&#10;hqgQdIHt9niIAweWzNBmztMeQW4N4zT3iyfl+02JOMxoHy7KQIxTV+XaJgAxo2OEoCpdFwk9d7IS&#10;Uin6rErw50GS0ggIQE5SggjESD1VCSISY/VEJYhAlNXTlCDCDPgEa3H+91lRAmYTlxYlUCWIOE/7&#10;BBmIKgEr+zyPkwNONwsNokaqKpWNYZyMNKAEEYjZHGYHGWhACSIQtdnPDjLM00owuSuLKkUJCKpc&#10;7Dfk40o3ZMPiBI2Dfkb5HCbOFEpAVAqIX0ukiDCrykCUVSIFGYgaKSRVi5j3lZEYrXunIAMxm9KC&#10;m5Cbl4EorQenIANRm1SOmBYMOjyshYzWiB5TtICcbIx7rMNpwSFH8kgKiM7jsVIZh0pBV0hbhSWX&#10;DERZ1TkWhHg6rzmxQdRI1a7QLmw1yEiM1rpCYn4ciNlUNeKlkJSTgSitOpEiapNIEVNCZVSM5TQ2&#10;HqqhfCGPGWu8VhLGKiyqtEhBudJof3pSyzhMCYhmdeRHBKKkYiLCYdYQM8pA1Ehhpwqnn8abxFgt&#10;HLQw3iJmU3k3F7KmVmwSZVUnUkRtXBpFA0oo0RlDvv50JZi6Dud1NXaTBJxPlBB9gthtlFSqBBGI&#10;Gp2qBBHonEoQgc6nBGuRBEyZHRIFx0jF2eidEkQcZuR9wglKEIHOqQQR6JxKEIE+gxLg6a0Km7cO&#10;c3+eFigcIwVT5GUVAiwZiLJKnYLYcdQIB2XqogwTkYzEaD1MDyIQs6mx7RA3pWUgSiuZHkQgapPK&#10;0cD8IOIwmxI72b7jdI7/1FB0wYPGo7Tg4Em86EaAKK3HacFhk6P0sdwIEuP1GC3YHO/e+eMWI0CU&#10;12O0gFxrEkeMV4eMc4h9EG6XdVKmMRWHeXss10we15IiEDXCuY4jtFDmlUloERUQjjUcoQWLlUoI&#10;hOWuY/o5SguJHDH9HKOFCgcUw7YN9gcKNzTGWdyInQq8jh60XWMtObRlwf0CxiveiAtLLxGIasG/&#10;1AD9+EEkAlFakb/Iy34xKQJRI4UASLvogUQkyqvG6b1+MSkCURtlsTfd+1QRiPGayBGzSeSI+YVE&#10;HGqD/EUdDnvBz1V5OeRLzqAFnzrsPbcERGk9Ugs4gpP7yGSkSZTX47SAqUj3057UJMZrIkfUJpUj&#10;yqvPZSEODCkZh1xYyioi4FT7jhs6/si1oGpbQUCjQMwveC34HEZkaBCIa6GsnQn7hUhlCC2iRpgj&#10;oAW/4h9Bolrwhz/LkMOQgZgNnBZuNxgHorymckRtUjka0EJeWJuUW9jjoAvrcvB8w6AWRKAntTAC&#10;xGmtQFKcxkUgZgRSdcwDyk1ivB60IAIxm70WRppEeSVaEIGoTSpHZ9QCDrrrweFKadXEL4gNokbF&#10;zi8oJwIxWvH++UlaEJEYrydqQQSivJ6oBRGHaQHzqwv7EBqutUrKNB00V/uDIkN7F4/8QmnyePhL&#10;BnpaCzIQ1wJaYcNJAhmIGR38goxEtaD96aKw4yEDURtVFtiJCLkZGYhpIZEjapPK0Rm14ApXDs0r&#10;Z9WCCMRo9Yo+RQsiEuX1VC2IQJRXv7ebMl6pDdGCiPNFC7he7S0TEPELYtf9obVw4V9W6q+ba+52&#10;N9BNH1b9v+FThpvy/OV2/ka6dbvx993R++hwud3uK7IM/g695hJWvvSIMdw9NQ5xRbIxqKLGYeGa&#10;bAzKqHGY+ZKNMbyocVha7Yzj//u+63CXo7/FcRFucdxOMtzi2E0y3OJ4HZdj62bruzx0LD5m97jT&#10;sJ9PsjvcGYgtcu9W/e/L9sPsTRtKbj0D0ReEJ4lDvO/5Q7np++v59NvZL9QKx0nwckWweqF8NNw/&#10;R6hSFRZv68Z+faFwzt30s/s6IqowiwfjGKjtyGZAT8HqosBCDDchot9wJiXfbXTvKq5yxBKxLViv&#10;VZbhqujI489xTCYDo0kID/uqcd40d6xqZBCR1oo1Y5fBqn4K658rzPHx1zh1J+Pi1DpuEUVrFU6s&#10;4iFoN7/ARR+2qsLPFWLXXV5+B+p9fA+K1Ex4Iq8q3smLdjOLQ81rKIy5vZhC6cO9kqv2h/liEV5g&#10;Xqy8xFypy6Ap8ssS3q/LFvPl1cRnO/M+j+ivxvz76iYYb5v5In4GwALjO9yVuVm/7uJFmduH64dw&#10;LWcYEP4ezev25uPrLuvaeIcp7lzFh7u2+2WS3eP+0qvJ5v/vm242yRb/XOECToejQZiGtuFLgbw2&#10;vnT0l2v6S7OaoqqrCYZV/PjdFt+il1q13+Ciztu5v04zPGV8kv4L7iUNHdbfoeovPqXfQ6nDTa+v&#10;fgUAAP//AwBQSwMEFAAGAAgAAAAhAH0KlNriAAAACgEAAA8AAABkcnMvZG93bnJldi54bWxMj01L&#10;w0AQhu+C/2EZwYvY3aQfJjGTIhUpeGusgrdtMiah2dmQ3bbx37ue9Di8D+/7TL6eTC/ONLrOMkI0&#10;UyCIK1t33CDs317uExDOa651b5kQvsnBuri+ynVW2wvv6Fz6RoQSdplGaL0fMild1ZLRbmYH4pB9&#10;2dFoH86xkfWoL6Hc9DJWaiWN7jgstHqgTUvVsTwZhO1Hqcwd+2n78JlE89fn/ftuc0S8vZmeHkF4&#10;mvwfDL/6QR2K4HSwJ66d6BHmKl4FFGGxXIAIwDJNUxAHhFglEcgil/9fKH4AAAD//wMAUEsBAi0A&#10;FAAGAAgAAAAhALaDOJL+AAAA4QEAABMAAAAAAAAAAAAAAAAAAAAAAFtDb250ZW50X1R5cGVzXS54&#10;bWxQSwECLQAUAAYACAAAACEAOP0h/9YAAACUAQAACwAAAAAAAAAAAAAAAAAvAQAAX3JlbHMvLnJl&#10;bHNQSwECLQAUAAYACAAAACEAv+/TxCcMAAAxVgAADgAAAAAAAAAAAAAAAAAuAgAAZHJzL2Uyb0Rv&#10;Yy54bWxQSwECLQAUAAYACAAAACEAfQqU2uIAAAAKAQAADwAAAAAAAAAAAAAAAACBDgAAZHJzL2Rv&#10;d25yZXYueG1sUEsFBgAAAAAEAAQA8wAAAJAPAAAAAA==&#10;" adj="-11796480,,5400" path="m220894,158706c922534,-11219,1481162,-173737,2153084,403008v296211,551052,7798,896679,-216698,1248211c1489612,1849097,924201,1867816,222738,1547037,4228,1152148,-142866,661910,220894,158706xe" filled="f" stroked="f">
                <v:stroke joinstyle="miter"/>
                <v:formulas/>
                <v:path o:connecttype="custom" o:connectlocs="182953,91348;1783266,231964;1603788,950413;184480,890447;182953,91348" o:connectangles="0,0,0,0,0" textboxrect="0,0,2279363,1794956"/>
                <v:textbox>
                  <w:txbxContent>
                    <w:p w:rsidR="008C7B98" w:rsidRPr="00117432" w:rsidRDefault="008C7B98" w:rsidP="00DB0CAD">
                      <w:pPr>
                        <w:pStyle w:val="Bullets"/>
                        <w:numPr>
                          <w:ilvl w:val="0"/>
                          <w:numId w:val="0"/>
                        </w:numPr>
                        <w:jc w:val="center"/>
                        <w:rPr>
                          <w:color w:val="902C5E"/>
                          <w:sz w:val="28"/>
                        </w:rPr>
                      </w:pPr>
                      <w:r>
                        <w:rPr>
                          <w:color w:val="902C5E"/>
                          <w:sz w:val="28"/>
                        </w:rPr>
                        <w:t>Recommendation 2</w:t>
                      </w:r>
                      <w:r w:rsidRPr="00117432">
                        <w:rPr>
                          <w:color w:val="902C5E"/>
                          <w:sz w:val="28"/>
                        </w:rPr>
                        <w:t>.</w:t>
                      </w:r>
                    </w:p>
                    <w:p w:rsidR="008C7B98" w:rsidRPr="001F6C0D" w:rsidRDefault="008C7B98" w:rsidP="00DB0CAD">
                      <w:pPr>
                        <w:jc w:val="center"/>
                      </w:pPr>
                      <w:r w:rsidRPr="00DB0CAD">
                        <w:rPr>
                          <w:rFonts w:ascii="Calibri Light" w:eastAsia="Calibri" w:hAnsi="Calibri Light"/>
                          <w:sz w:val="21"/>
                        </w:rPr>
                        <w:t>DFAT should carefully design teacher development investments</w:t>
                      </w:r>
                      <w:r>
                        <w:rPr>
                          <w:rFonts w:ascii="Calibri Light" w:eastAsia="Calibri" w:hAnsi="Calibri Light"/>
                          <w:sz w:val="21"/>
                        </w:rPr>
                        <w:t>.</w:t>
                      </w:r>
                    </w:p>
                  </w:txbxContent>
                </v:textbox>
                <w10:wrap type="topAndBottom" anchorx="margin"/>
              </v:shape>
            </w:pict>
          </mc:Fallback>
        </mc:AlternateContent>
      </w:r>
      <w:r w:rsidR="00DB0CAD">
        <w:rPr>
          <w:noProof/>
          <w:lang w:eastAsia="en-AU"/>
        </w:rPr>
        <mc:AlternateContent>
          <mc:Choice Requires="wps">
            <w:drawing>
              <wp:anchor distT="45720" distB="45720" distL="114300" distR="114300" simplePos="0" relativeHeight="251828224" behindDoc="1" locked="0" layoutInCell="1" allowOverlap="1" wp14:anchorId="38B1D5EB" wp14:editId="196875CF">
                <wp:simplePos x="0" y="0"/>
                <wp:positionH relativeFrom="margin">
                  <wp:align>left</wp:align>
                </wp:positionH>
                <wp:positionV relativeFrom="paragraph">
                  <wp:posOffset>290195</wp:posOffset>
                </wp:positionV>
                <wp:extent cx="1887855" cy="1033145"/>
                <wp:effectExtent l="0" t="0" r="0" b="0"/>
                <wp:wrapTopAndBottom/>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1033145"/>
                        </a:xfrm>
                        <a:custGeom>
                          <a:avLst/>
                          <a:gdLst>
                            <a:gd name="connsiteX0" fmla="*/ 0 w 2087245"/>
                            <a:gd name="connsiteY0" fmla="*/ 0 h 1287145"/>
                            <a:gd name="connsiteX1" fmla="*/ 2087245 w 2087245"/>
                            <a:gd name="connsiteY1" fmla="*/ 0 h 1287145"/>
                            <a:gd name="connsiteX2" fmla="*/ 2087245 w 2087245"/>
                            <a:gd name="connsiteY2" fmla="*/ 1287145 h 1287145"/>
                            <a:gd name="connsiteX3" fmla="*/ 0 w 2087245"/>
                            <a:gd name="connsiteY3" fmla="*/ 1287145 h 1287145"/>
                            <a:gd name="connsiteX4" fmla="*/ 0 w 2087245"/>
                            <a:gd name="connsiteY4" fmla="*/ 0 h 1287145"/>
                            <a:gd name="connsiteX0" fmla="*/ 0 w 2087245"/>
                            <a:gd name="connsiteY0" fmla="*/ 0 h 1287145"/>
                            <a:gd name="connsiteX1" fmla="*/ 2087245 w 2087245"/>
                            <a:gd name="connsiteY1" fmla="*/ 0 h 1287145"/>
                            <a:gd name="connsiteX2" fmla="*/ 1992652 w 2087245"/>
                            <a:gd name="connsiteY2" fmla="*/ 1192552 h 1287145"/>
                            <a:gd name="connsiteX3" fmla="*/ 0 w 2087245"/>
                            <a:gd name="connsiteY3" fmla="*/ 1287145 h 1287145"/>
                            <a:gd name="connsiteX4" fmla="*/ 0 w 2087245"/>
                            <a:gd name="connsiteY4" fmla="*/ 0 h 1287145"/>
                            <a:gd name="connsiteX0" fmla="*/ 0 w 2120080"/>
                            <a:gd name="connsiteY0" fmla="*/ 0 h 1287145"/>
                            <a:gd name="connsiteX1" fmla="*/ 2087245 w 2120080"/>
                            <a:gd name="connsiteY1" fmla="*/ 0 h 1287145"/>
                            <a:gd name="connsiteX2" fmla="*/ 1992652 w 2120080"/>
                            <a:gd name="connsiteY2" fmla="*/ 1192552 h 1287145"/>
                            <a:gd name="connsiteX3" fmla="*/ 0 w 2120080"/>
                            <a:gd name="connsiteY3" fmla="*/ 1287145 h 1287145"/>
                            <a:gd name="connsiteX4" fmla="*/ 0 w 2120080"/>
                            <a:gd name="connsiteY4" fmla="*/ 0 h 1287145"/>
                            <a:gd name="connsiteX0" fmla="*/ 223036 w 2120080"/>
                            <a:gd name="connsiteY0" fmla="*/ 0 h 1287145"/>
                            <a:gd name="connsiteX1" fmla="*/ 2087245 w 2120080"/>
                            <a:gd name="connsiteY1" fmla="*/ 0 h 1287145"/>
                            <a:gd name="connsiteX2" fmla="*/ 1992652 w 2120080"/>
                            <a:gd name="connsiteY2" fmla="*/ 1192552 h 1287145"/>
                            <a:gd name="connsiteX3" fmla="*/ 0 w 2120080"/>
                            <a:gd name="connsiteY3" fmla="*/ 1287145 h 1287145"/>
                            <a:gd name="connsiteX4" fmla="*/ 223036 w 2120080"/>
                            <a:gd name="connsiteY4" fmla="*/ 0 h 1287145"/>
                            <a:gd name="connsiteX0" fmla="*/ 0 w 1897044"/>
                            <a:gd name="connsiteY0" fmla="*/ 0 h 1192552"/>
                            <a:gd name="connsiteX1" fmla="*/ 1864209 w 1897044"/>
                            <a:gd name="connsiteY1" fmla="*/ 0 h 1192552"/>
                            <a:gd name="connsiteX2" fmla="*/ 1769616 w 1897044"/>
                            <a:gd name="connsiteY2" fmla="*/ 1192552 h 1192552"/>
                            <a:gd name="connsiteX3" fmla="*/ 83639 w 1897044"/>
                            <a:gd name="connsiteY3" fmla="*/ 1113724 h 1192552"/>
                            <a:gd name="connsiteX4" fmla="*/ 0 w 1897044"/>
                            <a:gd name="connsiteY4" fmla="*/ 0 h 1192552"/>
                            <a:gd name="connsiteX0" fmla="*/ 0 w 1897044"/>
                            <a:gd name="connsiteY0" fmla="*/ 0 h 1192552"/>
                            <a:gd name="connsiteX1" fmla="*/ 1864209 w 1897044"/>
                            <a:gd name="connsiteY1" fmla="*/ 0 h 1192552"/>
                            <a:gd name="connsiteX2" fmla="*/ 1769616 w 1897044"/>
                            <a:gd name="connsiteY2" fmla="*/ 1192552 h 1192552"/>
                            <a:gd name="connsiteX3" fmla="*/ 83639 w 1897044"/>
                            <a:gd name="connsiteY3" fmla="*/ 1113724 h 1192552"/>
                            <a:gd name="connsiteX4" fmla="*/ 0 w 1897044"/>
                            <a:gd name="connsiteY4" fmla="*/ 0 h 1192552"/>
                            <a:gd name="connsiteX0" fmla="*/ 0 w 1897044"/>
                            <a:gd name="connsiteY0" fmla="*/ 0 h 1192552"/>
                            <a:gd name="connsiteX1" fmla="*/ 1864209 w 1897044"/>
                            <a:gd name="connsiteY1" fmla="*/ 0 h 1192552"/>
                            <a:gd name="connsiteX2" fmla="*/ 1769616 w 1897044"/>
                            <a:gd name="connsiteY2" fmla="*/ 1192552 h 1192552"/>
                            <a:gd name="connsiteX3" fmla="*/ 83639 w 1897044"/>
                            <a:gd name="connsiteY3" fmla="*/ 1113724 h 1192552"/>
                            <a:gd name="connsiteX4" fmla="*/ 0 w 1897044"/>
                            <a:gd name="connsiteY4" fmla="*/ 0 h 1192552"/>
                            <a:gd name="connsiteX0" fmla="*/ 0 w 1897044"/>
                            <a:gd name="connsiteY0" fmla="*/ 0 h 1245142"/>
                            <a:gd name="connsiteX1" fmla="*/ 1864209 w 1897044"/>
                            <a:gd name="connsiteY1" fmla="*/ 0 h 1245142"/>
                            <a:gd name="connsiteX2" fmla="*/ 1769616 w 1897044"/>
                            <a:gd name="connsiteY2" fmla="*/ 1192552 h 1245142"/>
                            <a:gd name="connsiteX3" fmla="*/ 83639 w 1897044"/>
                            <a:gd name="connsiteY3" fmla="*/ 1113724 h 1245142"/>
                            <a:gd name="connsiteX4" fmla="*/ 0 w 1897044"/>
                            <a:gd name="connsiteY4" fmla="*/ 0 h 1245142"/>
                            <a:gd name="connsiteX0" fmla="*/ 0 w 1897044"/>
                            <a:gd name="connsiteY0" fmla="*/ 0 h 1294120"/>
                            <a:gd name="connsiteX1" fmla="*/ 1864209 w 1897044"/>
                            <a:gd name="connsiteY1" fmla="*/ 0 h 1294120"/>
                            <a:gd name="connsiteX2" fmla="*/ 1769616 w 1897044"/>
                            <a:gd name="connsiteY2" fmla="*/ 1192552 h 1294120"/>
                            <a:gd name="connsiteX3" fmla="*/ 83639 w 1897044"/>
                            <a:gd name="connsiteY3" fmla="*/ 1113724 h 1294120"/>
                            <a:gd name="connsiteX4" fmla="*/ 0 w 1897044"/>
                            <a:gd name="connsiteY4" fmla="*/ 0 h 1294120"/>
                            <a:gd name="connsiteX0" fmla="*/ 0 w 1891167"/>
                            <a:gd name="connsiteY0" fmla="*/ 0 h 1294120"/>
                            <a:gd name="connsiteX1" fmla="*/ 1864209 w 1891167"/>
                            <a:gd name="connsiteY1" fmla="*/ 0 h 1294120"/>
                            <a:gd name="connsiteX2" fmla="*/ 1769616 w 1891167"/>
                            <a:gd name="connsiteY2" fmla="*/ 1192552 h 1294120"/>
                            <a:gd name="connsiteX3" fmla="*/ 83639 w 1891167"/>
                            <a:gd name="connsiteY3" fmla="*/ 1113724 h 1294120"/>
                            <a:gd name="connsiteX4" fmla="*/ 0 w 1891167"/>
                            <a:gd name="connsiteY4" fmla="*/ 0 h 1294120"/>
                            <a:gd name="connsiteX0" fmla="*/ 0 w 1891167"/>
                            <a:gd name="connsiteY0" fmla="*/ 0 h 1294120"/>
                            <a:gd name="connsiteX1" fmla="*/ 1864209 w 1891167"/>
                            <a:gd name="connsiteY1" fmla="*/ 0 h 1294120"/>
                            <a:gd name="connsiteX2" fmla="*/ 1769616 w 1891167"/>
                            <a:gd name="connsiteY2" fmla="*/ 1192552 h 1294120"/>
                            <a:gd name="connsiteX3" fmla="*/ 83639 w 1891167"/>
                            <a:gd name="connsiteY3" fmla="*/ 1113724 h 1294120"/>
                            <a:gd name="connsiteX4" fmla="*/ 0 w 1891167"/>
                            <a:gd name="connsiteY4" fmla="*/ 0 h 1294120"/>
                            <a:gd name="connsiteX0" fmla="*/ 0 w 1990350"/>
                            <a:gd name="connsiteY0" fmla="*/ 0 h 1294120"/>
                            <a:gd name="connsiteX1" fmla="*/ 1864209 w 1990350"/>
                            <a:gd name="connsiteY1" fmla="*/ 0 h 1294120"/>
                            <a:gd name="connsiteX2" fmla="*/ 1769616 w 1990350"/>
                            <a:gd name="connsiteY2" fmla="*/ 1192552 h 1294120"/>
                            <a:gd name="connsiteX3" fmla="*/ 83639 w 1990350"/>
                            <a:gd name="connsiteY3" fmla="*/ 1113724 h 1294120"/>
                            <a:gd name="connsiteX4" fmla="*/ 0 w 1990350"/>
                            <a:gd name="connsiteY4" fmla="*/ 0 h 1294120"/>
                            <a:gd name="connsiteX0" fmla="*/ 0 w 1990350"/>
                            <a:gd name="connsiteY0" fmla="*/ 141321 h 1435441"/>
                            <a:gd name="connsiteX1" fmla="*/ 1864209 w 1990350"/>
                            <a:gd name="connsiteY1" fmla="*/ 141321 h 1435441"/>
                            <a:gd name="connsiteX2" fmla="*/ 1769616 w 1990350"/>
                            <a:gd name="connsiteY2" fmla="*/ 1333873 h 1435441"/>
                            <a:gd name="connsiteX3" fmla="*/ 83639 w 1990350"/>
                            <a:gd name="connsiteY3" fmla="*/ 1255045 h 1435441"/>
                            <a:gd name="connsiteX4" fmla="*/ 0 w 1990350"/>
                            <a:gd name="connsiteY4" fmla="*/ 141321 h 1435441"/>
                            <a:gd name="connsiteX0" fmla="*/ 13965 w 1906711"/>
                            <a:gd name="connsiteY0" fmla="*/ 48934 h 1484375"/>
                            <a:gd name="connsiteX1" fmla="*/ 1780570 w 1906711"/>
                            <a:gd name="connsiteY1" fmla="*/ 190255 h 1484375"/>
                            <a:gd name="connsiteX2" fmla="*/ 1685977 w 1906711"/>
                            <a:gd name="connsiteY2" fmla="*/ 1382807 h 1484375"/>
                            <a:gd name="connsiteX3" fmla="*/ 0 w 1906711"/>
                            <a:gd name="connsiteY3" fmla="*/ 1303979 h 1484375"/>
                            <a:gd name="connsiteX4" fmla="*/ 13965 w 1906711"/>
                            <a:gd name="connsiteY4" fmla="*/ 48934 h 1484375"/>
                            <a:gd name="connsiteX0" fmla="*/ 147242 w 2039988"/>
                            <a:gd name="connsiteY0" fmla="*/ 48934 h 1484375"/>
                            <a:gd name="connsiteX1" fmla="*/ 1913847 w 2039988"/>
                            <a:gd name="connsiteY1" fmla="*/ 190255 h 1484375"/>
                            <a:gd name="connsiteX2" fmla="*/ 1819254 w 2039988"/>
                            <a:gd name="connsiteY2" fmla="*/ 1382807 h 1484375"/>
                            <a:gd name="connsiteX3" fmla="*/ 133277 w 2039988"/>
                            <a:gd name="connsiteY3" fmla="*/ 1303979 h 1484375"/>
                            <a:gd name="connsiteX4" fmla="*/ 147242 w 2039988"/>
                            <a:gd name="connsiteY4" fmla="*/ 48934 h 1484375"/>
                            <a:gd name="connsiteX0" fmla="*/ 147242 w 2039988"/>
                            <a:gd name="connsiteY0" fmla="*/ 99299 h 1534740"/>
                            <a:gd name="connsiteX1" fmla="*/ 1913847 w 2039988"/>
                            <a:gd name="connsiteY1" fmla="*/ 240620 h 1534740"/>
                            <a:gd name="connsiteX2" fmla="*/ 1819254 w 2039988"/>
                            <a:gd name="connsiteY2" fmla="*/ 1433172 h 1534740"/>
                            <a:gd name="connsiteX3" fmla="*/ 133277 w 2039988"/>
                            <a:gd name="connsiteY3" fmla="*/ 1354344 h 1534740"/>
                            <a:gd name="connsiteX4" fmla="*/ 147242 w 2039988"/>
                            <a:gd name="connsiteY4" fmla="*/ 99299 h 1534740"/>
                            <a:gd name="connsiteX0" fmla="*/ 147242 w 2039988"/>
                            <a:gd name="connsiteY0" fmla="*/ 99299 h 1534740"/>
                            <a:gd name="connsiteX1" fmla="*/ 1913847 w 2039988"/>
                            <a:gd name="connsiteY1" fmla="*/ 240620 h 1534740"/>
                            <a:gd name="connsiteX2" fmla="*/ 1819254 w 2039988"/>
                            <a:gd name="connsiteY2" fmla="*/ 1433172 h 1534740"/>
                            <a:gd name="connsiteX3" fmla="*/ 133277 w 2039988"/>
                            <a:gd name="connsiteY3" fmla="*/ 1354344 h 1534740"/>
                            <a:gd name="connsiteX4" fmla="*/ 147242 w 2039988"/>
                            <a:gd name="connsiteY4" fmla="*/ 99299 h 1534740"/>
                            <a:gd name="connsiteX0" fmla="*/ 227378 w 2120124"/>
                            <a:gd name="connsiteY0" fmla="*/ 99299 h 1521673"/>
                            <a:gd name="connsiteX1" fmla="*/ 1993983 w 2120124"/>
                            <a:gd name="connsiteY1" fmla="*/ 240620 h 1521673"/>
                            <a:gd name="connsiteX2" fmla="*/ 1899390 w 2120124"/>
                            <a:gd name="connsiteY2" fmla="*/ 1433172 h 1521673"/>
                            <a:gd name="connsiteX3" fmla="*/ 18184 w 2120124"/>
                            <a:gd name="connsiteY3" fmla="*/ 1325422 h 1521673"/>
                            <a:gd name="connsiteX4" fmla="*/ 227378 w 2120124"/>
                            <a:gd name="connsiteY4" fmla="*/ 99299 h 1521673"/>
                            <a:gd name="connsiteX0" fmla="*/ 227378 w 2136184"/>
                            <a:gd name="connsiteY0" fmla="*/ 99299 h 1580573"/>
                            <a:gd name="connsiteX1" fmla="*/ 1993983 w 2136184"/>
                            <a:gd name="connsiteY1" fmla="*/ 240620 h 1580573"/>
                            <a:gd name="connsiteX2" fmla="*/ 1941233 w 2136184"/>
                            <a:gd name="connsiteY2" fmla="*/ 1521673 h 1580573"/>
                            <a:gd name="connsiteX3" fmla="*/ 18184 w 2136184"/>
                            <a:gd name="connsiteY3" fmla="*/ 1325422 h 1580573"/>
                            <a:gd name="connsiteX4" fmla="*/ 227378 w 2136184"/>
                            <a:gd name="connsiteY4" fmla="*/ 99299 h 1580573"/>
                            <a:gd name="connsiteX0" fmla="*/ 168672 w 2077478"/>
                            <a:gd name="connsiteY0" fmla="*/ 99299 h 1671011"/>
                            <a:gd name="connsiteX1" fmla="*/ 1935277 w 2077478"/>
                            <a:gd name="connsiteY1" fmla="*/ 240620 h 1671011"/>
                            <a:gd name="connsiteX2" fmla="*/ 1882527 w 2077478"/>
                            <a:gd name="connsiteY2" fmla="*/ 1521673 h 1671011"/>
                            <a:gd name="connsiteX3" fmla="*/ 84992 w 2077478"/>
                            <a:gd name="connsiteY3" fmla="*/ 1527848 h 1671011"/>
                            <a:gd name="connsiteX4" fmla="*/ 168672 w 2077478"/>
                            <a:gd name="connsiteY4" fmla="*/ 99299 h 1671011"/>
                            <a:gd name="connsiteX0" fmla="*/ 246426 w 2155232"/>
                            <a:gd name="connsiteY0" fmla="*/ 99299 h 1671011"/>
                            <a:gd name="connsiteX1" fmla="*/ 2013031 w 2155232"/>
                            <a:gd name="connsiteY1" fmla="*/ 240620 h 1671011"/>
                            <a:gd name="connsiteX2" fmla="*/ 1960281 w 2155232"/>
                            <a:gd name="connsiteY2" fmla="*/ 1521673 h 1671011"/>
                            <a:gd name="connsiteX3" fmla="*/ 162746 w 2155232"/>
                            <a:gd name="connsiteY3" fmla="*/ 1527848 h 1671011"/>
                            <a:gd name="connsiteX4" fmla="*/ 246426 w 2155232"/>
                            <a:gd name="connsiteY4" fmla="*/ 99299 h 1671011"/>
                            <a:gd name="connsiteX0" fmla="*/ 246426 w 2155232"/>
                            <a:gd name="connsiteY0" fmla="*/ 99299 h 1689705"/>
                            <a:gd name="connsiteX1" fmla="*/ 2013031 w 2155232"/>
                            <a:gd name="connsiteY1" fmla="*/ 240620 h 1689705"/>
                            <a:gd name="connsiteX2" fmla="*/ 1960281 w 2155232"/>
                            <a:gd name="connsiteY2" fmla="*/ 1521673 h 1689705"/>
                            <a:gd name="connsiteX3" fmla="*/ 162746 w 2155232"/>
                            <a:gd name="connsiteY3" fmla="*/ 1527848 h 1689705"/>
                            <a:gd name="connsiteX4" fmla="*/ 246426 w 2155232"/>
                            <a:gd name="connsiteY4" fmla="*/ 99299 h 1689705"/>
                            <a:gd name="connsiteX0" fmla="*/ 246426 w 2188314"/>
                            <a:gd name="connsiteY0" fmla="*/ 99299 h 1747973"/>
                            <a:gd name="connsiteX1" fmla="*/ 2013031 w 2188314"/>
                            <a:gd name="connsiteY1" fmla="*/ 240620 h 1747973"/>
                            <a:gd name="connsiteX2" fmla="*/ 2030027 w 2188314"/>
                            <a:gd name="connsiteY2" fmla="*/ 1651822 h 1747973"/>
                            <a:gd name="connsiteX3" fmla="*/ 162746 w 2188314"/>
                            <a:gd name="connsiteY3" fmla="*/ 1527848 h 1747973"/>
                            <a:gd name="connsiteX4" fmla="*/ 246426 w 2188314"/>
                            <a:gd name="connsiteY4" fmla="*/ 99299 h 1747973"/>
                            <a:gd name="connsiteX0" fmla="*/ 246426 w 2309546"/>
                            <a:gd name="connsiteY0" fmla="*/ 158922 h 1807596"/>
                            <a:gd name="connsiteX1" fmla="*/ 2208315 w 2309546"/>
                            <a:gd name="connsiteY1" fmla="*/ 184554 h 1807596"/>
                            <a:gd name="connsiteX2" fmla="*/ 2030027 w 2309546"/>
                            <a:gd name="connsiteY2" fmla="*/ 1711445 h 1807596"/>
                            <a:gd name="connsiteX3" fmla="*/ 162746 w 2309546"/>
                            <a:gd name="connsiteY3" fmla="*/ 1587471 h 1807596"/>
                            <a:gd name="connsiteX4" fmla="*/ 246426 w 2309546"/>
                            <a:gd name="connsiteY4" fmla="*/ 158922 h 1807596"/>
                            <a:gd name="connsiteX0" fmla="*/ 231844 w 2322867"/>
                            <a:gd name="connsiteY0" fmla="*/ 82848 h 1890444"/>
                            <a:gd name="connsiteX1" fmla="*/ 2221636 w 2322867"/>
                            <a:gd name="connsiteY1" fmla="*/ 267402 h 1890444"/>
                            <a:gd name="connsiteX2" fmla="*/ 2043348 w 2322867"/>
                            <a:gd name="connsiteY2" fmla="*/ 1794293 h 1890444"/>
                            <a:gd name="connsiteX3" fmla="*/ 176067 w 2322867"/>
                            <a:gd name="connsiteY3" fmla="*/ 1670319 h 1890444"/>
                            <a:gd name="connsiteX4" fmla="*/ 231844 w 2322867"/>
                            <a:gd name="connsiteY4" fmla="*/ 82848 h 1890444"/>
                            <a:gd name="connsiteX0" fmla="*/ 263131 w 2296560"/>
                            <a:gd name="connsiteY0" fmla="*/ 97878 h 1865665"/>
                            <a:gd name="connsiteX1" fmla="*/ 2195329 w 2296560"/>
                            <a:gd name="connsiteY1" fmla="*/ 242623 h 1865665"/>
                            <a:gd name="connsiteX2" fmla="*/ 2017041 w 2296560"/>
                            <a:gd name="connsiteY2" fmla="*/ 1769514 h 1865665"/>
                            <a:gd name="connsiteX3" fmla="*/ 149760 w 2296560"/>
                            <a:gd name="connsiteY3" fmla="*/ 1645540 h 1865665"/>
                            <a:gd name="connsiteX4" fmla="*/ 263131 w 2296560"/>
                            <a:gd name="connsiteY4" fmla="*/ 97878 h 1865665"/>
                            <a:gd name="connsiteX0" fmla="*/ 263131 w 2255146"/>
                            <a:gd name="connsiteY0" fmla="*/ 97878 h 1865665"/>
                            <a:gd name="connsiteX1" fmla="*/ 2137716 w 2255146"/>
                            <a:gd name="connsiteY1" fmla="*/ 242622 h 1865665"/>
                            <a:gd name="connsiteX2" fmla="*/ 2017041 w 2255146"/>
                            <a:gd name="connsiteY2" fmla="*/ 1769514 h 1865665"/>
                            <a:gd name="connsiteX3" fmla="*/ 149760 w 2255146"/>
                            <a:gd name="connsiteY3" fmla="*/ 1645540 h 1865665"/>
                            <a:gd name="connsiteX4" fmla="*/ 263131 w 2255146"/>
                            <a:gd name="connsiteY4" fmla="*/ 97878 h 1865665"/>
                            <a:gd name="connsiteX0" fmla="*/ 263131 w 2288983"/>
                            <a:gd name="connsiteY0" fmla="*/ 97878 h 1865665"/>
                            <a:gd name="connsiteX1" fmla="*/ 2137716 w 2288983"/>
                            <a:gd name="connsiteY1" fmla="*/ 242622 h 1865665"/>
                            <a:gd name="connsiteX2" fmla="*/ 2017041 w 2288983"/>
                            <a:gd name="connsiteY2" fmla="*/ 1769514 h 1865665"/>
                            <a:gd name="connsiteX3" fmla="*/ 149760 w 2288983"/>
                            <a:gd name="connsiteY3" fmla="*/ 1645540 h 1865665"/>
                            <a:gd name="connsiteX4" fmla="*/ 263131 w 2288983"/>
                            <a:gd name="connsiteY4" fmla="*/ 97878 h 1865665"/>
                            <a:gd name="connsiteX0" fmla="*/ 263131 w 2288983"/>
                            <a:gd name="connsiteY0" fmla="*/ 195817 h 1963604"/>
                            <a:gd name="connsiteX1" fmla="*/ 2137716 w 2288983"/>
                            <a:gd name="connsiteY1" fmla="*/ 340561 h 1963604"/>
                            <a:gd name="connsiteX2" fmla="*/ 2017041 w 2288983"/>
                            <a:gd name="connsiteY2" fmla="*/ 1867453 h 1963604"/>
                            <a:gd name="connsiteX3" fmla="*/ 149760 w 2288983"/>
                            <a:gd name="connsiteY3" fmla="*/ 1743479 h 1963604"/>
                            <a:gd name="connsiteX4" fmla="*/ 263131 w 2288983"/>
                            <a:gd name="connsiteY4" fmla="*/ 195817 h 1963604"/>
                            <a:gd name="connsiteX0" fmla="*/ 263131 w 2288983"/>
                            <a:gd name="connsiteY0" fmla="*/ 252423 h 2020210"/>
                            <a:gd name="connsiteX1" fmla="*/ 2137716 w 2288983"/>
                            <a:gd name="connsiteY1" fmla="*/ 397167 h 2020210"/>
                            <a:gd name="connsiteX2" fmla="*/ 2017041 w 2288983"/>
                            <a:gd name="connsiteY2" fmla="*/ 1924059 h 2020210"/>
                            <a:gd name="connsiteX3" fmla="*/ 149760 w 2288983"/>
                            <a:gd name="connsiteY3" fmla="*/ 1800085 h 2020210"/>
                            <a:gd name="connsiteX4" fmla="*/ 263131 w 2288983"/>
                            <a:gd name="connsiteY4" fmla="*/ 252423 h 2020210"/>
                            <a:gd name="connsiteX0" fmla="*/ 296720 w 2322572"/>
                            <a:gd name="connsiteY0" fmla="*/ 252423 h 2020210"/>
                            <a:gd name="connsiteX1" fmla="*/ 2171305 w 2322572"/>
                            <a:gd name="connsiteY1" fmla="*/ 397167 h 2020210"/>
                            <a:gd name="connsiteX2" fmla="*/ 2050630 w 2322572"/>
                            <a:gd name="connsiteY2" fmla="*/ 1924059 h 2020210"/>
                            <a:gd name="connsiteX3" fmla="*/ 183349 w 2322572"/>
                            <a:gd name="connsiteY3" fmla="*/ 1800085 h 2020210"/>
                            <a:gd name="connsiteX4" fmla="*/ 296720 w 2322572"/>
                            <a:gd name="connsiteY4" fmla="*/ 252423 h 2020210"/>
                            <a:gd name="connsiteX0" fmla="*/ 269033 w 2352490"/>
                            <a:gd name="connsiteY0" fmla="*/ 207103 h 2074448"/>
                            <a:gd name="connsiteX1" fmla="*/ 2201223 w 2352490"/>
                            <a:gd name="connsiteY1" fmla="*/ 451405 h 2074448"/>
                            <a:gd name="connsiteX2" fmla="*/ 2080548 w 2352490"/>
                            <a:gd name="connsiteY2" fmla="*/ 1978297 h 2074448"/>
                            <a:gd name="connsiteX3" fmla="*/ 213267 w 2352490"/>
                            <a:gd name="connsiteY3" fmla="*/ 1854323 h 2074448"/>
                            <a:gd name="connsiteX4" fmla="*/ 269033 w 2352490"/>
                            <a:gd name="connsiteY4" fmla="*/ 207103 h 2074448"/>
                            <a:gd name="connsiteX0" fmla="*/ 269033 w 2352490"/>
                            <a:gd name="connsiteY0" fmla="*/ 158707 h 2026052"/>
                            <a:gd name="connsiteX1" fmla="*/ 2201223 w 2352490"/>
                            <a:gd name="connsiteY1" fmla="*/ 403009 h 2026052"/>
                            <a:gd name="connsiteX2" fmla="*/ 2080548 w 2352490"/>
                            <a:gd name="connsiteY2" fmla="*/ 1929901 h 2026052"/>
                            <a:gd name="connsiteX3" fmla="*/ 213267 w 2352490"/>
                            <a:gd name="connsiteY3" fmla="*/ 1805927 h 2026052"/>
                            <a:gd name="connsiteX4" fmla="*/ 269033 w 2352490"/>
                            <a:gd name="connsiteY4" fmla="*/ 158707 h 2026052"/>
                            <a:gd name="connsiteX0" fmla="*/ 246417 w 2329874"/>
                            <a:gd name="connsiteY0" fmla="*/ 158706 h 2026051"/>
                            <a:gd name="connsiteX1" fmla="*/ 2178607 w 2329874"/>
                            <a:gd name="connsiteY1" fmla="*/ 403008 h 2026051"/>
                            <a:gd name="connsiteX2" fmla="*/ 2057932 w 2329874"/>
                            <a:gd name="connsiteY2" fmla="*/ 1929900 h 2026051"/>
                            <a:gd name="connsiteX3" fmla="*/ 190651 w 2329874"/>
                            <a:gd name="connsiteY3" fmla="*/ 1805926 h 2026051"/>
                            <a:gd name="connsiteX4" fmla="*/ 246417 w 2329874"/>
                            <a:gd name="connsiteY4" fmla="*/ 158706 h 2026051"/>
                            <a:gd name="connsiteX0" fmla="*/ 246417 w 2304886"/>
                            <a:gd name="connsiteY0" fmla="*/ 158706 h 1927584"/>
                            <a:gd name="connsiteX1" fmla="*/ 2178607 w 2304886"/>
                            <a:gd name="connsiteY1" fmla="*/ 403008 h 1927584"/>
                            <a:gd name="connsiteX2" fmla="*/ 1961909 w 2304886"/>
                            <a:gd name="connsiteY2" fmla="*/ 1651219 h 1927584"/>
                            <a:gd name="connsiteX3" fmla="*/ 190651 w 2304886"/>
                            <a:gd name="connsiteY3" fmla="*/ 1805926 h 1927584"/>
                            <a:gd name="connsiteX4" fmla="*/ 246417 w 2304886"/>
                            <a:gd name="connsiteY4" fmla="*/ 158706 h 1927584"/>
                            <a:gd name="connsiteX0" fmla="*/ 246417 w 2304886"/>
                            <a:gd name="connsiteY0" fmla="*/ 158706 h 1943521"/>
                            <a:gd name="connsiteX1" fmla="*/ 2178607 w 2304886"/>
                            <a:gd name="connsiteY1" fmla="*/ 403008 h 1943521"/>
                            <a:gd name="connsiteX2" fmla="*/ 1961909 w 2304886"/>
                            <a:gd name="connsiteY2" fmla="*/ 1651219 h 1943521"/>
                            <a:gd name="connsiteX3" fmla="*/ 190651 w 2304886"/>
                            <a:gd name="connsiteY3" fmla="*/ 1805926 h 1943521"/>
                            <a:gd name="connsiteX4" fmla="*/ 246417 w 2304886"/>
                            <a:gd name="connsiteY4" fmla="*/ 158706 h 1943521"/>
                            <a:gd name="connsiteX0" fmla="*/ 220894 w 2279363"/>
                            <a:gd name="connsiteY0" fmla="*/ 158706 h 1788257"/>
                            <a:gd name="connsiteX1" fmla="*/ 2153084 w 2279363"/>
                            <a:gd name="connsiteY1" fmla="*/ 403008 h 1788257"/>
                            <a:gd name="connsiteX2" fmla="*/ 1936386 w 2279363"/>
                            <a:gd name="connsiteY2" fmla="*/ 1651219 h 1788257"/>
                            <a:gd name="connsiteX3" fmla="*/ 222738 w 2279363"/>
                            <a:gd name="connsiteY3" fmla="*/ 1547037 h 1788257"/>
                            <a:gd name="connsiteX4" fmla="*/ 220894 w 2279363"/>
                            <a:gd name="connsiteY4" fmla="*/ 158706 h 1788257"/>
                            <a:gd name="connsiteX0" fmla="*/ 220894 w 2279363"/>
                            <a:gd name="connsiteY0" fmla="*/ 158706 h 1794956"/>
                            <a:gd name="connsiteX1" fmla="*/ 2153084 w 2279363"/>
                            <a:gd name="connsiteY1" fmla="*/ 403008 h 1794956"/>
                            <a:gd name="connsiteX2" fmla="*/ 1936386 w 2279363"/>
                            <a:gd name="connsiteY2" fmla="*/ 1651219 h 1794956"/>
                            <a:gd name="connsiteX3" fmla="*/ 222738 w 2279363"/>
                            <a:gd name="connsiteY3" fmla="*/ 1547037 h 1794956"/>
                            <a:gd name="connsiteX4" fmla="*/ 220894 w 2279363"/>
                            <a:gd name="connsiteY4" fmla="*/ 158706 h 1794956"/>
                            <a:gd name="connsiteX0" fmla="*/ 220894 w 2279363"/>
                            <a:gd name="connsiteY0" fmla="*/ 158706 h 1794956"/>
                            <a:gd name="connsiteX1" fmla="*/ 2153084 w 2279363"/>
                            <a:gd name="connsiteY1" fmla="*/ 403008 h 1794956"/>
                            <a:gd name="connsiteX2" fmla="*/ 1936386 w 2279363"/>
                            <a:gd name="connsiteY2" fmla="*/ 1651219 h 1794956"/>
                            <a:gd name="connsiteX3" fmla="*/ 222738 w 2279363"/>
                            <a:gd name="connsiteY3" fmla="*/ 1547037 h 1794956"/>
                            <a:gd name="connsiteX4" fmla="*/ 220894 w 2279363"/>
                            <a:gd name="connsiteY4" fmla="*/ 158706 h 17949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79363" h="1794956">
                              <a:moveTo>
                                <a:pt x="220894" y="158706"/>
                              </a:moveTo>
                              <a:cubicBezTo>
                                <a:pt x="922534" y="-11219"/>
                                <a:pt x="1481162" y="-173737"/>
                                <a:pt x="2153084" y="403008"/>
                              </a:cubicBezTo>
                              <a:cubicBezTo>
                                <a:pt x="2449295" y="954060"/>
                                <a:pt x="2160882" y="1299687"/>
                                <a:pt x="1936386" y="1651219"/>
                              </a:cubicBezTo>
                              <a:cubicBezTo>
                                <a:pt x="1489612" y="1849097"/>
                                <a:pt x="924201" y="1867816"/>
                                <a:pt x="222738" y="1547037"/>
                              </a:cubicBezTo>
                              <a:cubicBezTo>
                                <a:pt x="4228" y="1152148"/>
                                <a:pt x="-142866" y="661910"/>
                                <a:pt x="220894" y="158706"/>
                              </a:cubicBezTo>
                              <a:close/>
                            </a:path>
                          </a:pathLst>
                        </a:custGeom>
                        <a:noFill/>
                        <a:ln w="9525">
                          <a:noFill/>
                          <a:miter lim="800000"/>
                          <a:headEnd/>
                          <a:tailEnd/>
                        </a:ln>
                      </wps:spPr>
                      <wps:txbx>
                        <w:txbxContent>
                          <w:p w:rsidR="008C7B98" w:rsidRPr="00117432" w:rsidRDefault="008C7B98" w:rsidP="00DB0CAD">
                            <w:pPr>
                              <w:pStyle w:val="Bullets"/>
                              <w:numPr>
                                <w:ilvl w:val="0"/>
                                <w:numId w:val="0"/>
                              </w:numPr>
                              <w:jc w:val="center"/>
                              <w:rPr>
                                <w:color w:val="902C5E"/>
                                <w:sz w:val="28"/>
                              </w:rPr>
                            </w:pPr>
                            <w:r>
                              <w:rPr>
                                <w:color w:val="902C5E"/>
                                <w:sz w:val="28"/>
                              </w:rPr>
                              <w:t>Recommendation</w:t>
                            </w:r>
                            <w:r w:rsidRPr="00117432">
                              <w:rPr>
                                <w:color w:val="902C5E"/>
                                <w:sz w:val="28"/>
                              </w:rPr>
                              <w:t xml:space="preserve"> 1.</w:t>
                            </w:r>
                          </w:p>
                          <w:p w:rsidR="008C7B98" w:rsidRPr="001F6C0D" w:rsidRDefault="008C7B98" w:rsidP="00DB0CAD">
                            <w:pPr>
                              <w:jc w:val="center"/>
                            </w:pPr>
                            <w:r w:rsidRPr="00DB0CAD">
                              <w:rPr>
                                <w:rFonts w:ascii="Calibri Light" w:eastAsia="Calibri" w:hAnsi="Calibri Light"/>
                                <w:sz w:val="21"/>
                              </w:rPr>
                              <w:t>DFAT should pursue systemic improvements to teacher management</w:t>
                            </w:r>
                            <w:r>
                              <w:rPr>
                                <w:rFonts w:ascii="Calibri Light" w:eastAsia="Calibri" w:hAnsi="Calibri Light"/>
                                <w:sz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1D5EB" id="_x0000_s1031" style="position:absolute;left:0;text-align:left;margin-left:0;margin-top:22.85pt;width:148.65pt;height:81.35pt;z-index:-2514882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coordsize="2279363,17949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NOFHwwAADFWAAAOAAAAZHJzL2Uyb0RvYy54bWzsXF1vGzcWfV9g/8NAjwukHpLzQRpxin5s&#10;Fwt0dwM0CzSPY1mOhZU02pESO/31PSRH0r2O5w4tqUhbBAVcKcPLM+Q5vLy8pPjy64flIvsw6zbz&#10;dnU1UV/lk2y2mrY389W7q8l/3/zwwk6yzbZZ3TSLdjW7mnycbSZfv/rrX17ery9nur1rFzezLkMl&#10;q83l/fpqcrfdri8vLjbTu9my2XzVrmcrPLxtu2Wzxdfu3cVN19yj9uXiQud5dXHfdjfrrp3ONhv8&#10;6/fx4eRVqP/2djbd/uf2djPbZourCd5tG/524e+1/3vx6mVz+a5r1nfzaf8azRFvsWzmK4Duq/q+&#10;2TbZ+27+SVXL+bRrN+3t9qtpu7xob2/n01loA1qj8ket+emuWc9CW9A5m/W+mzbnq3b67w+vu2x+&#10;czXRhZtkq2YJkt7MHrbZt+1Dpn3/3K83lyj20xoFtw/4Z/Ac2rpZ/9hO/7fJVu13d83q3eybrmvv&#10;72bNDd5PecsLYhrr2fhKru//1d4Apnm/bUNFD7fd0nceuiND7eDp454b/ypTD2ltbctykk3xTOXG&#10;qKIMGM3lznz6frP9x6wNVTUfftxsI7k3+BSouembN21Xq818O/sZQLfLBfj+20WWZ/eZzm2tY7Vg&#10;8nHxt7z4Xaa0rfu3eKL4z4rU3tc8jkGN8mwUQx+DQY36NowjGYKU0Fe0eDJG8TwMXny0rzh9f3S2&#10;lXO6KvW4ohjbyukSRqN9Ren7k7CtMF3YncP/jca2jHHC2CZsyxjnYVvGoOI4fmzLGCeMba1Nbio/&#10;MGQI7g9GhwRlj7hzGYMaPdOd/7koTyXlBN69n1LW1XlR9GHd+CiP/nCgOJvBla0KnbtxjE8olzHY&#10;gK0rVykv3ZF2MKODT5eR6LC1pjIJbaEmSimD6MjPHTIOp3C0Lbz4aO181I7WzouP1k7J+8L4F8b7&#10;FcSjhcNbKpPg1uURwYbrlzE+Ogr5oH3+GMcaThVh7Tq2Ljt+jMsY52RcRqIu+jSvLuNwNz3KCS8O&#10;xuXaT2bcFQjEftt5XIsYZ2VcRDoj4yIOp/AIxsXan2BcqaoeoPCJ3ItYO3XQbIxLGNQoBusixiDj&#10;EgYzOkRusrYGGJdwqAmJ3GScJxiXMHhxP8bF/vrC+C5yDvkXsa8ofcSrS2xQk98r487lphxy02ca&#10;4zLGeca4jHG+MS7jnIdxGePUMS7XTl2CKpTRyg+NwpRFETYQnhG+yUCU9lQgRuMhapeBmJExxtZm&#10;vEmUyP1ol3GoiUJONy/KcRxOJmZ0GYMWT+00xqhxVemTGS6vajVEKBv2hXUmpBgKW5g6bPCMaqC2&#10;eVmH5I+MwzTgcnRa6DERiNFZ2dLV9XiDmJGx2ub1OBIlNKExtLhCvtPVbhyDEZpGDjVJJIdJoEDK&#10;KG5SGOesTQnvEmE4ncrYwlOj0RUCDjc6QgPWx2zFONDJGlDG6CC2kRadLoREij6DErDF5YKsS1PU&#10;xVDcwNO07ggl6CKvdIj4ZSBG6lFKKLBvXYf9NxmJs3qMEsrCFMGTykCUVXWEEhIpOtUnJMLw4f1F&#10;CTjXoBBM/V6VoHVtauudKZI3yBClzA4HJWikC8yAySOf4IyzZhyHyof4BBGI+wQHpLBfLjeIGRGf&#10;ICIxn2CVDbOQjMNMDCYuHX2PiENdQipD1CaRIeoSCIyp0LIBVlmoeIDx8d+zhSDiDAhBBGKc+sW9&#10;iYoTgZhRGWjxYVwpIjFW90IQcZgJEYKIQ0lNZYjaJDJEhaAqW2F+9HFcXRd1Ury4h8EiIx9cZjzy&#10;CKbcRVciztNCkIEYp9ZqII03iBkdhCAjUVZtgX4Yx6EmCm9mC+sFJ+NQUlMZojaJDFEh6ALb7fEQ&#10;Bw4smaHNnKc9gtwaxmnuF0/K95sScZjRPlyUgRinrsq1TQBiRscIQVW6LhJ67mQlpFL0WZXgz4Mk&#10;pREQgJykBBGIkXqqEkQkxuqJShCBKKunKUGEGfAJ1uL877OiBMwmLi1KoEoQcZ72CTIQVQJW9nke&#10;JwecbhYaRI1UVSobwzgZaUAJIhCzOcwOMtCAEkQgarOfHWSYp5VgclcWVYoSEFS52G/Ix5VuyIbF&#10;CRoH/YzyOUycKZSAqBQQv5ZIEWFWlYEoq0QKMhA1UkiqFjHvKyMxWvdOQQZiNqUFNyE3LwNRWg9O&#10;QQaiNqkcMS0YdHhYCxmtET2maAE52Rj3WIfTgkOO5JEUEJ3HY6UyDpWCrpC2CksuGYiyqnMsCPF2&#10;XnNig6iRql2hXdhqkJEYrXWFxPw4ELOpasRLISknA1FadSJF1CaRIqaEyqgYy2lsPFRD+UIeM9b4&#10;WUkYq7Co0iIF5Uqj/elJLeMwJSCa1ZEfEYiSiokIh1lDzCgDUSOFnSqcfhpvEmO1cNDCeIuYTeXd&#10;XMiaWrFJlFWdSBG1cWkUDSihRGcM+frTlWDqOpzX1dhNEnA+UUL0CWK3UVKpEkQganSqEkSgcypB&#10;BDqfEqxFEjBldkgUHCMVZ6N3ShBxmJH3CScoQQQ6pxJEoHMqQQT6DEqAp7cqbN46zP15WqBwjBRM&#10;kZdVCLBkIMoqdQpix1EjHIarizJMRDISo/UwPYhAzKbGtkPclJaBKK1kehCBqE0qRwPzg4jDbErs&#10;ZPuO0zn+U0PRBQ8aj9KCgyfxohsBorQepwWHTY7Sx3IjSIzXY7Rgc/z2zh+3GAGivB6jBeRakzhi&#10;vDpknEPsg3C7rJMyjak4zNtjuWbyuJYUgagRznUcoYUyr0xCi6iAcKzhCC1YrFRCICx3HdPPUVpI&#10;5Ijp5xgtVDigGLZtsD9QuKExzuJG7FTg5+hB2zXWkkNbFtwvYLziF3Fh6SUCUS34HzVAP34QiUCU&#10;VuQv8rJfTIpA1EghANIueiARifKqcXqvX0yKQNRGWexN9z5VBGK8JnLEbBI5Yn4hEYfaIH9Rh8Ne&#10;8HNVXg75kjNowacOe88tAVFaj9QCjuDkPjIZaRLl9TgtYCrS/bQnNYnxmsgRtUnliPLqc1mIA0NK&#10;xiEXlrKKCDjVvuOGjj9yLajaVhDQKBDzC14LPocRGRoE4looa2fCfiFSGUKLqBHmCGjBr/hHkKgW&#10;/OHPMuQwZCBmA6eF2w3GgSivqRxRm1SOBrSQF9Ym5Rb2OOjCuhw83zCoBRHoSS2MAHFaK5AUp3ER&#10;iBmBVB3zgHKTGK8HLYhAzGavhZEmUV6JFkQgapPK0Rm1gIPuenC4Ulo18Qtig6hRsfMLyolAjFb8&#10;/vwkLYhIjNcTtSACUV5P1IKIw7SA+dWFfQgN11olZZoOmqv9QZGhvYtHfqE0eTz8JQM9rQUZiGsB&#10;rbDhJIEMxIwOfkFGolrQ/nRR2PGQgaiNKgvsRITcjAzEtJDIEbVJ5eiMWnCFK4fmlbNqQQRitHpF&#10;n6IFEYnyeqoWRCDKq9/bTRmv1IZoQcT5ogVcr/aWCYj4BbHr/tBauPA/Vuqvm2vudjfQTR9W/b/h&#10;U4ab8vzldv5GunW78ffd0fvocLnd7iuyDP4OveYSVr70iDHcPTUOcUWyMaiixmHhmmwMyqhxmPmS&#10;jTG8qHFYWu2M4//7vutwl6O/xXERbnHcTjLc4thNMtzieB2XY+tm67s8dCw+Zve407CfT7I73BmI&#10;LXLvVv3zZfth9qYNJbeegegLwpvEId73/KHc9P31fPrt7BdqheMk+HFFsHqhfDTcv0eoUhUWv9aN&#10;/fpC4Zy76Wf3dURUYRYPxjFQ25HNgJ6C1UWBhRhuQkS/4UxKvtvo3lVc5YglYluwXqssw1XRkcfH&#10;cUwmA6NJCA/7qnHeNHesamQQkdaKNWOXwap+CuvfK8zx8WmcupNxcWodt4iitQonVvEStJtf4KIP&#10;W1XhcYXYdZeX34F6H9+DIjUT3sirinfyot3M4lDzGgpjbi+mUPpwr+Sq/WG+WIRrYRYrLzFX6jJo&#10;ijxZwvt12WK+vJr4bGfe5xH91Zh/X90E420zX8TPAFhgfIe7Mjfr1128KHP7cP0QruUMRxL8PZrX&#10;7c3H113WtfEOU9y5ig93bffLJLvH/aVXk83/3zfdbJIt/rnCBZwOR4MwDW3DlwJ5bXzp6JNr+qRZ&#10;TVHV1QTDKn78botv0Uut2m9wUeft3F+nGd4yvkn/BfeShg7r71D1F5/S76HU4abXV78CAAD//wMA&#10;UEsDBBQABgAIAAAAIQCKTOAs3wAAAAcBAAAPAAAAZHJzL2Rvd25yZXYueG1sTI/NTsMwEITvSLyD&#10;tUhcUGv3hyaEOBUqQpW4NRQkbm68JFHjdRS7bXh7lhPcdjSjmW/z9eg6ccYhtJ40zKYKBFLlbUu1&#10;hv3byyQFEaIhazpPqOEbA6yL66vcZNZfaIfnMtaCSyhkRkMTY59JGaoGnQlT3yOx9+UHZyLLoZZ2&#10;MBcud52cK7WSzrTEC43pcdNgdSxPTsP2o1TujuK4TT7T2eL1ef++2xy1vr0Znx5BRBzjXxh+8Rkd&#10;CmY6+BPZIDoN/EjUsLxPQLA7f0gWIA58qHQJssjlf/7iBwAA//8DAFBLAQItABQABgAIAAAAIQC2&#10;gziS/gAAAOEBAAATAAAAAAAAAAAAAAAAAAAAAABbQ29udGVudF9UeXBlc10ueG1sUEsBAi0AFAAG&#10;AAgAAAAhADj9If/WAAAAlAEAAAsAAAAAAAAAAAAAAAAALwEAAF9yZWxzLy5yZWxzUEsBAi0AFAAG&#10;AAgAAAAhAPQQ04UfDAAAMVYAAA4AAAAAAAAAAAAAAAAALgIAAGRycy9lMm9Eb2MueG1sUEsBAi0A&#10;FAAGAAgAAAAhAIpM4CzfAAAABwEAAA8AAAAAAAAAAAAAAAAAeQ4AAGRycy9kb3ducmV2LnhtbFBL&#10;BQYAAAAABAAEAPMAAACFDwAAAAA=&#10;" adj="-11796480,,5400" path="m220894,158706c922534,-11219,1481162,-173737,2153084,403008v296211,551052,7798,896679,-216698,1248211c1489612,1849097,924201,1867816,222738,1547037,4228,1152148,-142866,661910,220894,158706xe" filled="f" stroked="f">
                <v:stroke joinstyle="miter"/>
                <v:formulas/>
                <v:path o:connecttype="custom" o:connectlocs="182953,91348;1783266,231964;1603788,950413;184480,890447;182953,91348" o:connectangles="0,0,0,0,0" textboxrect="0,0,2279363,1794956"/>
                <v:textbox>
                  <w:txbxContent>
                    <w:p w:rsidR="008C7B98" w:rsidRPr="00117432" w:rsidRDefault="008C7B98" w:rsidP="00DB0CAD">
                      <w:pPr>
                        <w:pStyle w:val="Bullets"/>
                        <w:numPr>
                          <w:ilvl w:val="0"/>
                          <w:numId w:val="0"/>
                        </w:numPr>
                        <w:jc w:val="center"/>
                        <w:rPr>
                          <w:color w:val="902C5E"/>
                          <w:sz w:val="28"/>
                        </w:rPr>
                      </w:pPr>
                      <w:r>
                        <w:rPr>
                          <w:color w:val="902C5E"/>
                          <w:sz w:val="28"/>
                        </w:rPr>
                        <w:t>Recommendation</w:t>
                      </w:r>
                      <w:r w:rsidRPr="00117432">
                        <w:rPr>
                          <w:color w:val="902C5E"/>
                          <w:sz w:val="28"/>
                        </w:rPr>
                        <w:t xml:space="preserve"> 1.</w:t>
                      </w:r>
                    </w:p>
                    <w:p w:rsidR="008C7B98" w:rsidRPr="001F6C0D" w:rsidRDefault="008C7B98" w:rsidP="00DB0CAD">
                      <w:pPr>
                        <w:jc w:val="center"/>
                      </w:pPr>
                      <w:r w:rsidRPr="00DB0CAD">
                        <w:rPr>
                          <w:rFonts w:ascii="Calibri Light" w:eastAsia="Calibri" w:hAnsi="Calibri Light"/>
                          <w:sz w:val="21"/>
                        </w:rPr>
                        <w:t>DFAT should pursue systemic improvements to teacher management</w:t>
                      </w:r>
                      <w:r>
                        <w:rPr>
                          <w:rFonts w:ascii="Calibri Light" w:eastAsia="Calibri" w:hAnsi="Calibri Light"/>
                          <w:sz w:val="21"/>
                        </w:rPr>
                        <w:t>.</w:t>
                      </w:r>
                    </w:p>
                  </w:txbxContent>
                </v:textbox>
                <w10:wrap type="topAndBottom" anchorx="margin"/>
              </v:shape>
            </w:pict>
          </mc:Fallback>
        </mc:AlternateContent>
      </w:r>
      <w:r w:rsidR="00CD538A">
        <w:t xml:space="preserve">Based on findings of </w:t>
      </w:r>
      <w:r w:rsidR="00CD538A">
        <w:rPr>
          <w:i/>
        </w:rPr>
        <w:t>Investing in Teachers</w:t>
      </w:r>
      <w:r w:rsidR="00CD538A">
        <w:t>, three recommendations were made:</w:t>
      </w:r>
    </w:p>
    <w:p w:rsidR="00CD538A" w:rsidRDefault="00CD538A" w:rsidP="00CD538A">
      <w:pPr>
        <w:widowControl w:val="0"/>
      </w:pPr>
      <w:r>
        <w:t xml:space="preserve">This conceptual framework is part of DFAT’s response to recommendation 3. </w:t>
      </w:r>
      <w:r w:rsidRPr="0011238A">
        <w:t xml:space="preserve">In its management response DFAT committed to support multi-year </w:t>
      </w:r>
      <w:r w:rsidR="00782750">
        <w:t>studies</w:t>
      </w:r>
      <w:r w:rsidRPr="0011238A">
        <w:t xml:space="preserve"> o</w:t>
      </w:r>
      <w:r>
        <w:t>f</w:t>
      </w:r>
      <w:r w:rsidRPr="0011238A">
        <w:t xml:space="preserve"> teacher development investments in at least two countries. To date, Timor-Leste, Vanuatu and Lao</w:t>
      </w:r>
      <w:r>
        <w:t>s</w:t>
      </w:r>
      <w:r w:rsidRPr="0011238A">
        <w:t xml:space="preserve"> Posts have committed to undertake multi-year </w:t>
      </w:r>
      <w:r w:rsidR="00782750">
        <w:t>studies</w:t>
      </w:r>
      <w:r w:rsidRPr="0011238A">
        <w:t xml:space="preserve"> of their </w:t>
      </w:r>
      <w:r>
        <w:t>teacher development investments</w:t>
      </w:r>
      <w:r w:rsidRPr="0011238A">
        <w:t xml:space="preserve">. </w:t>
      </w:r>
      <w:r>
        <w:t xml:space="preserve">Together, these multi-year </w:t>
      </w:r>
      <w:r w:rsidR="00782750">
        <w:t>studies</w:t>
      </w:r>
      <w:r>
        <w:t xml:space="preserve"> are defined as ‘the</w:t>
      </w:r>
      <w:r w:rsidR="00782750">
        <w:t xml:space="preserve"> teacher development multi-year study </w:t>
      </w:r>
      <w:r>
        <w:t>series’.</w:t>
      </w:r>
    </w:p>
    <w:p w:rsidR="007943FE" w:rsidRDefault="00CD538A" w:rsidP="00D82A19">
      <w:pPr>
        <w:widowControl w:val="0"/>
      </w:pPr>
      <w:r>
        <w:t xml:space="preserve">DFAT, through EDC, has established the Education Analytics Service (EAS) to improve the extent and quality of evidence and expertise used to inform its education policy and programs. The EAS is managed by the Australian Council for Educational Research and Cardno Emerging Markets. EDC has commissioned EAS to manage the </w:t>
      </w:r>
      <w:r w:rsidR="008C7B98">
        <w:t>study</w:t>
      </w:r>
      <w:r>
        <w:t xml:space="preserve"> series.</w:t>
      </w:r>
    </w:p>
    <w:p w:rsidR="002A38D6" w:rsidRPr="00521724" w:rsidRDefault="00CD538A" w:rsidP="00003669">
      <w:pPr>
        <w:pStyle w:val="Heading1"/>
      </w:pPr>
      <w:bookmarkStart w:id="10" w:name="_Toc19261186"/>
      <w:r>
        <w:t>Purpose of the conceptual framework</w:t>
      </w:r>
      <w:bookmarkEnd w:id="10"/>
    </w:p>
    <w:p w:rsidR="00E21A49" w:rsidRDefault="00CD538A" w:rsidP="00CD538A">
      <w:pPr>
        <w:rPr>
          <w:lang w:val="en-GB"/>
        </w:rPr>
      </w:pPr>
      <w:r w:rsidRPr="00CD538A">
        <w:rPr>
          <w:lang w:val="en-GB"/>
        </w:rPr>
        <w:t xml:space="preserve">Including three countries in the </w:t>
      </w:r>
      <w:r w:rsidR="00782750">
        <w:t xml:space="preserve">teacher development multi-year study </w:t>
      </w:r>
      <w:r w:rsidRPr="00CD538A">
        <w:rPr>
          <w:lang w:val="en-GB"/>
        </w:rPr>
        <w:t xml:space="preserve">series provides an opportunity to contribute to the thin empirical evidence in the Indo-Pacific region on outcomes from teacher development investments. However, it does present conceptual and operational challenges that require further consideration. </w:t>
      </w:r>
    </w:p>
    <w:p w:rsidR="00CD538A" w:rsidRPr="00CD538A" w:rsidRDefault="00CD538A" w:rsidP="00CD538A">
      <w:pPr>
        <w:rPr>
          <w:lang w:val="en-GB"/>
        </w:rPr>
      </w:pPr>
      <w:r w:rsidRPr="00CD538A">
        <w:rPr>
          <w:lang w:val="en-GB"/>
        </w:rPr>
        <w:t>For example:</w:t>
      </w:r>
    </w:p>
    <w:p w:rsidR="00CD538A" w:rsidRPr="00CD538A" w:rsidRDefault="00CD538A" w:rsidP="00056245">
      <w:pPr>
        <w:numPr>
          <w:ilvl w:val="0"/>
          <w:numId w:val="4"/>
        </w:numPr>
        <w:rPr>
          <w:lang w:val="en-GB"/>
        </w:rPr>
      </w:pPr>
      <w:r w:rsidRPr="00CD538A">
        <w:rPr>
          <w:lang w:val="en-GB"/>
        </w:rPr>
        <w:t xml:space="preserve">Each DFAT education program has a different focus and modality, and is not at the same point in its program cycle. The program may be a focused teacher development investment or a sector-wide program. The availability and quality of data on outcomes varies and there is limited baseline data. </w:t>
      </w:r>
    </w:p>
    <w:p w:rsidR="00CD538A" w:rsidRPr="00CD538A" w:rsidRDefault="00CD538A" w:rsidP="00056245">
      <w:pPr>
        <w:numPr>
          <w:ilvl w:val="0"/>
          <w:numId w:val="4"/>
        </w:numPr>
        <w:rPr>
          <w:lang w:val="en-GB"/>
        </w:rPr>
      </w:pPr>
      <w:r w:rsidRPr="00CD538A">
        <w:rPr>
          <w:lang w:val="en-GB"/>
        </w:rPr>
        <w:t xml:space="preserve">‘On boarding’ of Posts is staggered, with Timor-Leste most progressed, followed by Vanuatu, and Laos scheduled to start in early 2018. Additional country programs with relevant investments in teacher development are able to join the series provided they are on board in the early stages of </w:t>
      </w:r>
      <w:r w:rsidR="00782750">
        <w:rPr>
          <w:lang w:val="en-GB"/>
        </w:rPr>
        <w:t>the study series</w:t>
      </w:r>
      <w:r w:rsidRPr="00CD538A">
        <w:rPr>
          <w:lang w:val="en-GB"/>
        </w:rPr>
        <w:t>.</w:t>
      </w:r>
    </w:p>
    <w:p w:rsidR="00CD538A" w:rsidRPr="00CD538A" w:rsidRDefault="00CD538A" w:rsidP="00056245">
      <w:pPr>
        <w:numPr>
          <w:ilvl w:val="0"/>
          <w:numId w:val="4"/>
        </w:numPr>
        <w:rPr>
          <w:lang w:val="en-GB"/>
        </w:rPr>
      </w:pPr>
      <w:r w:rsidRPr="00CD538A">
        <w:rPr>
          <w:lang w:val="en-GB"/>
        </w:rPr>
        <w:t xml:space="preserve">If more countries join the </w:t>
      </w:r>
      <w:r w:rsidR="00782750">
        <w:rPr>
          <w:lang w:val="en-GB"/>
        </w:rPr>
        <w:t>study</w:t>
      </w:r>
      <w:r w:rsidRPr="00CD538A">
        <w:rPr>
          <w:lang w:val="en-GB"/>
        </w:rPr>
        <w:t xml:space="preserve"> series, additional individuals will be engaged to undertake the country-level </w:t>
      </w:r>
      <w:r w:rsidR="00782750">
        <w:rPr>
          <w:lang w:val="en-GB"/>
        </w:rPr>
        <w:t>studies</w:t>
      </w:r>
      <w:r w:rsidRPr="00CD538A">
        <w:rPr>
          <w:lang w:val="en-GB"/>
        </w:rPr>
        <w:t>. For example, in Laos, a separate M&amp;E facility will take the lead.</w:t>
      </w:r>
    </w:p>
    <w:p w:rsidR="00CD538A" w:rsidRPr="00CD538A" w:rsidRDefault="00CD538A" w:rsidP="00CD538A">
      <w:r w:rsidRPr="00CD538A">
        <w:rPr>
          <w:lang w:val="en-GB"/>
        </w:rPr>
        <w:t xml:space="preserve">The design, implementation and overall management of the </w:t>
      </w:r>
      <w:r w:rsidR="00782750">
        <w:rPr>
          <w:lang w:val="en-GB"/>
        </w:rPr>
        <w:t>study</w:t>
      </w:r>
      <w:r w:rsidRPr="00CD538A">
        <w:rPr>
          <w:lang w:val="en-GB"/>
        </w:rPr>
        <w:t xml:space="preserve"> series can benefit from an overarching conceptual framework that ties the </w:t>
      </w:r>
      <w:r w:rsidR="00782750">
        <w:rPr>
          <w:lang w:val="en-GB"/>
        </w:rPr>
        <w:t>studies</w:t>
      </w:r>
      <w:r w:rsidRPr="00CD538A">
        <w:rPr>
          <w:lang w:val="en-GB"/>
        </w:rPr>
        <w:t xml:space="preserve"> together and streamlines operations by documenting purpose, lessons and approaches, and building in a level of technical and management oversight across the </w:t>
      </w:r>
      <w:r w:rsidR="00782750">
        <w:rPr>
          <w:lang w:val="en-GB"/>
        </w:rPr>
        <w:t>studies</w:t>
      </w:r>
      <w:r w:rsidRPr="00CD538A">
        <w:rPr>
          <w:lang w:val="en-GB"/>
        </w:rPr>
        <w:t xml:space="preserve">. While each standalone </w:t>
      </w:r>
      <w:r w:rsidR="00782750">
        <w:rPr>
          <w:lang w:val="en-GB"/>
        </w:rPr>
        <w:t>study</w:t>
      </w:r>
      <w:r w:rsidRPr="00CD538A">
        <w:rPr>
          <w:lang w:val="en-GB"/>
        </w:rPr>
        <w:t xml:space="preserve"> will provide important evidence and findings about teaching and learning, there is an opportunity to maximise the learning potential within each and across the </w:t>
      </w:r>
      <w:r w:rsidR="008C7B98">
        <w:rPr>
          <w:lang w:val="en-GB"/>
        </w:rPr>
        <w:t>studies</w:t>
      </w:r>
      <w:r w:rsidRPr="00CD538A">
        <w:rPr>
          <w:lang w:val="en-GB"/>
        </w:rPr>
        <w:t>.</w:t>
      </w:r>
    </w:p>
    <w:p w:rsidR="00CD538A" w:rsidRPr="00CD538A" w:rsidRDefault="00CD538A" w:rsidP="00CD538A">
      <w:pPr>
        <w:rPr>
          <w:lang w:val="en-GB"/>
        </w:rPr>
      </w:pPr>
      <w:r w:rsidRPr="00CD538A">
        <w:rPr>
          <w:lang w:val="en-GB"/>
        </w:rPr>
        <w:t xml:space="preserve">The purpose of this conceptual framework for DFAT’s teacher development </w:t>
      </w:r>
      <w:r w:rsidR="00782750">
        <w:rPr>
          <w:lang w:val="en-GB"/>
        </w:rPr>
        <w:t>multi-year study</w:t>
      </w:r>
      <w:r w:rsidRPr="00CD538A">
        <w:rPr>
          <w:lang w:val="en-GB"/>
        </w:rPr>
        <w:t xml:space="preserve"> series is to improve across the series:</w:t>
      </w:r>
    </w:p>
    <w:p w:rsidR="00CD538A" w:rsidRPr="00CD538A" w:rsidRDefault="00CD538A" w:rsidP="00056245">
      <w:pPr>
        <w:numPr>
          <w:ilvl w:val="0"/>
          <w:numId w:val="4"/>
        </w:numPr>
        <w:rPr>
          <w:lang w:val="en-GB"/>
        </w:rPr>
      </w:pPr>
      <w:r w:rsidRPr="00CD538A">
        <w:rPr>
          <w:b/>
          <w:lang w:val="en-GB"/>
        </w:rPr>
        <w:t>Clarity</w:t>
      </w:r>
      <w:r w:rsidRPr="00CD538A">
        <w:rPr>
          <w:lang w:val="en-GB"/>
        </w:rPr>
        <w:t xml:space="preserve"> on the purpose of the series and what we want to know</w:t>
      </w:r>
    </w:p>
    <w:p w:rsidR="00CD538A" w:rsidRPr="00CD538A" w:rsidRDefault="00CD538A" w:rsidP="00056245">
      <w:pPr>
        <w:numPr>
          <w:ilvl w:val="0"/>
          <w:numId w:val="4"/>
        </w:numPr>
        <w:rPr>
          <w:lang w:val="en-GB"/>
        </w:rPr>
      </w:pPr>
      <w:r w:rsidRPr="00CD538A">
        <w:rPr>
          <w:b/>
          <w:lang w:val="en-GB"/>
        </w:rPr>
        <w:t>Consistency</w:t>
      </w:r>
      <w:r w:rsidRPr="00CD538A">
        <w:rPr>
          <w:lang w:val="en-GB"/>
        </w:rPr>
        <w:t xml:space="preserve"> in terminology and methodology </w:t>
      </w:r>
    </w:p>
    <w:p w:rsidR="00CD538A" w:rsidRPr="00CD538A" w:rsidRDefault="00CD538A" w:rsidP="00056245">
      <w:pPr>
        <w:numPr>
          <w:ilvl w:val="0"/>
          <w:numId w:val="4"/>
        </w:numPr>
        <w:rPr>
          <w:lang w:val="en-GB"/>
        </w:rPr>
      </w:pPr>
      <w:r w:rsidRPr="00CD538A">
        <w:rPr>
          <w:b/>
          <w:lang w:val="en-GB"/>
        </w:rPr>
        <w:t>Connections</w:t>
      </w:r>
      <w:r w:rsidRPr="00CD538A">
        <w:rPr>
          <w:lang w:val="en-GB"/>
        </w:rPr>
        <w:t xml:space="preserve"> to give us the ability to draw common conclusions and explain differences</w:t>
      </w:r>
    </w:p>
    <w:p w:rsidR="00CD538A" w:rsidRPr="00CD538A" w:rsidRDefault="00CD538A" w:rsidP="00056245">
      <w:pPr>
        <w:numPr>
          <w:ilvl w:val="0"/>
          <w:numId w:val="4"/>
        </w:numPr>
        <w:rPr>
          <w:lang w:val="en-GB"/>
        </w:rPr>
      </w:pPr>
      <w:r w:rsidRPr="00CD538A">
        <w:rPr>
          <w:b/>
          <w:lang w:val="en-GB"/>
        </w:rPr>
        <w:t>Communication</w:t>
      </w:r>
      <w:r w:rsidRPr="00CD538A">
        <w:rPr>
          <w:lang w:val="en-GB"/>
        </w:rPr>
        <w:t xml:space="preserve"> to create a shared understanding of the series and each stakeholder’s role and responsibility, and to use internal and external means to engage strategically and disseminate findings.</w:t>
      </w:r>
    </w:p>
    <w:p w:rsidR="002A7C24" w:rsidRPr="00003669" w:rsidRDefault="00CD538A" w:rsidP="00003669">
      <w:pPr>
        <w:rPr>
          <w:lang w:val="en-GB"/>
        </w:rPr>
      </w:pPr>
      <w:r w:rsidRPr="008C7B98">
        <w:rPr>
          <w:lang w:val="en-GB"/>
        </w:rPr>
        <w:t xml:space="preserve">This conceptual framework also has the potential to inform future country and </w:t>
      </w:r>
      <w:r w:rsidR="008C7B98" w:rsidRPr="008C7B98">
        <w:rPr>
          <w:lang w:val="en-GB"/>
        </w:rPr>
        <w:t>research</w:t>
      </w:r>
      <w:r w:rsidRPr="008C7B98">
        <w:rPr>
          <w:lang w:val="en-GB"/>
        </w:rPr>
        <w:t xml:space="preserve"> teams wishing to adopt a similar approach.</w:t>
      </w:r>
      <w:r w:rsidRPr="00CD538A">
        <w:rPr>
          <w:lang w:val="en-GB"/>
        </w:rPr>
        <w:t xml:space="preserve"> </w:t>
      </w:r>
    </w:p>
    <w:p w:rsidR="00521724" w:rsidRDefault="00432A26" w:rsidP="00003669">
      <w:pPr>
        <w:pStyle w:val="Heading1"/>
      </w:pPr>
      <w:bookmarkStart w:id="11" w:name="_Toc19261187"/>
      <w:r w:rsidRPr="00003669">
        <w:t>Purpose</w:t>
      </w:r>
      <w:r>
        <w:t xml:space="preserve"> of the </w:t>
      </w:r>
      <w:r w:rsidR="008C7B98">
        <w:rPr>
          <w:lang w:val="en-AU"/>
        </w:rPr>
        <w:t>study</w:t>
      </w:r>
      <w:r>
        <w:t xml:space="preserve"> series</w:t>
      </w:r>
      <w:bookmarkEnd w:id="11"/>
      <w:r>
        <w:t xml:space="preserve"> </w:t>
      </w:r>
    </w:p>
    <w:p w:rsidR="00432A26" w:rsidRDefault="00432A26" w:rsidP="00432A26">
      <w:pPr>
        <w:widowControl w:val="0"/>
      </w:pPr>
      <w:r>
        <w:t xml:space="preserve">The </w:t>
      </w:r>
      <w:r w:rsidR="008C7B98">
        <w:t>study</w:t>
      </w:r>
      <w:r>
        <w:t xml:space="preserve"> series has two purposes. </w:t>
      </w:r>
    </w:p>
    <w:p w:rsidR="00432A26" w:rsidRDefault="00432A26" w:rsidP="00432A26">
      <w:pPr>
        <w:widowControl w:val="0"/>
      </w:pPr>
      <w:r>
        <w:t xml:space="preserve">Firstly, to respond to recommendation 3 of </w:t>
      </w:r>
      <w:r>
        <w:rPr>
          <w:i/>
        </w:rPr>
        <w:t>Investing in Teachers</w:t>
      </w:r>
      <w:r>
        <w:t xml:space="preserve"> (DFAT should work systematically to improve its monitoring and evaluation of the outcome of investments in teacher development).</w:t>
      </w:r>
    </w:p>
    <w:p w:rsidR="00432A26" w:rsidRDefault="00432A26" w:rsidP="00432A26">
      <w:pPr>
        <w:widowControl w:val="0"/>
      </w:pPr>
      <w:r>
        <w:t xml:space="preserve">Secondly, to provide an evidence-base to address the two </w:t>
      </w:r>
      <w:r>
        <w:rPr>
          <w:i/>
        </w:rPr>
        <w:t>Investing in Teachers</w:t>
      </w:r>
      <w:r>
        <w:t xml:space="preserve"> report questions:</w:t>
      </w:r>
    </w:p>
    <w:p w:rsidR="00432A26" w:rsidRDefault="00432A26" w:rsidP="00056245">
      <w:pPr>
        <w:widowControl w:val="0"/>
        <w:numPr>
          <w:ilvl w:val="0"/>
          <w:numId w:val="4"/>
        </w:numPr>
        <w:spacing w:line="240" w:lineRule="auto"/>
        <w:jc w:val="left"/>
      </w:pPr>
      <w:r>
        <w:t>To what extent have Australian investments in professional development of teachers contributed to improved outcomes?</w:t>
      </w:r>
    </w:p>
    <w:p w:rsidR="00432A26" w:rsidRDefault="00432A26" w:rsidP="00056245">
      <w:pPr>
        <w:widowControl w:val="0"/>
        <w:numPr>
          <w:ilvl w:val="0"/>
          <w:numId w:val="4"/>
        </w:numPr>
        <w:spacing w:line="240" w:lineRule="auto"/>
        <w:jc w:val="left"/>
      </w:pPr>
      <w:r>
        <w:t>What are the conditions of success for teacher professional development investments, and how can lessons learned inform future programming?</w:t>
      </w:r>
    </w:p>
    <w:p w:rsidR="00432A26" w:rsidRDefault="00432A26" w:rsidP="00432A26">
      <w:pPr>
        <w:widowControl w:val="0"/>
        <w:rPr>
          <w:lang w:eastAsia="x-none"/>
        </w:rPr>
      </w:pPr>
      <w:r>
        <w:rPr>
          <w:lang w:eastAsia="x-none"/>
        </w:rPr>
        <w:t xml:space="preserve">An emphasis is placed on the former question in this </w:t>
      </w:r>
      <w:r w:rsidR="008C7B98">
        <w:rPr>
          <w:lang w:eastAsia="x-none"/>
        </w:rPr>
        <w:t>study</w:t>
      </w:r>
      <w:r>
        <w:rPr>
          <w:lang w:eastAsia="x-none"/>
        </w:rPr>
        <w:t xml:space="preserve"> series, given </w:t>
      </w:r>
      <w:r>
        <w:rPr>
          <w:i/>
          <w:lang w:eastAsia="x-none"/>
        </w:rPr>
        <w:t xml:space="preserve">Investing in Teachers </w:t>
      </w:r>
      <w:r>
        <w:rPr>
          <w:lang w:eastAsia="x-none"/>
        </w:rPr>
        <w:t xml:space="preserve">could not report on this. </w:t>
      </w:r>
    </w:p>
    <w:p w:rsidR="00432A26" w:rsidRDefault="00432A26" w:rsidP="00432A26">
      <w:pPr>
        <w:widowControl w:val="0"/>
        <w:rPr>
          <w:lang w:eastAsia="x-none"/>
        </w:rPr>
      </w:pPr>
      <w:r>
        <w:rPr>
          <w:lang w:eastAsia="x-none"/>
        </w:rPr>
        <w:t xml:space="preserve">The findings of each country-level </w:t>
      </w:r>
      <w:r w:rsidR="008C7B98">
        <w:rPr>
          <w:lang w:eastAsia="x-none"/>
        </w:rPr>
        <w:t>study</w:t>
      </w:r>
      <w:r>
        <w:rPr>
          <w:lang w:eastAsia="x-none"/>
        </w:rPr>
        <w:t xml:space="preserve"> will be of direct interest to stakeholders in each country and those involved in teacher development investment policy formulation and dialogue, and program improvement. Specifically, for:</w:t>
      </w:r>
    </w:p>
    <w:p w:rsidR="00432A26" w:rsidRDefault="00432A26" w:rsidP="00056245">
      <w:pPr>
        <w:widowControl w:val="0"/>
        <w:numPr>
          <w:ilvl w:val="0"/>
          <w:numId w:val="6"/>
        </w:numPr>
        <w:spacing w:line="240" w:lineRule="auto"/>
        <w:jc w:val="left"/>
        <w:rPr>
          <w:lang w:eastAsia="x-none"/>
        </w:rPr>
      </w:pPr>
      <w:r>
        <w:rPr>
          <w:lang w:eastAsia="x-none"/>
        </w:rPr>
        <w:t>Ministries of Education, DFAT Posts and other in-country stakeholders:</w:t>
      </w:r>
    </w:p>
    <w:p w:rsidR="00432A26" w:rsidRPr="00C8433D" w:rsidRDefault="00432A26" w:rsidP="00056245">
      <w:pPr>
        <w:widowControl w:val="0"/>
        <w:numPr>
          <w:ilvl w:val="0"/>
          <w:numId w:val="7"/>
        </w:numPr>
        <w:spacing w:line="240" w:lineRule="auto"/>
        <w:jc w:val="left"/>
      </w:pPr>
      <w:r w:rsidRPr="00C8433D">
        <w:t>how teachers and educational leaders implemented the education reform/intervention (e.g. new curriculum)</w:t>
      </w:r>
    </w:p>
    <w:p w:rsidR="00432A26" w:rsidRPr="00C8433D" w:rsidRDefault="00432A26" w:rsidP="00056245">
      <w:pPr>
        <w:widowControl w:val="0"/>
        <w:numPr>
          <w:ilvl w:val="0"/>
          <w:numId w:val="7"/>
        </w:numPr>
        <w:spacing w:line="240" w:lineRule="auto"/>
        <w:jc w:val="left"/>
      </w:pPr>
      <w:r w:rsidRPr="00C8433D">
        <w:t xml:space="preserve">the extent to which the Australian intervention has supported improved teaching quality and/or student </w:t>
      </w:r>
      <w:r>
        <w:t>outcomes</w:t>
      </w:r>
    </w:p>
    <w:p w:rsidR="00432A26" w:rsidRPr="00C8433D" w:rsidRDefault="00432A26" w:rsidP="00056245">
      <w:pPr>
        <w:widowControl w:val="0"/>
        <w:numPr>
          <w:ilvl w:val="0"/>
          <w:numId w:val="7"/>
        </w:numPr>
        <w:spacing w:line="240" w:lineRule="auto"/>
        <w:jc w:val="left"/>
      </w:pPr>
      <w:r w:rsidRPr="00C8433D">
        <w:t xml:space="preserve">how lessons learned from the approach </w:t>
      </w:r>
      <w:r>
        <w:t xml:space="preserve">in this country and other countries </w:t>
      </w:r>
      <w:r w:rsidRPr="00C8433D">
        <w:t xml:space="preserve">can inform </w:t>
      </w:r>
      <w:r>
        <w:t xml:space="preserve">the current program and </w:t>
      </w:r>
      <w:r w:rsidRPr="00C8433D">
        <w:t xml:space="preserve">future reforms, interventions and programming. </w:t>
      </w:r>
    </w:p>
    <w:p w:rsidR="00432A26" w:rsidRPr="00C8433D" w:rsidRDefault="00432A26" w:rsidP="00056245">
      <w:pPr>
        <w:numPr>
          <w:ilvl w:val="0"/>
          <w:numId w:val="5"/>
        </w:numPr>
        <w:spacing w:line="240" w:lineRule="auto"/>
        <w:jc w:val="left"/>
        <w:rPr>
          <w:lang w:eastAsia="x-none"/>
        </w:rPr>
      </w:pPr>
      <w:r>
        <w:rPr>
          <w:lang w:eastAsia="x-none"/>
        </w:rPr>
        <w:t>DFAT EDC and ODE:</w:t>
      </w:r>
    </w:p>
    <w:p w:rsidR="00432A26" w:rsidRPr="00C8433D" w:rsidRDefault="00432A26" w:rsidP="00056245">
      <w:pPr>
        <w:widowControl w:val="0"/>
        <w:numPr>
          <w:ilvl w:val="0"/>
          <w:numId w:val="7"/>
        </w:numPr>
        <w:spacing w:line="240" w:lineRule="auto"/>
        <w:jc w:val="left"/>
      </w:pPr>
      <w:r w:rsidRPr="00C8433D">
        <w:t>the extent to which Australian investment in teacher professional development has improved teaching quality</w:t>
      </w:r>
      <w:r>
        <w:t xml:space="preserve"> and </w:t>
      </w:r>
      <w:r w:rsidRPr="00C8433D">
        <w:t xml:space="preserve">student </w:t>
      </w:r>
      <w:r>
        <w:t>outcomes</w:t>
      </w:r>
    </w:p>
    <w:p w:rsidR="00432A26" w:rsidRPr="00C8433D" w:rsidRDefault="00432A26" w:rsidP="00056245">
      <w:pPr>
        <w:widowControl w:val="0"/>
        <w:numPr>
          <w:ilvl w:val="0"/>
          <w:numId w:val="7"/>
        </w:numPr>
        <w:spacing w:line="240" w:lineRule="auto"/>
        <w:jc w:val="left"/>
      </w:pPr>
      <w:r w:rsidRPr="00C8433D">
        <w:t>the conditions of success for teacher professional development investments across the Indo-Pacific region</w:t>
      </w:r>
    </w:p>
    <w:p w:rsidR="00432A26" w:rsidRDefault="00432A26" w:rsidP="00056245">
      <w:pPr>
        <w:widowControl w:val="0"/>
        <w:numPr>
          <w:ilvl w:val="0"/>
          <w:numId w:val="7"/>
        </w:numPr>
        <w:spacing w:line="240" w:lineRule="auto"/>
        <w:jc w:val="left"/>
      </w:pPr>
      <w:r w:rsidRPr="00C8433D">
        <w:t xml:space="preserve">how lessons learned can inform future </w:t>
      </w:r>
      <w:r>
        <w:t>teacher professional development investments</w:t>
      </w:r>
    </w:p>
    <w:p w:rsidR="00432A26" w:rsidRDefault="00432A26" w:rsidP="00056245">
      <w:pPr>
        <w:widowControl w:val="0"/>
        <w:numPr>
          <w:ilvl w:val="0"/>
          <w:numId w:val="7"/>
        </w:numPr>
        <w:spacing w:line="240" w:lineRule="auto"/>
        <w:jc w:val="left"/>
      </w:pPr>
      <w:r>
        <w:t xml:space="preserve">how the conduct of the </w:t>
      </w:r>
      <w:r w:rsidR="008C7B98">
        <w:t>study</w:t>
      </w:r>
      <w:r>
        <w:t xml:space="preserve"> series can inform the design and implementation of future rigorous </w:t>
      </w:r>
      <w:r w:rsidR="008C7B98">
        <w:t>studies</w:t>
      </w:r>
      <w:r>
        <w:t xml:space="preserve"> </w:t>
      </w:r>
      <w:r w:rsidRPr="00C27B23">
        <w:t xml:space="preserve">of teacher professional development investments </w:t>
      </w:r>
    </w:p>
    <w:p w:rsidR="00432A26" w:rsidRPr="00C8433D" w:rsidRDefault="00432A26" w:rsidP="00056245">
      <w:pPr>
        <w:widowControl w:val="0"/>
        <w:numPr>
          <w:ilvl w:val="0"/>
          <w:numId w:val="7"/>
        </w:numPr>
        <w:spacing w:line="240" w:lineRule="auto"/>
        <w:jc w:val="left"/>
      </w:pPr>
      <w:r>
        <w:t>contribution to knowledge and good practice for DFAT and other development partners.</w:t>
      </w:r>
    </w:p>
    <w:p w:rsidR="00432A26" w:rsidRPr="00432A26" w:rsidRDefault="00432A26" w:rsidP="001B49C4">
      <w:pPr>
        <w:pStyle w:val="Heading2"/>
      </w:pPr>
      <w:bookmarkStart w:id="12" w:name="_Toc496191739"/>
      <w:bookmarkStart w:id="13" w:name="_Toc500335654"/>
      <w:bookmarkStart w:id="14" w:name="_Toc19261188"/>
      <w:r w:rsidRPr="00432A26">
        <w:t xml:space="preserve">Scope and </w:t>
      </w:r>
      <w:r w:rsidR="008C7B98">
        <w:t>study</w:t>
      </w:r>
      <w:r w:rsidRPr="00432A26">
        <w:t xml:space="preserve"> questions</w:t>
      </w:r>
      <w:bookmarkEnd w:id="12"/>
      <w:bookmarkEnd w:id="13"/>
      <w:bookmarkEnd w:id="14"/>
    </w:p>
    <w:p w:rsidR="00432A26" w:rsidRPr="00432A26" w:rsidRDefault="00432A26" w:rsidP="00432A26">
      <w:pPr>
        <w:pStyle w:val="Heading3"/>
      </w:pPr>
      <w:r w:rsidRPr="00432A26">
        <w:t>Type of teacher professional development</w:t>
      </w:r>
    </w:p>
    <w:p w:rsidR="00432A26" w:rsidRDefault="00432A26" w:rsidP="00432A26">
      <w:pPr>
        <w:rPr>
          <w:lang w:eastAsia="x-none"/>
        </w:rPr>
      </w:pPr>
      <w:r>
        <w:rPr>
          <w:lang w:eastAsia="x-none"/>
        </w:rPr>
        <w:t>Teacher professional development – or professional learning – is a broad concept and can include a range of approaches. Australia’s aid investments in teacher professional development typically involve one or a mix of the following types:</w:t>
      </w:r>
    </w:p>
    <w:p w:rsidR="00432A26" w:rsidRDefault="00432A26" w:rsidP="00056245">
      <w:pPr>
        <w:numPr>
          <w:ilvl w:val="0"/>
          <w:numId w:val="5"/>
        </w:numPr>
        <w:spacing w:line="240" w:lineRule="auto"/>
        <w:jc w:val="left"/>
        <w:rPr>
          <w:lang w:eastAsia="x-none"/>
        </w:rPr>
      </w:pPr>
      <w:r>
        <w:rPr>
          <w:lang w:eastAsia="x-none"/>
        </w:rPr>
        <w:t>Pre-service education and qualifications, for developing professional foundations of teaching and subject knowledge.</w:t>
      </w:r>
    </w:p>
    <w:p w:rsidR="00432A26" w:rsidRDefault="00432A26" w:rsidP="00056245">
      <w:pPr>
        <w:numPr>
          <w:ilvl w:val="0"/>
          <w:numId w:val="5"/>
        </w:numPr>
        <w:spacing w:line="240" w:lineRule="auto"/>
        <w:jc w:val="left"/>
        <w:rPr>
          <w:lang w:eastAsia="x-none"/>
        </w:rPr>
      </w:pPr>
      <w:r>
        <w:rPr>
          <w:lang w:eastAsia="x-none"/>
        </w:rPr>
        <w:t>In-service education such as:</w:t>
      </w:r>
    </w:p>
    <w:p w:rsidR="00432A26" w:rsidRDefault="00432A26" w:rsidP="00056245">
      <w:pPr>
        <w:widowControl w:val="0"/>
        <w:numPr>
          <w:ilvl w:val="0"/>
          <w:numId w:val="8"/>
        </w:numPr>
        <w:spacing w:line="240" w:lineRule="auto"/>
        <w:jc w:val="left"/>
        <w:rPr>
          <w:lang w:eastAsia="x-none"/>
        </w:rPr>
      </w:pPr>
      <w:r>
        <w:rPr>
          <w:lang w:eastAsia="x-none"/>
        </w:rPr>
        <w:t>in-service qualification, often used to qualify large numbers of untrained teachers who need to acquire subject knowledge, understanding of child development and practical skills</w:t>
      </w:r>
    </w:p>
    <w:p w:rsidR="00432A26" w:rsidRDefault="00432A26" w:rsidP="00056245">
      <w:pPr>
        <w:widowControl w:val="0"/>
        <w:numPr>
          <w:ilvl w:val="0"/>
          <w:numId w:val="8"/>
        </w:numPr>
        <w:spacing w:line="240" w:lineRule="auto"/>
        <w:jc w:val="left"/>
        <w:rPr>
          <w:lang w:eastAsia="x-none"/>
        </w:rPr>
      </w:pPr>
      <w:r>
        <w:rPr>
          <w:lang w:eastAsia="x-none"/>
        </w:rPr>
        <w:t>cohort professional development that is used to train (or retrain) teachers in new curriculum or pedagogical requirements, or to address specific practice challenges in a context</w:t>
      </w:r>
    </w:p>
    <w:p w:rsidR="00432A26" w:rsidRDefault="00432A26" w:rsidP="00056245">
      <w:pPr>
        <w:widowControl w:val="0"/>
        <w:numPr>
          <w:ilvl w:val="0"/>
          <w:numId w:val="8"/>
        </w:numPr>
        <w:spacing w:line="240" w:lineRule="auto"/>
        <w:jc w:val="left"/>
        <w:rPr>
          <w:lang w:eastAsia="x-none"/>
        </w:rPr>
      </w:pPr>
      <w:r>
        <w:rPr>
          <w:lang w:eastAsia="x-none"/>
        </w:rPr>
        <w:t>school-based professional development, which can work well if principals are able and willing to lead teacher improvement, and if high quality technical support is available.</w:t>
      </w:r>
    </w:p>
    <w:p w:rsidR="00432A26" w:rsidRDefault="00432A26" w:rsidP="00432A26">
      <w:pPr>
        <w:rPr>
          <w:lang w:eastAsia="x-none"/>
        </w:rPr>
      </w:pPr>
      <w:r>
        <w:rPr>
          <w:lang w:eastAsia="x-none"/>
        </w:rPr>
        <w:t xml:space="preserve">For the purposes of this </w:t>
      </w:r>
      <w:r w:rsidR="008C7B98">
        <w:rPr>
          <w:lang w:eastAsia="x-none"/>
        </w:rPr>
        <w:t>study</w:t>
      </w:r>
      <w:r>
        <w:rPr>
          <w:lang w:eastAsia="x-none"/>
        </w:rPr>
        <w:t xml:space="preserve"> series, the focus will be on in-service teacher professional development approaches, whether or not they result in a qualification. In-service teacher professional development approaches respond to challenges identified in teaching and learning, and include opportunities for teachers to apply their new knowledge and practice immediately in the classroom.</w:t>
      </w:r>
    </w:p>
    <w:p w:rsidR="00432A26" w:rsidRDefault="00432A26" w:rsidP="00432A26">
      <w:pPr>
        <w:rPr>
          <w:lang w:eastAsia="x-none"/>
        </w:rPr>
      </w:pPr>
      <w:r>
        <w:rPr>
          <w:lang w:eastAsia="x-none"/>
        </w:rPr>
        <w:t xml:space="preserve">Pre-service programs are excluded given the time lag experienced in some country contexts between teachers undertaking pre-service training and teaching in a classroom and additional complexities this poses to attribution. </w:t>
      </w:r>
    </w:p>
    <w:p w:rsidR="00432A26" w:rsidRPr="00467C95" w:rsidRDefault="00432A26" w:rsidP="00432A26">
      <w:pPr>
        <w:pStyle w:val="Heading3"/>
      </w:pPr>
      <w:r w:rsidRPr="00467C95">
        <w:t>Level of education</w:t>
      </w:r>
    </w:p>
    <w:p w:rsidR="00432A26" w:rsidRDefault="00432A26" w:rsidP="00432A26">
      <w:pPr>
        <w:rPr>
          <w:lang w:eastAsia="x-none"/>
        </w:rPr>
      </w:pPr>
      <w:r>
        <w:rPr>
          <w:lang w:eastAsia="x-none"/>
        </w:rPr>
        <w:t>Australia’s aid investments in education span from early childhood education to tertiary education. With the exception of scholarships, the majority of Australia’s investments are in basic education with an emphasis on the early years. This is also the case in Timor-Leste, Vanuatu and Laos.</w:t>
      </w:r>
    </w:p>
    <w:p w:rsidR="00432A26" w:rsidRDefault="00432A26" w:rsidP="00432A26">
      <w:pPr>
        <w:rPr>
          <w:lang w:eastAsia="x-none"/>
        </w:rPr>
      </w:pPr>
      <w:r>
        <w:rPr>
          <w:lang w:eastAsia="x-none"/>
        </w:rPr>
        <w:t xml:space="preserve">Of the additional countries that may take this approach, all have education programs with a focus on the early years. For comparability purposes, new </w:t>
      </w:r>
      <w:r w:rsidR="008C7B98">
        <w:rPr>
          <w:lang w:eastAsia="x-none"/>
        </w:rPr>
        <w:t>studies</w:t>
      </w:r>
      <w:r>
        <w:rPr>
          <w:lang w:eastAsia="x-none"/>
        </w:rPr>
        <w:t xml:space="preserve"> should focus on the early years to the extent possible.</w:t>
      </w:r>
    </w:p>
    <w:p w:rsidR="00432A26" w:rsidRPr="00467C95" w:rsidRDefault="00432A26" w:rsidP="00432A26">
      <w:pPr>
        <w:pStyle w:val="Heading3"/>
      </w:pPr>
      <w:r w:rsidRPr="00467C95">
        <w:t xml:space="preserve">Key </w:t>
      </w:r>
      <w:r w:rsidR="008C7B98">
        <w:t>study</w:t>
      </w:r>
      <w:r w:rsidRPr="00467C95">
        <w:t xml:space="preserve"> questions</w:t>
      </w:r>
    </w:p>
    <w:p w:rsidR="00E21A49" w:rsidRDefault="00E21A49" w:rsidP="00E21A49">
      <w:pPr>
        <w:rPr>
          <w:lang w:eastAsia="x-none"/>
        </w:rPr>
      </w:pPr>
      <w:r>
        <w:rPr>
          <w:noProof/>
          <w:lang w:eastAsia="en-AU"/>
        </w:rPr>
        <mc:AlternateContent>
          <mc:Choice Requires="wps">
            <w:drawing>
              <wp:anchor distT="45720" distB="45720" distL="114300" distR="114300" simplePos="0" relativeHeight="251838464" behindDoc="1" locked="0" layoutInCell="1" allowOverlap="1" wp14:anchorId="69AE16E3" wp14:editId="56B0ED3D">
                <wp:simplePos x="0" y="0"/>
                <wp:positionH relativeFrom="margin">
                  <wp:align>right</wp:align>
                </wp:positionH>
                <wp:positionV relativeFrom="paragraph">
                  <wp:posOffset>635000</wp:posOffset>
                </wp:positionV>
                <wp:extent cx="5734050" cy="476250"/>
                <wp:effectExtent l="0" t="0" r="0" b="0"/>
                <wp:wrapTopAndBottom/>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76250"/>
                        </a:xfrm>
                        <a:custGeom>
                          <a:avLst/>
                          <a:gdLst>
                            <a:gd name="connsiteX0" fmla="*/ 0 w 2087245"/>
                            <a:gd name="connsiteY0" fmla="*/ 0 h 1287145"/>
                            <a:gd name="connsiteX1" fmla="*/ 2087245 w 2087245"/>
                            <a:gd name="connsiteY1" fmla="*/ 0 h 1287145"/>
                            <a:gd name="connsiteX2" fmla="*/ 2087245 w 2087245"/>
                            <a:gd name="connsiteY2" fmla="*/ 1287145 h 1287145"/>
                            <a:gd name="connsiteX3" fmla="*/ 0 w 2087245"/>
                            <a:gd name="connsiteY3" fmla="*/ 1287145 h 1287145"/>
                            <a:gd name="connsiteX4" fmla="*/ 0 w 2087245"/>
                            <a:gd name="connsiteY4" fmla="*/ 0 h 1287145"/>
                            <a:gd name="connsiteX0" fmla="*/ 0 w 2087245"/>
                            <a:gd name="connsiteY0" fmla="*/ 0 h 1287145"/>
                            <a:gd name="connsiteX1" fmla="*/ 2087245 w 2087245"/>
                            <a:gd name="connsiteY1" fmla="*/ 0 h 1287145"/>
                            <a:gd name="connsiteX2" fmla="*/ 1992652 w 2087245"/>
                            <a:gd name="connsiteY2" fmla="*/ 1192552 h 1287145"/>
                            <a:gd name="connsiteX3" fmla="*/ 0 w 2087245"/>
                            <a:gd name="connsiteY3" fmla="*/ 1287145 h 1287145"/>
                            <a:gd name="connsiteX4" fmla="*/ 0 w 2087245"/>
                            <a:gd name="connsiteY4" fmla="*/ 0 h 1287145"/>
                            <a:gd name="connsiteX0" fmla="*/ 0 w 2120080"/>
                            <a:gd name="connsiteY0" fmla="*/ 0 h 1287145"/>
                            <a:gd name="connsiteX1" fmla="*/ 2087245 w 2120080"/>
                            <a:gd name="connsiteY1" fmla="*/ 0 h 1287145"/>
                            <a:gd name="connsiteX2" fmla="*/ 1992652 w 2120080"/>
                            <a:gd name="connsiteY2" fmla="*/ 1192552 h 1287145"/>
                            <a:gd name="connsiteX3" fmla="*/ 0 w 2120080"/>
                            <a:gd name="connsiteY3" fmla="*/ 1287145 h 1287145"/>
                            <a:gd name="connsiteX4" fmla="*/ 0 w 2120080"/>
                            <a:gd name="connsiteY4" fmla="*/ 0 h 1287145"/>
                            <a:gd name="connsiteX0" fmla="*/ 223036 w 2120080"/>
                            <a:gd name="connsiteY0" fmla="*/ 0 h 1287145"/>
                            <a:gd name="connsiteX1" fmla="*/ 2087245 w 2120080"/>
                            <a:gd name="connsiteY1" fmla="*/ 0 h 1287145"/>
                            <a:gd name="connsiteX2" fmla="*/ 1992652 w 2120080"/>
                            <a:gd name="connsiteY2" fmla="*/ 1192552 h 1287145"/>
                            <a:gd name="connsiteX3" fmla="*/ 0 w 2120080"/>
                            <a:gd name="connsiteY3" fmla="*/ 1287145 h 1287145"/>
                            <a:gd name="connsiteX4" fmla="*/ 223036 w 2120080"/>
                            <a:gd name="connsiteY4" fmla="*/ 0 h 1287145"/>
                            <a:gd name="connsiteX0" fmla="*/ 0 w 1897044"/>
                            <a:gd name="connsiteY0" fmla="*/ 0 h 1192552"/>
                            <a:gd name="connsiteX1" fmla="*/ 1864209 w 1897044"/>
                            <a:gd name="connsiteY1" fmla="*/ 0 h 1192552"/>
                            <a:gd name="connsiteX2" fmla="*/ 1769616 w 1897044"/>
                            <a:gd name="connsiteY2" fmla="*/ 1192552 h 1192552"/>
                            <a:gd name="connsiteX3" fmla="*/ 83639 w 1897044"/>
                            <a:gd name="connsiteY3" fmla="*/ 1113724 h 1192552"/>
                            <a:gd name="connsiteX4" fmla="*/ 0 w 1897044"/>
                            <a:gd name="connsiteY4" fmla="*/ 0 h 1192552"/>
                            <a:gd name="connsiteX0" fmla="*/ 0 w 1897044"/>
                            <a:gd name="connsiteY0" fmla="*/ 0 h 1192552"/>
                            <a:gd name="connsiteX1" fmla="*/ 1864209 w 1897044"/>
                            <a:gd name="connsiteY1" fmla="*/ 0 h 1192552"/>
                            <a:gd name="connsiteX2" fmla="*/ 1769616 w 1897044"/>
                            <a:gd name="connsiteY2" fmla="*/ 1192552 h 1192552"/>
                            <a:gd name="connsiteX3" fmla="*/ 83639 w 1897044"/>
                            <a:gd name="connsiteY3" fmla="*/ 1113724 h 1192552"/>
                            <a:gd name="connsiteX4" fmla="*/ 0 w 1897044"/>
                            <a:gd name="connsiteY4" fmla="*/ 0 h 1192552"/>
                            <a:gd name="connsiteX0" fmla="*/ 0 w 1897044"/>
                            <a:gd name="connsiteY0" fmla="*/ 0 h 1192552"/>
                            <a:gd name="connsiteX1" fmla="*/ 1864209 w 1897044"/>
                            <a:gd name="connsiteY1" fmla="*/ 0 h 1192552"/>
                            <a:gd name="connsiteX2" fmla="*/ 1769616 w 1897044"/>
                            <a:gd name="connsiteY2" fmla="*/ 1192552 h 1192552"/>
                            <a:gd name="connsiteX3" fmla="*/ 83639 w 1897044"/>
                            <a:gd name="connsiteY3" fmla="*/ 1113724 h 1192552"/>
                            <a:gd name="connsiteX4" fmla="*/ 0 w 1897044"/>
                            <a:gd name="connsiteY4" fmla="*/ 0 h 1192552"/>
                            <a:gd name="connsiteX0" fmla="*/ 0 w 1897044"/>
                            <a:gd name="connsiteY0" fmla="*/ 0 h 1245142"/>
                            <a:gd name="connsiteX1" fmla="*/ 1864209 w 1897044"/>
                            <a:gd name="connsiteY1" fmla="*/ 0 h 1245142"/>
                            <a:gd name="connsiteX2" fmla="*/ 1769616 w 1897044"/>
                            <a:gd name="connsiteY2" fmla="*/ 1192552 h 1245142"/>
                            <a:gd name="connsiteX3" fmla="*/ 83639 w 1897044"/>
                            <a:gd name="connsiteY3" fmla="*/ 1113724 h 1245142"/>
                            <a:gd name="connsiteX4" fmla="*/ 0 w 1897044"/>
                            <a:gd name="connsiteY4" fmla="*/ 0 h 1245142"/>
                            <a:gd name="connsiteX0" fmla="*/ 0 w 1897044"/>
                            <a:gd name="connsiteY0" fmla="*/ 0 h 1294120"/>
                            <a:gd name="connsiteX1" fmla="*/ 1864209 w 1897044"/>
                            <a:gd name="connsiteY1" fmla="*/ 0 h 1294120"/>
                            <a:gd name="connsiteX2" fmla="*/ 1769616 w 1897044"/>
                            <a:gd name="connsiteY2" fmla="*/ 1192552 h 1294120"/>
                            <a:gd name="connsiteX3" fmla="*/ 83639 w 1897044"/>
                            <a:gd name="connsiteY3" fmla="*/ 1113724 h 1294120"/>
                            <a:gd name="connsiteX4" fmla="*/ 0 w 1897044"/>
                            <a:gd name="connsiteY4" fmla="*/ 0 h 1294120"/>
                            <a:gd name="connsiteX0" fmla="*/ 0 w 1891167"/>
                            <a:gd name="connsiteY0" fmla="*/ 0 h 1294120"/>
                            <a:gd name="connsiteX1" fmla="*/ 1864209 w 1891167"/>
                            <a:gd name="connsiteY1" fmla="*/ 0 h 1294120"/>
                            <a:gd name="connsiteX2" fmla="*/ 1769616 w 1891167"/>
                            <a:gd name="connsiteY2" fmla="*/ 1192552 h 1294120"/>
                            <a:gd name="connsiteX3" fmla="*/ 83639 w 1891167"/>
                            <a:gd name="connsiteY3" fmla="*/ 1113724 h 1294120"/>
                            <a:gd name="connsiteX4" fmla="*/ 0 w 1891167"/>
                            <a:gd name="connsiteY4" fmla="*/ 0 h 1294120"/>
                            <a:gd name="connsiteX0" fmla="*/ 0 w 1891167"/>
                            <a:gd name="connsiteY0" fmla="*/ 0 h 1294120"/>
                            <a:gd name="connsiteX1" fmla="*/ 1864209 w 1891167"/>
                            <a:gd name="connsiteY1" fmla="*/ 0 h 1294120"/>
                            <a:gd name="connsiteX2" fmla="*/ 1769616 w 1891167"/>
                            <a:gd name="connsiteY2" fmla="*/ 1192552 h 1294120"/>
                            <a:gd name="connsiteX3" fmla="*/ 83639 w 1891167"/>
                            <a:gd name="connsiteY3" fmla="*/ 1113724 h 1294120"/>
                            <a:gd name="connsiteX4" fmla="*/ 0 w 1891167"/>
                            <a:gd name="connsiteY4" fmla="*/ 0 h 1294120"/>
                            <a:gd name="connsiteX0" fmla="*/ 0 w 1990350"/>
                            <a:gd name="connsiteY0" fmla="*/ 0 h 1294120"/>
                            <a:gd name="connsiteX1" fmla="*/ 1864209 w 1990350"/>
                            <a:gd name="connsiteY1" fmla="*/ 0 h 1294120"/>
                            <a:gd name="connsiteX2" fmla="*/ 1769616 w 1990350"/>
                            <a:gd name="connsiteY2" fmla="*/ 1192552 h 1294120"/>
                            <a:gd name="connsiteX3" fmla="*/ 83639 w 1990350"/>
                            <a:gd name="connsiteY3" fmla="*/ 1113724 h 1294120"/>
                            <a:gd name="connsiteX4" fmla="*/ 0 w 1990350"/>
                            <a:gd name="connsiteY4" fmla="*/ 0 h 1294120"/>
                            <a:gd name="connsiteX0" fmla="*/ 0 w 1990350"/>
                            <a:gd name="connsiteY0" fmla="*/ 141321 h 1435441"/>
                            <a:gd name="connsiteX1" fmla="*/ 1864209 w 1990350"/>
                            <a:gd name="connsiteY1" fmla="*/ 141321 h 1435441"/>
                            <a:gd name="connsiteX2" fmla="*/ 1769616 w 1990350"/>
                            <a:gd name="connsiteY2" fmla="*/ 1333873 h 1435441"/>
                            <a:gd name="connsiteX3" fmla="*/ 83639 w 1990350"/>
                            <a:gd name="connsiteY3" fmla="*/ 1255045 h 1435441"/>
                            <a:gd name="connsiteX4" fmla="*/ 0 w 1990350"/>
                            <a:gd name="connsiteY4" fmla="*/ 141321 h 1435441"/>
                            <a:gd name="connsiteX0" fmla="*/ 13965 w 1906711"/>
                            <a:gd name="connsiteY0" fmla="*/ 48934 h 1484375"/>
                            <a:gd name="connsiteX1" fmla="*/ 1780570 w 1906711"/>
                            <a:gd name="connsiteY1" fmla="*/ 190255 h 1484375"/>
                            <a:gd name="connsiteX2" fmla="*/ 1685977 w 1906711"/>
                            <a:gd name="connsiteY2" fmla="*/ 1382807 h 1484375"/>
                            <a:gd name="connsiteX3" fmla="*/ 0 w 1906711"/>
                            <a:gd name="connsiteY3" fmla="*/ 1303979 h 1484375"/>
                            <a:gd name="connsiteX4" fmla="*/ 13965 w 1906711"/>
                            <a:gd name="connsiteY4" fmla="*/ 48934 h 1484375"/>
                            <a:gd name="connsiteX0" fmla="*/ 147242 w 2039988"/>
                            <a:gd name="connsiteY0" fmla="*/ 48934 h 1484375"/>
                            <a:gd name="connsiteX1" fmla="*/ 1913847 w 2039988"/>
                            <a:gd name="connsiteY1" fmla="*/ 190255 h 1484375"/>
                            <a:gd name="connsiteX2" fmla="*/ 1819254 w 2039988"/>
                            <a:gd name="connsiteY2" fmla="*/ 1382807 h 1484375"/>
                            <a:gd name="connsiteX3" fmla="*/ 133277 w 2039988"/>
                            <a:gd name="connsiteY3" fmla="*/ 1303979 h 1484375"/>
                            <a:gd name="connsiteX4" fmla="*/ 147242 w 2039988"/>
                            <a:gd name="connsiteY4" fmla="*/ 48934 h 1484375"/>
                            <a:gd name="connsiteX0" fmla="*/ 147242 w 2039988"/>
                            <a:gd name="connsiteY0" fmla="*/ 99299 h 1534740"/>
                            <a:gd name="connsiteX1" fmla="*/ 1913847 w 2039988"/>
                            <a:gd name="connsiteY1" fmla="*/ 240620 h 1534740"/>
                            <a:gd name="connsiteX2" fmla="*/ 1819254 w 2039988"/>
                            <a:gd name="connsiteY2" fmla="*/ 1433172 h 1534740"/>
                            <a:gd name="connsiteX3" fmla="*/ 133277 w 2039988"/>
                            <a:gd name="connsiteY3" fmla="*/ 1354344 h 1534740"/>
                            <a:gd name="connsiteX4" fmla="*/ 147242 w 2039988"/>
                            <a:gd name="connsiteY4" fmla="*/ 99299 h 1534740"/>
                            <a:gd name="connsiteX0" fmla="*/ 147242 w 2039988"/>
                            <a:gd name="connsiteY0" fmla="*/ 99299 h 1534740"/>
                            <a:gd name="connsiteX1" fmla="*/ 1913847 w 2039988"/>
                            <a:gd name="connsiteY1" fmla="*/ 240620 h 1534740"/>
                            <a:gd name="connsiteX2" fmla="*/ 1819254 w 2039988"/>
                            <a:gd name="connsiteY2" fmla="*/ 1433172 h 1534740"/>
                            <a:gd name="connsiteX3" fmla="*/ 133277 w 2039988"/>
                            <a:gd name="connsiteY3" fmla="*/ 1354344 h 1534740"/>
                            <a:gd name="connsiteX4" fmla="*/ 147242 w 2039988"/>
                            <a:gd name="connsiteY4" fmla="*/ 99299 h 1534740"/>
                            <a:gd name="connsiteX0" fmla="*/ 227378 w 2120124"/>
                            <a:gd name="connsiteY0" fmla="*/ 99299 h 1521673"/>
                            <a:gd name="connsiteX1" fmla="*/ 1993983 w 2120124"/>
                            <a:gd name="connsiteY1" fmla="*/ 240620 h 1521673"/>
                            <a:gd name="connsiteX2" fmla="*/ 1899390 w 2120124"/>
                            <a:gd name="connsiteY2" fmla="*/ 1433172 h 1521673"/>
                            <a:gd name="connsiteX3" fmla="*/ 18184 w 2120124"/>
                            <a:gd name="connsiteY3" fmla="*/ 1325422 h 1521673"/>
                            <a:gd name="connsiteX4" fmla="*/ 227378 w 2120124"/>
                            <a:gd name="connsiteY4" fmla="*/ 99299 h 1521673"/>
                            <a:gd name="connsiteX0" fmla="*/ 227378 w 2136184"/>
                            <a:gd name="connsiteY0" fmla="*/ 99299 h 1580573"/>
                            <a:gd name="connsiteX1" fmla="*/ 1993983 w 2136184"/>
                            <a:gd name="connsiteY1" fmla="*/ 240620 h 1580573"/>
                            <a:gd name="connsiteX2" fmla="*/ 1941233 w 2136184"/>
                            <a:gd name="connsiteY2" fmla="*/ 1521673 h 1580573"/>
                            <a:gd name="connsiteX3" fmla="*/ 18184 w 2136184"/>
                            <a:gd name="connsiteY3" fmla="*/ 1325422 h 1580573"/>
                            <a:gd name="connsiteX4" fmla="*/ 227378 w 2136184"/>
                            <a:gd name="connsiteY4" fmla="*/ 99299 h 1580573"/>
                            <a:gd name="connsiteX0" fmla="*/ 168672 w 2077478"/>
                            <a:gd name="connsiteY0" fmla="*/ 99299 h 1671011"/>
                            <a:gd name="connsiteX1" fmla="*/ 1935277 w 2077478"/>
                            <a:gd name="connsiteY1" fmla="*/ 240620 h 1671011"/>
                            <a:gd name="connsiteX2" fmla="*/ 1882527 w 2077478"/>
                            <a:gd name="connsiteY2" fmla="*/ 1521673 h 1671011"/>
                            <a:gd name="connsiteX3" fmla="*/ 84992 w 2077478"/>
                            <a:gd name="connsiteY3" fmla="*/ 1527848 h 1671011"/>
                            <a:gd name="connsiteX4" fmla="*/ 168672 w 2077478"/>
                            <a:gd name="connsiteY4" fmla="*/ 99299 h 1671011"/>
                            <a:gd name="connsiteX0" fmla="*/ 246426 w 2155232"/>
                            <a:gd name="connsiteY0" fmla="*/ 99299 h 1671011"/>
                            <a:gd name="connsiteX1" fmla="*/ 2013031 w 2155232"/>
                            <a:gd name="connsiteY1" fmla="*/ 240620 h 1671011"/>
                            <a:gd name="connsiteX2" fmla="*/ 1960281 w 2155232"/>
                            <a:gd name="connsiteY2" fmla="*/ 1521673 h 1671011"/>
                            <a:gd name="connsiteX3" fmla="*/ 162746 w 2155232"/>
                            <a:gd name="connsiteY3" fmla="*/ 1527848 h 1671011"/>
                            <a:gd name="connsiteX4" fmla="*/ 246426 w 2155232"/>
                            <a:gd name="connsiteY4" fmla="*/ 99299 h 1671011"/>
                            <a:gd name="connsiteX0" fmla="*/ 246426 w 2155232"/>
                            <a:gd name="connsiteY0" fmla="*/ 99299 h 1689705"/>
                            <a:gd name="connsiteX1" fmla="*/ 2013031 w 2155232"/>
                            <a:gd name="connsiteY1" fmla="*/ 240620 h 1689705"/>
                            <a:gd name="connsiteX2" fmla="*/ 1960281 w 2155232"/>
                            <a:gd name="connsiteY2" fmla="*/ 1521673 h 1689705"/>
                            <a:gd name="connsiteX3" fmla="*/ 162746 w 2155232"/>
                            <a:gd name="connsiteY3" fmla="*/ 1527848 h 1689705"/>
                            <a:gd name="connsiteX4" fmla="*/ 246426 w 2155232"/>
                            <a:gd name="connsiteY4" fmla="*/ 99299 h 1689705"/>
                            <a:gd name="connsiteX0" fmla="*/ 246426 w 2188314"/>
                            <a:gd name="connsiteY0" fmla="*/ 99299 h 1747973"/>
                            <a:gd name="connsiteX1" fmla="*/ 2013031 w 2188314"/>
                            <a:gd name="connsiteY1" fmla="*/ 240620 h 1747973"/>
                            <a:gd name="connsiteX2" fmla="*/ 2030027 w 2188314"/>
                            <a:gd name="connsiteY2" fmla="*/ 1651822 h 1747973"/>
                            <a:gd name="connsiteX3" fmla="*/ 162746 w 2188314"/>
                            <a:gd name="connsiteY3" fmla="*/ 1527848 h 1747973"/>
                            <a:gd name="connsiteX4" fmla="*/ 246426 w 2188314"/>
                            <a:gd name="connsiteY4" fmla="*/ 99299 h 1747973"/>
                            <a:gd name="connsiteX0" fmla="*/ 246426 w 2309546"/>
                            <a:gd name="connsiteY0" fmla="*/ 158922 h 1807596"/>
                            <a:gd name="connsiteX1" fmla="*/ 2208315 w 2309546"/>
                            <a:gd name="connsiteY1" fmla="*/ 184554 h 1807596"/>
                            <a:gd name="connsiteX2" fmla="*/ 2030027 w 2309546"/>
                            <a:gd name="connsiteY2" fmla="*/ 1711445 h 1807596"/>
                            <a:gd name="connsiteX3" fmla="*/ 162746 w 2309546"/>
                            <a:gd name="connsiteY3" fmla="*/ 1587471 h 1807596"/>
                            <a:gd name="connsiteX4" fmla="*/ 246426 w 2309546"/>
                            <a:gd name="connsiteY4" fmla="*/ 158922 h 1807596"/>
                            <a:gd name="connsiteX0" fmla="*/ 231844 w 2322867"/>
                            <a:gd name="connsiteY0" fmla="*/ 82848 h 1890444"/>
                            <a:gd name="connsiteX1" fmla="*/ 2221636 w 2322867"/>
                            <a:gd name="connsiteY1" fmla="*/ 267402 h 1890444"/>
                            <a:gd name="connsiteX2" fmla="*/ 2043348 w 2322867"/>
                            <a:gd name="connsiteY2" fmla="*/ 1794293 h 1890444"/>
                            <a:gd name="connsiteX3" fmla="*/ 176067 w 2322867"/>
                            <a:gd name="connsiteY3" fmla="*/ 1670319 h 1890444"/>
                            <a:gd name="connsiteX4" fmla="*/ 231844 w 2322867"/>
                            <a:gd name="connsiteY4" fmla="*/ 82848 h 1890444"/>
                            <a:gd name="connsiteX0" fmla="*/ 263131 w 2296560"/>
                            <a:gd name="connsiteY0" fmla="*/ 97878 h 1865665"/>
                            <a:gd name="connsiteX1" fmla="*/ 2195329 w 2296560"/>
                            <a:gd name="connsiteY1" fmla="*/ 242623 h 1865665"/>
                            <a:gd name="connsiteX2" fmla="*/ 2017041 w 2296560"/>
                            <a:gd name="connsiteY2" fmla="*/ 1769514 h 1865665"/>
                            <a:gd name="connsiteX3" fmla="*/ 149760 w 2296560"/>
                            <a:gd name="connsiteY3" fmla="*/ 1645540 h 1865665"/>
                            <a:gd name="connsiteX4" fmla="*/ 263131 w 2296560"/>
                            <a:gd name="connsiteY4" fmla="*/ 97878 h 1865665"/>
                            <a:gd name="connsiteX0" fmla="*/ 263131 w 2255146"/>
                            <a:gd name="connsiteY0" fmla="*/ 97878 h 1865665"/>
                            <a:gd name="connsiteX1" fmla="*/ 2137716 w 2255146"/>
                            <a:gd name="connsiteY1" fmla="*/ 242622 h 1865665"/>
                            <a:gd name="connsiteX2" fmla="*/ 2017041 w 2255146"/>
                            <a:gd name="connsiteY2" fmla="*/ 1769514 h 1865665"/>
                            <a:gd name="connsiteX3" fmla="*/ 149760 w 2255146"/>
                            <a:gd name="connsiteY3" fmla="*/ 1645540 h 1865665"/>
                            <a:gd name="connsiteX4" fmla="*/ 263131 w 2255146"/>
                            <a:gd name="connsiteY4" fmla="*/ 97878 h 1865665"/>
                            <a:gd name="connsiteX0" fmla="*/ 263131 w 2288983"/>
                            <a:gd name="connsiteY0" fmla="*/ 97878 h 1865665"/>
                            <a:gd name="connsiteX1" fmla="*/ 2137716 w 2288983"/>
                            <a:gd name="connsiteY1" fmla="*/ 242622 h 1865665"/>
                            <a:gd name="connsiteX2" fmla="*/ 2017041 w 2288983"/>
                            <a:gd name="connsiteY2" fmla="*/ 1769514 h 1865665"/>
                            <a:gd name="connsiteX3" fmla="*/ 149760 w 2288983"/>
                            <a:gd name="connsiteY3" fmla="*/ 1645540 h 1865665"/>
                            <a:gd name="connsiteX4" fmla="*/ 263131 w 2288983"/>
                            <a:gd name="connsiteY4" fmla="*/ 97878 h 1865665"/>
                            <a:gd name="connsiteX0" fmla="*/ 263131 w 2288983"/>
                            <a:gd name="connsiteY0" fmla="*/ 195817 h 1963604"/>
                            <a:gd name="connsiteX1" fmla="*/ 2137716 w 2288983"/>
                            <a:gd name="connsiteY1" fmla="*/ 340561 h 1963604"/>
                            <a:gd name="connsiteX2" fmla="*/ 2017041 w 2288983"/>
                            <a:gd name="connsiteY2" fmla="*/ 1867453 h 1963604"/>
                            <a:gd name="connsiteX3" fmla="*/ 149760 w 2288983"/>
                            <a:gd name="connsiteY3" fmla="*/ 1743479 h 1963604"/>
                            <a:gd name="connsiteX4" fmla="*/ 263131 w 2288983"/>
                            <a:gd name="connsiteY4" fmla="*/ 195817 h 1963604"/>
                            <a:gd name="connsiteX0" fmla="*/ 263131 w 2288983"/>
                            <a:gd name="connsiteY0" fmla="*/ 252423 h 2020210"/>
                            <a:gd name="connsiteX1" fmla="*/ 2137716 w 2288983"/>
                            <a:gd name="connsiteY1" fmla="*/ 397167 h 2020210"/>
                            <a:gd name="connsiteX2" fmla="*/ 2017041 w 2288983"/>
                            <a:gd name="connsiteY2" fmla="*/ 1924059 h 2020210"/>
                            <a:gd name="connsiteX3" fmla="*/ 149760 w 2288983"/>
                            <a:gd name="connsiteY3" fmla="*/ 1800085 h 2020210"/>
                            <a:gd name="connsiteX4" fmla="*/ 263131 w 2288983"/>
                            <a:gd name="connsiteY4" fmla="*/ 252423 h 2020210"/>
                            <a:gd name="connsiteX0" fmla="*/ 296720 w 2322572"/>
                            <a:gd name="connsiteY0" fmla="*/ 252423 h 2020210"/>
                            <a:gd name="connsiteX1" fmla="*/ 2171305 w 2322572"/>
                            <a:gd name="connsiteY1" fmla="*/ 397167 h 2020210"/>
                            <a:gd name="connsiteX2" fmla="*/ 2050630 w 2322572"/>
                            <a:gd name="connsiteY2" fmla="*/ 1924059 h 2020210"/>
                            <a:gd name="connsiteX3" fmla="*/ 183349 w 2322572"/>
                            <a:gd name="connsiteY3" fmla="*/ 1800085 h 2020210"/>
                            <a:gd name="connsiteX4" fmla="*/ 296720 w 2322572"/>
                            <a:gd name="connsiteY4" fmla="*/ 252423 h 2020210"/>
                            <a:gd name="connsiteX0" fmla="*/ 269033 w 2352490"/>
                            <a:gd name="connsiteY0" fmla="*/ 207103 h 2074448"/>
                            <a:gd name="connsiteX1" fmla="*/ 2201223 w 2352490"/>
                            <a:gd name="connsiteY1" fmla="*/ 451405 h 2074448"/>
                            <a:gd name="connsiteX2" fmla="*/ 2080548 w 2352490"/>
                            <a:gd name="connsiteY2" fmla="*/ 1978297 h 2074448"/>
                            <a:gd name="connsiteX3" fmla="*/ 213267 w 2352490"/>
                            <a:gd name="connsiteY3" fmla="*/ 1854323 h 2074448"/>
                            <a:gd name="connsiteX4" fmla="*/ 269033 w 2352490"/>
                            <a:gd name="connsiteY4" fmla="*/ 207103 h 2074448"/>
                            <a:gd name="connsiteX0" fmla="*/ 269033 w 2352490"/>
                            <a:gd name="connsiteY0" fmla="*/ 158707 h 2026052"/>
                            <a:gd name="connsiteX1" fmla="*/ 2201223 w 2352490"/>
                            <a:gd name="connsiteY1" fmla="*/ 403009 h 2026052"/>
                            <a:gd name="connsiteX2" fmla="*/ 2080548 w 2352490"/>
                            <a:gd name="connsiteY2" fmla="*/ 1929901 h 2026052"/>
                            <a:gd name="connsiteX3" fmla="*/ 213267 w 2352490"/>
                            <a:gd name="connsiteY3" fmla="*/ 1805927 h 2026052"/>
                            <a:gd name="connsiteX4" fmla="*/ 269033 w 2352490"/>
                            <a:gd name="connsiteY4" fmla="*/ 158707 h 2026052"/>
                            <a:gd name="connsiteX0" fmla="*/ 246417 w 2329874"/>
                            <a:gd name="connsiteY0" fmla="*/ 158706 h 2026051"/>
                            <a:gd name="connsiteX1" fmla="*/ 2178607 w 2329874"/>
                            <a:gd name="connsiteY1" fmla="*/ 403008 h 2026051"/>
                            <a:gd name="connsiteX2" fmla="*/ 2057932 w 2329874"/>
                            <a:gd name="connsiteY2" fmla="*/ 1929900 h 2026051"/>
                            <a:gd name="connsiteX3" fmla="*/ 190651 w 2329874"/>
                            <a:gd name="connsiteY3" fmla="*/ 1805926 h 2026051"/>
                            <a:gd name="connsiteX4" fmla="*/ 246417 w 2329874"/>
                            <a:gd name="connsiteY4" fmla="*/ 158706 h 2026051"/>
                            <a:gd name="connsiteX0" fmla="*/ 246417 w 2304886"/>
                            <a:gd name="connsiteY0" fmla="*/ 158706 h 1927584"/>
                            <a:gd name="connsiteX1" fmla="*/ 2178607 w 2304886"/>
                            <a:gd name="connsiteY1" fmla="*/ 403008 h 1927584"/>
                            <a:gd name="connsiteX2" fmla="*/ 1961909 w 2304886"/>
                            <a:gd name="connsiteY2" fmla="*/ 1651219 h 1927584"/>
                            <a:gd name="connsiteX3" fmla="*/ 190651 w 2304886"/>
                            <a:gd name="connsiteY3" fmla="*/ 1805926 h 1927584"/>
                            <a:gd name="connsiteX4" fmla="*/ 246417 w 2304886"/>
                            <a:gd name="connsiteY4" fmla="*/ 158706 h 1927584"/>
                            <a:gd name="connsiteX0" fmla="*/ 246417 w 2304886"/>
                            <a:gd name="connsiteY0" fmla="*/ 158706 h 1943521"/>
                            <a:gd name="connsiteX1" fmla="*/ 2178607 w 2304886"/>
                            <a:gd name="connsiteY1" fmla="*/ 403008 h 1943521"/>
                            <a:gd name="connsiteX2" fmla="*/ 1961909 w 2304886"/>
                            <a:gd name="connsiteY2" fmla="*/ 1651219 h 1943521"/>
                            <a:gd name="connsiteX3" fmla="*/ 190651 w 2304886"/>
                            <a:gd name="connsiteY3" fmla="*/ 1805926 h 1943521"/>
                            <a:gd name="connsiteX4" fmla="*/ 246417 w 2304886"/>
                            <a:gd name="connsiteY4" fmla="*/ 158706 h 1943521"/>
                            <a:gd name="connsiteX0" fmla="*/ 220894 w 2279363"/>
                            <a:gd name="connsiteY0" fmla="*/ 158706 h 1788257"/>
                            <a:gd name="connsiteX1" fmla="*/ 2153084 w 2279363"/>
                            <a:gd name="connsiteY1" fmla="*/ 403008 h 1788257"/>
                            <a:gd name="connsiteX2" fmla="*/ 1936386 w 2279363"/>
                            <a:gd name="connsiteY2" fmla="*/ 1651219 h 1788257"/>
                            <a:gd name="connsiteX3" fmla="*/ 222738 w 2279363"/>
                            <a:gd name="connsiteY3" fmla="*/ 1547037 h 1788257"/>
                            <a:gd name="connsiteX4" fmla="*/ 220894 w 2279363"/>
                            <a:gd name="connsiteY4" fmla="*/ 158706 h 1788257"/>
                            <a:gd name="connsiteX0" fmla="*/ 220894 w 2279363"/>
                            <a:gd name="connsiteY0" fmla="*/ 158706 h 1794956"/>
                            <a:gd name="connsiteX1" fmla="*/ 2153084 w 2279363"/>
                            <a:gd name="connsiteY1" fmla="*/ 403008 h 1794956"/>
                            <a:gd name="connsiteX2" fmla="*/ 1936386 w 2279363"/>
                            <a:gd name="connsiteY2" fmla="*/ 1651219 h 1794956"/>
                            <a:gd name="connsiteX3" fmla="*/ 222738 w 2279363"/>
                            <a:gd name="connsiteY3" fmla="*/ 1547037 h 1794956"/>
                            <a:gd name="connsiteX4" fmla="*/ 220894 w 2279363"/>
                            <a:gd name="connsiteY4" fmla="*/ 158706 h 1794956"/>
                            <a:gd name="connsiteX0" fmla="*/ 220894 w 2279363"/>
                            <a:gd name="connsiteY0" fmla="*/ 158706 h 1794956"/>
                            <a:gd name="connsiteX1" fmla="*/ 2153084 w 2279363"/>
                            <a:gd name="connsiteY1" fmla="*/ 403008 h 1794956"/>
                            <a:gd name="connsiteX2" fmla="*/ 1936386 w 2279363"/>
                            <a:gd name="connsiteY2" fmla="*/ 1651219 h 1794956"/>
                            <a:gd name="connsiteX3" fmla="*/ 222738 w 2279363"/>
                            <a:gd name="connsiteY3" fmla="*/ 1547037 h 1794956"/>
                            <a:gd name="connsiteX4" fmla="*/ 220894 w 2279363"/>
                            <a:gd name="connsiteY4" fmla="*/ 158706 h 17949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79363" h="1794956">
                              <a:moveTo>
                                <a:pt x="220894" y="158706"/>
                              </a:moveTo>
                              <a:cubicBezTo>
                                <a:pt x="922534" y="-11219"/>
                                <a:pt x="1481162" y="-173737"/>
                                <a:pt x="2153084" y="403008"/>
                              </a:cubicBezTo>
                              <a:cubicBezTo>
                                <a:pt x="2449295" y="954060"/>
                                <a:pt x="2160882" y="1299687"/>
                                <a:pt x="1936386" y="1651219"/>
                              </a:cubicBezTo>
                              <a:cubicBezTo>
                                <a:pt x="1489612" y="1849097"/>
                                <a:pt x="924201" y="1867816"/>
                                <a:pt x="222738" y="1547037"/>
                              </a:cubicBezTo>
                              <a:cubicBezTo>
                                <a:pt x="4228" y="1152148"/>
                                <a:pt x="-142866" y="661910"/>
                                <a:pt x="220894" y="158706"/>
                              </a:cubicBezTo>
                              <a:close/>
                            </a:path>
                          </a:pathLst>
                        </a:custGeom>
                        <a:noFill/>
                        <a:ln w="9525">
                          <a:noFill/>
                          <a:miter lim="800000"/>
                          <a:headEnd/>
                          <a:tailEnd/>
                        </a:ln>
                      </wps:spPr>
                      <wps:txbx>
                        <w:txbxContent>
                          <w:p w:rsidR="008C7B98" w:rsidRPr="001F6C0D" w:rsidRDefault="008C7B98" w:rsidP="00E21A49">
                            <w:pPr>
                              <w:jc w:val="center"/>
                            </w:pPr>
                            <w:r w:rsidRPr="00E21A49">
                              <w:rPr>
                                <w:rFonts w:ascii="Calibri Light" w:eastAsia="Calibri" w:hAnsi="Calibri Light"/>
                                <w:sz w:val="21"/>
                              </w:rPr>
                              <w:t>To what extent does this Australian investment produce improved teaching quality and improved student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E16E3" id="_x0000_s1032" style="position:absolute;left:0;text-align:left;margin-left:400.3pt;margin-top:50pt;width:451.5pt;height:37.5pt;z-index:-2514780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coordsize="2279363,17949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GyFQwAADBWAAAOAAAAZHJzL2Uyb0RvYy54bWzsXF2PG7cVfS/Q/zDQYwFnh+R8kAuvg3w0&#10;RYG0NRAXiB+1ktYrVNKoI9m7zq/PITmS7l1r7tCSAifBIsBG8vDyDHkOLy8vKb78+nG5yD7M2s28&#10;Wd2M1Ff5KJutJs10vnp3M/rvmx9e2FG22Y5X0/GiWc1uRh9nm9HXr/76l5cP6+uZbu6bxXTWZqhk&#10;tbl+WN+M7rfb9fXV1WZyP1uON18169kKD++adjne4mv77mrajh9Q+3JxpfO8unpo2um6bSazzQb/&#10;+n18OHoV6r+7m022/7m728y22eJmhHfbhr9t+Hvr/169ejm+fteO1/fzSfca4xPeYjmerwC6r+r7&#10;8XacvW/nn1S1nE/aZtPcbb+aNMur5u5uPpmFNqA1Kn/Smp/ux+tZaAs6Z7Ped9PmctVO/v3hdZvN&#10;pzcjXRajbDVegqQ3s8dt9m3zmGnfPw/rzTWK/bRGwe0j/hk8h7Zu1j82k/9tslXz3f149W72Tds2&#10;D/ez8RTvp7zlFTGN9Wx8JbcP/2qmgBm/3zahose7duk7D92RoXbw9HHPjX+VCf6xrE2Rl3g0wbOi&#10;rjQ+e4jx9c568n6z/cesCTWNP/y42UZup/gUmJl2rZs0q9Vmvp39jMrulgvQ/berLM8eMp3bWhdl&#10;p4mnxd/y4veZ0rZWvcV/VqT2ruZhDGqUZ4MY+hQMatS1YRjJEKSEvqLFkzGgv8/hgxcf7CtO3x+d&#10;beWcrko9rCjGtnK6hNFgX1H6/iRsK8wWdufvf6OxLWOcMbYJ2zLGZdiWMag4Th/bMsYZY1trk5vK&#10;DwwZgvuDwSFB2SPuXMagRp/pzv9clKeScgbv3k8p6+q8KJJn8OgPe4qzGVzZqtC5G8b4hHIZgw3Y&#10;unKV8tIdaAczOvh0GYkOW2sqk9AWaqKUMoiO/Nwh43AKB9vCiw/WzkftYO28+GDtlLxnxp8Z71YQ&#10;TxYOb6lMgluXRwQbrs9jfHAU8kH7+WMcazhVhKUr1uNPQ70LeXUZ45KMy0jURZ/n1WUc7qYHOeHF&#10;wbhc+9mMuwKB2G87j2sR46KMi0gXZFzE4RSewLhY+xHGlarqHgqP5F7E2qmDZvO4hEGNYrAuYvQy&#10;LmEwo0PkJmurh3EJh5qQyE3GOcK4hMGL+zEu9tcz47vIOeRfxL6i9BGvLrFBTX6vjDuXm5i2PTIx&#10;X2iMyxiXGeMyxuXGuIxzGcZljHPHuFw7dQmqUEYrPzQKUxZF2D84opK+8E0GorSnAjEaD1G7DMSM&#10;jDG2NsNNokTuR7uMQ00Ucrp5UQ7jcDIxo8sYtHhqpzFGjatKn8xweVWrPkLZsC+sMyHFUNjC1H07&#10;MVwDtc3LOiR/ZBymAZej00KPiUCMzsqWrq6HG8SMjNU2r4eRKKEJjaHFFfKdrnbDGIzQNHKoSSI5&#10;TAIFUkZxk8I4Z21KeJcIw+lUxhaeGo2uEHC40QkasD5mK4aBztaAMkYHsQ206HwhJFL0BZSALS4X&#10;ZF2aoi7SlnfuBCXoIq90iPhlIEbqSUoojFF12H+TkTirpyihLEwRPKkMRFlVJyghkaJzfUIiDB/e&#10;z0rAuQaFYOr3qgSta1Nb70yRvEGGKGV2OChBI11gekx4hOCccdYM41D5EJ8gAnGf4JHCfrncIGZE&#10;fIKIxHyCVTbMQjIOMzGYuHT0PSIOdQmpDFGbRIaoSyAwpkLLelhloeIBxsd/ny0EEadHCCIQ49Qv&#10;7k1UnAjEjMpAiw/jShGJsboXgojDTIgQRBxKaipD1CaRISoEVdkK86OP4+q6qJPixT0MFhl57zLj&#10;iUcw5S66EnGOC0EGYpxaq4E03CBmdBCCjERZtQX6YRiHmii8mS2sF5yMQ0lNZYjaJDJEhaALbLfH&#10;Qxw4sGT6NnOOewS5NYzT3C+elO83JeIwo324KAMxTl2Va5sAxIxOEYKqdF0k9NzZSkil6IsqwZ8H&#10;SUojIAA5SwkiECP1XCWISIzVM5UgAlFWz1OCCNPjE6w16vOiBMwmLi1KoEoQcY77BBmIKgEr+zyP&#10;k4MSgaiRqkplYxgnI/UoQQRiNofZQQbqUYIIRG32s4MMc1wJJndlUaXEiwiqXOw35ONK12fD4gSN&#10;g35G+RwmzhRKQFQKiF9LpIgwq8pAlFUiBRmIGikkVYuY95WRGK17pyADMZvSgpuQm5eBKK0HpyAD&#10;UZtUjpgWDDo8rIWM1ogeU7SAnGyMe6zDacE+R/JECojO47FSGYdKQVdIW4UllwxEWdU5FoR4O685&#10;sUHUSNWu0C5sNchIjNa6QmJ+GIjZVDXipZCUk4EorTqRImqTSBFTQmVUjOU0Nh6qvnwhjxlriwyE&#10;H6uwqNIiBeVKo/3pSS3jMCUgmtWRHxGIkoqJCIdZQ8woA1EjhZ0qnH4abhJjtXDQwnCLmE3l3VzI&#10;msp9R1nViRRRG5dGUY8SSnRGn68/XwmmrsN5XY3dJAHnEyVEn3CSEkSgSypBBLqkEkSgyynBWiQB&#10;U2aHRMExUnE2eqcEEYcZeZ9whhJEoEsqQQS6pBJEoC+gBHh6q8LmrcPcn6cFCqdIwf+0sQoBlgxE&#10;WaXTg9hx1AjzXF2UYSKSkRith+lBBGI2NbYd4qa0DERpJdODCERtUjnqmR9EHGZTYifbd5zO8Z/q&#10;iy540HiSFhw8iRfdABCl9TQtOGxylD6WG0BivJ6iBZvjt3f+uMUAEOX1FC0g15rEEePVIeMcYh+E&#10;22WdlGlMxWHeHss1k8e1pAhEjXCu4wQtlHllElpEBYRjDSdowWKlEgJhueuYfk7SQiJHTD+naKHC&#10;AcWwbYP9gcL1jXEWN2KnQuXRL9RYS/ZtWXC/gPGKX8SFpZcIRLXgf9QA/fhBJAJRWpG/yMtuMSkC&#10;USOFAEi76IFEJMqrxum9bjEpAlEbZbE33flUEYjxmsgRs0nkiPmFRBxqg/xFHQ57wc9VednnSy6g&#10;BZ867Dy3BERpPVELOIKT+8hkoEmU19O0gKlId9Oe1CTGayJH1CaVI8qrz2UhDgwpGYdcWMoqIuBU&#10;+47rO/7ItaBqW0FAg0DML3gt+BxGZKgXiGuhrJ0J+4VIZQgtokaYI6AFv+IfQKJa8Ic/y5DDkIGY&#10;DZwWbjcYBqK8pnJEbVI56tFCXliblFvY46AL67L3fEOvFkSgo1oYAOK0ViApTuMiEDMCqTrmAeUm&#10;MV4PWhCBmM1eCwNNorwSLYhA1CaVowtqAQfdde9wpbRq4hfEBlGjYucXlBOBGK34/flZWhCRGK9n&#10;akEEoryeqQURh2kB86sL+xAarrVKyjQdNFf7gyJ9exdP/EJp8nj4SwY6rgUZiGsBrbDhJIEMxIwO&#10;fkFGolrQ/nRR2PGQgaiNKgvsRITcjAzEtJDIEbVJ5eiCWnCFK/vmlYtqQQRitHpFn6MFEYnyeq4W&#10;RCDKq9/bTRmv1IZoQcR51gKuV3vLBET8gth1f2gt4DK6d7vr5sb3uxvoJo+r7go6fMpwUZ6/287f&#10;SLduNv66O3ofHe62231FliHebwcrX3rAGO6eGoe4Au+TZgyqqHFYuCYbgzJqHGa+ZGMML2ocllY7&#10;4/j/ru9aXOXoL3FchEsct6MMlzi2owyXON7G5dh6vPVdHjoWH7MHXGnYzSfZPS4kxBa5d6v++bL5&#10;MHvThJJbz0D0BeFN4hDvev5QbvL+dj75dvYLtcJxEvy4Ili9UD4a7t4jVKkKi1/rxn59oXDO3XSz&#10;+zoiqjCLB+MYqO3IZkDHYHVRYCFWBlOcScl3G927iqscsURsC9ZrlWW4Kjry+DiOyWRgNAnhYVc1&#10;zpvmjlWNDCLSWrFm7DJY1U1h3XuFOT4+jVN3Mi5OreMSUahE4cQqXoJ28wtc9GGrKjyuELvu8vI7&#10;UO/jO1CkZsIbeVXxTl40m1kcal5D4U7JvZhC6cO9kqvmh/liEa6FWay8xFypy6Ap8mQJ79dmi/ny&#10;ZuSznXmXR/Q3Y/59NQ3G2/F8ET8DYIHxHa7K3Kxft/GezO3j7WO4lTO8sr9G87aZfnzdZm0TrzDF&#10;lav4cN+0v4yyB1xfejPa/P/9uJ2NssU/V7h/0+FoEKahbfhSIK+NLy19ckufjFcTVHUzwrCKH7/b&#10;4lv0UqvmG9zTeTf312mGt4xv0n3BtaShw7orVP29p/R7KHW46PXVrwAAAP//AwBQSwMEFAAGAAgA&#10;AAAhAHb/esjcAAAACAEAAA8AAABkcnMvZG93bnJldi54bWxMT9FKw0AQfBf8h2MFX8Te1aKtMZci&#10;FSn41lgF37a5NQnN7YXctY1/7/pU32ZnhtmZfDn6Th1piG1gC9OJAUVcBddybWH7/nq7ABUTssMu&#10;MFn4oQjL4vIix8yFE2/oWKZaSQjHDC00KfWZ1rFqyGOchJ5YtO8weExyDrV2A54k3Hf6zpgH7bFl&#10;+dBgT6uGqn158BbWn6XxN5zG9fxrMZ29vWw/Nqu9tddX4/MTqERjOpvhr75Uh0I67cKBXVSdBRmS&#10;hDVGgMiPZiZgJ8z83oAucv1/QPELAAD//wMAUEsBAi0AFAAGAAgAAAAhALaDOJL+AAAA4QEAABMA&#10;AAAAAAAAAAAAAAAAAAAAAFtDb250ZW50X1R5cGVzXS54bWxQSwECLQAUAAYACAAAACEAOP0h/9YA&#10;AACUAQAACwAAAAAAAAAAAAAAAAAvAQAAX3JlbHMvLnJlbHNQSwECLQAUAAYACAAAACEAj1xBshUM&#10;AAAwVgAADgAAAAAAAAAAAAAAAAAuAgAAZHJzL2Uyb0RvYy54bWxQSwECLQAUAAYACAAAACEAdv96&#10;yNwAAAAIAQAADwAAAAAAAAAAAAAAAABvDgAAZHJzL2Rvd25yZXYueG1sUEsFBgAAAAAEAAQA8wAA&#10;AHgPAAAAAA==&#10;" adj="-11796480,,5400" path="m220894,158706c922534,-11219,1481162,-173737,2153084,403008v296211,551052,7798,896679,-216698,1248211c1489612,1849097,924201,1867816,222738,1547037,4228,1152148,-142866,661910,220894,158706xe" filled="f" stroked="f">
                <v:stroke joinstyle="miter"/>
                <v:formulas/>
                <v:path o:connecttype="custom" o:connectlocs="555689,42109;5416378,106929;4871244,438113;560328,410470;555689,42109" o:connectangles="0,0,0,0,0" textboxrect="0,0,2279363,1794956"/>
                <v:textbox>
                  <w:txbxContent>
                    <w:p w:rsidR="008C7B98" w:rsidRPr="001F6C0D" w:rsidRDefault="008C7B98" w:rsidP="00E21A49">
                      <w:pPr>
                        <w:jc w:val="center"/>
                      </w:pPr>
                      <w:r w:rsidRPr="00E21A49">
                        <w:rPr>
                          <w:rFonts w:ascii="Calibri Light" w:eastAsia="Calibri" w:hAnsi="Calibri Light"/>
                          <w:sz w:val="21"/>
                        </w:rPr>
                        <w:t>To what extent does this Australian investment produce improved teaching quality and improved student learning?</w:t>
                      </w:r>
                    </w:p>
                  </w:txbxContent>
                </v:textbox>
                <w10:wrap type="topAndBottom" anchorx="margin"/>
              </v:shape>
            </w:pict>
          </mc:Fallback>
        </mc:AlternateContent>
      </w:r>
      <w:r w:rsidR="00432A26">
        <w:rPr>
          <w:lang w:eastAsia="x-none"/>
        </w:rPr>
        <w:t xml:space="preserve">The key </w:t>
      </w:r>
      <w:r w:rsidR="008C7B98">
        <w:rPr>
          <w:lang w:eastAsia="x-none"/>
        </w:rPr>
        <w:t xml:space="preserve">study questions in this </w:t>
      </w:r>
      <w:r w:rsidR="00432A26">
        <w:rPr>
          <w:lang w:eastAsia="x-none"/>
        </w:rPr>
        <w:t xml:space="preserve">series are to be informed by the two questions set out in </w:t>
      </w:r>
      <w:r w:rsidR="00432A26">
        <w:rPr>
          <w:i/>
          <w:lang w:eastAsia="x-none"/>
        </w:rPr>
        <w:t>Investing in Teachers</w:t>
      </w:r>
      <w:r w:rsidR="00432A26">
        <w:rPr>
          <w:lang w:eastAsia="x-none"/>
        </w:rPr>
        <w:t xml:space="preserve">. In line with question two, each </w:t>
      </w:r>
      <w:r w:rsidR="008C7B98">
        <w:rPr>
          <w:lang w:eastAsia="x-none"/>
        </w:rPr>
        <w:t>study</w:t>
      </w:r>
      <w:r w:rsidR="00432A26">
        <w:rPr>
          <w:lang w:eastAsia="x-none"/>
        </w:rPr>
        <w:t xml:space="preserve"> should respond to the following overarching question: </w:t>
      </w:r>
    </w:p>
    <w:p w:rsidR="00003669" w:rsidRDefault="00432A26" w:rsidP="00432A26">
      <w:pPr>
        <w:widowControl w:val="0"/>
        <w:rPr>
          <w:lang w:eastAsia="x-none"/>
        </w:rPr>
      </w:pPr>
      <w:r>
        <w:rPr>
          <w:lang w:eastAsia="x-none"/>
        </w:rPr>
        <w:t xml:space="preserve">Specific questions related to this broad question that reflect each unique context can be investigated as part of each </w:t>
      </w:r>
      <w:r w:rsidR="008C7B98">
        <w:rPr>
          <w:lang w:eastAsia="x-none"/>
        </w:rPr>
        <w:t>study</w:t>
      </w:r>
      <w:r>
        <w:rPr>
          <w:lang w:eastAsia="x-none"/>
        </w:rPr>
        <w:t>.  Their scope should be guided by the intended outcomes of the Australian investment. See Box 1 for an example.</w:t>
      </w:r>
    </w:p>
    <w:p w:rsidR="00003669" w:rsidRDefault="00003669" w:rsidP="00432A26">
      <w:pPr>
        <w:widowControl w:val="0"/>
        <w:rPr>
          <w:lang w:eastAsia="x-none"/>
        </w:rPr>
      </w:pPr>
    </w:p>
    <w:p w:rsidR="00E21A49" w:rsidRDefault="00E21A49" w:rsidP="00432A26">
      <w:pPr>
        <w:widowControl w:val="0"/>
        <w:rPr>
          <w:lang w:eastAsia="x-none"/>
        </w:rPr>
      </w:pPr>
    </w:p>
    <w:p w:rsidR="00003669" w:rsidRDefault="00003669" w:rsidP="00432A26">
      <w:pPr>
        <w:widowControl w:val="0"/>
        <w:rPr>
          <w:lang w:eastAsia="x-none"/>
        </w:rPr>
      </w:pPr>
    </w:p>
    <w:p w:rsidR="004E6CD6" w:rsidRDefault="004E6CD6" w:rsidP="006E45F7">
      <w:pPr>
        <w:pStyle w:val="Boxheading"/>
      </w:pPr>
    </w:p>
    <w:p w:rsidR="004E6CD6" w:rsidRDefault="004E6CD6" w:rsidP="006E45F7">
      <w:pPr>
        <w:pStyle w:val="Boxheading"/>
      </w:pPr>
    </w:p>
    <w:p w:rsidR="004E6CD6" w:rsidRDefault="004E6CD6" w:rsidP="006E45F7">
      <w:pPr>
        <w:pStyle w:val="Boxheading"/>
      </w:pPr>
    </w:p>
    <w:p w:rsidR="00432A26" w:rsidRPr="00E553C2" w:rsidRDefault="00432A26" w:rsidP="00D82A19">
      <w:pPr>
        <w:pStyle w:val="Boxheading"/>
        <w:jc w:val="center"/>
      </w:pPr>
      <w:r>
        <w:rPr>
          <w:noProof/>
          <w:lang w:val="en-AU" w:eastAsia="en-AU"/>
        </w:rPr>
        <mc:AlternateContent>
          <mc:Choice Requires="wps">
            <w:drawing>
              <wp:anchor distT="0" distB="0" distL="114300" distR="114300" simplePos="0" relativeHeight="251767808" behindDoc="1" locked="0" layoutInCell="1" allowOverlap="1" wp14:anchorId="7A7B96BB" wp14:editId="7252864E">
                <wp:simplePos x="0" y="0"/>
                <wp:positionH relativeFrom="margin">
                  <wp:posOffset>-95250</wp:posOffset>
                </wp:positionH>
                <wp:positionV relativeFrom="paragraph">
                  <wp:posOffset>-123825</wp:posOffset>
                </wp:positionV>
                <wp:extent cx="5895975" cy="2517569"/>
                <wp:effectExtent l="0" t="0" r="28575" b="16510"/>
                <wp:wrapNone/>
                <wp:docPr id="5" name="Rectangle 5"/>
                <wp:cNvGraphicFramePr/>
                <a:graphic xmlns:a="http://schemas.openxmlformats.org/drawingml/2006/main">
                  <a:graphicData uri="http://schemas.microsoft.com/office/word/2010/wordprocessingShape">
                    <wps:wsp>
                      <wps:cNvSpPr/>
                      <wps:spPr>
                        <a:xfrm>
                          <a:off x="0" y="0"/>
                          <a:ext cx="5895975" cy="2517569"/>
                        </a:xfrm>
                        <a:prstGeom prst="rect">
                          <a:avLst/>
                        </a:prstGeom>
                        <a:noFill/>
                        <a:ln w="12700">
                          <a:solidFill>
                            <a:schemeClr val="accent5">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B6BB2" id="Rectangle 5" o:spid="_x0000_s1026" style="position:absolute;margin-left:-7.5pt;margin-top:-9.75pt;width:464.25pt;height:198.25pt;z-index:-251548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ymKmAIAAIgFAAAOAAAAZHJzL2Uyb0RvYy54bWysVEtv2zAMvg/YfxB0X20HddMYdYqgRYcB&#10;XVv0gZ5VWUqMSaImKXGyXz9Kdpyg6y7DLrYofnzqIy8ut1qRjXC+BVPT4iSnRBgOTWuWNX15vvly&#10;TokPzDRMgRE13QlPL+efP110thITWIFqhCPoxPiqszVdhWCrLPN8JTTzJ2CFQaUEp1lA0S2zxrEO&#10;vWuVTfL8LOvANdYBF97j7XWvpPPkX0rBw72UXgSiaoq5hfR16fsWv9n8glVLx+yq5UMa7B+y0Kw1&#10;GHR0dc0CI2vX/uFKt9yBBxlOOOgMpGy5SDVgNUX+rpqnFbMi1YLN8XZsk/9/bvnd5sGRtqlpSYlh&#10;Gp/oEZvGzFIJUsb2dNZXiHqyD26QPB5jrVvpdPxjFWSbWrobWyq2gXC8LM9n5WyKvjnqJmUxLc9m&#10;0Wt2MLfOh68CNImHmjoMn1rJNrc+9NA9JEYzcNMqhfesUoZ0SLrJNM+ThQfVNlEblYlC4ko5smH4&#10;+IxzYUKZcGqtv0PT30/LHK37MKNJyu/IG2arDF7GXvTVp1PYKdHn8SgkNhHrnfSJRPoeYjc/iiGC&#10;MoiMJhKzHI2Kj4xU2BsN2GgmEqVHw6Hsv0Ub0SkimDAa6taA+yjqIVXZ4/dV97XGst+g2SFnHPTD&#10;5C2/afHlbpkPD8zh9OCc4UYI9/iRCvCFYDhRsgL366P7iEdSo5aSDqexpv7nmjlBifpmkO6z4vQ0&#10;jm8STsvpBAV3rHk71pi1vgJ88wJ3j+XpGPFB7Y/SgX7FxbGIUVHFDMfYNeXB7YWr0G8JXD1cLBYJ&#10;hiNrWbg1T5ZH57GrkZnP21fm7EDfgMy/g/3ksuodi3tstDSwWAeQbaL4oa9Dv3HcEwmH1RT3ybGc&#10;UIcFOv8NAAD//wMAUEsDBBQABgAIAAAAIQBOv2Ie4AAAAAsBAAAPAAAAZHJzL2Rvd25yZXYueG1s&#10;TI/BTsMwEETvSPyDtUjcWjuEkDbEqRCQE6oQJerZTdw4Il5HsdsEvp7tCW4z2tHsm3wz256d9eg7&#10;hxKipQCmsXZNh62E6rNcrID5oLBRvUMt4Vt72BTXV7nKGjfhhz7vQsuoBH2mJJgQhoxzXxttlV+6&#10;QSPdjm60KpAdW96MaqJy2/M7IR64VR3SB6MG/Wx0/bU7WQk/97wsX5Lp+JbiXJltJeL9+6uUtzfz&#10;0yOwoOfwF4YLPqFDQUwHd8LGs17CIkpoS7iIdQKMEusoJnGQEKepAF7k/P+G4hcAAP//AwBQSwEC&#10;LQAUAAYACAAAACEAtoM4kv4AAADhAQAAEwAAAAAAAAAAAAAAAAAAAAAAW0NvbnRlbnRfVHlwZXNd&#10;LnhtbFBLAQItABQABgAIAAAAIQA4/SH/1gAAAJQBAAALAAAAAAAAAAAAAAAAAC8BAABfcmVscy8u&#10;cmVsc1BLAQItABQABgAIAAAAIQA75ymKmAIAAIgFAAAOAAAAAAAAAAAAAAAAAC4CAABkcnMvZTJv&#10;RG9jLnhtbFBLAQItABQABgAIAAAAIQBOv2Ie4AAAAAsBAAAPAAAAAAAAAAAAAAAAAPIEAABkcnMv&#10;ZG93bnJldi54bWxQSwUGAAAAAAQABADzAAAA/wUAAAAA&#10;" filled="f" strokecolor="#31849b [2408]" strokeweight="1pt">
                <w10:wrap anchorx="margin"/>
              </v:rect>
            </w:pict>
          </mc:Fallback>
        </mc:AlternateContent>
      </w:r>
      <w:r w:rsidRPr="00E553C2">
        <w:t xml:space="preserve">Box 1: </w:t>
      </w:r>
      <w:r w:rsidR="008C7B98">
        <w:t>Study</w:t>
      </w:r>
      <w:r w:rsidRPr="00E553C2">
        <w:t xml:space="preserve"> of Timor-Leste’s Professional Learning and Mentoring Program (PLMP)</w:t>
      </w:r>
    </w:p>
    <w:p w:rsidR="00432A26" w:rsidRPr="00EC6CF2" w:rsidRDefault="00432A26" w:rsidP="00432A26">
      <w:pPr>
        <w:rPr>
          <w:sz w:val="20"/>
          <w:szCs w:val="20"/>
        </w:rPr>
      </w:pPr>
      <w:r w:rsidRPr="00EC6CF2">
        <w:rPr>
          <w:b/>
          <w:sz w:val="20"/>
          <w:szCs w:val="20"/>
        </w:rPr>
        <w:t>Overarching question:</w:t>
      </w:r>
      <w:r w:rsidRPr="00EC6CF2">
        <w:rPr>
          <w:sz w:val="20"/>
          <w:szCs w:val="20"/>
        </w:rPr>
        <w:t xml:space="preserve"> To what extent does this aid investment produce improved teaching quality and improved student learning?</w:t>
      </w:r>
    </w:p>
    <w:p w:rsidR="00432A26" w:rsidRPr="00EC6CF2" w:rsidRDefault="00432A26" w:rsidP="00432A26">
      <w:pPr>
        <w:rPr>
          <w:b/>
          <w:sz w:val="20"/>
          <w:szCs w:val="20"/>
        </w:rPr>
      </w:pPr>
      <w:r w:rsidRPr="00EC6CF2">
        <w:rPr>
          <w:b/>
          <w:sz w:val="20"/>
          <w:szCs w:val="20"/>
        </w:rPr>
        <w:t>Specific questions:</w:t>
      </w:r>
    </w:p>
    <w:p w:rsidR="00432A26" w:rsidRPr="00EC6CF2" w:rsidRDefault="00432A26" w:rsidP="00056245">
      <w:pPr>
        <w:numPr>
          <w:ilvl w:val="0"/>
          <w:numId w:val="9"/>
        </w:numPr>
        <w:ind w:right="662"/>
        <w:rPr>
          <w:sz w:val="20"/>
          <w:szCs w:val="20"/>
        </w:rPr>
      </w:pPr>
      <w:r w:rsidRPr="00EC6CF2">
        <w:rPr>
          <w:sz w:val="20"/>
          <w:szCs w:val="20"/>
        </w:rPr>
        <w:t xml:space="preserve">To what extent does the PLMP support improved teaching quality in Timor-Leste? </w:t>
      </w:r>
    </w:p>
    <w:p w:rsidR="00432A26" w:rsidRPr="00EC6CF2" w:rsidRDefault="00432A26" w:rsidP="00056245">
      <w:pPr>
        <w:numPr>
          <w:ilvl w:val="0"/>
          <w:numId w:val="9"/>
        </w:numPr>
        <w:ind w:right="662"/>
        <w:rPr>
          <w:sz w:val="20"/>
          <w:szCs w:val="20"/>
        </w:rPr>
      </w:pPr>
      <w:r w:rsidRPr="00EC6CF2">
        <w:rPr>
          <w:sz w:val="20"/>
          <w:szCs w:val="20"/>
        </w:rPr>
        <w:t xml:space="preserve">To what extent does the PLMP support the effective implementation of Timor-Leste’s National Basic Education Curriculum? </w:t>
      </w:r>
    </w:p>
    <w:p w:rsidR="00432A26" w:rsidRPr="00EC6CF2" w:rsidRDefault="00432A26" w:rsidP="00056245">
      <w:pPr>
        <w:numPr>
          <w:ilvl w:val="0"/>
          <w:numId w:val="9"/>
        </w:numPr>
        <w:ind w:right="662"/>
        <w:rPr>
          <w:sz w:val="20"/>
          <w:szCs w:val="20"/>
          <w:lang w:eastAsia="x-none"/>
        </w:rPr>
      </w:pPr>
      <w:r w:rsidRPr="00EC6CF2">
        <w:rPr>
          <w:sz w:val="20"/>
          <w:szCs w:val="20"/>
        </w:rPr>
        <w:t xml:space="preserve">To what extent does teacher involvement in the PLMP lead to improved learning outcomes for Timor-Leste students? </w:t>
      </w:r>
    </w:p>
    <w:p w:rsidR="006E45F7" w:rsidRPr="006E45F7" w:rsidRDefault="00432A26" w:rsidP="00BD7DAE">
      <w:pPr>
        <w:widowControl w:val="0"/>
        <w:rPr>
          <w:sz w:val="18"/>
          <w:szCs w:val="20"/>
        </w:rPr>
      </w:pPr>
      <w:r w:rsidRPr="00BD7DAE">
        <w:rPr>
          <w:i/>
          <w:sz w:val="18"/>
          <w:szCs w:val="20"/>
        </w:rPr>
        <w:t xml:space="preserve">Source: </w:t>
      </w:r>
      <w:r w:rsidRPr="00BD7DAE">
        <w:rPr>
          <w:sz w:val="18"/>
          <w:szCs w:val="20"/>
        </w:rPr>
        <w:t xml:space="preserve">Education Analytics Service 2017a, </w:t>
      </w:r>
      <w:r w:rsidR="00FB6F7F">
        <w:rPr>
          <w:sz w:val="18"/>
          <w:szCs w:val="20"/>
        </w:rPr>
        <w:t>Study</w:t>
      </w:r>
      <w:r w:rsidRPr="00BD7DAE">
        <w:rPr>
          <w:sz w:val="18"/>
          <w:szCs w:val="20"/>
        </w:rPr>
        <w:t xml:space="preserve"> Plan for Timor-Leste’s Professional Learning and Mentoring Program (PLMP), version 31 January 2017.</w:t>
      </w:r>
    </w:p>
    <w:p w:rsidR="00432A26" w:rsidRPr="00432A26" w:rsidRDefault="00432A26" w:rsidP="001B49C4">
      <w:pPr>
        <w:pStyle w:val="Heading2"/>
      </w:pPr>
      <w:bookmarkStart w:id="15" w:name="_Toc496191741"/>
      <w:bookmarkStart w:id="16" w:name="_Toc500335655"/>
      <w:bookmarkStart w:id="17" w:name="_Toc19261189"/>
      <w:r w:rsidRPr="00432A26">
        <w:t>DFAT’s priorities</w:t>
      </w:r>
      <w:bookmarkEnd w:id="15"/>
      <w:bookmarkEnd w:id="16"/>
      <w:bookmarkEnd w:id="17"/>
      <w:r w:rsidRPr="00432A26">
        <w:t xml:space="preserve"> </w:t>
      </w:r>
    </w:p>
    <w:p w:rsidR="00432A26" w:rsidRDefault="00432A26" w:rsidP="00BD7DAE">
      <w:pPr>
        <w:spacing w:before="120"/>
        <w:rPr>
          <w:lang w:eastAsia="x-none"/>
        </w:rPr>
      </w:pPr>
      <w:r>
        <w:rPr>
          <w:lang w:eastAsia="x-none"/>
        </w:rPr>
        <w:t>In pursuit of teacher effectiveness and student learning, DFAT is concerned with equity, with a particular focus on gender equality and women’s empowerment, and disability inclusion. These priorities are outlined in the following DFAT strategies:</w:t>
      </w:r>
    </w:p>
    <w:p w:rsidR="00432A26" w:rsidRPr="004D1988" w:rsidRDefault="00432A26" w:rsidP="00056245">
      <w:pPr>
        <w:numPr>
          <w:ilvl w:val="0"/>
          <w:numId w:val="5"/>
        </w:numPr>
        <w:spacing w:before="120" w:line="240" w:lineRule="auto"/>
        <w:jc w:val="left"/>
        <w:rPr>
          <w:lang w:eastAsia="x-none"/>
        </w:rPr>
      </w:pPr>
      <w:r w:rsidRPr="00204BDB">
        <w:rPr>
          <w:i/>
          <w:lang w:eastAsia="x-none"/>
        </w:rPr>
        <w:t>Strategy for Australia’s aid investments in education 2015-2020</w:t>
      </w:r>
    </w:p>
    <w:p w:rsidR="00432A26" w:rsidRPr="004D1988" w:rsidRDefault="00432A26" w:rsidP="00056245">
      <w:pPr>
        <w:numPr>
          <w:ilvl w:val="0"/>
          <w:numId w:val="5"/>
        </w:numPr>
        <w:spacing w:before="120" w:line="240" w:lineRule="auto"/>
        <w:jc w:val="left"/>
        <w:rPr>
          <w:lang w:eastAsia="x-none"/>
        </w:rPr>
      </w:pPr>
      <w:r>
        <w:rPr>
          <w:i/>
          <w:lang w:eastAsia="x-none"/>
        </w:rPr>
        <w:t xml:space="preserve">Gender equality and women’s empowerment strategy </w:t>
      </w:r>
    </w:p>
    <w:p w:rsidR="00432A26" w:rsidRPr="00D517E7" w:rsidRDefault="00432A26" w:rsidP="00056245">
      <w:pPr>
        <w:numPr>
          <w:ilvl w:val="0"/>
          <w:numId w:val="5"/>
        </w:numPr>
        <w:spacing w:line="240" w:lineRule="auto"/>
        <w:jc w:val="left"/>
        <w:rPr>
          <w:lang w:eastAsia="x-none"/>
        </w:rPr>
      </w:pPr>
      <w:r>
        <w:rPr>
          <w:i/>
          <w:lang w:eastAsia="x-none"/>
        </w:rPr>
        <w:t>Development for All 2015-2020: Strategy for strengthening disability-inclusive development.</w:t>
      </w:r>
    </w:p>
    <w:p w:rsidR="00432A26" w:rsidRDefault="00432A26" w:rsidP="00F0686E">
      <w:pPr>
        <w:spacing w:before="120"/>
        <w:rPr>
          <w:lang w:eastAsia="x-none"/>
        </w:rPr>
      </w:pPr>
      <w:r>
        <w:rPr>
          <w:lang w:eastAsia="x-none"/>
        </w:rPr>
        <w:t xml:space="preserve">Each country-level </w:t>
      </w:r>
      <w:r w:rsidR="008C7B98">
        <w:rPr>
          <w:lang w:eastAsia="x-none"/>
        </w:rPr>
        <w:t>study</w:t>
      </w:r>
      <w:r>
        <w:rPr>
          <w:lang w:eastAsia="x-none"/>
        </w:rPr>
        <w:t xml:space="preserve"> needs to reflect DFAT’s priorities at each step – during the design of the </w:t>
      </w:r>
      <w:r w:rsidR="008C7B98">
        <w:rPr>
          <w:lang w:eastAsia="x-none"/>
        </w:rPr>
        <w:t>study</w:t>
      </w:r>
      <w:r>
        <w:rPr>
          <w:lang w:eastAsia="x-none"/>
        </w:rPr>
        <w:t>, data collection and reporting phases. This means that, where possible, new data collections will be disaggregated by gender and disability and the analysis should investigate whether the changes in teaching quality and/or student outcomes has varied with gender and disability status. Areas of interest include:</w:t>
      </w:r>
    </w:p>
    <w:p w:rsidR="00432A26" w:rsidRDefault="00432A26" w:rsidP="00056245">
      <w:pPr>
        <w:numPr>
          <w:ilvl w:val="0"/>
          <w:numId w:val="5"/>
        </w:numPr>
        <w:spacing w:line="240" w:lineRule="auto"/>
        <w:jc w:val="left"/>
        <w:rPr>
          <w:lang w:eastAsia="x-none"/>
        </w:rPr>
      </w:pPr>
      <w:r>
        <w:rPr>
          <w:lang w:eastAsia="x-none"/>
        </w:rPr>
        <w:t>support to children with disabilities in the classroom</w:t>
      </w:r>
    </w:p>
    <w:p w:rsidR="00432A26" w:rsidRDefault="00432A26" w:rsidP="00056245">
      <w:pPr>
        <w:numPr>
          <w:ilvl w:val="0"/>
          <w:numId w:val="5"/>
        </w:numPr>
        <w:spacing w:line="240" w:lineRule="auto"/>
        <w:jc w:val="left"/>
        <w:rPr>
          <w:lang w:eastAsia="x-none"/>
        </w:rPr>
      </w:pPr>
      <w:r>
        <w:rPr>
          <w:lang w:eastAsia="x-none"/>
        </w:rPr>
        <w:t>active participation of girls and boys in classroom learning</w:t>
      </w:r>
    </w:p>
    <w:p w:rsidR="00432A26" w:rsidRDefault="00432A26" w:rsidP="00056245">
      <w:pPr>
        <w:numPr>
          <w:ilvl w:val="0"/>
          <w:numId w:val="5"/>
        </w:numPr>
        <w:spacing w:line="240" w:lineRule="auto"/>
        <w:jc w:val="left"/>
        <w:rPr>
          <w:lang w:eastAsia="x-none"/>
        </w:rPr>
      </w:pPr>
      <w:r>
        <w:rPr>
          <w:lang w:eastAsia="x-none"/>
        </w:rPr>
        <w:t>female leadership.</w:t>
      </w:r>
    </w:p>
    <w:p w:rsidR="00432A26" w:rsidRDefault="00432A26" w:rsidP="00432A26">
      <w:pPr>
        <w:rPr>
          <w:lang w:eastAsia="x-none"/>
        </w:rPr>
      </w:pPr>
      <w:r>
        <w:rPr>
          <w:lang w:eastAsia="x-none"/>
        </w:rPr>
        <w:t xml:space="preserve">Field work will also be undertaken with a social-inclusion lens, with the </w:t>
      </w:r>
      <w:r w:rsidR="008C7B98">
        <w:rPr>
          <w:lang w:eastAsia="x-none"/>
        </w:rPr>
        <w:t>research</w:t>
      </w:r>
      <w:r>
        <w:rPr>
          <w:lang w:eastAsia="x-none"/>
        </w:rPr>
        <w:t xml:space="preserve"> team seeking the advice of gender and social inclusion advisers and/or disabled persons organisations. </w:t>
      </w:r>
    </w:p>
    <w:p w:rsidR="00432A26" w:rsidRPr="00076F0A" w:rsidRDefault="00432A26" w:rsidP="001B49C4">
      <w:pPr>
        <w:pStyle w:val="Heading2"/>
      </w:pPr>
      <w:bookmarkStart w:id="18" w:name="_Toc496191742"/>
      <w:bookmarkStart w:id="19" w:name="_Toc500335656"/>
      <w:bookmarkStart w:id="20" w:name="_Toc19261190"/>
      <w:r w:rsidRPr="00076F0A">
        <w:t>ODE strategic evaluation</w:t>
      </w:r>
      <w:bookmarkEnd w:id="18"/>
      <w:bookmarkEnd w:id="19"/>
      <w:bookmarkEnd w:id="20"/>
    </w:p>
    <w:p w:rsidR="00432A26" w:rsidRDefault="00432A26" w:rsidP="00432A26">
      <w:pPr>
        <w:widowControl w:val="0"/>
      </w:pPr>
      <w:r>
        <w:t xml:space="preserve">ODE will be conducting a follow-up to </w:t>
      </w:r>
      <w:r>
        <w:rPr>
          <w:i/>
        </w:rPr>
        <w:t>Investing in Teachers</w:t>
      </w:r>
      <w:r>
        <w:t xml:space="preserve">. The purpose of that follow-up will be to see to what extent DFAT has/has not improved its evidence-base for judging the quality and outcomes of investments in teacher development. It will analyse data from the </w:t>
      </w:r>
      <w:r w:rsidR="008C7B98">
        <w:t>study</w:t>
      </w:r>
      <w:r>
        <w:t xml:space="preserve"> series and undertake additional interviews and/or field work to update findings.</w:t>
      </w:r>
      <w:r>
        <w:rPr>
          <w:rStyle w:val="FootnoteReference"/>
          <w:rFonts w:eastAsia="Calibri"/>
        </w:rPr>
        <w:footnoteReference w:id="4"/>
      </w:r>
    </w:p>
    <w:p w:rsidR="00432A26" w:rsidRDefault="00432A26" w:rsidP="00BD7DAE">
      <w:pPr>
        <w:widowControl w:val="0"/>
      </w:pPr>
      <w:r>
        <w:t xml:space="preserve">During the course of the series, ODE will negotiate details about the scope of </w:t>
      </w:r>
      <w:r w:rsidR="008C7B98">
        <w:t>this work</w:t>
      </w:r>
      <w:r>
        <w:t xml:space="preserve"> with the IEC and the technical working group. </w:t>
      </w:r>
    </w:p>
    <w:p w:rsidR="00432A26" w:rsidRPr="00BD7DAE" w:rsidRDefault="00432A26" w:rsidP="00BD7DAE">
      <w:pPr>
        <w:pStyle w:val="Heading1"/>
      </w:pPr>
      <w:bookmarkStart w:id="21" w:name="_Toc19261191"/>
      <w:r w:rsidRPr="00BD7DAE">
        <w:t>Conceptual model</w:t>
      </w:r>
      <w:bookmarkEnd w:id="21"/>
      <w:r w:rsidRPr="00BD7DAE">
        <w:t xml:space="preserve"> </w:t>
      </w:r>
    </w:p>
    <w:p w:rsidR="00432A26" w:rsidRPr="00F23D8A" w:rsidRDefault="00432A26" w:rsidP="00432A26">
      <w:pPr>
        <w:rPr>
          <w:lang w:eastAsia="x-none"/>
        </w:rPr>
      </w:pPr>
      <w:r w:rsidRPr="00F23D8A">
        <w:rPr>
          <w:lang w:eastAsia="x-none"/>
        </w:rPr>
        <w:t xml:space="preserve">Figure 1 illustrates </w:t>
      </w:r>
      <w:r>
        <w:rPr>
          <w:lang w:eastAsia="x-none"/>
        </w:rPr>
        <w:t>a</w:t>
      </w:r>
      <w:r w:rsidRPr="00F23D8A">
        <w:rPr>
          <w:lang w:eastAsia="x-none"/>
        </w:rPr>
        <w:t xml:space="preserve"> conceptual model for </w:t>
      </w:r>
      <w:r>
        <w:rPr>
          <w:lang w:eastAsia="x-none"/>
        </w:rPr>
        <w:t xml:space="preserve">the </w:t>
      </w:r>
      <w:r w:rsidR="008C7B98">
        <w:rPr>
          <w:lang w:eastAsia="x-none"/>
        </w:rPr>
        <w:t>study</w:t>
      </w:r>
      <w:r>
        <w:rPr>
          <w:lang w:eastAsia="x-none"/>
        </w:rPr>
        <w:t xml:space="preserve"> of </w:t>
      </w:r>
      <w:r w:rsidRPr="00F23D8A">
        <w:rPr>
          <w:lang w:eastAsia="x-none"/>
        </w:rPr>
        <w:t xml:space="preserve">Australia’s investments in teacher development. </w:t>
      </w:r>
    </w:p>
    <w:p w:rsidR="00BD7DAE" w:rsidRDefault="00432A26" w:rsidP="00432A26">
      <w:pPr>
        <w:rPr>
          <w:lang w:eastAsia="x-none"/>
        </w:rPr>
      </w:pPr>
      <w:r>
        <w:rPr>
          <w:lang w:eastAsia="x-none"/>
        </w:rPr>
        <w:t xml:space="preserve">The model depicts the flow of activity across four main components related to teacher professional development program investments: program participation, program design, teaching practice outcomes, and student learning outcomes. School outcomes and system-level outcomes are also represented as additional areas of interest, because although teachers, teaching and learning are the main foci of teacher development programs, school-level and system-level outcomes are also anticipated. All of the activity across the components is bounded by the contextual factors specific to the program and the program participants (see ‘Context’). </w:t>
      </w:r>
    </w:p>
    <w:p w:rsidR="00432A26" w:rsidRPr="00372040" w:rsidRDefault="00432A26" w:rsidP="00432A26">
      <w:pPr>
        <w:rPr>
          <w:lang w:eastAsia="x-none"/>
        </w:rPr>
      </w:pPr>
      <w:r>
        <w:rPr>
          <w:lang w:eastAsia="x-none"/>
        </w:rPr>
        <w:t xml:space="preserve">These contextual factors include culture, governance, policy, economy and social factors. Specific to teacher development, these factors can include teacher policy and funding for teacher training. This is particularly important because these contextual factors directly influence the potential success (impact) of each investment program. </w:t>
      </w:r>
    </w:p>
    <w:p w:rsidR="00432A26" w:rsidRPr="00852AFA" w:rsidRDefault="00432A26" w:rsidP="00432A26">
      <w:pPr>
        <w:rPr>
          <w:lang w:eastAsia="x-none"/>
        </w:rPr>
      </w:pPr>
      <w:r>
        <w:rPr>
          <w:lang w:eastAsia="x-none"/>
        </w:rPr>
        <w:t xml:space="preserve">Initial activity is associated </w:t>
      </w:r>
      <w:r w:rsidRPr="00852AFA">
        <w:rPr>
          <w:lang w:eastAsia="x-none"/>
        </w:rPr>
        <w:t xml:space="preserve">with securing </w:t>
      </w:r>
      <w:r w:rsidRPr="00852AFA">
        <w:rPr>
          <w:b/>
          <w:lang w:eastAsia="x-none"/>
        </w:rPr>
        <w:t>commitment</w:t>
      </w:r>
      <w:r w:rsidRPr="00852AFA">
        <w:rPr>
          <w:lang w:eastAsia="x-none"/>
        </w:rPr>
        <w:t xml:space="preserve"> from key stakeholders for the program design and for program </w:t>
      </w:r>
      <w:r w:rsidRPr="00852AFA">
        <w:rPr>
          <w:b/>
          <w:lang w:eastAsia="x-none"/>
        </w:rPr>
        <w:t>participation</w:t>
      </w:r>
      <w:r w:rsidRPr="00852AFA">
        <w:rPr>
          <w:lang w:eastAsia="x-none"/>
        </w:rPr>
        <w:t xml:space="preserve"> (see ‘Participation’).</w:t>
      </w:r>
    </w:p>
    <w:p w:rsidR="00432A26" w:rsidRDefault="00432A26" w:rsidP="00432A26">
      <w:pPr>
        <w:rPr>
          <w:lang w:eastAsia="x-none"/>
        </w:rPr>
      </w:pPr>
      <w:r w:rsidRPr="00852AFA">
        <w:rPr>
          <w:lang w:eastAsia="x-none"/>
        </w:rPr>
        <w:t xml:space="preserve">The teacher development investment programs comprise a series of </w:t>
      </w:r>
      <w:r w:rsidRPr="00852AFA">
        <w:rPr>
          <w:b/>
          <w:lang w:eastAsia="x-none"/>
        </w:rPr>
        <w:t xml:space="preserve">inputs or stimuli </w:t>
      </w:r>
      <w:r w:rsidRPr="00852AFA">
        <w:rPr>
          <w:lang w:eastAsia="x-none"/>
        </w:rPr>
        <w:t xml:space="preserve">and opportunities for teachers to engage in </w:t>
      </w:r>
      <w:r w:rsidRPr="00852AFA">
        <w:rPr>
          <w:b/>
          <w:lang w:eastAsia="x-none"/>
        </w:rPr>
        <w:t>classroom experimentation</w:t>
      </w:r>
      <w:r w:rsidRPr="00852AFA">
        <w:rPr>
          <w:lang w:eastAsia="x-none"/>
        </w:rPr>
        <w:t xml:space="preserve"> related to program ideas. Program designs are informed by </w:t>
      </w:r>
      <w:r w:rsidRPr="00852AFA">
        <w:rPr>
          <w:b/>
          <w:lang w:eastAsia="x-none"/>
        </w:rPr>
        <w:t>principles</w:t>
      </w:r>
      <w:r w:rsidRPr="00852AFA">
        <w:rPr>
          <w:lang w:eastAsia="x-none"/>
        </w:rPr>
        <w:t xml:space="preserve"> of effective professional development, and particular </w:t>
      </w:r>
      <w:r w:rsidRPr="00852AFA">
        <w:rPr>
          <w:b/>
          <w:lang w:eastAsia="x-none"/>
        </w:rPr>
        <w:t>resources and supports</w:t>
      </w:r>
      <w:r w:rsidRPr="00852AFA">
        <w:rPr>
          <w:lang w:eastAsia="x-none"/>
        </w:rPr>
        <w:t xml:space="preserve"> are utilised in program implementation (see ‘Teacher Development Investment Program</w:t>
      </w:r>
      <w:r>
        <w:rPr>
          <w:lang w:eastAsia="x-none"/>
        </w:rPr>
        <w:t xml:space="preserve"> (A)’).</w:t>
      </w:r>
    </w:p>
    <w:p w:rsidR="00432A26" w:rsidRDefault="00432A26" w:rsidP="00432A26">
      <w:pPr>
        <w:rPr>
          <w:lang w:eastAsia="x-none"/>
        </w:rPr>
      </w:pPr>
      <w:r>
        <w:rPr>
          <w:lang w:eastAsia="x-none"/>
        </w:rPr>
        <w:t>It is often the case that multiple teacher development programs are conducted in a country simultaneously, and it is anticipated that each of these will effect teachers, teaching and student learning. This is represented in the conceptual model through the inclusion of Programs (B) and (C) located in the diagram behind ‘Teacher Development Investment Program (A)’.</w:t>
      </w:r>
    </w:p>
    <w:p w:rsidR="00432A26" w:rsidRDefault="00432A26" w:rsidP="00432A26">
      <w:pPr>
        <w:rPr>
          <w:lang w:eastAsia="x-none"/>
        </w:rPr>
      </w:pPr>
      <w:r>
        <w:rPr>
          <w:lang w:eastAsia="x-none"/>
        </w:rPr>
        <w:t xml:space="preserve">The intent of teacher development investment programs is to improve </w:t>
      </w:r>
      <w:r w:rsidRPr="00852AFA">
        <w:rPr>
          <w:b/>
          <w:lang w:eastAsia="x-none"/>
        </w:rPr>
        <w:t>teaching practice</w:t>
      </w:r>
      <w:r>
        <w:rPr>
          <w:lang w:eastAsia="x-none"/>
        </w:rPr>
        <w:t xml:space="preserve"> and in turn </w:t>
      </w:r>
      <w:r w:rsidRPr="00852AFA">
        <w:rPr>
          <w:b/>
          <w:lang w:eastAsia="x-none"/>
        </w:rPr>
        <w:t>student learning</w:t>
      </w:r>
      <w:r>
        <w:rPr>
          <w:lang w:eastAsia="x-none"/>
        </w:rPr>
        <w:t>. Teaching practice is shaped by a complex array of factors and each investment program will have particular aspects of teaching practice as foci. With respect to student learning, both cognitive and non-cognitive learning outcomes are of interest, and investment programs will have particular areas of student learning as foci.</w:t>
      </w:r>
    </w:p>
    <w:p w:rsidR="00432A26" w:rsidRDefault="00432A26" w:rsidP="00432A26">
      <w:pPr>
        <w:rPr>
          <w:lang w:eastAsia="x-none"/>
        </w:rPr>
      </w:pPr>
      <w:r>
        <w:rPr>
          <w:lang w:eastAsia="x-none"/>
        </w:rPr>
        <w:t xml:space="preserve">It is anticipated that a customised version of this conceptual model will be prepared for the </w:t>
      </w:r>
      <w:r w:rsidR="008C7B98">
        <w:rPr>
          <w:lang w:eastAsia="x-none"/>
        </w:rPr>
        <w:t>studies</w:t>
      </w:r>
      <w:r>
        <w:rPr>
          <w:lang w:eastAsia="x-none"/>
        </w:rPr>
        <w:t xml:space="preserve"> in each country. In each country model, details of the participants, teacher development program design and implementation, and anticipated teaching practice and student learning outcomes will be mapped. These will provide a conceptual frame for each </w:t>
      </w:r>
      <w:r w:rsidR="008C7B98">
        <w:rPr>
          <w:lang w:eastAsia="x-none"/>
        </w:rPr>
        <w:t>study</w:t>
      </w:r>
      <w:r>
        <w:rPr>
          <w:lang w:eastAsia="x-none"/>
        </w:rPr>
        <w:t>.</w:t>
      </w:r>
    </w:p>
    <w:p w:rsidR="00432A26" w:rsidRDefault="00432A26" w:rsidP="00432A26">
      <w:pPr>
        <w:rPr>
          <w:highlight w:val="yellow"/>
          <w:lang w:eastAsia="x-none"/>
        </w:rPr>
      </w:pPr>
      <w:r>
        <w:rPr>
          <w:highlight w:val="yellow"/>
          <w:lang w:eastAsia="x-none"/>
        </w:rPr>
        <w:br w:type="page"/>
      </w:r>
    </w:p>
    <w:p w:rsidR="00432A26" w:rsidRDefault="00432A26" w:rsidP="00432A26">
      <w:pPr>
        <w:rPr>
          <w:highlight w:val="yellow"/>
          <w:lang w:eastAsia="x-none"/>
        </w:rPr>
        <w:sectPr w:rsidR="00432A26" w:rsidSect="00E21A4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titlePg/>
          <w:docGrid w:linePitch="360"/>
        </w:sectPr>
      </w:pPr>
    </w:p>
    <w:p w:rsidR="00432A26" w:rsidRDefault="00BD7DAE" w:rsidP="00432A26">
      <w:pPr>
        <w:pStyle w:val="Boxheading"/>
        <w:jc w:val="center"/>
        <w:rPr>
          <w:lang w:val="en-AU"/>
        </w:rPr>
      </w:pPr>
      <w:r>
        <w:rPr>
          <w:noProof/>
          <w:lang w:val="en-AU" w:eastAsia="en-AU"/>
        </w:rPr>
        <mc:AlternateContent>
          <mc:Choice Requires="wps">
            <w:drawing>
              <wp:anchor distT="0" distB="0" distL="114300" distR="114300" simplePos="0" relativeHeight="251779072" behindDoc="0" locked="0" layoutInCell="1" allowOverlap="1" wp14:anchorId="22E1A56E" wp14:editId="45943830">
                <wp:simplePos x="0" y="0"/>
                <wp:positionH relativeFrom="margin">
                  <wp:align>right</wp:align>
                </wp:positionH>
                <wp:positionV relativeFrom="paragraph">
                  <wp:posOffset>5321605</wp:posOffset>
                </wp:positionV>
                <wp:extent cx="8656955" cy="166254"/>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8656955" cy="166254"/>
                        </a:xfrm>
                        <a:prstGeom prst="rect">
                          <a:avLst/>
                        </a:prstGeom>
                        <a:solidFill>
                          <a:prstClr val="white"/>
                        </a:solidFill>
                        <a:ln>
                          <a:noFill/>
                        </a:ln>
                        <a:effectLst/>
                      </wps:spPr>
                      <wps:txbx>
                        <w:txbxContent>
                          <w:p w:rsidR="008C7B98" w:rsidRPr="006C6B86" w:rsidRDefault="008C7B98" w:rsidP="00003669">
                            <w:pPr>
                              <w:pStyle w:val="Caption"/>
                              <w:rPr>
                                <w:rFonts w:ascii="Calibri Light" w:eastAsia="Calibri" w:hAnsi="Calibri Light" w:cs="Times New Roman"/>
                                <w:noProof/>
                                <w:color w:val="365F91" w:themeColor="accent1" w:themeShade="BF"/>
                                <w:szCs w:val="20"/>
                              </w:rP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w:t>
                            </w:r>
                            <w:r w:rsidRPr="005A4AE9">
                              <w:t xml:space="preserve">Conceptual model for the </w:t>
                            </w:r>
                            <w:r w:rsidR="00CA2C16">
                              <w:t>study</w:t>
                            </w:r>
                            <w:r w:rsidRPr="005A4AE9">
                              <w:t xml:space="preserve"> of Australia’s investments in teacher development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E1A56E" id="Text Box 1" o:spid="_x0000_s1033" type="#_x0000_t202" style="position:absolute;left:0;text-align:left;margin-left:630.45pt;margin-top:419pt;width:681.65pt;height:13.1pt;z-index:2517790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QhNQIAAHUEAAAOAAAAZHJzL2Uyb0RvYy54bWysVMFuGjEQvVfqP1i+lwVUaIJYIkpEVSlK&#10;IkGVs/HarCXb49qGXfr1HXt3SZv2VPVixjNvZzzvzbC8a40mZ+GDAlvSyWhMibAcKmWPJf223364&#10;oSREZiumwYqSXkSgd6v375aNW4gp1KAr4QkmsWHRuJLWMbpFUQReC8PCCJywGJTgDYt49cei8qzB&#10;7EYX0/F4XjTgK+eBixDQe98F6Srnl1Lw+CRlEJHokuLbYj59Pg/pLFZLtjh65mrF+2ewf3iFYcpi&#10;0WuqexYZOXn1RyqjuIcAMo44mAKkVFzkHrCbyfhNN7uaOZF7QXKCu9IU/l9a/nh+9kRVqB0llhmU&#10;aC/aSD5DSyaJncaFBYJ2DmGxRXdC9v6AztR0K71Jv9gOwTjyfLlym5JxdN7MZ/Pb2YwSjrHJfD6d&#10;fUxpitevnQ/xiwBDklFSj9plStn5IcQOOkBSsQBaVVuldbqkwEZ7cmaoc1OrKPrkv6G0TVgL6asu&#10;YecReVD6KqnhrrFkxfbQZno+DU0foLogFx66WQqObxVWf2AhPjOPw4Pt40LEJzykhqak0FuU1OB/&#10;/M2f8KgpRilpcBhLGr6fmBeU6K8W1U6TOxh+MA6DYU9mA9g3KoivySZ+4KMeTOnBvOCerFMVDDHL&#10;sVZJ42BuYrcSuGdcrNcZhPPpWHywO8dT6oHlffvCvOs1iqjuIwxjyhZvpOqwHefrUwSpso6J145F&#10;1D9dcLbzJPR7mJbn13tGvf5brH4CAAD//wMAUEsDBBQABgAIAAAAIQDRHUyt3gAAAAkBAAAPAAAA&#10;ZHJzL2Rvd25yZXYueG1sTI9BT4NAEIXvJv6HzTTxYuwiGEKQpdFWb3pobXqesiOQsrOEXQr9925P&#10;9jYz7+XN94rVbDpxpsG1lhU8LyMQxJXVLdcK9j+fTxkI55E1dpZJwYUcrMr7uwJzbSfe0nnnaxFC&#10;2OWooPG+z6V0VUMG3dL2xEH7tYNBH9ahlnrAKYSbTsZRlEqDLYcPDfa0bqg67UajIN0M47Tl9eNm&#10;//GF330dH94vB6UeFvPbKwhPs/83wxU/oEMZmI52ZO1EpyAU8QqyJAvDVU7SJAFxDKf0JQZZFvK2&#10;QfkHAAD//wMAUEsBAi0AFAAGAAgAAAAhALaDOJL+AAAA4QEAABMAAAAAAAAAAAAAAAAAAAAAAFtD&#10;b250ZW50X1R5cGVzXS54bWxQSwECLQAUAAYACAAAACEAOP0h/9YAAACUAQAACwAAAAAAAAAAAAAA&#10;AAAvAQAAX3JlbHMvLnJlbHNQSwECLQAUAAYACAAAACEAJi20ITUCAAB1BAAADgAAAAAAAAAAAAAA&#10;AAAuAgAAZHJzL2Uyb0RvYy54bWxQSwECLQAUAAYACAAAACEA0R1Mrd4AAAAJAQAADwAAAAAAAAAA&#10;AAAAAACPBAAAZHJzL2Rvd25yZXYueG1sUEsFBgAAAAAEAAQA8wAAAJoFAAAAAA==&#10;" stroked="f">
                <v:textbox inset="0,0,0,0">
                  <w:txbxContent>
                    <w:p w:rsidR="008C7B98" w:rsidRPr="006C6B86" w:rsidRDefault="008C7B98" w:rsidP="00003669">
                      <w:pPr>
                        <w:pStyle w:val="Caption"/>
                        <w:rPr>
                          <w:rFonts w:ascii="Calibri Light" w:eastAsia="Calibri" w:hAnsi="Calibri Light" w:cs="Times New Roman"/>
                          <w:noProof/>
                          <w:color w:val="365F91" w:themeColor="accent1" w:themeShade="BF"/>
                          <w:szCs w:val="20"/>
                        </w:rP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w:t>
                      </w:r>
                      <w:r w:rsidRPr="005A4AE9">
                        <w:t xml:space="preserve">Conceptual model for the </w:t>
                      </w:r>
                      <w:r w:rsidR="00CA2C16">
                        <w:t>study</w:t>
                      </w:r>
                      <w:r w:rsidRPr="005A4AE9">
                        <w:t xml:space="preserve"> of Australia’s investments in teacher development</w:t>
                      </w:r>
                    </w:p>
                  </w:txbxContent>
                </v:textbox>
                <w10:wrap anchorx="margin"/>
              </v:shape>
            </w:pict>
          </mc:Fallback>
        </mc:AlternateContent>
      </w:r>
      <w:r w:rsidR="00432A26" w:rsidRPr="005C4107">
        <w:rPr>
          <w:noProof/>
          <w:lang w:val="en-AU" w:eastAsia="en-AU"/>
        </w:rPr>
        <w:drawing>
          <wp:anchor distT="0" distB="0" distL="114300" distR="114300" simplePos="0" relativeHeight="251768832" behindDoc="0" locked="0" layoutInCell="1" allowOverlap="1">
            <wp:simplePos x="0" y="0"/>
            <wp:positionH relativeFrom="margin">
              <wp:posOffset>103505</wp:posOffset>
            </wp:positionH>
            <wp:positionV relativeFrom="paragraph">
              <wp:posOffset>-202375</wp:posOffset>
            </wp:positionV>
            <wp:extent cx="8656955" cy="540321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56955" cy="5403215"/>
                    </a:xfrm>
                    <a:prstGeom prst="rect">
                      <a:avLst/>
                    </a:prstGeom>
                    <a:noFill/>
                    <a:ln>
                      <a:noFill/>
                    </a:ln>
                  </pic:spPr>
                </pic:pic>
              </a:graphicData>
            </a:graphic>
          </wp:anchor>
        </w:drawing>
      </w:r>
    </w:p>
    <w:p w:rsidR="00432A26" w:rsidRPr="00432A26" w:rsidRDefault="00432A26" w:rsidP="00432A26">
      <w:pPr>
        <w:rPr>
          <w:lang w:val="x-none"/>
        </w:rPr>
      </w:pPr>
    </w:p>
    <w:p w:rsidR="00432A26" w:rsidRPr="00432A26" w:rsidRDefault="00432A26" w:rsidP="00432A26">
      <w:pPr>
        <w:rPr>
          <w:lang w:val="x-none"/>
        </w:rPr>
      </w:pPr>
    </w:p>
    <w:p w:rsidR="00432A26" w:rsidRPr="00432A26" w:rsidRDefault="00432A26" w:rsidP="00432A26">
      <w:pPr>
        <w:rPr>
          <w:lang w:val="x-none"/>
        </w:rPr>
      </w:pPr>
    </w:p>
    <w:p w:rsidR="00432A26" w:rsidRPr="00432A26" w:rsidRDefault="00432A26" w:rsidP="00432A26">
      <w:pPr>
        <w:rPr>
          <w:lang w:val="x-none"/>
        </w:rPr>
      </w:pPr>
    </w:p>
    <w:p w:rsidR="00432A26" w:rsidRPr="00432A26" w:rsidRDefault="00432A26" w:rsidP="00432A26">
      <w:pPr>
        <w:rPr>
          <w:lang w:val="x-none"/>
        </w:rPr>
      </w:pPr>
    </w:p>
    <w:p w:rsidR="00432A26" w:rsidRPr="00432A26" w:rsidRDefault="00432A26" w:rsidP="00432A26">
      <w:pPr>
        <w:rPr>
          <w:lang w:val="x-none"/>
        </w:rPr>
      </w:pPr>
    </w:p>
    <w:p w:rsidR="00432A26" w:rsidRPr="00432A26" w:rsidRDefault="00432A26" w:rsidP="00432A26">
      <w:pPr>
        <w:rPr>
          <w:lang w:val="x-none"/>
        </w:rPr>
      </w:pPr>
    </w:p>
    <w:p w:rsidR="00432A26" w:rsidRPr="00432A26" w:rsidRDefault="00432A26" w:rsidP="00432A26">
      <w:pPr>
        <w:rPr>
          <w:lang w:val="x-none"/>
        </w:rPr>
      </w:pPr>
    </w:p>
    <w:p w:rsidR="00432A26" w:rsidRPr="00432A26" w:rsidRDefault="00432A26" w:rsidP="00432A26">
      <w:pPr>
        <w:rPr>
          <w:lang w:val="x-none"/>
        </w:rPr>
      </w:pPr>
    </w:p>
    <w:p w:rsidR="00432A26" w:rsidRPr="00432A26" w:rsidRDefault="00432A26" w:rsidP="00432A26">
      <w:pPr>
        <w:rPr>
          <w:lang w:val="x-none"/>
        </w:rPr>
      </w:pPr>
    </w:p>
    <w:p w:rsidR="00432A26" w:rsidRPr="00432A26" w:rsidRDefault="00432A26" w:rsidP="00432A26">
      <w:pPr>
        <w:rPr>
          <w:lang w:val="x-none"/>
        </w:rPr>
      </w:pPr>
    </w:p>
    <w:p w:rsidR="00432A26" w:rsidRPr="00432A26" w:rsidRDefault="00432A26" w:rsidP="00432A26">
      <w:pPr>
        <w:rPr>
          <w:lang w:val="x-none"/>
        </w:rPr>
      </w:pPr>
    </w:p>
    <w:p w:rsidR="00432A26" w:rsidRDefault="00432A26" w:rsidP="00432A26">
      <w:pPr>
        <w:pStyle w:val="Heading1"/>
        <w:numPr>
          <w:ilvl w:val="0"/>
          <w:numId w:val="0"/>
        </w:numPr>
        <w:ind w:left="431" w:hanging="431"/>
        <w:jc w:val="right"/>
        <w:sectPr w:rsidR="00432A26" w:rsidSect="00432A26">
          <w:headerReference w:type="default" r:id="rId17"/>
          <w:footerReference w:type="default" r:id="rId18"/>
          <w:headerReference w:type="first" r:id="rId19"/>
          <w:footerReference w:type="first" r:id="rId20"/>
          <w:pgSz w:w="16839" w:h="11907" w:orient="landscape" w:code="9"/>
          <w:pgMar w:top="1800" w:right="1440" w:bottom="1800" w:left="1440" w:header="708" w:footer="708" w:gutter="0"/>
          <w:cols w:space="708"/>
          <w:titlePg/>
          <w:docGrid w:linePitch="360"/>
        </w:sectPr>
      </w:pPr>
    </w:p>
    <w:p w:rsidR="00432A26" w:rsidRDefault="00432A26" w:rsidP="00BD7DAE">
      <w:pPr>
        <w:pStyle w:val="Heading1"/>
        <w:rPr>
          <w:lang w:val="en-AU"/>
        </w:rPr>
      </w:pPr>
      <w:bookmarkStart w:id="22" w:name="_Toc496191745"/>
      <w:bookmarkStart w:id="23" w:name="_Toc500335658"/>
      <w:bookmarkStart w:id="24" w:name="_Toc19261192"/>
      <w:r w:rsidRPr="00BD7DAE">
        <w:t>Terminology</w:t>
      </w:r>
      <w:bookmarkEnd w:id="22"/>
      <w:bookmarkEnd w:id="23"/>
      <w:bookmarkEnd w:id="24"/>
    </w:p>
    <w:p w:rsidR="00343E38" w:rsidRDefault="00432A26" w:rsidP="00003669">
      <w:pPr>
        <w:rPr>
          <w:lang w:eastAsia="x-none"/>
        </w:rPr>
      </w:pPr>
      <w:r>
        <w:rPr>
          <w:lang w:eastAsia="x-none"/>
        </w:rPr>
        <w:t xml:space="preserve">Table 1 displays descriptions of the intended meaning of particular terms used within the </w:t>
      </w:r>
      <w:r w:rsidR="008C7B98">
        <w:rPr>
          <w:lang w:eastAsia="x-none"/>
        </w:rPr>
        <w:t>study</w:t>
      </w:r>
      <w:r>
        <w:rPr>
          <w:lang w:eastAsia="x-none"/>
        </w:rPr>
        <w:t xml:space="preserve"> series. The descriptions are provided because the lexical terms associated with teacher professional development can have different meanings in different contexts. The terms are closely associated with those terms used in </w:t>
      </w:r>
      <w:r w:rsidRPr="008C407A">
        <w:rPr>
          <w:i/>
          <w:lang w:eastAsia="x-none"/>
        </w:rPr>
        <w:t>Investing in t</w:t>
      </w:r>
      <w:r w:rsidRPr="00EF68B8">
        <w:rPr>
          <w:i/>
          <w:lang w:eastAsia="x-none"/>
        </w:rPr>
        <w:t>eachers</w:t>
      </w:r>
      <w:r>
        <w:rPr>
          <w:lang w:eastAsia="x-none"/>
        </w:rPr>
        <w:t xml:space="preserve"> (DFAT, 2015b).   </w:t>
      </w:r>
    </w:p>
    <w:p w:rsidR="00003669" w:rsidRDefault="00003669" w:rsidP="00003669">
      <w:pPr>
        <w:pStyle w:val="Caption"/>
        <w:keepNext/>
      </w:pPr>
      <w:r>
        <w:t xml:space="preserve">Table </w:t>
      </w:r>
      <w:r w:rsidR="008C7B98">
        <w:rPr>
          <w:noProof/>
        </w:rPr>
        <w:fldChar w:fldCharType="begin"/>
      </w:r>
      <w:r w:rsidR="008C7B98">
        <w:rPr>
          <w:noProof/>
        </w:rPr>
        <w:instrText xml:space="preserve"> SEQ Table \* ARABIC </w:instrText>
      </w:r>
      <w:r w:rsidR="008C7B98">
        <w:rPr>
          <w:noProof/>
        </w:rPr>
        <w:fldChar w:fldCharType="separate"/>
      </w:r>
      <w:r w:rsidR="000325A5">
        <w:rPr>
          <w:noProof/>
        </w:rPr>
        <w:t>1</w:t>
      </w:r>
      <w:r w:rsidR="008C7B98">
        <w:rPr>
          <w:noProof/>
        </w:rPr>
        <w:fldChar w:fldCharType="end"/>
      </w:r>
      <w:r>
        <w:t xml:space="preserve">: </w:t>
      </w:r>
      <w:r w:rsidRPr="00212604">
        <w:t xml:space="preserve">Terminology used in the </w:t>
      </w:r>
      <w:r w:rsidR="008C7B98">
        <w:t>study</w:t>
      </w:r>
      <w:r w:rsidRPr="00212604">
        <w:t xml:space="preserve"> series</w:t>
      </w:r>
    </w:p>
    <w:tbl>
      <w:tblPr>
        <w:tblW w:w="8364" w:type="dxa"/>
        <w:tblLook w:val="04A0" w:firstRow="1" w:lastRow="0" w:firstColumn="1" w:lastColumn="0" w:noHBand="0" w:noVBand="1"/>
      </w:tblPr>
      <w:tblGrid>
        <w:gridCol w:w="1701"/>
        <w:gridCol w:w="6663"/>
      </w:tblGrid>
      <w:tr w:rsidR="00432A26" w:rsidRPr="00367C7A" w:rsidTr="00D82A19">
        <w:tc>
          <w:tcPr>
            <w:tcW w:w="1701" w:type="dxa"/>
            <w:shd w:val="clear" w:color="auto" w:fill="31849B" w:themeFill="accent5" w:themeFillShade="BF"/>
          </w:tcPr>
          <w:p w:rsidR="00432A26" w:rsidRPr="00343E38" w:rsidRDefault="00432A26" w:rsidP="000325A5">
            <w:pPr>
              <w:pStyle w:val="Boxheading"/>
              <w:rPr>
                <w:color w:val="FFFFFF" w:themeColor="background1"/>
                <w:lang w:val="en-AU"/>
              </w:rPr>
            </w:pPr>
            <w:bookmarkStart w:id="25" w:name="_Toc496191747"/>
            <w:r w:rsidRPr="00343E38">
              <w:rPr>
                <w:color w:val="FFFFFF" w:themeColor="background1"/>
                <w:lang w:val="en-AU"/>
              </w:rPr>
              <w:t>Terms</w:t>
            </w:r>
            <w:bookmarkEnd w:id="25"/>
          </w:p>
        </w:tc>
        <w:tc>
          <w:tcPr>
            <w:tcW w:w="6663" w:type="dxa"/>
            <w:shd w:val="clear" w:color="auto" w:fill="31849B" w:themeFill="accent5" w:themeFillShade="BF"/>
          </w:tcPr>
          <w:p w:rsidR="00432A26" w:rsidRPr="00343E38" w:rsidRDefault="00432A26" w:rsidP="000325A5">
            <w:pPr>
              <w:pStyle w:val="Boxheading"/>
              <w:rPr>
                <w:color w:val="FFFFFF" w:themeColor="background1"/>
                <w:lang w:val="en-AU"/>
              </w:rPr>
            </w:pPr>
            <w:bookmarkStart w:id="26" w:name="_Toc496191748"/>
            <w:r w:rsidRPr="00343E38">
              <w:rPr>
                <w:color w:val="FFFFFF" w:themeColor="background1"/>
                <w:lang w:val="en-AU"/>
              </w:rPr>
              <w:t>Descriptions</w:t>
            </w:r>
            <w:bookmarkEnd w:id="26"/>
          </w:p>
        </w:tc>
      </w:tr>
      <w:tr w:rsidR="00432A26" w:rsidRPr="00367C7A" w:rsidTr="00D82A19">
        <w:tc>
          <w:tcPr>
            <w:tcW w:w="1701" w:type="dxa"/>
            <w:tcBorders>
              <w:bottom w:val="single" w:sz="4" w:space="0" w:color="BFBFBF" w:themeColor="background1" w:themeShade="BF"/>
            </w:tcBorders>
            <w:shd w:val="clear" w:color="auto" w:fill="F2F2F2" w:themeFill="background1" w:themeFillShade="F2"/>
          </w:tcPr>
          <w:p w:rsidR="00432A26" w:rsidRPr="00367C7A" w:rsidRDefault="00432A26" w:rsidP="00343E38">
            <w:pPr>
              <w:spacing w:before="60" w:after="60"/>
              <w:jc w:val="left"/>
              <w:rPr>
                <w:b/>
                <w:sz w:val="20"/>
                <w:szCs w:val="20"/>
                <w:lang w:eastAsia="x-none"/>
              </w:rPr>
            </w:pPr>
            <w:r w:rsidRPr="00367C7A">
              <w:rPr>
                <w:b/>
                <w:sz w:val="20"/>
                <w:szCs w:val="20"/>
                <w:lang w:eastAsia="x-none"/>
              </w:rPr>
              <w:t>Teacher development</w:t>
            </w:r>
          </w:p>
        </w:tc>
        <w:tc>
          <w:tcPr>
            <w:tcW w:w="6663" w:type="dxa"/>
            <w:tcBorders>
              <w:bottom w:val="single" w:sz="4" w:space="0" w:color="BFBFBF" w:themeColor="background1" w:themeShade="BF"/>
            </w:tcBorders>
            <w:shd w:val="clear" w:color="auto" w:fill="auto"/>
          </w:tcPr>
          <w:p w:rsidR="00432A26" w:rsidRPr="00367C7A" w:rsidRDefault="00432A26" w:rsidP="008C7B98">
            <w:pPr>
              <w:spacing w:before="60" w:after="60"/>
              <w:jc w:val="left"/>
              <w:rPr>
                <w:sz w:val="20"/>
                <w:szCs w:val="20"/>
                <w:lang w:eastAsia="x-none"/>
              </w:rPr>
            </w:pPr>
            <w:r w:rsidRPr="00367C7A">
              <w:rPr>
                <w:sz w:val="20"/>
                <w:szCs w:val="20"/>
                <w:lang w:eastAsia="x-none"/>
              </w:rPr>
              <w:t xml:space="preserve">‘Teacher development’ is a broad concept that relates to teachers improving their professional knowledge, competence, skill and effectiveness. </w:t>
            </w:r>
            <w:r>
              <w:rPr>
                <w:sz w:val="20"/>
                <w:szCs w:val="20"/>
                <w:lang w:eastAsia="x-none"/>
              </w:rPr>
              <w:t xml:space="preserve">It is recognised that a range of contextual factors, (e.g. school policies, school environment, etc.) can contribute to the potential success of a teacher development program. </w:t>
            </w:r>
            <w:r w:rsidRPr="00367C7A">
              <w:rPr>
                <w:sz w:val="20"/>
                <w:szCs w:val="20"/>
                <w:lang w:eastAsia="x-none"/>
              </w:rPr>
              <w:t xml:space="preserve">The focus of this </w:t>
            </w:r>
            <w:r w:rsidR="008C7B98">
              <w:rPr>
                <w:sz w:val="20"/>
                <w:szCs w:val="20"/>
                <w:lang w:eastAsia="x-none"/>
              </w:rPr>
              <w:t>study</w:t>
            </w:r>
            <w:r w:rsidRPr="00367C7A">
              <w:rPr>
                <w:sz w:val="20"/>
                <w:szCs w:val="20"/>
                <w:lang w:eastAsia="x-none"/>
              </w:rPr>
              <w:t xml:space="preserve"> series is on understanding the effectiveness of teacher development program investments in the participating countries.</w:t>
            </w:r>
          </w:p>
        </w:tc>
      </w:tr>
      <w:tr w:rsidR="00432A26" w:rsidRPr="00367C7A" w:rsidTr="00D82A19">
        <w:tc>
          <w:tcPr>
            <w:tcW w:w="170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432A26" w:rsidRPr="00367C7A" w:rsidRDefault="00432A26" w:rsidP="00343E38">
            <w:pPr>
              <w:spacing w:before="60" w:after="60"/>
              <w:jc w:val="left"/>
              <w:rPr>
                <w:b/>
                <w:sz w:val="20"/>
                <w:szCs w:val="20"/>
                <w:lang w:eastAsia="x-none"/>
              </w:rPr>
            </w:pPr>
            <w:r w:rsidRPr="00367C7A">
              <w:rPr>
                <w:b/>
                <w:sz w:val="20"/>
                <w:szCs w:val="20"/>
                <w:lang w:eastAsia="x-none"/>
              </w:rPr>
              <w:t>Teacher professional development</w:t>
            </w:r>
          </w:p>
        </w:tc>
        <w:tc>
          <w:tcPr>
            <w:tcW w:w="6663" w:type="dxa"/>
            <w:tcBorders>
              <w:top w:val="single" w:sz="4" w:space="0" w:color="BFBFBF" w:themeColor="background1" w:themeShade="BF"/>
              <w:bottom w:val="single" w:sz="4" w:space="0" w:color="BFBFBF" w:themeColor="background1" w:themeShade="BF"/>
            </w:tcBorders>
            <w:shd w:val="clear" w:color="auto" w:fill="auto"/>
          </w:tcPr>
          <w:p w:rsidR="00432A26" w:rsidRPr="00367C7A" w:rsidRDefault="00432A26" w:rsidP="00343E38">
            <w:pPr>
              <w:spacing w:before="60" w:after="60"/>
              <w:jc w:val="left"/>
              <w:rPr>
                <w:sz w:val="20"/>
                <w:szCs w:val="20"/>
                <w:lang w:eastAsia="x-none"/>
              </w:rPr>
            </w:pPr>
            <w:r w:rsidRPr="00367C7A">
              <w:rPr>
                <w:sz w:val="20"/>
                <w:szCs w:val="20"/>
                <w:lang w:eastAsia="x-none"/>
              </w:rPr>
              <w:t xml:space="preserve">‘Teacher professional development’ refers to the range of activities/programs that teachers participate in for their professional learning. In this </w:t>
            </w:r>
            <w:r w:rsidR="008C7B98">
              <w:rPr>
                <w:sz w:val="20"/>
                <w:szCs w:val="20"/>
                <w:lang w:eastAsia="x-none"/>
              </w:rPr>
              <w:t>study</w:t>
            </w:r>
            <w:r w:rsidRPr="00367C7A">
              <w:rPr>
                <w:sz w:val="20"/>
                <w:szCs w:val="20"/>
                <w:lang w:eastAsia="x-none"/>
              </w:rPr>
              <w:t>, there is a specific focus on teacher professional development that takes place in-service (i.e. during employment as a teacher) rather than pre-service (i.e. during initial teacher training). Some examples include:</w:t>
            </w:r>
          </w:p>
          <w:p w:rsidR="00432A26" w:rsidRPr="00367C7A" w:rsidRDefault="00432A26" w:rsidP="00056245">
            <w:pPr>
              <w:numPr>
                <w:ilvl w:val="0"/>
                <w:numId w:val="5"/>
              </w:numPr>
              <w:spacing w:before="60" w:after="60" w:line="240" w:lineRule="auto"/>
              <w:jc w:val="left"/>
              <w:rPr>
                <w:sz w:val="20"/>
                <w:szCs w:val="20"/>
              </w:rPr>
            </w:pPr>
            <w:r w:rsidRPr="00367C7A">
              <w:rPr>
                <w:sz w:val="20"/>
                <w:szCs w:val="20"/>
                <w:lang w:eastAsia="x-none"/>
              </w:rPr>
              <w:t>in-service courses and workshops</w:t>
            </w:r>
          </w:p>
          <w:p w:rsidR="00432A26" w:rsidRPr="00367C7A" w:rsidRDefault="00432A26" w:rsidP="00056245">
            <w:pPr>
              <w:numPr>
                <w:ilvl w:val="0"/>
                <w:numId w:val="5"/>
              </w:numPr>
              <w:spacing w:before="60" w:after="60" w:line="240" w:lineRule="auto"/>
              <w:jc w:val="left"/>
              <w:rPr>
                <w:sz w:val="20"/>
                <w:szCs w:val="20"/>
              </w:rPr>
            </w:pPr>
            <w:r w:rsidRPr="00367C7A">
              <w:rPr>
                <w:sz w:val="20"/>
                <w:szCs w:val="20"/>
                <w:lang w:eastAsia="x-none"/>
              </w:rPr>
              <w:t xml:space="preserve">cohort/network professional development </w:t>
            </w:r>
          </w:p>
          <w:p w:rsidR="00432A26" w:rsidRPr="00BD7DAE" w:rsidRDefault="00432A26" w:rsidP="00056245">
            <w:pPr>
              <w:numPr>
                <w:ilvl w:val="0"/>
                <w:numId w:val="5"/>
              </w:numPr>
              <w:spacing w:before="60" w:after="60" w:line="240" w:lineRule="auto"/>
              <w:jc w:val="left"/>
              <w:rPr>
                <w:sz w:val="20"/>
                <w:szCs w:val="20"/>
              </w:rPr>
            </w:pPr>
            <w:r w:rsidRPr="00367C7A">
              <w:rPr>
                <w:sz w:val="20"/>
                <w:szCs w:val="20"/>
                <w:lang w:eastAsia="x-none"/>
              </w:rPr>
              <w:t>school-based professional development.</w:t>
            </w:r>
          </w:p>
        </w:tc>
      </w:tr>
      <w:tr w:rsidR="00432A26" w:rsidRPr="00367C7A" w:rsidTr="00D82A19">
        <w:tc>
          <w:tcPr>
            <w:tcW w:w="170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432A26" w:rsidRPr="00367C7A" w:rsidRDefault="00432A26" w:rsidP="00343E38">
            <w:pPr>
              <w:spacing w:before="60" w:after="60"/>
              <w:jc w:val="left"/>
              <w:rPr>
                <w:b/>
                <w:sz w:val="20"/>
                <w:szCs w:val="20"/>
                <w:lang w:eastAsia="x-none"/>
              </w:rPr>
            </w:pPr>
            <w:r w:rsidRPr="00367C7A">
              <w:rPr>
                <w:b/>
                <w:sz w:val="20"/>
                <w:szCs w:val="20"/>
                <w:lang w:eastAsia="x-none"/>
              </w:rPr>
              <w:t>Outcomes</w:t>
            </w:r>
          </w:p>
        </w:tc>
        <w:tc>
          <w:tcPr>
            <w:tcW w:w="6663" w:type="dxa"/>
            <w:tcBorders>
              <w:top w:val="single" w:sz="4" w:space="0" w:color="BFBFBF" w:themeColor="background1" w:themeShade="BF"/>
              <w:bottom w:val="single" w:sz="4" w:space="0" w:color="BFBFBF" w:themeColor="background1" w:themeShade="BF"/>
            </w:tcBorders>
            <w:shd w:val="clear" w:color="auto" w:fill="auto"/>
          </w:tcPr>
          <w:p w:rsidR="00432A26" w:rsidRPr="00367C7A" w:rsidRDefault="00432A26" w:rsidP="00343E38">
            <w:pPr>
              <w:spacing w:before="60" w:after="60"/>
              <w:jc w:val="left"/>
              <w:rPr>
                <w:sz w:val="20"/>
                <w:szCs w:val="20"/>
              </w:rPr>
            </w:pPr>
            <w:r w:rsidRPr="00367C7A">
              <w:rPr>
                <w:sz w:val="20"/>
                <w:szCs w:val="20"/>
              </w:rPr>
              <w:t xml:space="preserve">The second evaluation question in ODE’s </w:t>
            </w:r>
            <w:r w:rsidRPr="00367C7A">
              <w:rPr>
                <w:i/>
                <w:sz w:val="20"/>
                <w:szCs w:val="20"/>
              </w:rPr>
              <w:t xml:space="preserve">Investing in teachers </w:t>
            </w:r>
            <w:r w:rsidRPr="00367C7A">
              <w:rPr>
                <w:sz w:val="20"/>
                <w:szCs w:val="20"/>
              </w:rPr>
              <w:t xml:space="preserve">refers to ‘outcomes’. In this </w:t>
            </w:r>
            <w:r w:rsidR="008C7B98">
              <w:rPr>
                <w:sz w:val="20"/>
                <w:szCs w:val="20"/>
              </w:rPr>
              <w:t>study</w:t>
            </w:r>
            <w:r w:rsidRPr="00367C7A">
              <w:rPr>
                <w:sz w:val="20"/>
                <w:szCs w:val="20"/>
              </w:rPr>
              <w:t xml:space="preserve"> series the main interest is in identifying and understanding the outcomes or effects of teacher development investments related to: </w:t>
            </w:r>
          </w:p>
          <w:p w:rsidR="00432A26" w:rsidRPr="00367C7A" w:rsidRDefault="00432A26" w:rsidP="00056245">
            <w:pPr>
              <w:numPr>
                <w:ilvl w:val="0"/>
                <w:numId w:val="5"/>
              </w:numPr>
              <w:spacing w:before="60" w:after="60" w:line="240" w:lineRule="auto"/>
              <w:jc w:val="left"/>
              <w:rPr>
                <w:sz w:val="20"/>
                <w:szCs w:val="20"/>
              </w:rPr>
            </w:pPr>
            <w:r w:rsidRPr="00367C7A">
              <w:rPr>
                <w:sz w:val="20"/>
                <w:szCs w:val="20"/>
              </w:rPr>
              <w:t>teaching quality</w:t>
            </w:r>
          </w:p>
          <w:p w:rsidR="00432A26" w:rsidRPr="00367C7A" w:rsidRDefault="00432A26" w:rsidP="00056245">
            <w:pPr>
              <w:numPr>
                <w:ilvl w:val="0"/>
                <w:numId w:val="5"/>
              </w:numPr>
              <w:spacing w:before="60" w:after="60" w:line="240" w:lineRule="auto"/>
              <w:jc w:val="left"/>
              <w:rPr>
                <w:sz w:val="20"/>
                <w:szCs w:val="20"/>
              </w:rPr>
            </w:pPr>
            <w:r w:rsidRPr="00367C7A">
              <w:rPr>
                <w:sz w:val="20"/>
                <w:szCs w:val="20"/>
              </w:rPr>
              <w:t>student learning.</w:t>
            </w:r>
          </w:p>
          <w:p w:rsidR="00432A26" w:rsidRPr="00367C7A" w:rsidRDefault="00432A26" w:rsidP="000325A5">
            <w:pPr>
              <w:spacing w:before="60" w:after="60"/>
              <w:rPr>
                <w:sz w:val="20"/>
                <w:szCs w:val="20"/>
              </w:rPr>
            </w:pPr>
            <w:r w:rsidRPr="00367C7A">
              <w:rPr>
                <w:sz w:val="20"/>
                <w:szCs w:val="20"/>
              </w:rPr>
              <w:t>Additional areas of interest are outcomes related to:</w:t>
            </w:r>
          </w:p>
          <w:p w:rsidR="00432A26" w:rsidRPr="00367C7A" w:rsidRDefault="00432A26" w:rsidP="00056245">
            <w:pPr>
              <w:numPr>
                <w:ilvl w:val="0"/>
                <w:numId w:val="5"/>
              </w:numPr>
              <w:spacing w:before="60" w:after="60" w:line="240" w:lineRule="auto"/>
              <w:jc w:val="left"/>
              <w:rPr>
                <w:sz w:val="20"/>
                <w:szCs w:val="20"/>
              </w:rPr>
            </w:pPr>
            <w:r>
              <w:rPr>
                <w:sz w:val="20"/>
                <w:szCs w:val="20"/>
              </w:rPr>
              <w:t>teaching practice and teacher attributes</w:t>
            </w:r>
          </w:p>
          <w:p w:rsidR="00432A26" w:rsidRPr="00367C7A" w:rsidRDefault="00432A26" w:rsidP="00056245">
            <w:pPr>
              <w:numPr>
                <w:ilvl w:val="0"/>
                <w:numId w:val="5"/>
              </w:numPr>
              <w:spacing w:before="60" w:after="60" w:line="240" w:lineRule="auto"/>
              <w:jc w:val="left"/>
              <w:rPr>
                <w:sz w:val="20"/>
                <w:szCs w:val="20"/>
              </w:rPr>
            </w:pPr>
            <w:r w:rsidRPr="00367C7A">
              <w:rPr>
                <w:sz w:val="20"/>
                <w:szCs w:val="20"/>
              </w:rPr>
              <w:t>school effects</w:t>
            </w:r>
          </w:p>
          <w:p w:rsidR="00432A26" w:rsidRPr="00367C7A" w:rsidRDefault="00432A26" w:rsidP="00056245">
            <w:pPr>
              <w:numPr>
                <w:ilvl w:val="0"/>
                <w:numId w:val="5"/>
              </w:numPr>
              <w:spacing w:before="60" w:after="60" w:line="240" w:lineRule="auto"/>
              <w:jc w:val="left"/>
              <w:rPr>
                <w:sz w:val="20"/>
                <w:szCs w:val="20"/>
              </w:rPr>
            </w:pPr>
            <w:r w:rsidRPr="00367C7A">
              <w:rPr>
                <w:sz w:val="20"/>
                <w:szCs w:val="20"/>
              </w:rPr>
              <w:t>system effects.</w:t>
            </w:r>
          </w:p>
          <w:p w:rsidR="00432A26" w:rsidRPr="00367C7A" w:rsidRDefault="00432A26" w:rsidP="000325A5">
            <w:pPr>
              <w:spacing w:before="60" w:after="60"/>
              <w:rPr>
                <w:sz w:val="20"/>
                <w:szCs w:val="20"/>
              </w:rPr>
            </w:pPr>
            <w:r w:rsidRPr="00367C7A">
              <w:rPr>
                <w:sz w:val="20"/>
                <w:szCs w:val="20"/>
              </w:rPr>
              <w:t xml:space="preserve">A description of each of these is provided in this table. </w:t>
            </w:r>
          </w:p>
          <w:p w:rsidR="00432A26" w:rsidRPr="00367C7A" w:rsidRDefault="00432A26" w:rsidP="008C7B98">
            <w:pPr>
              <w:spacing w:before="60" w:after="60"/>
              <w:jc w:val="left"/>
              <w:rPr>
                <w:sz w:val="20"/>
                <w:szCs w:val="20"/>
              </w:rPr>
            </w:pPr>
            <w:r w:rsidRPr="00367C7A">
              <w:rPr>
                <w:sz w:val="20"/>
                <w:szCs w:val="20"/>
              </w:rPr>
              <w:t xml:space="preserve">In this series there is interest in both </w:t>
            </w:r>
            <w:r w:rsidRPr="00367C7A">
              <w:rPr>
                <w:i/>
                <w:sz w:val="20"/>
                <w:szCs w:val="20"/>
              </w:rPr>
              <w:t>intended</w:t>
            </w:r>
            <w:r w:rsidRPr="00367C7A">
              <w:rPr>
                <w:sz w:val="20"/>
                <w:szCs w:val="20"/>
              </w:rPr>
              <w:t xml:space="preserve"> and </w:t>
            </w:r>
            <w:r w:rsidRPr="00367C7A">
              <w:rPr>
                <w:i/>
                <w:sz w:val="20"/>
                <w:szCs w:val="20"/>
              </w:rPr>
              <w:t>unanticipated</w:t>
            </w:r>
            <w:r w:rsidRPr="00367C7A">
              <w:rPr>
                <w:sz w:val="20"/>
                <w:szCs w:val="20"/>
              </w:rPr>
              <w:t xml:space="preserve"> outcomes of teacher development investments</w:t>
            </w:r>
            <w:r w:rsidR="00BD7DAE">
              <w:rPr>
                <w:sz w:val="20"/>
                <w:szCs w:val="20"/>
              </w:rPr>
              <w:t>.</w:t>
            </w:r>
          </w:p>
        </w:tc>
      </w:tr>
      <w:tr w:rsidR="00432A26" w:rsidRPr="00367C7A" w:rsidTr="00D82A19">
        <w:tc>
          <w:tcPr>
            <w:tcW w:w="1701" w:type="dxa"/>
            <w:tcBorders>
              <w:top w:val="single" w:sz="4" w:space="0" w:color="BFBFBF" w:themeColor="background1" w:themeShade="BF"/>
            </w:tcBorders>
            <w:shd w:val="clear" w:color="auto" w:fill="F2F2F2" w:themeFill="background1" w:themeFillShade="F2"/>
          </w:tcPr>
          <w:p w:rsidR="00432A26" w:rsidRPr="00367C7A" w:rsidRDefault="00432A26" w:rsidP="00343E38">
            <w:pPr>
              <w:spacing w:before="60" w:after="60"/>
              <w:jc w:val="left"/>
              <w:rPr>
                <w:b/>
                <w:sz w:val="20"/>
                <w:szCs w:val="20"/>
                <w:lang w:eastAsia="x-none"/>
              </w:rPr>
            </w:pPr>
            <w:r w:rsidRPr="00367C7A">
              <w:rPr>
                <w:b/>
                <w:sz w:val="20"/>
                <w:szCs w:val="20"/>
                <w:lang w:eastAsia="x-none"/>
              </w:rPr>
              <w:t>Teaching quality</w:t>
            </w:r>
          </w:p>
        </w:tc>
        <w:tc>
          <w:tcPr>
            <w:tcW w:w="6663" w:type="dxa"/>
            <w:tcBorders>
              <w:top w:val="single" w:sz="4" w:space="0" w:color="BFBFBF" w:themeColor="background1" w:themeShade="BF"/>
            </w:tcBorders>
            <w:shd w:val="clear" w:color="auto" w:fill="auto"/>
          </w:tcPr>
          <w:p w:rsidR="00432A26" w:rsidRPr="00367C7A" w:rsidRDefault="00432A26" w:rsidP="00BD7DAE">
            <w:pPr>
              <w:spacing w:before="60" w:after="60"/>
              <w:jc w:val="left"/>
              <w:rPr>
                <w:sz w:val="20"/>
                <w:szCs w:val="20"/>
                <w:lang w:eastAsia="x-none"/>
              </w:rPr>
            </w:pPr>
            <w:r w:rsidRPr="00367C7A">
              <w:rPr>
                <w:sz w:val="20"/>
                <w:szCs w:val="20"/>
                <w:lang w:eastAsia="x-none"/>
              </w:rPr>
              <w:t>‘Teaching quality’ or quality teaching refers to effective instruction that promotes excellence and student learning outcomes through best-practices. Quality teaching practices are based on high standards of instruction and student engagement, deep understanding of content, and application of pedagogical principles that contribute to supporting and improving student learning.</w:t>
            </w:r>
          </w:p>
        </w:tc>
      </w:tr>
      <w:tr w:rsidR="00432A26" w:rsidRPr="00367C7A" w:rsidTr="00D82A19">
        <w:tc>
          <w:tcPr>
            <w:tcW w:w="170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432A26" w:rsidRPr="00367C7A" w:rsidRDefault="00432A26" w:rsidP="00343E38">
            <w:pPr>
              <w:spacing w:before="60" w:after="60"/>
              <w:jc w:val="left"/>
              <w:rPr>
                <w:b/>
                <w:sz w:val="20"/>
                <w:szCs w:val="20"/>
                <w:highlight w:val="yellow"/>
                <w:lang w:eastAsia="x-none"/>
              </w:rPr>
            </w:pPr>
            <w:r w:rsidRPr="00367C7A">
              <w:rPr>
                <w:b/>
                <w:sz w:val="20"/>
                <w:szCs w:val="20"/>
                <w:lang w:eastAsia="x-none"/>
              </w:rPr>
              <w:t>Student learning (cognitive and non-cognitive)</w:t>
            </w:r>
          </w:p>
        </w:tc>
        <w:tc>
          <w:tcPr>
            <w:tcW w:w="6663" w:type="dxa"/>
            <w:tcBorders>
              <w:top w:val="single" w:sz="4" w:space="0" w:color="BFBFBF" w:themeColor="background1" w:themeShade="BF"/>
              <w:bottom w:val="single" w:sz="4" w:space="0" w:color="BFBFBF" w:themeColor="background1" w:themeShade="BF"/>
            </w:tcBorders>
            <w:shd w:val="clear" w:color="auto" w:fill="auto"/>
          </w:tcPr>
          <w:p w:rsidR="00432A26" w:rsidRPr="00367C7A" w:rsidRDefault="00432A26" w:rsidP="00343E38">
            <w:pPr>
              <w:spacing w:before="60" w:after="60"/>
              <w:jc w:val="left"/>
              <w:rPr>
                <w:sz w:val="20"/>
                <w:szCs w:val="20"/>
                <w:lang w:eastAsia="x-none"/>
              </w:rPr>
            </w:pPr>
            <w:r w:rsidRPr="00367C7A">
              <w:rPr>
                <w:sz w:val="20"/>
                <w:szCs w:val="20"/>
                <w:lang w:eastAsia="x-none"/>
              </w:rPr>
              <w:t xml:space="preserve">‘Student learning’ is used broadly in this </w:t>
            </w:r>
            <w:r w:rsidR="008C7B98">
              <w:rPr>
                <w:sz w:val="20"/>
                <w:szCs w:val="20"/>
                <w:lang w:eastAsia="x-none"/>
              </w:rPr>
              <w:t>study</w:t>
            </w:r>
            <w:r w:rsidRPr="00367C7A">
              <w:rPr>
                <w:sz w:val="20"/>
                <w:szCs w:val="20"/>
                <w:lang w:eastAsia="x-none"/>
              </w:rPr>
              <w:t xml:space="preserve"> series to encompass both cognitive and non-cognitive aspects of learning – in essence, what students know, what students believe, what students are disposed towards, a</w:t>
            </w:r>
            <w:r>
              <w:rPr>
                <w:sz w:val="20"/>
                <w:szCs w:val="20"/>
                <w:lang w:eastAsia="x-none"/>
              </w:rPr>
              <w:t>nd what students are able to do:</w:t>
            </w:r>
          </w:p>
          <w:p w:rsidR="00432A26" w:rsidRPr="00367C7A" w:rsidRDefault="00432A26" w:rsidP="00056245">
            <w:pPr>
              <w:numPr>
                <w:ilvl w:val="0"/>
                <w:numId w:val="5"/>
              </w:numPr>
              <w:spacing w:before="60" w:after="60" w:line="240" w:lineRule="auto"/>
              <w:jc w:val="left"/>
              <w:rPr>
                <w:sz w:val="20"/>
                <w:szCs w:val="20"/>
                <w:lang w:eastAsia="x-none"/>
              </w:rPr>
            </w:pPr>
            <w:r w:rsidRPr="00367C7A">
              <w:rPr>
                <w:i/>
                <w:sz w:val="20"/>
                <w:szCs w:val="20"/>
                <w:lang w:eastAsia="x-none"/>
              </w:rPr>
              <w:t xml:space="preserve">cognitive </w:t>
            </w:r>
            <w:r w:rsidRPr="00367C7A">
              <w:rPr>
                <w:sz w:val="20"/>
                <w:szCs w:val="20"/>
                <w:lang w:eastAsia="x-none"/>
              </w:rPr>
              <w:t>learning includes such things as the ability to understand complex ideas, the ability to adapt and learn from experience, the ability to reason, and mental abilities used in thinking activities such as reading, writing and numeracy</w:t>
            </w:r>
          </w:p>
          <w:p w:rsidR="00432A26" w:rsidRPr="00BD7DAE" w:rsidRDefault="00432A26" w:rsidP="00056245">
            <w:pPr>
              <w:numPr>
                <w:ilvl w:val="0"/>
                <w:numId w:val="5"/>
              </w:numPr>
              <w:spacing w:before="60" w:after="60" w:line="240" w:lineRule="auto"/>
              <w:jc w:val="left"/>
              <w:rPr>
                <w:sz w:val="20"/>
                <w:szCs w:val="20"/>
                <w:lang w:eastAsia="x-none"/>
              </w:rPr>
            </w:pPr>
            <w:r w:rsidRPr="00367C7A">
              <w:rPr>
                <w:i/>
                <w:sz w:val="20"/>
                <w:szCs w:val="20"/>
                <w:lang w:eastAsia="x-none"/>
              </w:rPr>
              <w:t>non-cognitive</w:t>
            </w:r>
            <w:r w:rsidRPr="00367C7A">
              <w:rPr>
                <w:sz w:val="20"/>
                <w:szCs w:val="20"/>
                <w:lang w:eastAsia="x-none"/>
              </w:rPr>
              <w:t xml:space="preserve"> learning includes such things as personal traits, attitudes, motivation, and social and emotional skills.</w:t>
            </w:r>
          </w:p>
        </w:tc>
      </w:tr>
      <w:tr w:rsidR="00432A26" w:rsidRPr="00367C7A" w:rsidTr="00D82A19">
        <w:tc>
          <w:tcPr>
            <w:tcW w:w="170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432A26" w:rsidRPr="00367C7A" w:rsidRDefault="00432A26" w:rsidP="00343E38">
            <w:pPr>
              <w:spacing w:before="60" w:after="60"/>
              <w:jc w:val="left"/>
              <w:rPr>
                <w:b/>
                <w:sz w:val="20"/>
                <w:szCs w:val="20"/>
                <w:lang w:eastAsia="x-none"/>
              </w:rPr>
            </w:pPr>
            <w:r>
              <w:rPr>
                <w:b/>
                <w:sz w:val="20"/>
                <w:szCs w:val="20"/>
                <w:lang w:eastAsia="x-none"/>
              </w:rPr>
              <w:t>Teaching practice</w:t>
            </w:r>
          </w:p>
        </w:tc>
        <w:tc>
          <w:tcPr>
            <w:tcW w:w="6663" w:type="dxa"/>
            <w:tcBorders>
              <w:top w:val="single" w:sz="4" w:space="0" w:color="BFBFBF" w:themeColor="background1" w:themeShade="BF"/>
              <w:bottom w:val="single" w:sz="4" w:space="0" w:color="BFBFBF" w:themeColor="background1" w:themeShade="BF"/>
            </w:tcBorders>
            <w:shd w:val="clear" w:color="auto" w:fill="auto"/>
          </w:tcPr>
          <w:p w:rsidR="00432A26" w:rsidRPr="00367C7A" w:rsidRDefault="00432A26" w:rsidP="008C7B98">
            <w:pPr>
              <w:spacing w:before="60" w:after="60"/>
              <w:jc w:val="left"/>
              <w:rPr>
                <w:sz w:val="20"/>
                <w:szCs w:val="20"/>
                <w:lang w:eastAsia="x-none"/>
              </w:rPr>
            </w:pPr>
            <w:r>
              <w:rPr>
                <w:sz w:val="20"/>
                <w:szCs w:val="20"/>
                <w:lang w:eastAsia="x-none"/>
              </w:rPr>
              <w:t>For the purpose of this series, ‘Teaching practice’ refers to teachers’ application of their professional knowledge, beliefs, and attitudes to provide learning experiences for students. It includes what teachers do to plan, implement, and evaluate learning experiences, and ways that teachers incorporate principles of teaching and learning (e.g teacher-learner communications, feedback, respect, alignment with curriculum, alignment of assessment tools and strategies with learning outcomes, etc.)</w:t>
            </w:r>
          </w:p>
        </w:tc>
      </w:tr>
      <w:tr w:rsidR="00432A26" w:rsidRPr="00367C7A" w:rsidTr="00D82A19">
        <w:tc>
          <w:tcPr>
            <w:tcW w:w="170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432A26" w:rsidRPr="00367C7A" w:rsidRDefault="00432A26" w:rsidP="00343E38">
            <w:pPr>
              <w:spacing w:before="60" w:after="60"/>
              <w:jc w:val="left"/>
              <w:rPr>
                <w:b/>
                <w:sz w:val="20"/>
                <w:szCs w:val="20"/>
                <w:lang w:eastAsia="x-none"/>
              </w:rPr>
            </w:pPr>
            <w:r w:rsidRPr="00367C7A">
              <w:rPr>
                <w:b/>
                <w:sz w:val="20"/>
                <w:szCs w:val="20"/>
                <w:lang w:eastAsia="x-none"/>
              </w:rPr>
              <w:t>Teacher attributes</w:t>
            </w:r>
          </w:p>
        </w:tc>
        <w:tc>
          <w:tcPr>
            <w:tcW w:w="6663" w:type="dxa"/>
            <w:tcBorders>
              <w:top w:val="single" w:sz="4" w:space="0" w:color="BFBFBF" w:themeColor="background1" w:themeShade="BF"/>
              <w:bottom w:val="single" w:sz="4" w:space="0" w:color="BFBFBF" w:themeColor="background1" w:themeShade="BF"/>
            </w:tcBorders>
            <w:shd w:val="clear" w:color="auto" w:fill="auto"/>
          </w:tcPr>
          <w:p w:rsidR="00432A26" w:rsidRPr="00367C7A" w:rsidRDefault="00432A26" w:rsidP="00343E38">
            <w:pPr>
              <w:spacing w:before="60" w:after="60"/>
              <w:jc w:val="left"/>
              <w:rPr>
                <w:sz w:val="20"/>
                <w:szCs w:val="20"/>
                <w:lang w:eastAsia="x-none"/>
              </w:rPr>
            </w:pPr>
            <w:r w:rsidRPr="00367C7A">
              <w:rPr>
                <w:sz w:val="20"/>
                <w:szCs w:val="20"/>
                <w:lang w:eastAsia="x-none"/>
              </w:rPr>
              <w:t>For the purpose of this series, ‘Teacher attributes’ refer to elements of a teacher’s professional identity including:</w:t>
            </w:r>
          </w:p>
          <w:p w:rsidR="00432A26" w:rsidRPr="00367C7A" w:rsidRDefault="00432A26" w:rsidP="00056245">
            <w:pPr>
              <w:numPr>
                <w:ilvl w:val="0"/>
                <w:numId w:val="5"/>
              </w:numPr>
              <w:spacing w:before="60" w:after="60" w:line="240" w:lineRule="auto"/>
              <w:jc w:val="left"/>
              <w:rPr>
                <w:sz w:val="20"/>
                <w:szCs w:val="20"/>
              </w:rPr>
            </w:pPr>
            <w:r w:rsidRPr="00367C7A">
              <w:rPr>
                <w:sz w:val="20"/>
                <w:szCs w:val="20"/>
              </w:rPr>
              <w:t>professional knowledge (including content, pedagogical, and pedagogical-content knowledge)</w:t>
            </w:r>
          </w:p>
          <w:p w:rsidR="00432A26" w:rsidRPr="00367C7A" w:rsidRDefault="00432A26" w:rsidP="00056245">
            <w:pPr>
              <w:numPr>
                <w:ilvl w:val="0"/>
                <w:numId w:val="5"/>
              </w:numPr>
              <w:spacing w:before="60" w:after="60" w:line="240" w:lineRule="auto"/>
              <w:jc w:val="left"/>
              <w:rPr>
                <w:sz w:val="20"/>
                <w:szCs w:val="20"/>
                <w:lang w:eastAsia="x-none"/>
              </w:rPr>
            </w:pPr>
            <w:r w:rsidRPr="00367C7A">
              <w:rPr>
                <w:sz w:val="20"/>
                <w:szCs w:val="20"/>
              </w:rPr>
              <w:t xml:space="preserve">beliefs about teaching (including beliefs about </w:t>
            </w:r>
            <w:r>
              <w:rPr>
                <w:sz w:val="20"/>
                <w:szCs w:val="20"/>
              </w:rPr>
              <w:t>content, pedagogy and learning)</w:t>
            </w:r>
          </w:p>
          <w:p w:rsidR="00432A26" w:rsidRPr="00367C7A" w:rsidRDefault="00432A26" w:rsidP="00056245">
            <w:pPr>
              <w:numPr>
                <w:ilvl w:val="0"/>
                <w:numId w:val="5"/>
              </w:numPr>
              <w:spacing w:before="60" w:after="60" w:line="240" w:lineRule="auto"/>
              <w:jc w:val="left"/>
              <w:rPr>
                <w:sz w:val="20"/>
                <w:szCs w:val="20"/>
                <w:lang w:eastAsia="x-none"/>
              </w:rPr>
            </w:pPr>
            <w:r w:rsidRPr="00367C7A">
              <w:rPr>
                <w:sz w:val="20"/>
                <w:szCs w:val="20"/>
              </w:rPr>
              <w:t>attitudes about teaching (including confidence and motivation)</w:t>
            </w:r>
          </w:p>
          <w:p w:rsidR="00432A26" w:rsidRPr="00BD7DAE" w:rsidRDefault="00432A26" w:rsidP="00056245">
            <w:pPr>
              <w:numPr>
                <w:ilvl w:val="0"/>
                <w:numId w:val="5"/>
              </w:numPr>
              <w:spacing w:before="60" w:after="60" w:line="240" w:lineRule="auto"/>
              <w:jc w:val="left"/>
              <w:rPr>
                <w:sz w:val="20"/>
                <w:szCs w:val="20"/>
                <w:lang w:eastAsia="x-none"/>
              </w:rPr>
            </w:pPr>
            <w:r w:rsidRPr="00367C7A">
              <w:rPr>
                <w:sz w:val="20"/>
                <w:szCs w:val="20"/>
              </w:rPr>
              <w:t>professionalism (including commitment and attendance).</w:t>
            </w:r>
          </w:p>
        </w:tc>
      </w:tr>
      <w:tr w:rsidR="00432A26" w:rsidRPr="00367C7A" w:rsidTr="00D82A19">
        <w:tc>
          <w:tcPr>
            <w:tcW w:w="1701" w:type="dxa"/>
            <w:tcBorders>
              <w:top w:val="single" w:sz="4" w:space="0" w:color="BFBFBF" w:themeColor="background1" w:themeShade="BF"/>
            </w:tcBorders>
            <w:shd w:val="clear" w:color="auto" w:fill="F2F2F2" w:themeFill="background1" w:themeFillShade="F2"/>
          </w:tcPr>
          <w:p w:rsidR="00432A26" w:rsidRPr="00367C7A" w:rsidRDefault="00432A26" w:rsidP="00343E38">
            <w:pPr>
              <w:spacing w:before="60" w:after="60"/>
              <w:jc w:val="left"/>
              <w:rPr>
                <w:b/>
                <w:sz w:val="20"/>
                <w:szCs w:val="20"/>
                <w:lang w:eastAsia="x-none"/>
              </w:rPr>
            </w:pPr>
            <w:r w:rsidRPr="00367C7A">
              <w:rPr>
                <w:b/>
                <w:sz w:val="20"/>
                <w:szCs w:val="20"/>
                <w:lang w:eastAsia="x-none"/>
              </w:rPr>
              <w:t>School outcomes</w:t>
            </w:r>
          </w:p>
          <w:p w:rsidR="00432A26" w:rsidRPr="00367C7A" w:rsidRDefault="00432A26" w:rsidP="00343E38">
            <w:pPr>
              <w:spacing w:before="60" w:after="60"/>
              <w:jc w:val="left"/>
              <w:rPr>
                <w:b/>
                <w:sz w:val="20"/>
                <w:szCs w:val="20"/>
                <w:lang w:eastAsia="x-none"/>
              </w:rPr>
            </w:pPr>
          </w:p>
        </w:tc>
        <w:tc>
          <w:tcPr>
            <w:tcW w:w="6663" w:type="dxa"/>
            <w:tcBorders>
              <w:top w:val="single" w:sz="4" w:space="0" w:color="BFBFBF" w:themeColor="background1" w:themeShade="BF"/>
            </w:tcBorders>
            <w:shd w:val="clear" w:color="auto" w:fill="auto"/>
          </w:tcPr>
          <w:p w:rsidR="00432A26" w:rsidRPr="00367C7A" w:rsidRDefault="00432A26" w:rsidP="00343E38">
            <w:pPr>
              <w:spacing w:before="60" w:after="60"/>
              <w:jc w:val="left"/>
              <w:rPr>
                <w:sz w:val="20"/>
                <w:szCs w:val="20"/>
                <w:lang w:eastAsia="x-none"/>
              </w:rPr>
            </w:pPr>
            <w:r w:rsidRPr="00367C7A">
              <w:rPr>
                <w:sz w:val="20"/>
                <w:szCs w:val="20"/>
                <w:lang w:eastAsia="x-none"/>
              </w:rPr>
              <w:t xml:space="preserve">In this </w:t>
            </w:r>
            <w:r w:rsidR="008C7B98">
              <w:rPr>
                <w:sz w:val="20"/>
                <w:szCs w:val="20"/>
                <w:lang w:eastAsia="x-none"/>
              </w:rPr>
              <w:t>study</w:t>
            </w:r>
            <w:r w:rsidRPr="00367C7A">
              <w:rPr>
                <w:sz w:val="20"/>
                <w:szCs w:val="20"/>
                <w:lang w:eastAsia="x-none"/>
              </w:rPr>
              <w:t xml:space="preserve"> series ‘School outcomes’ refer to the effects that a teacher development initiative has at the school-level. Examples include:</w:t>
            </w:r>
          </w:p>
          <w:p w:rsidR="00432A26" w:rsidRPr="00367C7A" w:rsidRDefault="00432A26" w:rsidP="00056245">
            <w:pPr>
              <w:numPr>
                <w:ilvl w:val="0"/>
                <w:numId w:val="5"/>
              </w:numPr>
              <w:spacing w:before="60" w:after="60" w:line="240" w:lineRule="auto"/>
              <w:jc w:val="left"/>
              <w:rPr>
                <w:sz w:val="20"/>
                <w:szCs w:val="20"/>
                <w:lang w:eastAsia="x-none"/>
              </w:rPr>
            </w:pPr>
            <w:r w:rsidRPr="00367C7A">
              <w:rPr>
                <w:sz w:val="20"/>
                <w:szCs w:val="20"/>
                <w:lang w:eastAsia="x-none"/>
              </w:rPr>
              <w:t>improved school leadership capacity and motivation to support and improve teacher practice and student learning</w:t>
            </w:r>
          </w:p>
          <w:p w:rsidR="00432A26" w:rsidRPr="00343E38" w:rsidRDefault="00432A26" w:rsidP="00056245">
            <w:pPr>
              <w:numPr>
                <w:ilvl w:val="0"/>
                <w:numId w:val="5"/>
              </w:numPr>
              <w:spacing w:before="60" w:after="60" w:line="240" w:lineRule="auto"/>
              <w:jc w:val="left"/>
              <w:rPr>
                <w:sz w:val="20"/>
                <w:szCs w:val="20"/>
                <w:lang w:eastAsia="x-none"/>
              </w:rPr>
            </w:pPr>
            <w:r w:rsidRPr="00367C7A">
              <w:rPr>
                <w:sz w:val="20"/>
                <w:szCs w:val="20"/>
                <w:lang w:eastAsia="x-none"/>
              </w:rPr>
              <w:t>improved relationships with parents and the local community encouraging stronger partnerships for student learning.</w:t>
            </w:r>
          </w:p>
        </w:tc>
      </w:tr>
      <w:tr w:rsidR="00432A26" w:rsidRPr="00367C7A" w:rsidTr="00D82A19">
        <w:tc>
          <w:tcPr>
            <w:tcW w:w="170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432A26" w:rsidRPr="00367C7A" w:rsidRDefault="00432A26" w:rsidP="00343E38">
            <w:pPr>
              <w:spacing w:before="60" w:after="60"/>
              <w:jc w:val="left"/>
              <w:rPr>
                <w:b/>
                <w:sz w:val="20"/>
                <w:szCs w:val="20"/>
                <w:lang w:eastAsia="x-none"/>
              </w:rPr>
            </w:pPr>
            <w:r w:rsidRPr="00367C7A">
              <w:rPr>
                <w:b/>
                <w:sz w:val="20"/>
                <w:szCs w:val="20"/>
                <w:lang w:eastAsia="x-none"/>
              </w:rPr>
              <w:t>System outcomes</w:t>
            </w:r>
          </w:p>
        </w:tc>
        <w:tc>
          <w:tcPr>
            <w:tcW w:w="6663" w:type="dxa"/>
            <w:tcBorders>
              <w:top w:val="single" w:sz="4" w:space="0" w:color="BFBFBF" w:themeColor="background1" w:themeShade="BF"/>
              <w:bottom w:val="single" w:sz="4" w:space="0" w:color="BFBFBF" w:themeColor="background1" w:themeShade="BF"/>
            </w:tcBorders>
            <w:shd w:val="clear" w:color="auto" w:fill="auto"/>
          </w:tcPr>
          <w:p w:rsidR="00432A26" w:rsidRPr="00367C7A" w:rsidRDefault="00432A26" w:rsidP="00343E38">
            <w:pPr>
              <w:spacing w:before="60" w:after="60"/>
              <w:jc w:val="left"/>
              <w:rPr>
                <w:sz w:val="20"/>
                <w:szCs w:val="20"/>
                <w:lang w:eastAsia="x-none"/>
              </w:rPr>
            </w:pPr>
            <w:r w:rsidRPr="00367C7A">
              <w:rPr>
                <w:sz w:val="20"/>
                <w:szCs w:val="20"/>
                <w:lang w:eastAsia="x-none"/>
              </w:rPr>
              <w:t xml:space="preserve">In this </w:t>
            </w:r>
            <w:r w:rsidR="008C7B98">
              <w:rPr>
                <w:sz w:val="20"/>
                <w:szCs w:val="20"/>
                <w:lang w:eastAsia="x-none"/>
              </w:rPr>
              <w:t>study</w:t>
            </w:r>
            <w:r w:rsidRPr="00367C7A">
              <w:rPr>
                <w:sz w:val="20"/>
                <w:szCs w:val="20"/>
                <w:lang w:eastAsia="x-none"/>
              </w:rPr>
              <w:t xml:space="preserve"> series ‘System outcomes’ refer to the effects that a teacher development initiative has at the system-level. These effects might take place at the local, regional or national level. Examples include:</w:t>
            </w:r>
          </w:p>
          <w:p w:rsidR="00432A26" w:rsidRPr="00367C7A" w:rsidRDefault="00432A26" w:rsidP="00056245">
            <w:pPr>
              <w:numPr>
                <w:ilvl w:val="0"/>
                <w:numId w:val="5"/>
              </w:numPr>
              <w:spacing w:before="60" w:after="60" w:line="240" w:lineRule="auto"/>
              <w:jc w:val="left"/>
              <w:rPr>
                <w:sz w:val="20"/>
                <w:szCs w:val="20"/>
                <w:lang w:eastAsia="x-none"/>
              </w:rPr>
            </w:pPr>
            <w:r w:rsidRPr="00367C7A">
              <w:rPr>
                <w:sz w:val="20"/>
                <w:szCs w:val="20"/>
                <w:lang w:eastAsia="x-none"/>
              </w:rPr>
              <w:t>networks, clusters, or other enabling structures external to schools that facilitate peer learning and support for staff across schools</w:t>
            </w:r>
          </w:p>
          <w:p w:rsidR="00432A26" w:rsidRPr="00367C7A" w:rsidRDefault="00432A26" w:rsidP="00056245">
            <w:pPr>
              <w:numPr>
                <w:ilvl w:val="0"/>
                <w:numId w:val="5"/>
              </w:numPr>
              <w:spacing w:before="60" w:after="60" w:line="240" w:lineRule="auto"/>
              <w:jc w:val="left"/>
              <w:rPr>
                <w:sz w:val="20"/>
                <w:szCs w:val="20"/>
                <w:lang w:eastAsia="x-none"/>
              </w:rPr>
            </w:pPr>
            <w:r w:rsidRPr="00367C7A">
              <w:rPr>
                <w:sz w:val="20"/>
                <w:szCs w:val="20"/>
                <w:lang w:eastAsia="x-none"/>
              </w:rPr>
              <w:t>technical oversight and support from local/regional supervisors</w:t>
            </w:r>
          </w:p>
          <w:p w:rsidR="00432A26" w:rsidRPr="00BD7DAE" w:rsidRDefault="00432A26" w:rsidP="00056245">
            <w:pPr>
              <w:numPr>
                <w:ilvl w:val="0"/>
                <w:numId w:val="5"/>
              </w:numPr>
              <w:spacing w:before="60" w:after="60" w:line="240" w:lineRule="auto"/>
              <w:jc w:val="left"/>
              <w:rPr>
                <w:sz w:val="20"/>
                <w:szCs w:val="20"/>
                <w:lang w:eastAsia="x-none"/>
              </w:rPr>
            </w:pPr>
            <w:r w:rsidRPr="00367C7A">
              <w:rPr>
                <w:sz w:val="20"/>
                <w:szCs w:val="20"/>
                <w:lang w:eastAsia="x-none"/>
              </w:rPr>
              <w:t>program budgets to fund learning improvements across local/regional</w:t>
            </w:r>
            <w:r>
              <w:rPr>
                <w:sz w:val="20"/>
                <w:szCs w:val="20"/>
                <w:lang w:eastAsia="x-none"/>
              </w:rPr>
              <w:t>/national</w:t>
            </w:r>
            <w:r w:rsidRPr="00367C7A">
              <w:rPr>
                <w:sz w:val="20"/>
                <w:szCs w:val="20"/>
                <w:lang w:eastAsia="x-none"/>
              </w:rPr>
              <w:t xml:space="preserve"> areas.</w:t>
            </w:r>
          </w:p>
        </w:tc>
      </w:tr>
    </w:tbl>
    <w:p w:rsidR="00432A26" w:rsidRDefault="00432A26" w:rsidP="00432A26">
      <w:pPr>
        <w:rPr>
          <w:lang w:eastAsia="x-none"/>
        </w:rPr>
      </w:pPr>
    </w:p>
    <w:p w:rsidR="00011EE1" w:rsidRPr="00131E84" w:rsidRDefault="00011EE1" w:rsidP="00BD7DAE">
      <w:pPr>
        <w:pStyle w:val="Heading1"/>
        <w:rPr>
          <w:lang w:val="en-AU"/>
        </w:rPr>
      </w:pPr>
      <w:bookmarkStart w:id="27" w:name="_Toc19261193"/>
      <w:r w:rsidRPr="00BD7DAE">
        <w:t>Participating</w:t>
      </w:r>
      <w:r w:rsidRPr="00131E84">
        <w:rPr>
          <w:lang w:val="en-AU"/>
        </w:rPr>
        <w:t xml:space="preserve"> in the </w:t>
      </w:r>
      <w:r w:rsidR="008C7B98">
        <w:rPr>
          <w:lang w:val="en-AU"/>
        </w:rPr>
        <w:t>study</w:t>
      </w:r>
      <w:r w:rsidRPr="00131E84">
        <w:rPr>
          <w:lang w:val="en-AU"/>
        </w:rPr>
        <w:t xml:space="preserve"> series and initial steps</w:t>
      </w:r>
      <w:bookmarkEnd w:id="27"/>
    </w:p>
    <w:p w:rsidR="00011EE1" w:rsidRPr="00131E84" w:rsidRDefault="00011EE1" w:rsidP="00011EE1">
      <w:pPr>
        <w:widowControl w:val="0"/>
      </w:pPr>
      <w:r>
        <w:t xml:space="preserve">In </w:t>
      </w:r>
      <w:r w:rsidRPr="00131E84">
        <w:t xml:space="preserve">2016, ODE conducted an analysis of country suitability based on Post interest. To the extent possible, the </w:t>
      </w:r>
      <w:r w:rsidR="008C7B98">
        <w:t>study</w:t>
      </w:r>
      <w:r w:rsidRPr="00131E84">
        <w:rPr>
          <w:lang w:eastAsia="x-none"/>
        </w:rPr>
        <w:t xml:space="preserve"> series should reflect the complex and varied characteristics of Australia’s partner countries – small island states, middle income countries and conflict-affected or fragile states – and modalities that Australian aid investments use. </w:t>
      </w:r>
    </w:p>
    <w:p w:rsidR="00011EE1" w:rsidRDefault="00011EE1" w:rsidP="00011EE1">
      <w:pPr>
        <w:widowControl w:val="0"/>
      </w:pPr>
      <w:r w:rsidRPr="00131E84">
        <w:t xml:space="preserve">As </w:t>
      </w:r>
      <w:r w:rsidR="008C7B98">
        <w:t>studies</w:t>
      </w:r>
      <w:r w:rsidRPr="00131E84">
        <w:t xml:space="preserve"> require human and financial resources, EDC, ODE and Posts should consider other factors which are outlined in Box </w:t>
      </w:r>
      <w:r>
        <w:t>2</w:t>
      </w:r>
      <w:r w:rsidRPr="00131E84">
        <w:t xml:space="preserve">. These can be explored during the initial step, which is to scope the </w:t>
      </w:r>
      <w:r w:rsidR="00CA2C16">
        <w:t>study</w:t>
      </w:r>
      <w:r w:rsidRPr="00131E84">
        <w:t>.</w:t>
      </w:r>
    </w:p>
    <w:p w:rsidR="00011EE1" w:rsidRDefault="00BD7DAE" w:rsidP="00011EE1">
      <w:pPr>
        <w:widowControl w:val="0"/>
      </w:pPr>
      <w:r>
        <w:rPr>
          <w:noProof/>
          <w:lang w:eastAsia="en-AU"/>
        </w:rPr>
        <mc:AlternateContent>
          <mc:Choice Requires="wps">
            <w:drawing>
              <wp:anchor distT="0" distB="0" distL="114300" distR="114300" simplePos="0" relativeHeight="251770880" behindDoc="1" locked="0" layoutInCell="1" allowOverlap="1" wp14:anchorId="69845AF1" wp14:editId="15A1C7F7">
                <wp:simplePos x="0" y="0"/>
                <wp:positionH relativeFrom="margin">
                  <wp:posOffset>-95250</wp:posOffset>
                </wp:positionH>
                <wp:positionV relativeFrom="paragraph">
                  <wp:posOffset>146685</wp:posOffset>
                </wp:positionV>
                <wp:extent cx="5429250" cy="35528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5429250" cy="3552825"/>
                        </a:xfrm>
                        <a:prstGeom prst="rect">
                          <a:avLst/>
                        </a:prstGeom>
                        <a:noFill/>
                        <a:ln w="12700">
                          <a:solidFill>
                            <a:schemeClr val="accent5">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3F361" id="Rectangle 7" o:spid="_x0000_s1026" style="position:absolute;margin-left:-7.5pt;margin-top:11.55pt;width:427.5pt;height:279.75pt;z-index:-251545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CzmAIAAIgFAAAOAAAAZHJzL2Uyb0RvYy54bWysVN9P2zAQfp+0/8Hy+0iaNStEpKgCMU1i&#10;gICJZ+PYbTTb59lu0+6v5+ykacXYy7SXxOf7/fm7O7/YakU2wvkWTE0nJzklwnBoWrOs6Y+n60+n&#10;lPjATMMUGFHTnfD0Yv7xw3lnK1HAClQjHMEgxledrekqBFtlmecroZk/ASsMKiU4zQKKbpk1jnUY&#10;XausyPMvWQeusQ648B5vr3olnaf4Ugoe7qT0IhBVU6wtpK9L35f4zebnrFo6ZlctH8pg/1CFZq3B&#10;pGOoKxYYWbv2j1C65Q48yHDCQWcgZctF6gG7meRvunlcMStSLwiOtyNM/v+F5bebe0fapqYzSgzT&#10;+EQPCBozSyXILMLTWV+h1aO9d4Pk8Rh73Uqn4x+7INsE6W6EVGwD4XhZTouzokTkOeo+l2VxWpQx&#10;anZwt86HrwI0iYeaOkyfoGSbGx96071JzGbgulUK71mlDOmQdMUsz5OHB9U2URuViULiUjmyYfj4&#10;jHNhQpns1Fp/h6a/n5U5evdpRpdU31E0rFYZvIxY9N2nU9gp0dfxICSCiP0WfSGRvofczc/JkEEZ&#10;tIwuEqscnSbvOamwdxpso5tIlB4dh7b/lm20ThnBhNFRtwbce1kPpcreft9132ts+wWaHXLGQT9M&#10;3vLrFl/uhvlwzxxOD742boRwhx+pAF8IhhMlK3C/37uP9khq1FLS4TTW1P9aMycoUd8M0v1sMp3G&#10;8U3CtJwVKLhjzcuxxqz1JeCbT3D3WJ6O0T6o/VE60M+4OBYxK6qY4Zi7pjy4vXAZ+i2Bq4eLxSKZ&#10;4chaFm7Mo+UxeEQ1MvNp+8ycHegbkPm3sJ9cVr1hcW8bPQ0s1gFkmyh+wHXAG8c9kXBYTXGfHMvJ&#10;6rBA568AAAD//wMAUEsDBBQABgAIAAAAIQCmEX324QAAAAoBAAAPAAAAZHJzL2Rvd25yZXYueG1s&#10;TI/BTsMwEETvSPyDtUjcWjtpU6I0ToWAnBCqKFHPbrKNI+J1FLtN4OsxJzjOzmj2Tb6bTc+uOLrO&#10;koRoKYAh1bbpqJVQfZSLFJjzihrVW0IJX+hgV9ze5Cpr7ETveD34loUScpmSoL0fMs5drdEot7QD&#10;UvDOdjTKBzm2vBnVFMpNz2MhNtyojsIHrQZ80lh/Hi5Gwveal+VzMp1fH2iu9FslVsf9i5T3d/Pj&#10;FpjH2f+F4Rc/oEMRmE72Qo1jvYRFlIQtXkK8ioCFQLoW4XCSkKTxBniR8/8Tih8AAAD//wMAUEsB&#10;Ai0AFAAGAAgAAAAhALaDOJL+AAAA4QEAABMAAAAAAAAAAAAAAAAAAAAAAFtDb250ZW50X1R5cGVz&#10;XS54bWxQSwECLQAUAAYACAAAACEAOP0h/9YAAACUAQAACwAAAAAAAAAAAAAAAAAvAQAAX3JlbHMv&#10;LnJlbHNQSwECLQAUAAYACAAAACEA+vjws5gCAACIBQAADgAAAAAAAAAAAAAAAAAuAgAAZHJzL2Uy&#10;b0RvYy54bWxQSwECLQAUAAYACAAAACEAphF99uEAAAAKAQAADwAAAAAAAAAAAAAAAADyBAAAZHJz&#10;L2Rvd25yZXYueG1sUEsFBgAAAAAEAAQA8wAAAAAGAAAAAA==&#10;" filled="f" strokecolor="#31849b [2408]" strokeweight="1pt">
                <w10:wrap anchorx="margin"/>
              </v:rect>
            </w:pict>
          </mc:Fallback>
        </mc:AlternateContent>
      </w:r>
    </w:p>
    <w:p w:rsidR="00011EE1" w:rsidRPr="00367C7A" w:rsidRDefault="00011EE1" w:rsidP="00011EE1">
      <w:pPr>
        <w:pStyle w:val="Boxheading"/>
        <w:jc w:val="center"/>
        <w:rPr>
          <w:lang w:val="en-AU"/>
        </w:rPr>
      </w:pPr>
      <w:bookmarkStart w:id="28" w:name="_Toc496191750"/>
      <w:r w:rsidRPr="00367C7A">
        <w:rPr>
          <w:lang w:val="en-AU"/>
        </w:rPr>
        <w:t xml:space="preserve">Box 2: Factors to consider before committing to a teacher development </w:t>
      </w:r>
      <w:bookmarkEnd w:id="28"/>
      <w:r w:rsidR="008C7B98">
        <w:rPr>
          <w:lang w:val="en-AU"/>
        </w:rPr>
        <w:t>study</w:t>
      </w:r>
    </w:p>
    <w:p w:rsidR="00011EE1" w:rsidRPr="00131E84" w:rsidRDefault="00011EE1" w:rsidP="00056245">
      <w:pPr>
        <w:widowControl w:val="0"/>
        <w:numPr>
          <w:ilvl w:val="0"/>
          <w:numId w:val="10"/>
        </w:numPr>
        <w:spacing w:before="240" w:after="240" w:line="240" w:lineRule="auto"/>
        <w:ind w:left="357" w:hanging="357"/>
        <w:jc w:val="left"/>
        <w:rPr>
          <w:b/>
          <w:sz w:val="20"/>
          <w:szCs w:val="20"/>
        </w:rPr>
      </w:pPr>
      <w:r w:rsidRPr="00131E84">
        <w:rPr>
          <w:sz w:val="20"/>
          <w:szCs w:val="20"/>
        </w:rPr>
        <w:t>DFAT’s education investment includes a strategy related to teacher professional development</w:t>
      </w:r>
    </w:p>
    <w:p w:rsidR="00011EE1" w:rsidRPr="00131E84" w:rsidRDefault="00011EE1" w:rsidP="00056245">
      <w:pPr>
        <w:widowControl w:val="0"/>
        <w:numPr>
          <w:ilvl w:val="0"/>
          <w:numId w:val="10"/>
        </w:numPr>
        <w:spacing w:before="240" w:after="240" w:line="240" w:lineRule="auto"/>
        <w:ind w:left="357" w:hanging="357"/>
        <w:jc w:val="left"/>
        <w:rPr>
          <w:b/>
          <w:sz w:val="20"/>
          <w:szCs w:val="20"/>
        </w:rPr>
      </w:pPr>
      <w:r w:rsidRPr="00131E84">
        <w:rPr>
          <w:sz w:val="20"/>
          <w:szCs w:val="20"/>
        </w:rPr>
        <w:t>DFAT’s education investment is a medium to long-term investment</w:t>
      </w:r>
    </w:p>
    <w:p w:rsidR="00011EE1" w:rsidRPr="00131E84" w:rsidRDefault="00011EE1" w:rsidP="00056245">
      <w:pPr>
        <w:widowControl w:val="0"/>
        <w:numPr>
          <w:ilvl w:val="0"/>
          <w:numId w:val="10"/>
        </w:numPr>
        <w:spacing w:before="240" w:after="240" w:line="240" w:lineRule="auto"/>
        <w:ind w:left="357" w:hanging="357"/>
        <w:jc w:val="left"/>
        <w:rPr>
          <w:b/>
          <w:sz w:val="20"/>
          <w:szCs w:val="20"/>
        </w:rPr>
      </w:pPr>
      <w:r w:rsidRPr="00131E84">
        <w:rPr>
          <w:sz w:val="20"/>
          <w:szCs w:val="20"/>
        </w:rPr>
        <w:t xml:space="preserve">DFAT is a </w:t>
      </w:r>
      <w:r>
        <w:rPr>
          <w:sz w:val="20"/>
          <w:szCs w:val="20"/>
        </w:rPr>
        <w:t>contributing</w:t>
      </w:r>
      <w:r w:rsidRPr="00131E84">
        <w:rPr>
          <w:sz w:val="20"/>
          <w:szCs w:val="20"/>
        </w:rPr>
        <w:t xml:space="preserve"> donor </w:t>
      </w:r>
      <w:r>
        <w:rPr>
          <w:sz w:val="20"/>
          <w:szCs w:val="20"/>
        </w:rPr>
        <w:t>to</w:t>
      </w:r>
      <w:r w:rsidRPr="00131E84">
        <w:rPr>
          <w:sz w:val="20"/>
          <w:szCs w:val="20"/>
        </w:rPr>
        <w:t xml:space="preserve"> the education investment</w:t>
      </w:r>
    </w:p>
    <w:p w:rsidR="00011EE1" w:rsidRPr="00131E84" w:rsidRDefault="00011EE1" w:rsidP="00056245">
      <w:pPr>
        <w:widowControl w:val="0"/>
        <w:numPr>
          <w:ilvl w:val="0"/>
          <w:numId w:val="10"/>
        </w:numPr>
        <w:spacing w:before="240" w:after="240" w:line="240" w:lineRule="auto"/>
        <w:ind w:left="357" w:hanging="357"/>
        <w:jc w:val="left"/>
        <w:rPr>
          <w:b/>
          <w:sz w:val="20"/>
          <w:szCs w:val="20"/>
        </w:rPr>
      </w:pPr>
      <w:r w:rsidRPr="00131E84">
        <w:rPr>
          <w:sz w:val="20"/>
          <w:szCs w:val="20"/>
        </w:rPr>
        <w:t>Post</w:t>
      </w:r>
      <w:r>
        <w:rPr>
          <w:sz w:val="20"/>
          <w:szCs w:val="20"/>
        </w:rPr>
        <w:t xml:space="preserve"> and the partner government</w:t>
      </w:r>
      <w:r w:rsidRPr="00131E84">
        <w:rPr>
          <w:sz w:val="20"/>
          <w:szCs w:val="20"/>
        </w:rPr>
        <w:t xml:space="preserve"> is interested and has time available to support the </w:t>
      </w:r>
      <w:r w:rsidR="008C7B98">
        <w:rPr>
          <w:sz w:val="20"/>
          <w:szCs w:val="20"/>
        </w:rPr>
        <w:t>study</w:t>
      </w:r>
      <w:r w:rsidRPr="00131E84">
        <w:rPr>
          <w:sz w:val="20"/>
          <w:szCs w:val="20"/>
        </w:rPr>
        <w:t xml:space="preserve"> </w:t>
      </w:r>
    </w:p>
    <w:p w:rsidR="00011EE1" w:rsidRDefault="00011EE1" w:rsidP="00056245">
      <w:pPr>
        <w:widowControl w:val="0"/>
        <w:numPr>
          <w:ilvl w:val="0"/>
          <w:numId w:val="10"/>
        </w:numPr>
        <w:spacing w:before="240" w:after="240" w:line="240" w:lineRule="auto"/>
        <w:ind w:left="357" w:hanging="357"/>
        <w:jc w:val="left"/>
        <w:rPr>
          <w:sz w:val="20"/>
          <w:szCs w:val="20"/>
        </w:rPr>
      </w:pPr>
      <w:r w:rsidRPr="00131E84">
        <w:rPr>
          <w:sz w:val="20"/>
          <w:szCs w:val="20"/>
        </w:rPr>
        <w:t xml:space="preserve">There are human resources </w:t>
      </w:r>
      <w:r>
        <w:rPr>
          <w:sz w:val="20"/>
          <w:szCs w:val="20"/>
        </w:rPr>
        <w:t>available and able</w:t>
      </w:r>
      <w:r w:rsidRPr="00131E84">
        <w:rPr>
          <w:sz w:val="20"/>
          <w:szCs w:val="20"/>
        </w:rPr>
        <w:t xml:space="preserve"> to facilitate the in-country field work, such as a DFAT M&amp;E service provider or research institute</w:t>
      </w:r>
    </w:p>
    <w:p w:rsidR="00011EE1" w:rsidRDefault="00011EE1" w:rsidP="00056245">
      <w:pPr>
        <w:widowControl w:val="0"/>
        <w:numPr>
          <w:ilvl w:val="0"/>
          <w:numId w:val="10"/>
        </w:numPr>
        <w:spacing w:before="240" w:after="240" w:line="240" w:lineRule="auto"/>
        <w:ind w:left="357" w:hanging="357"/>
        <w:jc w:val="left"/>
        <w:rPr>
          <w:sz w:val="20"/>
          <w:szCs w:val="20"/>
        </w:rPr>
      </w:pPr>
      <w:r w:rsidRPr="00011EE1">
        <w:rPr>
          <w:sz w:val="20"/>
          <w:szCs w:val="20"/>
        </w:rPr>
        <w:t xml:space="preserve">Government counterparts are likely to endorse the </w:t>
      </w:r>
      <w:r w:rsidR="008C7B98">
        <w:rPr>
          <w:sz w:val="20"/>
          <w:szCs w:val="20"/>
        </w:rPr>
        <w:t>study</w:t>
      </w:r>
      <w:r w:rsidRPr="00011EE1">
        <w:rPr>
          <w:sz w:val="20"/>
          <w:szCs w:val="20"/>
        </w:rPr>
        <w:t xml:space="preserve">, participate in governance processes and provide access to data and schools </w:t>
      </w:r>
    </w:p>
    <w:p w:rsidR="00011EE1" w:rsidRPr="00011EE1" w:rsidRDefault="00011EE1" w:rsidP="00056245">
      <w:pPr>
        <w:widowControl w:val="0"/>
        <w:numPr>
          <w:ilvl w:val="0"/>
          <w:numId w:val="10"/>
        </w:numPr>
        <w:spacing w:before="240" w:after="240" w:line="240" w:lineRule="auto"/>
        <w:ind w:left="357" w:hanging="357"/>
        <w:jc w:val="left"/>
        <w:rPr>
          <w:sz w:val="20"/>
          <w:szCs w:val="20"/>
        </w:rPr>
      </w:pPr>
      <w:r w:rsidRPr="00011EE1">
        <w:rPr>
          <w:sz w:val="20"/>
          <w:szCs w:val="20"/>
        </w:rPr>
        <w:t>Teaching and learning data, ideally covering three time-points, is either available, planned or can be collected. Data needs to be available in Excel or SPSS formats and provide data at the student level (one student per row). If student level is unavailable, classroom or school level data is the preference, with one classroom or one school per row. (Should codes be used within the data, a code book should also be provided).</w:t>
      </w:r>
    </w:p>
    <w:p w:rsidR="00011EE1" w:rsidRDefault="00011EE1" w:rsidP="00011EE1">
      <w:pPr>
        <w:widowControl w:val="0"/>
        <w:spacing w:line="240" w:lineRule="auto"/>
        <w:ind w:left="360"/>
        <w:jc w:val="left"/>
        <w:rPr>
          <w:sz w:val="20"/>
          <w:szCs w:val="20"/>
        </w:rPr>
      </w:pPr>
    </w:p>
    <w:p w:rsidR="00011EE1" w:rsidRDefault="00011EE1" w:rsidP="00011EE1">
      <w:pPr>
        <w:widowControl w:val="0"/>
      </w:pPr>
      <w:r>
        <w:t>Figure 2</w:t>
      </w:r>
      <w:r w:rsidRPr="00131E84">
        <w:t xml:space="preserve"> outlines the </w:t>
      </w:r>
      <w:r>
        <w:t xml:space="preserve">steps in the </w:t>
      </w:r>
      <w:r w:rsidR="008C7B98">
        <w:t>study</w:t>
      </w:r>
      <w:r>
        <w:t xml:space="preserve"> process. Although the steps are presented in a sequential order, complexities in context may mean that steps or approvals are revisited, and that some steps take place concurrently.</w:t>
      </w:r>
    </w:p>
    <w:p w:rsidR="00BD7DAE" w:rsidRDefault="00BD7DAE" w:rsidP="00011EE1">
      <w:pPr>
        <w:widowControl w:val="0"/>
      </w:pPr>
    </w:p>
    <w:p w:rsidR="00BD7DAE" w:rsidRDefault="00BD7DAE" w:rsidP="00011EE1">
      <w:pPr>
        <w:widowControl w:val="0"/>
      </w:pPr>
    </w:p>
    <w:p w:rsidR="00BD7DAE" w:rsidRDefault="00BD7DAE" w:rsidP="00011EE1">
      <w:pPr>
        <w:widowControl w:val="0"/>
      </w:pPr>
    </w:p>
    <w:p w:rsidR="00BD7DAE" w:rsidRDefault="00BD7DAE" w:rsidP="00011EE1">
      <w:pPr>
        <w:widowControl w:val="0"/>
      </w:pPr>
    </w:p>
    <w:p w:rsidR="00BD7DAE" w:rsidRDefault="00BD7DAE" w:rsidP="00011EE1">
      <w:pPr>
        <w:widowControl w:val="0"/>
      </w:pPr>
    </w:p>
    <w:p w:rsidR="00BD7DAE" w:rsidRDefault="00BD7DAE" w:rsidP="00011EE1">
      <w:pPr>
        <w:widowControl w:val="0"/>
      </w:pPr>
    </w:p>
    <w:p w:rsidR="00BD7DAE" w:rsidRDefault="00BD7DAE" w:rsidP="00011EE1">
      <w:pPr>
        <w:widowControl w:val="0"/>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4"/>
        <w:gridCol w:w="3402"/>
        <w:gridCol w:w="4611"/>
      </w:tblGrid>
      <w:tr w:rsidR="00011EE1" w:rsidRPr="00604F7C" w:rsidTr="00DB0CAD">
        <w:trPr>
          <w:trHeight w:val="970"/>
        </w:trPr>
        <w:tc>
          <w:tcPr>
            <w:tcW w:w="284" w:type="dxa"/>
            <w:vMerge w:val="restart"/>
            <w:tcBorders>
              <w:top w:val="nil"/>
              <w:left w:val="nil"/>
              <w:bottom w:val="nil"/>
            </w:tcBorders>
            <w:shd w:val="clear" w:color="auto" w:fill="auto"/>
          </w:tcPr>
          <w:p w:rsidR="00011EE1" w:rsidRPr="00604F7C" w:rsidRDefault="00011EE1" w:rsidP="000325A5">
            <w:pPr>
              <w:widowControl w:val="0"/>
              <w:rPr>
                <w:sz w:val="20"/>
                <w:szCs w:val="20"/>
              </w:rPr>
            </w:pPr>
          </w:p>
        </w:tc>
        <w:tc>
          <w:tcPr>
            <w:tcW w:w="3402" w:type="dxa"/>
            <w:tcBorders>
              <w:top w:val="single" w:sz="4" w:space="0" w:color="31849B" w:themeColor="accent5" w:themeShade="BF"/>
              <w:bottom w:val="single" w:sz="4" w:space="0" w:color="BFBFBF" w:themeColor="background1" w:themeShade="BF"/>
            </w:tcBorders>
            <w:shd w:val="clear" w:color="auto" w:fill="F2F2F2" w:themeFill="background1" w:themeFillShade="F2"/>
            <w:vAlign w:val="center"/>
          </w:tcPr>
          <w:p w:rsidR="006E45F7" w:rsidRDefault="006E45F7" w:rsidP="006E45F7">
            <w:pPr>
              <w:widowControl w:val="0"/>
              <w:ind w:left="177"/>
              <w:jc w:val="right"/>
              <w:rPr>
                <w:b/>
                <w:sz w:val="20"/>
                <w:szCs w:val="20"/>
              </w:rPr>
            </w:pPr>
          </w:p>
          <w:p w:rsidR="00011EE1" w:rsidRPr="0041032D" w:rsidRDefault="00011EE1" w:rsidP="006E45F7">
            <w:pPr>
              <w:widowControl w:val="0"/>
              <w:ind w:left="177"/>
              <w:jc w:val="right"/>
              <w:rPr>
                <w:b/>
                <w:sz w:val="20"/>
                <w:szCs w:val="20"/>
              </w:rPr>
            </w:pPr>
            <w:r w:rsidRPr="0041032D">
              <w:rPr>
                <w:b/>
                <w:sz w:val="20"/>
                <w:szCs w:val="20"/>
              </w:rPr>
              <w:t>1. Consultation</w:t>
            </w:r>
          </w:p>
        </w:tc>
        <w:tc>
          <w:tcPr>
            <w:tcW w:w="4611" w:type="dxa"/>
            <w:tcBorders>
              <w:top w:val="single" w:sz="4" w:space="0" w:color="31849B" w:themeColor="accent5" w:themeShade="BF"/>
              <w:bottom w:val="single" w:sz="4" w:space="0" w:color="BFBFBF" w:themeColor="background1" w:themeShade="BF"/>
              <w:right w:val="nil"/>
            </w:tcBorders>
            <w:shd w:val="clear" w:color="auto" w:fill="auto"/>
            <w:vAlign w:val="center"/>
          </w:tcPr>
          <w:p w:rsidR="006E45F7" w:rsidRDefault="006E45F7" w:rsidP="006E45F7">
            <w:pPr>
              <w:widowControl w:val="0"/>
              <w:jc w:val="left"/>
              <w:rPr>
                <w:sz w:val="20"/>
                <w:szCs w:val="20"/>
              </w:rPr>
            </w:pPr>
          </w:p>
          <w:p w:rsidR="00011EE1" w:rsidRPr="00604F7C" w:rsidRDefault="00011EE1" w:rsidP="006E45F7">
            <w:pPr>
              <w:widowControl w:val="0"/>
              <w:jc w:val="left"/>
              <w:rPr>
                <w:sz w:val="20"/>
                <w:szCs w:val="20"/>
              </w:rPr>
            </w:pPr>
            <w:r w:rsidRPr="00604F7C">
              <w:rPr>
                <w:sz w:val="20"/>
                <w:szCs w:val="20"/>
              </w:rPr>
              <w:t>EDC and ODE consult with possible Posts on their interest</w:t>
            </w:r>
          </w:p>
        </w:tc>
      </w:tr>
      <w:tr w:rsidR="00011EE1" w:rsidRPr="00604F7C" w:rsidTr="00DB0CAD">
        <w:trPr>
          <w:trHeight w:val="567"/>
        </w:trPr>
        <w:tc>
          <w:tcPr>
            <w:tcW w:w="284" w:type="dxa"/>
            <w:vMerge/>
            <w:tcBorders>
              <w:top w:val="nil"/>
              <w:left w:val="nil"/>
              <w:bottom w:val="nil"/>
            </w:tcBorders>
            <w:shd w:val="clear" w:color="auto" w:fill="auto"/>
          </w:tcPr>
          <w:p w:rsidR="00011EE1" w:rsidRPr="00604F7C" w:rsidRDefault="00011EE1" w:rsidP="000325A5">
            <w:pPr>
              <w:widowControl w:val="0"/>
              <w:rPr>
                <w:sz w:val="20"/>
                <w:szCs w:val="20"/>
              </w:rPr>
            </w:pPr>
          </w:p>
        </w:tc>
        <w:tc>
          <w:tcPr>
            <w:tcW w:w="3402"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011EE1" w:rsidRPr="0041032D" w:rsidRDefault="00011EE1" w:rsidP="006E45F7">
            <w:pPr>
              <w:widowControl w:val="0"/>
              <w:ind w:left="177"/>
              <w:jc w:val="right"/>
              <w:rPr>
                <w:b/>
                <w:sz w:val="20"/>
                <w:szCs w:val="20"/>
              </w:rPr>
            </w:pPr>
            <w:r w:rsidRPr="0041032D">
              <w:rPr>
                <w:b/>
                <w:sz w:val="20"/>
                <w:szCs w:val="20"/>
              </w:rPr>
              <w:t>2. Post interest</w:t>
            </w:r>
          </w:p>
        </w:tc>
        <w:tc>
          <w:tcPr>
            <w:tcW w:w="4611" w:type="dxa"/>
            <w:tcBorders>
              <w:top w:val="single" w:sz="4" w:space="0" w:color="BFBFBF" w:themeColor="background1" w:themeShade="BF"/>
              <w:bottom w:val="single" w:sz="4" w:space="0" w:color="BFBFBF" w:themeColor="background1" w:themeShade="BF"/>
              <w:right w:val="nil"/>
            </w:tcBorders>
            <w:shd w:val="clear" w:color="auto" w:fill="auto"/>
            <w:vAlign w:val="center"/>
          </w:tcPr>
          <w:p w:rsidR="00011EE1" w:rsidRPr="00604F7C" w:rsidRDefault="00011EE1" w:rsidP="006E45F7">
            <w:pPr>
              <w:widowControl w:val="0"/>
              <w:jc w:val="left"/>
              <w:rPr>
                <w:sz w:val="20"/>
                <w:szCs w:val="20"/>
              </w:rPr>
            </w:pPr>
            <w:r w:rsidRPr="00604F7C">
              <w:rPr>
                <w:sz w:val="20"/>
                <w:szCs w:val="20"/>
              </w:rPr>
              <w:t>Post expresses interest</w:t>
            </w:r>
          </w:p>
        </w:tc>
      </w:tr>
      <w:tr w:rsidR="00011EE1" w:rsidRPr="00604F7C" w:rsidTr="00DB0CAD">
        <w:trPr>
          <w:trHeight w:val="563"/>
        </w:trPr>
        <w:tc>
          <w:tcPr>
            <w:tcW w:w="284" w:type="dxa"/>
            <w:vMerge/>
            <w:tcBorders>
              <w:top w:val="nil"/>
              <w:left w:val="nil"/>
              <w:bottom w:val="nil"/>
            </w:tcBorders>
            <w:shd w:val="clear" w:color="auto" w:fill="auto"/>
          </w:tcPr>
          <w:p w:rsidR="00011EE1" w:rsidRPr="00604F7C" w:rsidRDefault="00011EE1" w:rsidP="000325A5">
            <w:pPr>
              <w:widowControl w:val="0"/>
              <w:rPr>
                <w:sz w:val="20"/>
                <w:szCs w:val="20"/>
              </w:rPr>
            </w:pPr>
          </w:p>
        </w:tc>
        <w:tc>
          <w:tcPr>
            <w:tcW w:w="3402"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011EE1" w:rsidRPr="0041032D" w:rsidRDefault="00011EE1" w:rsidP="006E45F7">
            <w:pPr>
              <w:widowControl w:val="0"/>
              <w:ind w:left="177"/>
              <w:jc w:val="right"/>
              <w:rPr>
                <w:b/>
                <w:sz w:val="20"/>
                <w:szCs w:val="20"/>
              </w:rPr>
            </w:pPr>
            <w:r w:rsidRPr="0041032D">
              <w:rPr>
                <w:b/>
                <w:sz w:val="20"/>
                <w:szCs w:val="20"/>
              </w:rPr>
              <w:t>3. Select evaluator</w:t>
            </w:r>
          </w:p>
        </w:tc>
        <w:tc>
          <w:tcPr>
            <w:tcW w:w="4611" w:type="dxa"/>
            <w:tcBorders>
              <w:top w:val="single" w:sz="4" w:space="0" w:color="BFBFBF" w:themeColor="background1" w:themeShade="BF"/>
              <w:bottom w:val="single" w:sz="4" w:space="0" w:color="BFBFBF" w:themeColor="background1" w:themeShade="BF"/>
              <w:right w:val="nil"/>
            </w:tcBorders>
            <w:shd w:val="clear" w:color="auto" w:fill="auto"/>
            <w:vAlign w:val="center"/>
          </w:tcPr>
          <w:p w:rsidR="00011EE1" w:rsidRPr="00604F7C" w:rsidRDefault="00011EE1" w:rsidP="006E45F7">
            <w:pPr>
              <w:widowControl w:val="0"/>
              <w:jc w:val="left"/>
              <w:rPr>
                <w:sz w:val="20"/>
                <w:szCs w:val="20"/>
              </w:rPr>
            </w:pPr>
            <w:r w:rsidRPr="00604F7C">
              <w:rPr>
                <w:sz w:val="20"/>
                <w:szCs w:val="20"/>
              </w:rPr>
              <w:t>EDC works with EAS to select evaluator</w:t>
            </w:r>
          </w:p>
        </w:tc>
      </w:tr>
      <w:tr w:rsidR="00011EE1" w:rsidRPr="00604F7C" w:rsidTr="00DB0CAD">
        <w:tc>
          <w:tcPr>
            <w:tcW w:w="284" w:type="dxa"/>
            <w:vMerge/>
            <w:tcBorders>
              <w:top w:val="nil"/>
              <w:left w:val="nil"/>
              <w:bottom w:val="nil"/>
            </w:tcBorders>
            <w:shd w:val="clear" w:color="auto" w:fill="auto"/>
          </w:tcPr>
          <w:p w:rsidR="00011EE1" w:rsidRPr="00604F7C" w:rsidRDefault="00011EE1" w:rsidP="000325A5">
            <w:pPr>
              <w:widowControl w:val="0"/>
              <w:rPr>
                <w:sz w:val="20"/>
                <w:szCs w:val="20"/>
              </w:rPr>
            </w:pPr>
          </w:p>
        </w:tc>
        <w:tc>
          <w:tcPr>
            <w:tcW w:w="3402"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011EE1" w:rsidRPr="0041032D" w:rsidRDefault="00011EE1" w:rsidP="008C7B98">
            <w:pPr>
              <w:widowControl w:val="0"/>
              <w:ind w:left="177"/>
              <w:jc w:val="right"/>
              <w:rPr>
                <w:b/>
                <w:sz w:val="20"/>
                <w:szCs w:val="20"/>
              </w:rPr>
            </w:pPr>
            <w:r w:rsidRPr="0041032D">
              <w:rPr>
                <w:b/>
                <w:sz w:val="20"/>
                <w:szCs w:val="20"/>
              </w:rPr>
              <w:t xml:space="preserve">4. Scope the </w:t>
            </w:r>
            <w:r w:rsidR="008C7B98">
              <w:rPr>
                <w:b/>
                <w:sz w:val="20"/>
                <w:szCs w:val="20"/>
              </w:rPr>
              <w:t>study</w:t>
            </w:r>
          </w:p>
        </w:tc>
        <w:tc>
          <w:tcPr>
            <w:tcW w:w="4611" w:type="dxa"/>
            <w:tcBorders>
              <w:top w:val="single" w:sz="4" w:space="0" w:color="BFBFBF" w:themeColor="background1" w:themeShade="BF"/>
              <w:bottom w:val="single" w:sz="4" w:space="0" w:color="BFBFBF" w:themeColor="background1" w:themeShade="BF"/>
              <w:right w:val="nil"/>
            </w:tcBorders>
            <w:shd w:val="clear" w:color="auto" w:fill="auto"/>
            <w:vAlign w:val="center"/>
          </w:tcPr>
          <w:p w:rsidR="00011EE1" w:rsidRPr="00604F7C" w:rsidRDefault="008C7B98" w:rsidP="008C7B98">
            <w:pPr>
              <w:widowControl w:val="0"/>
              <w:jc w:val="left"/>
              <w:rPr>
                <w:sz w:val="20"/>
                <w:szCs w:val="20"/>
              </w:rPr>
            </w:pPr>
            <w:r>
              <w:rPr>
                <w:sz w:val="20"/>
                <w:szCs w:val="20"/>
              </w:rPr>
              <w:t>Research</w:t>
            </w:r>
            <w:r w:rsidR="00011EE1" w:rsidRPr="00604F7C">
              <w:rPr>
                <w:sz w:val="20"/>
                <w:szCs w:val="20"/>
              </w:rPr>
              <w:t xml:space="preserve"> team undertakes an in-country mission to scope the </w:t>
            </w:r>
            <w:r>
              <w:rPr>
                <w:sz w:val="20"/>
                <w:szCs w:val="20"/>
              </w:rPr>
              <w:t>study</w:t>
            </w:r>
          </w:p>
        </w:tc>
      </w:tr>
      <w:tr w:rsidR="00011EE1" w:rsidRPr="00604F7C" w:rsidTr="00DB0CAD">
        <w:trPr>
          <w:trHeight w:val="678"/>
        </w:trPr>
        <w:tc>
          <w:tcPr>
            <w:tcW w:w="284" w:type="dxa"/>
            <w:vMerge/>
            <w:tcBorders>
              <w:top w:val="nil"/>
              <w:left w:val="nil"/>
              <w:bottom w:val="nil"/>
            </w:tcBorders>
            <w:shd w:val="clear" w:color="auto" w:fill="auto"/>
          </w:tcPr>
          <w:p w:rsidR="00011EE1" w:rsidRPr="00604F7C" w:rsidRDefault="00011EE1" w:rsidP="000325A5">
            <w:pPr>
              <w:widowControl w:val="0"/>
              <w:rPr>
                <w:sz w:val="20"/>
                <w:szCs w:val="20"/>
              </w:rPr>
            </w:pPr>
          </w:p>
        </w:tc>
        <w:tc>
          <w:tcPr>
            <w:tcW w:w="3402"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011EE1" w:rsidRPr="0041032D" w:rsidRDefault="00011EE1" w:rsidP="008C7B98">
            <w:pPr>
              <w:widowControl w:val="0"/>
              <w:ind w:left="177"/>
              <w:jc w:val="right"/>
              <w:rPr>
                <w:b/>
                <w:sz w:val="20"/>
                <w:szCs w:val="20"/>
              </w:rPr>
            </w:pPr>
            <w:r w:rsidRPr="0041032D">
              <w:rPr>
                <w:b/>
                <w:sz w:val="20"/>
                <w:szCs w:val="20"/>
              </w:rPr>
              <w:t xml:space="preserve">5. Develop </w:t>
            </w:r>
            <w:r w:rsidR="008C7B98">
              <w:rPr>
                <w:b/>
                <w:sz w:val="20"/>
                <w:szCs w:val="20"/>
              </w:rPr>
              <w:t>study</w:t>
            </w:r>
            <w:r w:rsidRPr="0041032D">
              <w:rPr>
                <w:b/>
                <w:sz w:val="20"/>
                <w:szCs w:val="20"/>
              </w:rPr>
              <w:t xml:space="preserve"> plan</w:t>
            </w:r>
          </w:p>
        </w:tc>
        <w:tc>
          <w:tcPr>
            <w:tcW w:w="4611" w:type="dxa"/>
            <w:tcBorders>
              <w:top w:val="single" w:sz="4" w:space="0" w:color="BFBFBF" w:themeColor="background1" w:themeShade="BF"/>
              <w:bottom w:val="single" w:sz="4" w:space="0" w:color="BFBFBF" w:themeColor="background1" w:themeShade="BF"/>
              <w:right w:val="nil"/>
            </w:tcBorders>
            <w:shd w:val="clear" w:color="auto" w:fill="auto"/>
            <w:vAlign w:val="center"/>
          </w:tcPr>
          <w:p w:rsidR="00011EE1" w:rsidRPr="00604F7C" w:rsidRDefault="008C7B98" w:rsidP="008C7B98">
            <w:pPr>
              <w:widowControl w:val="0"/>
              <w:jc w:val="left"/>
              <w:rPr>
                <w:sz w:val="20"/>
                <w:szCs w:val="20"/>
              </w:rPr>
            </w:pPr>
            <w:r>
              <w:rPr>
                <w:sz w:val="20"/>
                <w:szCs w:val="20"/>
              </w:rPr>
              <w:t>Research</w:t>
            </w:r>
            <w:r w:rsidR="00011EE1" w:rsidRPr="00604F7C">
              <w:rPr>
                <w:sz w:val="20"/>
                <w:szCs w:val="20"/>
              </w:rPr>
              <w:t xml:space="preserve"> team develops an </w:t>
            </w:r>
            <w:r>
              <w:rPr>
                <w:sz w:val="20"/>
                <w:szCs w:val="20"/>
              </w:rPr>
              <w:t>study</w:t>
            </w:r>
            <w:r w:rsidR="00011EE1" w:rsidRPr="00604F7C">
              <w:rPr>
                <w:sz w:val="20"/>
                <w:szCs w:val="20"/>
              </w:rPr>
              <w:t xml:space="preserve"> plan with budget</w:t>
            </w:r>
          </w:p>
        </w:tc>
      </w:tr>
      <w:tr w:rsidR="00011EE1" w:rsidRPr="00604F7C" w:rsidTr="00DB0CAD">
        <w:trPr>
          <w:trHeight w:val="716"/>
        </w:trPr>
        <w:tc>
          <w:tcPr>
            <w:tcW w:w="284" w:type="dxa"/>
            <w:vMerge/>
            <w:tcBorders>
              <w:top w:val="nil"/>
              <w:left w:val="nil"/>
              <w:bottom w:val="nil"/>
            </w:tcBorders>
            <w:shd w:val="clear" w:color="auto" w:fill="auto"/>
          </w:tcPr>
          <w:p w:rsidR="00011EE1" w:rsidRPr="00604F7C" w:rsidRDefault="00011EE1" w:rsidP="000325A5">
            <w:pPr>
              <w:widowControl w:val="0"/>
              <w:rPr>
                <w:sz w:val="20"/>
                <w:szCs w:val="20"/>
              </w:rPr>
            </w:pPr>
          </w:p>
        </w:tc>
        <w:tc>
          <w:tcPr>
            <w:tcW w:w="3402"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011EE1" w:rsidRPr="0041032D" w:rsidRDefault="00D82A19" w:rsidP="008C7B98">
            <w:pPr>
              <w:widowControl w:val="0"/>
              <w:ind w:left="177"/>
              <w:jc w:val="right"/>
              <w:rPr>
                <w:b/>
                <w:sz w:val="20"/>
                <w:szCs w:val="20"/>
              </w:rPr>
            </w:pPr>
            <w:r w:rsidRPr="00604F7C">
              <w:rPr>
                <w:noProof/>
                <w:sz w:val="20"/>
                <w:szCs w:val="20"/>
                <w:lang w:eastAsia="en-AU"/>
              </w:rPr>
              <mc:AlternateContent>
                <mc:Choice Requires="wps">
                  <w:drawing>
                    <wp:anchor distT="0" distB="0" distL="114300" distR="114300" simplePos="0" relativeHeight="251772928" behindDoc="0" locked="0" layoutInCell="1" allowOverlap="1">
                      <wp:simplePos x="0" y="0"/>
                      <wp:positionH relativeFrom="column">
                        <wp:posOffset>-678180</wp:posOffset>
                      </wp:positionH>
                      <wp:positionV relativeFrom="paragraph">
                        <wp:posOffset>-2298065</wp:posOffset>
                      </wp:positionV>
                      <wp:extent cx="962025" cy="5962650"/>
                      <wp:effectExtent l="0" t="0" r="28575" b="38100"/>
                      <wp:wrapNone/>
                      <wp:docPr id="8" name="Down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5962650"/>
                              </a:xfrm>
                              <a:prstGeom prst="downArrow">
                                <a:avLst>
                                  <a:gd name="adj1" fmla="val 50000"/>
                                  <a:gd name="adj2" fmla="val 134257"/>
                                </a:avLst>
                              </a:prstGeom>
                              <a:solidFill>
                                <a:schemeClr val="accent5">
                                  <a:lumMod val="75000"/>
                                </a:schemeClr>
                              </a:solidFill>
                              <a:ln w="12700">
                                <a:noFill/>
                                <a:miter lim="800000"/>
                                <a:headEnd/>
                                <a:tailEnd/>
                              </a:ln>
                              <a:effectLst>
                                <a:outerShdw dist="28398" dir="3806097" algn="ctr" rotWithShape="0">
                                  <a:srgbClr val="1F3763">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F31C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53.4pt;margin-top:-180.95pt;width:75.75pt;height:46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JUpAIAADwFAAAOAAAAZHJzL2Uyb0RvYy54bWysVNtu2zAMfR+wfxD0vvqSOBejTlG06zCg&#10;2wp0l2dFkm1tsuRJSpz+fSnazbztbVgeHFGiDnnIQ11enTpNjtJ5ZU1Fs4uUEmm4Fco0Ff3y+e7N&#10;hhIfmBFMWyMr+iQ9vdq9fnU59KXMbWu1kI4AiPHl0Fe0DaEvk8TzVnbMX9heGjisretYANM1iXBs&#10;APROJ3marpLBOtE7y6X3sHs7HtId4te15OFTXXsZiK4o5Bbw6/C7j99kd8nKxrG+VXxKg/1DFh1T&#10;BoKeoW5ZYOTg1F9QneLOeluHC267xNa14hI5AJss/YPNY8t6iVygOL4/l8n/P1j+8fjgiBIVhUYZ&#10;1kGLbu1gyLVzdiCbWJ+h9yW4PfYPLjL0/b3lPzwx9qZlppHo2UomIKss+ie/XYiGh6tkP3ywAuDZ&#10;IVgs1al2XQSEIpATduTp3BF5CoTD5naVp3lBCYejAoxVgS1LWPlyu3c+vJO2I3FRUQHJY0YYgh3v&#10;fcC2iIkcE98zSupOQ5ePTJMihd+kgplPPvfJFsu8WCM1Vk6QkMFLZCyK1UrcKa3RiOKVN9oRiACE&#10;OZcmFJiQPnRQhXF/HWNPqKj3eAXKByWeo2lDBqhsvgbniG5sjIO67VSA4dGqg+5FHhOR2Iy3RqBL&#10;YEqPa8DVJgJIHIupMPYAEI+tGIhQsX75ZrEFJQgFM7LYpKt0u6aE6QaGmwdHibPhmwotKjN2C/m6&#10;Zn9mm90t1qsF7jPdt2zkei5zZDe6I9NzeLRmmaGIom5G/e2teAINQXQUCjw4sJDsK/xTMsD4VtT/&#10;PDAnKdHvDShxmy2Xcd7RWBbrHAw3P9nPT5jhrQXGADYub8L4Rhx6p5oWYmVT7a9BvbUKLzIf85o0&#10;DyOKNKbnJL4Bcxu9fj16u2cAAAD//wMAUEsDBBQABgAIAAAAIQCUXYKc4gAAAAwBAAAPAAAAZHJz&#10;L2Rvd25yZXYueG1sTI/NbsIwEITvlfoO1lbqDWy3kECIg1AruPTCT9WziZckamynsYHw9l1O7W1H&#10;O5r5Jl8OtmUX7EPjnQI5FsDQld40rlLweViPZsBC1M7o1jtUcMMAy+LxIdeZ8Ve3w8s+VoxCXMi0&#10;gjrGLuM8lDVaHca+Q0e/k++tjiT7ipteXynctvxFiIRb3ThqqHWHbzWW3/uzVbCd7sQtbL7kYWPX&#10;7zjMth8/85VSz0/DagEs4hD/zHDHJ3QoiOnoz84E1ioYSZEQe6TrNZFzYOSZTFJgRwXTNJXAi5z/&#10;H1H8AgAA//8DAFBLAQItABQABgAIAAAAIQC2gziS/gAAAOEBAAATAAAAAAAAAAAAAAAAAAAAAABb&#10;Q29udGVudF9UeXBlc10ueG1sUEsBAi0AFAAGAAgAAAAhADj9If/WAAAAlAEAAAsAAAAAAAAAAAAA&#10;AAAALwEAAF9yZWxzLy5yZWxzUEsBAi0AFAAGAAgAAAAhAKipIlSkAgAAPAUAAA4AAAAAAAAAAAAA&#10;AAAALgIAAGRycy9lMm9Eb2MueG1sUEsBAi0AFAAGAAgAAAAhAJRdgpziAAAADAEAAA8AAAAAAAAA&#10;AAAAAAAA/gQAAGRycy9kb3ducmV2LnhtbFBLBQYAAAAABAAEAPMAAAANBgAAAAA=&#10;" adj="16921" fillcolor="#31849b [2408]" stroked="f" strokeweight="1pt">
                      <v:shadow on="t" color="#1f3763" opacity=".5" offset="1pt"/>
                      <v:textbox style="layout-flow:vertical-ideographic"/>
                    </v:shape>
                  </w:pict>
                </mc:Fallback>
              </mc:AlternateContent>
            </w:r>
            <w:r w:rsidR="00011EE1" w:rsidRPr="0041032D">
              <w:rPr>
                <w:b/>
                <w:sz w:val="20"/>
                <w:szCs w:val="20"/>
              </w:rPr>
              <w:t xml:space="preserve">6. Approve </w:t>
            </w:r>
            <w:r w:rsidR="008C7B98">
              <w:rPr>
                <w:b/>
                <w:sz w:val="20"/>
                <w:szCs w:val="20"/>
              </w:rPr>
              <w:t>study</w:t>
            </w:r>
            <w:r w:rsidR="00011EE1" w:rsidRPr="0041032D">
              <w:rPr>
                <w:b/>
                <w:sz w:val="20"/>
                <w:szCs w:val="20"/>
              </w:rPr>
              <w:t xml:space="preserve"> plan</w:t>
            </w:r>
          </w:p>
        </w:tc>
        <w:tc>
          <w:tcPr>
            <w:tcW w:w="4611" w:type="dxa"/>
            <w:tcBorders>
              <w:top w:val="single" w:sz="4" w:space="0" w:color="BFBFBF" w:themeColor="background1" w:themeShade="BF"/>
              <w:bottom w:val="single" w:sz="4" w:space="0" w:color="BFBFBF" w:themeColor="background1" w:themeShade="BF"/>
              <w:right w:val="nil"/>
            </w:tcBorders>
            <w:shd w:val="clear" w:color="auto" w:fill="auto"/>
            <w:vAlign w:val="center"/>
          </w:tcPr>
          <w:p w:rsidR="00011EE1" w:rsidRPr="00604F7C" w:rsidRDefault="008C7B98" w:rsidP="006E45F7">
            <w:pPr>
              <w:widowControl w:val="0"/>
              <w:jc w:val="left"/>
              <w:rPr>
                <w:sz w:val="20"/>
                <w:szCs w:val="20"/>
              </w:rPr>
            </w:pPr>
            <w:r>
              <w:rPr>
                <w:sz w:val="20"/>
                <w:szCs w:val="20"/>
              </w:rPr>
              <w:t>Study</w:t>
            </w:r>
            <w:r w:rsidR="00011EE1" w:rsidRPr="00604F7C">
              <w:rPr>
                <w:sz w:val="20"/>
                <w:szCs w:val="20"/>
              </w:rPr>
              <w:t xml:space="preserve"> plan </w:t>
            </w:r>
            <w:r w:rsidR="00011EE1">
              <w:rPr>
                <w:sz w:val="20"/>
                <w:szCs w:val="20"/>
              </w:rPr>
              <w:t xml:space="preserve">is </w:t>
            </w:r>
            <w:r w:rsidR="00011EE1" w:rsidRPr="00604F7C">
              <w:rPr>
                <w:sz w:val="20"/>
                <w:szCs w:val="20"/>
              </w:rPr>
              <w:t>reviewed and approved by DFAT and counterpart government. DFAT</w:t>
            </w:r>
            <w:r w:rsidR="00011EE1">
              <w:rPr>
                <w:sz w:val="20"/>
                <w:szCs w:val="20"/>
              </w:rPr>
              <w:t xml:space="preserve"> and potentially others (including partner country)</w:t>
            </w:r>
            <w:r w:rsidR="00011EE1" w:rsidRPr="00604F7C">
              <w:rPr>
                <w:sz w:val="20"/>
                <w:szCs w:val="20"/>
              </w:rPr>
              <w:t xml:space="preserve"> allocates budget</w:t>
            </w:r>
          </w:p>
        </w:tc>
      </w:tr>
      <w:tr w:rsidR="00011EE1" w:rsidRPr="00604F7C" w:rsidTr="00DB0CAD">
        <w:trPr>
          <w:trHeight w:val="698"/>
        </w:trPr>
        <w:tc>
          <w:tcPr>
            <w:tcW w:w="284" w:type="dxa"/>
            <w:vMerge/>
            <w:tcBorders>
              <w:top w:val="nil"/>
              <w:left w:val="nil"/>
              <w:bottom w:val="nil"/>
            </w:tcBorders>
            <w:shd w:val="clear" w:color="auto" w:fill="auto"/>
          </w:tcPr>
          <w:p w:rsidR="00011EE1" w:rsidRPr="00604F7C" w:rsidRDefault="00011EE1" w:rsidP="000325A5">
            <w:pPr>
              <w:widowControl w:val="0"/>
              <w:rPr>
                <w:sz w:val="20"/>
                <w:szCs w:val="20"/>
              </w:rPr>
            </w:pPr>
          </w:p>
        </w:tc>
        <w:tc>
          <w:tcPr>
            <w:tcW w:w="3402"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011EE1" w:rsidRPr="0041032D" w:rsidRDefault="00011EE1" w:rsidP="008C7B98">
            <w:pPr>
              <w:widowControl w:val="0"/>
              <w:ind w:left="177"/>
              <w:jc w:val="right"/>
              <w:rPr>
                <w:b/>
                <w:sz w:val="20"/>
                <w:szCs w:val="20"/>
              </w:rPr>
            </w:pPr>
            <w:r w:rsidRPr="0041032D">
              <w:rPr>
                <w:b/>
                <w:sz w:val="20"/>
                <w:szCs w:val="20"/>
              </w:rPr>
              <w:t xml:space="preserve">7. Engage </w:t>
            </w:r>
            <w:r w:rsidR="008C7B98">
              <w:rPr>
                <w:b/>
                <w:sz w:val="20"/>
                <w:szCs w:val="20"/>
              </w:rPr>
              <w:t>research</w:t>
            </w:r>
            <w:r w:rsidRPr="0041032D">
              <w:rPr>
                <w:b/>
                <w:sz w:val="20"/>
                <w:szCs w:val="20"/>
              </w:rPr>
              <w:t xml:space="preserve"> team</w:t>
            </w:r>
          </w:p>
        </w:tc>
        <w:tc>
          <w:tcPr>
            <w:tcW w:w="4611" w:type="dxa"/>
            <w:tcBorders>
              <w:top w:val="single" w:sz="4" w:space="0" w:color="BFBFBF" w:themeColor="background1" w:themeShade="BF"/>
              <w:bottom w:val="single" w:sz="4" w:space="0" w:color="BFBFBF" w:themeColor="background1" w:themeShade="BF"/>
              <w:right w:val="nil"/>
            </w:tcBorders>
            <w:shd w:val="clear" w:color="auto" w:fill="auto"/>
            <w:vAlign w:val="center"/>
          </w:tcPr>
          <w:p w:rsidR="00011EE1" w:rsidRPr="00604F7C" w:rsidRDefault="00011EE1" w:rsidP="008C7B98">
            <w:pPr>
              <w:widowControl w:val="0"/>
              <w:jc w:val="left"/>
              <w:rPr>
                <w:sz w:val="20"/>
                <w:szCs w:val="20"/>
              </w:rPr>
            </w:pPr>
            <w:r w:rsidRPr="00604F7C">
              <w:rPr>
                <w:sz w:val="20"/>
                <w:szCs w:val="20"/>
              </w:rPr>
              <w:t>EAS engages</w:t>
            </w:r>
            <w:r>
              <w:rPr>
                <w:sz w:val="20"/>
                <w:szCs w:val="20"/>
              </w:rPr>
              <w:t xml:space="preserve"> personnel</w:t>
            </w:r>
            <w:r w:rsidRPr="00604F7C">
              <w:rPr>
                <w:sz w:val="20"/>
                <w:szCs w:val="20"/>
              </w:rPr>
              <w:t xml:space="preserve"> or works with a third party (e.g. DFAT</w:t>
            </w:r>
            <w:r>
              <w:rPr>
                <w:sz w:val="20"/>
                <w:szCs w:val="20"/>
              </w:rPr>
              <w:t>-funded</w:t>
            </w:r>
            <w:r w:rsidRPr="00604F7C">
              <w:rPr>
                <w:sz w:val="20"/>
                <w:szCs w:val="20"/>
              </w:rPr>
              <w:t xml:space="preserve"> M&amp;</w:t>
            </w:r>
            <w:r w:rsidR="008C7B98">
              <w:rPr>
                <w:sz w:val="20"/>
                <w:szCs w:val="20"/>
              </w:rPr>
              <w:t xml:space="preserve">E facility) to form a research </w:t>
            </w:r>
            <w:r w:rsidRPr="00604F7C">
              <w:rPr>
                <w:sz w:val="20"/>
                <w:szCs w:val="20"/>
              </w:rPr>
              <w:t>team</w:t>
            </w:r>
          </w:p>
        </w:tc>
      </w:tr>
      <w:tr w:rsidR="00011EE1" w:rsidRPr="00604F7C" w:rsidTr="00DB0CAD">
        <w:trPr>
          <w:trHeight w:val="978"/>
        </w:trPr>
        <w:tc>
          <w:tcPr>
            <w:tcW w:w="284" w:type="dxa"/>
            <w:vMerge/>
            <w:tcBorders>
              <w:top w:val="nil"/>
              <w:left w:val="nil"/>
              <w:bottom w:val="nil"/>
            </w:tcBorders>
            <w:shd w:val="clear" w:color="auto" w:fill="auto"/>
          </w:tcPr>
          <w:p w:rsidR="00011EE1" w:rsidRPr="00604F7C" w:rsidRDefault="00011EE1" w:rsidP="000325A5">
            <w:pPr>
              <w:widowControl w:val="0"/>
              <w:rPr>
                <w:sz w:val="20"/>
                <w:szCs w:val="20"/>
              </w:rPr>
            </w:pPr>
          </w:p>
        </w:tc>
        <w:tc>
          <w:tcPr>
            <w:tcW w:w="3402"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011EE1" w:rsidRPr="0041032D" w:rsidRDefault="00011EE1" w:rsidP="008C7B98">
            <w:pPr>
              <w:widowControl w:val="0"/>
              <w:ind w:left="177"/>
              <w:jc w:val="right"/>
              <w:rPr>
                <w:b/>
                <w:sz w:val="20"/>
                <w:szCs w:val="20"/>
              </w:rPr>
            </w:pPr>
            <w:r w:rsidRPr="0041032D">
              <w:rPr>
                <w:b/>
                <w:sz w:val="20"/>
                <w:szCs w:val="20"/>
              </w:rPr>
              <w:t xml:space="preserve">8. Manage </w:t>
            </w:r>
            <w:r w:rsidR="008C7B98">
              <w:rPr>
                <w:b/>
                <w:sz w:val="20"/>
                <w:szCs w:val="20"/>
              </w:rPr>
              <w:t>study</w:t>
            </w:r>
            <w:r w:rsidRPr="0041032D">
              <w:rPr>
                <w:b/>
                <w:sz w:val="20"/>
                <w:szCs w:val="20"/>
              </w:rPr>
              <w:t xml:space="preserve"> methodology and workplan</w:t>
            </w:r>
          </w:p>
        </w:tc>
        <w:tc>
          <w:tcPr>
            <w:tcW w:w="4611" w:type="dxa"/>
            <w:tcBorders>
              <w:top w:val="single" w:sz="4" w:space="0" w:color="BFBFBF" w:themeColor="background1" w:themeShade="BF"/>
              <w:bottom w:val="single" w:sz="4" w:space="0" w:color="BFBFBF" w:themeColor="background1" w:themeShade="BF"/>
              <w:right w:val="nil"/>
            </w:tcBorders>
            <w:shd w:val="clear" w:color="auto" w:fill="auto"/>
            <w:vAlign w:val="center"/>
          </w:tcPr>
          <w:p w:rsidR="00011EE1" w:rsidRPr="00604F7C" w:rsidRDefault="008C7B98" w:rsidP="008C7B98">
            <w:pPr>
              <w:widowControl w:val="0"/>
              <w:jc w:val="left"/>
              <w:rPr>
                <w:b/>
                <w:sz w:val="20"/>
                <w:szCs w:val="20"/>
              </w:rPr>
            </w:pPr>
            <w:r>
              <w:rPr>
                <w:sz w:val="20"/>
                <w:szCs w:val="20"/>
              </w:rPr>
              <w:t>Research</w:t>
            </w:r>
            <w:r w:rsidR="00011EE1" w:rsidRPr="00604F7C">
              <w:rPr>
                <w:sz w:val="20"/>
                <w:szCs w:val="20"/>
              </w:rPr>
              <w:t xml:space="preserve"> team manages the development of the </w:t>
            </w:r>
            <w:r>
              <w:rPr>
                <w:sz w:val="20"/>
                <w:szCs w:val="20"/>
              </w:rPr>
              <w:t>study</w:t>
            </w:r>
            <w:r w:rsidR="00011EE1" w:rsidRPr="00604F7C">
              <w:rPr>
                <w:sz w:val="20"/>
                <w:szCs w:val="20"/>
              </w:rPr>
              <w:t xml:space="preserve"> methodology and workplan, including in-country logistics</w:t>
            </w:r>
          </w:p>
        </w:tc>
      </w:tr>
      <w:tr w:rsidR="00011EE1" w:rsidRPr="00604F7C" w:rsidTr="00DB0CAD">
        <w:trPr>
          <w:trHeight w:val="640"/>
        </w:trPr>
        <w:tc>
          <w:tcPr>
            <w:tcW w:w="284" w:type="dxa"/>
            <w:vMerge/>
            <w:tcBorders>
              <w:top w:val="nil"/>
              <w:left w:val="nil"/>
              <w:bottom w:val="nil"/>
            </w:tcBorders>
            <w:shd w:val="clear" w:color="auto" w:fill="auto"/>
          </w:tcPr>
          <w:p w:rsidR="00011EE1" w:rsidRPr="00604F7C" w:rsidRDefault="00011EE1" w:rsidP="000325A5">
            <w:pPr>
              <w:widowControl w:val="0"/>
              <w:rPr>
                <w:sz w:val="20"/>
                <w:szCs w:val="20"/>
              </w:rPr>
            </w:pPr>
          </w:p>
        </w:tc>
        <w:tc>
          <w:tcPr>
            <w:tcW w:w="3402"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011EE1" w:rsidRPr="0041032D" w:rsidRDefault="00011EE1" w:rsidP="008C7B98">
            <w:pPr>
              <w:widowControl w:val="0"/>
              <w:ind w:left="177"/>
              <w:jc w:val="right"/>
              <w:rPr>
                <w:b/>
                <w:sz w:val="20"/>
                <w:szCs w:val="20"/>
              </w:rPr>
            </w:pPr>
            <w:r w:rsidRPr="0041032D">
              <w:rPr>
                <w:b/>
                <w:sz w:val="20"/>
                <w:szCs w:val="20"/>
              </w:rPr>
              <w:t xml:space="preserve">9. Manage </w:t>
            </w:r>
            <w:r w:rsidR="008C7B98">
              <w:rPr>
                <w:b/>
                <w:sz w:val="20"/>
                <w:szCs w:val="20"/>
              </w:rPr>
              <w:t>study</w:t>
            </w:r>
            <w:r w:rsidRPr="0041032D">
              <w:rPr>
                <w:b/>
                <w:sz w:val="20"/>
                <w:szCs w:val="20"/>
              </w:rPr>
              <w:t xml:space="preserve"> implementation</w:t>
            </w:r>
          </w:p>
        </w:tc>
        <w:tc>
          <w:tcPr>
            <w:tcW w:w="4611" w:type="dxa"/>
            <w:tcBorders>
              <w:top w:val="single" w:sz="4" w:space="0" w:color="BFBFBF" w:themeColor="background1" w:themeShade="BF"/>
              <w:bottom w:val="single" w:sz="4" w:space="0" w:color="BFBFBF" w:themeColor="background1" w:themeShade="BF"/>
              <w:right w:val="nil"/>
            </w:tcBorders>
            <w:shd w:val="clear" w:color="auto" w:fill="auto"/>
            <w:vAlign w:val="center"/>
          </w:tcPr>
          <w:p w:rsidR="00011EE1" w:rsidRPr="00604F7C" w:rsidRDefault="008C7B98" w:rsidP="006E45F7">
            <w:pPr>
              <w:widowControl w:val="0"/>
              <w:jc w:val="left"/>
              <w:rPr>
                <w:b/>
                <w:sz w:val="20"/>
                <w:szCs w:val="20"/>
              </w:rPr>
            </w:pPr>
            <w:r>
              <w:rPr>
                <w:sz w:val="20"/>
                <w:szCs w:val="20"/>
              </w:rPr>
              <w:t>Research</w:t>
            </w:r>
            <w:r w:rsidR="00011EE1" w:rsidRPr="00604F7C">
              <w:rPr>
                <w:sz w:val="20"/>
                <w:szCs w:val="20"/>
              </w:rPr>
              <w:t xml:space="preserve"> team manages collection and analysis of data</w:t>
            </w:r>
          </w:p>
        </w:tc>
      </w:tr>
      <w:tr w:rsidR="00011EE1" w:rsidRPr="00604F7C" w:rsidTr="00DB0CAD">
        <w:tc>
          <w:tcPr>
            <w:tcW w:w="284" w:type="dxa"/>
            <w:vMerge/>
            <w:tcBorders>
              <w:top w:val="nil"/>
              <w:left w:val="nil"/>
              <w:bottom w:val="nil"/>
            </w:tcBorders>
            <w:shd w:val="clear" w:color="auto" w:fill="auto"/>
          </w:tcPr>
          <w:p w:rsidR="00011EE1" w:rsidRPr="00604F7C" w:rsidRDefault="00011EE1" w:rsidP="000325A5">
            <w:pPr>
              <w:widowControl w:val="0"/>
              <w:rPr>
                <w:sz w:val="20"/>
                <w:szCs w:val="20"/>
              </w:rPr>
            </w:pPr>
          </w:p>
        </w:tc>
        <w:tc>
          <w:tcPr>
            <w:tcW w:w="3402"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011EE1" w:rsidRPr="0041032D" w:rsidRDefault="00011EE1" w:rsidP="006E45F7">
            <w:pPr>
              <w:widowControl w:val="0"/>
              <w:ind w:left="177"/>
              <w:jc w:val="right"/>
              <w:rPr>
                <w:b/>
                <w:sz w:val="20"/>
                <w:szCs w:val="20"/>
              </w:rPr>
            </w:pPr>
            <w:r w:rsidRPr="0041032D">
              <w:rPr>
                <w:b/>
                <w:sz w:val="20"/>
                <w:szCs w:val="20"/>
              </w:rPr>
              <w:t>10. Produce quality reports</w:t>
            </w:r>
          </w:p>
        </w:tc>
        <w:tc>
          <w:tcPr>
            <w:tcW w:w="4611" w:type="dxa"/>
            <w:tcBorders>
              <w:top w:val="single" w:sz="4" w:space="0" w:color="BFBFBF" w:themeColor="background1" w:themeShade="BF"/>
              <w:bottom w:val="single" w:sz="4" w:space="0" w:color="BFBFBF" w:themeColor="background1" w:themeShade="BF"/>
              <w:right w:val="nil"/>
            </w:tcBorders>
            <w:shd w:val="clear" w:color="auto" w:fill="auto"/>
            <w:vAlign w:val="center"/>
          </w:tcPr>
          <w:p w:rsidR="00011EE1" w:rsidRPr="00604F7C" w:rsidRDefault="008C7B98" w:rsidP="00CA2C16">
            <w:pPr>
              <w:widowControl w:val="0"/>
              <w:jc w:val="left"/>
              <w:rPr>
                <w:b/>
                <w:sz w:val="20"/>
                <w:szCs w:val="20"/>
              </w:rPr>
            </w:pPr>
            <w:r>
              <w:rPr>
                <w:sz w:val="20"/>
                <w:szCs w:val="20"/>
              </w:rPr>
              <w:t>Research</w:t>
            </w:r>
            <w:r w:rsidR="00011EE1" w:rsidRPr="00604F7C">
              <w:rPr>
                <w:sz w:val="20"/>
                <w:szCs w:val="20"/>
              </w:rPr>
              <w:t xml:space="preserve"> team produces reports – progress reports and reports on findings</w:t>
            </w:r>
            <w:r w:rsidR="00011EE1">
              <w:rPr>
                <w:sz w:val="20"/>
                <w:szCs w:val="20"/>
              </w:rPr>
              <w:t xml:space="preserve"> which are reviewed by the </w:t>
            </w:r>
            <w:r w:rsidR="00CA2C16">
              <w:rPr>
                <w:sz w:val="20"/>
                <w:szCs w:val="20"/>
              </w:rPr>
              <w:t>Study</w:t>
            </w:r>
            <w:r w:rsidR="00011EE1">
              <w:rPr>
                <w:sz w:val="20"/>
                <w:szCs w:val="20"/>
              </w:rPr>
              <w:t xml:space="preserve"> Governance Committee</w:t>
            </w:r>
          </w:p>
        </w:tc>
      </w:tr>
      <w:tr w:rsidR="00011EE1" w:rsidRPr="00604F7C" w:rsidTr="00DB0CAD">
        <w:tc>
          <w:tcPr>
            <w:tcW w:w="284" w:type="dxa"/>
            <w:vMerge/>
            <w:tcBorders>
              <w:top w:val="nil"/>
              <w:left w:val="nil"/>
              <w:bottom w:val="nil"/>
            </w:tcBorders>
            <w:shd w:val="clear" w:color="auto" w:fill="auto"/>
          </w:tcPr>
          <w:p w:rsidR="00011EE1" w:rsidRPr="00604F7C" w:rsidRDefault="00011EE1" w:rsidP="000325A5">
            <w:pPr>
              <w:widowControl w:val="0"/>
              <w:rPr>
                <w:sz w:val="20"/>
                <w:szCs w:val="20"/>
              </w:rPr>
            </w:pPr>
          </w:p>
        </w:tc>
        <w:tc>
          <w:tcPr>
            <w:tcW w:w="3402" w:type="dxa"/>
            <w:tcBorders>
              <w:top w:val="single" w:sz="4" w:space="0" w:color="BFBFBF" w:themeColor="background1" w:themeShade="BF"/>
              <w:bottom w:val="single" w:sz="4" w:space="0" w:color="31849B" w:themeColor="accent5" w:themeShade="BF"/>
            </w:tcBorders>
            <w:shd w:val="clear" w:color="auto" w:fill="F2F2F2" w:themeFill="background1" w:themeFillShade="F2"/>
            <w:vAlign w:val="center"/>
          </w:tcPr>
          <w:p w:rsidR="00011EE1" w:rsidRPr="0041032D" w:rsidRDefault="00011EE1" w:rsidP="006E45F7">
            <w:pPr>
              <w:widowControl w:val="0"/>
              <w:ind w:left="177"/>
              <w:jc w:val="right"/>
              <w:rPr>
                <w:b/>
                <w:sz w:val="20"/>
                <w:szCs w:val="20"/>
              </w:rPr>
            </w:pPr>
            <w:r w:rsidRPr="0041032D">
              <w:rPr>
                <w:b/>
                <w:sz w:val="20"/>
                <w:szCs w:val="20"/>
              </w:rPr>
              <w:t>11. Disseminate reports and support use of findings</w:t>
            </w:r>
          </w:p>
        </w:tc>
        <w:tc>
          <w:tcPr>
            <w:tcW w:w="4611" w:type="dxa"/>
            <w:tcBorders>
              <w:top w:val="single" w:sz="4" w:space="0" w:color="BFBFBF" w:themeColor="background1" w:themeShade="BF"/>
              <w:bottom w:val="single" w:sz="4" w:space="0" w:color="31849B" w:themeColor="accent5" w:themeShade="BF"/>
              <w:right w:val="nil"/>
            </w:tcBorders>
            <w:shd w:val="clear" w:color="auto" w:fill="auto"/>
            <w:vAlign w:val="center"/>
          </w:tcPr>
          <w:p w:rsidR="00011EE1" w:rsidRPr="00604F7C" w:rsidRDefault="008C7B98" w:rsidP="008C7B98">
            <w:pPr>
              <w:keepNext/>
              <w:widowControl w:val="0"/>
              <w:jc w:val="left"/>
              <w:rPr>
                <w:b/>
                <w:sz w:val="20"/>
                <w:szCs w:val="20"/>
              </w:rPr>
            </w:pPr>
            <w:r>
              <w:rPr>
                <w:sz w:val="20"/>
                <w:szCs w:val="20"/>
              </w:rPr>
              <w:t>Research</w:t>
            </w:r>
            <w:r w:rsidR="00011EE1" w:rsidRPr="00604F7C">
              <w:rPr>
                <w:sz w:val="20"/>
                <w:szCs w:val="20"/>
              </w:rPr>
              <w:t xml:space="preserve"> team makes reports available and engages with primary intended users to make the results accessible. EAS supports DFAT to use effective strat</w:t>
            </w:r>
            <w:r w:rsidR="00011EE1">
              <w:rPr>
                <w:sz w:val="20"/>
                <w:szCs w:val="20"/>
              </w:rPr>
              <w:t>egies to enable use of findings</w:t>
            </w:r>
          </w:p>
        </w:tc>
      </w:tr>
    </w:tbl>
    <w:p w:rsidR="006E45F7" w:rsidRDefault="006E45F7" w:rsidP="006E45F7">
      <w:pPr>
        <w:pStyle w:val="Caption"/>
      </w:pPr>
    </w:p>
    <w:p w:rsidR="00BD7DAE" w:rsidRDefault="006E45F7" w:rsidP="006E45F7">
      <w:pPr>
        <w:pStyle w:val="Caption"/>
      </w:pPr>
      <w:r>
        <w:t xml:space="preserve">Figure </w:t>
      </w:r>
      <w:r w:rsidR="008C7B98">
        <w:rPr>
          <w:noProof/>
        </w:rPr>
        <w:fldChar w:fldCharType="begin"/>
      </w:r>
      <w:r w:rsidR="008C7B98">
        <w:rPr>
          <w:noProof/>
        </w:rPr>
        <w:instrText xml:space="preserve"> SEQ Figure \* ARABIC </w:instrText>
      </w:r>
      <w:r w:rsidR="008C7B98">
        <w:rPr>
          <w:noProof/>
        </w:rPr>
        <w:fldChar w:fldCharType="separate"/>
      </w:r>
      <w:r>
        <w:rPr>
          <w:noProof/>
        </w:rPr>
        <w:t>2</w:t>
      </w:r>
      <w:r w:rsidR="008C7B98">
        <w:rPr>
          <w:noProof/>
        </w:rPr>
        <w:fldChar w:fldCharType="end"/>
      </w:r>
      <w:r>
        <w:t xml:space="preserve">: Steps in the </w:t>
      </w:r>
      <w:r w:rsidR="008C7B98">
        <w:t>study</w:t>
      </w:r>
      <w:r>
        <w:t xml:space="preserve"> process</w:t>
      </w:r>
    </w:p>
    <w:p w:rsidR="001B49C4" w:rsidRDefault="001B49C4" w:rsidP="001B49C4">
      <w:pPr>
        <w:widowControl w:val="0"/>
      </w:pPr>
      <w:r w:rsidRPr="00131E84">
        <w:t xml:space="preserve">Step 4 is an important step as it allows the </w:t>
      </w:r>
      <w:r w:rsidR="008C7B98">
        <w:t>research team</w:t>
      </w:r>
      <w:r w:rsidRPr="00131E84">
        <w:t xml:space="preserve"> to consult relevant stakeholders and consider carefully what the </w:t>
      </w:r>
      <w:r w:rsidR="008C7B98">
        <w:t>study</w:t>
      </w:r>
      <w:r w:rsidRPr="00131E84">
        <w:t xml:space="preserve"> needs to do before designing the </w:t>
      </w:r>
      <w:r w:rsidR="008C7B98">
        <w:t>study</w:t>
      </w:r>
      <w:r w:rsidRPr="00131E84">
        <w:t>. This step will</w:t>
      </w:r>
      <w:r>
        <w:t>:</w:t>
      </w:r>
      <w:r w:rsidRPr="00131E84">
        <w:t xml:space="preserve"> clarify what will be </w:t>
      </w:r>
      <w:r w:rsidR="008C7B98">
        <w:t>researched</w:t>
      </w:r>
      <w:r>
        <w:t>;</w:t>
      </w:r>
      <w:r w:rsidRPr="00131E84">
        <w:t xml:space="preserve"> describe the program strategy</w:t>
      </w:r>
      <w:r>
        <w:t>;</w:t>
      </w:r>
      <w:r w:rsidRPr="00131E84">
        <w:t xml:space="preserve"> identify primary users</w:t>
      </w:r>
      <w:r>
        <w:t>;</w:t>
      </w:r>
      <w:r w:rsidRPr="00131E84">
        <w:t xml:space="preserve"> develop key </w:t>
      </w:r>
      <w:r w:rsidR="008C7B98">
        <w:t>research</w:t>
      </w:r>
      <w:r w:rsidRPr="00131E84">
        <w:t xml:space="preserve"> questions</w:t>
      </w:r>
      <w:r>
        <w:t>;</w:t>
      </w:r>
      <w:r w:rsidRPr="00131E84">
        <w:t xml:space="preserve"> decide on timing of the </w:t>
      </w:r>
      <w:r w:rsidR="008C7B98">
        <w:t>study</w:t>
      </w:r>
      <w:r>
        <w:t>;</w:t>
      </w:r>
      <w:r w:rsidRPr="00131E84">
        <w:t xml:space="preserve"> and</w:t>
      </w:r>
      <w:r>
        <w:t>,</w:t>
      </w:r>
      <w:r w:rsidRPr="00131E84">
        <w:t xml:space="preserve"> identify what resources will be available for the </w:t>
      </w:r>
      <w:r w:rsidR="008C7B98">
        <w:t>study</w:t>
      </w:r>
      <w:r w:rsidRPr="00131E84">
        <w:t xml:space="preserve"> and what will be needed. </w:t>
      </w:r>
      <w:r>
        <w:t xml:space="preserve">It is also one of the first steps towards gaining understanding and endorsement from the partner government. </w:t>
      </w:r>
      <w:r w:rsidRPr="00131E84">
        <w:t xml:space="preserve">The product of this scoping will be the </w:t>
      </w:r>
      <w:r w:rsidR="008C7B98">
        <w:t>study</w:t>
      </w:r>
      <w:r w:rsidRPr="00131E84">
        <w:t xml:space="preserve"> plan. Given the </w:t>
      </w:r>
      <w:r>
        <w:t xml:space="preserve">complex and fluid </w:t>
      </w:r>
      <w:r w:rsidRPr="00131E84">
        <w:t xml:space="preserve">contexts in which DFAT works, the </w:t>
      </w:r>
      <w:r w:rsidR="008C7B98">
        <w:t>study</w:t>
      </w:r>
      <w:r w:rsidRPr="00131E84">
        <w:t xml:space="preserve"> plan is considered a ‘working document’ that is reviewed and updated </w:t>
      </w:r>
      <w:r>
        <w:t>as required</w:t>
      </w:r>
      <w:r w:rsidRPr="00131E84">
        <w:t>.</w:t>
      </w:r>
    </w:p>
    <w:p w:rsidR="001B49C4" w:rsidRPr="00457040" w:rsidRDefault="001B49C4" w:rsidP="00BD7DAE">
      <w:pPr>
        <w:pStyle w:val="Heading1"/>
        <w:rPr>
          <w:lang w:val="en-AU"/>
        </w:rPr>
      </w:pPr>
      <w:bookmarkStart w:id="29" w:name="_Toc19261194"/>
      <w:r w:rsidRPr="00BD7DAE">
        <w:t>Method</w:t>
      </w:r>
      <w:bookmarkEnd w:id="29"/>
    </w:p>
    <w:p w:rsidR="001B49C4" w:rsidRDefault="001B49C4" w:rsidP="001B49C4">
      <w:pPr>
        <w:rPr>
          <w:lang w:eastAsia="x-none"/>
        </w:rPr>
      </w:pPr>
      <w:r w:rsidRPr="00404AB2">
        <w:rPr>
          <w:lang w:eastAsia="x-none"/>
        </w:rPr>
        <w:t xml:space="preserve">A key feature of the method is the </w:t>
      </w:r>
      <w:r w:rsidRPr="00146E6B">
        <w:rPr>
          <w:b/>
          <w:lang w:eastAsia="x-none"/>
        </w:rPr>
        <w:t>multi-year duration</w:t>
      </w:r>
      <w:r w:rsidRPr="00404AB2">
        <w:rPr>
          <w:lang w:eastAsia="x-none"/>
        </w:rPr>
        <w:t xml:space="preserve"> of each </w:t>
      </w:r>
      <w:r w:rsidR="008C7B98">
        <w:rPr>
          <w:lang w:eastAsia="x-none"/>
        </w:rPr>
        <w:t>study</w:t>
      </w:r>
      <w:r w:rsidRPr="00404AB2">
        <w:rPr>
          <w:lang w:eastAsia="x-none"/>
        </w:rPr>
        <w:t xml:space="preserve">. This is important for several reasons. First, it acknowledges the complex nature of teacher learning and that sustained change in teaching practice takes time. Second, it acknowledges the scale of the program investments. And, third, it will enable an agile and adaptive </w:t>
      </w:r>
      <w:r w:rsidR="002260AE">
        <w:rPr>
          <w:lang w:eastAsia="x-none"/>
        </w:rPr>
        <w:t>study</w:t>
      </w:r>
      <w:r w:rsidRPr="00404AB2">
        <w:rPr>
          <w:lang w:eastAsia="x-none"/>
        </w:rPr>
        <w:t xml:space="preserve"> approach that is responsive to contextual affordances (e.g. use of existing </w:t>
      </w:r>
      <w:r>
        <w:rPr>
          <w:lang w:eastAsia="x-none"/>
        </w:rPr>
        <w:t xml:space="preserve">and </w:t>
      </w:r>
      <w:r w:rsidRPr="00404AB2">
        <w:rPr>
          <w:lang w:eastAsia="x-none"/>
        </w:rPr>
        <w:t>planned data collection points) and contextual limitations (e.g. possible timeline shifts in program aspects). There is also potential to inform improvement through any subsequent phases of investment in teachers and teaching.</w:t>
      </w:r>
    </w:p>
    <w:p w:rsidR="001B49C4" w:rsidRDefault="001B49C4" w:rsidP="001B49C4">
      <w:pPr>
        <w:rPr>
          <w:lang w:eastAsia="x-none"/>
        </w:rPr>
      </w:pPr>
      <w:r>
        <w:rPr>
          <w:lang w:eastAsia="x-none"/>
        </w:rPr>
        <w:t xml:space="preserve">The IEC has developed a checklist for improving teacher development </w:t>
      </w:r>
      <w:r w:rsidR="002260AE">
        <w:rPr>
          <w:lang w:eastAsia="x-none"/>
        </w:rPr>
        <w:t>studies</w:t>
      </w:r>
      <w:r>
        <w:rPr>
          <w:lang w:eastAsia="x-none"/>
        </w:rPr>
        <w:t xml:space="preserve"> (Box 3). The requirements are discussed in more detail below.</w:t>
      </w:r>
    </w:p>
    <w:p w:rsidR="001B49C4" w:rsidRDefault="001B49C4" w:rsidP="00011EE1">
      <w:pPr>
        <w:widowControl w:val="0"/>
      </w:pPr>
      <w:r>
        <w:rPr>
          <w:noProof/>
          <w:lang w:eastAsia="en-AU"/>
        </w:rPr>
        <mc:AlternateContent>
          <mc:Choice Requires="wps">
            <w:drawing>
              <wp:anchor distT="0" distB="0" distL="114300" distR="114300" simplePos="0" relativeHeight="251774976" behindDoc="1" locked="0" layoutInCell="1" allowOverlap="1" wp14:anchorId="4752D112" wp14:editId="4F2B7E79">
                <wp:simplePos x="0" y="0"/>
                <wp:positionH relativeFrom="margin">
                  <wp:posOffset>-28575</wp:posOffset>
                </wp:positionH>
                <wp:positionV relativeFrom="paragraph">
                  <wp:posOffset>110490</wp:posOffset>
                </wp:positionV>
                <wp:extent cx="5372100" cy="40100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5372100" cy="4010025"/>
                        </a:xfrm>
                        <a:prstGeom prst="rect">
                          <a:avLst/>
                        </a:prstGeom>
                        <a:noFill/>
                        <a:ln w="12700">
                          <a:solidFill>
                            <a:schemeClr val="accent5">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D5204" id="Rectangle 9" o:spid="_x0000_s1026" style="position:absolute;margin-left:-2.25pt;margin-top:8.7pt;width:423pt;height:315.75pt;z-index:-251541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QcpmQIAAIgFAAAOAAAAZHJzL2Uyb0RvYy54bWysVEtv2zAMvg/YfxB0X/1YsqxGnSJo0WFA&#10;1xZth55VWUqMSaImKXGyX19Kdpys6y7DLrYofnx8FMmz861WZCOcb8HUtDjJKRGGQ9OaZU2/P159&#10;+EyJD8w0TIERNd0JT8/n79+ddbYSJaxANcIRdGJ81dmarkKwVZZ5vhKa+ROwwqBSgtMsoOiWWeNY&#10;h961yso8/5R14BrrgAvv8fayV9J58i+l4OFWSi8CUTXF3EL6uvR9jt9sfsaqpWN21fIhDfYPWWjW&#10;Ggw6urpkgZG1a/9wpVvuwIMMJxx0BlK2XCQOyKbIX7F5WDErEhcsjrdjmfz/c8tvNneOtE1NTykx&#10;TOMT3WPRmFkqQU5jeTrrK0Q92Ds3SB6PketWOh3/yIJsU0l3Y0nFNhCOl9OPs7LIsfIcdROkmJfT&#10;6DU7mFvnwxcBmsRDTR2GT6Vkm2sfeugeEqMZuGqVwntWKUM6bLpyhgGi7EG1TdQmIbaQuFCObBg+&#10;PuNcmDBNOLXW36Dp72fTHK37MKnroknK78gbZqsMXsZa9OzTKeyU6PO4FxKLiHzLPpHfYzc/iiGC&#10;MoiMJhKzHI2Kt4xU2BsN2GgmUkuPhgPtv0Ub0SkimDAa6taAeyvqIVXZ4/ese66R9jM0O+wZB/0w&#10;ecuvWny5a+bDHXM4PfjauBHCLX6kAnwhGE6UrMD9eus+4rGpUUtJh9NYU/9zzZygRH012O6nxWQS&#10;xzcJk+msRMEda56PNWatLwDfvMDdY3k6RnxQ+6N0oJ9wcSxiVFQxwzF2TXlwe+Ei9FsCVw8Xi0WC&#10;4chaFq7Ng+XReaxq7MzH7RNzdmjfgJ1/A/vJZdWrLu6x0dLAYh1AtqnFD3Ud6o3jnppwWE1xnxzL&#10;CXVYoPMXAAAA//8DAFBLAwQUAAYACAAAACEAm1XXV98AAAAJAQAADwAAAGRycy9kb3ducmV2Lnht&#10;bEyPwU7DMBBE70j8g7VI3Fqn4LZpiFMhICdUIUrUsxu7cUS8jmK3CXw9ywmOOzOafZNvJ9exixlC&#10;61HCYp4AM1h73WIjofooZymwEBVq1Xk0Er5MgG1xfZWrTPsR381lHxtGJRgyJcHG2Gech9oap8Lc&#10;9wbJO/nBqUjn0HA9qJHKXcfvkmTFnWqRPljVmydr6s/92Un4Frwsn5fj6XWNU2V3VXJ/eHuR8vZm&#10;enwAFs0U/8Lwi0/oUBDT0Z9RB9ZJmIklJUlfC2Dkp2JBwlHCSqQb4EXO/y8ofgAAAP//AwBQSwEC&#10;LQAUAAYACAAAACEAtoM4kv4AAADhAQAAEwAAAAAAAAAAAAAAAAAAAAAAW0NvbnRlbnRfVHlwZXNd&#10;LnhtbFBLAQItABQABgAIAAAAIQA4/SH/1gAAAJQBAAALAAAAAAAAAAAAAAAAAC8BAABfcmVscy8u&#10;cmVsc1BLAQItABQABgAIAAAAIQDqmQcpmQIAAIgFAAAOAAAAAAAAAAAAAAAAAC4CAABkcnMvZTJv&#10;RG9jLnhtbFBLAQItABQABgAIAAAAIQCbVddX3wAAAAkBAAAPAAAAAAAAAAAAAAAAAPMEAABkcnMv&#10;ZG93bnJldi54bWxQSwUGAAAAAAQABADzAAAA/wUAAAAA&#10;" filled="f" strokecolor="#31849b [2408]" strokeweight="1pt">
                <w10:wrap anchorx="margin"/>
              </v:rect>
            </w:pict>
          </mc:Fallback>
        </mc:AlternateContent>
      </w:r>
    </w:p>
    <w:p w:rsidR="001B49C4" w:rsidRPr="00367C7A" w:rsidRDefault="001B49C4" w:rsidP="001B49C4">
      <w:pPr>
        <w:pStyle w:val="Boxheading"/>
        <w:jc w:val="center"/>
        <w:rPr>
          <w:lang w:val="en-AU"/>
        </w:rPr>
      </w:pPr>
      <w:bookmarkStart w:id="30" w:name="_Toc496191753"/>
      <w:r w:rsidRPr="00367C7A">
        <w:rPr>
          <w:lang w:val="en-AU"/>
        </w:rPr>
        <w:t xml:space="preserve">Box </w:t>
      </w:r>
      <w:r>
        <w:rPr>
          <w:lang w:val="en-AU"/>
        </w:rPr>
        <w:t>3</w:t>
      </w:r>
      <w:r w:rsidRPr="00367C7A">
        <w:rPr>
          <w:lang w:val="en-AU"/>
        </w:rPr>
        <w:t xml:space="preserve">: Checklist for improving teacher development </w:t>
      </w:r>
      <w:bookmarkEnd w:id="30"/>
      <w:r w:rsidR="002260AE">
        <w:rPr>
          <w:lang w:val="en-AU"/>
        </w:rPr>
        <w:t>studies</w:t>
      </w:r>
    </w:p>
    <w:p w:rsidR="001B49C4" w:rsidRPr="00853C51" w:rsidRDefault="001B49C4" w:rsidP="00D82A19">
      <w:pPr>
        <w:ind w:left="360"/>
        <w:rPr>
          <w:sz w:val="20"/>
          <w:szCs w:val="20"/>
          <w:lang w:eastAsia="x-none"/>
        </w:rPr>
      </w:pPr>
      <w:r w:rsidRPr="00853C51">
        <w:rPr>
          <w:sz w:val="20"/>
          <w:szCs w:val="20"/>
          <w:lang w:eastAsia="x-none"/>
        </w:rPr>
        <w:t xml:space="preserve">The IEC has indicated it expects future teacher development </w:t>
      </w:r>
      <w:r w:rsidR="002260AE">
        <w:rPr>
          <w:sz w:val="20"/>
          <w:szCs w:val="20"/>
          <w:lang w:eastAsia="x-none"/>
        </w:rPr>
        <w:t>studies</w:t>
      </w:r>
      <w:r w:rsidRPr="00853C51">
        <w:rPr>
          <w:sz w:val="20"/>
          <w:szCs w:val="20"/>
          <w:lang w:eastAsia="x-none"/>
        </w:rPr>
        <w:t xml:space="preserve"> will:</w:t>
      </w:r>
    </w:p>
    <w:p w:rsidR="001B49C4" w:rsidRPr="00853C51" w:rsidRDefault="001B49C4" w:rsidP="00056245">
      <w:pPr>
        <w:numPr>
          <w:ilvl w:val="0"/>
          <w:numId w:val="5"/>
        </w:numPr>
        <w:spacing w:line="240" w:lineRule="auto"/>
        <w:jc w:val="left"/>
        <w:rPr>
          <w:sz w:val="20"/>
          <w:szCs w:val="20"/>
          <w:lang w:eastAsia="x-none"/>
        </w:rPr>
      </w:pPr>
      <w:r>
        <w:rPr>
          <w:sz w:val="20"/>
          <w:szCs w:val="20"/>
          <w:lang w:eastAsia="x-none"/>
        </w:rPr>
        <w:t>o</w:t>
      </w:r>
      <w:r w:rsidRPr="00853C51">
        <w:rPr>
          <w:sz w:val="20"/>
          <w:szCs w:val="20"/>
          <w:lang w:eastAsia="x-none"/>
        </w:rPr>
        <w:t>btain evidence of how and to what extent teacher development has affected teachers’ knowledge, practices and students’ learning outcomes</w:t>
      </w:r>
    </w:p>
    <w:p w:rsidR="001B49C4" w:rsidRPr="00853C51" w:rsidRDefault="001B49C4" w:rsidP="00056245">
      <w:pPr>
        <w:numPr>
          <w:ilvl w:val="0"/>
          <w:numId w:val="5"/>
        </w:numPr>
        <w:spacing w:line="240" w:lineRule="auto"/>
        <w:jc w:val="left"/>
        <w:rPr>
          <w:sz w:val="20"/>
          <w:szCs w:val="20"/>
          <w:lang w:eastAsia="x-none"/>
        </w:rPr>
      </w:pPr>
      <w:r>
        <w:rPr>
          <w:sz w:val="20"/>
          <w:szCs w:val="20"/>
          <w:lang w:eastAsia="x-none"/>
        </w:rPr>
        <w:t>b</w:t>
      </w:r>
      <w:r w:rsidRPr="00853C51">
        <w:rPr>
          <w:sz w:val="20"/>
          <w:szCs w:val="20"/>
          <w:lang w:eastAsia="x-none"/>
        </w:rPr>
        <w:t xml:space="preserve">e proportionate considering the value and scale of the investment, and the availability of human and financial resources for the </w:t>
      </w:r>
      <w:r w:rsidR="002260AE">
        <w:rPr>
          <w:sz w:val="20"/>
          <w:szCs w:val="20"/>
          <w:lang w:eastAsia="x-none"/>
        </w:rPr>
        <w:t>study</w:t>
      </w:r>
    </w:p>
    <w:p w:rsidR="001B49C4" w:rsidRPr="00853C51" w:rsidRDefault="001B49C4" w:rsidP="00056245">
      <w:pPr>
        <w:numPr>
          <w:ilvl w:val="0"/>
          <w:numId w:val="5"/>
        </w:numPr>
        <w:spacing w:line="240" w:lineRule="auto"/>
        <w:jc w:val="left"/>
        <w:rPr>
          <w:sz w:val="20"/>
          <w:szCs w:val="20"/>
          <w:lang w:eastAsia="x-none"/>
        </w:rPr>
      </w:pPr>
      <w:r>
        <w:rPr>
          <w:sz w:val="20"/>
          <w:szCs w:val="20"/>
          <w:lang w:eastAsia="x-none"/>
        </w:rPr>
        <w:t>i</w:t>
      </w:r>
      <w:r w:rsidRPr="00853C51">
        <w:rPr>
          <w:sz w:val="20"/>
          <w:szCs w:val="20"/>
          <w:lang w:eastAsia="x-none"/>
        </w:rPr>
        <w:t>nclude measures to verify whether trained teachers are routinely present (i.e. not just turning up for testing, observation</w:t>
      </w:r>
      <w:r>
        <w:rPr>
          <w:sz w:val="20"/>
          <w:szCs w:val="20"/>
          <w:lang w:eastAsia="x-none"/>
        </w:rPr>
        <w:t>,</w:t>
      </w:r>
      <w:r w:rsidRPr="00853C51">
        <w:rPr>
          <w:sz w:val="20"/>
          <w:szCs w:val="20"/>
          <w:lang w:eastAsia="x-none"/>
        </w:rPr>
        <w:t xml:space="preserve"> or other ‘evaluation events’) and teaching throughout the school term</w:t>
      </w:r>
    </w:p>
    <w:p w:rsidR="001B49C4" w:rsidRPr="00853C51" w:rsidRDefault="001B49C4" w:rsidP="00056245">
      <w:pPr>
        <w:numPr>
          <w:ilvl w:val="0"/>
          <w:numId w:val="5"/>
        </w:numPr>
        <w:spacing w:line="240" w:lineRule="auto"/>
        <w:jc w:val="left"/>
        <w:rPr>
          <w:sz w:val="20"/>
          <w:szCs w:val="20"/>
          <w:lang w:eastAsia="x-none"/>
        </w:rPr>
      </w:pPr>
      <w:r>
        <w:rPr>
          <w:sz w:val="20"/>
          <w:szCs w:val="20"/>
          <w:lang w:eastAsia="x-none"/>
        </w:rPr>
        <w:t>i</w:t>
      </w:r>
      <w:r w:rsidRPr="00853C51">
        <w:rPr>
          <w:sz w:val="20"/>
          <w:szCs w:val="20"/>
          <w:lang w:eastAsia="x-none"/>
        </w:rPr>
        <w:t>nclude at least three data-collection points (ideally baseline, mid-intervention, and on completion)</w:t>
      </w:r>
    </w:p>
    <w:p w:rsidR="001B49C4" w:rsidRPr="00853C51" w:rsidRDefault="001B49C4" w:rsidP="00056245">
      <w:pPr>
        <w:numPr>
          <w:ilvl w:val="0"/>
          <w:numId w:val="5"/>
        </w:numPr>
        <w:spacing w:line="240" w:lineRule="auto"/>
        <w:jc w:val="left"/>
        <w:rPr>
          <w:sz w:val="20"/>
          <w:szCs w:val="20"/>
          <w:lang w:eastAsia="x-none"/>
        </w:rPr>
      </w:pPr>
      <w:r>
        <w:rPr>
          <w:sz w:val="20"/>
          <w:szCs w:val="20"/>
          <w:lang w:eastAsia="x-none"/>
        </w:rPr>
        <w:t>h</w:t>
      </w:r>
      <w:r w:rsidRPr="00853C51">
        <w:rPr>
          <w:sz w:val="20"/>
          <w:szCs w:val="20"/>
          <w:lang w:eastAsia="x-none"/>
        </w:rPr>
        <w:t>ave a sample size and sampling methodology sufficient to accurately estimate effects</w:t>
      </w:r>
    </w:p>
    <w:p w:rsidR="001B49C4" w:rsidRPr="00853C51" w:rsidRDefault="001B49C4" w:rsidP="00056245">
      <w:pPr>
        <w:numPr>
          <w:ilvl w:val="0"/>
          <w:numId w:val="5"/>
        </w:numPr>
        <w:spacing w:line="240" w:lineRule="auto"/>
        <w:jc w:val="left"/>
        <w:rPr>
          <w:sz w:val="20"/>
          <w:szCs w:val="20"/>
          <w:lang w:eastAsia="x-none"/>
        </w:rPr>
      </w:pPr>
      <w:r>
        <w:rPr>
          <w:sz w:val="20"/>
          <w:szCs w:val="20"/>
          <w:lang w:eastAsia="x-none"/>
        </w:rPr>
        <w:t>m</w:t>
      </w:r>
      <w:r w:rsidRPr="00853C51">
        <w:rPr>
          <w:sz w:val="20"/>
          <w:szCs w:val="20"/>
          <w:lang w:eastAsia="x-none"/>
        </w:rPr>
        <w:t>ake some attempt to attribute changes in learning to the teacher development intervention, for example, using time series analysis, natural comparisons or program theory to justify causal claims – experimental designs are not expected</w:t>
      </w:r>
    </w:p>
    <w:p w:rsidR="00DB0CAD" w:rsidRDefault="001B49C4" w:rsidP="00056245">
      <w:pPr>
        <w:numPr>
          <w:ilvl w:val="0"/>
          <w:numId w:val="5"/>
        </w:numPr>
        <w:spacing w:line="240" w:lineRule="auto"/>
        <w:jc w:val="left"/>
        <w:rPr>
          <w:lang w:eastAsia="x-none"/>
        </w:rPr>
      </w:pPr>
      <w:r>
        <w:rPr>
          <w:sz w:val="20"/>
          <w:szCs w:val="20"/>
          <w:lang w:eastAsia="x-none"/>
        </w:rPr>
        <w:t>u</w:t>
      </w:r>
      <w:r w:rsidRPr="00853C51">
        <w:rPr>
          <w:sz w:val="20"/>
          <w:szCs w:val="20"/>
          <w:lang w:eastAsia="x-none"/>
        </w:rPr>
        <w:t>se a combination of quantitative (e.g. survey response, test scores, education system data) and qualitative (e.g. document review, classroom observation, interviews) methods so the results can be triangulated to strengthen validity.</w:t>
      </w:r>
    </w:p>
    <w:p w:rsidR="00096981" w:rsidRDefault="001B49C4" w:rsidP="00D82A19">
      <w:pPr>
        <w:widowControl w:val="0"/>
        <w:ind w:left="360"/>
      </w:pPr>
      <w:r w:rsidRPr="00DB0CAD">
        <w:rPr>
          <w:i/>
          <w:sz w:val="18"/>
          <w:szCs w:val="20"/>
          <w:lang w:eastAsia="x-none"/>
        </w:rPr>
        <w:t xml:space="preserve">Source: </w:t>
      </w:r>
      <w:r w:rsidRPr="00DB0CAD">
        <w:rPr>
          <w:sz w:val="18"/>
          <w:szCs w:val="20"/>
          <w:lang w:eastAsia="x-none"/>
        </w:rPr>
        <w:t>ODE 2016a, Concept Note – Teacher Development: Phase 2, p. 3.</w:t>
      </w:r>
    </w:p>
    <w:p w:rsidR="00D82A19" w:rsidRDefault="00D82A19" w:rsidP="001B49C4">
      <w:pPr>
        <w:rPr>
          <w:lang w:eastAsia="x-none"/>
        </w:rPr>
      </w:pPr>
    </w:p>
    <w:p w:rsidR="001B49C4" w:rsidRDefault="001B49C4" w:rsidP="001B49C4">
      <w:pPr>
        <w:rPr>
          <w:lang w:eastAsia="x-none"/>
        </w:rPr>
      </w:pPr>
      <w:r>
        <w:rPr>
          <w:lang w:eastAsia="x-none"/>
        </w:rPr>
        <w:t xml:space="preserve">Where possible, the </w:t>
      </w:r>
      <w:r w:rsidR="002260AE">
        <w:rPr>
          <w:lang w:eastAsia="x-none"/>
        </w:rPr>
        <w:t>study</w:t>
      </w:r>
      <w:r>
        <w:rPr>
          <w:lang w:eastAsia="x-none"/>
        </w:rPr>
        <w:t xml:space="preserve"> series will use </w:t>
      </w:r>
      <w:r>
        <w:rPr>
          <w:b/>
          <w:lang w:eastAsia="x-none"/>
        </w:rPr>
        <w:t>existin</w:t>
      </w:r>
      <w:r w:rsidR="002260AE">
        <w:rPr>
          <w:b/>
          <w:lang w:eastAsia="x-none"/>
        </w:rPr>
        <w:t>g data and newly collected data</w:t>
      </w:r>
      <w:r>
        <w:rPr>
          <w:b/>
          <w:lang w:eastAsia="x-none"/>
        </w:rPr>
        <w:t>.</w:t>
      </w:r>
      <w:r w:rsidR="002260AE">
        <w:rPr>
          <w:b/>
          <w:lang w:eastAsia="x-none"/>
        </w:rPr>
        <w:t xml:space="preserve"> </w:t>
      </w:r>
      <w:r>
        <w:rPr>
          <w:lang w:eastAsia="x-none"/>
        </w:rPr>
        <w:t xml:space="preserve">By using these two types of data, the scope is broadened as much as possible given the human and financial resourcing for the series, and reflects proportionality. Using existing and newly collected data will also allow findings to reflect the reality that many of the investments are mid-stream. To the extent possible, there will be </w:t>
      </w:r>
      <w:r w:rsidRPr="00146E6B">
        <w:rPr>
          <w:b/>
          <w:lang w:eastAsia="x-none"/>
        </w:rPr>
        <w:t>three data collection points</w:t>
      </w:r>
      <w:r>
        <w:rPr>
          <w:lang w:eastAsia="x-none"/>
        </w:rPr>
        <w:t xml:space="preserve">, ideally baseline, mid-intervention and completion. </w:t>
      </w:r>
    </w:p>
    <w:p w:rsidR="001B49C4" w:rsidRPr="00E173A2" w:rsidRDefault="001B49C4" w:rsidP="001B49C4">
      <w:r>
        <w:rPr>
          <w:lang w:eastAsia="x-none"/>
        </w:rPr>
        <w:t xml:space="preserve">The </w:t>
      </w:r>
      <w:r w:rsidR="002260AE">
        <w:rPr>
          <w:lang w:eastAsia="x-none"/>
        </w:rPr>
        <w:t>study</w:t>
      </w:r>
      <w:r>
        <w:rPr>
          <w:lang w:eastAsia="x-none"/>
        </w:rPr>
        <w:t xml:space="preserve"> series will also</w:t>
      </w:r>
      <w:r>
        <w:t xml:space="preserve"> take a </w:t>
      </w:r>
      <w:r w:rsidRPr="00146E6B">
        <w:rPr>
          <w:b/>
        </w:rPr>
        <w:t>mixed methods approach</w:t>
      </w:r>
      <w:r>
        <w:t xml:space="preserve"> utilising both quantitative and qualitative methods. Both quantitative and qualitative methods will be used to confirm or cross-validate findings</w:t>
      </w:r>
      <w:r>
        <w:rPr>
          <w:rStyle w:val="FootnoteReference"/>
          <w:rFonts w:eastAsia="Calibri"/>
        </w:rPr>
        <w:footnoteReference w:id="5"/>
      </w:r>
      <w:r>
        <w:t xml:space="preserve">, and data collection will occur over the duration of each </w:t>
      </w:r>
      <w:r w:rsidR="002260AE">
        <w:t>study</w:t>
      </w:r>
      <w:r>
        <w:t xml:space="preserve">. For example, students who have a high non-attendance rate could be targeted in a case study to understand better the reasons for non-attendance, whether it be due to lack of motivation, lack of resources for travelling to school, having to stay at home to care for a dependent family member, or other reasons such as teacher attendance and time on task. </w:t>
      </w:r>
    </w:p>
    <w:p w:rsidR="001B49C4" w:rsidRDefault="001B49C4" w:rsidP="001B49C4">
      <w:pPr>
        <w:pStyle w:val="Heading2"/>
      </w:pPr>
      <w:bookmarkStart w:id="31" w:name="_Toc19261195"/>
      <w:r>
        <w:t>Attribution</w:t>
      </w:r>
      <w:bookmarkEnd w:id="31"/>
    </w:p>
    <w:p w:rsidR="001B49C4" w:rsidRPr="00FB5B72" w:rsidRDefault="001B49C4" w:rsidP="001B49C4">
      <w:bookmarkStart w:id="32" w:name="_Toc496191755"/>
      <w:r w:rsidRPr="00FB5B72">
        <w:t>Attribution seeks to identify how a given activity specifically resulted in an identified outcome.  Attribution is easier to establish when there is a clear causal relationship between the outcome and any preceding outputs. For example, that immunising children resulted in fewer cases of that disease. In education, attribution is difficult to establish, as it is hard to identify the specific factor that resulted in an outcome.  For example, are children performing better in standardised tests because of teacher training, or the availability of textbooks, or changes to the school curriculum? Whilst even these factors could be tracked within the school context, they do not include other extraneous factors</w:t>
      </w:r>
      <w:r>
        <w:t xml:space="preserve"> such as</w:t>
      </w:r>
      <w:r w:rsidRPr="00FB5B72">
        <w:t xml:space="preserve">, improved nutrition, change in the availability of light in order for the student to read or complete homework, </w:t>
      </w:r>
      <w:r>
        <w:t xml:space="preserve">or </w:t>
      </w:r>
      <w:r w:rsidRPr="00FB5B72">
        <w:t>extra tuition outside school.</w:t>
      </w:r>
    </w:p>
    <w:p w:rsidR="001B49C4" w:rsidRPr="00FB5B72" w:rsidRDefault="001B49C4" w:rsidP="001B49C4">
      <w:r w:rsidRPr="00FB5B72">
        <w:t xml:space="preserve">Teaching itself is a ‘noise-filled’ context. There are a wide range of contextual factors that enable and constrain productive investments in teachers, teaching and education communities, for example, budgetary constraints, </w:t>
      </w:r>
      <w:r>
        <w:t xml:space="preserve">and </w:t>
      </w:r>
      <w:r w:rsidRPr="00FB5B72">
        <w:t xml:space="preserve">political priorities within schools and the larger national context. While there may be relationships between various factors associated with student learning outcomes, </w:t>
      </w:r>
      <w:r>
        <w:t xml:space="preserve">direct </w:t>
      </w:r>
      <w:r w:rsidRPr="00FB5B72">
        <w:t>causal relationships</w:t>
      </w:r>
      <w:r>
        <w:t xml:space="preserve"> are difficult to determine</w:t>
      </w:r>
      <w:r w:rsidRPr="00FB5B72">
        <w:t xml:space="preserve">. </w:t>
      </w:r>
    </w:p>
    <w:p w:rsidR="001B49C4" w:rsidRPr="00FB5B72" w:rsidRDefault="001B49C4" w:rsidP="001B49C4">
      <w:r w:rsidRPr="00FB5B72">
        <w:t xml:space="preserve">Program designs and theories of change generally seek to </w:t>
      </w:r>
      <w:r>
        <w:t>understand and describe</w:t>
      </w:r>
      <w:r w:rsidRPr="00FB5B72">
        <w:t xml:space="preserve"> causal relationships necessary to establish attribution (i.e. this input caused that outcome). </w:t>
      </w:r>
      <w:r>
        <w:t>Often</w:t>
      </w:r>
      <w:r w:rsidRPr="00FB5B72">
        <w:t xml:space="preserve"> activities are linked to outcomes, to establish their contribution to a change (i.e. this activity, along with several others, contributed to that outcome). </w:t>
      </w:r>
    </w:p>
    <w:p w:rsidR="001B49C4" w:rsidRPr="00FB5B72" w:rsidRDefault="001B49C4" w:rsidP="001B49C4">
      <w:r w:rsidRPr="00FB5B72">
        <w:t xml:space="preserve">For the duration of a number of the </w:t>
      </w:r>
      <w:r w:rsidR="002260AE">
        <w:t>studies</w:t>
      </w:r>
      <w:r>
        <w:t>,</w:t>
      </w:r>
      <w:r w:rsidRPr="00FB5B72">
        <w:t xml:space="preserve"> investments in teaching will have already been implemented in schools. This means there will not be a control group to compare outcomes, making the identification of cause and effect difficult. This series recognises that there may be effects from other teacher-focused programs.</w:t>
      </w:r>
    </w:p>
    <w:p w:rsidR="001B49C4" w:rsidRPr="00FB5B72" w:rsidRDefault="001B49C4" w:rsidP="001B49C4">
      <w:r>
        <w:t>Therefore, i</w:t>
      </w:r>
      <w:r w:rsidRPr="00FB5B72">
        <w:t xml:space="preserve">t needs to be acknowledged that the issue of attribution of learning outcomes to a particular program or investment in education is complex. This </w:t>
      </w:r>
      <w:r w:rsidR="002260AE">
        <w:t>study</w:t>
      </w:r>
      <w:r w:rsidRPr="00FB5B72">
        <w:t xml:space="preserve"> series does not include a randomised controlled trial. In other words, it is investigating existing investments that </w:t>
      </w:r>
      <w:r>
        <w:t xml:space="preserve">are </w:t>
      </w:r>
      <w:r w:rsidRPr="00FB5B72">
        <w:t xml:space="preserve">designed to reach a specified number of teachers in a particular country. While this series explores the investment in teaching quality funded by DFAT, </w:t>
      </w:r>
      <w:r w:rsidR="002260AE">
        <w:t xml:space="preserve">it </w:t>
      </w:r>
      <w:r w:rsidRPr="00FB5B72">
        <w:t xml:space="preserve">acknowledges that other programs may have contributed to overall improvement in teaching quality and student learning outcomes. </w:t>
      </w:r>
      <w:r>
        <w:t>As such, e</w:t>
      </w:r>
      <w:r w:rsidRPr="00FB5B72">
        <w:t>fforts will be made to take into account data and reported outcomes from other investments in teachers in the analysis to understand if other factors have contributed to the outcome of interest</w:t>
      </w:r>
    </w:p>
    <w:p w:rsidR="001B49C4" w:rsidRDefault="001B49C4" w:rsidP="001B49C4">
      <w:pPr>
        <w:spacing w:after="0"/>
      </w:pPr>
      <w:r w:rsidRPr="00BB4232">
        <w:t xml:space="preserve">The Australian aid program can rarely claim that a given activity exclusively caused an outcome (attribution). Rather, investments typically </w:t>
      </w:r>
      <w:r>
        <w:t xml:space="preserve">only </w:t>
      </w:r>
      <w:r w:rsidRPr="00BB4232">
        <w:t xml:space="preserve">contribute </w:t>
      </w:r>
      <w:r>
        <w:t xml:space="preserve">a portion </w:t>
      </w:r>
      <w:r w:rsidRPr="00BB4232">
        <w:t>to outcomes (contribution).</w:t>
      </w:r>
    </w:p>
    <w:p w:rsidR="001B49C4" w:rsidRPr="001B49C4" w:rsidRDefault="001B49C4" w:rsidP="001B49C4">
      <w:pPr>
        <w:pStyle w:val="Heading2"/>
      </w:pPr>
      <w:bookmarkStart w:id="33" w:name="_Toc500335662"/>
      <w:bookmarkStart w:id="34" w:name="_Toc19261196"/>
      <w:r w:rsidRPr="001B49C4">
        <w:t>Quantitative data</w:t>
      </w:r>
      <w:bookmarkEnd w:id="32"/>
      <w:bookmarkEnd w:id="33"/>
      <w:bookmarkEnd w:id="34"/>
    </w:p>
    <w:p w:rsidR="001B49C4" w:rsidRDefault="001B49C4" w:rsidP="001B49C4">
      <w:pPr>
        <w:spacing w:after="0"/>
      </w:pPr>
      <w:r>
        <w:t xml:space="preserve">Various sources of existing quantitative data are available from learning assessment data, investment program monitoring data, classroom observations, class attendance, and the Education Management Information System (EMIS). As these sources of data are ongoing assessments and in some cases real-time information systems, they will be continued to be collected and collated through the </w:t>
      </w:r>
      <w:r w:rsidR="002260AE">
        <w:t>study</w:t>
      </w:r>
      <w:r>
        <w:t xml:space="preserve"> series. The data relates to the different types of student and teacher outcomes defined in Table 1. For example, learning assessment data through national assessments (such as the Early Grade Reading Assessment (EGRA), Early Grade Mathematics Assessment (EGMA)) and regional learning assessments (such as the Pacific Islands Literacy and Numeracy Assessment (PILNA)) are measurements of students’ cognitive learning. Classroom observations and class attendance can provide evidence for students’ engagement and motivation in non-cognitive outcomes and teaching quality. </w:t>
      </w:r>
    </w:p>
    <w:p w:rsidR="001B49C4" w:rsidRPr="00467C95" w:rsidRDefault="001B49C4" w:rsidP="001B49C4">
      <w:pPr>
        <w:pStyle w:val="Heading3"/>
      </w:pPr>
      <w:r w:rsidRPr="00467C95">
        <w:t>Sampling method</w:t>
      </w:r>
    </w:p>
    <w:p w:rsidR="001B49C4" w:rsidRPr="00E173A2" w:rsidRDefault="001B49C4" w:rsidP="001B49C4">
      <w:r>
        <w:t xml:space="preserve">Each collection of quantitative data analysed for these </w:t>
      </w:r>
      <w:r w:rsidR="002260AE">
        <w:t>studies</w:t>
      </w:r>
      <w:r>
        <w:t xml:space="preserve"> uses a sampling approach appropriate to the study and method. For large scale assessments of student learning outcomes (e.g. national and regional assessments), the general practice is that the sample design is negotiated with countries via a series of sampling forms, capturing aspects such as age of entry, population coverage, school and student level exclusions, and stratification variables.</w:t>
      </w:r>
      <w:r w:rsidRPr="00427FDB">
        <w:t xml:space="preserve"> </w:t>
      </w:r>
    </w:p>
    <w:p w:rsidR="001B49C4" w:rsidRPr="00E173A2" w:rsidRDefault="001B49C4" w:rsidP="001B49C4">
      <w:r w:rsidRPr="00E173A2">
        <w:t xml:space="preserve">Population surveys or </w:t>
      </w:r>
      <w:r>
        <w:t>EMIS</w:t>
      </w:r>
      <w:r w:rsidRPr="00E173A2">
        <w:t xml:space="preserve"> surveys rely on a census approach to gathering data</w:t>
      </w:r>
      <w:r>
        <w:t xml:space="preserve"> which </w:t>
      </w:r>
      <w:r w:rsidRPr="00E173A2">
        <w:t xml:space="preserve">covers all members of a specified population (e.g. all </w:t>
      </w:r>
      <w:r>
        <w:t>schools</w:t>
      </w:r>
      <w:r w:rsidRPr="00E173A2">
        <w:t xml:space="preserve"> </w:t>
      </w:r>
      <w:r>
        <w:t xml:space="preserve">and students </w:t>
      </w:r>
      <w:r w:rsidRPr="00E173A2">
        <w:t>in a country).</w:t>
      </w:r>
      <w:r w:rsidRPr="00F65928">
        <w:t xml:space="preserve"> </w:t>
      </w:r>
      <w:r>
        <w:t xml:space="preserve">These surveys will be used to inform the sampling strategy to ensure that the sample obtained is representative. Sample sizes can vary between different data sources and countries </w:t>
      </w:r>
      <w:r w:rsidRPr="00E173A2">
        <w:t>depending on the assessment purpose, geographical context and budget limitations.</w:t>
      </w:r>
    </w:p>
    <w:p w:rsidR="001B49C4" w:rsidRPr="00467C95" w:rsidRDefault="001B49C4" w:rsidP="001B49C4">
      <w:pPr>
        <w:pStyle w:val="Heading3"/>
      </w:pPr>
      <w:r w:rsidRPr="00467C95">
        <w:t xml:space="preserve">Analysis method </w:t>
      </w:r>
    </w:p>
    <w:p w:rsidR="001B49C4" w:rsidRDefault="001B49C4" w:rsidP="001B49C4">
      <w:r>
        <w:t xml:space="preserve">A critical step in data analysis is the cleaning and collating of all data sources. This involves: </w:t>
      </w:r>
    </w:p>
    <w:p w:rsidR="001B49C4" w:rsidRPr="00852AFA" w:rsidRDefault="001B49C4" w:rsidP="00056245">
      <w:pPr>
        <w:widowControl w:val="0"/>
        <w:numPr>
          <w:ilvl w:val="0"/>
          <w:numId w:val="4"/>
        </w:numPr>
        <w:spacing w:line="240" w:lineRule="auto"/>
        <w:jc w:val="left"/>
      </w:pPr>
      <w:r w:rsidRPr="00852AFA">
        <w:t>translating any responses into English</w:t>
      </w:r>
    </w:p>
    <w:p w:rsidR="001B49C4" w:rsidRPr="00852AFA" w:rsidRDefault="001B49C4" w:rsidP="00056245">
      <w:pPr>
        <w:widowControl w:val="0"/>
        <w:numPr>
          <w:ilvl w:val="0"/>
          <w:numId w:val="4"/>
        </w:numPr>
        <w:spacing w:line="240" w:lineRule="auto"/>
        <w:jc w:val="left"/>
      </w:pPr>
      <w:r w:rsidRPr="00852AFA">
        <w:t xml:space="preserve">developing codebooks/data dictionaries if non-existent, to understand the variables in datasets </w:t>
      </w:r>
    </w:p>
    <w:p w:rsidR="001B49C4" w:rsidRPr="00852AFA" w:rsidRDefault="001B49C4" w:rsidP="00056245">
      <w:pPr>
        <w:widowControl w:val="0"/>
        <w:numPr>
          <w:ilvl w:val="0"/>
          <w:numId w:val="4"/>
        </w:numPr>
        <w:spacing w:line="240" w:lineRule="auto"/>
        <w:jc w:val="left"/>
      </w:pPr>
      <w:r w:rsidRPr="00852AFA">
        <w:t xml:space="preserve">examining cases and reasons for missing data, pursuing the possibility that this missing data may be filled in </w:t>
      </w:r>
    </w:p>
    <w:p w:rsidR="001B49C4" w:rsidRPr="00852AFA" w:rsidRDefault="001B49C4" w:rsidP="00056245">
      <w:pPr>
        <w:widowControl w:val="0"/>
        <w:numPr>
          <w:ilvl w:val="0"/>
          <w:numId w:val="4"/>
        </w:numPr>
        <w:spacing w:line="240" w:lineRule="auto"/>
        <w:jc w:val="left"/>
      </w:pPr>
      <w:r w:rsidRPr="00852AFA">
        <w:t xml:space="preserve">determining the percentage of missing data and how best to deal with it (e.g. imputation or deletion methods) </w:t>
      </w:r>
    </w:p>
    <w:p w:rsidR="001B49C4" w:rsidRPr="00852AFA" w:rsidRDefault="001B49C4" w:rsidP="00056245">
      <w:pPr>
        <w:widowControl w:val="0"/>
        <w:numPr>
          <w:ilvl w:val="0"/>
          <w:numId w:val="4"/>
        </w:numPr>
        <w:spacing w:line="240" w:lineRule="auto"/>
        <w:jc w:val="left"/>
      </w:pPr>
      <w:r w:rsidRPr="00852AFA">
        <w:t>removing duplicate values</w:t>
      </w:r>
    </w:p>
    <w:p w:rsidR="001B49C4" w:rsidRPr="00852AFA" w:rsidRDefault="001B49C4" w:rsidP="00056245">
      <w:pPr>
        <w:widowControl w:val="0"/>
        <w:numPr>
          <w:ilvl w:val="0"/>
          <w:numId w:val="4"/>
        </w:numPr>
        <w:spacing w:line="240" w:lineRule="auto"/>
        <w:jc w:val="left"/>
      </w:pPr>
      <w:r w:rsidRPr="00852AFA">
        <w:t>coding data variables so that they are consistent across datasets and usable in statistical software (e.g. female = 1, male = 1). With no consistent data strategy or coding practice in place already, it is not unusual to find one data value such as ‘female’ to be coded in many different ways, such as capital ‘F’, small letter ‘f’, abbreviations ‘Fem’, complete spelling ‘Female’ or ‘female’, or any numeric value</w:t>
      </w:r>
    </w:p>
    <w:p w:rsidR="001B49C4" w:rsidRPr="00852AFA" w:rsidRDefault="001B49C4" w:rsidP="00056245">
      <w:pPr>
        <w:widowControl w:val="0"/>
        <w:numPr>
          <w:ilvl w:val="0"/>
          <w:numId w:val="4"/>
        </w:numPr>
        <w:spacing w:line="240" w:lineRule="auto"/>
        <w:jc w:val="left"/>
      </w:pPr>
      <w:r w:rsidRPr="00852AFA">
        <w:t>matching data sources to EMIS data so that characteristics of individuals or schools, can be aligned with the data</w:t>
      </w:r>
    </w:p>
    <w:p w:rsidR="001B49C4" w:rsidRPr="00852AFA" w:rsidRDefault="001B49C4" w:rsidP="00056245">
      <w:pPr>
        <w:widowControl w:val="0"/>
        <w:numPr>
          <w:ilvl w:val="0"/>
          <w:numId w:val="4"/>
        </w:numPr>
        <w:spacing w:line="240" w:lineRule="auto"/>
        <w:jc w:val="left"/>
      </w:pPr>
      <w:r w:rsidRPr="00852AFA">
        <w:t>assigning unique values to each data point and anonymising the data for data security purposes</w:t>
      </w:r>
    </w:p>
    <w:p w:rsidR="001B49C4" w:rsidRPr="00852AFA" w:rsidRDefault="001B49C4" w:rsidP="00056245">
      <w:pPr>
        <w:widowControl w:val="0"/>
        <w:numPr>
          <w:ilvl w:val="0"/>
          <w:numId w:val="4"/>
        </w:numPr>
        <w:spacing w:line="240" w:lineRule="auto"/>
        <w:jc w:val="left"/>
      </w:pPr>
      <w:r w:rsidRPr="00852AFA">
        <w:t>collating all data sources into one database to be analysed.</w:t>
      </w:r>
    </w:p>
    <w:p w:rsidR="001B49C4" w:rsidRDefault="001B49C4" w:rsidP="001B49C4">
      <w:pPr>
        <w:pStyle w:val="ListParagraph"/>
        <w:spacing w:after="0" w:line="240" w:lineRule="auto"/>
        <w:ind w:left="0"/>
        <w:rPr>
          <w:rFonts w:ascii="Arial" w:hAnsi="Arial"/>
        </w:rPr>
      </w:pPr>
    </w:p>
    <w:p w:rsidR="001B49C4" w:rsidRPr="00B113A0" w:rsidRDefault="001B49C4" w:rsidP="001B49C4">
      <w:r w:rsidRPr="00B113A0">
        <w:t xml:space="preserve">Additional complexities are present in collating all data sources as assessments administered in different years may be slightly different. Common variables between the different years will need to identified and set as the baseline denominator. </w:t>
      </w:r>
    </w:p>
    <w:p w:rsidR="001B49C4" w:rsidRPr="00B113A0" w:rsidRDefault="001B49C4" w:rsidP="001B49C4">
      <w:r w:rsidRPr="00B113A0">
        <w:t xml:space="preserve">The series will provide a comprehensive report on the descriptive statistics for each country and data source. These descriptives will illustrate the key features of the data collected in the country in an easily accessible manner, broken down by characteristics of interest, e.g. gender, disability, rural/urban distinctions. </w:t>
      </w:r>
    </w:p>
    <w:p w:rsidR="001B49C4" w:rsidRPr="00B113A0" w:rsidRDefault="001B49C4" w:rsidP="001B49C4">
      <w:r w:rsidRPr="00B113A0">
        <w:t xml:space="preserve">Where possible, correlations will be carried to understand whether certain outcomes may be related to certain factors. Deeper analysis could be undertaken with regression analysis by incorporating and controlling for certain characteristics. For example by systematically adding characteristics in a stepwise regression could insinuate that certain characteristics have a greater influence on the specified outcome than others. </w:t>
      </w:r>
      <w:r>
        <w:t>Relevant tests will be carried out alongside the regression analyses to understand the possible direction of relationships, and to rule out issues of endogeneity.</w:t>
      </w:r>
    </w:p>
    <w:p w:rsidR="001B49C4" w:rsidRDefault="001B49C4" w:rsidP="001B49C4">
      <w:pPr>
        <w:spacing w:after="0"/>
      </w:pPr>
      <w:r>
        <w:t xml:space="preserve">Whilst these analyses do not imply causality, they may provide initial indications and trends. These analyses may also point to further investigation or data collection in order to determine causality. </w:t>
      </w:r>
    </w:p>
    <w:p w:rsidR="001B49C4" w:rsidRPr="001B49C4" w:rsidRDefault="001B49C4" w:rsidP="001B49C4">
      <w:pPr>
        <w:pStyle w:val="Heading2"/>
      </w:pPr>
      <w:bookmarkStart w:id="35" w:name="_Toc500335663"/>
      <w:bookmarkStart w:id="36" w:name="_Toc19261197"/>
      <w:r w:rsidRPr="001B49C4">
        <w:t>Qualitative data</w:t>
      </w:r>
      <w:bookmarkEnd w:id="35"/>
      <w:bookmarkEnd w:id="36"/>
    </w:p>
    <w:p w:rsidR="001B49C4" w:rsidRDefault="001B49C4" w:rsidP="001B49C4">
      <w:r w:rsidRPr="00076F0A">
        <w:t xml:space="preserve">Teaching, teachers’ work and </w:t>
      </w:r>
      <w:r>
        <w:t>student learning</w:t>
      </w:r>
      <w:r w:rsidRPr="00076F0A">
        <w:t xml:space="preserve"> are complex.</w:t>
      </w:r>
      <w:r w:rsidRPr="002F0B8F">
        <w:t xml:space="preserve"> </w:t>
      </w:r>
      <w:r>
        <w:t>Q</w:t>
      </w:r>
      <w:r w:rsidRPr="00076F0A">
        <w:t xml:space="preserve">ualitative research </w:t>
      </w:r>
      <w:r>
        <w:t>in education obtains</w:t>
      </w:r>
      <w:r w:rsidRPr="00076F0A">
        <w:t xml:space="preserve"> evidence of perceptions and experiences of stakeholders to provide a more holistic overview of teachers and teaching, particularly related to the factors that might affect student outcomes.</w:t>
      </w:r>
      <w:r>
        <w:t xml:space="preserve"> Partner governments are key stakeholders, especially in supporting the design and implementation of each </w:t>
      </w:r>
      <w:r w:rsidR="002260AE">
        <w:t>study</w:t>
      </w:r>
      <w:r>
        <w:t xml:space="preserve">. The most critical aspect is that each </w:t>
      </w:r>
      <w:r w:rsidR="002260AE">
        <w:t>study</w:t>
      </w:r>
      <w:r>
        <w:t xml:space="preserve"> is of use to partner governments in order to support planning and policy to sustain ongoing development of teachers and teaching quality.</w:t>
      </w:r>
    </w:p>
    <w:p w:rsidR="001B49C4" w:rsidRDefault="001B49C4" w:rsidP="001B49C4">
      <w:r>
        <w:t xml:space="preserve">Data are gathered using a range of methods, with surveys, interviews, focus groups, field visits and observations being primary collection methods for the series. </w:t>
      </w:r>
      <w:r w:rsidRPr="00076F0A">
        <w:t>Qualitative research captures data on perceptions of actors, providing a holistic overview of the study and multiple interpretations of data</w:t>
      </w:r>
      <w:r>
        <w:t>.</w:t>
      </w:r>
      <w:r>
        <w:rPr>
          <w:rStyle w:val="FootnoteReference"/>
          <w:rFonts w:eastAsia="Calibri"/>
        </w:rPr>
        <w:footnoteReference w:id="6"/>
      </w:r>
      <w:r w:rsidRPr="00076F0A">
        <w:t xml:space="preserve"> </w:t>
      </w:r>
      <w:r w:rsidRPr="00076F0A">
        <w:rPr>
          <w:lang w:val="en-US"/>
        </w:rPr>
        <w:t xml:space="preserve">Importantly, </w:t>
      </w:r>
      <w:r w:rsidRPr="00076F0A">
        <w:t>a key tenet of qualitative research is that "reality is constructed by individuals interacting with their social worlds"</w:t>
      </w:r>
      <w:r>
        <w:t>.</w:t>
      </w:r>
      <w:r>
        <w:rPr>
          <w:rStyle w:val="FootnoteReference"/>
          <w:rFonts w:eastAsia="Calibri"/>
        </w:rPr>
        <w:footnoteReference w:id="7"/>
      </w:r>
      <w:r w:rsidRPr="00076F0A">
        <w:t xml:space="preserve"> </w:t>
      </w:r>
    </w:p>
    <w:p w:rsidR="001B49C4" w:rsidRDefault="001B49C4" w:rsidP="001B49C4">
      <w:r>
        <w:t xml:space="preserve">The remainder of this section discusses the qualitative methods specific to this </w:t>
      </w:r>
      <w:r w:rsidR="002260AE">
        <w:t>study</w:t>
      </w:r>
      <w:r>
        <w:t xml:space="preserve">, including teacher surveys, classroom observations, case study methodology, interviews, focus groups and field visits. To ensure value for money, the </w:t>
      </w:r>
      <w:r w:rsidR="002260AE">
        <w:t>study</w:t>
      </w:r>
      <w:r>
        <w:t xml:space="preserve"> may draw on existing data already collected, such as classroom observation data.</w:t>
      </w:r>
    </w:p>
    <w:p w:rsidR="001B49C4" w:rsidRDefault="001B49C4" w:rsidP="001B49C4">
      <w:r>
        <w:t xml:space="preserve">In the context of this series, case study methodology underpins the approach to explore contexts of teacher professional development in more depth. This constitutes newly collected data. Guides and field research protocols will be designed specific to each country </w:t>
      </w:r>
      <w:r w:rsidR="002260AE">
        <w:t>study</w:t>
      </w:r>
      <w:r>
        <w:t xml:space="preserve">, and will be designed to address each of the overarching questions articulated in each </w:t>
      </w:r>
      <w:r w:rsidR="002260AE">
        <w:t>study</w:t>
      </w:r>
      <w:r>
        <w:t xml:space="preserve"> plan.</w:t>
      </w:r>
    </w:p>
    <w:p w:rsidR="001B49C4" w:rsidRPr="002F0B8F" w:rsidRDefault="001B49C4" w:rsidP="001B49C4">
      <w:pPr>
        <w:rPr>
          <w:lang w:eastAsia="x-none"/>
        </w:rPr>
      </w:pPr>
      <w:r>
        <w:t xml:space="preserve">It will be important to involve partner governments to select the methods most appropriate to the context and research questions, and to select sites and participants. </w:t>
      </w:r>
    </w:p>
    <w:p w:rsidR="001B49C4" w:rsidRPr="00467C95" w:rsidRDefault="001B49C4" w:rsidP="001B49C4">
      <w:pPr>
        <w:pStyle w:val="Heading3"/>
      </w:pPr>
      <w:r>
        <w:t>Teacher surveys</w:t>
      </w:r>
    </w:p>
    <w:p w:rsidR="001B49C4" w:rsidRPr="007A1579" w:rsidRDefault="001B49C4" w:rsidP="001B49C4">
      <w:r w:rsidRPr="007A1579">
        <w:t xml:space="preserve">The incorporation of pre- and post- teacher surveys can provide important baseline and program end information on teachers’ perceptions of the value of the professional development program and its influence on their teaching practice. If programs are underway prior to the </w:t>
      </w:r>
      <w:r w:rsidR="002260AE">
        <w:t>study</w:t>
      </w:r>
      <w:r w:rsidRPr="007A1579">
        <w:t xml:space="preserve"> commencing, making pre-surveys not achievable, surveys can be implemented to capture teachers’ views at appropriate intervals during their involvement in the professional development cycle. Instruments would be specifically designed to address the particular professional development context.</w:t>
      </w:r>
    </w:p>
    <w:p w:rsidR="001B49C4" w:rsidRPr="00467C95" w:rsidRDefault="001B49C4" w:rsidP="001B49C4">
      <w:pPr>
        <w:pStyle w:val="Heading3"/>
      </w:pPr>
      <w:r>
        <w:t>Classroom observations</w:t>
      </w:r>
    </w:p>
    <w:p w:rsidR="001B49C4" w:rsidRPr="007A1579" w:rsidRDefault="001B49C4" w:rsidP="001B49C4">
      <w:r w:rsidRPr="007A1579">
        <w:t>Although some classroom observation data is of a quantitative form, classroom observations can also provide opportunity to gather rich details / thick descriptions about teacher-student interactions and teaching practice. In this series, some countries have included the collection of classroom observation data as part of their program monitoring activities, and plans are in place for the collection of additional evaluative classroom observations. Where there are no planned classroom observations and these would be appropriate, existing tools can be applied or adapted to ensure they are fit for purpose. These tools include ACER designed tools, the Classroom Assessment Scoring System (CLASS), Stalling’s Classroom Snapshot Observation instruments and World Bank’s Service Delivery Indicators questionnaire. ACER has expertise and capability in the area of developing classroom observation tools and methodologies fit for context.</w:t>
      </w:r>
    </w:p>
    <w:p w:rsidR="001B49C4" w:rsidRPr="00467C95" w:rsidRDefault="001B49C4" w:rsidP="001B49C4">
      <w:pPr>
        <w:pStyle w:val="Heading3"/>
      </w:pPr>
      <w:r w:rsidRPr="00467C95">
        <w:t>Case study methodology</w:t>
      </w:r>
    </w:p>
    <w:p w:rsidR="001B49C4" w:rsidRDefault="001B49C4" w:rsidP="001B49C4">
      <w:r w:rsidRPr="006A64BF">
        <w:t xml:space="preserve">Case study methodology </w:t>
      </w:r>
      <w:r>
        <w:t>enables</w:t>
      </w:r>
      <w:r w:rsidRPr="002044D6">
        <w:t xml:space="preserve"> rich descriptions of program</w:t>
      </w:r>
      <w:r w:rsidRPr="006A64BF">
        <w:t xml:space="preserve"> details and program outcomes, and is ideal to use when a holistic multi-perspective analysis is required. Through case studies, detailed information can be obtained about the kinds of affordances and constraints that work to support or disrupt program success, and important contextual information can be gathered to assist the interpretation of program results and to inform recommendations arising from program evaluations. </w:t>
      </w:r>
    </w:p>
    <w:p w:rsidR="001B49C4" w:rsidRDefault="001B49C4" w:rsidP="001B49C4">
      <w:r w:rsidRPr="006A64BF">
        <w:t xml:space="preserve">Data </w:t>
      </w:r>
      <w:r>
        <w:t>is</w:t>
      </w:r>
      <w:r w:rsidRPr="006A64BF">
        <w:t xml:space="preserve"> gathered from a range of sources (e</w:t>
      </w:r>
      <w:r w:rsidRPr="00076F0A">
        <w:t xml:space="preserve">.g. focus groups, observations, interviews) to provide in-depth understanding of a particular school community or educational context over time. Specific to this series, case study methodology will enable descriptive explanations of how investments in teaching impact local educational communities, in addition to the broad data collections available in learning assessments and surveys. </w:t>
      </w:r>
      <w:r>
        <w:t xml:space="preserve">The </w:t>
      </w:r>
      <w:r w:rsidR="002260AE">
        <w:t>research</w:t>
      </w:r>
      <w:r>
        <w:t xml:space="preserve"> teams will spend up to a week at schools and school communities to explore how DFAT’s investments in teaching work in context. Schools will be selected using purposive sampling (described in the following section). See Box 4 for a summary of the case study approach in Vanuatu.</w:t>
      </w:r>
    </w:p>
    <w:p w:rsidR="001B49C4" w:rsidRDefault="001B49C4" w:rsidP="001B49C4">
      <w:r>
        <w:rPr>
          <w:noProof/>
          <w:lang w:eastAsia="en-AU"/>
        </w:rPr>
        <mc:AlternateContent>
          <mc:Choice Requires="wps">
            <w:drawing>
              <wp:anchor distT="0" distB="0" distL="114300" distR="114300" simplePos="0" relativeHeight="251777024" behindDoc="1" locked="0" layoutInCell="1" allowOverlap="1" wp14:anchorId="42EAF57D" wp14:editId="4AD897BF">
                <wp:simplePos x="0" y="0"/>
                <wp:positionH relativeFrom="margin">
                  <wp:posOffset>-47625</wp:posOffset>
                </wp:positionH>
                <wp:positionV relativeFrom="paragraph">
                  <wp:posOffset>147955</wp:posOffset>
                </wp:positionV>
                <wp:extent cx="5372100" cy="24955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5372100" cy="2495550"/>
                        </a:xfrm>
                        <a:prstGeom prst="rect">
                          <a:avLst/>
                        </a:prstGeom>
                        <a:noFill/>
                        <a:ln w="12700">
                          <a:solidFill>
                            <a:schemeClr val="accent5">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8C703" id="Rectangle 10" o:spid="_x0000_s1026" style="position:absolute;margin-left:-3.75pt;margin-top:11.65pt;width:423pt;height:196.5pt;z-index:-251539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3PLlgIAAIoFAAAOAAAAZHJzL2Uyb0RvYy54bWysVFtv0zAUfkfiP1h+Z2lCQ1m1dKo6FSGN&#10;bdqG9uw5dhth+xjbbVp+/Y6dNC1jvCBeEp/rd+4XlzutyFY434CpaH42okQYDnVjVhX9/rj88JkS&#10;H5ipmQIjKroXnl7O3r+7aO1UFLAGVQtH0Inx09ZWdB2CnWaZ52uhmT8DKwwKJTjNApJuldWOtehd&#10;q6wYjT5lLbjaOuDCe+RedUI6S/6lFDzcSulFIKqiGFtIX5e+z/GbzS7YdOWYXTe8D4P9QxSaNQZB&#10;B1dXLDCycc0frnTDHXiQ4YyDzkDKhouUA2aTj15l87BmVqRcsDjeDmXy/88tv9neOdLU2Dssj2Ea&#10;e3SPVWNmpQRBHhaotX6Keg/2zvWUx2fMdiedjn/Mg+xSUfdDUcUuEI7M8uOkyEfonKOsGJ+XZZm8&#10;Zkdz63z4IkCT+KioQ/xUTLa99gEhUfWgEtEMLBulUueUIS2GXkwQIIo8qKaO0kTEIRIL5ciWYfsZ&#10;58KEMumpjf4GdceflCO07mDS3EWTBHriDUNQBpmxFl326RX2SkQoZe6FxDJivkUXyO/Y9Y+8R0ia&#10;0URilINR/paRCgejXjeaiTTUg2Gf9t/QBu2ECCYMhrox4N5CPYYqO/1D1l2uMe1nqPc4NQ66dfKW&#10;Lxvs3DXz4Y453B/sNt6EcIsfqQA7BP2LkjW4X2/xoz6ONUopaXEfK+p/bpgTlKivBgf+PB+P4wIn&#10;YlxOCiTcqeT5VGI2egHY8xyvj+XpGfWDOjylA/2Ep2MeUVHEDEfsivLgDsQidHcCjw8X83lSw6W1&#10;LFybB8uj81jVOJmPuyfmbD++ASf/Bg67y6avprjTjZYG5psAskkjfqxrX29c+DSE/XGKF+WUTlrH&#10;Ezp7AQAA//8DAFBLAwQUAAYACAAAACEASdrz1OAAAAAJAQAADwAAAGRycy9kb3ducmV2LnhtbEyP&#10;zU7DMBCE70i8g7WVuLVO6/5EIU6FgJwQQpSIsxu7cdR4HcVuE3h6lhMcZ2c0822+n1zHrmYIrUcJ&#10;y0UCzGDtdYuNhOqjnKfAQlSoVefRSPgyAfbF7U2uMu1HfDfXQ2wYlWDIlAQbY59xHmprnAoL3xsk&#10;7+QHpyLJoeF6UCOVu46vkmTLnWqRFqzqzaM19flwcRK+17wsnzbj6WWHU2Vfq0R8vj1LeTebHu6B&#10;RTPFvzD84hM6FMR09BfUgXUS5rsNJSWshABGfipSOhwlrJdbAbzI+f8Pih8AAAD//wMAUEsBAi0A&#10;FAAGAAgAAAAhALaDOJL+AAAA4QEAABMAAAAAAAAAAAAAAAAAAAAAAFtDb250ZW50X1R5cGVzXS54&#10;bWxQSwECLQAUAAYACAAAACEAOP0h/9YAAACUAQAACwAAAAAAAAAAAAAAAAAvAQAAX3JlbHMvLnJl&#10;bHNQSwECLQAUAAYACAAAACEAts9zy5YCAACKBQAADgAAAAAAAAAAAAAAAAAuAgAAZHJzL2Uyb0Rv&#10;Yy54bWxQSwECLQAUAAYACAAAACEASdrz1OAAAAAJAQAADwAAAAAAAAAAAAAAAADwBAAAZHJzL2Rv&#10;d25yZXYueG1sUEsFBgAAAAAEAAQA8wAAAP0FAAAAAA==&#10;" filled="f" strokecolor="#31849b [2408]" strokeweight="1pt">
                <w10:wrap anchorx="margin"/>
              </v:rect>
            </w:pict>
          </mc:Fallback>
        </mc:AlternateContent>
      </w:r>
    </w:p>
    <w:p w:rsidR="001B49C4" w:rsidRPr="00367C7A" w:rsidRDefault="001B49C4" w:rsidP="001B49C4">
      <w:pPr>
        <w:pStyle w:val="Boxheading"/>
        <w:jc w:val="center"/>
        <w:rPr>
          <w:lang w:val="en-AU"/>
        </w:rPr>
      </w:pPr>
      <w:bookmarkStart w:id="37" w:name="_Toc496191757"/>
      <w:r w:rsidRPr="00367C7A">
        <w:rPr>
          <w:lang w:val="en-AU"/>
        </w:rPr>
        <w:t xml:space="preserve">Box </w:t>
      </w:r>
      <w:r>
        <w:rPr>
          <w:lang w:val="en-AU"/>
        </w:rPr>
        <w:t>4</w:t>
      </w:r>
      <w:r w:rsidRPr="00367C7A">
        <w:rPr>
          <w:lang w:val="en-AU"/>
        </w:rPr>
        <w:t>: Case study methodology for Vanuatu’s Investment in Training and Supporting Teachers to Implement the New Curriculum in the Vanuatu Education Sector</w:t>
      </w:r>
      <w:bookmarkEnd w:id="37"/>
    </w:p>
    <w:p w:rsidR="00DB0CAD" w:rsidRPr="00DB0CAD" w:rsidRDefault="001B49C4" w:rsidP="00D82A19">
      <w:pPr>
        <w:rPr>
          <w:sz w:val="20"/>
          <w:szCs w:val="20"/>
        </w:rPr>
      </w:pPr>
      <w:r w:rsidRPr="00DB0CAD">
        <w:rPr>
          <w:sz w:val="20"/>
          <w:szCs w:val="20"/>
        </w:rPr>
        <w:t xml:space="preserve">The </w:t>
      </w:r>
      <w:r w:rsidR="002260AE">
        <w:rPr>
          <w:sz w:val="20"/>
          <w:szCs w:val="20"/>
        </w:rPr>
        <w:t>study</w:t>
      </w:r>
      <w:r w:rsidRPr="00DB0CAD">
        <w:rPr>
          <w:sz w:val="20"/>
          <w:szCs w:val="20"/>
        </w:rPr>
        <w:t xml:space="preserve"> will use case study methodology to gather data that will provide in-depth understanding of leaders’ and teachers’ experiences and participation the teacher quality improvement program funded by Vanuatu education Support Program (VESP). It will also use focus group discussions and interviews with a selection of stakeholders beyond the case study sites (including Ministry of Education and Training national officers, provincial and school leaders, Vanuatu Institute of Teacher Education and In-Service Unit trainers and lecturers, VESP project team members, parents, and community members). This range of perspectives will provide insight into the impact of VESP on teaching quality, curriculum implementation and student learning.</w:t>
      </w:r>
    </w:p>
    <w:p w:rsidR="001B49C4" w:rsidRPr="00DB0CAD" w:rsidRDefault="001B49C4" w:rsidP="00D82A19">
      <w:pPr>
        <w:rPr>
          <w:sz w:val="18"/>
        </w:rPr>
      </w:pPr>
      <w:r w:rsidRPr="00DB0CAD">
        <w:rPr>
          <w:i/>
          <w:sz w:val="18"/>
        </w:rPr>
        <w:t xml:space="preserve">Source: </w:t>
      </w:r>
      <w:r w:rsidRPr="00DB0CAD">
        <w:rPr>
          <w:sz w:val="18"/>
        </w:rPr>
        <w:t xml:space="preserve">Education Analytics Service 2017b, </w:t>
      </w:r>
      <w:r w:rsidR="00FB6F7F">
        <w:rPr>
          <w:sz w:val="18"/>
        </w:rPr>
        <w:t>Study</w:t>
      </w:r>
      <w:r w:rsidRPr="00DB0CAD">
        <w:rPr>
          <w:sz w:val="18"/>
        </w:rPr>
        <w:t xml:space="preserve"> Plan for Vanuatu’s Investment in Training and Supporting Teachers to Implement the New Curriculum in the Vanuatu Education Sector</w:t>
      </w:r>
      <w:r w:rsidRPr="00DB0CAD">
        <w:rPr>
          <w:i/>
          <w:sz w:val="18"/>
        </w:rPr>
        <w:t>,</w:t>
      </w:r>
      <w:r w:rsidRPr="00DB0CAD">
        <w:rPr>
          <w:sz w:val="18"/>
        </w:rPr>
        <w:t xml:space="preserve"> version August 2017.</w:t>
      </w:r>
    </w:p>
    <w:p w:rsidR="001B49C4" w:rsidRDefault="001B49C4" w:rsidP="001B49C4">
      <w:pPr>
        <w:spacing w:after="0"/>
      </w:pPr>
    </w:p>
    <w:p w:rsidR="001B49C4" w:rsidRPr="00467C95" w:rsidRDefault="001B49C4" w:rsidP="001B49C4">
      <w:pPr>
        <w:pStyle w:val="Heading3"/>
      </w:pPr>
      <w:r w:rsidRPr="00467C95">
        <w:t>Interviews</w:t>
      </w:r>
    </w:p>
    <w:p w:rsidR="001B49C4" w:rsidRDefault="001B49C4" w:rsidP="001B49C4">
      <w:r>
        <w:t xml:space="preserve">The </w:t>
      </w:r>
      <w:r w:rsidR="002260AE">
        <w:t>research</w:t>
      </w:r>
      <w:r>
        <w:t xml:space="preserve"> team for each country will develop interview guides to conduct semi-structured interviews with a range of education stakeholders. Stakeholders include not only those in case study communities, but also staff in relevant ministries, teachers’ colleges or universities and implementing agencies. This strategy enables a range of perspectives about the teaching investment to be collected at both national and local levels. The World Bank’s Service Delivery Indicators survey instruments provide a reference for the development of interview guides. </w:t>
      </w:r>
    </w:p>
    <w:p w:rsidR="001B49C4" w:rsidRPr="00467C95" w:rsidRDefault="001B49C4" w:rsidP="001B49C4">
      <w:pPr>
        <w:pStyle w:val="Heading3"/>
      </w:pPr>
      <w:r w:rsidRPr="00467C95">
        <w:t>Focus groups</w:t>
      </w:r>
    </w:p>
    <w:p w:rsidR="001B49C4" w:rsidRDefault="001B49C4" w:rsidP="001B49C4">
      <w:r>
        <w:t xml:space="preserve">The </w:t>
      </w:r>
      <w:r w:rsidR="002260AE">
        <w:t>research</w:t>
      </w:r>
      <w:r>
        <w:t xml:space="preserve"> team also proposes to conduct focus groups at case study sites and with key stakeholder groups (e.g. Ministry of Education personnel). Focus groups have the advantage of enabling participants to talk in a group setting about their experiences, perceptions and beliefs about the impact of a teaching investment. As a more conversational format, participants can reflect and build on ideas of each other.</w:t>
      </w:r>
    </w:p>
    <w:p w:rsidR="001B49C4" w:rsidRPr="00467C95" w:rsidRDefault="001B49C4" w:rsidP="001B49C4">
      <w:pPr>
        <w:pStyle w:val="Heading3"/>
      </w:pPr>
      <w:r>
        <w:t>F</w:t>
      </w:r>
      <w:r w:rsidRPr="00467C95">
        <w:t>ield visits</w:t>
      </w:r>
    </w:p>
    <w:p w:rsidR="001B49C4" w:rsidRPr="0070549F" w:rsidRDefault="001B49C4" w:rsidP="001B49C4">
      <w:r>
        <w:t>F</w:t>
      </w:r>
      <w:r w:rsidRPr="00A3063E">
        <w:t xml:space="preserve">ield visits are a key part of the case studies. The </w:t>
      </w:r>
      <w:r w:rsidR="002260AE">
        <w:t>research</w:t>
      </w:r>
      <w:r w:rsidRPr="00A3063E">
        <w:t xml:space="preserve"> team will have the opportunity to observe teachers and schools in their natural environments, and gain an appreciation of the challenges and successes </w:t>
      </w:r>
      <w:r>
        <w:t>for teachers and their schools. Importantly, field visits will enable the team to understand how a teaching investment is experienced by teachers in their contexts.</w:t>
      </w:r>
      <w:r w:rsidRPr="00A3063E">
        <w:t xml:space="preserve"> </w:t>
      </w:r>
    </w:p>
    <w:p w:rsidR="001B49C4" w:rsidRPr="00467C95" w:rsidRDefault="001B49C4" w:rsidP="001B49C4">
      <w:pPr>
        <w:pStyle w:val="Heading3"/>
      </w:pPr>
      <w:r w:rsidRPr="00467C95">
        <w:t>Sampling method</w:t>
      </w:r>
    </w:p>
    <w:p w:rsidR="001B49C4" w:rsidRPr="00BE3E0C" w:rsidRDefault="001B49C4" w:rsidP="00003669">
      <w:r>
        <w:t xml:space="preserve">Purposeful sampling is commonly used in qualitative research, and is recommended for the sampling approach for the case studies in the </w:t>
      </w:r>
      <w:r w:rsidR="002260AE">
        <w:t>study</w:t>
      </w:r>
      <w:r>
        <w:t xml:space="preserve"> series. Purposeful sampling is non-representative but allows a sample to be constructed based on a specific need or purpose. For each </w:t>
      </w:r>
      <w:r w:rsidR="002260AE">
        <w:t>study</w:t>
      </w:r>
      <w:r>
        <w:t>, cases will be selected with the input of in-country colleagues based on specific criterion (e.g. geographic, well-performing, duration of intervention). Cases will be selected to represent the range of educational and teaching contexts where DFAT has committed teacher-focused investments. Each country will include multiple case studies – within the allocated budget – to reflect the diversity of educational experiences, outcomes and situations. In analysis, detailed accounts of each case will be documented and include cross-case comparison.</w:t>
      </w:r>
    </w:p>
    <w:p w:rsidR="001B49C4" w:rsidRPr="001B49C4" w:rsidRDefault="001B49C4" w:rsidP="001B49C4">
      <w:pPr>
        <w:pStyle w:val="Heading2"/>
      </w:pPr>
      <w:bookmarkStart w:id="38" w:name="_Toc19261198"/>
      <w:r w:rsidRPr="001B49C4">
        <w:t>Limitations</w:t>
      </w:r>
      <w:bookmarkEnd w:id="38"/>
    </w:p>
    <w:p w:rsidR="001B49C4" w:rsidRDefault="001B49C4" w:rsidP="001B49C4">
      <w:r>
        <w:t>T</w:t>
      </w:r>
      <w:r w:rsidRPr="00C6693E">
        <w:t xml:space="preserve">here are </w:t>
      </w:r>
      <w:r>
        <w:t xml:space="preserve">some limitations to this </w:t>
      </w:r>
      <w:r w:rsidR="002260AE">
        <w:t>study</w:t>
      </w:r>
      <w:r>
        <w:t xml:space="preserve"> series specifically related to context-specific issues</w:t>
      </w:r>
      <w:r w:rsidRPr="00C6693E">
        <w:t xml:space="preserve">. </w:t>
      </w:r>
      <w:r>
        <w:t xml:space="preserve">First, the </w:t>
      </w:r>
      <w:r w:rsidR="002260AE">
        <w:t>studies</w:t>
      </w:r>
      <w:r>
        <w:t xml:space="preserve"> were not part of the original designs for DFAT’s teacher and teaching quality investments. As each country </w:t>
      </w:r>
      <w:r w:rsidR="002260AE">
        <w:t>study</w:t>
      </w:r>
      <w:r>
        <w:t xml:space="preserve"> uses data that is available, supplemented by new data collections where feasible, the data collections may not entirely be fit for purpose for each </w:t>
      </w:r>
      <w:r w:rsidR="002260AE">
        <w:t>study</w:t>
      </w:r>
      <w:r>
        <w:t xml:space="preserve">. Some DFAT investment programs may have developed some internal monitoring and evaluation activities (for example, a small sample of pre- and post- learning outcomes tests in Vanuatu). </w:t>
      </w:r>
    </w:p>
    <w:p w:rsidR="001B49C4" w:rsidRDefault="001B49C4" w:rsidP="001B49C4">
      <w:r>
        <w:t xml:space="preserve">In addition to this, socio-economic, cultural and political contexts may affect how a teaching professional development investment is received and taken up by teachers. Some of these external factors may provide insight into teaching quality, particularly as generated from qualitative evidence. </w:t>
      </w:r>
    </w:p>
    <w:p w:rsidR="001B49C4" w:rsidRPr="00873590" w:rsidRDefault="001B49C4" w:rsidP="001B49C4">
      <w:r w:rsidRPr="00873590">
        <w:t xml:space="preserve">This series also recognises the complex nature of attribution. As discussed earlier, the Australian aid program can rarely claim that a given activity exclusively caused an outcome (attribution). Rather, investments typically only contribute a portion to outcomes (contribution). For example, other teaching investments by other donors may also impact teaching quality. If the data is available at the individual student level, and can be matched to all the different characteristics that may have direct or indirect effects on learning outcomes, it may be possible to attribute change via dynamic structural equation models (or time series analysis). Structural equation models can establish the relative influences and relationships of various characteristics on measured outcomes. The strength of the relationships are expressed as coefficients that represent predictive links between two factors, taking into account all the relationships between other factors in the model. The premise of the basic model would be based on underlying educational theories and tested using the data collected in the </w:t>
      </w:r>
      <w:r w:rsidR="002260AE">
        <w:t>study</w:t>
      </w:r>
      <w:r w:rsidRPr="00873590">
        <w:t xml:space="preserve"> series. The model would then be tested for how well it ‘fits’ the basic model, and modified in a logical manner to obtain the best fit. </w:t>
      </w:r>
    </w:p>
    <w:p w:rsidR="001B49C4" w:rsidRDefault="001B49C4" w:rsidP="001B49C4">
      <w:r w:rsidRPr="00873590">
        <w:t xml:space="preserve">However, the limitations with this </w:t>
      </w:r>
      <w:r w:rsidR="002260AE">
        <w:t>study</w:t>
      </w:r>
      <w:r w:rsidRPr="00873590">
        <w:t xml:space="preserve"> series is that the definitions of indicators, methods of collecting data, and instruments used to collect the data may have changed over time, which raises questions of data comparability.</w:t>
      </w:r>
      <w:r w:rsidRPr="00193546">
        <w:rPr>
          <w:rStyle w:val="FootnoteReference"/>
          <w:rFonts w:eastAsia="Calibri"/>
        </w:rPr>
        <w:footnoteReference w:id="8"/>
      </w:r>
      <w:r w:rsidRPr="00193546">
        <w:rPr>
          <w:rStyle w:val="FootnoteReference"/>
          <w:rFonts w:eastAsia="Calibri"/>
        </w:rPr>
        <w:t xml:space="preserve"> </w:t>
      </w:r>
      <w:r>
        <w:t xml:space="preserve">Even though </w:t>
      </w:r>
      <w:r w:rsidRPr="00873590">
        <w:t xml:space="preserve">it does not appear likely that causal analysis will be a possibility in this </w:t>
      </w:r>
      <w:r w:rsidR="002260AE">
        <w:t>study</w:t>
      </w:r>
      <w:r w:rsidRPr="00873590">
        <w:t xml:space="preserve"> series</w:t>
      </w:r>
      <w:r>
        <w:t>, much can be learned from the descriptive data, its subsequent categorisations by demographic, school, or other characteristics, and correlational analysis.</w:t>
      </w:r>
    </w:p>
    <w:p w:rsidR="001B49C4" w:rsidRPr="00193546" w:rsidRDefault="001B49C4" w:rsidP="00BD7DAE">
      <w:pPr>
        <w:pStyle w:val="Heading1"/>
      </w:pPr>
      <w:bookmarkStart w:id="39" w:name="_Toc500335665"/>
      <w:bookmarkStart w:id="40" w:name="_Toc19261199"/>
      <w:r w:rsidRPr="00BD7DAE">
        <w:t>Reporting</w:t>
      </w:r>
      <w:r w:rsidRPr="00193546">
        <w:t xml:space="preserve"> requirements and resources</w:t>
      </w:r>
      <w:bookmarkEnd w:id="39"/>
      <w:bookmarkEnd w:id="40"/>
    </w:p>
    <w:p w:rsidR="001B49C4" w:rsidRPr="001B49C4" w:rsidRDefault="001B49C4" w:rsidP="001B49C4">
      <w:pPr>
        <w:pStyle w:val="Heading2"/>
      </w:pPr>
      <w:bookmarkStart w:id="41" w:name="_Toc496191760"/>
      <w:bookmarkStart w:id="42" w:name="_Toc500335666"/>
      <w:bookmarkStart w:id="43" w:name="_Toc19261200"/>
      <w:r w:rsidRPr="001B49C4">
        <w:t>Reporting requirements and timing</w:t>
      </w:r>
      <w:bookmarkEnd w:id="41"/>
      <w:bookmarkEnd w:id="42"/>
      <w:bookmarkEnd w:id="43"/>
    </w:p>
    <w:p w:rsidR="001B49C4" w:rsidRPr="00FF6713" w:rsidRDefault="001B49C4" w:rsidP="001B49C4">
      <w:r w:rsidRPr="00FF6713">
        <w:t xml:space="preserve">The </w:t>
      </w:r>
      <w:r w:rsidR="002260AE">
        <w:t>study</w:t>
      </w:r>
      <w:r w:rsidRPr="00FF6713">
        <w:t xml:space="preserve"> series will include a staged formative approach to reporting by country to ensure the plan is responsive to contextual factors and the needs of country-level primary users. Findings can be used to strategically inform the education investment.</w:t>
      </w:r>
    </w:p>
    <w:p w:rsidR="001B49C4" w:rsidRPr="00FF6713" w:rsidRDefault="001B49C4" w:rsidP="001B49C4">
      <w:r w:rsidRPr="00FF6713">
        <w:t xml:space="preserve">The reports will be prepared and delivered by the </w:t>
      </w:r>
      <w:r w:rsidR="002260AE">
        <w:t>research</w:t>
      </w:r>
      <w:r w:rsidRPr="00FF6713">
        <w:t xml:space="preserve"> </w:t>
      </w:r>
      <w:r>
        <w:t>t</w:t>
      </w:r>
      <w:r w:rsidRPr="00FF6713">
        <w:t xml:space="preserve">eam. The following country reporting process is planned. The primary audience of each is the </w:t>
      </w:r>
      <w:r w:rsidR="002260AE">
        <w:t xml:space="preserve">study </w:t>
      </w:r>
      <w:r w:rsidRPr="00FF6713">
        <w:t>governance committee.</w:t>
      </w:r>
    </w:p>
    <w:p w:rsidR="001B49C4" w:rsidRPr="00852AFA" w:rsidRDefault="001B49C4" w:rsidP="00056245">
      <w:pPr>
        <w:widowControl w:val="0"/>
        <w:numPr>
          <w:ilvl w:val="0"/>
          <w:numId w:val="4"/>
        </w:numPr>
        <w:spacing w:line="240" w:lineRule="auto"/>
        <w:jc w:val="left"/>
      </w:pPr>
      <w:r w:rsidRPr="00852AFA">
        <w:rPr>
          <w:b/>
        </w:rPr>
        <w:t>Progress Updates</w:t>
      </w:r>
      <w:r w:rsidRPr="00852AFA">
        <w:t xml:space="preserve"> (six-monthly, excluding overlap with Interim/Final reports) which will summarise progress on activities against the </w:t>
      </w:r>
      <w:r w:rsidR="00CA2C16">
        <w:t>study</w:t>
      </w:r>
      <w:r w:rsidRPr="00852AFA">
        <w:t xml:space="preserve"> plan, challenges and next steps. Progress Updates will identify high level issues that require a response or guidance from the </w:t>
      </w:r>
      <w:r w:rsidR="002260AE">
        <w:t xml:space="preserve">study </w:t>
      </w:r>
      <w:r w:rsidRPr="00852AFA">
        <w:t>governance committee.</w:t>
      </w:r>
    </w:p>
    <w:p w:rsidR="001B49C4" w:rsidRPr="00852AFA" w:rsidRDefault="001B49C4" w:rsidP="00056245">
      <w:pPr>
        <w:widowControl w:val="0"/>
        <w:numPr>
          <w:ilvl w:val="0"/>
          <w:numId w:val="4"/>
        </w:numPr>
        <w:spacing w:line="240" w:lineRule="auto"/>
        <w:jc w:val="left"/>
      </w:pPr>
      <w:r w:rsidRPr="00852AFA">
        <w:rPr>
          <w:b/>
        </w:rPr>
        <w:t>Interim Findings Reports</w:t>
      </w:r>
      <w:r w:rsidRPr="00852AFA">
        <w:t xml:space="preserve"> (annual) which will present interim findings for each of the </w:t>
      </w:r>
      <w:r w:rsidR="002260AE">
        <w:t>research</w:t>
      </w:r>
      <w:r w:rsidRPr="00852AFA">
        <w:t xml:space="preserve"> questions, key lessons, and recommendations for the program. Interim Findings Reports should be reviewed by the </w:t>
      </w:r>
      <w:r w:rsidR="002260AE">
        <w:t>study</w:t>
      </w:r>
      <w:r w:rsidRPr="00852AFA">
        <w:t xml:space="preserve"> governance committee with any stakeholder feedback incorporated.</w:t>
      </w:r>
    </w:p>
    <w:p w:rsidR="001B49C4" w:rsidRPr="00852AFA" w:rsidRDefault="001B49C4" w:rsidP="00056245">
      <w:pPr>
        <w:widowControl w:val="0"/>
        <w:numPr>
          <w:ilvl w:val="0"/>
          <w:numId w:val="4"/>
        </w:numPr>
        <w:spacing w:line="240" w:lineRule="auto"/>
        <w:jc w:val="left"/>
      </w:pPr>
      <w:r w:rsidRPr="00852AFA">
        <w:rPr>
          <w:b/>
        </w:rPr>
        <w:t>Final Report</w:t>
      </w:r>
      <w:r w:rsidRPr="00852AFA">
        <w:t xml:space="preserve"> (at </w:t>
      </w:r>
      <w:r w:rsidR="002260AE">
        <w:t>study</w:t>
      </w:r>
      <w:r w:rsidRPr="00852AFA">
        <w:t xml:space="preserve"> completion) which will present conclusive findings for each of the </w:t>
      </w:r>
      <w:r w:rsidR="002260AE">
        <w:t>research</w:t>
      </w:r>
      <w:r w:rsidRPr="00852AFA">
        <w:t xml:space="preserve"> questions, key lessons, and recommendations for the program. The Final Reports should be reviewed by the </w:t>
      </w:r>
      <w:r w:rsidR="002260AE">
        <w:t>study</w:t>
      </w:r>
      <w:r w:rsidRPr="00852AFA">
        <w:t xml:space="preserve"> governance committee with any stakeholder feedback incorporated.</w:t>
      </w:r>
    </w:p>
    <w:p w:rsidR="001B49C4" w:rsidRPr="00FF6713" w:rsidRDefault="001B49C4" w:rsidP="001B49C4">
      <w:r w:rsidRPr="00FF6713">
        <w:t xml:space="preserve">To the extent possible to align across the series, each </w:t>
      </w:r>
      <w:r w:rsidR="002260AE">
        <w:t>study</w:t>
      </w:r>
      <w:r w:rsidRPr="00FF6713">
        <w:t xml:space="preserve"> will follow a May and November reporting schedule. </w:t>
      </w:r>
    </w:p>
    <w:p w:rsidR="001B49C4" w:rsidRPr="00FF6713" w:rsidRDefault="001B49C4" w:rsidP="001B49C4">
      <w:r w:rsidRPr="00FF6713">
        <w:t>As part of this repor</w:t>
      </w:r>
      <w:r>
        <w:t xml:space="preserve">ting schedule, the </w:t>
      </w:r>
      <w:r w:rsidR="002260AE">
        <w:t>research</w:t>
      </w:r>
      <w:r>
        <w:t xml:space="preserve"> t</w:t>
      </w:r>
      <w:r w:rsidRPr="00FF6713">
        <w:t xml:space="preserve">eam will update the </w:t>
      </w:r>
      <w:r w:rsidR="002260AE">
        <w:t>study</w:t>
      </w:r>
      <w:r w:rsidRPr="00FF6713">
        <w:t xml:space="preserve"> plan annually to reflect changes in approach, including but not limited to, changes in methodology, data sources and schedule.</w:t>
      </w:r>
    </w:p>
    <w:p w:rsidR="001B49C4" w:rsidRPr="00FF6713" w:rsidRDefault="001B49C4" w:rsidP="001B49C4">
      <w:r w:rsidRPr="00FF6713">
        <w:t xml:space="preserve">This reporting process includes quality assurance measures through stakeholder inputs, review and endorsement, and EDC and ODE review and approval. Where there are any disagreements, these will be noted in the reports. The reports will make clear any limitations of the </w:t>
      </w:r>
      <w:r w:rsidR="002260AE">
        <w:t>study</w:t>
      </w:r>
      <w:r w:rsidRPr="00FF6713">
        <w:t xml:space="preserve"> and any constraints influencing the process, including the extent to which these affected the ability to draw findings and conclusions for specific components of the </w:t>
      </w:r>
      <w:r w:rsidR="002260AE">
        <w:t>study</w:t>
      </w:r>
      <w:r w:rsidRPr="00FF6713">
        <w:t>.</w:t>
      </w:r>
    </w:p>
    <w:p w:rsidR="001B49C4" w:rsidRPr="00FF6713" w:rsidRDefault="001B49C4" w:rsidP="001B49C4">
      <w:r w:rsidRPr="00FF6713">
        <w:t>The documents will adhere to DFAT’s latest Monitoring and Evaluation Standards and be fit for publication on DFAT’s internet site. Reports should adhere to DFAT’s Style Guide.</w:t>
      </w:r>
    </w:p>
    <w:p w:rsidR="001B49C4" w:rsidRPr="00FF6713" w:rsidRDefault="001B49C4" w:rsidP="001B49C4">
      <w:pPr>
        <w:pStyle w:val="Heading2"/>
      </w:pPr>
      <w:bookmarkStart w:id="44" w:name="_Toc496191761"/>
      <w:bookmarkStart w:id="45" w:name="_Toc500335667"/>
      <w:bookmarkStart w:id="46" w:name="_Toc19261201"/>
      <w:r w:rsidRPr="00FF6713">
        <w:t>Supporting the dissemination and use of findings</w:t>
      </w:r>
      <w:bookmarkEnd w:id="44"/>
      <w:bookmarkEnd w:id="45"/>
      <w:bookmarkEnd w:id="46"/>
    </w:p>
    <w:p w:rsidR="001B49C4" w:rsidRPr="00FF6713" w:rsidRDefault="001B49C4" w:rsidP="001B49C4">
      <w:pPr>
        <w:widowControl w:val="0"/>
      </w:pPr>
      <w:r w:rsidRPr="00FF6713">
        <w:t>T</w:t>
      </w:r>
      <w:r w:rsidRPr="00FF6713">
        <w:rPr>
          <w:color w:val="000000"/>
        </w:rPr>
        <w:t xml:space="preserve">o maximise </w:t>
      </w:r>
      <w:r w:rsidRPr="00FF6713">
        <w:t xml:space="preserve">the learning potential within each </w:t>
      </w:r>
      <w:r w:rsidR="002260AE">
        <w:t>study</w:t>
      </w:r>
      <w:r w:rsidRPr="00FF6713">
        <w:t xml:space="preserve"> and across the </w:t>
      </w:r>
      <w:r w:rsidR="002260AE">
        <w:t>series</w:t>
      </w:r>
      <w:r w:rsidRPr="00FF6713">
        <w:t>, it is important to consider early on in the process, the content, dissemination and use of findings and how best to support this through various written, visual and verbal products.</w:t>
      </w:r>
    </w:p>
    <w:p w:rsidR="001B49C4" w:rsidRPr="00FF6713" w:rsidRDefault="002260AE" w:rsidP="001B49C4">
      <w:pPr>
        <w:pStyle w:val="Heading3"/>
      </w:pPr>
      <w:r>
        <w:t>Study</w:t>
      </w:r>
      <w:r w:rsidR="001B49C4" w:rsidRPr="00467C95">
        <w:t xml:space="preserve"> series</w:t>
      </w:r>
    </w:p>
    <w:p w:rsidR="001B49C4" w:rsidRDefault="001B49C4" w:rsidP="001B49C4">
      <w:pPr>
        <w:widowControl w:val="0"/>
      </w:pPr>
      <w:r>
        <w:t>I</w:t>
      </w:r>
      <w:r w:rsidRPr="00FF6713">
        <w:t xml:space="preserve">t is important that findings (interim and final) from the </w:t>
      </w:r>
      <w:r w:rsidRPr="007368DA">
        <w:t xml:space="preserve">series are communicated internally within DFAT and externally. These communication products and events (see Table 2) </w:t>
      </w:r>
      <w:r w:rsidRPr="001E07FA">
        <w:t xml:space="preserve">will assist DFAT in ensuring it meets recommendations </w:t>
      </w:r>
      <w:r w:rsidRPr="007368DA">
        <w:t xml:space="preserve">1, 2 and 3 of </w:t>
      </w:r>
      <w:r w:rsidRPr="007368DA">
        <w:rPr>
          <w:i/>
        </w:rPr>
        <w:t>Investing in Teachers</w:t>
      </w:r>
      <w:r w:rsidRPr="007368DA">
        <w:t>. There is also the opportunity to utilise the findings from the</w:t>
      </w:r>
      <w:r w:rsidRPr="00FF6713">
        <w:t xml:space="preserve"> </w:t>
      </w:r>
      <w:r w:rsidR="002260AE">
        <w:t>studies</w:t>
      </w:r>
      <w:r w:rsidRPr="00FF6713">
        <w:t xml:space="preserve"> to publish ‘good news stories’ as part of </w:t>
      </w:r>
      <w:r>
        <w:t>DFAT’s</w:t>
      </w:r>
      <w:r w:rsidRPr="00FF6713">
        <w:t xml:space="preserve"> public diplomacy strategy. </w:t>
      </w:r>
    </w:p>
    <w:p w:rsidR="001B49C4" w:rsidRDefault="001B49C4" w:rsidP="001B49C4">
      <w:pPr>
        <w:pStyle w:val="Caption"/>
        <w:keepNext/>
      </w:pPr>
      <w:r>
        <w:t xml:space="preserve">Table </w:t>
      </w:r>
      <w:r w:rsidR="008C7B98">
        <w:rPr>
          <w:noProof/>
        </w:rPr>
        <w:fldChar w:fldCharType="begin"/>
      </w:r>
      <w:r w:rsidR="008C7B98">
        <w:rPr>
          <w:noProof/>
        </w:rPr>
        <w:instrText xml:space="preserve"> SEQ Table \* ARABIC </w:instrText>
      </w:r>
      <w:r w:rsidR="008C7B98">
        <w:rPr>
          <w:noProof/>
        </w:rPr>
        <w:fldChar w:fldCharType="separate"/>
      </w:r>
      <w:r w:rsidR="000325A5">
        <w:rPr>
          <w:noProof/>
        </w:rPr>
        <w:t>2</w:t>
      </w:r>
      <w:r w:rsidR="008C7B98">
        <w:rPr>
          <w:noProof/>
        </w:rPr>
        <w:fldChar w:fldCharType="end"/>
      </w:r>
      <w:r>
        <w:t xml:space="preserve">: </w:t>
      </w:r>
      <w:r w:rsidRPr="00253E2D">
        <w:t>Communication products and events to support dissemination and learning</w:t>
      </w:r>
    </w:p>
    <w:tbl>
      <w:tblPr>
        <w:tblW w:w="0" w:type="auto"/>
        <w:tblLook w:val="04A0" w:firstRow="1" w:lastRow="0" w:firstColumn="1" w:lastColumn="0" w:noHBand="0" w:noVBand="1"/>
      </w:tblPr>
      <w:tblGrid>
        <w:gridCol w:w="5648"/>
        <w:gridCol w:w="2649"/>
      </w:tblGrid>
      <w:tr w:rsidR="001B49C4" w:rsidRPr="00FF6713" w:rsidTr="00DB0CAD">
        <w:tc>
          <w:tcPr>
            <w:tcW w:w="5648" w:type="dxa"/>
            <w:shd w:val="clear" w:color="auto" w:fill="31849B" w:themeFill="accent5" w:themeFillShade="BF"/>
          </w:tcPr>
          <w:p w:rsidR="001B49C4" w:rsidRPr="00003669" w:rsidRDefault="001B49C4" w:rsidP="000325A5">
            <w:pPr>
              <w:pStyle w:val="Boxheading"/>
              <w:rPr>
                <w:color w:val="FFFFFF" w:themeColor="background1"/>
                <w:lang w:val="en-AU"/>
              </w:rPr>
            </w:pPr>
            <w:bookmarkStart w:id="47" w:name="_Toc496191763"/>
            <w:r w:rsidRPr="00003669">
              <w:rPr>
                <w:color w:val="FFFFFF" w:themeColor="background1"/>
                <w:lang w:val="en-AU"/>
              </w:rPr>
              <w:t>Product / Event</w:t>
            </w:r>
            <w:bookmarkEnd w:id="47"/>
          </w:p>
        </w:tc>
        <w:tc>
          <w:tcPr>
            <w:tcW w:w="2649" w:type="dxa"/>
            <w:shd w:val="clear" w:color="auto" w:fill="31849B" w:themeFill="accent5" w:themeFillShade="BF"/>
          </w:tcPr>
          <w:p w:rsidR="001B49C4" w:rsidRPr="00003669" w:rsidRDefault="001B49C4" w:rsidP="000325A5">
            <w:pPr>
              <w:pStyle w:val="Boxheading"/>
              <w:rPr>
                <w:color w:val="FFFFFF" w:themeColor="background1"/>
                <w:lang w:val="en-AU"/>
              </w:rPr>
            </w:pPr>
            <w:bookmarkStart w:id="48" w:name="_Toc496191764"/>
            <w:r w:rsidRPr="00003669">
              <w:rPr>
                <w:color w:val="FFFFFF" w:themeColor="background1"/>
                <w:lang w:val="en-AU"/>
              </w:rPr>
              <w:t>Audience</w:t>
            </w:r>
            <w:bookmarkEnd w:id="48"/>
          </w:p>
        </w:tc>
      </w:tr>
      <w:tr w:rsidR="001B49C4" w:rsidRPr="00FF6713" w:rsidTr="00DB0CAD">
        <w:tc>
          <w:tcPr>
            <w:tcW w:w="5648" w:type="dxa"/>
            <w:shd w:val="clear" w:color="auto" w:fill="DBE5F1" w:themeFill="accent1" w:themeFillTint="33"/>
          </w:tcPr>
          <w:p w:rsidR="001B49C4" w:rsidRPr="00E553C2" w:rsidRDefault="001B49C4" w:rsidP="000325A5">
            <w:pPr>
              <w:spacing w:before="120"/>
              <w:rPr>
                <w:b/>
                <w:sz w:val="20"/>
                <w:szCs w:val="20"/>
              </w:rPr>
            </w:pPr>
            <w:bookmarkStart w:id="49" w:name="_Toc496191765"/>
            <w:r w:rsidRPr="00E553C2">
              <w:rPr>
                <w:b/>
                <w:sz w:val="20"/>
                <w:szCs w:val="20"/>
              </w:rPr>
              <w:t>Learning events</w:t>
            </w:r>
            <w:bookmarkEnd w:id="49"/>
          </w:p>
        </w:tc>
        <w:tc>
          <w:tcPr>
            <w:tcW w:w="2649" w:type="dxa"/>
            <w:shd w:val="clear" w:color="auto" w:fill="DBE5F1" w:themeFill="accent1" w:themeFillTint="33"/>
          </w:tcPr>
          <w:p w:rsidR="001B49C4" w:rsidRPr="00FF6713" w:rsidRDefault="001B49C4" w:rsidP="000325A5">
            <w:pPr>
              <w:widowControl w:val="0"/>
              <w:rPr>
                <w:b/>
                <w:sz w:val="20"/>
                <w:szCs w:val="20"/>
              </w:rPr>
            </w:pPr>
          </w:p>
        </w:tc>
      </w:tr>
      <w:tr w:rsidR="001B49C4" w:rsidRPr="00FF6713" w:rsidTr="00003669">
        <w:tc>
          <w:tcPr>
            <w:tcW w:w="5648" w:type="dxa"/>
            <w:tcBorders>
              <w:bottom w:val="single" w:sz="4" w:space="0" w:color="BFBFBF" w:themeColor="background1" w:themeShade="BF"/>
            </w:tcBorders>
            <w:shd w:val="clear" w:color="auto" w:fill="auto"/>
          </w:tcPr>
          <w:p w:rsidR="001B49C4" w:rsidRPr="00FF6713" w:rsidRDefault="001B49C4" w:rsidP="00CA2C16">
            <w:pPr>
              <w:widowControl w:val="0"/>
              <w:numPr>
                <w:ilvl w:val="0"/>
                <w:numId w:val="11"/>
              </w:numPr>
              <w:spacing w:before="120"/>
              <w:ind w:left="357" w:hanging="357"/>
              <w:jc w:val="left"/>
              <w:rPr>
                <w:sz w:val="20"/>
                <w:szCs w:val="20"/>
              </w:rPr>
            </w:pPr>
            <w:r w:rsidRPr="00FF6713">
              <w:rPr>
                <w:sz w:val="20"/>
                <w:szCs w:val="20"/>
              </w:rPr>
              <w:t xml:space="preserve">Six-monthly learning updates – share lessons learned from the </w:t>
            </w:r>
            <w:r w:rsidR="00CA2C16">
              <w:rPr>
                <w:sz w:val="20"/>
                <w:szCs w:val="20"/>
              </w:rPr>
              <w:t>study</w:t>
            </w:r>
            <w:r w:rsidRPr="00FF6713">
              <w:rPr>
                <w:sz w:val="20"/>
                <w:szCs w:val="20"/>
              </w:rPr>
              <w:t xml:space="preserve"> process</w:t>
            </w:r>
          </w:p>
        </w:tc>
        <w:tc>
          <w:tcPr>
            <w:tcW w:w="2649" w:type="dxa"/>
            <w:tcBorders>
              <w:bottom w:val="single" w:sz="4" w:space="0" w:color="BFBFBF" w:themeColor="background1" w:themeShade="BF"/>
            </w:tcBorders>
            <w:shd w:val="clear" w:color="auto" w:fill="F2F2F2" w:themeFill="background1" w:themeFillShade="F2"/>
          </w:tcPr>
          <w:p w:rsidR="001B49C4" w:rsidRPr="00FF6713" w:rsidRDefault="001B49C4" w:rsidP="000325A5">
            <w:pPr>
              <w:widowControl w:val="0"/>
              <w:spacing w:before="120"/>
              <w:rPr>
                <w:sz w:val="20"/>
                <w:szCs w:val="20"/>
              </w:rPr>
            </w:pPr>
            <w:r w:rsidRPr="00FF6713">
              <w:rPr>
                <w:sz w:val="20"/>
                <w:szCs w:val="20"/>
              </w:rPr>
              <w:t>Internal – participating Posts, EDC, ODE</w:t>
            </w:r>
          </w:p>
        </w:tc>
      </w:tr>
      <w:tr w:rsidR="001B49C4" w:rsidRPr="00FF6713" w:rsidTr="00003669">
        <w:tc>
          <w:tcPr>
            <w:tcW w:w="5648" w:type="dxa"/>
            <w:tcBorders>
              <w:top w:val="single" w:sz="4" w:space="0" w:color="BFBFBF" w:themeColor="background1" w:themeShade="BF"/>
              <w:bottom w:val="single" w:sz="4" w:space="0" w:color="BFBFBF" w:themeColor="background1" w:themeShade="BF"/>
            </w:tcBorders>
            <w:shd w:val="clear" w:color="auto" w:fill="auto"/>
          </w:tcPr>
          <w:p w:rsidR="001B49C4" w:rsidRPr="00FF6713" w:rsidRDefault="001B49C4" w:rsidP="00056245">
            <w:pPr>
              <w:widowControl w:val="0"/>
              <w:numPr>
                <w:ilvl w:val="0"/>
                <w:numId w:val="11"/>
              </w:numPr>
              <w:spacing w:before="120" w:line="240" w:lineRule="auto"/>
              <w:ind w:left="357" w:hanging="357"/>
              <w:jc w:val="left"/>
              <w:rPr>
                <w:sz w:val="20"/>
                <w:szCs w:val="20"/>
              </w:rPr>
            </w:pPr>
            <w:r w:rsidRPr="00FF6713">
              <w:rPr>
                <w:sz w:val="20"/>
                <w:szCs w:val="20"/>
              </w:rPr>
              <w:t>Annual forum on interim findings and emerging themes</w:t>
            </w:r>
          </w:p>
        </w:tc>
        <w:tc>
          <w:tcPr>
            <w:tcW w:w="2649"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1B49C4" w:rsidRPr="00FF6713" w:rsidRDefault="001B49C4" w:rsidP="000325A5">
            <w:pPr>
              <w:widowControl w:val="0"/>
              <w:spacing w:before="120"/>
              <w:rPr>
                <w:sz w:val="20"/>
                <w:szCs w:val="20"/>
              </w:rPr>
            </w:pPr>
            <w:r w:rsidRPr="00FF6713">
              <w:rPr>
                <w:sz w:val="20"/>
                <w:szCs w:val="20"/>
              </w:rPr>
              <w:t xml:space="preserve">Internal – Posts, EDC, ODE, community of practice </w:t>
            </w:r>
          </w:p>
        </w:tc>
      </w:tr>
      <w:tr w:rsidR="001B49C4" w:rsidRPr="00FF6713" w:rsidTr="00003669">
        <w:tc>
          <w:tcPr>
            <w:tcW w:w="5648" w:type="dxa"/>
            <w:tcBorders>
              <w:top w:val="single" w:sz="4" w:space="0" w:color="BFBFBF" w:themeColor="background1" w:themeShade="BF"/>
              <w:bottom w:val="single" w:sz="4" w:space="0" w:color="BFBFBF" w:themeColor="background1" w:themeShade="BF"/>
            </w:tcBorders>
            <w:shd w:val="clear" w:color="auto" w:fill="auto"/>
          </w:tcPr>
          <w:p w:rsidR="001B49C4" w:rsidRPr="00FF6713" w:rsidRDefault="001B49C4" w:rsidP="00056245">
            <w:pPr>
              <w:widowControl w:val="0"/>
              <w:numPr>
                <w:ilvl w:val="0"/>
                <w:numId w:val="11"/>
              </w:numPr>
              <w:spacing w:before="120" w:line="240" w:lineRule="auto"/>
              <w:ind w:left="357" w:hanging="357"/>
              <w:jc w:val="left"/>
              <w:rPr>
                <w:sz w:val="20"/>
                <w:szCs w:val="20"/>
              </w:rPr>
            </w:pPr>
            <w:r w:rsidRPr="00FF6713">
              <w:rPr>
                <w:sz w:val="20"/>
                <w:szCs w:val="20"/>
              </w:rPr>
              <w:t>Presentation at conferences – e.g. UKFIET, RISE</w:t>
            </w:r>
          </w:p>
        </w:tc>
        <w:tc>
          <w:tcPr>
            <w:tcW w:w="2649"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1B49C4" w:rsidRPr="00FF6713" w:rsidRDefault="001B49C4" w:rsidP="000325A5">
            <w:pPr>
              <w:widowControl w:val="0"/>
              <w:spacing w:before="120"/>
              <w:rPr>
                <w:sz w:val="20"/>
                <w:szCs w:val="20"/>
              </w:rPr>
            </w:pPr>
            <w:r w:rsidRPr="00FF6713">
              <w:rPr>
                <w:sz w:val="20"/>
                <w:szCs w:val="20"/>
              </w:rPr>
              <w:t>External</w:t>
            </w:r>
          </w:p>
        </w:tc>
      </w:tr>
      <w:tr w:rsidR="001B49C4" w:rsidRPr="00FF6713" w:rsidTr="00DB0CAD">
        <w:tc>
          <w:tcPr>
            <w:tcW w:w="5648" w:type="dxa"/>
            <w:tcBorders>
              <w:top w:val="single" w:sz="4" w:space="0" w:color="BFBFBF" w:themeColor="background1" w:themeShade="BF"/>
            </w:tcBorders>
            <w:shd w:val="clear" w:color="auto" w:fill="DBE5F1" w:themeFill="accent1" w:themeFillTint="33"/>
          </w:tcPr>
          <w:p w:rsidR="001B49C4" w:rsidRPr="00FF6713" w:rsidRDefault="001B49C4" w:rsidP="000325A5">
            <w:pPr>
              <w:spacing w:before="120"/>
              <w:rPr>
                <w:szCs w:val="20"/>
              </w:rPr>
            </w:pPr>
            <w:bookmarkStart w:id="50" w:name="_Toc496191766"/>
            <w:r w:rsidRPr="00E553C2">
              <w:rPr>
                <w:b/>
                <w:sz w:val="20"/>
                <w:szCs w:val="20"/>
              </w:rPr>
              <w:t>Resources for practitioners</w:t>
            </w:r>
            <w:bookmarkEnd w:id="50"/>
            <w:r w:rsidRPr="00FF6713">
              <w:rPr>
                <w:b/>
                <w:szCs w:val="20"/>
              </w:rPr>
              <w:t xml:space="preserve"> </w:t>
            </w:r>
          </w:p>
        </w:tc>
        <w:tc>
          <w:tcPr>
            <w:tcW w:w="2649" w:type="dxa"/>
            <w:tcBorders>
              <w:top w:val="single" w:sz="4" w:space="0" w:color="BFBFBF" w:themeColor="background1" w:themeShade="BF"/>
            </w:tcBorders>
            <w:shd w:val="clear" w:color="auto" w:fill="DBE5F1" w:themeFill="accent1" w:themeFillTint="33"/>
          </w:tcPr>
          <w:p w:rsidR="001B49C4" w:rsidRPr="00FF6713" w:rsidRDefault="001B49C4" w:rsidP="000325A5">
            <w:pPr>
              <w:widowControl w:val="0"/>
              <w:rPr>
                <w:sz w:val="20"/>
                <w:szCs w:val="20"/>
              </w:rPr>
            </w:pPr>
          </w:p>
        </w:tc>
      </w:tr>
      <w:tr w:rsidR="001B49C4" w:rsidRPr="00FF6713" w:rsidTr="00003669">
        <w:tc>
          <w:tcPr>
            <w:tcW w:w="5648" w:type="dxa"/>
            <w:tcBorders>
              <w:bottom w:val="single" w:sz="4" w:space="0" w:color="BFBFBF" w:themeColor="background1" w:themeShade="BF"/>
            </w:tcBorders>
            <w:shd w:val="clear" w:color="auto" w:fill="auto"/>
          </w:tcPr>
          <w:p w:rsidR="001B49C4" w:rsidRPr="00FF6713" w:rsidRDefault="001B49C4" w:rsidP="002260AE">
            <w:pPr>
              <w:widowControl w:val="0"/>
              <w:numPr>
                <w:ilvl w:val="0"/>
                <w:numId w:val="11"/>
              </w:numPr>
              <w:spacing w:before="120" w:line="240" w:lineRule="auto"/>
              <w:ind w:left="357" w:hanging="357"/>
              <w:jc w:val="left"/>
              <w:rPr>
                <w:sz w:val="20"/>
                <w:szCs w:val="20"/>
              </w:rPr>
            </w:pPr>
            <w:r w:rsidRPr="00FF6713">
              <w:rPr>
                <w:sz w:val="20"/>
                <w:szCs w:val="20"/>
              </w:rPr>
              <w:t xml:space="preserve">Synthesis papers – synthesises findings from each </w:t>
            </w:r>
            <w:r w:rsidR="002260AE">
              <w:rPr>
                <w:sz w:val="20"/>
                <w:szCs w:val="20"/>
              </w:rPr>
              <w:t>study</w:t>
            </w:r>
            <w:r w:rsidRPr="00FF6713">
              <w:rPr>
                <w:sz w:val="20"/>
                <w:szCs w:val="20"/>
              </w:rPr>
              <w:t xml:space="preserve"> and any broader commentary that can be made across the series</w:t>
            </w:r>
          </w:p>
        </w:tc>
        <w:tc>
          <w:tcPr>
            <w:tcW w:w="2649" w:type="dxa"/>
            <w:tcBorders>
              <w:bottom w:val="single" w:sz="4" w:space="0" w:color="BFBFBF" w:themeColor="background1" w:themeShade="BF"/>
            </w:tcBorders>
            <w:shd w:val="clear" w:color="auto" w:fill="F2F2F2" w:themeFill="background1" w:themeFillShade="F2"/>
          </w:tcPr>
          <w:p w:rsidR="001B49C4" w:rsidRPr="00FF6713" w:rsidRDefault="001B49C4" w:rsidP="000325A5">
            <w:pPr>
              <w:widowControl w:val="0"/>
              <w:spacing w:before="120"/>
              <w:rPr>
                <w:sz w:val="20"/>
                <w:szCs w:val="20"/>
              </w:rPr>
            </w:pPr>
            <w:r w:rsidRPr="00FF6713">
              <w:rPr>
                <w:sz w:val="20"/>
                <w:szCs w:val="20"/>
              </w:rPr>
              <w:t>External</w:t>
            </w:r>
          </w:p>
        </w:tc>
      </w:tr>
      <w:tr w:rsidR="001B49C4" w:rsidRPr="00FF6713" w:rsidTr="00003669">
        <w:tc>
          <w:tcPr>
            <w:tcW w:w="5648" w:type="dxa"/>
            <w:tcBorders>
              <w:top w:val="single" w:sz="4" w:space="0" w:color="BFBFBF" w:themeColor="background1" w:themeShade="BF"/>
              <w:bottom w:val="single" w:sz="4" w:space="0" w:color="BFBFBF" w:themeColor="background1" w:themeShade="BF"/>
            </w:tcBorders>
            <w:shd w:val="clear" w:color="auto" w:fill="auto"/>
          </w:tcPr>
          <w:p w:rsidR="001B49C4" w:rsidRPr="00FF6713" w:rsidRDefault="001B49C4" w:rsidP="002260AE">
            <w:pPr>
              <w:widowControl w:val="0"/>
              <w:numPr>
                <w:ilvl w:val="0"/>
                <w:numId w:val="11"/>
              </w:numPr>
              <w:spacing w:before="120" w:line="240" w:lineRule="auto"/>
              <w:ind w:left="357" w:hanging="357"/>
              <w:jc w:val="left"/>
              <w:rPr>
                <w:sz w:val="20"/>
                <w:szCs w:val="20"/>
              </w:rPr>
            </w:pPr>
            <w:r w:rsidRPr="00FF6713">
              <w:rPr>
                <w:sz w:val="20"/>
                <w:szCs w:val="20"/>
              </w:rPr>
              <w:t>Policy briefs – summarises the policy implications from the series</w:t>
            </w:r>
          </w:p>
        </w:tc>
        <w:tc>
          <w:tcPr>
            <w:tcW w:w="2649"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1B49C4" w:rsidRPr="00FF6713" w:rsidRDefault="001B49C4" w:rsidP="000325A5">
            <w:pPr>
              <w:widowControl w:val="0"/>
              <w:spacing w:before="120"/>
              <w:rPr>
                <w:sz w:val="20"/>
                <w:szCs w:val="20"/>
              </w:rPr>
            </w:pPr>
            <w:r w:rsidRPr="00FF6713">
              <w:rPr>
                <w:sz w:val="20"/>
                <w:szCs w:val="20"/>
              </w:rPr>
              <w:t>External</w:t>
            </w:r>
          </w:p>
        </w:tc>
      </w:tr>
      <w:tr w:rsidR="001B49C4" w:rsidRPr="00FF6713" w:rsidTr="00003669">
        <w:tc>
          <w:tcPr>
            <w:tcW w:w="5648" w:type="dxa"/>
            <w:tcBorders>
              <w:top w:val="single" w:sz="4" w:space="0" w:color="BFBFBF" w:themeColor="background1" w:themeShade="BF"/>
            </w:tcBorders>
            <w:shd w:val="clear" w:color="auto" w:fill="auto"/>
          </w:tcPr>
          <w:p w:rsidR="001B49C4" w:rsidRPr="00FF6713" w:rsidRDefault="001B49C4" w:rsidP="002260AE">
            <w:pPr>
              <w:widowControl w:val="0"/>
              <w:numPr>
                <w:ilvl w:val="0"/>
                <w:numId w:val="11"/>
              </w:numPr>
              <w:spacing w:before="120" w:line="240" w:lineRule="auto"/>
              <w:ind w:left="357" w:hanging="357"/>
              <w:jc w:val="left"/>
              <w:rPr>
                <w:sz w:val="20"/>
                <w:szCs w:val="20"/>
              </w:rPr>
            </w:pPr>
            <w:r w:rsidRPr="00FF6713">
              <w:rPr>
                <w:sz w:val="20"/>
                <w:szCs w:val="20"/>
              </w:rPr>
              <w:t>Thematic papers – focuses on a theme that is emerging from the series, e.g. use of ICT, promoting female leadership, mentoring approaches</w:t>
            </w:r>
          </w:p>
        </w:tc>
        <w:tc>
          <w:tcPr>
            <w:tcW w:w="2649" w:type="dxa"/>
            <w:tcBorders>
              <w:top w:val="single" w:sz="4" w:space="0" w:color="BFBFBF" w:themeColor="background1" w:themeShade="BF"/>
            </w:tcBorders>
            <w:shd w:val="clear" w:color="auto" w:fill="F2F2F2" w:themeFill="background1" w:themeFillShade="F2"/>
          </w:tcPr>
          <w:p w:rsidR="001B49C4" w:rsidRPr="00FF6713" w:rsidRDefault="001B49C4" w:rsidP="000325A5">
            <w:pPr>
              <w:widowControl w:val="0"/>
              <w:spacing w:before="120"/>
              <w:rPr>
                <w:sz w:val="20"/>
                <w:szCs w:val="20"/>
              </w:rPr>
            </w:pPr>
            <w:r w:rsidRPr="00FF6713">
              <w:rPr>
                <w:sz w:val="20"/>
                <w:szCs w:val="20"/>
              </w:rPr>
              <w:t>External</w:t>
            </w:r>
          </w:p>
        </w:tc>
      </w:tr>
      <w:tr w:rsidR="001B49C4" w:rsidRPr="00FF6713" w:rsidTr="00003669">
        <w:tc>
          <w:tcPr>
            <w:tcW w:w="5648" w:type="dxa"/>
            <w:tcBorders>
              <w:top w:val="single" w:sz="4" w:space="0" w:color="BFBFBF" w:themeColor="background1" w:themeShade="BF"/>
              <w:bottom w:val="single" w:sz="4" w:space="0" w:color="BFBFBF" w:themeColor="background1" w:themeShade="BF"/>
            </w:tcBorders>
            <w:shd w:val="clear" w:color="auto" w:fill="auto"/>
          </w:tcPr>
          <w:p w:rsidR="001B49C4" w:rsidRPr="00FF6713" w:rsidRDefault="001B49C4" w:rsidP="00056245">
            <w:pPr>
              <w:widowControl w:val="0"/>
              <w:numPr>
                <w:ilvl w:val="0"/>
                <w:numId w:val="11"/>
              </w:numPr>
              <w:spacing w:before="120" w:line="240" w:lineRule="auto"/>
              <w:ind w:left="357" w:hanging="357"/>
              <w:jc w:val="left"/>
              <w:rPr>
                <w:sz w:val="20"/>
                <w:szCs w:val="20"/>
              </w:rPr>
            </w:pPr>
            <w:r w:rsidRPr="00FF6713">
              <w:rPr>
                <w:sz w:val="20"/>
                <w:szCs w:val="20"/>
              </w:rPr>
              <w:t xml:space="preserve">Teacher development method papers – provides guidance on how to design interventions, e.g. to ensure reach and scalability </w:t>
            </w:r>
          </w:p>
        </w:tc>
        <w:tc>
          <w:tcPr>
            <w:tcW w:w="2649"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1B49C4" w:rsidRPr="00FF6713" w:rsidRDefault="001B49C4" w:rsidP="000325A5">
            <w:pPr>
              <w:widowControl w:val="0"/>
              <w:spacing w:before="120"/>
              <w:rPr>
                <w:sz w:val="20"/>
                <w:szCs w:val="20"/>
              </w:rPr>
            </w:pPr>
            <w:r w:rsidRPr="00FF6713">
              <w:rPr>
                <w:sz w:val="20"/>
                <w:szCs w:val="20"/>
              </w:rPr>
              <w:t>Internal – Posts, EDC, ODE, community of practice</w:t>
            </w:r>
          </w:p>
        </w:tc>
      </w:tr>
      <w:tr w:rsidR="001B49C4" w:rsidRPr="00FF6713" w:rsidTr="00003669">
        <w:tc>
          <w:tcPr>
            <w:tcW w:w="5648" w:type="dxa"/>
            <w:tcBorders>
              <w:top w:val="single" w:sz="4" w:space="0" w:color="BFBFBF" w:themeColor="background1" w:themeShade="BF"/>
              <w:bottom w:val="single" w:sz="4" w:space="0" w:color="BFBFBF" w:themeColor="background1" w:themeShade="BF"/>
            </w:tcBorders>
            <w:shd w:val="clear" w:color="auto" w:fill="auto"/>
          </w:tcPr>
          <w:p w:rsidR="001B49C4" w:rsidRPr="00FF6713" w:rsidRDefault="001B49C4" w:rsidP="00056245">
            <w:pPr>
              <w:widowControl w:val="0"/>
              <w:numPr>
                <w:ilvl w:val="0"/>
                <w:numId w:val="11"/>
              </w:numPr>
              <w:spacing w:before="120" w:line="240" w:lineRule="auto"/>
              <w:ind w:left="357" w:hanging="357"/>
              <w:jc w:val="left"/>
              <w:rPr>
                <w:sz w:val="20"/>
                <w:szCs w:val="20"/>
              </w:rPr>
            </w:pPr>
            <w:r w:rsidRPr="00FF6713">
              <w:rPr>
                <w:sz w:val="20"/>
                <w:szCs w:val="20"/>
              </w:rPr>
              <w:t>Monitoring and evaluation notes – provides guidance on the appropriate indicators and data for monitoring and evaluating teacher development investments</w:t>
            </w:r>
          </w:p>
        </w:tc>
        <w:tc>
          <w:tcPr>
            <w:tcW w:w="2649"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1B49C4" w:rsidRPr="00FF6713" w:rsidRDefault="001B49C4" w:rsidP="000325A5">
            <w:pPr>
              <w:widowControl w:val="0"/>
              <w:spacing w:before="120"/>
              <w:rPr>
                <w:sz w:val="20"/>
                <w:szCs w:val="20"/>
              </w:rPr>
            </w:pPr>
            <w:r w:rsidRPr="00FF6713">
              <w:rPr>
                <w:sz w:val="20"/>
                <w:szCs w:val="20"/>
              </w:rPr>
              <w:t>Internal – Posts, EDC, ODE, community of practice</w:t>
            </w:r>
          </w:p>
        </w:tc>
      </w:tr>
      <w:tr w:rsidR="001B49C4" w:rsidRPr="00FF6713" w:rsidTr="00DB0CAD">
        <w:tc>
          <w:tcPr>
            <w:tcW w:w="5648" w:type="dxa"/>
            <w:tcBorders>
              <w:top w:val="single" w:sz="4" w:space="0" w:color="BFBFBF" w:themeColor="background1" w:themeShade="BF"/>
            </w:tcBorders>
            <w:shd w:val="clear" w:color="auto" w:fill="DBE5F1" w:themeFill="accent1" w:themeFillTint="33"/>
          </w:tcPr>
          <w:p w:rsidR="001B49C4" w:rsidRPr="00FF6713" w:rsidRDefault="001B49C4" w:rsidP="000325A5">
            <w:pPr>
              <w:spacing w:before="120"/>
              <w:rPr>
                <w:szCs w:val="20"/>
              </w:rPr>
            </w:pPr>
            <w:bookmarkStart w:id="51" w:name="_Toc496191767"/>
            <w:r w:rsidRPr="00E553C2">
              <w:rPr>
                <w:b/>
                <w:sz w:val="20"/>
                <w:szCs w:val="20"/>
              </w:rPr>
              <w:t>Public diplomacy products</w:t>
            </w:r>
            <w:bookmarkEnd w:id="51"/>
          </w:p>
        </w:tc>
        <w:tc>
          <w:tcPr>
            <w:tcW w:w="2649" w:type="dxa"/>
            <w:tcBorders>
              <w:top w:val="single" w:sz="4" w:space="0" w:color="BFBFBF" w:themeColor="background1" w:themeShade="BF"/>
            </w:tcBorders>
            <w:shd w:val="clear" w:color="auto" w:fill="DBE5F1" w:themeFill="accent1" w:themeFillTint="33"/>
          </w:tcPr>
          <w:p w:rsidR="001B49C4" w:rsidRPr="00FF6713" w:rsidRDefault="001B49C4" w:rsidP="000325A5">
            <w:pPr>
              <w:widowControl w:val="0"/>
              <w:rPr>
                <w:sz w:val="20"/>
                <w:szCs w:val="20"/>
              </w:rPr>
            </w:pPr>
          </w:p>
        </w:tc>
      </w:tr>
      <w:tr w:rsidR="001B49C4" w:rsidRPr="00FF6713" w:rsidTr="00003669">
        <w:tc>
          <w:tcPr>
            <w:tcW w:w="5648" w:type="dxa"/>
            <w:tcBorders>
              <w:bottom w:val="single" w:sz="4" w:space="0" w:color="BFBFBF" w:themeColor="background1" w:themeShade="BF"/>
            </w:tcBorders>
            <w:shd w:val="clear" w:color="auto" w:fill="auto"/>
          </w:tcPr>
          <w:p w:rsidR="001B49C4" w:rsidRPr="00FF6713" w:rsidRDefault="001B49C4" w:rsidP="002260AE">
            <w:pPr>
              <w:widowControl w:val="0"/>
              <w:numPr>
                <w:ilvl w:val="0"/>
                <w:numId w:val="11"/>
              </w:numPr>
              <w:spacing w:before="120" w:line="240" w:lineRule="auto"/>
              <w:ind w:left="357" w:hanging="357"/>
              <w:jc w:val="left"/>
              <w:rPr>
                <w:sz w:val="20"/>
                <w:szCs w:val="20"/>
              </w:rPr>
            </w:pPr>
            <w:r w:rsidRPr="00FF6713">
              <w:rPr>
                <w:sz w:val="20"/>
                <w:szCs w:val="20"/>
              </w:rPr>
              <w:t xml:space="preserve">Blogs – focusing on findings from each </w:t>
            </w:r>
            <w:r w:rsidR="002260AE">
              <w:rPr>
                <w:sz w:val="20"/>
                <w:szCs w:val="20"/>
              </w:rPr>
              <w:t>study</w:t>
            </w:r>
            <w:r w:rsidRPr="00FF6713">
              <w:rPr>
                <w:sz w:val="20"/>
                <w:szCs w:val="20"/>
              </w:rPr>
              <w:t xml:space="preserve"> and themes</w:t>
            </w:r>
          </w:p>
        </w:tc>
        <w:tc>
          <w:tcPr>
            <w:tcW w:w="2649" w:type="dxa"/>
            <w:tcBorders>
              <w:bottom w:val="single" w:sz="4" w:space="0" w:color="BFBFBF" w:themeColor="background1" w:themeShade="BF"/>
            </w:tcBorders>
            <w:shd w:val="clear" w:color="auto" w:fill="F2F2F2" w:themeFill="background1" w:themeFillShade="F2"/>
          </w:tcPr>
          <w:p w:rsidR="001B49C4" w:rsidRPr="00FF6713" w:rsidRDefault="001B49C4" w:rsidP="000325A5">
            <w:pPr>
              <w:widowControl w:val="0"/>
              <w:spacing w:before="120"/>
              <w:rPr>
                <w:sz w:val="20"/>
                <w:szCs w:val="20"/>
              </w:rPr>
            </w:pPr>
            <w:r w:rsidRPr="00FF6713">
              <w:rPr>
                <w:sz w:val="20"/>
                <w:szCs w:val="20"/>
              </w:rPr>
              <w:t>External</w:t>
            </w:r>
          </w:p>
        </w:tc>
      </w:tr>
      <w:tr w:rsidR="001B49C4" w:rsidRPr="00FF6713" w:rsidTr="00003669">
        <w:tc>
          <w:tcPr>
            <w:tcW w:w="5648" w:type="dxa"/>
            <w:tcBorders>
              <w:top w:val="single" w:sz="4" w:space="0" w:color="BFBFBF" w:themeColor="background1" w:themeShade="BF"/>
              <w:bottom w:val="single" w:sz="4" w:space="0" w:color="BFBFBF" w:themeColor="background1" w:themeShade="BF"/>
            </w:tcBorders>
            <w:shd w:val="clear" w:color="auto" w:fill="auto"/>
          </w:tcPr>
          <w:p w:rsidR="001B49C4" w:rsidRDefault="001B49C4" w:rsidP="00056245">
            <w:pPr>
              <w:widowControl w:val="0"/>
              <w:numPr>
                <w:ilvl w:val="0"/>
                <w:numId w:val="11"/>
              </w:numPr>
              <w:spacing w:before="120" w:line="240" w:lineRule="auto"/>
              <w:ind w:left="357" w:hanging="357"/>
              <w:jc w:val="left"/>
              <w:rPr>
                <w:sz w:val="20"/>
                <w:szCs w:val="20"/>
              </w:rPr>
            </w:pPr>
            <w:r w:rsidRPr="00FF6713">
              <w:rPr>
                <w:sz w:val="20"/>
                <w:szCs w:val="20"/>
              </w:rPr>
              <w:t>Case studies and interviews – focusing on the experiences of participants in the DFAT program, including written, audio or video</w:t>
            </w:r>
          </w:p>
          <w:p w:rsidR="001B49C4" w:rsidRPr="00FF6713" w:rsidRDefault="001B49C4" w:rsidP="00056245">
            <w:pPr>
              <w:widowControl w:val="0"/>
              <w:numPr>
                <w:ilvl w:val="0"/>
                <w:numId w:val="11"/>
              </w:numPr>
              <w:spacing w:before="120" w:line="240" w:lineRule="auto"/>
              <w:ind w:left="357" w:hanging="357"/>
              <w:jc w:val="left"/>
              <w:rPr>
                <w:sz w:val="20"/>
                <w:szCs w:val="20"/>
              </w:rPr>
            </w:pPr>
            <w:r>
              <w:rPr>
                <w:sz w:val="20"/>
                <w:szCs w:val="20"/>
              </w:rPr>
              <w:t>Reflections / findings from across the series</w:t>
            </w:r>
          </w:p>
        </w:tc>
        <w:tc>
          <w:tcPr>
            <w:tcW w:w="2649"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1B49C4" w:rsidRPr="00FF6713" w:rsidRDefault="001B49C4" w:rsidP="000325A5">
            <w:pPr>
              <w:widowControl w:val="0"/>
              <w:spacing w:before="120"/>
              <w:rPr>
                <w:sz w:val="20"/>
                <w:szCs w:val="20"/>
              </w:rPr>
            </w:pPr>
            <w:r w:rsidRPr="00FF6713">
              <w:rPr>
                <w:sz w:val="20"/>
                <w:szCs w:val="20"/>
              </w:rPr>
              <w:t>External</w:t>
            </w:r>
          </w:p>
        </w:tc>
      </w:tr>
    </w:tbl>
    <w:p w:rsidR="001B49C4" w:rsidRDefault="001B49C4" w:rsidP="001B49C4">
      <w:pPr>
        <w:widowControl w:val="0"/>
      </w:pPr>
    </w:p>
    <w:p w:rsidR="00003669" w:rsidRPr="00FF6713" w:rsidRDefault="00003669" w:rsidP="00003669">
      <w:pPr>
        <w:pStyle w:val="Heading3"/>
      </w:pPr>
      <w:r w:rsidRPr="00467C95">
        <w:t xml:space="preserve">Country-level </w:t>
      </w:r>
      <w:r w:rsidR="002260AE">
        <w:t>studies</w:t>
      </w:r>
    </w:p>
    <w:p w:rsidR="00003669" w:rsidRDefault="00003669" w:rsidP="00003669">
      <w:pPr>
        <w:widowControl w:val="0"/>
      </w:pPr>
      <w:r w:rsidRPr="00FF6713">
        <w:t xml:space="preserve">In addition to the reporting requirements set out in section </w:t>
      </w:r>
      <w:r>
        <w:t>8</w:t>
      </w:r>
      <w:r w:rsidRPr="00FF6713">
        <w:t>.1, to support the differ</w:t>
      </w:r>
      <w:r>
        <w:t xml:space="preserve">ent sets of stakeholders, each </w:t>
      </w:r>
      <w:r w:rsidR="002260AE">
        <w:t>research</w:t>
      </w:r>
      <w:r w:rsidRPr="00FF6713">
        <w:t xml:space="preserve"> </w:t>
      </w:r>
      <w:r>
        <w:t>t</w:t>
      </w:r>
      <w:r w:rsidRPr="00FF6713">
        <w:t>eam should work with the primary users and stakeholders</w:t>
      </w:r>
      <w:r>
        <w:t xml:space="preserve"> (particularly partner governments)</w:t>
      </w:r>
      <w:r w:rsidRPr="00FF6713">
        <w:t xml:space="preserve"> to determine what other form they wish to receive the country-level reports. Options can include executive summaries, feedback workshops and verbal briefings, newsletters, or more visual tools such as videos and infographics. These should be included in the </w:t>
      </w:r>
      <w:r w:rsidR="00CA2C16">
        <w:t>study</w:t>
      </w:r>
      <w:r w:rsidRPr="00FF6713">
        <w:t xml:space="preserve"> budgets as part of the communication plan.</w:t>
      </w:r>
    </w:p>
    <w:p w:rsidR="00003669" w:rsidRPr="00FF6713" w:rsidRDefault="00003669" w:rsidP="00BD7DAE">
      <w:pPr>
        <w:pStyle w:val="Heading1"/>
        <w:rPr>
          <w:lang w:val="en-AU"/>
        </w:rPr>
      </w:pPr>
      <w:bookmarkStart w:id="52" w:name="_Toc500335668"/>
      <w:bookmarkStart w:id="53" w:name="_Toc19261202"/>
      <w:r w:rsidRPr="00FF6713">
        <w:rPr>
          <w:lang w:val="en-AU"/>
        </w:rPr>
        <w:t xml:space="preserve">Roles and </w:t>
      </w:r>
      <w:r w:rsidRPr="00BD7DAE">
        <w:t>responsibilities</w:t>
      </w:r>
      <w:bookmarkEnd w:id="52"/>
      <w:bookmarkEnd w:id="53"/>
      <w:r w:rsidRPr="00FF6713">
        <w:rPr>
          <w:lang w:val="en-AU"/>
        </w:rPr>
        <w:t xml:space="preserve"> </w:t>
      </w:r>
    </w:p>
    <w:p w:rsidR="00003669" w:rsidRPr="00467C95" w:rsidRDefault="00CA2C16" w:rsidP="00003669">
      <w:pPr>
        <w:pStyle w:val="Heading2"/>
      </w:pPr>
      <w:bookmarkStart w:id="54" w:name="_Toc19261203"/>
      <w:r>
        <w:t>Study</w:t>
      </w:r>
      <w:r w:rsidR="00003669" w:rsidRPr="00467C95">
        <w:t xml:space="preserve"> series</w:t>
      </w:r>
      <w:bookmarkEnd w:id="54"/>
    </w:p>
    <w:p w:rsidR="000325A5" w:rsidRDefault="00003669" w:rsidP="001B49C4">
      <w:r w:rsidRPr="00FF6713">
        <w:t xml:space="preserve">A level of technical and management oversight is proposed across the series to ensure the conceptual framework is implemented, to ensure quality control, and to </w:t>
      </w:r>
      <w:r>
        <w:t>improve efficiencies. This is represented by the diagram in Figure 4.</w:t>
      </w:r>
    </w:p>
    <w:p w:rsidR="00BD7DAE" w:rsidRDefault="000325A5" w:rsidP="001B49C4">
      <w:r>
        <w:rPr>
          <w:noProof/>
          <w:lang w:eastAsia="en-AU"/>
        </w:rPr>
        <mc:AlternateContent>
          <mc:Choice Requires="wps">
            <w:drawing>
              <wp:anchor distT="0" distB="0" distL="114300" distR="114300" simplePos="0" relativeHeight="251783168" behindDoc="0" locked="0" layoutInCell="1" allowOverlap="1">
                <wp:simplePos x="0" y="0"/>
                <wp:positionH relativeFrom="column">
                  <wp:posOffset>1693355</wp:posOffset>
                </wp:positionH>
                <wp:positionV relativeFrom="paragraph">
                  <wp:posOffset>34925</wp:posOffset>
                </wp:positionV>
                <wp:extent cx="1662430" cy="1662430"/>
                <wp:effectExtent l="0" t="0" r="0" b="0"/>
                <wp:wrapNone/>
                <wp:docPr id="16" name="Diamond 16"/>
                <wp:cNvGraphicFramePr/>
                <a:graphic xmlns:a="http://schemas.openxmlformats.org/drawingml/2006/main">
                  <a:graphicData uri="http://schemas.microsoft.com/office/word/2010/wordprocessingShape">
                    <wps:wsp>
                      <wps:cNvSpPr/>
                      <wps:spPr>
                        <a:xfrm>
                          <a:off x="0" y="0"/>
                          <a:ext cx="1662430" cy="1662430"/>
                        </a:xfrm>
                        <a:prstGeom prst="diamond">
                          <a:avLst/>
                        </a:prstGeom>
                        <a:solidFill>
                          <a:schemeClr val="accent5">
                            <a:lumMod val="50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826AA" id="_x0000_t4" coordsize="21600,21600" o:spt="4" path="m10800,l,10800,10800,21600,21600,10800xe">
                <v:stroke joinstyle="miter"/>
                <v:path gradientshapeok="t" o:connecttype="rect" textboxrect="5400,5400,16200,16200"/>
              </v:shapetype>
              <v:shape id="Diamond 16" o:spid="_x0000_s1026" type="#_x0000_t4" style="position:absolute;margin-left:133.35pt;margin-top:2.75pt;width:130.9pt;height:130.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bB5igIAAIEFAAAOAAAAZHJzL2Uyb0RvYy54bWysVFFvEzEMfkfiP0R5Z9crXYFq16naNIQ0&#10;tokN7TnLJWtEEock7bX8epzk7lqNiQdEH1I7/j777Ng+O98ZTbbCBwW2ofXJhBJhObTKPjf0+8PV&#10;u4+UhMhsyzRY0dC9CPR8+fbNWecWYgpr0K3wBJ3YsOhcQ9cxukVVBb4WhoUTcMKiUYI3LKLqn6vW&#10;sw69G11NJ5N51YFvnQcuQsDby2Kky+xfSsHjrZRBRKIbit8W8+nz+ZTOannGFs+eubXi/Wewf/gK&#10;w5TFoKOrSxYZ2Xj1hyujuIcAMp5wMBVIqbjIOWA29eRFNvdr5kTOBYsT3Fim8P/c8pvtnSeqxbeb&#10;U2KZwTe6VMyAbQneYHk6FxaIund3vtcCiinXnfQm/WMWZJdLuh9LKnaRcLys5/Pp7D1WnqNtUNBP&#10;daA7H+JnAYYkoaFtiZ6rybbXIRb0gEoBA2jVXimts5JaRVxoT7YMH5lxLmw8zXS9MV+hLfenE/yl&#10;fDBy7q5EKdqxN22TTwvJewGnmyoVoaSdpbjXIuG0/SYkVg8TneaIo+cStP1R9yEzMlEkOh5J9Wsk&#10;HQdSj000kXt5JE5eIx6ijegcEWwciUZZ8H8ny4Ifsi65prSfoN1js3goUxQcv1L4ZNcsxDvmcWzw&#10;mXEVxFs8pIauodBLlKzB/3rtPuGxm9FKSYdj2NDwc8O8oER/sdjnn+rZLM1tVmanH6ao+GPL07HF&#10;bswFYBPUuHQcz2LCRz2I0oN5xI2xSlHRxCzH2A3l0Q/KRSzrAXcOF6tVhuGsOhav7b3jyXmqaurH&#10;h90j867v24gtfwPDyLLFi94t2MS0sNpEkCo39qGufb1xznNX9jspLZJjPaMOm3P5GwAA//8DAFBL&#10;AwQUAAYACAAAACEA/3ja2N4AAAAJAQAADwAAAGRycy9kb3ducmV2LnhtbEyPwU7DMAyG70i8Q2Qk&#10;biyl0G4qTSeENCQOHBgwiZvXmDZq4lRNtpW3JzvBzdb36/fnej07K440BeNZwe0iA0Hcem24U/Dx&#10;vrlZgQgRWaP1TAp+KMC6ubyosdL+xG903MZOpBIOFSroYxwrKUPbk8Ow8CNxYt9+chjTOnVST3hK&#10;5c7KPMtK6dBwutDjSE89tcP24BTgZufG+26KxuziMDxnn1+vL1ap66v58QFEpDn+heGsn9ShSU57&#10;f2AdhFWQl+UyRRUUBYjEi3yVhv0ZLO9ANrX8/0HzCwAA//8DAFBLAQItABQABgAIAAAAIQC2gziS&#10;/gAAAOEBAAATAAAAAAAAAAAAAAAAAAAAAABbQ29udGVudF9UeXBlc10ueG1sUEsBAi0AFAAGAAgA&#10;AAAhADj9If/WAAAAlAEAAAsAAAAAAAAAAAAAAAAALwEAAF9yZWxzLy5yZWxzUEsBAi0AFAAGAAgA&#10;AAAhAEqlsHmKAgAAgQUAAA4AAAAAAAAAAAAAAAAALgIAAGRycy9lMm9Eb2MueG1sUEsBAi0AFAAG&#10;AAgAAAAhAP942tjeAAAACQEAAA8AAAAAAAAAAAAAAAAA5AQAAGRycy9kb3ducmV2LnhtbFBLBQYA&#10;AAAABAAEAPMAAADvBQAAAAA=&#10;" fillcolor="#205867 [1608]" stroked="f" strokeweight="2pt"/>
            </w:pict>
          </mc:Fallback>
        </mc:AlternateContent>
      </w:r>
      <w:r>
        <w:rPr>
          <w:noProof/>
          <w:lang w:eastAsia="en-AU"/>
        </w:rPr>
        <mc:AlternateContent>
          <mc:Choice Requires="wps">
            <w:drawing>
              <wp:anchor distT="0" distB="0" distL="114300" distR="114300" simplePos="0" relativeHeight="251819008" behindDoc="1" locked="0" layoutInCell="1" allowOverlap="1" wp14:anchorId="0F9EF71C" wp14:editId="607A9FE6">
                <wp:simplePos x="0" y="0"/>
                <wp:positionH relativeFrom="column">
                  <wp:posOffset>0</wp:posOffset>
                </wp:positionH>
                <wp:positionV relativeFrom="paragraph">
                  <wp:posOffset>5598160</wp:posOffset>
                </wp:positionV>
                <wp:extent cx="6234430" cy="635"/>
                <wp:effectExtent l="0" t="0" r="0" b="0"/>
                <wp:wrapNone/>
                <wp:docPr id="243" name="Text Box 243"/>
                <wp:cNvGraphicFramePr/>
                <a:graphic xmlns:a="http://schemas.openxmlformats.org/drawingml/2006/main">
                  <a:graphicData uri="http://schemas.microsoft.com/office/word/2010/wordprocessingShape">
                    <wps:wsp>
                      <wps:cNvSpPr txBox="1"/>
                      <wps:spPr>
                        <a:xfrm>
                          <a:off x="0" y="0"/>
                          <a:ext cx="6234430" cy="635"/>
                        </a:xfrm>
                        <a:prstGeom prst="rect">
                          <a:avLst/>
                        </a:prstGeom>
                        <a:solidFill>
                          <a:prstClr val="white"/>
                        </a:solidFill>
                        <a:ln>
                          <a:noFill/>
                        </a:ln>
                        <a:effectLst/>
                      </wps:spPr>
                      <wps:txbx>
                        <w:txbxContent>
                          <w:p w:rsidR="008C7B98" w:rsidRPr="00CA61FA" w:rsidRDefault="008C7B98" w:rsidP="000325A5">
                            <w:pPr>
                              <w:pStyle w:val="Caption"/>
                              <w:rPr>
                                <w:noProof/>
                                <w:szCs w:val="21"/>
                              </w:rPr>
                            </w:pPr>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xml:space="preserve">: Technical and management oversight for the </w:t>
                            </w:r>
                            <w:r w:rsidR="00CA2C16">
                              <w:t>study</w:t>
                            </w:r>
                            <w:r>
                              <w:t xml:space="preserve"> series.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F9EF71C" id="Text Box 243" o:spid="_x0000_s1034" type="#_x0000_t202" style="position:absolute;left:0;text-align:left;margin-left:0;margin-top:440.8pt;width:490.9pt;height:.05pt;z-index:-251497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oNQIAAHYEAAAOAAAAZHJzL2Uyb0RvYy54bWysVE1v2zAMvQ/YfxB0X5yvBYURp8hSZBgQ&#10;tAWSoWdFlmMBkqhJSuzs14+S7bTrdhp2USiSejTfI7O8b7UiF+G8BFPQyWhMiTAcSmlOBf1+2H66&#10;o8QHZkqmwIiCXoWn96uPH5aNzcUUalClcARBjM8bW9A6BJtnmee10MyPwAqDwQqcZgGv7pSVjjWI&#10;rlU2HY8XWQOutA648B69D12QrhJ+VQkenqrKi0BUQfHbQjpdOo/xzFZLlp8cs7Xk/Wewf/gKzaTB&#10;ojeoBxYYOTv5B5SW3IGHKow46AyqSnKResBuJuN33exrZkXqBcnx9kaT/3+w/PHy7IgsCzqdzygx&#10;TKNIB9EG8gVaEn3IUGN9jol7i6mhxQAqPfg9OmPjbeV0/MWWCMaR6+uN3wjH0bmYzubzGYY4xhaz&#10;zxEje31qnQ9fBWgSjYI6FC9xyi47H7rUISVW8qBkuZVKxUsMbJQjF4ZCN7UMogf/LUuZmGsgvuoA&#10;O49Ik9JXid12XUUrtMc28XM3dHyE8opEOOiGyVu+lVh9x3x4Zg6nBxvEjQhPeFQKmoJCb1FSg/v5&#10;N3/MR1ExSkmD01hQ/+PMnKBEfTModxzdwXCDcRwMc9YbwL4nuGuWJxMfuKAGs3KgX3BR1rEKhpjh&#10;WKugYTA3odsJXDQu1uuUhANqWdiZveURemD50L4wZ3uNAkr7CMOcsvydVF1uEsuuzwF5TzpGXjsW&#10;Uf94weFOk9AvYtyet/eU9fp3sfoFAAD//wMAUEsDBBQABgAIAAAAIQAKXGs43gAAAAgBAAAPAAAA&#10;ZHJzL2Rvd25yZXYueG1sTI/BTsMwDIbvSLxDZCQuiKWFqZTSdJomOMBlouzCLWu8ptA4VZNu5e0x&#10;XOBo/9bv7ytXs+vFEcfQeVKQLhIQSI03HbUKdm9P1zmIEDUZ3XtCBV8YYFWdn5W6MP5Er3isYyu4&#10;hEKhFdgYh0LK0Fh0Oiz8gMTZwY9ORx7HVppRn7jc9fImSTLpdEf8weoBNxabz3pyCrbL9629mg6P&#10;L+vl7fi8mzbZR1srdXkxrx9ARJzj3zH84DM6VMy09xOZIHoFLBIV5HmageD4Pk/ZZP+7uQNZlfK/&#10;QPUNAAD//wMAUEsBAi0AFAAGAAgAAAAhALaDOJL+AAAA4QEAABMAAAAAAAAAAAAAAAAAAAAAAFtD&#10;b250ZW50X1R5cGVzXS54bWxQSwECLQAUAAYACAAAACEAOP0h/9YAAACUAQAACwAAAAAAAAAAAAAA&#10;AAAvAQAAX3JlbHMvLnJlbHNQSwECLQAUAAYACAAAACEAP2wnqDUCAAB2BAAADgAAAAAAAAAAAAAA&#10;AAAuAgAAZHJzL2Uyb0RvYy54bWxQSwECLQAUAAYACAAAACEAClxrON4AAAAIAQAADwAAAAAAAAAA&#10;AAAAAACPBAAAZHJzL2Rvd25yZXYueG1sUEsFBgAAAAAEAAQA8wAAAJoFAAAAAA==&#10;" stroked="f">
                <v:textbox style="mso-fit-shape-to-text:t" inset="0,0,0,0">
                  <w:txbxContent>
                    <w:p w:rsidR="008C7B98" w:rsidRPr="00CA61FA" w:rsidRDefault="008C7B98" w:rsidP="000325A5">
                      <w:pPr>
                        <w:pStyle w:val="Caption"/>
                        <w:rPr>
                          <w:noProof/>
                          <w:szCs w:val="21"/>
                        </w:rPr>
                      </w:pPr>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xml:space="preserve">: Technical and management oversight for the </w:t>
                      </w:r>
                      <w:r w:rsidR="00CA2C16">
                        <w:t>study</w:t>
                      </w:r>
                      <w:r>
                        <w:t xml:space="preserve"> series.</w:t>
                      </w:r>
                    </w:p>
                  </w:txbxContent>
                </v:textbox>
              </v:shape>
            </w:pict>
          </mc:Fallback>
        </mc:AlternateContent>
      </w:r>
    </w:p>
    <w:p w:rsidR="00BD7DAE" w:rsidRDefault="000325A5" w:rsidP="001B49C4">
      <w:r>
        <w:rPr>
          <w:noProof/>
          <w:lang w:eastAsia="en-AU"/>
        </w:rPr>
        <mc:AlternateContent>
          <mc:Choice Requires="wps">
            <w:drawing>
              <wp:anchor distT="45720" distB="45720" distL="114300" distR="114300" simplePos="0" relativeHeight="251785216" behindDoc="0" locked="0" layoutInCell="1" allowOverlap="1">
                <wp:simplePos x="0" y="0"/>
                <wp:positionH relativeFrom="column">
                  <wp:posOffset>1895285</wp:posOffset>
                </wp:positionH>
                <wp:positionV relativeFrom="paragraph">
                  <wp:posOffset>166370</wp:posOffset>
                </wp:positionV>
                <wp:extent cx="1246505"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1404620"/>
                        </a:xfrm>
                        <a:prstGeom prst="rect">
                          <a:avLst/>
                        </a:prstGeom>
                        <a:noFill/>
                        <a:ln w="9525">
                          <a:noFill/>
                          <a:miter lim="800000"/>
                          <a:headEnd/>
                          <a:tailEnd/>
                        </a:ln>
                      </wps:spPr>
                      <wps:txbx>
                        <w:txbxContent>
                          <w:p w:rsidR="008C7B98" w:rsidRPr="00BD7DAE" w:rsidRDefault="00CA2C16" w:rsidP="00BD7DAE">
                            <w:pPr>
                              <w:jc w:val="center"/>
                              <w:rPr>
                                <w:color w:val="FFFFFF" w:themeColor="background1"/>
                                <w:sz w:val="20"/>
                              </w:rPr>
                            </w:pPr>
                            <w:r>
                              <w:rPr>
                                <w:color w:val="FFFFFF" w:themeColor="background1"/>
                                <w:sz w:val="20"/>
                              </w:rPr>
                              <w:t>Study</w:t>
                            </w:r>
                            <w:r w:rsidR="008C7B98" w:rsidRPr="00BD7DAE">
                              <w:rPr>
                                <w:color w:val="FFFFFF" w:themeColor="background1"/>
                                <w:sz w:val="20"/>
                              </w:rPr>
                              <w:t xml:space="preserve"> Series Technical Working Group</w:t>
                            </w:r>
                          </w:p>
                          <w:p w:rsidR="008C7B98" w:rsidRPr="00BD7DAE" w:rsidRDefault="008C7B98" w:rsidP="00BD7DAE">
                            <w:pPr>
                              <w:jc w:val="center"/>
                              <w:rPr>
                                <w:color w:val="FFFFFF" w:themeColor="background1"/>
                                <w:sz w:val="20"/>
                              </w:rPr>
                            </w:pPr>
                            <w:r w:rsidRPr="00BD7DAE">
                              <w:rPr>
                                <w:color w:val="FFFFFF" w:themeColor="background1"/>
                                <w:sz w:val="20"/>
                              </w:rPr>
                              <w:t>EDC, ODE, Posts, AMS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149.25pt;margin-top:13.1pt;width:98.15pt;height:110.6pt;z-index:251785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oXYEQIAAPwDAAAOAAAAZHJzL2Uyb0RvYy54bWysU9uO2yAQfa/Uf0C8N77IyW6sOKvtblNV&#10;2m4r7fYDCMYxKjAUSOz06zvgJI3at6p+QOBhzsw5c1jdjVqRg3BegmloMcspEYZDK82uod9eN+9u&#10;KfGBmZYpMKKhR+Hp3frtm9Vga1FCD6oVjiCI8fVgG9qHYOss87wXmvkZWGEw2IHTLODR7bLWsQHR&#10;tcrKPF9kA7jWOuDCe/z7OAXpOuF3neDhS9d5EYhqKPYW0urSuo1rtl6xeueY7SU/tcH+oQvNpMGi&#10;F6hHFhjZO/kXlJbcgYcuzDjoDLpOcpE4IJsi/4PNS8+sSFxQHG8vMvn/B8ufD18dkW1Dy+KGEsM0&#10;DulVjIG8h5GUUZ/B+hqvvVi8GEb8jXNOXL19Av7dEwMPPTM7ce8cDL1gLfZXxMzsKnXC8RFkO3yG&#10;FsuwfYAENHZOR/FQDoLoOKfjZTaxFR5LltVins8p4RgrqrxalGl6GavP6db58FGAJnHTUIfDT/Ds&#10;8ORDbIfV5yuxmoGNVCoZQBkyNHQ5L+cp4SqiZUB/KqkbepvHb3JMZPnBtCk5MKmmPRZQ5kQ7Mp04&#10;h3E7JoWXZzW30B5RBweTHfH54KYH95OSAa3YUP9jz5ygRH0yqOWyqKro3XSo5jdInLjryPY6wgxH&#10;qIYGSqbtQ0h+j5S9vUfNNzKpEYczdXJqGS2WRDo9h+jh63O69fvRrn8BAAD//wMAUEsDBBQABgAI&#10;AAAAIQDlA94Y3wAAAAoBAAAPAAAAZHJzL2Rvd25yZXYueG1sTI/NTsMwEITvSLyDtUjcqEMU+pPG&#10;qSrUliNQIs5uvE0i4rUVu2l4e5YT3HZ3RrPfFJvJ9mLEIXSOFDzOEhBItTMdNQqqj/3DEkSImozu&#10;HaGCbwywKW9vCp0bd6V3HI+xERxCIdcK2hh9LmWoW7Q6zJxHYu3sBqsjr0MjzaCvHG57mSbJXFrd&#10;EX9otcfnFuuv48Uq8NEfFi/D69t2tx+T6vNQpV2zU+r+btquQUSc4p8ZfvEZHUpmOrkLmSB6Belq&#10;+cRWHuYpCDZkq4y7nPiQLTKQZSH/Vyh/AAAA//8DAFBLAQItABQABgAIAAAAIQC2gziS/gAAAOEB&#10;AAATAAAAAAAAAAAAAAAAAAAAAABbQ29udGVudF9UeXBlc10ueG1sUEsBAi0AFAAGAAgAAAAhADj9&#10;If/WAAAAlAEAAAsAAAAAAAAAAAAAAAAALwEAAF9yZWxzLy5yZWxzUEsBAi0AFAAGAAgAAAAhAOt6&#10;hdgRAgAA/AMAAA4AAAAAAAAAAAAAAAAALgIAAGRycy9lMm9Eb2MueG1sUEsBAi0AFAAGAAgAAAAh&#10;AOUD3hjfAAAACgEAAA8AAAAAAAAAAAAAAAAAawQAAGRycy9kb3ducmV2LnhtbFBLBQYAAAAABAAE&#10;APMAAAB3BQAAAAA=&#10;" filled="f" stroked="f">
                <v:textbox style="mso-fit-shape-to-text:t">
                  <w:txbxContent>
                    <w:p w:rsidR="008C7B98" w:rsidRPr="00BD7DAE" w:rsidRDefault="00CA2C16" w:rsidP="00BD7DAE">
                      <w:pPr>
                        <w:jc w:val="center"/>
                        <w:rPr>
                          <w:color w:val="FFFFFF" w:themeColor="background1"/>
                          <w:sz w:val="20"/>
                        </w:rPr>
                      </w:pPr>
                      <w:r>
                        <w:rPr>
                          <w:color w:val="FFFFFF" w:themeColor="background1"/>
                          <w:sz w:val="20"/>
                        </w:rPr>
                        <w:t>Study</w:t>
                      </w:r>
                      <w:r w:rsidR="008C7B98" w:rsidRPr="00BD7DAE">
                        <w:rPr>
                          <w:color w:val="FFFFFF" w:themeColor="background1"/>
                          <w:sz w:val="20"/>
                        </w:rPr>
                        <w:t xml:space="preserve"> Series Technical Working Group</w:t>
                      </w:r>
                    </w:p>
                    <w:p w:rsidR="008C7B98" w:rsidRPr="00BD7DAE" w:rsidRDefault="008C7B98" w:rsidP="00BD7DAE">
                      <w:pPr>
                        <w:jc w:val="center"/>
                        <w:rPr>
                          <w:color w:val="FFFFFF" w:themeColor="background1"/>
                          <w:sz w:val="20"/>
                        </w:rPr>
                      </w:pPr>
                      <w:r w:rsidRPr="00BD7DAE">
                        <w:rPr>
                          <w:color w:val="FFFFFF" w:themeColor="background1"/>
                          <w:sz w:val="20"/>
                        </w:rPr>
                        <w:t>EDC, ODE, Posts, AMS</w:t>
                      </w:r>
                    </w:p>
                  </w:txbxContent>
                </v:textbox>
                <w10:wrap type="square"/>
              </v:shape>
            </w:pict>
          </mc:Fallback>
        </mc:AlternateContent>
      </w:r>
    </w:p>
    <w:p w:rsidR="00BD7DAE" w:rsidRDefault="00BD7DAE" w:rsidP="001B49C4"/>
    <w:p w:rsidR="00BD7DAE" w:rsidRDefault="00BD7DAE" w:rsidP="001B49C4"/>
    <w:p w:rsidR="00BD7DAE" w:rsidRDefault="00BD7DAE" w:rsidP="001B49C4"/>
    <w:p w:rsidR="00BD7DAE" w:rsidRDefault="006E45F7" w:rsidP="001B49C4">
      <w:r>
        <w:rPr>
          <w:noProof/>
          <w:lang w:eastAsia="en-AU"/>
        </w:rPr>
        <mc:AlternateContent>
          <mc:Choice Requires="wps">
            <w:drawing>
              <wp:anchor distT="45720" distB="45720" distL="114300" distR="114300" simplePos="0" relativeHeight="251787264" behindDoc="0" locked="0" layoutInCell="1" allowOverlap="1" wp14:anchorId="4C4EF0E7" wp14:editId="0B7CA0B8">
                <wp:simplePos x="0" y="0"/>
                <wp:positionH relativeFrom="column">
                  <wp:posOffset>-256095</wp:posOffset>
                </wp:positionH>
                <wp:positionV relativeFrom="paragraph">
                  <wp:posOffset>284480</wp:posOffset>
                </wp:positionV>
                <wp:extent cx="1769110" cy="1115695"/>
                <wp:effectExtent l="0" t="0" r="2540" b="825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1115695"/>
                        </a:xfrm>
                        <a:prstGeom prst="rect">
                          <a:avLst/>
                        </a:prstGeom>
                        <a:solidFill>
                          <a:schemeClr val="accent5">
                            <a:lumMod val="75000"/>
                          </a:schemeClr>
                        </a:solidFill>
                        <a:ln w="9525">
                          <a:noFill/>
                          <a:miter lim="800000"/>
                          <a:headEnd/>
                          <a:tailEnd/>
                        </a:ln>
                      </wps:spPr>
                      <wps:txbx>
                        <w:txbxContent>
                          <w:p w:rsidR="008C7B98" w:rsidRDefault="00CA2C16" w:rsidP="009459C9">
                            <w:pPr>
                              <w:jc w:val="center"/>
                              <w:rPr>
                                <w:color w:val="FFFFFF" w:themeColor="background1"/>
                                <w:sz w:val="20"/>
                              </w:rPr>
                            </w:pPr>
                            <w:r>
                              <w:rPr>
                                <w:color w:val="FFFFFF" w:themeColor="background1"/>
                                <w:sz w:val="20"/>
                              </w:rPr>
                              <w:t>Study</w:t>
                            </w:r>
                            <w:r w:rsidR="008C7B98" w:rsidRPr="00BD7DAE">
                              <w:rPr>
                                <w:color w:val="FFFFFF" w:themeColor="background1"/>
                                <w:sz w:val="20"/>
                              </w:rPr>
                              <w:t xml:space="preserve"> Series </w:t>
                            </w:r>
                            <w:r w:rsidR="008C7B98">
                              <w:rPr>
                                <w:color w:val="FFFFFF" w:themeColor="background1"/>
                                <w:sz w:val="20"/>
                              </w:rPr>
                              <w:t xml:space="preserve">Advisory and Management Support (AMS) </w:t>
                            </w:r>
                          </w:p>
                          <w:p w:rsidR="008C7B98" w:rsidRPr="009459C9" w:rsidRDefault="008C7B98" w:rsidP="009459C9">
                            <w:pPr>
                              <w:jc w:val="center"/>
                              <w:rPr>
                                <w:color w:val="FFFFFF" w:themeColor="background1"/>
                                <w:sz w:val="18"/>
                              </w:rPr>
                            </w:pPr>
                            <w:r w:rsidRPr="009459C9">
                              <w:rPr>
                                <w:color w:val="FFFFFF" w:themeColor="background1"/>
                                <w:sz w:val="18"/>
                              </w:rPr>
                              <w:t>Teaching and Learning Expert</w:t>
                            </w:r>
                          </w:p>
                          <w:p w:rsidR="008C7B98" w:rsidRPr="009459C9" w:rsidRDefault="008C7B98" w:rsidP="009459C9">
                            <w:pPr>
                              <w:jc w:val="center"/>
                              <w:rPr>
                                <w:color w:val="FFFFFF" w:themeColor="background1"/>
                                <w:sz w:val="18"/>
                              </w:rPr>
                            </w:pPr>
                            <w:r w:rsidRPr="009459C9">
                              <w:rPr>
                                <w:color w:val="FFFFFF" w:themeColor="background1"/>
                                <w:sz w:val="18"/>
                              </w:rPr>
                              <w:t>Quantitative Advisor</w:t>
                            </w:r>
                          </w:p>
                          <w:p w:rsidR="008C7B98" w:rsidRPr="009459C9" w:rsidRDefault="008C7B98" w:rsidP="009459C9">
                            <w:pPr>
                              <w:jc w:val="center"/>
                              <w:rPr>
                                <w:color w:val="FFFFFF" w:themeColor="background1"/>
                                <w:sz w:val="18"/>
                              </w:rPr>
                            </w:pPr>
                            <w:r w:rsidRPr="009459C9">
                              <w:rPr>
                                <w:color w:val="FFFFFF" w:themeColor="background1"/>
                                <w:sz w:val="18"/>
                              </w:rPr>
                              <w:t>EAS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EF0E7" id="_x0000_s1036" type="#_x0000_t202" style="position:absolute;left:0;text-align:left;margin-left:-20.15pt;margin-top:22.4pt;width:139.3pt;height:87.85pt;z-index:25178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HZNgIAAEwEAAAOAAAAZHJzL2Uyb0RvYy54bWysVNtu2zAMfR+wfxD0vtgOcmmMOEWXrsOA&#10;rhvQ7gMYWY6FSaInKbG7rx8lp2m2vQ17MSSRPDw8JL2+HoxmR+m8QlvxYpJzJq3AWtl9xb893b27&#10;4swHsDVotLLiz9Lz683bN+u+K+UUW9S1dIxArC/7ruJtCF2ZZV600oCfYCctGRt0BgJd3T6rHfSE&#10;bnQ2zfNF1qOrO4dCek+vt6ORbxJ+00gRvjSNl4HpihO3kL4ufXfxm23WUO4ddK0SJxrwDywMKEtJ&#10;z1C3EIAdnPoLyijh0GMTJgJNhk2jhEw1UDVF/kc1jy10MtVC4vjuLJP/f7Di4fjVMVVT71acWTDU&#10;oyc5BPYeBzaN8vSdL8nrsSO/MNAzuaZSfXeP4rtnFrct2L28cQ77VkJN9IoYmV2Ejjg+guz6z1hT&#10;GjgETEBD40zUjtRghE5tej63JlIRMeVysSoKMgmyFUUxX6zmKQeUL+Gd8+GjRMPioeKOep/g4Xjv&#10;Q6QD5YtLzOZRq/pOaZ0ucd7kVjt2BJoUEELaME/h+mCI7/i+nOd5mhnCSiMaQxLyb2jasr7iq/l0&#10;RLAY06RJMyrQuGtlKn5FUCMYlFG1D7ZOLgGUHs+URNuTjFG5UcMw7IaxYYlJ1HiH9TMJ63Acb1pH&#10;OrTofnLW02hX3P84gJOc6U+WmrMqZrO4C+kymy+ndHGXlt2lBawgqIoHzsbjNqT9ibJZvKEmNirJ&#10;+8rkxJlGNmlzWq+4E5f35PX6E9j8AgAA//8DAFBLAwQUAAYACAAAACEAWNqUlt8AAAAKAQAADwAA&#10;AGRycy9kb3ducmV2LnhtbEyPMU/DMBCFdyT+g3VIbK3dNJQqxKkQtBMDojAwuvEljojPIXbb8O85&#10;Jrrd3Xt6971yM/lenHCMXSANi7kCgVQH21Gr4eN9N1uDiMmQNX0g1PCDETbV9VVpChvO9IanfWoF&#10;h1AsjAaX0lBIGWuH3sR5GJBYa8LoTeJ1bKUdzZnDfS8zpVbSm474gzMDPjmsv/ZHr6Fx1OGqefl8&#10;3abtbvGc4n3/XWt9ezM9PoBIOKV/M/zhMzpUzHQIR7JR9BpmuVqyVUOecwU2ZMs1Hw48ZOoOZFXK&#10;ywrVLwAAAP//AwBQSwECLQAUAAYACAAAACEAtoM4kv4AAADhAQAAEwAAAAAAAAAAAAAAAAAAAAAA&#10;W0NvbnRlbnRfVHlwZXNdLnhtbFBLAQItABQABgAIAAAAIQA4/SH/1gAAAJQBAAALAAAAAAAAAAAA&#10;AAAAAC8BAABfcmVscy8ucmVsc1BLAQItABQABgAIAAAAIQA1l4HZNgIAAEwEAAAOAAAAAAAAAAAA&#10;AAAAAC4CAABkcnMvZTJvRG9jLnhtbFBLAQItABQABgAIAAAAIQBY2pSW3wAAAAoBAAAPAAAAAAAA&#10;AAAAAAAAAJAEAABkcnMvZG93bnJldi54bWxQSwUGAAAAAAQABADzAAAAnAUAAAAA&#10;" fillcolor="#31849b [2408]" stroked="f">
                <v:textbox>
                  <w:txbxContent>
                    <w:p w:rsidR="008C7B98" w:rsidRDefault="00CA2C16" w:rsidP="009459C9">
                      <w:pPr>
                        <w:jc w:val="center"/>
                        <w:rPr>
                          <w:color w:val="FFFFFF" w:themeColor="background1"/>
                          <w:sz w:val="20"/>
                        </w:rPr>
                      </w:pPr>
                      <w:r>
                        <w:rPr>
                          <w:color w:val="FFFFFF" w:themeColor="background1"/>
                          <w:sz w:val="20"/>
                        </w:rPr>
                        <w:t>Study</w:t>
                      </w:r>
                      <w:r w:rsidR="008C7B98" w:rsidRPr="00BD7DAE">
                        <w:rPr>
                          <w:color w:val="FFFFFF" w:themeColor="background1"/>
                          <w:sz w:val="20"/>
                        </w:rPr>
                        <w:t xml:space="preserve"> Series </w:t>
                      </w:r>
                      <w:r w:rsidR="008C7B98">
                        <w:rPr>
                          <w:color w:val="FFFFFF" w:themeColor="background1"/>
                          <w:sz w:val="20"/>
                        </w:rPr>
                        <w:t xml:space="preserve">Advisory and Management Support (AMS) </w:t>
                      </w:r>
                    </w:p>
                    <w:p w:rsidR="008C7B98" w:rsidRPr="009459C9" w:rsidRDefault="008C7B98" w:rsidP="009459C9">
                      <w:pPr>
                        <w:jc w:val="center"/>
                        <w:rPr>
                          <w:color w:val="FFFFFF" w:themeColor="background1"/>
                          <w:sz w:val="18"/>
                        </w:rPr>
                      </w:pPr>
                      <w:r w:rsidRPr="009459C9">
                        <w:rPr>
                          <w:color w:val="FFFFFF" w:themeColor="background1"/>
                          <w:sz w:val="18"/>
                        </w:rPr>
                        <w:t>Teaching and Learning Expert</w:t>
                      </w:r>
                    </w:p>
                    <w:p w:rsidR="008C7B98" w:rsidRPr="009459C9" w:rsidRDefault="008C7B98" w:rsidP="009459C9">
                      <w:pPr>
                        <w:jc w:val="center"/>
                        <w:rPr>
                          <w:color w:val="FFFFFF" w:themeColor="background1"/>
                          <w:sz w:val="18"/>
                        </w:rPr>
                      </w:pPr>
                      <w:r w:rsidRPr="009459C9">
                        <w:rPr>
                          <w:color w:val="FFFFFF" w:themeColor="background1"/>
                          <w:sz w:val="18"/>
                        </w:rPr>
                        <w:t>Quantitative Advisor</w:t>
                      </w:r>
                    </w:p>
                    <w:p w:rsidR="008C7B98" w:rsidRPr="009459C9" w:rsidRDefault="008C7B98" w:rsidP="009459C9">
                      <w:pPr>
                        <w:jc w:val="center"/>
                        <w:rPr>
                          <w:color w:val="FFFFFF" w:themeColor="background1"/>
                          <w:sz w:val="18"/>
                        </w:rPr>
                      </w:pPr>
                      <w:r w:rsidRPr="009459C9">
                        <w:rPr>
                          <w:color w:val="FFFFFF" w:themeColor="background1"/>
                          <w:sz w:val="18"/>
                        </w:rPr>
                        <w:t>EAS Manager</w:t>
                      </w:r>
                    </w:p>
                  </w:txbxContent>
                </v:textbox>
                <w10:wrap type="square"/>
              </v:shape>
            </w:pict>
          </mc:Fallback>
        </mc:AlternateContent>
      </w:r>
    </w:p>
    <w:p w:rsidR="00BD7DAE" w:rsidRDefault="00BD7DAE" w:rsidP="001B49C4"/>
    <w:p w:rsidR="00BD7DAE" w:rsidRDefault="009459C9" w:rsidP="001B49C4">
      <w:r>
        <w:rPr>
          <w:noProof/>
          <w:lang w:eastAsia="en-AU"/>
        </w:rPr>
        <mc:AlternateContent>
          <mc:Choice Requires="wps">
            <w:drawing>
              <wp:anchor distT="0" distB="0" distL="114300" distR="114300" simplePos="0" relativeHeight="251788288" behindDoc="0" locked="0" layoutInCell="1" allowOverlap="1">
                <wp:simplePos x="0" y="0"/>
                <wp:positionH relativeFrom="column">
                  <wp:posOffset>1445070</wp:posOffset>
                </wp:positionH>
                <wp:positionV relativeFrom="paragraph">
                  <wp:posOffset>11430</wp:posOffset>
                </wp:positionV>
                <wp:extent cx="4251325" cy="617220"/>
                <wp:effectExtent l="0" t="0" r="0" b="0"/>
                <wp:wrapNone/>
                <wp:docPr id="20" name="Right Arrow 20"/>
                <wp:cNvGraphicFramePr/>
                <a:graphic xmlns:a="http://schemas.openxmlformats.org/drawingml/2006/main">
                  <a:graphicData uri="http://schemas.microsoft.com/office/word/2010/wordprocessingShape">
                    <wps:wsp>
                      <wps:cNvSpPr/>
                      <wps:spPr>
                        <a:xfrm>
                          <a:off x="0" y="0"/>
                          <a:ext cx="4251325" cy="617220"/>
                        </a:xfrm>
                        <a:prstGeom prst="rightArrow">
                          <a:avLst/>
                        </a:prstGeom>
                        <a:solidFill>
                          <a:schemeClr val="accent5">
                            <a:lumMod val="7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60B96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0" o:spid="_x0000_s1026" type="#_x0000_t13" style="position:absolute;margin-left:113.8pt;margin-top:.9pt;width:334.75pt;height:48.6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1ylQIAAIcFAAAOAAAAZHJzL2Uyb0RvYy54bWysVE1PGzEQvVfqf7B8L/vRBNqIDYpAVJUo&#10;IKDibLx2YtX2uLaTTfrrGXs3G0pRD1UvXtsz741n9s2cnm2NJhvhgwLb0OqopERYDq2yy4Z+f7j8&#10;8ImSEJltmQYrGroTgZ7N37877dxM1LAC3QpPkMSGWecauorRzYoi8JUwLByBExaNErxhEY9+WbSe&#10;dchudFGX5XHRgW+dBy5CwNuL3kjnmV9KweONlEFEohuKb4t59Xl9SmsxP2WzpWdupfjwDPYPrzBM&#10;WQw6Ul2wyMjaqz+ojOIeAsh4xMEUIKXiIueA2VTlq2zuV8yJnAsWJ7ixTOH/0fLrza0nqm1ojeWx&#10;zOA/ulPLVSQL76EjeIsl6lyYoee9u/XDKeA25buV3qQvZkK2uay7saxiGwnHy0k9rT7WU0o42o6r&#10;k7onLQ5o50P8IsCQtGmoTw/I8XNN2eYqRIyLgL1jChlAq/ZSaZ0PSTDiXHuyYfirGefCxmmG67X5&#10;Bm1/fzIty5wRcmWNJUhm/o1N28RpIbH3gdNNkcrQJ553cadF8tP2TkisIaZa54gjcx+0/VGlImLI&#10;7JkgEolHUPUWSMc9aPBNMJEVPQLLt4CHaKN3jgg2jkCjLPi/g2Xvv8+6zzWl/QTtDiXjoe+l4Pil&#10;wr92xUK8ZR6bB3WEAyHe4CI1dA2FYUfJCvyvt+6TP2oarZR02IwNDT/XzAtK9FeLav9cTSape/Nh&#10;Mj1JWvUvLU8vLXZtzgFFUOHocTxvk3/U+630YB5xbixSVDQxyzF2Q3n0+8N57IcETh4uFovshh3r&#10;WLyy944n8lTVpMeH7SPzbpBuRNFfw75x2eyVdnvfhLSwWEeQKgv7UNeh3tjtWTDDZErj5OU5ex3m&#10;5/wZAAD//wMAUEsDBBQABgAIAAAAIQBC2+4M3AAAAAgBAAAPAAAAZHJzL2Rvd25yZXYueG1sTI/L&#10;boMwEEX3lfIP1kTqrjFQKQSKidKqldhVeXyAwVNAwWOEHUL/vtNVuxydqzvnFvvFDmLGyfeOFMSb&#10;CARS40xPrYLL+eNpB8IHTUYPjlDBN3rYl6uHQufG3emI8ym0gkvI51pBF8KYS+mbDq32GzciMfty&#10;k9WBz6mVZtJ3LreDTKJoK63uiT90esS3Dpvr6WYVfF7j8P56SJPqPEfemLp6PmKl1ON6ObyACLiE&#10;vzD86rM6lOxUuxsZLwYFSZJuOcqAFzDfZWkMolaQZRHIspD/B5Q/AAAA//8DAFBLAQItABQABgAI&#10;AAAAIQC2gziS/gAAAOEBAAATAAAAAAAAAAAAAAAAAAAAAABbQ29udGVudF9UeXBlc10ueG1sUEsB&#10;Ai0AFAAGAAgAAAAhADj9If/WAAAAlAEAAAsAAAAAAAAAAAAAAAAALwEAAF9yZWxzLy5yZWxzUEsB&#10;Ai0AFAAGAAgAAAAhAJWCrXKVAgAAhwUAAA4AAAAAAAAAAAAAAAAALgIAAGRycy9lMm9Eb2MueG1s&#10;UEsBAi0AFAAGAAgAAAAhAELb7gzcAAAACAEAAA8AAAAAAAAAAAAAAAAA7wQAAGRycy9kb3ducmV2&#10;LnhtbFBLBQYAAAAABAAEAPMAAAD4BQAAAAA=&#10;" adj="20032" fillcolor="#31849b [2408]" stroked="f" strokeweight="2pt"/>
            </w:pict>
          </mc:Fallback>
        </mc:AlternateContent>
      </w:r>
    </w:p>
    <w:p w:rsidR="00BD7DAE" w:rsidRDefault="00BD7DAE" w:rsidP="001B49C4"/>
    <w:p w:rsidR="00BD7DAE" w:rsidRDefault="006E45F7" w:rsidP="001B49C4">
      <w:r>
        <w:rPr>
          <w:noProof/>
          <w:lang w:eastAsia="en-AU"/>
        </w:rPr>
        <mc:AlternateContent>
          <mc:Choice Requires="wps">
            <w:drawing>
              <wp:anchor distT="45720" distB="45720" distL="114300" distR="114300" simplePos="0" relativeHeight="251802624" behindDoc="0" locked="0" layoutInCell="1" allowOverlap="1" wp14:anchorId="0F422711" wp14:editId="77E162EE">
                <wp:simplePos x="0" y="0"/>
                <wp:positionH relativeFrom="margin">
                  <wp:posOffset>1687195</wp:posOffset>
                </wp:positionH>
                <wp:positionV relativeFrom="paragraph">
                  <wp:posOffset>476250</wp:posOffset>
                </wp:positionV>
                <wp:extent cx="949960" cy="510540"/>
                <wp:effectExtent l="0" t="0" r="2540" b="3810"/>
                <wp:wrapSquare wrapText="bothSides"/>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510540"/>
                        </a:xfrm>
                        <a:prstGeom prst="rect">
                          <a:avLst/>
                        </a:prstGeom>
                        <a:solidFill>
                          <a:schemeClr val="accent1">
                            <a:lumMod val="20000"/>
                            <a:lumOff val="80000"/>
                          </a:schemeClr>
                        </a:solidFill>
                        <a:ln w="9525">
                          <a:noFill/>
                          <a:miter lim="800000"/>
                          <a:headEnd/>
                          <a:tailEnd/>
                        </a:ln>
                      </wps:spPr>
                      <wps:txbx>
                        <w:txbxContent>
                          <w:p w:rsidR="008C7B98" w:rsidRPr="000325A5" w:rsidRDefault="008C7B98" w:rsidP="009459C9">
                            <w:pPr>
                              <w:jc w:val="center"/>
                              <w:rPr>
                                <w:b/>
                                <w:color w:val="000000" w:themeColor="text1"/>
                                <w:sz w:val="18"/>
                              </w:rPr>
                            </w:pPr>
                            <w:r w:rsidRPr="000325A5">
                              <w:rPr>
                                <w:b/>
                                <w:color w:val="000000" w:themeColor="text1"/>
                                <w:sz w:val="20"/>
                              </w:rPr>
                              <w:t>Laos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422711" id="_x0000_s1037" type="#_x0000_t202" style="position:absolute;left:0;text-align:left;margin-left:132.85pt;margin-top:37.5pt;width:74.8pt;height:40.2pt;z-index:251802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iDPwIAAGQEAAAOAAAAZHJzL2Uyb0RvYy54bWysVNuO0zAQfUfiHyy/06ShWbZR09XSZRHS&#10;cpF2+QDXcRoL22Nst0n5+h07abfAG+LF8lxy5syZcVY3g1bkIJyXYGo6n+WUCMOhkWZX0+9P92+u&#10;KfGBmYYpMKKmR+Hpzfr1q1VvK1FAB6oRjiCI8VVva9qFYKss87wTmvkZWGEw2ILTLKDpdlnjWI/o&#10;WmVFnl9lPbjGOuDCe/TejUG6TvhtK3j42rZeBKJqitxCOl06t/HM1itW7RyzneQTDfYPLDSTBoue&#10;oe5YYGTv5F9QWnIHHtow46AzaFvJReoBu5nnf3Tz2DErUi8ojrdnmfz/g+VfDt8ckU1Ni7clJYZp&#10;HNKTGAJ5DwMpoj699RWmPVpMDAO6cc6pV28fgP/wxMCmY2Ynbp2DvhOsQX7z+GV28emI4yPItv8M&#10;DZZh+wAJaGidjuKhHATRcU7H82wiFY7O5WK5vMIIx1A5z8tFml3GqtPH1vnwUYAm8VJTh6NP4Ozw&#10;4EMkw6pTSqzlQcnmXiqVjLhuYqMcOTBcFMa5MGFsUu01sh39uHD5tDLoxsUa3dcnN5ZIixuRUsHf&#10;iihDeuyjLMrEy0CsnvZPy4CPQEld04Q11YhSfjBNSglMqvGORZSZtI1yjsKGYTukMc6T8lH4LTRH&#10;VNvBuPT4SPHSgftFSY8LX1P/c8+coER9Mjix5XyBmpKQjEX5rkDDXUa2lxFmOELVlAdHyWhsQnpX&#10;UU8DtzjbVibdX7hMrHGVkzrTs4tv5dJOWS8/h/UzAAAA//8DAFBLAwQUAAYACAAAACEAZjz5It8A&#10;AAAKAQAADwAAAGRycy9kb3ducmV2LnhtbEyPy07DMBBF90j8gzVI7KjdUqdViFMhJOiyooAQOzeZ&#10;xlH9iGynDX/PsILlaI7uPbfaTM6yM8bUB69gPhPA0Deh7X2n4P3t+W4NLGXtW22DRwXfmGBTX19V&#10;umzDxb/ieZ87RiE+lVqByXkoOU+NQafTLAzo6XcM0elMZ+x4G/WFwp3lCyEK7nTvqcHoAZ8MNqf9&#10;6BTY3Ycptp/H+BJP2/W4E19GCqnU7c30+AAs45T/YPjVJ3WoyekQRt8mZhUsCrkiVMFK0iYClnN5&#10;D+xApJRL4HXF/0+ofwAAAP//AwBQSwECLQAUAAYACAAAACEAtoM4kv4AAADhAQAAEwAAAAAAAAAA&#10;AAAAAAAAAAAAW0NvbnRlbnRfVHlwZXNdLnhtbFBLAQItABQABgAIAAAAIQA4/SH/1gAAAJQBAAAL&#10;AAAAAAAAAAAAAAAAAC8BAABfcmVscy8ucmVsc1BLAQItABQABgAIAAAAIQCZCiiDPwIAAGQEAAAO&#10;AAAAAAAAAAAAAAAAAC4CAABkcnMvZTJvRG9jLnhtbFBLAQItABQABgAIAAAAIQBmPPki3wAAAAoB&#10;AAAPAAAAAAAAAAAAAAAAAJkEAABkcnMvZG93bnJldi54bWxQSwUGAAAAAAQABADzAAAApQUAAAAA&#10;" fillcolor="#dbe5f1 [660]" stroked="f">
                <v:textbox>
                  <w:txbxContent>
                    <w:p w:rsidR="008C7B98" w:rsidRPr="000325A5" w:rsidRDefault="008C7B98" w:rsidP="009459C9">
                      <w:pPr>
                        <w:jc w:val="center"/>
                        <w:rPr>
                          <w:b/>
                          <w:color w:val="000000" w:themeColor="text1"/>
                          <w:sz w:val="18"/>
                        </w:rPr>
                      </w:pPr>
                      <w:r w:rsidRPr="000325A5">
                        <w:rPr>
                          <w:b/>
                          <w:color w:val="000000" w:themeColor="text1"/>
                          <w:sz w:val="20"/>
                        </w:rPr>
                        <w:t>Laos</w:t>
                      </w:r>
                    </w:p>
                  </w:txbxContent>
                </v:textbox>
                <w10:wrap type="square" anchorx="margin"/>
              </v:shape>
            </w:pict>
          </mc:Fallback>
        </mc:AlternateContent>
      </w:r>
      <w:r>
        <w:rPr>
          <w:noProof/>
          <w:lang w:eastAsia="en-AU"/>
        </w:rPr>
        <mc:AlternateContent>
          <mc:Choice Requires="wps">
            <w:drawing>
              <wp:anchor distT="45720" distB="45720" distL="114300" distR="114300" simplePos="0" relativeHeight="251804672" behindDoc="0" locked="0" layoutInCell="1" allowOverlap="1" wp14:anchorId="0F422711" wp14:editId="77E162EE">
                <wp:simplePos x="0" y="0"/>
                <wp:positionH relativeFrom="margin">
                  <wp:posOffset>2708910</wp:posOffset>
                </wp:positionH>
                <wp:positionV relativeFrom="paragraph">
                  <wp:posOffset>474980</wp:posOffset>
                </wp:positionV>
                <wp:extent cx="949960" cy="510540"/>
                <wp:effectExtent l="0" t="0" r="2540" b="3810"/>
                <wp:wrapSquare wrapText="bothSides"/>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510540"/>
                        </a:xfrm>
                        <a:prstGeom prst="rect">
                          <a:avLst/>
                        </a:prstGeom>
                        <a:solidFill>
                          <a:schemeClr val="accent1">
                            <a:lumMod val="20000"/>
                            <a:lumOff val="80000"/>
                          </a:schemeClr>
                        </a:solidFill>
                        <a:ln w="9525">
                          <a:noFill/>
                          <a:miter lim="800000"/>
                          <a:headEnd/>
                          <a:tailEnd/>
                        </a:ln>
                      </wps:spPr>
                      <wps:txbx>
                        <w:txbxContent>
                          <w:p w:rsidR="008C7B98" w:rsidRPr="000325A5" w:rsidRDefault="008C7B98" w:rsidP="009459C9">
                            <w:pPr>
                              <w:jc w:val="center"/>
                              <w:rPr>
                                <w:b/>
                                <w:color w:val="000000" w:themeColor="text1"/>
                                <w:sz w:val="18"/>
                              </w:rPr>
                            </w:pPr>
                            <w:r w:rsidRPr="000325A5">
                              <w:rPr>
                                <w:b/>
                                <w:color w:val="000000" w:themeColor="text1"/>
                                <w:sz w:val="20"/>
                              </w:rPr>
                              <w:t>Country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422711" id="_x0000_s1038" type="#_x0000_t202" style="position:absolute;left:0;text-align:left;margin-left:213.3pt;margin-top:37.4pt;width:74.8pt;height:40.2pt;z-index:251804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ChWPgIAAGQEAAAOAAAAZHJzL2Uyb0RvYy54bWysVNuO0zAQfUfiHyy/01xoyzZqulq6LEJa&#10;LtIuH+A6TmNhe4ztNilfz9hJS4E3xIvlueTMzJnjrG8HrchROC/B1LSY5ZQIw6GRZl/Tr88Pr24o&#10;8YGZhikwoqYn4ent5uWLdW8rUUIHqhGOIIjxVW9r2oVgqyzzvBOa+RlYYTDYgtMsoOn2WeNYj+ha&#10;ZWWeL7MeXGMdcOE9eu/HIN0k/LYVPHxuWy8CUTXF3kI6XTp38cw2a1btHbOd5FMb7B+60EwaLHqB&#10;umeBkYOTf0FpyR14aMOMg86gbSUXaQacpsj/mOapY1akWZAcby80+f8Hyz8dvzgim5qWr5eUGKZx&#10;Sc9iCOQtDKSM/PTWV5j2ZDExDOjGPadZvX0E/s0TA9uOmb24cw76TrAG+yvil9nVpyOOjyC7/iM0&#10;WIYdAiSgoXU6kod0EETHPZ0uu4mtcHSu5qvVEiMcQ4siX8zT7jJWnT+2zof3AjSJl5o6XH0CZ8dH&#10;H2IzrDqnxFoelGwepFLJiHITW+XIkaFQGOfChHFIddDY7ehHweWTZNCNwhrdN2c3lkjCjUip4G9F&#10;lCE9zrEoF6kvA7F60p+WAR+BkrqmCWuqEal8Z5qUEphU4x2LKDNxG+kciQ3DbkhrLC4720FzQrYd&#10;jKLHR4qXDtwPSnoUfE399wNzghL1weDGVsUcOSUhGfPFmxINdx3ZXUeY4QhVUx4cJaOxDeldRT4N&#10;3OFuW5l4jyIYe5m6RikndqZnF9/KtZ2yfv0cNj8BAAD//wMAUEsDBBQABgAIAAAAIQCdlu4d3gAA&#10;AAoBAAAPAAAAZHJzL2Rvd25yZXYueG1sTI9NSwMxFEX3gv8hPMGdTRyatIyTKSJol8WqiLt0kk6G&#10;5mNIMu34732udPl4h3vPbTazd+RsUh5ikHC/YEBM6KIeQi/h/e35bg0kFxW0cjEYCd8mw6a9vmpU&#10;reMlvJrzvvQEQ0KulQRbylhTmjtrvMqLOJqAv2NMXhU8U091UhcM945WjAnq1RCwwarRPFnTnfaT&#10;l+B2H1ZsP4/pJZ2262nHvixnXMrbm/nxAUgxc/mD4Vcf1aFFp0Ocgs7ESVhWQiAqYbXECQjwlaiA&#10;HJDkvALaNvT/hPYHAAD//wMAUEsBAi0AFAAGAAgAAAAhALaDOJL+AAAA4QEAABMAAAAAAAAAAAAA&#10;AAAAAAAAAFtDb250ZW50X1R5cGVzXS54bWxQSwECLQAUAAYACAAAACEAOP0h/9YAAACUAQAACwAA&#10;AAAAAAAAAAAAAAAvAQAAX3JlbHMvLnJlbHNQSwECLQAUAAYACAAAACEAROgoVj4CAABkBAAADgAA&#10;AAAAAAAAAAAAAAAuAgAAZHJzL2Uyb0RvYy54bWxQSwECLQAUAAYACAAAACEAnZbuHd4AAAAKAQAA&#10;DwAAAAAAAAAAAAAAAACYBAAAZHJzL2Rvd25yZXYueG1sUEsFBgAAAAAEAAQA8wAAAKMFAAAAAA==&#10;" fillcolor="#dbe5f1 [660]" stroked="f">
                <v:textbox>
                  <w:txbxContent>
                    <w:p w:rsidR="008C7B98" w:rsidRPr="000325A5" w:rsidRDefault="008C7B98" w:rsidP="009459C9">
                      <w:pPr>
                        <w:jc w:val="center"/>
                        <w:rPr>
                          <w:b/>
                          <w:color w:val="000000" w:themeColor="text1"/>
                          <w:sz w:val="18"/>
                        </w:rPr>
                      </w:pPr>
                      <w:r w:rsidRPr="000325A5">
                        <w:rPr>
                          <w:b/>
                          <w:color w:val="000000" w:themeColor="text1"/>
                          <w:sz w:val="20"/>
                        </w:rPr>
                        <w:t>Country</w:t>
                      </w:r>
                    </w:p>
                  </w:txbxContent>
                </v:textbox>
                <w10:wrap type="square" anchorx="margin"/>
              </v:shape>
            </w:pict>
          </mc:Fallback>
        </mc:AlternateContent>
      </w:r>
      <w:r>
        <w:rPr>
          <w:noProof/>
          <w:lang w:eastAsia="en-AU"/>
        </w:rPr>
        <mc:AlternateContent>
          <mc:Choice Requires="wps">
            <w:drawing>
              <wp:anchor distT="45720" distB="45720" distL="114300" distR="114300" simplePos="0" relativeHeight="251816960" behindDoc="0" locked="0" layoutInCell="1" allowOverlap="1" wp14:anchorId="4A50F434" wp14:editId="1EB53F24">
                <wp:simplePos x="0" y="0"/>
                <wp:positionH relativeFrom="margin">
                  <wp:posOffset>-328930</wp:posOffset>
                </wp:positionH>
                <wp:positionV relativeFrom="paragraph">
                  <wp:posOffset>1049655</wp:posOffset>
                </wp:positionV>
                <wp:extent cx="913765" cy="1899920"/>
                <wp:effectExtent l="0" t="0" r="635" b="5080"/>
                <wp:wrapSquare wrapText="bothSides"/>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1899920"/>
                        </a:xfrm>
                        <a:prstGeom prst="rect">
                          <a:avLst/>
                        </a:prstGeom>
                        <a:solidFill>
                          <a:schemeClr val="bg1">
                            <a:lumMod val="95000"/>
                          </a:schemeClr>
                        </a:solidFill>
                        <a:ln w="9525">
                          <a:noFill/>
                          <a:miter lim="800000"/>
                          <a:headEnd/>
                          <a:tailEnd/>
                        </a:ln>
                      </wps:spPr>
                      <wps:txbx>
                        <w:txbxContent>
                          <w:p w:rsidR="008C7B98" w:rsidRPr="000325A5" w:rsidRDefault="00CA2C16" w:rsidP="002C19B9">
                            <w:pPr>
                              <w:jc w:val="center"/>
                              <w:rPr>
                                <w:color w:val="000000" w:themeColor="text1"/>
                                <w:sz w:val="20"/>
                              </w:rPr>
                            </w:pPr>
                            <w:r>
                              <w:rPr>
                                <w:color w:val="000000" w:themeColor="text1"/>
                                <w:sz w:val="20"/>
                              </w:rPr>
                              <w:t>Research</w:t>
                            </w:r>
                            <w:r w:rsidR="008C7B98" w:rsidRPr="000325A5">
                              <w:rPr>
                                <w:color w:val="000000" w:themeColor="text1"/>
                                <w:sz w:val="20"/>
                              </w:rPr>
                              <w:t xml:space="preserve"> Team </w:t>
                            </w:r>
                          </w:p>
                          <w:p w:rsidR="008C7B98" w:rsidRPr="000325A5" w:rsidRDefault="008C7B98" w:rsidP="002C19B9">
                            <w:pPr>
                              <w:jc w:val="center"/>
                              <w:rPr>
                                <w:color w:val="000000" w:themeColor="text1"/>
                                <w:sz w:val="16"/>
                              </w:rPr>
                            </w:pPr>
                            <w:r w:rsidRPr="000325A5">
                              <w:rPr>
                                <w:color w:val="000000" w:themeColor="text1"/>
                                <w:sz w:val="16"/>
                              </w:rPr>
                              <w:t xml:space="preserve">Team Leader </w:t>
                            </w:r>
                          </w:p>
                          <w:p w:rsidR="008C7B98" w:rsidRPr="000325A5" w:rsidRDefault="008C7B98" w:rsidP="002C19B9">
                            <w:pPr>
                              <w:jc w:val="center"/>
                              <w:rPr>
                                <w:color w:val="000000" w:themeColor="text1"/>
                                <w:sz w:val="16"/>
                              </w:rPr>
                            </w:pPr>
                            <w:r w:rsidRPr="000325A5">
                              <w:rPr>
                                <w:color w:val="000000" w:themeColor="text1"/>
                                <w:sz w:val="16"/>
                              </w:rPr>
                              <w:t>Technical Advisor</w:t>
                            </w:r>
                          </w:p>
                          <w:p w:rsidR="008C7B98" w:rsidRPr="000325A5" w:rsidRDefault="008C7B98" w:rsidP="002C19B9">
                            <w:pPr>
                              <w:jc w:val="center"/>
                              <w:rPr>
                                <w:color w:val="000000" w:themeColor="text1"/>
                                <w:sz w:val="16"/>
                              </w:rPr>
                            </w:pPr>
                            <w:r w:rsidRPr="000325A5">
                              <w:rPr>
                                <w:color w:val="000000" w:themeColor="text1"/>
                                <w:sz w:val="16"/>
                              </w:rPr>
                              <w:t>Quantitative Specialist</w:t>
                            </w:r>
                          </w:p>
                          <w:p w:rsidR="008C7B98" w:rsidRPr="000325A5" w:rsidRDefault="008C7B98" w:rsidP="002C19B9">
                            <w:pPr>
                              <w:jc w:val="center"/>
                              <w:rPr>
                                <w:color w:val="000000" w:themeColor="text1"/>
                                <w:sz w:val="16"/>
                              </w:rPr>
                            </w:pPr>
                            <w:r w:rsidRPr="000325A5">
                              <w:rPr>
                                <w:color w:val="000000" w:themeColor="text1"/>
                                <w:sz w:val="16"/>
                              </w:rPr>
                              <w:t xml:space="preserve">Qualitative Specialist </w:t>
                            </w:r>
                          </w:p>
                          <w:p w:rsidR="008C7B98" w:rsidRPr="000325A5" w:rsidRDefault="008C7B98" w:rsidP="002C19B9">
                            <w:pPr>
                              <w:jc w:val="center"/>
                              <w:rPr>
                                <w:color w:val="000000" w:themeColor="text1"/>
                                <w:sz w:val="14"/>
                              </w:rPr>
                            </w:pPr>
                            <w:r w:rsidRPr="000325A5">
                              <w:rPr>
                                <w:color w:val="000000" w:themeColor="text1"/>
                                <w:sz w:val="16"/>
                              </w:rPr>
                              <w:t>Enumerators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0F434" id="_x0000_s1039" type="#_x0000_t202" style="position:absolute;left:0;text-align:left;margin-left:-25.9pt;margin-top:82.65pt;width:71.95pt;height:149.6pt;z-index:251816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JNwIAAEgEAAAOAAAAZHJzL2Uyb0RvYy54bWysVNuO2yAQfa/Uf0C8N75ssptYcVbbbLeq&#10;tL1Iu/0AjHGMCgwFEnv79R1wkqbtW9UXBMz4zJlzBq9vR63IQTgvwdS0mOWUCMOhlWZX06/PD2+W&#10;lPjATMsUGFHTF+Hp7eb1q/VgK1FCD6oVjiCI8dVga9qHYKss87wXmvkZWGEw2IHTLODR7bLWsQHR&#10;tcrKPL/OBnCtdcCF93h7PwXpJuF3neDhc9d5EYiqKXILaXVpbeKabdas2jlme8mPNNg/sNBMGix6&#10;hrpngZG9k39BackdeOjCjIPOoOskF6kH7KbI/+jmqWdWpF5QHG/PMvn/B8s/Hb44ItualvOSEsM0&#10;mvQsxkDewkjKqM9gfYVpTxYTw4jX6HPq1dtH4N88MbDtmdmJO+dg6AVrkV8Rv8wuPp1wfARpho/Q&#10;Yhm2D5CAxs7pKB7KQRAdfXo5exOpcLxcFVc31wtKOIaK5Wq1KpN5GatOX1vnw3sBmsRNTR16n9DZ&#10;4dGHyIZVp5RYzIOS7YNUKh3ivImtcuTAcFKa3dSh2mukOt2tFnl+KpnGM6Yn1N+QlCEDsl2Ui1Tc&#10;QCyRpkzLgKOupK7pEqEmMFZFwd6ZNqUEJtW0R7LKHBWMok3yhbEZk1nF1cmZBtoX1NTBNNr4FHHT&#10;g/tByYBjXVP/fc+coER9MOjLqpjP4ztIh/niBlUk7jLSXEaY4QhV00DJtN2G9HaiZAbu0L9OJmmj&#10;0ROTI2cc16TN8WnF93B5Tlm/fgCbnwAAAP//AwBQSwMEFAAGAAgAAAAhAL0wXGrfAAAACgEAAA8A&#10;AABkcnMvZG93bnJldi54bWxMj81OwzAQhO9IvIO1SNxaJ6GJIMSpovIjrm2RuG5iE0fY6zR229Cn&#10;x5zgOJrRzDfVeraGndTkB0cC0mUCTFHn5EC9gPf9y+IemA9IEo0jJeBbeVjX11cVltKdaatOu9Cz&#10;WEK+RAE6hLHk3HdaWfRLNyqK3qebLIYop57LCc+x3BqeJUnBLQ4UFzSOaqNV97U7WgHT88a3l0Oj&#10;s6fw0byi2R/ehosQtzdz8wgsqDn8heEXP6JDHZladyTpmRGwyNOIHqJR5HfAYuIhS4G1AlbFKgde&#10;V/z/hfoHAAD//wMAUEsBAi0AFAAGAAgAAAAhALaDOJL+AAAA4QEAABMAAAAAAAAAAAAAAAAAAAAA&#10;AFtDb250ZW50X1R5cGVzXS54bWxQSwECLQAUAAYACAAAACEAOP0h/9YAAACUAQAACwAAAAAAAAAA&#10;AAAAAAAvAQAAX3JlbHMvLnJlbHNQSwECLQAUAAYACAAAACEABsP2CTcCAABIBAAADgAAAAAAAAAA&#10;AAAAAAAuAgAAZHJzL2Uyb0RvYy54bWxQSwECLQAUAAYACAAAACEAvTBcat8AAAAKAQAADwAAAAAA&#10;AAAAAAAAAACRBAAAZHJzL2Rvd25yZXYueG1sUEsFBgAAAAAEAAQA8wAAAJ0FAAAAAA==&#10;" fillcolor="#f2f2f2 [3052]" stroked="f">
                <v:textbox>
                  <w:txbxContent>
                    <w:p w:rsidR="008C7B98" w:rsidRPr="000325A5" w:rsidRDefault="00CA2C16" w:rsidP="002C19B9">
                      <w:pPr>
                        <w:jc w:val="center"/>
                        <w:rPr>
                          <w:color w:val="000000" w:themeColor="text1"/>
                          <w:sz w:val="20"/>
                        </w:rPr>
                      </w:pPr>
                      <w:r>
                        <w:rPr>
                          <w:color w:val="000000" w:themeColor="text1"/>
                          <w:sz w:val="20"/>
                        </w:rPr>
                        <w:t>Research</w:t>
                      </w:r>
                      <w:r w:rsidR="008C7B98" w:rsidRPr="000325A5">
                        <w:rPr>
                          <w:color w:val="000000" w:themeColor="text1"/>
                          <w:sz w:val="20"/>
                        </w:rPr>
                        <w:t xml:space="preserve"> Team </w:t>
                      </w:r>
                    </w:p>
                    <w:p w:rsidR="008C7B98" w:rsidRPr="000325A5" w:rsidRDefault="008C7B98" w:rsidP="002C19B9">
                      <w:pPr>
                        <w:jc w:val="center"/>
                        <w:rPr>
                          <w:color w:val="000000" w:themeColor="text1"/>
                          <w:sz w:val="16"/>
                        </w:rPr>
                      </w:pPr>
                      <w:r w:rsidRPr="000325A5">
                        <w:rPr>
                          <w:color w:val="000000" w:themeColor="text1"/>
                          <w:sz w:val="16"/>
                        </w:rPr>
                        <w:t xml:space="preserve">Team Leader </w:t>
                      </w:r>
                    </w:p>
                    <w:p w:rsidR="008C7B98" w:rsidRPr="000325A5" w:rsidRDefault="008C7B98" w:rsidP="002C19B9">
                      <w:pPr>
                        <w:jc w:val="center"/>
                        <w:rPr>
                          <w:color w:val="000000" w:themeColor="text1"/>
                          <w:sz w:val="16"/>
                        </w:rPr>
                      </w:pPr>
                      <w:r w:rsidRPr="000325A5">
                        <w:rPr>
                          <w:color w:val="000000" w:themeColor="text1"/>
                          <w:sz w:val="16"/>
                        </w:rPr>
                        <w:t>Technical Advisor</w:t>
                      </w:r>
                    </w:p>
                    <w:p w:rsidR="008C7B98" w:rsidRPr="000325A5" w:rsidRDefault="008C7B98" w:rsidP="002C19B9">
                      <w:pPr>
                        <w:jc w:val="center"/>
                        <w:rPr>
                          <w:color w:val="000000" w:themeColor="text1"/>
                          <w:sz w:val="16"/>
                        </w:rPr>
                      </w:pPr>
                      <w:r w:rsidRPr="000325A5">
                        <w:rPr>
                          <w:color w:val="000000" w:themeColor="text1"/>
                          <w:sz w:val="16"/>
                        </w:rPr>
                        <w:t>Quantitative Specialist</w:t>
                      </w:r>
                    </w:p>
                    <w:p w:rsidR="008C7B98" w:rsidRPr="000325A5" w:rsidRDefault="008C7B98" w:rsidP="002C19B9">
                      <w:pPr>
                        <w:jc w:val="center"/>
                        <w:rPr>
                          <w:color w:val="000000" w:themeColor="text1"/>
                          <w:sz w:val="16"/>
                        </w:rPr>
                      </w:pPr>
                      <w:r w:rsidRPr="000325A5">
                        <w:rPr>
                          <w:color w:val="000000" w:themeColor="text1"/>
                          <w:sz w:val="16"/>
                        </w:rPr>
                        <w:t xml:space="preserve">Qualitative Specialist </w:t>
                      </w:r>
                    </w:p>
                    <w:p w:rsidR="008C7B98" w:rsidRPr="000325A5" w:rsidRDefault="008C7B98" w:rsidP="002C19B9">
                      <w:pPr>
                        <w:jc w:val="center"/>
                        <w:rPr>
                          <w:color w:val="000000" w:themeColor="text1"/>
                          <w:sz w:val="14"/>
                        </w:rPr>
                      </w:pPr>
                      <w:r w:rsidRPr="000325A5">
                        <w:rPr>
                          <w:color w:val="000000" w:themeColor="text1"/>
                          <w:sz w:val="16"/>
                        </w:rPr>
                        <w:t>Enumerators</w:t>
                      </w:r>
                    </w:p>
                  </w:txbxContent>
                </v:textbox>
                <w10:wrap type="square" anchorx="margin"/>
              </v:shape>
            </w:pict>
          </mc:Fallback>
        </mc:AlternateContent>
      </w:r>
      <w:r>
        <w:rPr>
          <w:noProof/>
          <w:lang w:eastAsia="en-AU"/>
        </w:rPr>
        <mc:AlternateContent>
          <mc:Choice Requires="wps">
            <w:drawing>
              <wp:anchor distT="45720" distB="45720" distL="114300" distR="114300" simplePos="0" relativeHeight="251812864" behindDoc="0" locked="0" layoutInCell="1" allowOverlap="1" wp14:anchorId="25054C3C" wp14:editId="574A64A6">
                <wp:simplePos x="0" y="0"/>
                <wp:positionH relativeFrom="margin">
                  <wp:posOffset>680720</wp:posOffset>
                </wp:positionH>
                <wp:positionV relativeFrom="paragraph">
                  <wp:posOffset>1049655</wp:posOffset>
                </wp:positionV>
                <wp:extent cx="913765" cy="1899920"/>
                <wp:effectExtent l="0" t="0" r="635" b="5080"/>
                <wp:wrapSquare wrapText="bothSides"/>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1899920"/>
                        </a:xfrm>
                        <a:prstGeom prst="rect">
                          <a:avLst/>
                        </a:prstGeom>
                        <a:solidFill>
                          <a:schemeClr val="bg1">
                            <a:lumMod val="95000"/>
                          </a:schemeClr>
                        </a:solidFill>
                        <a:ln w="9525">
                          <a:noFill/>
                          <a:miter lim="800000"/>
                          <a:headEnd/>
                          <a:tailEnd/>
                        </a:ln>
                      </wps:spPr>
                      <wps:txbx>
                        <w:txbxContent>
                          <w:p w:rsidR="008C7B98" w:rsidRPr="000325A5" w:rsidRDefault="00CA2C16" w:rsidP="002C19B9">
                            <w:pPr>
                              <w:jc w:val="center"/>
                              <w:rPr>
                                <w:color w:val="000000" w:themeColor="text1"/>
                                <w:sz w:val="20"/>
                              </w:rPr>
                            </w:pPr>
                            <w:r>
                              <w:rPr>
                                <w:color w:val="000000" w:themeColor="text1"/>
                                <w:sz w:val="20"/>
                              </w:rPr>
                              <w:t>Research</w:t>
                            </w:r>
                            <w:r w:rsidR="008C7B98" w:rsidRPr="000325A5">
                              <w:rPr>
                                <w:color w:val="000000" w:themeColor="text1"/>
                                <w:sz w:val="20"/>
                              </w:rPr>
                              <w:t xml:space="preserve"> Team </w:t>
                            </w:r>
                          </w:p>
                          <w:p w:rsidR="008C7B98" w:rsidRPr="000325A5" w:rsidRDefault="008C7B98" w:rsidP="002C19B9">
                            <w:pPr>
                              <w:jc w:val="center"/>
                              <w:rPr>
                                <w:color w:val="000000" w:themeColor="text1"/>
                                <w:sz w:val="16"/>
                              </w:rPr>
                            </w:pPr>
                            <w:r w:rsidRPr="000325A5">
                              <w:rPr>
                                <w:color w:val="000000" w:themeColor="text1"/>
                                <w:sz w:val="16"/>
                              </w:rPr>
                              <w:t xml:space="preserve">Team Leader </w:t>
                            </w:r>
                          </w:p>
                          <w:p w:rsidR="008C7B98" w:rsidRPr="000325A5" w:rsidRDefault="008C7B98" w:rsidP="002C19B9">
                            <w:pPr>
                              <w:jc w:val="center"/>
                              <w:rPr>
                                <w:color w:val="000000" w:themeColor="text1"/>
                                <w:sz w:val="16"/>
                              </w:rPr>
                            </w:pPr>
                            <w:r w:rsidRPr="000325A5">
                              <w:rPr>
                                <w:color w:val="000000" w:themeColor="text1"/>
                                <w:sz w:val="16"/>
                              </w:rPr>
                              <w:t>Technical Advisor</w:t>
                            </w:r>
                          </w:p>
                          <w:p w:rsidR="008C7B98" w:rsidRPr="000325A5" w:rsidRDefault="008C7B98" w:rsidP="002C19B9">
                            <w:pPr>
                              <w:jc w:val="center"/>
                              <w:rPr>
                                <w:color w:val="000000" w:themeColor="text1"/>
                                <w:sz w:val="16"/>
                              </w:rPr>
                            </w:pPr>
                            <w:r w:rsidRPr="000325A5">
                              <w:rPr>
                                <w:color w:val="000000" w:themeColor="text1"/>
                                <w:sz w:val="16"/>
                              </w:rPr>
                              <w:t>Quantitative Specialist</w:t>
                            </w:r>
                          </w:p>
                          <w:p w:rsidR="008C7B98" w:rsidRPr="000325A5" w:rsidRDefault="008C7B98" w:rsidP="002C19B9">
                            <w:pPr>
                              <w:jc w:val="center"/>
                              <w:rPr>
                                <w:color w:val="000000" w:themeColor="text1"/>
                                <w:sz w:val="16"/>
                              </w:rPr>
                            </w:pPr>
                            <w:r w:rsidRPr="000325A5">
                              <w:rPr>
                                <w:color w:val="000000" w:themeColor="text1"/>
                                <w:sz w:val="16"/>
                              </w:rPr>
                              <w:t xml:space="preserve">Qualitative Specialist </w:t>
                            </w:r>
                          </w:p>
                          <w:p w:rsidR="008C7B98" w:rsidRPr="000325A5" w:rsidRDefault="008C7B98" w:rsidP="002C19B9">
                            <w:pPr>
                              <w:jc w:val="center"/>
                              <w:rPr>
                                <w:color w:val="000000" w:themeColor="text1"/>
                                <w:sz w:val="14"/>
                              </w:rPr>
                            </w:pPr>
                            <w:r w:rsidRPr="000325A5">
                              <w:rPr>
                                <w:color w:val="000000" w:themeColor="text1"/>
                                <w:sz w:val="16"/>
                              </w:rPr>
                              <w:t>Enumerators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54C3C" id="_x0000_s1040" type="#_x0000_t202" style="position:absolute;left:0;text-align:left;margin-left:53.6pt;margin-top:82.65pt;width:71.95pt;height:149.6pt;z-index:251812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kQmNgIAAEgEAAAOAAAAZHJzL2Uyb0RvYy54bWysVNuO2yAQfa/Uf0C8N47dZDe24qy22W5V&#10;aXuRdvsBGOMYFRgKJPb263fASZq2b1VfEDDjM2fOGby+GbUiB+G8BFPTfDanRBgOrTS7mn57un+z&#10;osQHZlqmwIiaPgtPbzavX60HW4kCelCtcARBjK8GW9M+BFtlmee90MzPwAqDwQ6cZgGPbpe1jg2I&#10;rlVWzOdX2QCutQ648B5v76Yg3ST8rhM8fOk6LwJRNUVuIa0urU1cs82aVTvHbC/5kQb7BxaaSYNF&#10;z1B3LDCyd/IvKC25Aw9dmHHQGXSd5CL1gN3k8z+6eeyZFakXFMfbs0z+/8Hyz4evjsi2psUC9TFM&#10;o0lPYgzkHYykiPoM1leY9mgxMYx4jT6nXr19AP7dEwPbnpmduHUOhl6wFvnl8cvs4tMJx0eQZvgE&#10;LZZh+wAJaOycjuKhHATRkcfz2ZtIheNlmb+9vlpSwjGUr8qyLJJ5GatOX1vnwwcBmsRNTR16n9DZ&#10;4cGHyIZVp5RYzIOS7b1UKh3ivImtcuTAcFKa3dSh2mukOt2Vy/n8VDKNZ0xPqL8hKUMGZLsslqm4&#10;gVgiTZmWAUddSV3TFUJNYKyKgr03bUoJTKppj2SVOSoYRZvkC2MzJrPyxcmZBtpn1NTBNNr4FHHT&#10;g/tJyYBjXVP/Y8+coER9NOhLmS+izyEdFstrVJG4y0hzGWGGI1RNAyXTdhvS24mSGbhF/zqZpI1G&#10;T0yOnHFckzbHpxXfw+U5Zf36AWxeAAAA//8DAFBLAwQUAAYACAAAACEAUdSAMOAAAAALAQAADwAA&#10;AGRycy9kb3ducmV2LnhtbEyPy07DMBBF90j8gzVI7KiT0AQU4lRReYgtLRLbSWziCD/S2G1Dv77T&#10;Fezmao7unKlWszXsoKYweCcgXSTAlOu8HFwv4HP7evcILER0Eo13SsCvCrCqr68qLKU/ug912MSe&#10;UYkLJQrQMY4l56HTymJY+FE52n37yWKkOPVcTnikcmt4liQFtzg4uqBxVGutup/N3gqYXtahPe0a&#10;nT3Hr+YNzXb3PpyEuL2ZmydgUc3xD4aLPqlDTU6t3zsZmKGcPGSE0lDk98CIyPI0BdYKWBbLHHhd&#10;8f8/1GcAAAD//wMAUEsBAi0AFAAGAAgAAAAhALaDOJL+AAAA4QEAABMAAAAAAAAAAAAAAAAAAAAA&#10;AFtDb250ZW50X1R5cGVzXS54bWxQSwECLQAUAAYACAAAACEAOP0h/9YAAACUAQAACwAAAAAAAAAA&#10;AAAAAAAvAQAAX3JlbHMvLnJlbHNQSwECLQAUAAYACAAAACEAzxJEJjYCAABIBAAADgAAAAAAAAAA&#10;AAAAAAAuAgAAZHJzL2Uyb0RvYy54bWxQSwECLQAUAAYACAAAACEAUdSAMOAAAAALAQAADwAAAAAA&#10;AAAAAAAAAACQBAAAZHJzL2Rvd25yZXYueG1sUEsFBgAAAAAEAAQA8wAAAJ0FAAAAAA==&#10;" fillcolor="#f2f2f2 [3052]" stroked="f">
                <v:textbox>
                  <w:txbxContent>
                    <w:p w:rsidR="008C7B98" w:rsidRPr="000325A5" w:rsidRDefault="00CA2C16" w:rsidP="002C19B9">
                      <w:pPr>
                        <w:jc w:val="center"/>
                        <w:rPr>
                          <w:color w:val="000000" w:themeColor="text1"/>
                          <w:sz w:val="20"/>
                        </w:rPr>
                      </w:pPr>
                      <w:r>
                        <w:rPr>
                          <w:color w:val="000000" w:themeColor="text1"/>
                          <w:sz w:val="20"/>
                        </w:rPr>
                        <w:t>Research</w:t>
                      </w:r>
                      <w:r w:rsidR="008C7B98" w:rsidRPr="000325A5">
                        <w:rPr>
                          <w:color w:val="000000" w:themeColor="text1"/>
                          <w:sz w:val="20"/>
                        </w:rPr>
                        <w:t xml:space="preserve"> Team </w:t>
                      </w:r>
                    </w:p>
                    <w:p w:rsidR="008C7B98" w:rsidRPr="000325A5" w:rsidRDefault="008C7B98" w:rsidP="002C19B9">
                      <w:pPr>
                        <w:jc w:val="center"/>
                        <w:rPr>
                          <w:color w:val="000000" w:themeColor="text1"/>
                          <w:sz w:val="16"/>
                        </w:rPr>
                      </w:pPr>
                      <w:r w:rsidRPr="000325A5">
                        <w:rPr>
                          <w:color w:val="000000" w:themeColor="text1"/>
                          <w:sz w:val="16"/>
                        </w:rPr>
                        <w:t xml:space="preserve">Team Leader </w:t>
                      </w:r>
                    </w:p>
                    <w:p w:rsidR="008C7B98" w:rsidRPr="000325A5" w:rsidRDefault="008C7B98" w:rsidP="002C19B9">
                      <w:pPr>
                        <w:jc w:val="center"/>
                        <w:rPr>
                          <w:color w:val="000000" w:themeColor="text1"/>
                          <w:sz w:val="16"/>
                        </w:rPr>
                      </w:pPr>
                      <w:r w:rsidRPr="000325A5">
                        <w:rPr>
                          <w:color w:val="000000" w:themeColor="text1"/>
                          <w:sz w:val="16"/>
                        </w:rPr>
                        <w:t>Technical Advisor</w:t>
                      </w:r>
                    </w:p>
                    <w:p w:rsidR="008C7B98" w:rsidRPr="000325A5" w:rsidRDefault="008C7B98" w:rsidP="002C19B9">
                      <w:pPr>
                        <w:jc w:val="center"/>
                        <w:rPr>
                          <w:color w:val="000000" w:themeColor="text1"/>
                          <w:sz w:val="16"/>
                        </w:rPr>
                      </w:pPr>
                      <w:r w:rsidRPr="000325A5">
                        <w:rPr>
                          <w:color w:val="000000" w:themeColor="text1"/>
                          <w:sz w:val="16"/>
                        </w:rPr>
                        <w:t>Quantitative Specialist</w:t>
                      </w:r>
                    </w:p>
                    <w:p w:rsidR="008C7B98" w:rsidRPr="000325A5" w:rsidRDefault="008C7B98" w:rsidP="002C19B9">
                      <w:pPr>
                        <w:jc w:val="center"/>
                        <w:rPr>
                          <w:color w:val="000000" w:themeColor="text1"/>
                          <w:sz w:val="16"/>
                        </w:rPr>
                      </w:pPr>
                      <w:r w:rsidRPr="000325A5">
                        <w:rPr>
                          <w:color w:val="000000" w:themeColor="text1"/>
                          <w:sz w:val="16"/>
                        </w:rPr>
                        <w:t xml:space="preserve">Qualitative Specialist </w:t>
                      </w:r>
                    </w:p>
                    <w:p w:rsidR="008C7B98" w:rsidRPr="000325A5" w:rsidRDefault="008C7B98" w:rsidP="002C19B9">
                      <w:pPr>
                        <w:jc w:val="center"/>
                        <w:rPr>
                          <w:color w:val="000000" w:themeColor="text1"/>
                          <w:sz w:val="14"/>
                        </w:rPr>
                      </w:pPr>
                      <w:r w:rsidRPr="000325A5">
                        <w:rPr>
                          <w:color w:val="000000" w:themeColor="text1"/>
                          <w:sz w:val="16"/>
                        </w:rPr>
                        <w:t>Enumerators</w:t>
                      </w:r>
                    </w:p>
                  </w:txbxContent>
                </v:textbox>
                <w10:wrap type="square" anchorx="margin"/>
              </v:shape>
            </w:pict>
          </mc:Fallback>
        </mc:AlternateContent>
      </w:r>
      <w:r>
        <w:rPr>
          <w:noProof/>
          <w:lang w:eastAsia="en-AU"/>
        </w:rPr>
        <mc:AlternateContent>
          <mc:Choice Requires="wps">
            <w:drawing>
              <wp:anchor distT="45720" distB="45720" distL="114300" distR="114300" simplePos="0" relativeHeight="251814912" behindDoc="0" locked="0" layoutInCell="1" allowOverlap="1" wp14:anchorId="48D4EB88" wp14:editId="2B5C9321">
                <wp:simplePos x="0" y="0"/>
                <wp:positionH relativeFrom="margin">
                  <wp:posOffset>1713865</wp:posOffset>
                </wp:positionH>
                <wp:positionV relativeFrom="paragraph">
                  <wp:posOffset>1049655</wp:posOffset>
                </wp:positionV>
                <wp:extent cx="914400" cy="1899920"/>
                <wp:effectExtent l="0" t="0" r="0" b="5080"/>
                <wp:wrapSquare wrapText="bothSides"/>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99920"/>
                        </a:xfrm>
                        <a:prstGeom prst="rect">
                          <a:avLst/>
                        </a:prstGeom>
                        <a:solidFill>
                          <a:schemeClr val="bg1">
                            <a:lumMod val="95000"/>
                          </a:schemeClr>
                        </a:solidFill>
                        <a:ln w="9525">
                          <a:noFill/>
                          <a:miter lim="800000"/>
                          <a:headEnd/>
                          <a:tailEnd/>
                        </a:ln>
                      </wps:spPr>
                      <wps:txbx>
                        <w:txbxContent>
                          <w:p w:rsidR="008C7B98" w:rsidRPr="000325A5" w:rsidRDefault="00CA2C16" w:rsidP="002C19B9">
                            <w:pPr>
                              <w:jc w:val="center"/>
                              <w:rPr>
                                <w:color w:val="000000" w:themeColor="text1"/>
                                <w:sz w:val="20"/>
                              </w:rPr>
                            </w:pPr>
                            <w:r>
                              <w:rPr>
                                <w:color w:val="000000" w:themeColor="text1"/>
                                <w:sz w:val="20"/>
                              </w:rPr>
                              <w:t>Research</w:t>
                            </w:r>
                            <w:r w:rsidR="008C7B98" w:rsidRPr="000325A5">
                              <w:rPr>
                                <w:color w:val="000000" w:themeColor="text1"/>
                                <w:sz w:val="20"/>
                              </w:rPr>
                              <w:t xml:space="preserve"> Team </w:t>
                            </w:r>
                          </w:p>
                          <w:p w:rsidR="008C7B98" w:rsidRPr="000325A5" w:rsidRDefault="008C7B98" w:rsidP="002C19B9">
                            <w:pPr>
                              <w:jc w:val="center"/>
                              <w:rPr>
                                <w:color w:val="000000" w:themeColor="text1"/>
                                <w:sz w:val="16"/>
                              </w:rPr>
                            </w:pPr>
                            <w:r w:rsidRPr="000325A5">
                              <w:rPr>
                                <w:color w:val="000000" w:themeColor="text1"/>
                                <w:sz w:val="18"/>
                              </w:rPr>
                              <w:t>(M&amp;E Facility)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4EB88" id="_x0000_s1041" type="#_x0000_t202" style="position:absolute;left:0;text-align:left;margin-left:134.95pt;margin-top:82.65pt;width:1in;height:149.6pt;z-index:251814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lihNQIAAEgEAAAOAAAAZHJzL2Uyb0RvYy54bWysVNuO0zAQfUfiHyy/0yRVC2206Wrpsghp&#10;uUi7fMDEcRoL2xNst0n5esZOWwq8IV4i2zM+c+accW5uR6PZQTqv0Fa8mOWcSSuwUXZX8a/PD69W&#10;nPkAtgGNVlb8KD2/3bx8cTP0pZxjh7qRjhGI9eXQV7wLoS+zzItOGvAz7KWlYIvOQKCt22WNg4HQ&#10;jc7mef46G9A1vUMhvafT+ynINwm/baUIn9vWy8B0xYlbSF+XvnX8ZpsbKHcO+k6JEw34BxYGlKWi&#10;F6h7CMD2Tv0FZZRw6LENM4Emw7ZVQqYeqJsi/6Obpw56mXohcXx/kcn/P1jx6fDFMdVUfL4oOLNg&#10;yKRnOQb2Fkc2j/oMvS8p7amnxDDSMfmcevX9I4pvnlncdmB38s45HDoJDfEr4s3s6uqE4yNIPXzE&#10;hsrAPmACGltnongkByN08ul48SZSEXS4LhaLnCKCQsVqvV7Pk3kZlOfbvfPhvUTD4qLijrxP6HB4&#10;9CGygfKcEot51Kp5UFqnTZw3udWOHYAmpd5NHeq9IarT2XqZU/0JJ41nTE+ovyFpywZiu5wvU3GL&#10;sQTdgtKoQKOulan4iqAmMCijYO9sk1ICKD2tiay2JwWjaJN8YazHZFaxPDtTY3MkTR1Oo01PkRYd&#10;uh+cDTTWFfff9+AkZ/qDJV+SjPQO0maxfEMqMncdqa8jYAVBVTxwNi23Ib2d2I7FO/KvVUnaaPTE&#10;5MSZxjVpc3pa8T1c71PWrx/A5icAAAD//wMAUEsDBBQABgAIAAAAIQCRe3dy4AAAAAsBAAAPAAAA&#10;ZHJzL2Rvd25yZXYueG1sTI9LT8MwEITvSPwHa5G4UadpG9EQp4rKQ1xpkbhuYhNH+JHabhv661lO&#10;cNvdGc1+U20ma9hJhTh4J2A+y4Ap13k5uF7A+/757h5YTOgkGu+UgG8VYVNfX1VYSn92b+q0Sz2j&#10;EBdLFKBTGkvOY6eVxTjzo3KkffpgMdEaei4DnincGp5nWcEtDo4+aBzVVqvua3e0AsLTNraXQ6Pz&#10;x/TRvKDZH16HixC3N1PzACypKf2Z4Ref0KEmptYfnYzMCMiL9ZqsJBSrBTByLOcLurQ0FMsV8Lri&#10;/zvUPwAAAP//AwBQSwECLQAUAAYACAAAACEAtoM4kv4AAADhAQAAEwAAAAAAAAAAAAAAAAAAAAAA&#10;W0NvbnRlbnRfVHlwZXNdLnhtbFBLAQItABQABgAIAAAAIQA4/SH/1gAAAJQBAAALAAAAAAAAAAAA&#10;AAAAAC8BAABfcmVscy8ucmVsc1BLAQItABQABgAIAAAAIQA2ulihNQIAAEgEAAAOAAAAAAAAAAAA&#10;AAAAAC4CAABkcnMvZTJvRG9jLnhtbFBLAQItABQABgAIAAAAIQCRe3dy4AAAAAsBAAAPAAAAAAAA&#10;AAAAAAAAAI8EAABkcnMvZG93bnJldi54bWxQSwUGAAAAAAQABADzAAAAnAUAAAAA&#10;" fillcolor="#f2f2f2 [3052]" stroked="f">
                <v:textbox>
                  <w:txbxContent>
                    <w:p w:rsidR="008C7B98" w:rsidRPr="000325A5" w:rsidRDefault="00CA2C16" w:rsidP="002C19B9">
                      <w:pPr>
                        <w:jc w:val="center"/>
                        <w:rPr>
                          <w:color w:val="000000" w:themeColor="text1"/>
                          <w:sz w:val="20"/>
                        </w:rPr>
                      </w:pPr>
                      <w:r>
                        <w:rPr>
                          <w:color w:val="000000" w:themeColor="text1"/>
                          <w:sz w:val="20"/>
                        </w:rPr>
                        <w:t>Research</w:t>
                      </w:r>
                      <w:r w:rsidR="008C7B98" w:rsidRPr="000325A5">
                        <w:rPr>
                          <w:color w:val="000000" w:themeColor="text1"/>
                          <w:sz w:val="20"/>
                        </w:rPr>
                        <w:t xml:space="preserve"> Team </w:t>
                      </w:r>
                    </w:p>
                    <w:p w:rsidR="008C7B98" w:rsidRPr="000325A5" w:rsidRDefault="008C7B98" w:rsidP="002C19B9">
                      <w:pPr>
                        <w:jc w:val="center"/>
                        <w:rPr>
                          <w:color w:val="000000" w:themeColor="text1"/>
                          <w:sz w:val="16"/>
                        </w:rPr>
                      </w:pPr>
                      <w:r w:rsidRPr="000325A5">
                        <w:rPr>
                          <w:color w:val="000000" w:themeColor="text1"/>
                          <w:sz w:val="18"/>
                        </w:rPr>
                        <w:t>(M&amp;E Facility)</w:t>
                      </w:r>
                    </w:p>
                  </w:txbxContent>
                </v:textbox>
                <w10:wrap type="square" anchorx="margin"/>
              </v:shape>
            </w:pict>
          </mc:Fallback>
        </mc:AlternateContent>
      </w:r>
      <w:r>
        <w:rPr>
          <w:noProof/>
          <w:lang w:eastAsia="en-AU"/>
        </w:rPr>
        <mc:AlternateContent>
          <mc:Choice Requires="wps">
            <w:drawing>
              <wp:anchor distT="45720" distB="45720" distL="114300" distR="114300" simplePos="0" relativeHeight="251808768" behindDoc="0" locked="0" layoutInCell="1" allowOverlap="1" wp14:anchorId="1E09CB9F" wp14:editId="78D54CFA">
                <wp:simplePos x="0" y="0"/>
                <wp:positionH relativeFrom="margin">
                  <wp:posOffset>4780280</wp:posOffset>
                </wp:positionH>
                <wp:positionV relativeFrom="paragraph">
                  <wp:posOffset>482600</wp:posOffset>
                </wp:positionV>
                <wp:extent cx="949960" cy="510540"/>
                <wp:effectExtent l="0" t="0" r="2540" b="381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510540"/>
                        </a:xfrm>
                        <a:prstGeom prst="rect">
                          <a:avLst/>
                        </a:prstGeom>
                        <a:solidFill>
                          <a:schemeClr val="accent1">
                            <a:lumMod val="20000"/>
                            <a:lumOff val="80000"/>
                          </a:schemeClr>
                        </a:solidFill>
                        <a:ln w="9525">
                          <a:noFill/>
                          <a:miter lim="800000"/>
                          <a:headEnd/>
                          <a:tailEnd/>
                        </a:ln>
                      </wps:spPr>
                      <wps:txbx>
                        <w:txbxContent>
                          <w:p w:rsidR="008C7B98" w:rsidRPr="000325A5" w:rsidRDefault="008C7B98" w:rsidP="009459C9">
                            <w:pPr>
                              <w:jc w:val="center"/>
                              <w:rPr>
                                <w:b/>
                                <w:color w:val="000000" w:themeColor="text1"/>
                                <w:sz w:val="18"/>
                              </w:rPr>
                            </w:pPr>
                            <w:r w:rsidRPr="000325A5">
                              <w:rPr>
                                <w:b/>
                                <w:color w:val="000000" w:themeColor="text1"/>
                                <w:sz w:val="20"/>
                              </w:rPr>
                              <w:t>Country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09CB9F" id="_x0000_s1042" type="#_x0000_t202" style="position:absolute;left:0;text-align:left;margin-left:376.4pt;margin-top:38pt;width:74.8pt;height:40.2pt;z-index:251808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x7RPwIAAGQEAAAOAAAAZHJzL2Uyb0RvYy54bWysVNuO0zAQfUfiHyy/01xoyzZqulq6LEJa&#10;LtIuH+A6TmNhe4ztNilfz9hJS4E3xIvlueTMzJnjrG8HrchROC/B1LSY5ZQIw6GRZl/Tr88Pr24o&#10;8YGZhikwoqYn4ent5uWLdW8rUUIHqhGOIIjxVW9r2oVgqyzzvBOa+RlYYTDYgtMsoOn2WeNYj+ha&#10;ZWWeL7MeXGMdcOE9eu/HIN0k/LYVPHxuWy8CUTXF3kI6XTp38cw2a1btHbOd5FMb7B+60EwaLHqB&#10;umeBkYOTf0FpyR14aMOMg86gbSUXaQacpsj/mOapY1akWZAcby80+f8Hyz8dvzgim5qWr3FVhmlc&#10;0rMYAnkLAykjP731FaY9WUwMA7pxz2lWbx+Bf/PEwLZjZi/unIO+E6zB/or4ZXb16YjjI8iu/wgN&#10;lmGHAAloaJ2O5CEdBNFxT6fLbmIrHJ2r+Wq1xAjH0KLIF/O0u4xV54+t8+G9AE3ipaYOV5/A2fHR&#10;h9gMq84psZYHJZsHqVQyotzEVjlyZCgUxrkwYRxSHTR2O/pRcPkkGXSjsEb3zdmNJZJwI1Iq+FsR&#10;ZUiPcyzKRerLQKye9KdlwEegpK5pwppqRCrfmSalBCbVeMciykzcRjpHYsOwG9Iai+V5ZztoTsi2&#10;g1H0+Ejx0oH7QUmPgq+p/35gTlCiPhjc2KqYI6ckJGO+eFOi4a4ju+sIMxyhasqDo2Q0tiG9q8in&#10;gTvcbSsT71EEYy9T1yjlxM707OJbubZT1q+fw+YnAAAA//8DAFBLAwQUAAYACAAAACEASmfmXN8A&#10;AAAKAQAADwAAAGRycy9kb3ducmV2LnhtbEyPy07DMBBF90j8gzVI7KhN1IQS4lQICbqsKCDEzo2n&#10;cVQ/Ittpw98zrGA3ozm6c26znp1lJ4xpCF7C7UIAQ98FPfhewvvb880KWMrKa2WDRwnfmGDdXl40&#10;qtbh7F/xtMs9oxCfaiXB5DzWnKfOoFNpEUb0dDuE6FSmNfZcR3WmcGd5IUTFnRo8fTBqxCeD3XE3&#10;OQl2+2GqzechvsTjZjVtxZcpRSnl9dX8+AAs45z/YPjVJ3VoyWkfJq8TsxLuyoLUMw0VdSLgXhRL&#10;YHsiy2oJvG34/wrtDwAAAP//AwBQSwECLQAUAAYACAAAACEAtoM4kv4AAADhAQAAEwAAAAAAAAAA&#10;AAAAAAAAAAAAW0NvbnRlbnRfVHlwZXNdLnhtbFBLAQItABQABgAIAAAAIQA4/SH/1gAAAJQBAAAL&#10;AAAAAAAAAAAAAAAAAC8BAABfcmVscy8ucmVsc1BLAQItABQABgAIAAAAIQAGnx7RPwIAAGQEAAAO&#10;AAAAAAAAAAAAAAAAAC4CAABkcnMvZTJvRG9jLnhtbFBLAQItABQABgAIAAAAIQBKZ+Zc3wAAAAoB&#10;AAAPAAAAAAAAAAAAAAAAAJkEAABkcnMvZG93bnJldi54bWxQSwUGAAAAAAQABADzAAAApQUAAAAA&#10;" fillcolor="#dbe5f1 [660]" stroked="f">
                <v:textbox>
                  <w:txbxContent>
                    <w:p w:rsidR="008C7B98" w:rsidRPr="000325A5" w:rsidRDefault="008C7B98" w:rsidP="009459C9">
                      <w:pPr>
                        <w:jc w:val="center"/>
                        <w:rPr>
                          <w:b/>
                          <w:color w:val="000000" w:themeColor="text1"/>
                          <w:sz w:val="18"/>
                        </w:rPr>
                      </w:pPr>
                      <w:r w:rsidRPr="000325A5">
                        <w:rPr>
                          <w:b/>
                          <w:color w:val="000000" w:themeColor="text1"/>
                          <w:sz w:val="20"/>
                        </w:rPr>
                        <w:t>Country</w:t>
                      </w:r>
                    </w:p>
                  </w:txbxContent>
                </v:textbox>
                <w10:wrap type="square" anchorx="margin"/>
              </v:shape>
            </w:pict>
          </mc:Fallback>
        </mc:AlternateContent>
      </w:r>
      <w:r>
        <w:rPr>
          <w:noProof/>
          <w:lang w:eastAsia="en-AU"/>
        </w:rPr>
        <mc:AlternateContent>
          <mc:Choice Requires="wps">
            <w:drawing>
              <wp:anchor distT="45720" distB="45720" distL="114300" distR="114300" simplePos="0" relativeHeight="251806720" behindDoc="0" locked="0" layoutInCell="1" allowOverlap="1" wp14:anchorId="1E09CB9F" wp14:editId="78D54CFA">
                <wp:simplePos x="0" y="0"/>
                <wp:positionH relativeFrom="margin">
                  <wp:posOffset>3742055</wp:posOffset>
                </wp:positionH>
                <wp:positionV relativeFrom="paragraph">
                  <wp:posOffset>474980</wp:posOffset>
                </wp:positionV>
                <wp:extent cx="949960" cy="510540"/>
                <wp:effectExtent l="0" t="0" r="2540" b="3810"/>
                <wp:wrapSquare wrapText="bothSides"/>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510540"/>
                        </a:xfrm>
                        <a:prstGeom prst="rect">
                          <a:avLst/>
                        </a:prstGeom>
                        <a:solidFill>
                          <a:schemeClr val="accent1">
                            <a:lumMod val="20000"/>
                            <a:lumOff val="80000"/>
                          </a:schemeClr>
                        </a:solidFill>
                        <a:ln w="9525">
                          <a:noFill/>
                          <a:miter lim="800000"/>
                          <a:headEnd/>
                          <a:tailEnd/>
                        </a:ln>
                      </wps:spPr>
                      <wps:txbx>
                        <w:txbxContent>
                          <w:p w:rsidR="008C7B98" w:rsidRPr="000325A5" w:rsidRDefault="008C7B98" w:rsidP="009459C9">
                            <w:pPr>
                              <w:jc w:val="center"/>
                              <w:rPr>
                                <w:b/>
                                <w:color w:val="000000" w:themeColor="text1"/>
                                <w:sz w:val="18"/>
                              </w:rPr>
                            </w:pPr>
                            <w:r w:rsidRPr="000325A5">
                              <w:rPr>
                                <w:b/>
                                <w:color w:val="000000" w:themeColor="text1"/>
                                <w:sz w:val="20"/>
                              </w:rPr>
                              <w:t>Country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09CB9F" id="_x0000_s1043" type="#_x0000_t202" style="position:absolute;left:0;text-align:left;margin-left:294.65pt;margin-top:37.4pt;width:74.8pt;height:40.2pt;z-index:251806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8iCQAIAAGQEAAAOAAAAZHJzL2Uyb0RvYy54bWysVNuO0zAQfUfiHyy/01xod7dR09XSZRHS&#10;cpF2+QDXcRoL22Nst0n5+h07aSnwhnixPJecmTlznNXtoBU5COclmJoWs5wSYTg00uxq+u354c0N&#10;JT4w0zAFRtT0KDy9Xb9+teptJUroQDXCEQQxvuptTbsQbJVlnndCMz8DKwwGW3CaBTTdLmsc6xFd&#10;q6zM86usB9dYB1x4j977MUjXCb9tBQ9f2taLQFRNsbeQTpfObTyz9YpVO8dsJ/nUBvuHLjSTBoue&#10;oe5ZYGTv5F9QWnIHHtow46AzaFvJRZoBpynyP6Z56pgVaRYkx9szTf7/wfLPh6+OyKam5dtrSgzT&#10;uKRnMQTyDgZSRn566ytMe7KYGAZ0457TrN4+Av/uiYFNx8xO3DkHfSdYg/0V8cvs4tMRx0eQbf8J&#10;GizD9gES0NA6HclDOgii456O593EVjg6l/Pl8gojHEOLIl/M0+4yVp0+ts6HDwI0iZeaOlx9AmeH&#10;Rx9iM6w6pcRaHpRsHqRSyYhyExvlyIGhUBjnwoRxSLXX2O3oR8Hlk2TQjcIa3TcnN5ZIwo1IqeBv&#10;RZQhPc6xKBepLwOxetKflgEfgZK6pglrqhGpfG+alBKYVOMdiygzcRvpHIkNw3ZIayyuTzvbQnNE&#10;th2MosdHipcO3E9KehR8Tf2PPXOCEvXR4MaWxRw5JSEZ88V1iYa7jGwvI8xwhKopD46S0diE9K4i&#10;nwbucLetTLxHEYy9TF2jlBM707OLb+XSTlm/fg7rFwAAAP//AwBQSwMEFAAGAAgAAAAhAEoL+X/g&#10;AAAACgEAAA8AAABkcnMvZG93bnJldi54bWxMj01PAjEURfcm/ofmmbiTVrAwjNMhxkRZElBD2JVp&#10;mU7ox6TtwPjvfa50+fJO7j23Wo3OkouOqQtewOOEAdG+CarzrYDPj7eHAkjK0itpg9cCvnWCVX17&#10;U8lShavf6ssutwRDfCqlAJNzX1KaGqOdTJPQa4+/U4hOZjxjS1WUVwx3lk4Zm1MnO48NRvb61ejm&#10;vBucALv5MvP1/hTf43ldDBt2MJxxIe7vxpdnIFmP+Q+GX31UhxqdjmHwKhErgBfLGaICFk84AYHF&#10;rFgCOSLJ+RRoXdH/E+ofAAAA//8DAFBLAQItABQABgAIAAAAIQC2gziS/gAAAOEBAAATAAAAAAAA&#10;AAAAAAAAAAAAAABbQ29udGVudF9UeXBlc10ueG1sUEsBAi0AFAAGAAgAAAAhADj9If/WAAAAlAEA&#10;AAsAAAAAAAAAAAAAAAAALwEAAF9yZWxzLy5yZWxzUEsBAi0AFAAGAAgAAAAhAMJnyIJAAgAAZAQA&#10;AA4AAAAAAAAAAAAAAAAALgIAAGRycy9lMm9Eb2MueG1sUEsBAi0AFAAGAAgAAAAhAEoL+X/gAAAA&#10;CgEAAA8AAAAAAAAAAAAAAAAAmgQAAGRycy9kb3ducmV2LnhtbFBLBQYAAAAABAAEAPMAAACnBQAA&#10;AAA=&#10;" fillcolor="#dbe5f1 [660]" stroked="f">
                <v:textbox>
                  <w:txbxContent>
                    <w:p w:rsidR="008C7B98" w:rsidRPr="000325A5" w:rsidRDefault="008C7B98" w:rsidP="009459C9">
                      <w:pPr>
                        <w:jc w:val="center"/>
                        <w:rPr>
                          <w:b/>
                          <w:color w:val="000000" w:themeColor="text1"/>
                          <w:sz w:val="18"/>
                        </w:rPr>
                      </w:pPr>
                      <w:r w:rsidRPr="000325A5">
                        <w:rPr>
                          <w:b/>
                          <w:color w:val="000000" w:themeColor="text1"/>
                          <w:sz w:val="20"/>
                        </w:rPr>
                        <w:t>Country</w:t>
                      </w:r>
                    </w:p>
                  </w:txbxContent>
                </v:textbox>
                <w10:wrap type="square" anchorx="margin"/>
              </v:shape>
            </w:pict>
          </mc:Fallback>
        </mc:AlternateContent>
      </w:r>
      <w:r>
        <w:rPr>
          <w:noProof/>
          <w:lang w:eastAsia="en-AU"/>
        </w:rPr>
        <mc:AlternateContent>
          <mc:Choice Requires="wps">
            <w:drawing>
              <wp:anchor distT="45720" distB="45720" distL="114300" distR="114300" simplePos="0" relativeHeight="251800576" behindDoc="0" locked="0" layoutInCell="1" allowOverlap="1" wp14:anchorId="5B2948EC" wp14:editId="59DF75C0">
                <wp:simplePos x="0" y="0"/>
                <wp:positionH relativeFrom="margin">
                  <wp:posOffset>666750</wp:posOffset>
                </wp:positionH>
                <wp:positionV relativeFrom="paragraph">
                  <wp:posOffset>474980</wp:posOffset>
                </wp:positionV>
                <wp:extent cx="949960" cy="510540"/>
                <wp:effectExtent l="0" t="0" r="2540" b="3810"/>
                <wp:wrapSquare wrapText="bothSides"/>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510540"/>
                        </a:xfrm>
                        <a:prstGeom prst="rect">
                          <a:avLst/>
                        </a:prstGeom>
                        <a:solidFill>
                          <a:schemeClr val="accent1">
                            <a:lumMod val="20000"/>
                            <a:lumOff val="80000"/>
                          </a:schemeClr>
                        </a:solidFill>
                        <a:ln w="9525">
                          <a:noFill/>
                          <a:miter lim="800000"/>
                          <a:headEnd/>
                          <a:tailEnd/>
                        </a:ln>
                      </wps:spPr>
                      <wps:txbx>
                        <w:txbxContent>
                          <w:p w:rsidR="008C7B98" w:rsidRPr="000325A5" w:rsidRDefault="008C7B98" w:rsidP="009459C9">
                            <w:pPr>
                              <w:jc w:val="center"/>
                              <w:rPr>
                                <w:b/>
                                <w:color w:val="000000" w:themeColor="text1"/>
                                <w:sz w:val="18"/>
                              </w:rPr>
                            </w:pPr>
                            <w:r w:rsidRPr="000325A5">
                              <w:rPr>
                                <w:b/>
                                <w:color w:val="000000" w:themeColor="text1"/>
                                <w:sz w:val="20"/>
                              </w:rPr>
                              <w:t>Vanuatu</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2948EC" id="_x0000_s1044" type="#_x0000_t202" style="position:absolute;left:0;text-align:left;margin-left:52.5pt;margin-top:37.4pt;width:74.8pt;height:40.2pt;z-index:251800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whUPgIAAGQEAAAOAAAAZHJzL2Uyb0RvYy54bWysVNuO0zAQfUfiHyy/01xolzZqulq6LEJa&#10;LtIuH+A6TmNhe4ztNilfz9hJS4E3xIvlueTMmTPjrG8HrchROC/B1LSY5ZQIw6GRZl/Tr88Pr5aU&#10;+MBMwxQYUdOT8PR28/LFureVKKED1QhHEMT4qrc17UKwVZZ53gnN/AysMBhswWkW0HT7rHGsR3St&#10;sjLPb7IeXGMdcOE9eu/HIN0k/LYVPHxuWy8CUTVFbiGdLp27eGabNav2jtlO8okG+wcWmkmDRS9Q&#10;9ywwcnDyLygtuQMPbZhx0Bm0reQi9YDdFPkf3Tx1zIrUC4rj7UUm//9g+afjF0dkU9PyNepjmMYh&#10;PYshkLcwkDLq01tfYdqTxcQwoBvnnHr19hH4N08MbDtm9uLOOeg7wRrkV8Qvs6tPRxwfQXb9R2iw&#10;DDsESEBD63QUD+UgiI48TpfZRCocnav5anWDEY6hRZEv5ml2GavOH1vnw3sBmsRLTR2OPoGz46MP&#10;kQyrzimxlgclmwepVDLiuomtcuTIcFEY58KEsUl10Mh29OPC5dPKoBsXa3Qvz24skRY3IqWCvxVR&#10;hvTYx6JcJF4GYvW0f1oGfARK6pomrKlGlPKdaVJKYFKNdyyizKRtlHMUNgy7IY2xWJ5ntoPmhGo7&#10;GJceHyleOnA/KOlx4Wvqvx+YE5SoDwYntirmqCkJyZgv3pRouOvI7jrCDEeomvLgKBmNbUjvKupp&#10;4A5n28qke1yCkcvEGlc5qTM9u/hWru2U9evnsPkJAAD//wMAUEsDBBQABgAIAAAAIQB/lAhr3gAA&#10;AAoBAAAPAAAAZHJzL2Rvd25yZXYueG1sTI/BTsMwEETvSPyDtUjcqE1UhyrEqRAS9FjRghA3N97G&#10;UWM7sp02/D3LCY6jGc28qdezG9gZY+qDV3C/EMDQt8H0vlPwvn+5WwFLWXujh+BRwTcmWDfXV7Wu&#10;TLj4NzzvcseoxKdKK7A5jxXnqbXodFqEET15xxCdziRjx03UFyp3Ay+EKLnTvacFq0d8ttiedpNT&#10;MGw/bLn5PMbXeNqspq34slJIpW5v5qdHYBnn/BeGX3xCh4aYDmHyJrGBtJD0JSt4WNIFChRyWQI7&#10;kCNlAbyp+f8LzQ8AAAD//wMAUEsBAi0AFAAGAAgAAAAhALaDOJL+AAAA4QEAABMAAAAAAAAAAAAA&#10;AAAAAAAAAFtDb250ZW50X1R5cGVzXS54bWxQSwECLQAUAAYACAAAACEAOP0h/9YAAACUAQAACwAA&#10;AAAAAAAAAAAAAAAvAQAAX3JlbHMvLnJlbHNQSwECLQAUAAYACAAAACEAqV8IVD4CAABkBAAADgAA&#10;AAAAAAAAAAAAAAAuAgAAZHJzL2Uyb0RvYy54bWxQSwECLQAUAAYACAAAACEAf5QIa94AAAAKAQAA&#10;DwAAAAAAAAAAAAAAAACYBAAAZHJzL2Rvd25yZXYueG1sUEsFBgAAAAAEAAQA8wAAAKMFAAAAAA==&#10;" fillcolor="#dbe5f1 [660]" stroked="f">
                <v:textbox>
                  <w:txbxContent>
                    <w:p w:rsidR="008C7B98" w:rsidRPr="000325A5" w:rsidRDefault="008C7B98" w:rsidP="009459C9">
                      <w:pPr>
                        <w:jc w:val="center"/>
                        <w:rPr>
                          <w:b/>
                          <w:color w:val="000000" w:themeColor="text1"/>
                          <w:sz w:val="18"/>
                        </w:rPr>
                      </w:pPr>
                      <w:r w:rsidRPr="000325A5">
                        <w:rPr>
                          <w:b/>
                          <w:color w:val="000000" w:themeColor="text1"/>
                          <w:sz w:val="20"/>
                        </w:rPr>
                        <w:t>Vanuatu</w:t>
                      </w:r>
                    </w:p>
                  </w:txbxContent>
                </v:textbox>
                <w10:wrap type="square" anchorx="margin"/>
              </v:shape>
            </w:pict>
          </mc:Fallback>
        </mc:AlternateContent>
      </w:r>
      <w:r>
        <w:rPr>
          <w:noProof/>
          <w:lang w:eastAsia="en-AU"/>
        </w:rPr>
        <mc:AlternateContent>
          <mc:Choice Requires="wps">
            <w:drawing>
              <wp:anchor distT="45720" distB="45720" distL="114300" distR="114300" simplePos="0" relativeHeight="251790336" behindDoc="0" locked="0" layoutInCell="1" allowOverlap="1" wp14:anchorId="12765556" wp14:editId="60B47A7D">
                <wp:simplePos x="0" y="0"/>
                <wp:positionH relativeFrom="margin">
                  <wp:posOffset>-337375</wp:posOffset>
                </wp:positionH>
                <wp:positionV relativeFrom="paragraph">
                  <wp:posOffset>477520</wp:posOffset>
                </wp:positionV>
                <wp:extent cx="949960" cy="510540"/>
                <wp:effectExtent l="0" t="0" r="2540" b="381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510540"/>
                        </a:xfrm>
                        <a:prstGeom prst="rect">
                          <a:avLst/>
                        </a:prstGeom>
                        <a:solidFill>
                          <a:schemeClr val="accent1">
                            <a:lumMod val="20000"/>
                            <a:lumOff val="80000"/>
                          </a:schemeClr>
                        </a:solidFill>
                        <a:ln w="9525">
                          <a:noFill/>
                          <a:miter lim="800000"/>
                          <a:headEnd/>
                          <a:tailEnd/>
                        </a:ln>
                      </wps:spPr>
                      <wps:txbx>
                        <w:txbxContent>
                          <w:p w:rsidR="008C7B98" w:rsidRPr="000325A5" w:rsidRDefault="008C7B98" w:rsidP="009459C9">
                            <w:pPr>
                              <w:jc w:val="center"/>
                              <w:rPr>
                                <w:b/>
                                <w:color w:val="000000" w:themeColor="text1"/>
                                <w:sz w:val="18"/>
                              </w:rPr>
                            </w:pPr>
                            <w:r w:rsidRPr="000325A5">
                              <w:rPr>
                                <w:b/>
                                <w:color w:val="000000" w:themeColor="text1"/>
                                <w:sz w:val="20"/>
                              </w:rPr>
                              <w:t>Timor-Leste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765556" id="_x0000_s1045" type="#_x0000_t202" style="position:absolute;left:0;text-align:left;margin-left:-26.55pt;margin-top:37.6pt;width:74.8pt;height:40.2pt;z-index:251790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qYGPgIAAGQEAAAOAAAAZHJzL2Uyb0RvYy54bWysVNuO0zAQfUfiHyy/0yRVu2yjTVdLl0VI&#10;y4K0ywdMHaexsD3BdpuUr2fspKXAG+LF8lxyZubMcW5uB6PZQTqv0Fa8mOWcSSuwVnZX8a8vD2+u&#10;OfMBbA0araz4UXp+u3796qbvSjnHFnUtHSMQ68u+q3gbQldmmRetNOBn2ElLwQadgUCm22W1g57Q&#10;jc7meX6V9ejqzqGQ3pP3fgzydcJvGinC56bxMjBdceotpNOlcxvPbH0D5c5B1yoxtQH/0IUBZano&#10;GeoeArC9U39BGSUcemzCTKDJsGmUkGkGmqbI/5jmuYVOplmIHN+dafL/D1Y8Hb44puqKz+dLziwY&#10;WtKLHAJ7hwObR376zpeU9txRYhjITXtOs/ruEcU3zyxuWrA7eecc9q2Emvor4pfZxacjjo8g2/4T&#10;1lQG9gET0NA4E8kjOhih056O593EVgQ5V4vV6ooigkLLIl8u0u4yKE8fd86HDxINi5eKO1p9AofD&#10;ow+xGShPKbGWR63qB6V1MqLc5EY7dgASCgghbRiH1HtD3Y5+Elw+SYbcJKzRfX1yU4kk3IiUCv5W&#10;RFvW0xxL4jnWtBirJ/0ZFegRaGUqnrCmGpHK97ZOKQGUHu9URNuJ20jnSGwYtkNaY7E67WyL9ZHY&#10;djiKnh4pXVp0PzjrSfAV99/34CRn+qOlja2KBXHKQjIWy7dzMtxlZHsZASsIquIiOM5GYxPSuxpn&#10;u6PdNirxHkUw9jJ1TVJO7EzPLr6VSztl/fo5rH8CAAD//wMAUEsDBBQABgAIAAAAIQDH0nAW3gAA&#10;AAkBAAAPAAAAZHJzL2Rvd25yZXYueG1sTI/BTsMwEETvSPyDtUjcWrtFDiXEqRAS9FhRQIibm7hx&#10;VHsd2U4b/p7lRI+reZp5W60n79jJxNQHVLCYC2AGm9D22Cn4eH+ZrYClrLHVLqBR8GMSrOvrq0qX&#10;bTjjmzntcseoBFOpFdich5Lz1FjjdZqHwSBlhxC9znTGjrdRn6ncO74UouBe90gLVg/m2ZrmuBu9&#10;Arf9tMXm6xBf43GzGrfi20ohlbq9mZ4egWUz5X8Y/vRJHWpy2ocR28Scgpm8WxCq4F4ugRHwUEhg&#10;ewKlLIDXFb/8oP4FAAD//wMAUEsBAi0AFAAGAAgAAAAhALaDOJL+AAAA4QEAABMAAAAAAAAAAAAA&#10;AAAAAAAAAFtDb250ZW50X1R5cGVzXS54bWxQSwECLQAUAAYACAAAACEAOP0h/9YAAACUAQAACwAA&#10;AAAAAAAAAAAAAAAvAQAAX3JlbHMvLnJlbHNQSwECLQAUAAYACAAAACEAjKKmBj4CAABkBAAADgAA&#10;AAAAAAAAAAAAAAAuAgAAZHJzL2Uyb0RvYy54bWxQSwECLQAUAAYACAAAACEAx9JwFt4AAAAJAQAA&#10;DwAAAAAAAAAAAAAAAACYBAAAZHJzL2Rvd25yZXYueG1sUEsFBgAAAAAEAAQA8wAAAKMFAAAAAA==&#10;" fillcolor="#dbe5f1 [660]" stroked="f">
                <v:textbox>
                  <w:txbxContent>
                    <w:p w:rsidR="008C7B98" w:rsidRPr="000325A5" w:rsidRDefault="008C7B98" w:rsidP="009459C9">
                      <w:pPr>
                        <w:jc w:val="center"/>
                        <w:rPr>
                          <w:b/>
                          <w:color w:val="000000" w:themeColor="text1"/>
                          <w:sz w:val="18"/>
                        </w:rPr>
                      </w:pPr>
                      <w:r w:rsidRPr="000325A5">
                        <w:rPr>
                          <w:b/>
                          <w:color w:val="000000" w:themeColor="text1"/>
                          <w:sz w:val="20"/>
                        </w:rPr>
                        <w:t>Timor-Leste</w:t>
                      </w:r>
                    </w:p>
                  </w:txbxContent>
                </v:textbox>
                <w10:wrap type="square" anchorx="margin"/>
              </v:shape>
            </w:pict>
          </mc:Fallback>
        </mc:AlternateContent>
      </w:r>
    </w:p>
    <w:p w:rsidR="000325A5" w:rsidRDefault="000325A5" w:rsidP="001B49C4"/>
    <w:p w:rsidR="000325A5" w:rsidRDefault="000325A5" w:rsidP="001B49C4"/>
    <w:p w:rsidR="000325A5" w:rsidRDefault="000325A5" w:rsidP="001B49C4"/>
    <w:p w:rsidR="000325A5" w:rsidRDefault="000325A5" w:rsidP="001B49C4"/>
    <w:p w:rsidR="000325A5" w:rsidRDefault="000325A5" w:rsidP="001B49C4"/>
    <w:p w:rsidR="000325A5" w:rsidRDefault="000325A5" w:rsidP="001B49C4"/>
    <w:p w:rsidR="000325A5" w:rsidRDefault="000325A5" w:rsidP="001B49C4"/>
    <w:p w:rsidR="000325A5" w:rsidRDefault="000325A5" w:rsidP="001B49C4"/>
    <w:p w:rsidR="000325A5" w:rsidRDefault="000325A5" w:rsidP="001B49C4"/>
    <w:p w:rsidR="000325A5" w:rsidRDefault="000325A5" w:rsidP="000325A5">
      <w:pPr>
        <w:rPr>
          <w:lang w:eastAsia="x-none"/>
        </w:rPr>
      </w:pPr>
      <w:r>
        <w:rPr>
          <w:lang w:eastAsia="x-none"/>
        </w:rPr>
        <w:t>The membership and roles and responsibilities of the two technical and management groups are as follows:</w:t>
      </w:r>
    </w:p>
    <w:p w:rsidR="000325A5" w:rsidRDefault="00CA2C16" w:rsidP="00056245">
      <w:pPr>
        <w:numPr>
          <w:ilvl w:val="0"/>
          <w:numId w:val="13"/>
        </w:numPr>
        <w:spacing w:line="240" w:lineRule="auto"/>
        <w:jc w:val="left"/>
      </w:pPr>
      <w:r>
        <w:rPr>
          <w:b/>
        </w:rPr>
        <w:t>Study</w:t>
      </w:r>
      <w:r w:rsidR="000325A5">
        <w:rPr>
          <w:b/>
        </w:rPr>
        <w:t xml:space="preserve"> Series Technical Working Group: </w:t>
      </w:r>
      <w:r w:rsidR="000325A5" w:rsidRPr="00FF6713">
        <w:t>EDC, ODE, ACER and Posts, that would meet quarterly to six-monthly, depending on the number of country programs joining. This working group would troubleshoot difficult issues, consider program reports, share cross-program learning, and propose learning products and events to disseminate findings.</w:t>
      </w:r>
    </w:p>
    <w:p w:rsidR="000325A5" w:rsidRDefault="00CA2C16" w:rsidP="00056245">
      <w:pPr>
        <w:numPr>
          <w:ilvl w:val="0"/>
          <w:numId w:val="13"/>
        </w:numPr>
        <w:spacing w:line="240" w:lineRule="auto"/>
        <w:jc w:val="left"/>
      </w:pPr>
      <w:r>
        <w:rPr>
          <w:b/>
        </w:rPr>
        <w:t>Study</w:t>
      </w:r>
      <w:r w:rsidR="000325A5">
        <w:rPr>
          <w:b/>
        </w:rPr>
        <w:t xml:space="preserve"> Series Advisory and Management Support:</w:t>
      </w:r>
      <w:r w:rsidR="000325A5" w:rsidRPr="00B738C2">
        <w:t xml:space="preserve"> </w:t>
      </w:r>
      <w:r w:rsidR="000325A5" w:rsidRPr="00FF6713">
        <w:t xml:space="preserve">This team would provide technical and operational support across each of the </w:t>
      </w:r>
      <w:r>
        <w:t>studies</w:t>
      </w:r>
      <w:r w:rsidR="000325A5" w:rsidRPr="00FF6713">
        <w:t>. Short term inputs could be specified on a draw down basis given the numbers of country programs is unknown. This would comprise of a teaching and learning expert, a quantitative adviser and the Education Analytics Service Manager</w:t>
      </w:r>
      <w:r w:rsidR="000325A5">
        <w:t>.</w:t>
      </w:r>
    </w:p>
    <w:p w:rsidR="000325A5" w:rsidRPr="00FF6713" w:rsidRDefault="000325A5" w:rsidP="000325A5">
      <w:pPr>
        <w:pStyle w:val="Heading3"/>
      </w:pPr>
      <w:r w:rsidRPr="00467C95">
        <w:t xml:space="preserve">Country-level </w:t>
      </w:r>
      <w:r w:rsidR="00CA2C16">
        <w:t>study</w:t>
      </w:r>
    </w:p>
    <w:p w:rsidR="000325A5" w:rsidRDefault="000325A5" w:rsidP="000325A5">
      <w:pPr>
        <w:rPr>
          <w:lang w:eastAsia="x-none"/>
        </w:rPr>
      </w:pPr>
      <w:r w:rsidRPr="00FF6713">
        <w:rPr>
          <w:lang w:eastAsia="x-none"/>
        </w:rPr>
        <w:t>The roles and responsibilities of stakeholders may vary within each country, but will gen</w:t>
      </w:r>
      <w:r>
        <w:rPr>
          <w:lang w:eastAsia="x-none"/>
        </w:rPr>
        <w:t>erally be in accordance with Table 3.</w:t>
      </w:r>
    </w:p>
    <w:p w:rsidR="000325A5" w:rsidRDefault="000325A5" w:rsidP="000325A5">
      <w:pPr>
        <w:pStyle w:val="Caption"/>
        <w:keepNext/>
      </w:pPr>
      <w:r>
        <w:t xml:space="preserve">Table </w:t>
      </w:r>
      <w:r w:rsidR="008C7B98">
        <w:rPr>
          <w:noProof/>
        </w:rPr>
        <w:fldChar w:fldCharType="begin"/>
      </w:r>
      <w:r w:rsidR="008C7B98">
        <w:rPr>
          <w:noProof/>
        </w:rPr>
        <w:instrText xml:space="preserve"> SEQ Table \* ARABIC </w:instrText>
      </w:r>
      <w:r w:rsidR="008C7B98">
        <w:rPr>
          <w:noProof/>
        </w:rPr>
        <w:fldChar w:fldCharType="separate"/>
      </w:r>
      <w:r>
        <w:rPr>
          <w:noProof/>
        </w:rPr>
        <w:t>3</w:t>
      </w:r>
      <w:r w:rsidR="008C7B98">
        <w:rPr>
          <w:noProof/>
        </w:rPr>
        <w:fldChar w:fldCharType="end"/>
      </w:r>
      <w:r>
        <w:t xml:space="preserve">: </w:t>
      </w:r>
      <w:r w:rsidRPr="00266CD4">
        <w:t>Roles and responsibilitie</w:t>
      </w:r>
      <w:r>
        <w:t xml:space="preserve">s for country-level </w:t>
      </w:r>
      <w:r w:rsidR="00CA2C16">
        <w:t>studies</w:t>
      </w:r>
    </w:p>
    <w:tbl>
      <w:tblPr>
        <w:tblW w:w="0" w:type="auto"/>
        <w:tblLook w:val="04A0" w:firstRow="1" w:lastRow="0" w:firstColumn="1" w:lastColumn="0" w:noHBand="0" w:noVBand="1"/>
      </w:tblPr>
      <w:tblGrid>
        <w:gridCol w:w="1701"/>
        <w:gridCol w:w="6606"/>
      </w:tblGrid>
      <w:tr w:rsidR="000325A5" w:rsidRPr="00FF6713" w:rsidTr="00DB0CAD">
        <w:tc>
          <w:tcPr>
            <w:tcW w:w="1701" w:type="dxa"/>
            <w:shd w:val="clear" w:color="auto" w:fill="31849B" w:themeFill="accent5" w:themeFillShade="BF"/>
          </w:tcPr>
          <w:p w:rsidR="000325A5" w:rsidRPr="000325A5" w:rsidRDefault="000325A5" w:rsidP="000325A5">
            <w:pPr>
              <w:pStyle w:val="Boxheading"/>
              <w:rPr>
                <w:color w:val="FFFFFF" w:themeColor="background1"/>
                <w:lang w:val="en-AU"/>
              </w:rPr>
            </w:pPr>
            <w:bookmarkStart w:id="55" w:name="_Toc496191770"/>
            <w:r w:rsidRPr="000325A5">
              <w:rPr>
                <w:color w:val="FFFFFF" w:themeColor="background1"/>
                <w:lang w:val="en-AU"/>
              </w:rPr>
              <w:t>Stakeholder</w:t>
            </w:r>
            <w:bookmarkEnd w:id="55"/>
          </w:p>
        </w:tc>
        <w:tc>
          <w:tcPr>
            <w:tcW w:w="6606" w:type="dxa"/>
            <w:shd w:val="clear" w:color="auto" w:fill="31849B" w:themeFill="accent5" w:themeFillShade="BF"/>
          </w:tcPr>
          <w:p w:rsidR="000325A5" w:rsidRPr="000325A5" w:rsidRDefault="000325A5" w:rsidP="000325A5">
            <w:pPr>
              <w:pStyle w:val="Boxheading"/>
              <w:rPr>
                <w:color w:val="FFFFFF" w:themeColor="background1"/>
                <w:lang w:val="en-AU"/>
              </w:rPr>
            </w:pPr>
            <w:bookmarkStart w:id="56" w:name="_Toc496191771"/>
            <w:r w:rsidRPr="000325A5">
              <w:rPr>
                <w:color w:val="FFFFFF" w:themeColor="background1"/>
                <w:lang w:val="en-AU"/>
              </w:rPr>
              <w:t>Roles and responsibilities</w:t>
            </w:r>
            <w:bookmarkEnd w:id="56"/>
          </w:p>
        </w:tc>
      </w:tr>
      <w:tr w:rsidR="000325A5" w:rsidRPr="00FF6713" w:rsidTr="000325A5">
        <w:tc>
          <w:tcPr>
            <w:tcW w:w="1701" w:type="dxa"/>
            <w:tcBorders>
              <w:bottom w:val="single" w:sz="4" w:space="0" w:color="BFBFBF"/>
            </w:tcBorders>
            <w:shd w:val="clear" w:color="auto" w:fill="F2F2F2" w:themeFill="background1" w:themeFillShade="F2"/>
          </w:tcPr>
          <w:p w:rsidR="000325A5" w:rsidRPr="004E00C1" w:rsidRDefault="00CA2C16" w:rsidP="000325A5">
            <w:pPr>
              <w:spacing w:before="120"/>
              <w:jc w:val="left"/>
              <w:rPr>
                <w:b/>
                <w:sz w:val="20"/>
                <w:szCs w:val="20"/>
                <w:lang w:eastAsia="x-none"/>
              </w:rPr>
            </w:pPr>
            <w:r>
              <w:rPr>
                <w:b/>
                <w:sz w:val="20"/>
                <w:szCs w:val="20"/>
                <w:lang w:eastAsia="x-none"/>
              </w:rPr>
              <w:t>Study</w:t>
            </w:r>
            <w:r w:rsidR="000325A5" w:rsidRPr="004E00C1">
              <w:rPr>
                <w:b/>
                <w:sz w:val="20"/>
                <w:szCs w:val="20"/>
                <w:lang w:eastAsia="x-none"/>
              </w:rPr>
              <w:t xml:space="preserve"> governance committee</w:t>
            </w:r>
          </w:p>
        </w:tc>
        <w:tc>
          <w:tcPr>
            <w:tcW w:w="6606" w:type="dxa"/>
            <w:tcBorders>
              <w:bottom w:val="single" w:sz="4" w:space="0" w:color="BFBFBF"/>
            </w:tcBorders>
            <w:shd w:val="clear" w:color="auto" w:fill="auto"/>
          </w:tcPr>
          <w:p w:rsidR="000325A5" w:rsidRDefault="000325A5" w:rsidP="00056245">
            <w:pPr>
              <w:numPr>
                <w:ilvl w:val="0"/>
                <w:numId w:val="14"/>
              </w:numPr>
              <w:spacing w:before="120" w:line="240" w:lineRule="auto"/>
              <w:ind w:left="357" w:hanging="357"/>
              <w:jc w:val="left"/>
              <w:rPr>
                <w:sz w:val="20"/>
                <w:szCs w:val="20"/>
                <w:lang w:eastAsia="x-none"/>
              </w:rPr>
            </w:pPr>
            <w:r w:rsidRPr="00FF6713">
              <w:rPr>
                <w:sz w:val="20"/>
                <w:szCs w:val="20"/>
                <w:lang w:eastAsia="x-none"/>
              </w:rPr>
              <w:t xml:space="preserve">Endorsing the </w:t>
            </w:r>
            <w:r w:rsidR="00CA2C16">
              <w:rPr>
                <w:sz w:val="20"/>
                <w:szCs w:val="20"/>
                <w:lang w:eastAsia="x-none"/>
              </w:rPr>
              <w:t>study</w:t>
            </w:r>
            <w:r>
              <w:rPr>
                <w:sz w:val="20"/>
                <w:szCs w:val="20"/>
                <w:lang w:eastAsia="x-none"/>
              </w:rPr>
              <w:t xml:space="preserve"> plan</w:t>
            </w:r>
          </w:p>
          <w:p w:rsidR="000325A5" w:rsidRPr="00FF6713" w:rsidRDefault="000325A5" w:rsidP="00056245">
            <w:pPr>
              <w:numPr>
                <w:ilvl w:val="0"/>
                <w:numId w:val="14"/>
              </w:numPr>
              <w:spacing w:line="240" w:lineRule="auto"/>
              <w:jc w:val="left"/>
              <w:rPr>
                <w:sz w:val="20"/>
                <w:szCs w:val="20"/>
                <w:lang w:eastAsia="x-none"/>
              </w:rPr>
            </w:pPr>
            <w:r w:rsidRPr="00FF6713">
              <w:rPr>
                <w:sz w:val="20"/>
                <w:szCs w:val="20"/>
                <w:lang w:eastAsia="x-none"/>
              </w:rPr>
              <w:t xml:space="preserve">Reviewing progress reports and </w:t>
            </w:r>
            <w:r>
              <w:rPr>
                <w:sz w:val="20"/>
                <w:szCs w:val="20"/>
                <w:lang w:eastAsia="x-none"/>
              </w:rPr>
              <w:t>r</w:t>
            </w:r>
            <w:r w:rsidRPr="00FF6713">
              <w:rPr>
                <w:sz w:val="20"/>
                <w:szCs w:val="20"/>
                <w:lang w:eastAsia="x-none"/>
              </w:rPr>
              <w:t>esponding to high level issues identified</w:t>
            </w:r>
          </w:p>
          <w:p w:rsidR="000325A5" w:rsidRPr="00FF6713" w:rsidRDefault="000325A5" w:rsidP="00056245">
            <w:pPr>
              <w:numPr>
                <w:ilvl w:val="0"/>
                <w:numId w:val="14"/>
              </w:numPr>
              <w:spacing w:line="240" w:lineRule="auto"/>
              <w:jc w:val="left"/>
              <w:rPr>
                <w:sz w:val="20"/>
                <w:szCs w:val="20"/>
                <w:lang w:eastAsia="x-none"/>
              </w:rPr>
            </w:pPr>
            <w:r>
              <w:rPr>
                <w:sz w:val="20"/>
                <w:szCs w:val="20"/>
                <w:lang w:eastAsia="x-none"/>
              </w:rPr>
              <w:t>R</w:t>
            </w:r>
            <w:r w:rsidRPr="00FF6713">
              <w:rPr>
                <w:sz w:val="20"/>
                <w:szCs w:val="20"/>
                <w:lang w:eastAsia="x-none"/>
              </w:rPr>
              <w:t xml:space="preserve">eviewing and endorsing findings. </w:t>
            </w:r>
          </w:p>
          <w:p w:rsidR="000325A5" w:rsidRPr="00FF6713" w:rsidRDefault="000325A5" w:rsidP="000325A5">
            <w:pPr>
              <w:jc w:val="left"/>
              <w:rPr>
                <w:sz w:val="20"/>
                <w:szCs w:val="20"/>
                <w:lang w:eastAsia="x-none"/>
              </w:rPr>
            </w:pPr>
            <w:r w:rsidRPr="00FF6713">
              <w:rPr>
                <w:sz w:val="20"/>
                <w:szCs w:val="20"/>
                <w:lang w:eastAsia="x-none"/>
              </w:rPr>
              <w:t>Members shou</w:t>
            </w:r>
            <w:r>
              <w:rPr>
                <w:sz w:val="20"/>
                <w:szCs w:val="20"/>
                <w:lang w:eastAsia="x-none"/>
              </w:rPr>
              <w:t xml:space="preserve">ld include DFAT Post, EDC, ODE and the </w:t>
            </w:r>
            <w:r w:rsidRPr="00FF6713">
              <w:rPr>
                <w:sz w:val="20"/>
                <w:szCs w:val="20"/>
                <w:lang w:eastAsia="x-none"/>
              </w:rPr>
              <w:t>Ministry of Education at a minimum. This committee may be the same as the investment program governance group. For example, the PLMP Steering Committee in Timor-Leste.</w:t>
            </w:r>
          </w:p>
        </w:tc>
      </w:tr>
      <w:tr w:rsidR="000325A5" w:rsidRPr="00FF6713" w:rsidTr="000325A5">
        <w:tc>
          <w:tcPr>
            <w:tcW w:w="1701" w:type="dxa"/>
            <w:tcBorders>
              <w:top w:val="single" w:sz="4" w:space="0" w:color="BFBFBF"/>
              <w:bottom w:val="single" w:sz="4" w:space="0" w:color="BFBFBF"/>
            </w:tcBorders>
            <w:shd w:val="clear" w:color="auto" w:fill="F2F2F2" w:themeFill="background1" w:themeFillShade="F2"/>
          </w:tcPr>
          <w:p w:rsidR="000325A5" w:rsidRPr="004E00C1" w:rsidRDefault="000325A5" w:rsidP="000325A5">
            <w:pPr>
              <w:spacing w:before="120"/>
              <w:jc w:val="left"/>
              <w:rPr>
                <w:b/>
                <w:sz w:val="20"/>
                <w:szCs w:val="20"/>
                <w:lang w:eastAsia="x-none"/>
              </w:rPr>
            </w:pPr>
            <w:r w:rsidRPr="004E00C1">
              <w:rPr>
                <w:b/>
                <w:sz w:val="20"/>
                <w:szCs w:val="20"/>
                <w:lang w:eastAsia="x-none"/>
              </w:rPr>
              <w:t>DFAT Post</w:t>
            </w:r>
          </w:p>
        </w:tc>
        <w:tc>
          <w:tcPr>
            <w:tcW w:w="6606" w:type="dxa"/>
            <w:tcBorders>
              <w:top w:val="single" w:sz="4" w:space="0" w:color="BFBFBF"/>
              <w:bottom w:val="single" w:sz="4" w:space="0" w:color="BFBFBF"/>
            </w:tcBorders>
            <w:shd w:val="clear" w:color="auto" w:fill="auto"/>
          </w:tcPr>
          <w:p w:rsidR="000325A5" w:rsidRDefault="000325A5" w:rsidP="00056245">
            <w:pPr>
              <w:numPr>
                <w:ilvl w:val="0"/>
                <w:numId w:val="14"/>
              </w:numPr>
              <w:spacing w:before="120" w:line="240" w:lineRule="auto"/>
              <w:ind w:left="357" w:hanging="357"/>
              <w:jc w:val="left"/>
              <w:rPr>
                <w:sz w:val="20"/>
                <w:szCs w:val="20"/>
                <w:lang w:eastAsia="x-none"/>
              </w:rPr>
            </w:pPr>
            <w:r w:rsidRPr="00FF6713">
              <w:rPr>
                <w:sz w:val="20"/>
                <w:szCs w:val="20"/>
                <w:lang w:eastAsia="x-none"/>
              </w:rPr>
              <w:t xml:space="preserve">Overseeing the management of the </w:t>
            </w:r>
            <w:r w:rsidR="00CA2C16">
              <w:rPr>
                <w:sz w:val="20"/>
                <w:szCs w:val="20"/>
                <w:lang w:eastAsia="x-none"/>
              </w:rPr>
              <w:t>study</w:t>
            </w:r>
          </w:p>
          <w:p w:rsidR="000325A5" w:rsidRDefault="00CA2C16" w:rsidP="00056245">
            <w:pPr>
              <w:numPr>
                <w:ilvl w:val="0"/>
                <w:numId w:val="15"/>
              </w:numPr>
              <w:spacing w:line="240" w:lineRule="auto"/>
              <w:jc w:val="left"/>
              <w:rPr>
                <w:sz w:val="20"/>
                <w:szCs w:val="20"/>
                <w:lang w:eastAsia="x-none"/>
              </w:rPr>
            </w:pPr>
            <w:r>
              <w:rPr>
                <w:sz w:val="20"/>
                <w:szCs w:val="20"/>
                <w:lang w:eastAsia="x-none"/>
              </w:rPr>
              <w:t>Study</w:t>
            </w:r>
            <w:r w:rsidR="000325A5" w:rsidRPr="00FF6713">
              <w:rPr>
                <w:sz w:val="20"/>
                <w:szCs w:val="20"/>
                <w:lang w:eastAsia="x-none"/>
              </w:rPr>
              <w:t xml:space="preserve"> focal point and liaiso</w:t>
            </w:r>
            <w:r w:rsidR="000325A5">
              <w:rPr>
                <w:sz w:val="20"/>
                <w:szCs w:val="20"/>
                <w:lang w:eastAsia="x-none"/>
              </w:rPr>
              <w:t>n with in-country stakeholders</w:t>
            </w:r>
          </w:p>
          <w:p w:rsidR="000325A5" w:rsidRDefault="000325A5" w:rsidP="00056245">
            <w:pPr>
              <w:numPr>
                <w:ilvl w:val="0"/>
                <w:numId w:val="15"/>
              </w:numPr>
              <w:spacing w:line="240" w:lineRule="auto"/>
              <w:jc w:val="left"/>
              <w:rPr>
                <w:sz w:val="20"/>
                <w:szCs w:val="20"/>
                <w:lang w:eastAsia="x-none"/>
              </w:rPr>
            </w:pPr>
            <w:r>
              <w:rPr>
                <w:sz w:val="20"/>
                <w:szCs w:val="20"/>
                <w:lang w:eastAsia="x-none"/>
              </w:rPr>
              <w:t>M</w:t>
            </w:r>
            <w:r w:rsidRPr="00FF6713">
              <w:rPr>
                <w:sz w:val="20"/>
                <w:szCs w:val="20"/>
                <w:lang w:eastAsia="x-none"/>
              </w:rPr>
              <w:t>anaging data sourcing from data holders and obta</w:t>
            </w:r>
            <w:r>
              <w:rPr>
                <w:sz w:val="20"/>
                <w:szCs w:val="20"/>
                <w:lang w:eastAsia="x-none"/>
              </w:rPr>
              <w:t>ining consents to access data</w:t>
            </w:r>
          </w:p>
          <w:p w:rsidR="000325A5" w:rsidRDefault="000325A5" w:rsidP="00056245">
            <w:pPr>
              <w:numPr>
                <w:ilvl w:val="0"/>
                <w:numId w:val="15"/>
              </w:numPr>
              <w:spacing w:line="240" w:lineRule="auto"/>
              <w:jc w:val="left"/>
              <w:rPr>
                <w:sz w:val="20"/>
                <w:szCs w:val="20"/>
                <w:lang w:eastAsia="x-none"/>
              </w:rPr>
            </w:pPr>
            <w:r>
              <w:rPr>
                <w:sz w:val="20"/>
                <w:szCs w:val="20"/>
                <w:lang w:eastAsia="x-none"/>
              </w:rPr>
              <w:t>C</w:t>
            </w:r>
            <w:r w:rsidRPr="00FF6713">
              <w:rPr>
                <w:sz w:val="20"/>
                <w:szCs w:val="20"/>
                <w:lang w:eastAsia="x-none"/>
              </w:rPr>
              <w:t xml:space="preserve">oordinating participation in the </w:t>
            </w:r>
            <w:r w:rsidR="00CA2C16">
              <w:rPr>
                <w:sz w:val="20"/>
                <w:szCs w:val="20"/>
                <w:lang w:eastAsia="x-none"/>
              </w:rPr>
              <w:t>study</w:t>
            </w:r>
            <w:r w:rsidRPr="00FF6713">
              <w:rPr>
                <w:sz w:val="20"/>
                <w:szCs w:val="20"/>
                <w:lang w:eastAsia="x-none"/>
              </w:rPr>
              <w:t xml:space="preserve"> governance committee</w:t>
            </w:r>
          </w:p>
          <w:p w:rsidR="000325A5" w:rsidRDefault="000325A5" w:rsidP="00056245">
            <w:pPr>
              <w:numPr>
                <w:ilvl w:val="0"/>
                <w:numId w:val="15"/>
              </w:numPr>
              <w:spacing w:line="240" w:lineRule="auto"/>
              <w:jc w:val="left"/>
              <w:rPr>
                <w:sz w:val="20"/>
                <w:szCs w:val="20"/>
                <w:lang w:eastAsia="x-none"/>
              </w:rPr>
            </w:pPr>
            <w:r>
              <w:rPr>
                <w:sz w:val="20"/>
                <w:szCs w:val="20"/>
                <w:lang w:eastAsia="x-none"/>
              </w:rPr>
              <w:t>Facilitating field visits and p</w:t>
            </w:r>
            <w:r w:rsidRPr="00FF6713">
              <w:rPr>
                <w:sz w:val="20"/>
                <w:szCs w:val="20"/>
                <w:lang w:eastAsia="x-none"/>
              </w:rPr>
              <w:t>roviding offic</w:t>
            </w:r>
            <w:r>
              <w:rPr>
                <w:sz w:val="20"/>
                <w:szCs w:val="20"/>
                <w:lang w:eastAsia="x-none"/>
              </w:rPr>
              <w:t xml:space="preserve">e space for the </w:t>
            </w:r>
            <w:r w:rsidR="00CA2C16">
              <w:rPr>
                <w:sz w:val="20"/>
                <w:szCs w:val="20"/>
                <w:lang w:eastAsia="x-none"/>
              </w:rPr>
              <w:t>research</w:t>
            </w:r>
            <w:r>
              <w:rPr>
                <w:sz w:val="20"/>
                <w:szCs w:val="20"/>
                <w:lang w:eastAsia="x-none"/>
              </w:rPr>
              <w:t xml:space="preserve"> team</w:t>
            </w:r>
          </w:p>
          <w:p w:rsidR="000325A5" w:rsidRPr="00FF6713" w:rsidRDefault="000325A5" w:rsidP="00CA2C16">
            <w:pPr>
              <w:numPr>
                <w:ilvl w:val="0"/>
                <w:numId w:val="15"/>
              </w:numPr>
              <w:spacing w:line="240" w:lineRule="auto"/>
              <w:jc w:val="left"/>
              <w:rPr>
                <w:sz w:val="20"/>
                <w:szCs w:val="20"/>
                <w:lang w:eastAsia="x-none"/>
              </w:rPr>
            </w:pPr>
            <w:r w:rsidRPr="00FF6713">
              <w:rPr>
                <w:sz w:val="20"/>
                <w:szCs w:val="20"/>
                <w:lang w:eastAsia="x-none"/>
              </w:rPr>
              <w:t xml:space="preserve">Where an in-country third party will support the </w:t>
            </w:r>
            <w:r w:rsidR="00CA2C16">
              <w:rPr>
                <w:sz w:val="20"/>
                <w:szCs w:val="20"/>
                <w:lang w:eastAsia="x-none"/>
              </w:rPr>
              <w:t>study</w:t>
            </w:r>
            <w:r w:rsidRPr="00FF6713">
              <w:rPr>
                <w:sz w:val="20"/>
                <w:szCs w:val="20"/>
                <w:lang w:eastAsia="x-none"/>
              </w:rPr>
              <w:t xml:space="preserve"> (e.g. M&amp;E facility), support the creation </w:t>
            </w:r>
            <w:r>
              <w:rPr>
                <w:sz w:val="20"/>
                <w:szCs w:val="20"/>
                <w:lang w:eastAsia="x-none"/>
              </w:rPr>
              <w:t xml:space="preserve">and ongoing maintenance </w:t>
            </w:r>
            <w:r w:rsidRPr="00FF6713">
              <w:rPr>
                <w:sz w:val="20"/>
                <w:szCs w:val="20"/>
                <w:lang w:eastAsia="x-none"/>
              </w:rPr>
              <w:t xml:space="preserve">of the partnership. </w:t>
            </w:r>
          </w:p>
        </w:tc>
      </w:tr>
      <w:tr w:rsidR="000325A5" w:rsidRPr="00FF6713" w:rsidTr="000325A5">
        <w:tc>
          <w:tcPr>
            <w:tcW w:w="1701" w:type="dxa"/>
            <w:tcBorders>
              <w:top w:val="single" w:sz="4" w:space="0" w:color="BFBFBF"/>
              <w:bottom w:val="single" w:sz="4" w:space="0" w:color="BFBFBF"/>
            </w:tcBorders>
            <w:shd w:val="clear" w:color="auto" w:fill="F2F2F2" w:themeFill="background1" w:themeFillShade="F2"/>
          </w:tcPr>
          <w:p w:rsidR="000325A5" w:rsidRPr="004E00C1" w:rsidRDefault="000325A5" w:rsidP="000325A5">
            <w:pPr>
              <w:spacing w:before="120"/>
              <w:jc w:val="left"/>
              <w:rPr>
                <w:b/>
                <w:sz w:val="20"/>
                <w:szCs w:val="20"/>
                <w:lang w:eastAsia="x-none"/>
              </w:rPr>
            </w:pPr>
            <w:r w:rsidRPr="004E00C1">
              <w:rPr>
                <w:b/>
                <w:sz w:val="20"/>
                <w:szCs w:val="20"/>
                <w:lang w:eastAsia="x-none"/>
              </w:rPr>
              <w:t>Ministry of Education and government stakeholders</w:t>
            </w:r>
          </w:p>
        </w:tc>
        <w:tc>
          <w:tcPr>
            <w:tcW w:w="6606" w:type="dxa"/>
            <w:tcBorders>
              <w:top w:val="single" w:sz="4" w:space="0" w:color="BFBFBF"/>
              <w:bottom w:val="single" w:sz="4" w:space="0" w:color="BFBFBF"/>
            </w:tcBorders>
            <w:shd w:val="clear" w:color="auto" w:fill="auto"/>
          </w:tcPr>
          <w:p w:rsidR="000325A5" w:rsidRDefault="000325A5" w:rsidP="00056245">
            <w:pPr>
              <w:numPr>
                <w:ilvl w:val="0"/>
                <w:numId w:val="14"/>
              </w:numPr>
              <w:spacing w:before="120" w:line="240" w:lineRule="auto"/>
              <w:ind w:left="357" w:hanging="357"/>
              <w:jc w:val="left"/>
              <w:rPr>
                <w:sz w:val="20"/>
                <w:szCs w:val="20"/>
                <w:lang w:eastAsia="x-none"/>
              </w:rPr>
            </w:pPr>
            <w:r w:rsidRPr="00FF6713">
              <w:rPr>
                <w:sz w:val="20"/>
                <w:szCs w:val="20"/>
                <w:lang w:eastAsia="x-none"/>
              </w:rPr>
              <w:t xml:space="preserve">Participating in the </w:t>
            </w:r>
            <w:r w:rsidR="00CA2C16">
              <w:rPr>
                <w:sz w:val="20"/>
                <w:szCs w:val="20"/>
                <w:lang w:eastAsia="x-none"/>
              </w:rPr>
              <w:t>study</w:t>
            </w:r>
            <w:r>
              <w:rPr>
                <w:sz w:val="20"/>
                <w:szCs w:val="20"/>
                <w:lang w:eastAsia="x-none"/>
              </w:rPr>
              <w:t xml:space="preserve"> governance committee</w:t>
            </w:r>
          </w:p>
          <w:p w:rsidR="000325A5" w:rsidRDefault="000325A5" w:rsidP="00056245">
            <w:pPr>
              <w:numPr>
                <w:ilvl w:val="0"/>
                <w:numId w:val="16"/>
              </w:numPr>
              <w:spacing w:line="240" w:lineRule="auto"/>
              <w:jc w:val="left"/>
              <w:rPr>
                <w:sz w:val="20"/>
                <w:szCs w:val="20"/>
                <w:lang w:eastAsia="x-none"/>
              </w:rPr>
            </w:pPr>
            <w:r>
              <w:rPr>
                <w:sz w:val="20"/>
                <w:szCs w:val="20"/>
                <w:lang w:eastAsia="x-none"/>
              </w:rPr>
              <w:t>Supplying data</w:t>
            </w:r>
          </w:p>
          <w:p w:rsidR="000325A5" w:rsidRDefault="000325A5" w:rsidP="00056245">
            <w:pPr>
              <w:numPr>
                <w:ilvl w:val="0"/>
                <w:numId w:val="16"/>
              </w:numPr>
              <w:spacing w:line="240" w:lineRule="auto"/>
              <w:jc w:val="left"/>
              <w:rPr>
                <w:sz w:val="20"/>
                <w:szCs w:val="20"/>
                <w:lang w:eastAsia="x-none"/>
              </w:rPr>
            </w:pPr>
            <w:r>
              <w:rPr>
                <w:sz w:val="20"/>
                <w:szCs w:val="20"/>
                <w:lang w:eastAsia="x-none"/>
              </w:rPr>
              <w:t>P</w:t>
            </w:r>
            <w:r w:rsidRPr="00FF6713">
              <w:rPr>
                <w:sz w:val="20"/>
                <w:szCs w:val="20"/>
                <w:lang w:eastAsia="x-none"/>
              </w:rPr>
              <w:t>articipating in research activities and their development</w:t>
            </w:r>
            <w:r>
              <w:rPr>
                <w:sz w:val="20"/>
                <w:szCs w:val="20"/>
                <w:lang w:eastAsia="x-none"/>
              </w:rPr>
              <w:t xml:space="preserve">, including </w:t>
            </w:r>
            <w:r w:rsidRPr="00FF6713">
              <w:rPr>
                <w:sz w:val="20"/>
                <w:szCs w:val="20"/>
                <w:lang w:eastAsia="x-none"/>
              </w:rPr>
              <w:t>selection of case study sites and interviewees</w:t>
            </w:r>
          </w:p>
          <w:p w:rsidR="000325A5" w:rsidRPr="00FF6713" w:rsidRDefault="000325A5" w:rsidP="00056245">
            <w:pPr>
              <w:numPr>
                <w:ilvl w:val="0"/>
                <w:numId w:val="16"/>
              </w:numPr>
              <w:spacing w:line="240" w:lineRule="auto"/>
              <w:jc w:val="left"/>
              <w:rPr>
                <w:sz w:val="20"/>
                <w:szCs w:val="20"/>
                <w:lang w:eastAsia="x-none"/>
              </w:rPr>
            </w:pPr>
            <w:r>
              <w:rPr>
                <w:sz w:val="20"/>
                <w:szCs w:val="20"/>
                <w:lang w:eastAsia="x-none"/>
              </w:rPr>
              <w:t>P</w:t>
            </w:r>
            <w:r w:rsidRPr="00FF6713">
              <w:rPr>
                <w:sz w:val="20"/>
                <w:szCs w:val="20"/>
                <w:lang w:eastAsia="x-none"/>
              </w:rPr>
              <w:t>roviding consents to access data and schools</w:t>
            </w:r>
            <w:r>
              <w:rPr>
                <w:sz w:val="20"/>
                <w:szCs w:val="20"/>
                <w:lang w:eastAsia="x-none"/>
              </w:rPr>
              <w:t>.</w:t>
            </w:r>
          </w:p>
        </w:tc>
      </w:tr>
      <w:tr w:rsidR="000325A5" w:rsidRPr="00FF6713" w:rsidTr="000325A5">
        <w:tc>
          <w:tcPr>
            <w:tcW w:w="1701" w:type="dxa"/>
            <w:tcBorders>
              <w:top w:val="single" w:sz="4" w:space="0" w:color="BFBFBF"/>
            </w:tcBorders>
            <w:shd w:val="clear" w:color="auto" w:fill="F2F2F2" w:themeFill="background1" w:themeFillShade="F2"/>
          </w:tcPr>
          <w:p w:rsidR="000325A5" w:rsidRPr="004E00C1" w:rsidRDefault="000325A5" w:rsidP="000325A5">
            <w:pPr>
              <w:spacing w:before="120"/>
              <w:jc w:val="left"/>
              <w:rPr>
                <w:b/>
                <w:sz w:val="20"/>
                <w:szCs w:val="20"/>
                <w:lang w:eastAsia="x-none"/>
              </w:rPr>
            </w:pPr>
            <w:r w:rsidRPr="004E00C1">
              <w:rPr>
                <w:b/>
                <w:sz w:val="20"/>
                <w:szCs w:val="20"/>
                <w:lang w:eastAsia="x-none"/>
              </w:rPr>
              <w:t>EDC</w:t>
            </w:r>
          </w:p>
        </w:tc>
        <w:tc>
          <w:tcPr>
            <w:tcW w:w="6606" w:type="dxa"/>
            <w:tcBorders>
              <w:top w:val="single" w:sz="4" w:space="0" w:color="BFBFBF"/>
            </w:tcBorders>
            <w:shd w:val="clear" w:color="auto" w:fill="auto"/>
          </w:tcPr>
          <w:p w:rsidR="000325A5" w:rsidRDefault="000325A5" w:rsidP="00056245">
            <w:pPr>
              <w:numPr>
                <w:ilvl w:val="0"/>
                <w:numId w:val="14"/>
              </w:numPr>
              <w:spacing w:before="120" w:line="240" w:lineRule="auto"/>
              <w:ind w:left="357" w:hanging="357"/>
              <w:jc w:val="left"/>
              <w:rPr>
                <w:sz w:val="20"/>
                <w:szCs w:val="20"/>
                <w:lang w:eastAsia="x-none"/>
              </w:rPr>
            </w:pPr>
            <w:r>
              <w:rPr>
                <w:sz w:val="20"/>
                <w:szCs w:val="20"/>
                <w:lang w:eastAsia="x-none"/>
              </w:rPr>
              <w:t>Providing</w:t>
            </w:r>
            <w:r w:rsidRPr="00FF6713">
              <w:rPr>
                <w:sz w:val="20"/>
                <w:szCs w:val="20"/>
                <w:lang w:eastAsia="x-none"/>
              </w:rPr>
              <w:t xml:space="preserve"> input and </w:t>
            </w:r>
            <w:r>
              <w:rPr>
                <w:sz w:val="20"/>
                <w:szCs w:val="20"/>
                <w:lang w:eastAsia="x-none"/>
              </w:rPr>
              <w:t xml:space="preserve">approving initial </w:t>
            </w:r>
            <w:r w:rsidR="00CA2C16">
              <w:rPr>
                <w:sz w:val="20"/>
                <w:szCs w:val="20"/>
                <w:lang w:eastAsia="x-none"/>
              </w:rPr>
              <w:t>study</w:t>
            </w:r>
            <w:r>
              <w:rPr>
                <w:sz w:val="20"/>
                <w:szCs w:val="20"/>
                <w:lang w:eastAsia="x-none"/>
              </w:rPr>
              <w:t xml:space="preserve"> plan</w:t>
            </w:r>
          </w:p>
          <w:p w:rsidR="000325A5" w:rsidRDefault="000325A5" w:rsidP="00056245">
            <w:pPr>
              <w:numPr>
                <w:ilvl w:val="0"/>
                <w:numId w:val="17"/>
              </w:numPr>
              <w:spacing w:line="240" w:lineRule="auto"/>
              <w:jc w:val="left"/>
              <w:rPr>
                <w:sz w:val="20"/>
                <w:szCs w:val="20"/>
                <w:lang w:eastAsia="x-none"/>
              </w:rPr>
            </w:pPr>
            <w:r>
              <w:rPr>
                <w:sz w:val="20"/>
                <w:szCs w:val="20"/>
                <w:lang w:eastAsia="x-none"/>
              </w:rPr>
              <w:t>C</w:t>
            </w:r>
            <w:r w:rsidRPr="00FF6713">
              <w:rPr>
                <w:sz w:val="20"/>
                <w:szCs w:val="20"/>
                <w:lang w:eastAsia="x-none"/>
              </w:rPr>
              <w:t xml:space="preserve">onsolidating comments </w:t>
            </w:r>
            <w:r>
              <w:rPr>
                <w:sz w:val="20"/>
                <w:szCs w:val="20"/>
                <w:lang w:eastAsia="x-none"/>
              </w:rPr>
              <w:t>and feedback from stakeholders</w:t>
            </w:r>
          </w:p>
          <w:p w:rsidR="000325A5" w:rsidRDefault="000325A5" w:rsidP="00056245">
            <w:pPr>
              <w:numPr>
                <w:ilvl w:val="0"/>
                <w:numId w:val="17"/>
              </w:numPr>
              <w:spacing w:line="240" w:lineRule="auto"/>
              <w:jc w:val="left"/>
              <w:rPr>
                <w:sz w:val="20"/>
                <w:szCs w:val="20"/>
                <w:lang w:eastAsia="x-none"/>
              </w:rPr>
            </w:pPr>
            <w:r>
              <w:rPr>
                <w:sz w:val="20"/>
                <w:szCs w:val="20"/>
                <w:lang w:eastAsia="x-none"/>
              </w:rPr>
              <w:t>A</w:t>
            </w:r>
            <w:r w:rsidRPr="00FF6713">
              <w:rPr>
                <w:sz w:val="20"/>
                <w:szCs w:val="20"/>
                <w:lang w:eastAsia="x-none"/>
              </w:rPr>
              <w:t>pprovi</w:t>
            </w:r>
            <w:r>
              <w:rPr>
                <w:sz w:val="20"/>
                <w:szCs w:val="20"/>
                <w:lang w:eastAsia="x-none"/>
              </w:rPr>
              <w:t xml:space="preserve">ng emergent </w:t>
            </w:r>
            <w:r w:rsidR="00CA2C16">
              <w:rPr>
                <w:sz w:val="20"/>
                <w:szCs w:val="20"/>
                <w:lang w:eastAsia="x-none"/>
              </w:rPr>
              <w:t>study</w:t>
            </w:r>
            <w:r>
              <w:rPr>
                <w:sz w:val="20"/>
                <w:szCs w:val="20"/>
                <w:lang w:eastAsia="x-none"/>
              </w:rPr>
              <w:t xml:space="preserve"> design</w:t>
            </w:r>
          </w:p>
          <w:p w:rsidR="000325A5" w:rsidRDefault="000325A5" w:rsidP="00056245">
            <w:pPr>
              <w:numPr>
                <w:ilvl w:val="0"/>
                <w:numId w:val="17"/>
              </w:numPr>
              <w:spacing w:line="240" w:lineRule="auto"/>
              <w:jc w:val="left"/>
              <w:rPr>
                <w:sz w:val="20"/>
                <w:szCs w:val="20"/>
                <w:lang w:eastAsia="x-none"/>
              </w:rPr>
            </w:pPr>
            <w:r>
              <w:rPr>
                <w:sz w:val="20"/>
                <w:szCs w:val="20"/>
                <w:lang w:eastAsia="x-none"/>
              </w:rPr>
              <w:t>P</w:t>
            </w:r>
            <w:r w:rsidRPr="00FF6713">
              <w:rPr>
                <w:sz w:val="20"/>
                <w:szCs w:val="20"/>
                <w:lang w:eastAsia="x-none"/>
              </w:rPr>
              <w:t xml:space="preserve">roviding multi-year funding for the </w:t>
            </w:r>
            <w:r w:rsidR="00CA2C16">
              <w:rPr>
                <w:sz w:val="20"/>
                <w:szCs w:val="20"/>
                <w:lang w:eastAsia="x-none"/>
              </w:rPr>
              <w:t>study</w:t>
            </w:r>
          </w:p>
          <w:p w:rsidR="000325A5" w:rsidRDefault="000325A5" w:rsidP="00056245">
            <w:pPr>
              <w:numPr>
                <w:ilvl w:val="0"/>
                <w:numId w:val="17"/>
              </w:numPr>
              <w:spacing w:line="240" w:lineRule="auto"/>
              <w:jc w:val="left"/>
              <w:rPr>
                <w:sz w:val="20"/>
                <w:szCs w:val="20"/>
                <w:lang w:eastAsia="x-none"/>
              </w:rPr>
            </w:pPr>
            <w:r>
              <w:rPr>
                <w:sz w:val="20"/>
                <w:szCs w:val="20"/>
                <w:lang w:eastAsia="x-none"/>
              </w:rPr>
              <w:t>Managing overall contract with ACER and a</w:t>
            </w:r>
            <w:r w:rsidRPr="00FF6713">
              <w:rPr>
                <w:sz w:val="20"/>
                <w:szCs w:val="20"/>
                <w:lang w:eastAsia="x-none"/>
              </w:rPr>
              <w:t xml:space="preserve">ccepting and approving </w:t>
            </w:r>
            <w:r>
              <w:rPr>
                <w:sz w:val="20"/>
                <w:szCs w:val="20"/>
                <w:lang w:eastAsia="x-none"/>
              </w:rPr>
              <w:t>deliverables</w:t>
            </w:r>
          </w:p>
          <w:p w:rsidR="000325A5" w:rsidRPr="00FF6713" w:rsidRDefault="000325A5" w:rsidP="00CA2C16">
            <w:pPr>
              <w:numPr>
                <w:ilvl w:val="0"/>
                <w:numId w:val="17"/>
              </w:numPr>
              <w:spacing w:line="240" w:lineRule="auto"/>
              <w:jc w:val="left"/>
              <w:rPr>
                <w:sz w:val="20"/>
                <w:szCs w:val="20"/>
                <w:lang w:eastAsia="x-none"/>
              </w:rPr>
            </w:pPr>
            <w:r>
              <w:rPr>
                <w:sz w:val="20"/>
                <w:szCs w:val="20"/>
                <w:lang w:eastAsia="x-none"/>
              </w:rPr>
              <w:t xml:space="preserve">Participating in </w:t>
            </w:r>
            <w:r w:rsidR="00CA2C16">
              <w:rPr>
                <w:sz w:val="20"/>
                <w:szCs w:val="20"/>
                <w:lang w:eastAsia="x-none"/>
              </w:rPr>
              <w:t>study</w:t>
            </w:r>
            <w:r>
              <w:rPr>
                <w:sz w:val="20"/>
                <w:szCs w:val="20"/>
                <w:lang w:eastAsia="x-none"/>
              </w:rPr>
              <w:t xml:space="preserve"> governance committee.</w:t>
            </w:r>
          </w:p>
        </w:tc>
      </w:tr>
      <w:tr w:rsidR="000325A5" w:rsidRPr="00FF6713" w:rsidTr="000325A5">
        <w:tc>
          <w:tcPr>
            <w:tcW w:w="1701" w:type="dxa"/>
            <w:tcBorders>
              <w:top w:val="single" w:sz="4" w:space="0" w:color="BFBFBF"/>
              <w:bottom w:val="single" w:sz="4" w:space="0" w:color="BFBFBF"/>
            </w:tcBorders>
            <w:shd w:val="clear" w:color="auto" w:fill="F2F2F2" w:themeFill="background1" w:themeFillShade="F2"/>
          </w:tcPr>
          <w:p w:rsidR="000325A5" w:rsidRPr="004E00C1" w:rsidRDefault="000325A5" w:rsidP="000325A5">
            <w:pPr>
              <w:spacing w:before="120"/>
              <w:jc w:val="left"/>
              <w:rPr>
                <w:b/>
                <w:sz w:val="20"/>
                <w:szCs w:val="20"/>
                <w:lang w:eastAsia="x-none"/>
              </w:rPr>
            </w:pPr>
            <w:r w:rsidRPr="004E00C1">
              <w:rPr>
                <w:b/>
                <w:sz w:val="20"/>
                <w:szCs w:val="20"/>
                <w:lang w:eastAsia="x-none"/>
              </w:rPr>
              <w:t>ODE</w:t>
            </w:r>
          </w:p>
        </w:tc>
        <w:tc>
          <w:tcPr>
            <w:tcW w:w="6606" w:type="dxa"/>
            <w:tcBorders>
              <w:top w:val="single" w:sz="4" w:space="0" w:color="BFBFBF"/>
              <w:bottom w:val="single" w:sz="4" w:space="0" w:color="BFBFBF"/>
            </w:tcBorders>
            <w:shd w:val="clear" w:color="auto" w:fill="auto"/>
          </w:tcPr>
          <w:p w:rsidR="000325A5" w:rsidRDefault="000325A5" w:rsidP="00056245">
            <w:pPr>
              <w:numPr>
                <w:ilvl w:val="0"/>
                <w:numId w:val="14"/>
              </w:numPr>
              <w:spacing w:before="120" w:line="240" w:lineRule="auto"/>
              <w:ind w:left="357" w:hanging="357"/>
              <w:jc w:val="left"/>
              <w:rPr>
                <w:sz w:val="20"/>
                <w:szCs w:val="20"/>
                <w:lang w:eastAsia="x-none"/>
              </w:rPr>
            </w:pPr>
            <w:r>
              <w:rPr>
                <w:sz w:val="20"/>
                <w:szCs w:val="20"/>
                <w:lang w:eastAsia="x-none"/>
              </w:rPr>
              <w:t>Providing</w:t>
            </w:r>
            <w:r w:rsidRPr="00FF6713">
              <w:rPr>
                <w:sz w:val="20"/>
                <w:szCs w:val="20"/>
                <w:lang w:eastAsia="x-none"/>
              </w:rPr>
              <w:t xml:space="preserve"> in</w:t>
            </w:r>
            <w:r>
              <w:rPr>
                <w:sz w:val="20"/>
                <w:szCs w:val="20"/>
                <w:lang w:eastAsia="x-none"/>
              </w:rPr>
              <w:t xml:space="preserve">put into initial </w:t>
            </w:r>
            <w:r w:rsidR="00CA2C16">
              <w:rPr>
                <w:sz w:val="20"/>
                <w:szCs w:val="20"/>
                <w:lang w:eastAsia="x-none"/>
              </w:rPr>
              <w:t>study</w:t>
            </w:r>
            <w:r>
              <w:rPr>
                <w:sz w:val="20"/>
                <w:szCs w:val="20"/>
                <w:lang w:eastAsia="x-none"/>
              </w:rPr>
              <w:t xml:space="preserve"> plan</w:t>
            </w:r>
          </w:p>
          <w:p w:rsidR="000325A5" w:rsidRDefault="000325A5" w:rsidP="00056245">
            <w:pPr>
              <w:numPr>
                <w:ilvl w:val="0"/>
                <w:numId w:val="18"/>
              </w:numPr>
              <w:spacing w:line="240" w:lineRule="auto"/>
              <w:jc w:val="left"/>
              <w:rPr>
                <w:sz w:val="20"/>
                <w:szCs w:val="20"/>
                <w:lang w:eastAsia="x-none"/>
              </w:rPr>
            </w:pPr>
            <w:r>
              <w:rPr>
                <w:sz w:val="20"/>
                <w:szCs w:val="20"/>
                <w:lang w:eastAsia="x-none"/>
              </w:rPr>
              <w:t>P</w:t>
            </w:r>
            <w:r w:rsidRPr="00FF6713">
              <w:rPr>
                <w:sz w:val="20"/>
                <w:szCs w:val="20"/>
                <w:lang w:eastAsia="x-none"/>
              </w:rPr>
              <w:t>roviding feedback</w:t>
            </w:r>
            <w:r>
              <w:rPr>
                <w:sz w:val="20"/>
                <w:szCs w:val="20"/>
                <w:lang w:eastAsia="x-none"/>
              </w:rPr>
              <w:t xml:space="preserve"> on emergent </w:t>
            </w:r>
            <w:r w:rsidR="00CA2C16">
              <w:rPr>
                <w:sz w:val="20"/>
                <w:szCs w:val="20"/>
                <w:lang w:eastAsia="x-none"/>
              </w:rPr>
              <w:t>study</w:t>
            </w:r>
            <w:r>
              <w:rPr>
                <w:sz w:val="20"/>
                <w:szCs w:val="20"/>
                <w:lang w:eastAsia="x-none"/>
              </w:rPr>
              <w:t xml:space="preserve"> design</w:t>
            </w:r>
          </w:p>
          <w:p w:rsidR="000325A5" w:rsidRPr="008331AC" w:rsidRDefault="000325A5" w:rsidP="00056245">
            <w:pPr>
              <w:numPr>
                <w:ilvl w:val="0"/>
                <w:numId w:val="18"/>
              </w:numPr>
              <w:spacing w:line="240" w:lineRule="auto"/>
              <w:jc w:val="left"/>
              <w:rPr>
                <w:sz w:val="20"/>
                <w:szCs w:val="20"/>
                <w:lang w:eastAsia="x-none"/>
              </w:rPr>
            </w:pPr>
            <w:r>
              <w:rPr>
                <w:sz w:val="20"/>
                <w:szCs w:val="20"/>
                <w:lang w:eastAsia="x-none"/>
              </w:rPr>
              <w:t>P</w:t>
            </w:r>
            <w:r w:rsidRPr="00FF6713">
              <w:rPr>
                <w:sz w:val="20"/>
                <w:szCs w:val="20"/>
                <w:lang w:eastAsia="x-none"/>
              </w:rPr>
              <w:t xml:space="preserve">roviding multi-year funding for the </w:t>
            </w:r>
            <w:r w:rsidR="00CA2C16">
              <w:rPr>
                <w:sz w:val="20"/>
                <w:szCs w:val="20"/>
                <w:lang w:eastAsia="x-none"/>
              </w:rPr>
              <w:t>study</w:t>
            </w:r>
            <w:r>
              <w:rPr>
                <w:sz w:val="20"/>
                <w:szCs w:val="20"/>
                <w:lang w:eastAsia="x-none"/>
              </w:rPr>
              <w:t xml:space="preserve"> (where agreed/necessary)</w:t>
            </w:r>
          </w:p>
          <w:p w:rsidR="000325A5" w:rsidRDefault="000325A5" w:rsidP="00056245">
            <w:pPr>
              <w:numPr>
                <w:ilvl w:val="0"/>
                <w:numId w:val="18"/>
              </w:numPr>
              <w:spacing w:line="240" w:lineRule="auto"/>
              <w:jc w:val="left"/>
              <w:rPr>
                <w:sz w:val="20"/>
                <w:szCs w:val="20"/>
                <w:lang w:eastAsia="x-none"/>
              </w:rPr>
            </w:pPr>
            <w:r>
              <w:rPr>
                <w:sz w:val="20"/>
                <w:szCs w:val="20"/>
                <w:lang w:eastAsia="x-none"/>
              </w:rPr>
              <w:t>P</w:t>
            </w:r>
            <w:r w:rsidRPr="00FF6713">
              <w:rPr>
                <w:sz w:val="20"/>
                <w:szCs w:val="20"/>
                <w:lang w:eastAsia="x-none"/>
              </w:rPr>
              <w:t xml:space="preserve">roviding feedback on </w:t>
            </w:r>
            <w:r>
              <w:rPr>
                <w:sz w:val="20"/>
                <w:szCs w:val="20"/>
                <w:lang w:eastAsia="x-none"/>
              </w:rPr>
              <w:t>deliverables</w:t>
            </w:r>
          </w:p>
          <w:p w:rsidR="000325A5" w:rsidRPr="00FF6713" w:rsidRDefault="000325A5" w:rsidP="00056245">
            <w:pPr>
              <w:numPr>
                <w:ilvl w:val="0"/>
                <w:numId w:val="18"/>
              </w:numPr>
              <w:spacing w:line="240" w:lineRule="auto"/>
              <w:jc w:val="left"/>
              <w:rPr>
                <w:sz w:val="20"/>
                <w:szCs w:val="20"/>
                <w:lang w:eastAsia="x-none"/>
              </w:rPr>
            </w:pPr>
            <w:r>
              <w:rPr>
                <w:sz w:val="20"/>
                <w:szCs w:val="20"/>
                <w:lang w:eastAsia="x-none"/>
              </w:rPr>
              <w:t>R</w:t>
            </w:r>
            <w:r w:rsidRPr="00FF6713">
              <w:rPr>
                <w:sz w:val="20"/>
                <w:szCs w:val="20"/>
                <w:lang w:eastAsia="x-none"/>
              </w:rPr>
              <w:t>eporting to the IEC.</w:t>
            </w:r>
          </w:p>
        </w:tc>
      </w:tr>
      <w:tr w:rsidR="000325A5" w:rsidRPr="00FF6713" w:rsidTr="000325A5">
        <w:tc>
          <w:tcPr>
            <w:tcW w:w="1701" w:type="dxa"/>
            <w:tcBorders>
              <w:top w:val="single" w:sz="4" w:space="0" w:color="BFBFBF"/>
              <w:bottom w:val="single" w:sz="4" w:space="0" w:color="BFBFBF"/>
            </w:tcBorders>
            <w:shd w:val="clear" w:color="auto" w:fill="F2F2F2" w:themeFill="background1" w:themeFillShade="F2"/>
          </w:tcPr>
          <w:p w:rsidR="000325A5" w:rsidRPr="004E00C1" w:rsidRDefault="000325A5" w:rsidP="000325A5">
            <w:pPr>
              <w:spacing w:before="120"/>
              <w:jc w:val="left"/>
              <w:rPr>
                <w:b/>
                <w:sz w:val="20"/>
                <w:szCs w:val="20"/>
                <w:lang w:eastAsia="x-none"/>
              </w:rPr>
            </w:pPr>
            <w:r w:rsidRPr="004E00C1">
              <w:rPr>
                <w:b/>
                <w:sz w:val="20"/>
                <w:szCs w:val="20"/>
                <w:lang w:eastAsia="x-none"/>
              </w:rPr>
              <w:t>EAS</w:t>
            </w:r>
          </w:p>
        </w:tc>
        <w:tc>
          <w:tcPr>
            <w:tcW w:w="6606" w:type="dxa"/>
            <w:tcBorders>
              <w:top w:val="single" w:sz="4" w:space="0" w:color="BFBFBF"/>
              <w:bottom w:val="single" w:sz="4" w:space="0" w:color="BFBFBF"/>
            </w:tcBorders>
            <w:shd w:val="clear" w:color="auto" w:fill="auto"/>
          </w:tcPr>
          <w:p w:rsidR="000325A5" w:rsidRDefault="000325A5" w:rsidP="00056245">
            <w:pPr>
              <w:numPr>
                <w:ilvl w:val="0"/>
                <w:numId w:val="14"/>
              </w:numPr>
              <w:spacing w:before="120" w:line="240" w:lineRule="auto"/>
              <w:ind w:left="357" w:hanging="357"/>
              <w:jc w:val="left"/>
              <w:rPr>
                <w:sz w:val="20"/>
                <w:szCs w:val="20"/>
                <w:lang w:eastAsia="x-none"/>
              </w:rPr>
            </w:pPr>
            <w:r w:rsidRPr="00FF6713">
              <w:rPr>
                <w:sz w:val="20"/>
                <w:szCs w:val="20"/>
                <w:lang w:eastAsia="x-none"/>
              </w:rPr>
              <w:t>Liaisi</w:t>
            </w:r>
            <w:r>
              <w:rPr>
                <w:sz w:val="20"/>
                <w:szCs w:val="20"/>
                <w:lang w:eastAsia="x-none"/>
              </w:rPr>
              <w:t xml:space="preserve">ng with EDC on </w:t>
            </w:r>
            <w:r w:rsidR="00CA2C16">
              <w:rPr>
                <w:sz w:val="20"/>
                <w:szCs w:val="20"/>
                <w:lang w:eastAsia="x-none"/>
              </w:rPr>
              <w:t>study</w:t>
            </w:r>
            <w:r>
              <w:rPr>
                <w:sz w:val="20"/>
                <w:szCs w:val="20"/>
                <w:lang w:eastAsia="x-none"/>
              </w:rPr>
              <w:t xml:space="preserve"> needs</w:t>
            </w:r>
          </w:p>
          <w:p w:rsidR="000325A5" w:rsidRDefault="000325A5" w:rsidP="00056245">
            <w:pPr>
              <w:numPr>
                <w:ilvl w:val="0"/>
                <w:numId w:val="19"/>
              </w:numPr>
              <w:spacing w:line="240" w:lineRule="auto"/>
              <w:jc w:val="left"/>
              <w:rPr>
                <w:sz w:val="20"/>
                <w:szCs w:val="20"/>
                <w:lang w:eastAsia="x-none"/>
              </w:rPr>
            </w:pPr>
            <w:r>
              <w:rPr>
                <w:sz w:val="20"/>
                <w:szCs w:val="20"/>
                <w:lang w:eastAsia="x-none"/>
              </w:rPr>
              <w:t>Developing EAS work requests</w:t>
            </w:r>
          </w:p>
          <w:p w:rsidR="000325A5" w:rsidRDefault="000325A5" w:rsidP="00056245">
            <w:pPr>
              <w:numPr>
                <w:ilvl w:val="0"/>
                <w:numId w:val="19"/>
              </w:numPr>
              <w:spacing w:line="240" w:lineRule="auto"/>
              <w:jc w:val="left"/>
              <w:rPr>
                <w:sz w:val="20"/>
                <w:szCs w:val="20"/>
                <w:lang w:eastAsia="x-none"/>
              </w:rPr>
            </w:pPr>
            <w:r>
              <w:rPr>
                <w:sz w:val="20"/>
                <w:szCs w:val="20"/>
                <w:lang w:eastAsia="x-none"/>
              </w:rPr>
              <w:t xml:space="preserve">Engaging </w:t>
            </w:r>
            <w:r w:rsidR="00CA2C16">
              <w:rPr>
                <w:sz w:val="20"/>
                <w:szCs w:val="20"/>
                <w:lang w:eastAsia="x-none"/>
              </w:rPr>
              <w:t>research</w:t>
            </w:r>
            <w:r>
              <w:rPr>
                <w:sz w:val="20"/>
                <w:szCs w:val="20"/>
                <w:lang w:eastAsia="x-none"/>
              </w:rPr>
              <w:t xml:space="preserve"> teams</w:t>
            </w:r>
          </w:p>
          <w:p w:rsidR="000325A5" w:rsidRDefault="000325A5" w:rsidP="00056245">
            <w:pPr>
              <w:numPr>
                <w:ilvl w:val="0"/>
                <w:numId w:val="19"/>
              </w:numPr>
              <w:spacing w:line="240" w:lineRule="auto"/>
              <w:jc w:val="left"/>
              <w:rPr>
                <w:sz w:val="20"/>
                <w:szCs w:val="20"/>
                <w:lang w:eastAsia="x-none"/>
              </w:rPr>
            </w:pPr>
            <w:r>
              <w:rPr>
                <w:sz w:val="20"/>
                <w:szCs w:val="20"/>
                <w:lang w:eastAsia="x-none"/>
              </w:rPr>
              <w:t>O</w:t>
            </w:r>
            <w:r w:rsidRPr="00FF6713">
              <w:rPr>
                <w:sz w:val="20"/>
                <w:szCs w:val="20"/>
                <w:lang w:eastAsia="x-none"/>
              </w:rPr>
              <w:t>versighting development and im</w:t>
            </w:r>
            <w:r>
              <w:rPr>
                <w:sz w:val="20"/>
                <w:szCs w:val="20"/>
                <w:lang w:eastAsia="x-none"/>
              </w:rPr>
              <w:t xml:space="preserve">plementation of the </w:t>
            </w:r>
            <w:r w:rsidR="00CA2C16">
              <w:rPr>
                <w:sz w:val="20"/>
                <w:szCs w:val="20"/>
                <w:lang w:eastAsia="x-none"/>
              </w:rPr>
              <w:t>study</w:t>
            </w:r>
          </w:p>
          <w:p w:rsidR="000325A5" w:rsidRDefault="000325A5" w:rsidP="00056245">
            <w:pPr>
              <w:numPr>
                <w:ilvl w:val="0"/>
                <w:numId w:val="19"/>
              </w:numPr>
              <w:spacing w:line="240" w:lineRule="auto"/>
              <w:jc w:val="left"/>
              <w:rPr>
                <w:sz w:val="20"/>
                <w:szCs w:val="20"/>
                <w:lang w:eastAsia="x-none"/>
              </w:rPr>
            </w:pPr>
            <w:r>
              <w:rPr>
                <w:sz w:val="20"/>
                <w:szCs w:val="20"/>
                <w:lang w:eastAsia="x-none"/>
              </w:rPr>
              <w:t>Q</w:t>
            </w:r>
            <w:r w:rsidRPr="00FF6713">
              <w:rPr>
                <w:sz w:val="20"/>
                <w:szCs w:val="20"/>
                <w:lang w:eastAsia="x-none"/>
              </w:rPr>
              <w:t xml:space="preserve">uality assuring </w:t>
            </w:r>
            <w:r>
              <w:rPr>
                <w:sz w:val="20"/>
                <w:szCs w:val="20"/>
                <w:lang w:eastAsia="x-none"/>
              </w:rPr>
              <w:t>deliverables</w:t>
            </w:r>
          </w:p>
          <w:p w:rsidR="000325A5" w:rsidRDefault="000325A5" w:rsidP="00056245">
            <w:pPr>
              <w:numPr>
                <w:ilvl w:val="0"/>
                <w:numId w:val="19"/>
              </w:numPr>
              <w:spacing w:line="240" w:lineRule="auto"/>
              <w:jc w:val="left"/>
              <w:rPr>
                <w:sz w:val="20"/>
                <w:szCs w:val="20"/>
                <w:lang w:eastAsia="x-none"/>
              </w:rPr>
            </w:pPr>
            <w:r>
              <w:rPr>
                <w:sz w:val="20"/>
                <w:szCs w:val="20"/>
                <w:lang w:eastAsia="x-none"/>
              </w:rPr>
              <w:t xml:space="preserve">Input of the </w:t>
            </w:r>
            <w:r w:rsidR="00CA2C16">
              <w:rPr>
                <w:sz w:val="20"/>
                <w:szCs w:val="20"/>
                <w:lang w:eastAsia="x-none"/>
              </w:rPr>
              <w:t>study</w:t>
            </w:r>
            <w:r>
              <w:rPr>
                <w:sz w:val="20"/>
                <w:szCs w:val="20"/>
                <w:lang w:eastAsia="x-none"/>
              </w:rPr>
              <w:t xml:space="preserve"> series </w:t>
            </w:r>
          </w:p>
          <w:p w:rsidR="000325A5" w:rsidRDefault="00CA2C16" w:rsidP="00056245">
            <w:pPr>
              <w:numPr>
                <w:ilvl w:val="0"/>
                <w:numId w:val="19"/>
              </w:numPr>
              <w:spacing w:line="240" w:lineRule="auto"/>
              <w:jc w:val="left"/>
              <w:rPr>
                <w:sz w:val="20"/>
                <w:szCs w:val="20"/>
                <w:lang w:eastAsia="x-none"/>
              </w:rPr>
            </w:pPr>
            <w:r>
              <w:rPr>
                <w:sz w:val="20"/>
                <w:szCs w:val="20"/>
                <w:lang w:eastAsia="x-none"/>
              </w:rPr>
              <w:t>Study</w:t>
            </w:r>
            <w:r w:rsidR="000325A5">
              <w:rPr>
                <w:sz w:val="20"/>
                <w:szCs w:val="20"/>
                <w:lang w:eastAsia="x-none"/>
              </w:rPr>
              <w:t xml:space="preserve"> series reporting</w:t>
            </w:r>
          </w:p>
          <w:p w:rsidR="000325A5" w:rsidRDefault="000325A5" w:rsidP="00056245">
            <w:pPr>
              <w:numPr>
                <w:ilvl w:val="0"/>
                <w:numId w:val="19"/>
              </w:numPr>
              <w:spacing w:line="240" w:lineRule="auto"/>
              <w:jc w:val="left"/>
              <w:rPr>
                <w:sz w:val="20"/>
                <w:szCs w:val="20"/>
                <w:lang w:eastAsia="x-none"/>
              </w:rPr>
            </w:pPr>
            <w:r>
              <w:rPr>
                <w:sz w:val="20"/>
                <w:szCs w:val="20"/>
                <w:lang w:eastAsia="x-none"/>
              </w:rPr>
              <w:t>Budget input and reporting</w:t>
            </w:r>
          </w:p>
          <w:p w:rsidR="000325A5" w:rsidRDefault="00CA2C16" w:rsidP="00056245">
            <w:pPr>
              <w:numPr>
                <w:ilvl w:val="0"/>
                <w:numId w:val="19"/>
              </w:numPr>
              <w:spacing w:line="240" w:lineRule="auto"/>
              <w:jc w:val="left"/>
              <w:rPr>
                <w:sz w:val="20"/>
                <w:szCs w:val="20"/>
                <w:lang w:eastAsia="x-none"/>
              </w:rPr>
            </w:pPr>
            <w:r>
              <w:rPr>
                <w:sz w:val="20"/>
                <w:szCs w:val="20"/>
                <w:lang w:eastAsia="x-none"/>
              </w:rPr>
              <w:t>Study</w:t>
            </w:r>
            <w:r w:rsidR="000325A5">
              <w:rPr>
                <w:sz w:val="20"/>
                <w:szCs w:val="20"/>
                <w:lang w:eastAsia="x-none"/>
              </w:rPr>
              <w:t xml:space="preserve"> series advisory and management support</w:t>
            </w:r>
          </w:p>
          <w:p w:rsidR="000325A5" w:rsidRDefault="000325A5" w:rsidP="00056245">
            <w:pPr>
              <w:numPr>
                <w:ilvl w:val="0"/>
                <w:numId w:val="19"/>
              </w:numPr>
              <w:spacing w:line="240" w:lineRule="auto"/>
              <w:jc w:val="left"/>
              <w:rPr>
                <w:sz w:val="20"/>
                <w:szCs w:val="20"/>
                <w:lang w:eastAsia="x-none"/>
              </w:rPr>
            </w:pPr>
            <w:r>
              <w:rPr>
                <w:sz w:val="20"/>
                <w:szCs w:val="20"/>
                <w:lang w:eastAsia="x-none"/>
              </w:rPr>
              <w:t>Teaching and learning expert</w:t>
            </w:r>
          </w:p>
          <w:p w:rsidR="000325A5" w:rsidRPr="00FF6713" w:rsidRDefault="000325A5" w:rsidP="00056245">
            <w:pPr>
              <w:numPr>
                <w:ilvl w:val="0"/>
                <w:numId w:val="19"/>
              </w:numPr>
              <w:spacing w:line="240" w:lineRule="auto"/>
              <w:jc w:val="left"/>
              <w:rPr>
                <w:sz w:val="20"/>
                <w:szCs w:val="20"/>
                <w:lang w:eastAsia="x-none"/>
              </w:rPr>
            </w:pPr>
            <w:r>
              <w:rPr>
                <w:sz w:val="20"/>
                <w:szCs w:val="20"/>
                <w:lang w:eastAsia="x-none"/>
              </w:rPr>
              <w:t>Quantitative advisor.</w:t>
            </w:r>
          </w:p>
        </w:tc>
      </w:tr>
      <w:tr w:rsidR="000325A5" w:rsidRPr="00FF6713" w:rsidTr="000325A5">
        <w:tc>
          <w:tcPr>
            <w:tcW w:w="1701" w:type="dxa"/>
            <w:tcBorders>
              <w:top w:val="single" w:sz="4" w:space="0" w:color="BFBFBF"/>
              <w:bottom w:val="single" w:sz="4" w:space="0" w:color="BFBFBF"/>
            </w:tcBorders>
            <w:shd w:val="clear" w:color="auto" w:fill="F2F2F2" w:themeFill="background1" w:themeFillShade="F2"/>
          </w:tcPr>
          <w:p w:rsidR="000325A5" w:rsidRPr="004E00C1" w:rsidRDefault="00CA2C16" w:rsidP="000325A5">
            <w:pPr>
              <w:spacing w:before="120"/>
              <w:jc w:val="left"/>
              <w:rPr>
                <w:b/>
                <w:sz w:val="20"/>
                <w:szCs w:val="20"/>
                <w:lang w:eastAsia="x-none"/>
              </w:rPr>
            </w:pPr>
            <w:r>
              <w:rPr>
                <w:b/>
                <w:sz w:val="20"/>
                <w:szCs w:val="20"/>
                <w:lang w:eastAsia="x-none"/>
              </w:rPr>
              <w:t>Research</w:t>
            </w:r>
            <w:r w:rsidR="000325A5" w:rsidRPr="004E00C1">
              <w:rPr>
                <w:b/>
                <w:sz w:val="20"/>
                <w:szCs w:val="20"/>
                <w:lang w:eastAsia="x-none"/>
              </w:rPr>
              <w:t xml:space="preserve"> team</w:t>
            </w:r>
          </w:p>
        </w:tc>
        <w:tc>
          <w:tcPr>
            <w:tcW w:w="6606" w:type="dxa"/>
            <w:tcBorders>
              <w:top w:val="single" w:sz="4" w:space="0" w:color="BFBFBF"/>
              <w:bottom w:val="single" w:sz="4" w:space="0" w:color="BFBFBF"/>
            </w:tcBorders>
            <w:shd w:val="clear" w:color="auto" w:fill="auto"/>
          </w:tcPr>
          <w:p w:rsidR="000325A5" w:rsidRDefault="000325A5" w:rsidP="00056245">
            <w:pPr>
              <w:numPr>
                <w:ilvl w:val="0"/>
                <w:numId w:val="14"/>
              </w:numPr>
              <w:spacing w:before="120" w:line="240" w:lineRule="auto"/>
              <w:ind w:left="357" w:hanging="357"/>
              <w:jc w:val="left"/>
              <w:rPr>
                <w:sz w:val="20"/>
                <w:szCs w:val="20"/>
                <w:lang w:eastAsia="x-none"/>
              </w:rPr>
            </w:pPr>
            <w:r>
              <w:rPr>
                <w:sz w:val="20"/>
                <w:szCs w:val="20"/>
                <w:lang w:eastAsia="x-none"/>
              </w:rPr>
              <w:t xml:space="preserve">Undertaking scoping and developing </w:t>
            </w:r>
            <w:r w:rsidR="00CA2C16">
              <w:rPr>
                <w:sz w:val="20"/>
                <w:szCs w:val="20"/>
                <w:lang w:eastAsia="x-none"/>
              </w:rPr>
              <w:t>study</w:t>
            </w:r>
            <w:r>
              <w:rPr>
                <w:sz w:val="20"/>
                <w:szCs w:val="20"/>
                <w:lang w:eastAsia="x-none"/>
              </w:rPr>
              <w:t xml:space="preserve"> plan</w:t>
            </w:r>
          </w:p>
          <w:p w:rsidR="000325A5" w:rsidRDefault="000325A5" w:rsidP="00056245">
            <w:pPr>
              <w:numPr>
                <w:ilvl w:val="0"/>
                <w:numId w:val="20"/>
              </w:numPr>
              <w:spacing w:line="240" w:lineRule="auto"/>
              <w:jc w:val="left"/>
              <w:rPr>
                <w:sz w:val="20"/>
                <w:szCs w:val="20"/>
                <w:lang w:eastAsia="x-none"/>
              </w:rPr>
            </w:pPr>
            <w:r w:rsidRPr="00FF6713">
              <w:rPr>
                <w:sz w:val="20"/>
                <w:szCs w:val="20"/>
                <w:lang w:eastAsia="x-none"/>
              </w:rPr>
              <w:t xml:space="preserve">Designing detailed </w:t>
            </w:r>
            <w:r w:rsidR="00FB6F7F">
              <w:rPr>
                <w:sz w:val="20"/>
                <w:szCs w:val="20"/>
                <w:lang w:eastAsia="x-none"/>
              </w:rPr>
              <w:t>study</w:t>
            </w:r>
            <w:r>
              <w:rPr>
                <w:sz w:val="20"/>
                <w:szCs w:val="20"/>
                <w:lang w:eastAsia="x-none"/>
              </w:rPr>
              <w:t xml:space="preserve"> and emergent components</w:t>
            </w:r>
          </w:p>
          <w:p w:rsidR="000325A5" w:rsidRDefault="000325A5" w:rsidP="00056245">
            <w:pPr>
              <w:numPr>
                <w:ilvl w:val="0"/>
                <w:numId w:val="20"/>
              </w:numPr>
              <w:spacing w:line="240" w:lineRule="auto"/>
              <w:jc w:val="left"/>
              <w:rPr>
                <w:sz w:val="20"/>
                <w:szCs w:val="20"/>
                <w:lang w:eastAsia="x-none"/>
              </w:rPr>
            </w:pPr>
            <w:r>
              <w:rPr>
                <w:sz w:val="20"/>
                <w:szCs w:val="20"/>
                <w:lang w:eastAsia="x-none"/>
              </w:rPr>
              <w:t>D</w:t>
            </w:r>
            <w:r w:rsidRPr="00FF6713">
              <w:rPr>
                <w:sz w:val="20"/>
                <w:szCs w:val="20"/>
                <w:lang w:eastAsia="x-none"/>
              </w:rPr>
              <w:t>esigning/p</w:t>
            </w:r>
            <w:r>
              <w:rPr>
                <w:sz w:val="20"/>
                <w:szCs w:val="20"/>
                <w:lang w:eastAsia="x-none"/>
              </w:rPr>
              <w:t>articipating in data collection</w:t>
            </w:r>
          </w:p>
          <w:p w:rsidR="000325A5" w:rsidRDefault="000325A5" w:rsidP="00056245">
            <w:pPr>
              <w:numPr>
                <w:ilvl w:val="0"/>
                <w:numId w:val="20"/>
              </w:numPr>
              <w:spacing w:line="240" w:lineRule="auto"/>
              <w:jc w:val="left"/>
              <w:rPr>
                <w:sz w:val="20"/>
                <w:szCs w:val="20"/>
                <w:lang w:eastAsia="x-none"/>
              </w:rPr>
            </w:pPr>
            <w:r>
              <w:rPr>
                <w:sz w:val="20"/>
                <w:szCs w:val="20"/>
                <w:lang w:eastAsia="x-none"/>
              </w:rPr>
              <w:t>M</w:t>
            </w:r>
            <w:r w:rsidRPr="00FF6713">
              <w:rPr>
                <w:sz w:val="20"/>
                <w:szCs w:val="20"/>
                <w:lang w:eastAsia="x-none"/>
              </w:rPr>
              <w:t>an</w:t>
            </w:r>
            <w:r>
              <w:rPr>
                <w:sz w:val="20"/>
                <w:szCs w:val="20"/>
                <w:lang w:eastAsia="x-none"/>
              </w:rPr>
              <w:t>aging in-country research team</w:t>
            </w:r>
          </w:p>
          <w:p w:rsidR="000325A5" w:rsidRDefault="000325A5" w:rsidP="00056245">
            <w:pPr>
              <w:numPr>
                <w:ilvl w:val="0"/>
                <w:numId w:val="20"/>
              </w:numPr>
              <w:spacing w:line="240" w:lineRule="auto"/>
              <w:jc w:val="left"/>
              <w:rPr>
                <w:sz w:val="20"/>
                <w:szCs w:val="20"/>
                <w:lang w:eastAsia="x-none"/>
              </w:rPr>
            </w:pPr>
            <w:r>
              <w:rPr>
                <w:sz w:val="20"/>
                <w:szCs w:val="20"/>
                <w:lang w:eastAsia="x-none"/>
              </w:rPr>
              <w:t>Managing data analysis and reporting</w:t>
            </w:r>
          </w:p>
          <w:p w:rsidR="000325A5" w:rsidRPr="00FF6713" w:rsidRDefault="000325A5" w:rsidP="00056245">
            <w:pPr>
              <w:numPr>
                <w:ilvl w:val="0"/>
                <w:numId w:val="20"/>
              </w:numPr>
              <w:spacing w:line="240" w:lineRule="auto"/>
              <w:jc w:val="left"/>
              <w:rPr>
                <w:sz w:val="20"/>
                <w:szCs w:val="20"/>
                <w:lang w:eastAsia="x-none"/>
              </w:rPr>
            </w:pPr>
            <w:r>
              <w:rPr>
                <w:sz w:val="20"/>
                <w:szCs w:val="20"/>
                <w:lang w:eastAsia="x-none"/>
              </w:rPr>
              <w:t>Ensuring DFAT policies and requirements are complied with (e.g. Child Protection Policy).</w:t>
            </w:r>
          </w:p>
          <w:p w:rsidR="000325A5" w:rsidRPr="00FF6713" w:rsidRDefault="000325A5" w:rsidP="00CA2C16">
            <w:pPr>
              <w:jc w:val="left"/>
              <w:rPr>
                <w:sz w:val="20"/>
                <w:szCs w:val="20"/>
                <w:lang w:eastAsia="x-none"/>
              </w:rPr>
            </w:pPr>
            <w:r w:rsidRPr="00FF6713">
              <w:rPr>
                <w:sz w:val="20"/>
                <w:szCs w:val="20"/>
                <w:lang w:eastAsia="x-none"/>
              </w:rPr>
              <w:t xml:space="preserve">In most cases, the </w:t>
            </w:r>
            <w:r w:rsidR="00CA2C16">
              <w:rPr>
                <w:sz w:val="20"/>
                <w:szCs w:val="20"/>
                <w:lang w:eastAsia="x-none"/>
              </w:rPr>
              <w:t>research</w:t>
            </w:r>
            <w:r w:rsidRPr="00FF6713">
              <w:rPr>
                <w:sz w:val="20"/>
                <w:szCs w:val="20"/>
                <w:lang w:eastAsia="x-none"/>
              </w:rPr>
              <w:t xml:space="preserve"> team will comprise of a team leader supported by experts in quantitative and qualitative methods, with technical inputs from a teaching and learning expert.</w:t>
            </w:r>
          </w:p>
        </w:tc>
      </w:tr>
      <w:tr w:rsidR="000325A5" w:rsidRPr="00FF6713" w:rsidTr="000325A5">
        <w:tc>
          <w:tcPr>
            <w:tcW w:w="1701" w:type="dxa"/>
            <w:tcBorders>
              <w:top w:val="single" w:sz="4" w:space="0" w:color="BFBFBF"/>
              <w:bottom w:val="single" w:sz="4" w:space="0" w:color="BFBFBF"/>
            </w:tcBorders>
            <w:shd w:val="clear" w:color="auto" w:fill="F2F2F2" w:themeFill="background1" w:themeFillShade="F2"/>
          </w:tcPr>
          <w:p w:rsidR="000325A5" w:rsidRPr="004E00C1" w:rsidRDefault="000325A5" w:rsidP="000325A5">
            <w:pPr>
              <w:spacing w:before="120"/>
              <w:jc w:val="left"/>
              <w:rPr>
                <w:b/>
                <w:sz w:val="20"/>
                <w:szCs w:val="20"/>
                <w:lang w:eastAsia="x-none"/>
              </w:rPr>
            </w:pPr>
            <w:r w:rsidRPr="004E00C1">
              <w:rPr>
                <w:b/>
                <w:sz w:val="20"/>
                <w:szCs w:val="20"/>
                <w:lang w:eastAsia="x-none"/>
              </w:rPr>
              <w:t>In-country third party, e.g. M&amp;E facility, managing contractor, research institute</w:t>
            </w:r>
          </w:p>
        </w:tc>
        <w:tc>
          <w:tcPr>
            <w:tcW w:w="6606" w:type="dxa"/>
            <w:tcBorders>
              <w:top w:val="single" w:sz="4" w:space="0" w:color="BFBFBF"/>
              <w:bottom w:val="single" w:sz="4" w:space="0" w:color="BFBFBF"/>
            </w:tcBorders>
            <w:shd w:val="clear" w:color="auto" w:fill="auto"/>
          </w:tcPr>
          <w:p w:rsidR="000325A5" w:rsidRDefault="000325A5" w:rsidP="00056245">
            <w:pPr>
              <w:numPr>
                <w:ilvl w:val="0"/>
                <w:numId w:val="14"/>
              </w:numPr>
              <w:spacing w:before="120" w:line="240" w:lineRule="auto"/>
              <w:ind w:left="357" w:hanging="357"/>
              <w:jc w:val="left"/>
              <w:rPr>
                <w:sz w:val="20"/>
                <w:szCs w:val="20"/>
                <w:lang w:eastAsia="x-none"/>
              </w:rPr>
            </w:pPr>
            <w:r>
              <w:rPr>
                <w:sz w:val="20"/>
                <w:szCs w:val="20"/>
                <w:lang w:eastAsia="x-none"/>
              </w:rPr>
              <w:t>P</w:t>
            </w:r>
            <w:r w:rsidRPr="00FF6713">
              <w:rPr>
                <w:sz w:val="20"/>
                <w:szCs w:val="20"/>
                <w:lang w:eastAsia="x-none"/>
              </w:rPr>
              <w:t>ro</w:t>
            </w:r>
            <w:r>
              <w:rPr>
                <w:sz w:val="20"/>
                <w:szCs w:val="20"/>
                <w:lang w:eastAsia="x-none"/>
              </w:rPr>
              <w:t xml:space="preserve">viding data for the </w:t>
            </w:r>
            <w:r w:rsidR="00CA2C16">
              <w:rPr>
                <w:sz w:val="20"/>
                <w:szCs w:val="20"/>
                <w:lang w:eastAsia="x-none"/>
              </w:rPr>
              <w:t>study</w:t>
            </w:r>
          </w:p>
          <w:p w:rsidR="000325A5" w:rsidRDefault="000325A5" w:rsidP="00056245">
            <w:pPr>
              <w:numPr>
                <w:ilvl w:val="0"/>
                <w:numId w:val="20"/>
              </w:numPr>
              <w:spacing w:line="240" w:lineRule="auto"/>
              <w:jc w:val="left"/>
              <w:rPr>
                <w:sz w:val="20"/>
                <w:szCs w:val="20"/>
                <w:lang w:eastAsia="x-none"/>
              </w:rPr>
            </w:pPr>
            <w:r>
              <w:rPr>
                <w:sz w:val="20"/>
                <w:szCs w:val="20"/>
                <w:lang w:eastAsia="x-none"/>
              </w:rPr>
              <w:t>Providing logistical support</w:t>
            </w:r>
          </w:p>
          <w:p w:rsidR="000325A5" w:rsidRPr="00FF6713" w:rsidRDefault="000325A5" w:rsidP="00056245">
            <w:pPr>
              <w:numPr>
                <w:ilvl w:val="0"/>
                <w:numId w:val="20"/>
              </w:numPr>
              <w:spacing w:line="240" w:lineRule="auto"/>
              <w:jc w:val="left"/>
              <w:rPr>
                <w:sz w:val="20"/>
                <w:szCs w:val="20"/>
                <w:lang w:eastAsia="x-none"/>
              </w:rPr>
            </w:pPr>
            <w:r>
              <w:rPr>
                <w:sz w:val="20"/>
                <w:szCs w:val="20"/>
                <w:lang w:eastAsia="x-none"/>
              </w:rPr>
              <w:t>R</w:t>
            </w:r>
            <w:r w:rsidRPr="00FF6713">
              <w:rPr>
                <w:sz w:val="20"/>
                <w:szCs w:val="20"/>
                <w:lang w:eastAsia="x-none"/>
              </w:rPr>
              <w:t xml:space="preserve">ecruiting </w:t>
            </w:r>
            <w:r w:rsidR="00CA2C16">
              <w:rPr>
                <w:sz w:val="20"/>
                <w:szCs w:val="20"/>
                <w:lang w:eastAsia="x-none"/>
              </w:rPr>
              <w:t xml:space="preserve">personnel such as </w:t>
            </w:r>
            <w:r w:rsidRPr="00FF6713">
              <w:rPr>
                <w:sz w:val="20"/>
                <w:szCs w:val="20"/>
                <w:lang w:eastAsia="x-none"/>
              </w:rPr>
              <w:t>national enumerators and researchers.</w:t>
            </w:r>
          </w:p>
          <w:p w:rsidR="000325A5" w:rsidRPr="00FF6713" w:rsidRDefault="000325A5" w:rsidP="000325A5">
            <w:pPr>
              <w:rPr>
                <w:sz w:val="20"/>
                <w:szCs w:val="20"/>
                <w:lang w:eastAsia="x-none"/>
              </w:rPr>
            </w:pPr>
            <w:r>
              <w:rPr>
                <w:sz w:val="20"/>
                <w:szCs w:val="20"/>
                <w:lang w:eastAsia="x-none"/>
              </w:rPr>
              <w:t>Scope of role and responsibility depends</w:t>
            </w:r>
            <w:r w:rsidRPr="00FF6713">
              <w:rPr>
                <w:sz w:val="20"/>
                <w:szCs w:val="20"/>
                <w:lang w:eastAsia="x-none"/>
              </w:rPr>
              <w:t xml:space="preserve"> on the arrangemen</w:t>
            </w:r>
            <w:r>
              <w:rPr>
                <w:sz w:val="20"/>
                <w:szCs w:val="20"/>
                <w:lang w:eastAsia="x-none"/>
              </w:rPr>
              <w:t>ts in-country.</w:t>
            </w:r>
          </w:p>
        </w:tc>
      </w:tr>
      <w:tr w:rsidR="000325A5" w:rsidRPr="00FF6713" w:rsidTr="000325A5">
        <w:tc>
          <w:tcPr>
            <w:tcW w:w="1701" w:type="dxa"/>
            <w:tcBorders>
              <w:top w:val="single" w:sz="4" w:space="0" w:color="BFBFBF"/>
              <w:bottom w:val="single" w:sz="4" w:space="0" w:color="BFBFBF"/>
            </w:tcBorders>
            <w:shd w:val="clear" w:color="auto" w:fill="F2F2F2" w:themeFill="background1" w:themeFillShade="F2"/>
          </w:tcPr>
          <w:p w:rsidR="000325A5" w:rsidRPr="00B738C2" w:rsidRDefault="000325A5" w:rsidP="000325A5">
            <w:pPr>
              <w:spacing w:before="120"/>
              <w:jc w:val="left"/>
              <w:rPr>
                <w:b/>
                <w:sz w:val="20"/>
                <w:szCs w:val="20"/>
                <w:lang w:eastAsia="x-none"/>
              </w:rPr>
            </w:pPr>
            <w:r w:rsidRPr="00B738C2">
              <w:rPr>
                <w:b/>
                <w:sz w:val="20"/>
                <w:szCs w:val="20"/>
                <w:lang w:eastAsia="x-none"/>
              </w:rPr>
              <w:t>In-country development partners</w:t>
            </w:r>
          </w:p>
        </w:tc>
        <w:tc>
          <w:tcPr>
            <w:tcW w:w="6606" w:type="dxa"/>
            <w:tcBorders>
              <w:top w:val="single" w:sz="4" w:space="0" w:color="BFBFBF"/>
              <w:bottom w:val="single" w:sz="4" w:space="0" w:color="BFBFBF"/>
            </w:tcBorders>
            <w:shd w:val="clear" w:color="auto" w:fill="auto"/>
          </w:tcPr>
          <w:p w:rsidR="000325A5" w:rsidRDefault="000325A5" w:rsidP="00056245">
            <w:pPr>
              <w:numPr>
                <w:ilvl w:val="0"/>
                <w:numId w:val="14"/>
              </w:numPr>
              <w:spacing w:before="120" w:line="240" w:lineRule="auto"/>
              <w:ind w:left="357" w:hanging="357"/>
              <w:jc w:val="left"/>
              <w:rPr>
                <w:sz w:val="20"/>
                <w:szCs w:val="20"/>
                <w:lang w:eastAsia="x-none"/>
              </w:rPr>
            </w:pPr>
            <w:r>
              <w:rPr>
                <w:sz w:val="20"/>
                <w:szCs w:val="20"/>
                <w:lang w:eastAsia="x-none"/>
              </w:rPr>
              <w:t xml:space="preserve">Supplying data </w:t>
            </w:r>
          </w:p>
          <w:p w:rsidR="000325A5" w:rsidRDefault="000325A5" w:rsidP="00056245">
            <w:pPr>
              <w:numPr>
                <w:ilvl w:val="0"/>
                <w:numId w:val="20"/>
              </w:numPr>
              <w:spacing w:line="240" w:lineRule="auto"/>
              <w:jc w:val="left"/>
              <w:rPr>
                <w:sz w:val="20"/>
                <w:szCs w:val="20"/>
                <w:lang w:eastAsia="x-none"/>
              </w:rPr>
            </w:pPr>
            <w:r>
              <w:rPr>
                <w:sz w:val="20"/>
                <w:szCs w:val="20"/>
                <w:lang w:eastAsia="x-none"/>
              </w:rPr>
              <w:t xml:space="preserve">Providing feedback on </w:t>
            </w:r>
            <w:r w:rsidR="00CA2C16">
              <w:rPr>
                <w:sz w:val="20"/>
                <w:szCs w:val="20"/>
                <w:lang w:eastAsia="x-none"/>
              </w:rPr>
              <w:t>study</w:t>
            </w:r>
            <w:r>
              <w:rPr>
                <w:sz w:val="20"/>
                <w:szCs w:val="20"/>
                <w:lang w:eastAsia="x-none"/>
              </w:rPr>
              <w:t xml:space="preserve"> design</w:t>
            </w:r>
          </w:p>
          <w:p w:rsidR="000325A5" w:rsidRDefault="000325A5" w:rsidP="00CA2C16">
            <w:pPr>
              <w:numPr>
                <w:ilvl w:val="0"/>
                <w:numId w:val="20"/>
              </w:numPr>
              <w:spacing w:line="240" w:lineRule="auto"/>
              <w:jc w:val="left"/>
              <w:rPr>
                <w:sz w:val="20"/>
                <w:szCs w:val="20"/>
                <w:lang w:eastAsia="x-none"/>
              </w:rPr>
            </w:pPr>
            <w:r>
              <w:rPr>
                <w:sz w:val="20"/>
                <w:szCs w:val="20"/>
                <w:lang w:eastAsia="x-none"/>
              </w:rPr>
              <w:t>Providing feedback on findings.</w:t>
            </w:r>
          </w:p>
        </w:tc>
      </w:tr>
    </w:tbl>
    <w:p w:rsidR="000325A5" w:rsidRDefault="000325A5" w:rsidP="000325A5">
      <w:pPr>
        <w:rPr>
          <w:lang w:eastAsia="x-none"/>
        </w:rPr>
      </w:pPr>
    </w:p>
    <w:p w:rsidR="000325A5" w:rsidRDefault="000325A5" w:rsidP="000325A5">
      <w:pPr>
        <w:rPr>
          <w:lang w:eastAsia="x-none"/>
        </w:rPr>
      </w:pPr>
    </w:p>
    <w:p w:rsidR="000325A5" w:rsidRDefault="000325A5" w:rsidP="000325A5">
      <w:pPr>
        <w:rPr>
          <w:lang w:eastAsia="x-none"/>
        </w:rPr>
      </w:pPr>
    </w:p>
    <w:p w:rsidR="006966E5" w:rsidRDefault="006966E5" w:rsidP="000325A5">
      <w:pPr>
        <w:rPr>
          <w:lang w:eastAsia="x-none"/>
        </w:rPr>
      </w:pPr>
    </w:p>
    <w:p w:rsidR="000325A5" w:rsidRDefault="000325A5" w:rsidP="000325A5">
      <w:pPr>
        <w:rPr>
          <w:lang w:eastAsia="x-none"/>
        </w:rPr>
      </w:pPr>
      <w:r w:rsidRPr="00FF6713">
        <w:rPr>
          <w:lang w:eastAsia="x-none"/>
        </w:rPr>
        <w:t xml:space="preserve">Figure </w:t>
      </w:r>
      <w:r w:rsidR="00D82A19">
        <w:rPr>
          <w:lang w:eastAsia="x-none"/>
        </w:rPr>
        <w:t>5</w:t>
      </w:r>
      <w:r w:rsidRPr="00FF6713">
        <w:rPr>
          <w:lang w:eastAsia="x-none"/>
        </w:rPr>
        <w:t xml:space="preserve"> provides an example of the reporting relationships in the Vanuatu </w:t>
      </w:r>
      <w:r w:rsidR="00CA2C16">
        <w:rPr>
          <w:lang w:eastAsia="x-none"/>
        </w:rPr>
        <w:t>study</w:t>
      </w:r>
      <w:r w:rsidRPr="00FF6713">
        <w:rPr>
          <w:lang w:eastAsia="x-none"/>
        </w:rPr>
        <w:t xml:space="preserve">. </w:t>
      </w:r>
    </w:p>
    <w:p w:rsidR="000325A5" w:rsidRDefault="006966E5" w:rsidP="001B49C4">
      <w:r w:rsidRPr="00FF6713">
        <w:rPr>
          <w:b/>
          <w:noProof/>
          <w:sz w:val="24"/>
          <w:szCs w:val="24"/>
          <w:lang w:eastAsia="en-AU"/>
        </w:rPr>
        <w:drawing>
          <wp:anchor distT="0" distB="0" distL="114300" distR="114300" simplePos="0" relativeHeight="251820032" behindDoc="0" locked="0" layoutInCell="1" allowOverlap="1">
            <wp:simplePos x="0" y="0"/>
            <wp:positionH relativeFrom="margin">
              <wp:posOffset>-222885</wp:posOffset>
            </wp:positionH>
            <wp:positionV relativeFrom="paragraph">
              <wp:posOffset>-4445</wp:posOffset>
            </wp:positionV>
            <wp:extent cx="5854700" cy="3645535"/>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54700" cy="3645535"/>
                    </a:xfrm>
                    <a:prstGeom prst="rect">
                      <a:avLst/>
                    </a:prstGeom>
                    <a:noFill/>
                  </pic:spPr>
                </pic:pic>
              </a:graphicData>
            </a:graphic>
          </wp:anchor>
        </w:drawing>
      </w:r>
    </w:p>
    <w:p w:rsidR="000325A5" w:rsidRDefault="000325A5" w:rsidP="001B49C4"/>
    <w:p w:rsidR="000325A5" w:rsidRDefault="000325A5" w:rsidP="001B49C4"/>
    <w:p w:rsidR="000325A5" w:rsidRDefault="000325A5" w:rsidP="001B49C4"/>
    <w:p w:rsidR="000325A5" w:rsidRDefault="000325A5" w:rsidP="001B49C4"/>
    <w:p w:rsidR="000325A5" w:rsidRDefault="000325A5" w:rsidP="001B49C4"/>
    <w:p w:rsidR="000325A5" w:rsidRDefault="000325A5" w:rsidP="001B49C4"/>
    <w:p w:rsidR="000325A5" w:rsidRDefault="000325A5" w:rsidP="001B49C4"/>
    <w:p w:rsidR="000325A5" w:rsidRDefault="000325A5" w:rsidP="001B49C4"/>
    <w:p w:rsidR="000325A5" w:rsidRDefault="000325A5" w:rsidP="001B49C4"/>
    <w:p w:rsidR="000325A5" w:rsidRDefault="000325A5" w:rsidP="001B49C4"/>
    <w:p w:rsidR="000325A5" w:rsidRDefault="000325A5" w:rsidP="001B49C4"/>
    <w:p w:rsidR="000325A5" w:rsidRDefault="000325A5" w:rsidP="001B49C4"/>
    <w:p w:rsidR="00BD7DAE" w:rsidRDefault="006E45F7" w:rsidP="001B49C4">
      <w:r>
        <w:rPr>
          <w:noProof/>
          <w:lang w:eastAsia="en-AU"/>
        </w:rPr>
        <mc:AlternateContent>
          <mc:Choice Requires="wps">
            <w:drawing>
              <wp:anchor distT="0" distB="0" distL="114300" distR="114300" simplePos="0" relativeHeight="251822080" behindDoc="0" locked="0" layoutInCell="1" allowOverlap="1" wp14:anchorId="16183A7B" wp14:editId="3A88415A">
                <wp:simplePos x="0" y="0"/>
                <wp:positionH relativeFrom="margin">
                  <wp:align>right</wp:align>
                </wp:positionH>
                <wp:positionV relativeFrom="paragraph">
                  <wp:posOffset>202977</wp:posOffset>
                </wp:positionV>
                <wp:extent cx="5272644" cy="635"/>
                <wp:effectExtent l="0" t="0" r="4445" b="5715"/>
                <wp:wrapNone/>
                <wp:docPr id="245" name="Text Box 245"/>
                <wp:cNvGraphicFramePr/>
                <a:graphic xmlns:a="http://schemas.openxmlformats.org/drawingml/2006/main">
                  <a:graphicData uri="http://schemas.microsoft.com/office/word/2010/wordprocessingShape">
                    <wps:wsp>
                      <wps:cNvSpPr txBox="1"/>
                      <wps:spPr>
                        <a:xfrm>
                          <a:off x="0" y="0"/>
                          <a:ext cx="5272644" cy="635"/>
                        </a:xfrm>
                        <a:prstGeom prst="rect">
                          <a:avLst/>
                        </a:prstGeom>
                        <a:solidFill>
                          <a:prstClr val="white"/>
                        </a:solidFill>
                        <a:ln>
                          <a:noFill/>
                        </a:ln>
                        <a:effectLst/>
                      </wps:spPr>
                      <wps:txbx>
                        <w:txbxContent>
                          <w:p w:rsidR="008C7B98" w:rsidRDefault="008C7B98" w:rsidP="006E45F7">
                            <w:pPr>
                              <w:pStyle w:val="Caption"/>
                            </w:pPr>
                            <w: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r>
                              <w:t xml:space="preserve">: </w:t>
                            </w:r>
                            <w:r w:rsidRPr="003751F5">
                              <w:t xml:space="preserve">Reporting relationships in the Vanuatu </w:t>
                            </w:r>
                            <w:r w:rsidR="00CA2C16">
                              <w:t>study</w:t>
                            </w:r>
                          </w:p>
                          <w:p w:rsidR="008C7B98" w:rsidRPr="00DB0CAD" w:rsidRDefault="008C7B98" w:rsidP="006E45F7">
                            <w:pPr>
                              <w:rPr>
                                <w:sz w:val="20"/>
                              </w:rPr>
                            </w:pPr>
                            <w:r w:rsidRPr="00DB0CAD">
                              <w:rPr>
                                <w:i/>
                                <w:sz w:val="18"/>
                                <w:szCs w:val="20"/>
                              </w:rPr>
                              <w:t>Source:</w:t>
                            </w:r>
                            <w:r w:rsidRPr="00DB0CAD">
                              <w:rPr>
                                <w:sz w:val="18"/>
                                <w:szCs w:val="20"/>
                              </w:rPr>
                              <w:t xml:space="preserve"> EAS 2017b </w:t>
                            </w:r>
                            <w:r w:rsidR="00FB6F7F">
                              <w:rPr>
                                <w:sz w:val="18"/>
                                <w:szCs w:val="20"/>
                              </w:rPr>
                              <w:t>Study</w:t>
                            </w:r>
                            <w:r w:rsidRPr="00DB0CAD">
                              <w:rPr>
                                <w:sz w:val="18"/>
                                <w:szCs w:val="20"/>
                              </w:rPr>
                              <w:t xml:space="preserve"> Plan for Vanuatu’s Investment in Training and Supporting Teachers to Implement the New Curriculum in the Vanuatu Education Sector, version August 2017.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6183A7B" id="Text Box 245" o:spid="_x0000_s1046" type="#_x0000_t202" style="position:absolute;left:0;text-align:left;margin-left:363.95pt;margin-top:16pt;width:415.15pt;height:.05pt;z-index:2518220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5nkNwIAAHcEAAAOAAAAZHJzL2Uyb0RvYy54bWysVE2P2jAQvVfqf7B8LwHK0hUirCgrqkpo&#10;dyWo9mwch1hyPO7YkNBf37FDoN32VPXijGfG8/HeTOYPbW3YSaHXYHM+Ggw5U1ZCoe0h59926w/3&#10;nPkgbCEMWJXzs/L8YfH+3bxxMzWGCkyhkFEQ62eNy3kVgptlmZeVqoUfgFOWjCVgLQJd8ZAVKBqK&#10;XptsPBxOswawcAhSeU/ax87IFyl+WSoZnsvSq8BMzqm2kE5M5z6e2WIuZgcUrtLyUob4hypqoS0l&#10;vYZ6FEGwI+o/QtVaIngow0BCnUFZaqlSD9TNaPimm20lnEq9EDjeXWHy/y+sfDq9INNFzseTO86s&#10;qImknWoD+wwtizpCqHF+Ro5bR66hJQMx3es9KWPjbYl1/FJLjOyE9fmKbwwnSXk3/jSeTiacSbJN&#10;P6bY2e2pQx++KKhZFHKORF7CVJw2PlAZ5Nq7xEwejC7W2ph4iYaVQXYSRHRT6aBigfTiNy9jo6+F&#10;+KozdxqVJuWSJXbbdRWl0O7bDp80LFG1h+JMSCB00+SdXGtKvxE+vAik8aHmaSXCMx2lgSbncJE4&#10;qwB//E0f/YlVsnLW0Djm3H8/ClScma+W+I6z2wvYC/tesMd6BdT4iJbNySTSAwymF0uE+pU2ZRmz&#10;kElYSblyHnpxFbqloE2TarlMTjShToSN3ToZQ/cw79pXge5CUiBun6AfVDF7w1Xnm9hyy2Mg4BOR&#10;NxSJo3ih6U5sXTYxrs+v9+R1+18sfgIAAP//AwBQSwMEFAAGAAgAAAAhAE1/ipjeAAAABgEAAA8A&#10;AABkcnMvZG93bnJldi54bWxMjzFPwzAQhXck/oN1SCyIOm2qqgpxqqqCAZaK0IXNja9xID5HttOG&#10;f891gun07p3e+67cTK4XZwyx86RgPstAIDXedNQqOHy8PK5BxKTJ6N4TKvjBCJvq9qbUhfEXesdz&#10;nVrBIRQLrcCmNBRSxsai03HmByT2Tj44nViGVpqgLxzuernIspV0uiNusHrAncXmux6dgv3yc28f&#10;xtPz23aZh9fDuFt9tbVS93fT9glEwin9HcMVn9GhYqajH8lE0SvgR5KCfMGT3XWe5SCO18UcZFXK&#10;//jVLwAAAP//AwBQSwECLQAUAAYACAAAACEAtoM4kv4AAADhAQAAEwAAAAAAAAAAAAAAAAAAAAAA&#10;W0NvbnRlbnRfVHlwZXNdLnhtbFBLAQItABQABgAIAAAAIQA4/SH/1gAAAJQBAAALAAAAAAAAAAAA&#10;AAAAAC8BAABfcmVscy8ucmVsc1BLAQItABQABgAIAAAAIQBva5nkNwIAAHcEAAAOAAAAAAAAAAAA&#10;AAAAAC4CAABkcnMvZTJvRG9jLnhtbFBLAQItABQABgAIAAAAIQBNf4qY3gAAAAYBAAAPAAAAAAAA&#10;AAAAAAAAAJEEAABkcnMvZG93bnJldi54bWxQSwUGAAAAAAQABADzAAAAnAUAAAAA&#10;" stroked="f">
                <v:textbox style="mso-fit-shape-to-text:t" inset="0,0,0,0">
                  <w:txbxContent>
                    <w:p w:rsidR="008C7B98" w:rsidRDefault="008C7B98" w:rsidP="006E45F7">
                      <w:pPr>
                        <w:pStyle w:val="Caption"/>
                      </w:pPr>
                      <w: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r>
                        <w:t xml:space="preserve">: </w:t>
                      </w:r>
                      <w:r w:rsidRPr="003751F5">
                        <w:t xml:space="preserve">Reporting relationships in the Vanuatu </w:t>
                      </w:r>
                      <w:r w:rsidR="00CA2C16">
                        <w:t>study</w:t>
                      </w:r>
                    </w:p>
                    <w:p w:rsidR="008C7B98" w:rsidRPr="00DB0CAD" w:rsidRDefault="008C7B98" w:rsidP="006E45F7">
                      <w:pPr>
                        <w:rPr>
                          <w:sz w:val="20"/>
                        </w:rPr>
                      </w:pPr>
                      <w:r w:rsidRPr="00DB0CAD">
                        <w:rPr>
                          <w:i/>
                          <w:sz w:val="18"/>
                          <w:szCs w:val="20"/>
                        </w:rPr>
                        <w:t>Source:</w:t>
                      </w:r>
                      <w:r w:rsidRPr="00DB0CAD">
                        <w:rPr>
                          <w:sz w:val="18"/>
                          <w:szCs w:val="20"/>
                        </w:rPr>
                        <w:t xml:space="preserve"> EAS 2017b </w:t>
                      </w:r>
                      <w:r w:rsidR="00FB6F7F">
                        <w:rPr>
                          <w:sz w:val="18"/>
                          <w:szCs w:val="20"/>
                        </w:rPr>
                        <w:t>Study</w:t>
                      </w:r>
                      <w:r w:rsidRPr="00DB0CAD">
                        <w:rPr>
                          <w:sz w:val="18"/>
                          <w:szCs w:val="20"/>
                        </w:rPr>
                        <w:t xml:space="preserve"> Plan for Vanuatu’s Investment in Training and Supporting Teachers to Implement the New Curriculum in the Vanuatu Education Sector, version August 2017.</w:t>
                      </w:r>
                    </w:p>
                  </w:txbxContent>
                </v:textbox>
                <w10:wrap anchorx="margin"/>
              </v:shape>
            </w:pict>
          </mc:Fallback>
        </mc:AlternateContent>
      </w:r>
    </w:p>
    <w:p w:rsidR="000325A5" w:rsidRDefault="000325A5" w:rsidP="001B49C4"/>
    <w:p w:rsidR="000325A5" w:rsidRDefault="000325A5" w:rsidP="001B49C4"/>
    <w:p w:rsidR="006E45F7" w:rsidRDefault="006E45F7" w:rsidP="006E45F7">
      <w:pPr>
        <w:pStyle w:val="Heading1"/>
        <w:pageBreakBefore w:val="0"/>
        <w:rPr>
          <w:lang w:val="en-AU"/>
        </w:rPr>
      </w:pPr>
      <w:bookmarkStart w:id="57" w:name="_Toc496191774"/>
      <w:bookmarkStart w:id="58" w:name="_Toc500335669"/>
      <w:bookmarkStart w:id="59" w:name="_Toc19261204"/>
      <w:r>
        <w:rPr>
          <w:lang w:val="en-AU"/>
        </w:rPr>
        <w:t>Review and updates</w:t>
      </w:r>
      <w:bookmarkEnd w:id="57"/>
      <w:bookmarkEnd w:id="58"/>
      <w:bookmarkEnd w:id="59"/>
    </w:p>
    <w:p w:rsidR="006E45F7" w:rsidRDefault="006E45F7" w:rsidP="006E45F7">
      <w:pPr>
        <w:rPr>
          <w:lang w:eastAsia="x-none"/>
        </w:rPr>
      </w:pPr>
      <w:r>
        <w:rPr>
          <w:lang w:eastAsia="x-none"/>
        </w:rPr>
        <w:t>The conceptual framework is a working document and will be reviewed and updated as agreed by the Technical Working Group.</w:t>
      </w:r>
      <w:bookmarkStart w:id="60" w:name="_Toc496191775"/>
      <w:bookmarkStart w:id="61" w:name="_Toc500335670"/>
    </w:p>
    <w:p w:rsidR="006E45F7" w:rsidRDefault="006E45F7" w:rsidP="006E45F7">
      <w:pPr>
        <w:rPr>
          <w:lang w:eastAsia="x-none"/>
        </w:rPr>
      </w:pPr>
    </w:p>
    <w:p w:rsidR="00D82A19" w:rsidRDefault="00D82A19">
      <w:pPr>
        <w:spacing w:after="0" w:line="240" w:lineRule="auto"/>
        <w:jc w:val="left"/>
        <w:rPr>
          <w:rFonts w:ascii="Calibri Light" w:eastAsiaTheme="majorEastAsia" w:hAnsi="Calibri Light" w:cstheme="majorBidi"/>
          <w:bCs/>
          <w:color w:val="31849B" w:themeColor="accent5" w:themeShade="BF"/>
          <w:sz w:val="36"/>
          <w:szCs w:val="32"/>
          <w:lang w:val="x-none"/>
        </w:rPr>
      </w:pPr>
      <w:r>
        <w:br w:type="page"/>
      </w:r>
    </w:p>
    <w:p w:rsidR="006E45F7" w:rsidRDefault="006E45F7" w:rsidP="006E45F7">
      <w:pPr>
        <w:pStyle w:val="Heading1"/>
        <w:pageBreakBefore w:val="0"/>
        <w:rPr>
          <w:lang w:val="en-AU"/>
        </w:rPr>
      </w:pPr>
      <w:bookmarkStart w:id="62" w:name="_Toc19261205"/>
      <w:r w:rsidRPr="006E45F7">
        <w:t>References</w:t>
      </w:r>
      <w:bookmarkEnd w:id="60"/>
      <w:bookmarkEnd w:id="61"/>
      <w:bookmarkEnd w:id="62"/>
    </w:p>
    <w:p w:rsidR="006E45F7" w:rsidRDefault="006E45F7" w:rsidP="006E45F7">
      <w:pPr>
        <w:spacing w:before="240" w:after="240"/>
        <w:ind w:left="720" w:hanging="720"/>
        <w:jc w:val="left"/>
      </w:pPr>
      <w:r>
        <w:t xml:space="preserve">Creswell, J.W &amp; Clark, V.P. 2007, </w:t>
      </w:r>
      <w:r w:rsidRPr="00553757">
        <w:t>Designing and conducting mixed methods research.</w:t>
      </w:r>
      <w:r>
        <w:t xml:space="preserve"> </w:t>
      </w:r>
    </w:p>
    <w:p w:rsidR="006E45F7" w:rsidRDefault="006E45F7" w:rsidP="006E45F7">
      <w:pPr>
        <w:spacing w:before="240" w:after="240"/>
        <w:ind w:left="720" w:hanging="720"/>
        <w:jc w:val="left"/>
      </w:pPr>
      <w:r>
        <w:t xml:space="preserve">Department of Foreign Affairs and </w:t>
      </w:r>
      <w:r>
        <w:rPr>
          <w:spacing w:val="-4"/>
        </w:rPr>
        <w:t xml:space="preserve">Trade </w:t>
      </w:r>
      <w:r>
        <w:rPr>
          <w:spacing w:val="-6"/>
        </w:rPr>
        <w:t>(DFAT)</w:t>
      </w:r>
      <w:r>
        <w:t xml:space="preserve">, The Office of Development Effectiveness (ODE) – Teacher Development available at </w:t>
      </w:r>
      <w:hyperlink r:id="rId22" w:history="1">
        <w:r w:rsidRPr="00854079">
          <w:rPr>
            <w:rStyle w:val="Hyperlink"/>
          </w:rPr>
          <w:t>http://dfat.gov.au/aid/how-we-measure-performance/ode/other-work/Pages/teacher-quality.aspx</w:t>
        </w:r>
      </w:hyperlink>
    </w:p>
    <w:p w:rsidR="006E45F7" w:rsidRDefault="006E45F7" w:rsidP="006E45F7">
      <w:pPr>
        <w:spacing w:before="240" w:after="240"/>
        <w:ind w:left="720" w:hanging="720"/>
        <w:jc w:val="left"/>
        <w:rPr>
          <w:color w:val="7030A0"/>
          <w:spacing w:val="-1"/>
        </w:rPr>
      </w:pPr>
      <w:r>
        <w:rPr>
          <w:spacing w:val="-1"/>
        </w:rPr>
        <w:t xml:space="preserve">DFAT 2014, ODE: Teacher quality: evidence review, available at </w:t>
      </w:r>
      <w:hyperlink r:id="rId23" w:history="1">
        <w:r w:rsidRPr="00854079">
          <w:rPr>
            <w:rStyle w:val="Hyperlink"/>
            <w:spacing w:val="-1"/>
          </w:rPr>
          <w:t>http://dfat.gov.au/aid/how-we-measure-performance/ode/Documents/evidence-review-teacher-quality.pdf</w:t>
        </w:r>
      </w:hyperlink>
    </w:p>
    <w:p w:rsidR="006E45F7" w:rsidRDefault="006E45F7" w:rsidP="006E45F7">
      <w:pPr>
        <w:spacing w:before="240" w:after="240"/>
        <w:ind w:left="720" w:hanging="720"/>
        <w:jc w:val="left"/>
        <w:rPr>
          <w:spacing w:val="-1"/>
        </w:rPr>
      </w:pPr>
      <w:r>
        <w:rPr>
          <w:spacing w:val="-9"/>
        </w:rPr>
        <w:t xml:space="preserve">DFAT </w:t>
      </w:r>
      <w:r>
        <w:t xml:space="preserve">2015a, ODE Brief: Investing in teachers, available </w:t>
      </w:r>
      <w:r>
        <w:rPr>
          <w:spacing w:val="-1"/>
        </w:rPr>
        <w:t xml:space="preserve">at </w:t>
      </w:r>
      <w:hyperlink r:id="rId24" w:history="1">
        <w:r w:rsidRPr="00854079">
          <w:rPr>
            <w:rStyle w:val="Hyperlink"/>
            <w:spacing w:val="-1"/>
          </w:rPr>
          <w:t>http://dfat.gov.au/aid/how-we-measure-performance/ode/Documents/ode-brief-investing-in-teachers.pdf</w:t>
        </w:r>
      </w:hyperlink>
    </w:p>
    <w:p w:rsidR="006E45F7" w:rsidRDefault="006E45F7" w:rsidP="006E45F7">
      <w:pPr>
        <w:spacing w:before="240" w:after="240"/>
        <w:ind w:left="720" w:hanging="720"/>
        <w:jc w:val="left"/>
        <w:rPr>
          <w:spacing w:val="-1"/>
        </w:rPr>
      </w:pPr>
      <w:r>
        <w:rPr>
          <w:spacing w:val="-9"/>
        </w:rPr>
        <w:t xml:space="preserve">DFAT </w:t>
      </w:r>
      <w:r>
        <w:t xml:space="preserve">2015b, ODE: Investing in teachers, available </w:t>
      </w:r>
      <w:r>
        <w:rPr>
          <w:spacing w:val="-1"/>
        </w:rPr>
        <w:t xml:space="preserve">at </w:t>
      </w:r>
      <w:hyperlink r:id="rId25" w:history="1">
        <w:r w:rsidRPr="00854079">
          <w:rPr>
            <w:rStyle w:val="Hyperlink"/>
            <w:spacing w:val="-1"/>
          </w:rPr>
          <w:t>http://dfat.gov.au/aid/how-we-measure-performance/ode/Documents/teacher-development-evaluation.pdf</w:t>
        </w:r>
      </w:hyperlink>
    </w:p>
    <w:p w:rsidR="006E45F7" w:rsidRDefault="006E45F7" w:rsidP="006E45F7">
      <w:pPr>
        <w:spacing w:before="240" w:after="240"/>
        <w:ind w:left="720" w:hanging="720"/>
        <w:jc w:val="left"/>
        <w:rPr>
          <w:color w:val="7030A0"/>
          <w:spacing w:val="-1"/>
        </w:rPr>
      </w:pPr>
      <w:r>
        <w:rPr>
          <w:spacing w:val="-1"/>
        </w:rPr>
        <w:t xml:space="preserve">DFAT 2015c, ODE: Supporting teacher development: Literature review, available at </w:t>
      </w:r>
      <w:hyperlink r:id="rId26" w:history="1">
        <w:r w:rsidRPr="00854079">
          <w:rPr>
            <w:rStyle w:val="Hyperlink"/>
            <w:spacing w:val="-1"/>
          </w:rPr>
          <w:t>http://dfat.gov.au/aid/how-we-measure-performance/ode/Documents/supporting-teacher-development-literature-review.docx</w:t>
        </w:r>
      </w:hyperlink>
    </w:p>
    <w:p w:rsidR="006E45F7" w:rsidRDefault="006E45F7" w:rsidP="006E45F7">
      <w:pPr>
        <w:spacing w:before="240" w:after="240"/>
        <w:ind w:left="720" w:hanging="720"/>
        <w:jc w:val="left"/>
        <w:rPr>
          <w:color w:val="7030A0"/>
        </w:rPr>
      </w:pPr>
      <w:r>
        <w:rPr>
          <w:spacing w:val="-9"/>
        </w:rPr>
        <w:t>D</w:t>
      </w:r>
      <w:r w:rsidRPr="00696351">
        <w:t xml:space="preserve">FAT </w:t>
      </w:r>
      <w:r>
        <w:t xml:space="preserve">2015d, Strategy </w:t>
      </w:r>
      <w:r w:rsidRPr="00696351">
        <w:t xml:space="preserve">for Australia’s </w:t>
      </w:r>
      <w:r>
        <w:t xml:space="preserve">aid investments in education 2015–2020, available at </w:t>
      </w:r>
      <w:hyperlink r:id="rId27" w:history="1">
        <w:r w:rsidRPr="00696351">
          <w:rPr>
            <w:rStyle w:val="Hyperlink"/>
          </w:rPr>
          <w:t>https://dfat.gov.au/about-us/publications/Documents/strategy-for-australias-aid-investments-in-education-2015-2020.pdf</w:t>
        </w:r>
      </w:hyperlink>
    </w:p>
    <w:p w:rsidR="006E45F7" w:rsidRPr="00553757" w:rsidRDefault="006E45F7" w:rsidP="006E45F7">
      <w:pPr>
        <w:spacing w:before="240" w:after="240"/>
        <w:ind w:left="720" w:hanging="720"/>
        <w:jc w:val="left"/>
        <w:rPr>
          <w:lang w:eastAsia="x-none"/>
        </w:rPr>
      </w:pPr>
      <w:r>
        <w:rPr>
          <w:spacing w:val="-9"/>
        </w:rPr>
        <w:t xml:space="preserve">DFAT 2015e, </w:t>
      </w:r>
      <w:r w:rsidRPr="00553757">
        <w:rPr>
          <w:lang w:eastAsia="x-none"/>
        </w:rPr>
        <w:t>Development for All 2015-2020: Strategy for strengthening d</w:t>
      </w:r>
      <w:r>
        <w:rPr>
          <w:lang w:eastAsia="x-none"/>
        </w:rPr>
        <w:t xml:space="preserve">isability-inclusive development, available at </w:t>
      </w:r>
      <w:hyperlink r:id="rId28" w:history="1">
        <w:r w:rsidRPr="00696351">
          <w:rPr>
            <w:rStyle w:val="Hyperlink"/>
            <w:lang w:eastAsia="x-none"/>
          </w:rPr>
          <w:t>hhttps://dfat.gov.au/about-us/publications/Documents/development-for-all-2015-2020.pdf</w:t>
        </w:r>
      </w:hyperlink>
    </w:p>
    <w:p w:rsidR="006E45F7" w:rsidRDefault="006E45F7" w:rsidP="006E45F7">
      <w:pPr>
        <w:spacing w:before="240" w:after="240"/>
        <w:ind w:left="720" w:hanging="720"/>
        <w:jc w:val="left"/>
      </w:pPr>
      <w:r>
        <w:t>DFAT 2016a, ODE: Concept Note – Teacher Development: Phase 2.</w:t>
      </w:r>
    </w:p>
    <w:p w:rsidR="006E45F7" w:rsidRDefault="006E45F7" w:rsidP="006E45F7">
      <w:pPr>
        <w:spacing w:before="240" w:after="240"/>
        <w:ind w:left="720" w:hanging="720"/>
        <w:jc w:val="left"/>
      </w:pPr>
      <w:r>
        <w:t xml:space="preserve">DFAT 2016b, Gender equality and women’s empowerment strategy, available at </w:t>
      </w:r>
      <w:hyperlink r:id="rId29" w:history="1">
        <w:r w:rsidRPr="00696351">
          <w:rPr>
            <w:rStyle w:val="Hyperlink"/>
          </w:rPr>
          <w:t>http://dfat.gov.au/about-us/publications/documents/gender-equality-and-womens-empowerment-strategy.pdf</w:t>
        </w:r>
      </w:hyperlink>
    </w:p>
    <w:p w:rsidR="006E45F7" w:rsidRDefault="006E45F7" w:rsidP="006E45F7">
      <w:pPr>
        <w:spacing w:before="240" w:after="240"/>
        <w:ind w:left="720" w:hanging="720"/>
        <w:jc w:val="left"/>
      </w:pPr>
      <w:r w:rsidRPr="00A54DFD">
        <w:t>Education Analytics Service</w:t>
      </w:r>
      <w:r>
        <w:t xml:space="preserve"> (EAS) 2017a</w:t>
      </w:r>
      <w:r w:rsidRPr="00A54DFD">
        <w:t xml:space="preserve">, </w:t>
      </w:r>
      <w:r w:rsidR="00FB6F7F">
        <w:t>Study</w:t>
      </w:r>
      <w:r w:rsidRPr="00A54DFD">
        <w:t xml:space="preserve"> Plan for Timor-Leste’s Professional Learning and Mentoring Program (PLMP)</w:t>
      </w:r>
      <w:r>
        <w:t>, dated</w:t>
      </w:r>
      <w:r w:rsidRPr="00A54DFD">
        <w:t xml:space="preserve"> 31 January 2017.</w:t>
      </w:r>
    </w:p>
    <w:p w:rsidR="006E45F7" w:rsidRDefault="006E45F7" w:rsidP="006E45F7">
      <w:pPr>
        <w:spacing w:before="240" w:after="240"/>
        <w:ind w:left="720" w:hanging="720"/>
        <w:jc w:val="left"/>
      </w:pPr>
      <w:r>
        <w:t>EAS 2017b</w:t>
      </w:r>
      <w:r w:rsidRPr="00553757">
        <w:t xml:space="preserve">, </w:t>
      </w:r>
      <w:r w:rsidR="00FB6F7F">
        <w:t>Study</w:t>
      </w:r>
      <w:r w:rsidRPr="00553757">
        <w:t xml:space="preserve"> Plan for Vanuatu’s Investment in Training and Supporting Teachers to Implement the New Curriculum in the Vanuatu Education Sector, dated August 2017.</w:t>
      </w:r>
    </w:p>
    <w:p w:rsidR="006E45F7" w:rsidRDefault="006E45F7" w:rsidP="006E45F7">
      <w:pPr>
        <w:spacing w:before="240" w:after="240"/>
        <w:ind w:left="720" w:hanging="720"/>
        <w:jc w:val="left"/>
      </w:pPr>
      <w:r w:rsidRPr="00BA1D0D">
        <w:t xml:space="preserve">Merriam, S.B. </w:t>
      </w:r>
      <w:r>
        <w:t>1998,</w:t>
      </w:r>
      <w:r w:rsidRPr="00BA1D0D">
        <w:t xml:space="preserve"> </w:t>
      </w:r>
      <w:r w:rsidRPr="00553757">
        <w:t>Qualitative research and case study applications in education</w:t>
      </w:r>
      <w:r>
        <w:t>.</w:t>
      </w:r>
    </w:p>
    <w:p w:rsidR="006E45F7" w:rsidRDefault="006E45F7" w:rsidP="006E45F7">
      <w:pPr>
        <w:spacing w:before="240" w:after="240"/>
        <w:ind w:left="720" w:hanging="720"/>
        <w:jc w:val="left"/>
      </w:pPr>
      <w:r>
        <w:t xml:space="preserve">Miles, M.B. &amp; Huberman, A.M </w:t>
      </w:r>
      <w:r w:rsidRPr="00BA1D0D">
        <w:t>1994</w:t>
      </w:r>
      <w:r>
        <w:t xml:space="preserve">, </w:t>
      </w:r>
      <w:r w:rsidRPr="00553757">
        <w:t>Qualitative data analysis</w:t>
      </w:r>
      <w:r w:rsidRPr="00BA1D0D">
        <w:t xml:space="preserve">. </w:t>
      </w:r>
    </w:p>
    <w:p w:rsidR="00B45CF9" w:rsidRPr="00760B56" w:rsidRDefault="006E45F7" w:rsidP="00D82A19">
      <w:pPr>
        <w:spacing w:before="240" w:after="240"/>
        <w:ind w:left="720" w:hanging="720"/>
        <w:jc w:val="left"/>
      </w:pPr>
      <w:r>
        <w:t>National Center for Educ</w:t>
      </w:r>
      <w:r w:rsidRPr="003138B7">
        <w:t xml:space="preserve">ation Statistics 1996, International Education Indicators: A time series perspective. </w:t>
      </w:r>
    </w:p>
    <w:sectPr w:rsidR="00B45CF9" w:rsidRPr="00760B56" w:rsidSect="006E45F7">
      <w:pgSz w:w="11907" w:h="16839" w:code="9"/>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135" w:rsidRDefault="00EA4135" w:rsidP="002D1C25">
      <w:pPr>
        <w:spacing w:after="0" w:line="240" w:lineRule="auto"/>
      </w:pPr>
      <w:r>
        <w:separator/>
      </w:r>
    </w:p>
  </w:endnote>
  <w:endnote w:type="continuationSeparator" w:id="0">
    <w:p w:rsidR="00EA4135" w:rsidRDefault="00EA4135" w:rsidP="002D1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A89" w:rsidRDefault="00FF3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744069"/>
      <w:docPartObj>
        <w:docPartGallery w:val="Page Numbers (Top of Page)"/>
        <w:docPartUnique/>
      </w:docPartObj>
    </w:sdtPr>
    <w:sdtEndPr/>
    <w:sdtContent>
      <w:p w:rsidR="008C7B98" w:rsidRDefault="008C7B98" w:rsidP="00432A26">
        <w:pPr>
          <w:pStyle w:val="Footer"/>
          <w:jc w:val="center"/>
        </w:pPr>
        <w:r w:rsidRPr="007B3AB9">
          <w:rPr>
            <w:sz w:val="20"/>
          </w:rPr>
          <w:t xml:space="preserve">Page </w:t>
        </w:r>
        <w:r w:rsidRPr="007B3AB9">
          <w:rPr>
            <w:b/>
            <w:bCs/>
            <w:szCs w:val="24"/>
          </w:rPr>
          <w:fldChar w:fldCharType="begin"/>
        </w:r>
        <w:r w:rsidRPr="007B3AB9">
          <w:rPr>
            <w:b/>
            <w:bCs/>
            <w:sz w:val="20"/>
          </w:rPr>
          <w:instrText xml:space="preserve"> PAGE </w:instrText>
        </w:r>
        <w:r w:rsidRPr="007B3AB9">
          <w:rPr>
            <w:b/>
            <w:bCs/>
            <w:szCs w:val="24"/>
          </w:rPr>
          <w:fldChar w:fldCharType="separate"/>
        </w:r>
        <w:r w:rsidR="00FF3A89">
          <w:rPr>
            <w:b/>
            <w:bCs/>
            <w:noProof/>
            <w:sz w:val="20"/>
          </w:rPr>
          <w:t>4</w:t>
        </w:r>
        <w:r w:rsidRPr="007B3AB9">
          <w:rPr>
            <w:b/>
            <w:bCs/>
            <w:szCs w:val="24"/>
          </w:rPr>
          <w:fldChar w:fldCharType="end"/>
        </w:r>
        <w:r w:rsidRPr="007B3AB9">
          <w:rPr>
            <w:sz w:val="20"/>
          </w:rPr>
          <w:t xml:space="preserve"> of </w:t>
        </w:r>
        <w:r w:rsidRPr="007B3AB9">
          <w:rPr>
            <w:b/>
            <w:bCs/>
            <w:szCs w:val="24"/>
          </w:rPr>
          <w:fldChar w:fldCharType="begin"/>
        </w:r>
        <w:r w:rsidRPr="007B3AB9">
          <w:rPr>
            <w:b/>
            <w:bCs/>
            <w:sz w:val="20"/>
          </w:rPr>
          <w:instrText xml:space="preserve"> NUMPAGES  </w:instrText>
        </w:r>
        <w:r w:rsidRPr="007B3AB9">
          <w:rPr>
            <w:b/>
            <w:bCs/>
            <w:szCs w:val="24"/>
          </w:rPr>
          <w:fldChar w:fldCharType="separate"/>
        </w:r>
        <w:r w:rsidR="00FF3A89">
          <w:rPr>
            <w:b/>
            <w:bCs/>
            <w:noProof/>
            <w:sz w:val="20"/>
          </w:rPr>
          <w:t>31</w:t>
        </w:r>
        <w:r w:rsidRPr="007B3AB9">
          <w:rPr>
            <w:b/>
            <w:bCs/>
            <w:szCs w:val="24"/>
          </w:rPr>
          <w:fldChar w:fldCharType="end"/>
        </w:r>
      </w:p>
    </w:sdtContent>
  </w:sdt>
  <w:p w:rsidR="008C7B98" w:rsidRPr="00432A26" w:rsidRDefault="008C7B98" w:rsidP="00432A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B98" w:rsidRDefault="008C7B98" w:rsidP="00432A26">
    <w:pPr>
      <w:pStyle w:val="Footer"/>
      <w:jc w:val="center"/>
    </w:pPr>
  </w:p>
  <w:p w:rsidR="008C7B98" w:rsidRDefault="008C7B98" w:rsidP="00E21A49">
    <w:pPr>
      <w:pStyle w:val="Footer"/>
      <w:jc w:val="center"/>
    </w:pPr>
  </w:p>
  <w:p w:rsidR="008C7B98" w:rsidRDefault="008C7B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203226"/>
      <w:docPartObj>
        <w:docPartGallery w:val="Page Numbers (Bottom of Page)"/>
        <w:docPartUnique/>
      </w:docPartObj>
    </w:sdtPr>
    <w:sdtEndPr/>
    <w:sdtContent>
      <w:sdt>
        <w:sdtPr>
          <w:id w:val="-63411134"/>
          <w:docPartObj>
            <w:docPartGallery w:val="Page Numbers (Top of Page)"/>
            <w:docPartUnique/>
          </w:docPartObj>
        </w:sdtPr>
        <w:sdtEndPr/>
        <w:sdtContent>
          <w:p w:rsidR="008C7B98" w:rsidRDefault="008C7B98">
            <w:pPr>
              <w:pStyle w:val="Footer"/>
              <w:jc w:val="center"/>
            </w:pPr>
            <w:r w:rsidRPr="007B3AB9">
              <w:rPr>
                <w:sz w:val="20"/>
              </w:rPr>
              <w:t xml:space="preserve">Page </w:t>
            </w:r>
            <w:r w:rsidRPr="007B3AB9">
              <w:rPr>
                <w:b/>
                <w:bCs/>
                <w:szCs w:val="24"/>
              </w:rPr>
              <w:fldChar w:fldCharType="begin"/>
            </w:r>
            <w:r w:rsidRPr="007B3AB9">
              <w:rPr>
                <w:b/>
                <w:bCs/>
                <w:sz w:val="20"/>
              </w:rPr>
              <w:instrText xml:space="preserve"> PAGE </w:instrText>
            </w:r>
            <w:r w:rsidRPr="007B3AB9">
              <w:rPr>
                <w:b/>
                <w:bCs/>
                <w:szCs w:val="24"/>
              </w:rPr>
              <w:fldChar w:fldCharType="separate"/>
            </w:r>
            <w:r w:rsidR="00FF3A89">
              <w:rPr>
                <w:b/>
                <w:bCs/>
                <w:noProof/>
                <w:sz w:val="20"/>
              </w:rPr>
              <w:t>22</w:t>
            </w:r>
            <w:r w:rsidRPr="007B3AB9">
              <w:rPr>
                <w:b/>
                <w:bCs/>
                <w:szCs w:val="24"/>
              </w:rPr>
              <w:fldChar w:fldCharType="end"/>
            </w:r>
            <w:r w:rsidRPr="007B3AB9">
              <w:rPr>
                <w:sz w:val="20"/>
              </w:rPr>
              <w:t xml:space="preserve"> of </w:t>
            </w:r>
            <w:r w:rsidRPr="007B3AB9">
              <w:rPr>
                <w:b/>
                <w:bCs/>
                <w:szCs w:val="24"/>
              </w:rPr>
              <w:fldChar w:fldCharType="begin"/>
            </w:r>
            <w:r w:rsidRPr="007B3AB9">
              <w:rPr>
                <w:b/>
                <w:bCs/>
                <w:sz w:val="20"/>
              </w:rPr>
              <w:instrText xml:space="preserve"> NUMPAGES  </w:instrText>
            </w:r>
            <w:r w:rsidRPr="007B3AB9">
              <w:rPr>
                <w:b/>
                <w:bCs/>
                <w:szCs w:val="24"/>
              </w:rPr>
              <w:fldChar w:fldCharType="separate"/>
            </w:r>
            <w:r w:rsidR="00FF3A89">
              <w:rPr>
                <w:b/>
                <w:bCs/>
                <w:noProof/>
                <w:sz w:val="20"/>
              </w:rPr>
              <w:t>31</w:t>
            </w:r>
            <w:r w:rsidRPr="007B3AB9">
              <w:rPr>
                <w:b/>
                <w:bCs/>
                <w:szCs w:val="24"/>
              </w:rPr>
              <w:fldChar w:fldCharType="end"/>
            </w:r>
          </w:p>
        </w:sdtContent>
      </w:sdt>
    </w:sdtContent>
  </w:sdt>
  <w:p w:rsidR="008C7B98" w:rsidRDefault="008C7B98" w:rsidP="007B3AB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B98" w:rsidRDefault="008C7B98" w:rsidP="00432A26">
    <w:pPr>
      <w:pStyle w:val="Footer"/>
      <w:jc w:val="center"/>
    </w:pPr>
  </w:p>
  <w:p w:rsidR="008C7B98" w:rsidRDefault="008C7B98" w:rsidP="00E21A49">
    <w:pPr>
      <w:pStyle w:val="Footer"/>
      <w:jc w:val="center"/>
    </w:pPr>
  </w:p>
  <w:sdt>
    <w:sdtPr>
      <w:id w:val="543883364"/>
      <w:docPartObj>
        <w:docPartGallery w:val="Page Numbers (Top of Page)"/>
        <w:docPartUnique/>
      </w:docPartObj>
    </w:sdtPr>
    <w:sdtEndPr/>
    <w:sdtContent>
      <w:p w:rsidR="008C7B98" w:rsidRDefault="008C7B98" w:rsidP="00073B6D">
        <w:pPr>
          <w:pStyle w:val="Footer"/>
          <w:jc w:val="center"/>
        </w:pPr>
        <w:r w:rsidRPr="007B3AB9">
          <w:rPr>
            <w:sz w:val="20"/>
          </w:rPr>
          <w:t xml:space="preserve">Page </w:t>
        </w:r>
        <w:r w:rsidRPr="007B3AB9">
          <w:rPr>
            <w:b/>
            <w:bCs/>
            <w:szCs w:val="24"/>
          </w:rPr>
          <w:fldChar w:fldCharType="begin"/>
        </w:r>
        <w:r w:rsidRPr="007B3AB9">
          <w:rPr>
            <w:b/>
            <w:bCs/>
            <w:sz w:val="20"/>
          </w:rPr>
          <w:instrText xml:space="preserve"> PAGE </w:instrText>
        </w:r>
        <w:r w:rsidRPr="007B3AB9">
          <w:rPr>
            <w:b/>
            <w:bCs/>
            <w:szCs w:val="24"/>
          </w:rPr>
          <w:fldChar w:fldCharType="separate"/>
        </w:r>
        <w:r w:rsidR="00FF3A89">
          <w:rPr>
            <w:b/>
            <w:bCs/>
            <w:noProof/>
            <w:sz w:val="20"/>
          </w:rPr>
          <w:t>12</w:t>
        </w:r>
        <w:r w:rsidRPr="007B3AB9">
          <w:rPr>
            <w:b/>
            <w:bCs/>
            <w:szCs w:val="24"/>
          </w:rPr>
          <w:fldChar w:fldCharType="end"/>
        </w:r>
        <w:r w:rsidRPr="007B3AB9">
          <w:rPr>
            <w:sz w:val="20"/>
          </w:rPr>
          <w:t xml:space="preserve"> of </w:t>
        </w:r>
        <w:r w:rsidRPr="007B3AB9">
          <w:rPr>
            <w:b/>
            <w:bCs/>
            <w:szCs w:val="24"/>
          </w:rPr>
          <w:fldChar w:fldCharType="begin"/>
        </w:r>
        <w:r w:rsidRPr="007B3AB9">
          <w:rPr>
            <w:b/>
            <w:bCs/>
            <w:sz w:val="20"/>
          </w:rPr>
          <w:instrText xml:space="preserve"> NUMPAGES  </w:instrText>
        </w:r>
        <w:r w:rsidRPr="007B3AB9">
          <w:rPr>
            <w:b/>
            <w:bCs/>
            <w:szCs w:val="24"/>
          </w:rPr>
          <w:fldChar w:fldCharType="separate"/>
        </w:r>
        <w:r w:rsidR="00FF3A89">
          <w:rPr>
            <w:b/>
            <w:bCs/>
            <w:noProof/>
            <w:sz w:val="20"/>
          </w:rPr>
          <w:t>31</w:t>
        </w:r>
        <w:r w:rsidRPr="007B3AB9">
          <w:rPr>
            <w:b/>
            <w:bCs/>
            <w:szCs w:val="24"/>
          </w:rPr>
          <w:fldChar w:fldCharType="end"/>
        </w:r>
      </w:p>
    </w:sdtContent>
  </w:sdt>
  <w:p w:rsidR="008C7B98" w:rsidRDefault="008C7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135" w:rsidRDefault="00EA4135" w:rsidP="002D1C25">
      <w:pPr>
        <w:spacing w:after="0" w:line="240" w:lineRule="auto"/>
      </w:pPr>
      <w:r>
        <w:separator/>
      </w:r>
    </w:p>
  </w:footnote>
  <w:footnote w:type="continuationSeparator" w:id="0">
    <w:p w:rsidR="00EA4135" w:rsidRDefault="00EA4135" w:rsidP="002D1C25">
      <w:pPr>
        <w:spacing w:after="0" w:line="240" w:lineRule="auto"/>
      </w:pPr>
      <w:r>
        <w:continuationSeparator/>
      </w:r>
    </w:p>
  </w:footnote>
  <w:footnote w:id="1">
    <w:p w:rsidR="008C7B98" w:rsidRDefault="008C7B98" w:rsidP="00CD538A">
      <w:pPr>
        <w:pStyle w:val="FootnoteText"/>
      </w:pPr>
      <w:r>
        <w:rPr>
          <w:rStyle w:val="FootnoteReference"/>
        </w:rPr>
        <w:footnoteRef/>
      </w:r>
      <w:r>
        <w:t xml:space="preserve"> DFAT 2015a, </w:t>
      </w:r>
      <w:hyperlink r:id="rId1" w:history="1">
        <w:r w:rsidRPr="00773DAD">
          <w:rPr>
            <w:rStyle w:val="Hyperlink"/>
          </w:rPr>
          <w:t>Investing in Teachers Briefing Note</w:t>
        </w:r>
      </w:hyperlink>
      <w:r>
        <w:t>, p. 1.</w:t>
      </w:r>
    </w:p>
  </w:footnote>
  <w:footnote w:id="2">
    <w:p w:rsidR="008C7B98" w:rsidRDefault="008C7B98" w:rsidP="00CD538A">
      <w:pPr>
        <w:pStyle w:val="FootnoteText"/>
      </w:pPr>
      <w:r>
        <w:rPr>
          <w:rStyle w:val="FootnoteReference"/>
        </w:rPr>
        <w:footnoteRef/>
      </w:r>
      <w:r>
        <w:t xml:space="preserve"> DFAT 2015b, </w:t>
      </w:r>
      <w:hyperlink r:id="rId2" w:history="1">
        <w:r w:rsidRPr="00773DAD">
          <w:rPr>
            <w:rStyle w:val="Hyperlink"/>
          </w:rPr>
          <w:t>Investing in Teachers</w:t>
        </w:r>
      </w:hyperlink>
      <w:r>
        <w:t>.</w:t>
      </w:r>
    </w:p>
  </w:footnote>
  <w:footnote w:id="3">
    <w:p w:rsidR="008C7B98" w:rsidRDefault="008C7B98" w:rsidP="00CD538A">
      <w:pPr>
        <w:pStyle w:val="FootnoteText"/>
      </w:pPr>
      <w:r>
        <w:rPr>
          <w:rStyle w:val="FootnoteReference"/>
        </w:rPr>
        <w:footnoteRef/>
      </w:r>
      <w:r>
        <w:t xml:space="preserve"> DFAT 2015a, </w:t>
      </w:r>
      <w:hyperlink r:id="rId3" w:history="1">
        <w:r w:rsidRPr="00773DAD">
          <w:rPr>
            <w:rStyle w:val="Hyperlink"/>
          </w:rPr>
          <w:t>Investing in Teachers Briefing Note</w:t>
        </w:r>
      </w:hyperlink>
      <w:r>
        <w:t>, p. 4.</w:t>
      </w:r>
    </w:p>
  </w:footnote>
  <w:footnote w:id="4">
    <w:p w:rsidR="008C7B98" w:rsidRDefault="008C7B98" w:rsidP="00432A26">
      <w:pPr>
        <w:pStyle w:val="FootnoteText"/>
      </w:pPr>
      <w:r>
        <w:rPr>
          <w:rStyle w:val="FootnoteReference"/>
        </w:rPr>
        <w:footnoteRef/>
      </w:r>
      <w:r>
        <w:t xml:space="preserve"> DFAT 2016a, ODE: Concept Note – Teacher Development: Phase 2, pp. 2-4.</w:t>
      </w:r>
    </w:p>
  </w:footnote>
  <w:footnote w:id="5">
    <w:p w:rsidR="008C7B98" w:rsidRDefault="008C7B98" w:rsidP="001B49C4">
      <w:pPr>
        <w:pStyle w:val="FootnoteText"/>
      </w:pPr>
      <w:r>
        <w:rPr>
          <w:rStyle w:val="FootnoteReference"/>
        </w:rPr>
        <w:footnoteRef/>
      </w:r>
      <w:r>
        <w:t xml:space="preserve"> See for example, J.W. Creswell &amp; V.P. Clark 2007, </w:t>
      </w:r>
      <w:r w:rsidRPr="00204BDB">
        <w:t>Designing and conducting mixed methods research.</w:t>
      </w:r>
      <w:r>
        <w:t xml:space="preserve"> </w:t>
      </w:r>
    </w:p>
  </w:footnote>
  <w:footnote w:id="6">
    <w:p w:rsidR="008C7B98" w:rsidRDefault="008C7B98" w:rsidP="001B49C4">
      <w:pPr>
        <w:pStyle w:val="FootnoteText"/>
      </w:pPr>
      <w:r>
        <w:rPr>
          <w:rStyle w:val="FootnoteReference"/>
        </w:rPr>
        <w:footnoteRef/>
      </w:r>
      <w:r>
        <w:t xml:space="preserve"> Miles, M.B. &amp; Huberman, A.M. </w:t>
      </w:r>
      <w:r w:rsidRPr="00BA1D0D">
        <w:t xml:space="preserve">1994. </w:t>
      </w:r>
      <w:r w:rsidRPr="00204BDB">
        <w:t>Qualitative data analysis</w:t>
      </w:r>
      <w:r>
        <w:t>.</w:t>
      </w:r>
    </w:p>
  </w:footnote>
  <w:footnote w:id="7">
    <w:p w:rsidR="008C7B98" w:rsidRDefault="008C7B98" w:rsidP="001B49C4">
      <w:pPr>
        <w:pStyle w:val="FootnoteText"/>
      </w:pPr>
      <w:r>
        <w:rPr>
          <w:rStyle w:val="FootnoteReference"/>
        </w:rPr>
        <w:footnoteRef/>
      </w:r>
      <w:r>
        <w:t xml:space="preserve"> </w:t>
      </w:r>
      <w:r w:rsidRPr="00204BDB">
        <w:t>Merriam, S.B. 1998, Qualitative research and case study applications in education, p. 6.</w:t>
      </w:r>
    </w:p>
  </w:footnote>
  <w:footnote w:id="8">
    <w:p w:rsidR="008C7B98" w:rsidRDefault="008C7B98" w:rsidP="001B49C4">
      <w:pPr>
        <w:pStyle w:val="FootnoteText"/>
      </w:pPr>
      <w:r>
        <w:rPr>
          <w:rStyle w:val="FootnoteReference"/>
        </w:rPr>
        <w:footnoteRef/>
      </w:r>
      <w:r>
        <w:t xml:space="preserve"> See for example National Center for Ed</w:t>
      </w:r>
      <w:r w:rsidRPr="00852AFA">
        <w:t>ucation Statistics 1996, International Education Indicators: A time series perspective.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A89" w:rsidRDefault="00FF3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B98" w:rsidRPr="0054089D" w:rsidRDefault="008C7B98" w:rsidP="00432A26">
    <w:pPr>
      <w:pStyle w:val="Header"/>
      <w:jc w:val="right"/>
      <w:rPr>
        <w:sz w:val="18"/>
      </w:rPr>
    </w:pPr>
    <w:r w:rsidRPr="0054089D">
      <w:rPr>
        <w:sz w:val="18"/>
      </w:rPr>
      <w:t xml:space="preserve">Teacher Development </w:t>
    </w:r>
    <w:r>
      <w:rPr>
        <w:sz w:val="18"/>
      </w:rPr>
      <w:t>Multi-Year Studies</w:t>
    </w:r>
  </w:p>
  <w:p w:rsidR="008C7B98" w:rsidRDefault="008C7B98" w:rsidP="00432A26">
    <w:pPr>
      <w:pStyle w:val="Header"/>
      <w:jc w:val="right"/>
      <w:rPr>
        <w:sz w:val="18"/>
      </w:rPr>
    </w:pPr>
    <w:r>
      <w:rPr>
        <w:sz w:val="18"/>
      </w:rPr>
      <w:t>Conceptual Framework</w:t>
    </w:r>
  </w:p>
  <w:p w:rsidR="008C7B98" w:rsidRDefault="008C7B98" w:rsidP="00432A26">
    <w:pPr>
      <w:pStyle w:val="Header"/>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A89" w:rsidRDefault="00FF3A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B98" w:rsidRPr="0054089D" w:rsidRDefault="008C7B98" w:rsidP="00E21A49">
    <w:pPr>
      <w:pStyle w:val="Header"/>
      <w:jc w:val="right"/>
      <w:rPr>
        <w:sz w:val="18"/>
      </w:rPr>
    </w:pPr>
    <w:r w:rsidRPr="0054089D">
      <w:rPr>
        <w:sz w:val="18"/>
      </w:rPr>
      <w:t xml:space="preserve">Teacher Development </w:t>
    </w:r>
    <w:r w:rsidR="00CA2C16">
      <w:rPr>
        <w:sz w:val="18"/>
      </w:rPr>
      <w:t>Multi-Year Studies</w:t>
    </w:r>
  </w:p>
  <w:p w:rsidR="008C7B98" w:rsidRDefault="008C7B98" w:rsidP="00E21A49">
    <w:pPr>
      <w:pStyle w:val="Header"/>
      <w:jc w:val="right"/>
      <w:rPr>
        <w:sz w:val="18"/>
      </w:rPr>
    </w:pPr>
    <w:r>
      <w:rPr>
        <w:sz w:val="18"/>
      </w:rPr>
      <w:t>Conceptual Framework</w:t>
    </w:r>
  </w:p>
  <w:p w:rsidR="008C7B98" w:rsidRPr="0054089D" w:rsidRDefault="008C7B98" w:rsidP="0054089D">
    <w:pPr>
      <w:pStyle w:val="Header"/>
      <w:jc w:val="right"/>
      <w:rPr>
        <w:sz w:val="1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B98" w:rsidRPr="0054089D" w:rsidRDefault="008C7B98" w:rsidP="00073B6D">
    <w:pPr>
      <w:pStyle w:val="Header"/>
      <w:jc w:val="right"/>
      <w:rPr>
        <w:sz w:val="18"/>
      </w:rPr>
    </w:pPr>
    <w:r w:rsidRPr="0054089D">
      <w:rPr>
        <w:sz w:val="18"/>
      </w:rPr>
      <w:t xml:space="preserve">Teacher Development </w:t>
    </w:r>
    <w:r w:rsidR="00CA2C16">
      <w:rPr>
        <w:sz w:val="18"/>
      </w:rPr>
      <w:t>Multi-Year Studies</w:t>
    </w:r>
  </w:p>
  <w:p w:rsidR="008C7B98" w:rsidRDefault="008C7B98" w:rsidP="00073B6D">
    <w:pPr>
      <w:pStyle w:val="Header"/>
      <w:jc w:val="right"/>
      <w:rPr>
        <w:sz w:val="18"/>
      </w:rPr>
    </w:pPr>
    <w:r>
      <w:rPr>
        <w:sz w:val="18"/>
      </w:rPr>
      <w:t>Conceptual Framework</w:t>
    </w:r>
  </w:p>
  <w:p w:rsidR="008C7B98" w:rsidRDefault="008C7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4F9"/>
    <w:multiLevelType w:val="hybridMultilevel"/>
    <w:tmpl w:val="A6D8539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7A5EF9"/>
    <w:multiLevelType w:val="hybridMultilevel"/>
    <w:tmpl w:val="A3F6A69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40D1E0A"/>
    <w:multiLevelType w:val="hybridMultilevel"/>
    <w:tmpl w:val="F984FBB0"/>
    <w:lvl w:ilvl="0" w:tplc="CEFC40A2">
      <w:start w:val="1"/>
      <w:numFmt w:val="decimal"/>
      <w:pStyle w:val="NumberedList"/>
      <w:lvlText w:val="%1."/>
      <w:lvlJc w:val="left"/>
      <w:pPr>
        <w:ind w:left="4046" w:hanging="360"/>
      </w:pPr>
      <w:rPr>
        <w:rFonts w:hint="default"/>
      </w:rPr>
    </w:lvl>
    <w:lvl w:ilvl="1" w:tplc="0C090003">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3" w15:restartNumberingAfterBreak="0">
    <w:nsid w:val="340F574C"/>
    <w:multiLevelType w:val="multilevel"/>
    <w:tmpl w:val="9342F33E"/>
    <w:lvl w:ilvl="0">
      <w:start w:val="1"/>
      <w:numFmt w:val="decimal"/>
      <w:pStyle w:val="AppCHead1"/>
      <w:lvlText w:val="%1."/>
      <w:lvlJc w:val="left"/>
      <w:pPr>
        <w:ind w:left="0" w:firstLine="0"/>
      </w:pPr>
      <w:rPr>
        <w:rFonts w:hint="default"/>
      </w:rPr>
    </w:lvl>
    <w:lvl w:ilvl="1">
      <w:start w:val="2"/>
      <w:numFmt w:val="decimal"/>
      <w:pStyle w:val="AppCHead2"/>
      <w:lvlText w:val="%1.%2"/>
      <w:lvlJc w:val="left"/>
      <w:pPr>
        <w:ind w:left="357" w:firstLine="0"/>
      </w:pPr>
      <w:rPr>
        <w:rFonts w:hint="default"/>
      </w:rPr>
    </w:lvl>
    <w:lvl w:ilvl="2">
      <w:start w:val="1"/>
      <w:numFmt w:val="decimal"/>
      <w:lvlRestart w:val="0"/>
      <w:pStyle w:val="AppCHead3"/>
      <w:isLgl/>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4" w15:restartNumberingAfterBreak="0">
    <w:nsid w:val="37684421"/>
    <w:multiLevelType w:val="hybridMultilevel"/>
    <w:tmpl w:val="DC00671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3653004"/>
    <w:multiLevelType w:val="hybridMultilevel"/>
    <w:tmpl w:val="84A06726"/>
    <w:lvl w:ilvl="0" w:tplc="0C09000D">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6185752"/>
    <w:multiLevelType w:val="hybridMultilevel"/>
    <w:tmpl w:val="4CEA22D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F652678"/>
    <w:multiLevelType w:val="hybridMultilevel"/>
    <w:tmpl w:val="E4BC857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5E90287"/>
    <w:multiLevelType w:val="hybridMultilevel"/>
    <w:tmpl w:val="44862198"/>
    <w:lvl w:ilvl="0" w:tplc="0C09000B">
      <w:start w:val="1"/>
      <w:numFmt w:val="bullet"/>
      <w:lvlText w:val=""/>
      <w:lvlJc w:val="left"/>
      <w:pPr>
        <w:ind w:left="1080" w:hanging="360"/>
      </w:pPr>
      <w:rPr>
        <w:rFonts w:ascii="Wingdings" w:hAnsi="Wingding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89F1DF0"/>
    <w:multiLevelType w:val="hybridMultilevel"/>
    <w:tmpl w:val="4D30989E"/>
    <w:lvl w:ilvl="0" w:tplc="25EC3362">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4540EC"/>
    <w:multiLevelType w:val="hybridMultilevel"/>
    <w:tmpl w:val="C562B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237F9B"/>
    <w:multiLevelType w:val="hybridMultilevel"/>
    <w:tmpl w:val="4668755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8460EA6"/>
    <w:multiLevelType w:val="hybridMultilevel"/>
    <w:tmpl w:val="3170218C"/>
    <w:lvl w:ilvl="0" w:tplc="0C09000B">
      <w:start w:val="1"/>
      <w:numFmt w:val="bullet"/>
      <w:lvlText w:val=""/>
      <w:lvlJc w:val="left"/>
      <w:pPr>
        <w:ind w:left="1080" w:hanging="360"/>
      </w:pPr>
      <w:rPr>
        <w:rFonts w:ascii="Wingdings" w:hAnsi="Wingding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B335C26"/>
    <w:multiLevelType w:val="hybridMultilevel"/>
    <w:tmpl w:val="B4DA7C1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F544076"/>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2AB603F"/>
    <w:multiLevelType w:val="hybridMultilevel"/>
    <w:tmpl w:val="4A981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143383"/>
    <w:multiLevelType w:val="hybridMultilevel"/>
    <w:tmpl w:val="F90A84A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302389"/>
    <w:multiLevelType w:val="hybridMultilevel"/>
    <w:tmpl w:val="F982B3D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E710FFC"/>
    <w:multiLevelType w:val="hybridMultilevel"/>
    <w:tmpl w:val="3354A1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F884F70"/>
    <w:multiLevelType w:val="hybridMultilevel"/>
    <w:tmpl w:val="F508B8E0"/>
    <w:lvl w:ilvl="0" w:tplc="DB46A01E">
      <w:start w:val="1"/>
      <w:numFmt w:val="bullet"/>
      <w:pStyle w:val="Bullets"/>
      <w:lvlText w:val=""/>
      <w:lvlJc w:val="left"/>
      <w:pPr>
        <w:ind w:left="4046" w:hanging="360"/>
      </w:pPr>
      <w:rPr>
        <w:rFonts w:ascii="Symbol" w:hAnsi="Symbol" w:hint="default"/>
      </w:rPr>
    </w:lvl>
    <w:lvl w:ilvl="1" w:tplc="0C090003">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num w:numId="1">
    <w:abstractNumId w:val="19"/>
  </w:num>
  <w:num w:numId="2">
    <w:abstractNumId w:val="2"/>
  </w:num>
  <w:num w:numId="3">
    <w:abstractNumId w:val="3"/>
  </w:num>
  <w:num w:numId="4">
    <w:abstractNumId w:val="9"/>
  </w:num>
  <w:num w:numId="5">
    <w:abstractNumId w:val="16"/>
  </w:num>
  <w:num w:numId="6">
    <w:abstractNumId w:val="15"/>
  </w:num>
  <w:num w:numId="7">
    <w:abstractNumId w:val="8"/>
  </w:num>
  <w:num w:numId="8">
    <w:abstractNumId w:val="12"/>
  </w:num>
  <w:num w:numId="9">
    <w:abstractNumId w:val="18"/>
  </w:num>
  <w:num w:numId="10">
    <w:abstractNumId w:val="5"/>
  </w:num>
  <w:num w:numId="11">
    <w:abstractNumId w:val="7"/>
  </w:num>
  <w:num w:numId="12">
    <w:abstractNumId w:val="14"/>
  </w:num>
  <w:num w:numId="13">
    <w:abstractNumId w:val="10"/>
  </w:num>
  <w:num w:numId="14">
    <w:abstractNumId w:val="17"/>
  </w:num>
  <w:num w:numId="15">
    <w:abstractNumId w:val="11"/>
  </w:num>
  <w:num w:numId="16">
    <w:abstractNumId w:val="1"/>
  </w:num>
  <w:num w:numId="17">
    <w:abstractNumId w:val="13"/>
  </w:num>
  <w:num w:numId="18">
    <w:abstractNumId w:val="6"/>
  </w:num>
  <w:num w:numId="19">
    <w:abstractNumId w:val="4"/>
  </w:num>
  <w:num w:numId="20">
    <w:abstractNumId w:val="0"/>
  </w:num>
  <w:num w:numId="2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286"/>
    <w:rsid w:val="00003669"/>
    <w:rsid w:val="00011EE1"/>
    <w:rsid w:val="0002739C"/>
    <w:rsid w:val="000325A5"/>
    <w:rsid w:val="00045F39"/>
    <w:rsid w:val="00056245"/>
    <w:rsid w:val="00073B6D"/>
    <w:rsid w:val="000744F8"/>
    <w:rsid w:val="00080C09"/>
    <w:rsid w:val="00096981"/>
    <w:rsid w:val="00117432"/>
    <w:rsid w:val="001B49C4"/>
    <w:rsid w:val="001B5B21"/>
    <w:rsid w:val="001C0222"/>
    <w:rsid w:val="001C2F90"/>
    <w:rsid w:val="001C550F"/>
    <w:rsid w:val="001F6C0D"/>
    <w:rsid w:val="001F7E79"/>
    <w:rsid w:val="002260AE"/>
    <w:rsid w:val="00253779"/>
    <w:rsid w:val="00294266"/>
    <w:rsid w:val="002A38D6"/>
    <w:rsid w:val="002A7C24"/>
    <w:rsid w:val="002C19B9"/>
    <w:rsid w:val="002D1C25"/>
    <w:rsid w:val="002E1286"/>
    <w:rsid w:val="00343E38"/>
    <w:rsid w:val="003458D3"/>
    <w:rsid w:val="00361CF9"/>
    <w:rsid w:val="00432A26"/>
    <w:rsid w:val="00473B0B"/>
    <w:rsid w:val="004746E0"/>
    <w:rsid w:val="004A11FA"/>
    <w:rsid w:val="004E6CD6"/>
    <w:rsid w:val="004F340E"/>
    <w:rsid w:val="004F5F09"/>
    <w:rsid w:val="00503BBA"/>
    <w:rsid w:val="005143B9"/>
    <w:rsid w:val="00521724"/>
    <w:rsid w:val="0054089D"/>
    <w:rsid w:val="005623AC"/>
    <w:rsid w:val="0058200E"/>
    <w:rsid w:val="00585070"/>
    <w:rsid w:val="005A51FB"/>
    <w:rsid w:val="005E7E96"/>
    <w:rsid w:val="005F5B25"/>
    <w:rsid w:val="00607B3A"/>
    <w:rsid w:val="00634BEE"/>
    <w:rsid w:val="006966E5"/>
    <w:rsid w:val="006A0AD7"/>
    <w:rsid w:val="006A61DE"/>
    <w:rsid w:val="006B6BED"/>
    <w:rsid w:val="006E45F7"/>
    <w:rsid w:val="00744CD0"/>
    <w:rsid w:val="00760B56"/>
    <w:rsid w:val="00782750"/>
    <w:rsid w:val="007912A0"/>
    <w:rsid w:val="007943FE"/>
    <w:rsid w:val="007B3AB9"/>
    <w:rsid w:val="007B3BAA"/>
    <w:rsid w:val="007E3692"/>
    <w:rsid w:val="007E698F"/>
    <w:rsid w:val="00875A88"/>
    <w:rsid w:val="0088009B"/>
    <w:rsid w:val="008A1DFE"/>
    <w:rsid w:val="008A293D"/>
    <w:rsid w:val="008C7B98"/>
    <w:rsid w:val="00902318"/>
    <w:rsid w:val="00912D0B"/>
    <w:rsid w:val="009227DE"/>
    <w:rsid w:val="00922AA2"/>
    <w:rsid w:val="009459C9"/>
    <w:rsid w:val="00986F3D"/>
    <w:rsid w:val="009873C6"/>
    <w:rsid w:val="00A035CF"/>
    <w:rsid w:val="00AA67CC"/>
    <w:rsid w:val="00AA6844"/>
    <w:rsid w:val="00AC5133"/>
    <w:rsid w:val="00AC7E83"/>
    <w:rsid w:val="00AD26F1"/>
    <w:rsid w:val="00AD6690"/>
    <w:rsid w:val="00AF3486"/>
    <w:rsid w:val="00B210A5"/>
    <w:rsid w:val="00B241EE"/>
    <w:rsid w:val="00B335F2"/>
    <w:rsid w:val="00B350C1"/>
    <w:rsid w:val="00B45CF9"/>
    <w:rsid w:val="00B55985"/>
    <w:rsid w:val="00B80873"/>
    <w:rsid w:val="00B909E7"/>
    <w:rsid w:val="00BD7DAE"/>
    <w:rsid w:val="00BF23C9"/>
    <w:rsid w:val="00C03F71"/>
    <w:rsid w:val="00C26527"/>
    <w:rsid w:val="00C57806"/>
    <w:rsid w:val="00CA2C16"/>
    <w:rsid w:val="00CB2199"/>
    <w:rsid w:val="00CD538A"/>
    <w:rsid w:val="00D12788"/>
    <w:rsid w:val="00D54A22"/>
    <w:rsid w:val="00D73AD2"/>
    <w:rsid w:val="00D82A19"/>
    <w:rsid w:val="00D87DDF"/>
    <w:rsid w:val="00DB0CAD"/>
    <w:rsid w:val="00DC22E7"/>
    <w:rsid w:val="00DD65DD"/>
    <w:rsid w:val="00E02D80"/>
    <w:rsid w:val="00E03A07"/>
    <w:rsid w:val="00E21A49"/>
    <w:rsid w:val="00E93DE2"/>
    <w:rsid w:val="00E95D78"/>
    <w:rsid w:val="00EA4135"/>
    <w:rsid w:val="00EA47B4"/>
    <w:rsid w:val="00EB1EBE"/>
    <w:rsid w:val="00EF2FD5"/>
    <w:rsid w:val="00F03F63"/>
    <w:rsid w:val="00F0686E"/>
    <w:rsid w:val="00F22CFC"/>
    <w:rsid w:val="00F7473E"/>
    <w:rsid w:val="00F90395"/>
    <w:rsid w:val="00FB0EBA"/>
    <w:rsid w:val="00FB6F7F"/>
    <w:rsid w:val="00FE5482"/>
    <w:rsid w:val="00FF3A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BED"/>
    <w:pPr>
      <w:spacing w:after="120" w:line="276" w:lineRule="auto"/>
      <w:jc w:val="both"/>
    </w:pPr>
    <w:rPr>
      <w:rFonts w:ascii="Calibri" w:hAnsi="Calibri" w:cs="Arial"/>
      <w:sz w:val="22"/>
      <w:szCs w:val="21"/>
      <w:lang w:eastAsia="en-US"/>
    </w:rPr>
  </w:style>
  <w:style w:type="paragraph" w:styleId="Heading1">
    <w:name w:val="heading 1"/>
    <w:basedOn w:val="Normal"/>
    <w:next w:val="Normal"/>
    <w:link w:val="Heading1Char"/>
    <w:uiPriority w:val="9"/>
    <w:qFormat/>
    <w:rsid w:val="00003669"/>
    <w:pPr>
      <w:pageBreakBefore/>
      <w:widowControl w:val="0"/>
      <w:numPr>
        <w:numId w:val="12"/>
      </w:numPr>
      <w:tabs>
        <w:tab w:val="left" w:pos="567"/>
      </w:tabs>
      <w:spacing w:before="360" w:after="240"/>
      <w:outlineLvl w:val="0"/>
    </w:pPr>
    <w:rPr>
      <w:rFonts w:ascii="Calibri Light" w:eastAsiaTheme="majorEastAsia" w:hAnsi="Calibri Light" w:cstheme="majorBidi"/>
      <w:bCs/>
      <w:color w:val="31849B" w:themeColor="accent5" w:themeShade="BF"/>
      <w:sz w:val="36"/>
      <w:szCs w:val="32"/>
      <w:lang w:val="x-none"/>
    </w:rPr>
  </w:style>
  <w:style w:type="paragraph" w:styleId="Heading2">
    <w:name w:val="heading 2"/>
    <w:basedOn w:val="Normal"/>
    <w:next w:val="Normal"/>
    <w:link w:val="Heading2Char"/>
    <w:autoRedefine/>
    <w:uiPriority w:val="99"/>
    <w:unhideWhenUsed/>
    <w:qFormat/>
    <w:rsid w:val="001B49C4"/>
    <w:pPr>
      <w:keepNext/>
      <w:keepLines/>
      <w:numPr>
        <w:ilvl w:val="1"/>
        <w:numId w:val="12"/>
      </w:numPr>
      <w:spacing w:before="240" w:line="240" w:lineRule="auto"/>
      <w:jc w:val="left"/>
      <w:outlineLvl w:val="1"/>
    </w:pPr>
    <w:rPr>
      <w:rFonts w:ascii="Calibri Light" w:eastAsiaTheme="majorEastAsia" w:hAnsi="Calibri Light" w:cstheme="majorBidi"/>
      <w:color w:val="842856"/>
      <w:sz w:val="28"/>
      <w:szCs w:val="22"/>
    </w:rPr>
  </w:style>
  <w:style w:type="paragraph" w:styleId="Heading3">
    <w:name w:val="heading 3"/>
    <w:basedOn w:val="Normal"/>
    <w:next w:val="Normal"/>
    <w:link w:val="Heading3Char"/>
    <w:uiPriority w:val="99"/>
    <w:unhideWhenUsed/>
    <w:qFormat/>
    <w:rsid w:val="00432A26"/>
    <w:pPr>
      <w:keepNext/>
      <w:keepLines/>
      <w:numPr>
        <w:ilvl w:val="2"/>
        <w:numId w:val="12"/>
      </w:numPr>
      <w:spacing w:before="240" w:after="200" w:line="240" w:lineRule="auto"/>
      <w:jc w:val="left"/>
      <w:outlineLvl w:val="2"/>
    </w:pPr>
    <w:rPr>
      <w:rFonts w:ascii="Calibri Light" w:eastAsiaTheme="majorEastAsia" w:hAnsi="Calibri Light" w:cstheme="majorBidi"/>
      <w:sz w:val="24"/>
      <w:szCs w:val="26"/>
    </w:rPr>
  </w:style>
  <w:style w:type="paragraph" w:styleId="Heading4">
    <w:name w:val="heading 4"/>
    <w:basedOn w:val="Normal"/>
    <w:next w:val="Normal"/>
    <w:link w:val="Heading4Char"/>
    <w:uiPriority w:val="99"/>
    <w:unhideWhenUsed/>
    <w:qFormat/>
    <w:rsid w:val="00744CD0"/>
    <w:pPr>
      <w:keepNext/>
      <w:keepLines/>
      <w:numPr>
        <w:ilvl w:val="3"/>
        <w:numId w:val="12"/>
      </w:numPr>
      <w:spacing w:before="240" w:after="0"/>
      <w:outlineLvl w:val="3"/>
    </w:pPr>
    <w:rPr>
      <w:rFonts w:ascii="Calibri Light" w:eastAsiaTheme="majorEastAsia" w:hAnsi="Calibri Light" w:cstheme="majorBidi"/>
      <w:iCs/>
      <w:color w:val="215868" w:themeColor="accent5" w:themeShade="80"/>
      <w:sz w:val="26"/>
      <w:szCs w:val="26"/>
    </w:rPr>
  </w:style>
  <w:style w:type="paragraph" w:styleId="Heading5">
    <w:name w:val="heading 5"/>
    <w:basedOn w:val="Normal"/>
    <w:next w:val="Normal"/>
    <w:link w:val="Heading5Char"/>
    <w:unhideWhenUsed/>
    <w:qFormat/>
    <w:rsid w:val="00902318"/>
    <w:pPr>
      <w:keepNext/>
      <w:keepLines/>
      <w:numPr>
        <w:ilvl w:val="4"/>
        <w:numId w:val="12"/>
      </w:numPr>
      <w:spacing w:before="40" w:after="0"/>
      <w:outlineLvl w:val="4"/>
    </w:pPr>
    <w:rPr>
      <w:rFonts w:ascii="Calibri Light" w:eastAsiaTheme="majorEastAsia" w:hAnsi="Calibri Light" w:cstheme="majorBidi"/>
      <w:color w:val="000000" w:themeColor="text1"/>
      <w:sz w:val="25"/>
      <w:szCs w:val="25"/>
    </w:rPr>
  </w:style>
  <w:style w:type="paragraph" w:styleId="Heading6">
    <w:name w:val="heading 6"/>
    <w:basedOn w:val="Normal"/>
    <w:next w:val="Normal"/>
    <w:link w:val="Heading6Char"/>
    <w:unhideWhenUsed/>
    <w:qFormat/>
    <w:rsid w:val="00D73AD2"/>
    <w:pPr>
      <w:keepNext/>
      <w:keepLines/>
      <w:numPr>
        <w:ilvl w:val="5"/>
        <w:numId w:val="1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D73AD2"/>
    <w:pPr>
      <w:keepNext/>
      <w:keepLines/>
      <w:numPr>
        <w:ilvl w:val="6"/>
        <w:numId w:val="1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D73AD2"/>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rPr>
  </w:style>
  <w:style w:type="paragraph" w:styleId="Heading9">
    <w:name w:val="heading 9"/>
    <w:basedOn w:val="Normal"/>
    <w:next w:val="Normal"/>
    <w:link w:val="Heading9Char"/>
    <w:unhideWhenUsed/>
    <w:qFormat/>
    <w:rsid w:val="00D73AD2"/>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B49C4"/>
    <w:rPr>
      <w:rFonts w:ascii="Calibri Light" w:eastAsiaTheme="majorEastAsia" w:hAnsi="Calibri Light" w:cstheme="majorBidi"/>
      <w:color w:val="842856"/>
      <w:sz w:val="28"/>
      <w:szCs w:val="22"/>
      <w:lang w:eastAsia="en-US"/>
    </w:rPr>
  </w:style>
  <w:style w:type="paragraph" w:customStyle="1" w:styleId="Bullets">
    <w:name w:val="Bullets"/>
    <w:basedOn w:val="Normal"/>
    <w:link w:val="BulletsChar"/>
    <w:qFormat/>
    <w:rsid w:val="00117432"/>
    <w:pPr>
      <w:numPr>
        <w:numId w:val="1"/>
      </w:numPr>
      <w:ind w:left="851" w:hanging="284"/>
      <w:jc w:val="left"/>
    </w:pPr>
    <w:rPr>
      <w:rFonts w:ascii="Calibri Light" w:eastAsia="Calibri" w:hAnsi="Calibri Light"/>
    </w:rPr>
  </w:style>
  <w:style w:type="paragraph" w:customStyle="1" w:styleId="NumberedList">
    <w:name w:val="Numbered List"/>
    <w:basedOn w:val="ListParagraph"/>
    <w:link w:val="NumberedListChar"/>
    <w:qFormat/>
    <w:rsid w:val="002E1286"/>
    <w:pPr>
      <w:widowControl w:val="0"/>
      <w:numPr>
        <w:numId w:val="2"/>
      </w:numPr>
      <w:spacing w:line="300" w:lineRule="exact"/>
      <w:contextualSpacing w:val="0"/>
    </w:pPr>
    <w:rPr>
      <w:rFonts w:eastAsia="Calibri"/>
    </w:rPr>
  </w:style>
  <w:style w:type="character" w:customStyle="1" w:styleId="BulletsChar">
    <w:name w:val="Bullets Char"/>
    <w:link w:val="Bullets"/>
    <w:rsid w:val="00117432"/>
    <w:rPr>
      <w:rFonts w:ascii="Calibri Light" w:eastAsia="Calibri" w:hAnsi="Calibri Light" w:cs="Arial"/>
      <w:sz w:val="22"/>
      <w:szCs w:val="21"/>
      <w:lang w:eastAsia="en-US"/>
    </w:rPr>
  </w:style>
  <w:style w:type="paragraph" w:customStyle="1" w:styleId="AppendixHeading">
    <w:name w:val="Appendix Heading"/>
    <w:basedOn w:val="Heading1"/>
    <w:link w:val="AppendixHeadingChar"/>
    <w:qFormat/>
    <w:rsid w:val="002E1286"/>
    <w:rPr>
      <w:rFonts w:ascii="Arial" w:hAnsi="Arial"/>
      <w:b/>
      <w:bCs w:val="0"/>
      <w:color w:val="7030A0"/>
      <w14:textFill>
        <w14:solidFill>
          <w14:srgbClr w14:val="7030A0">
            <w14:lumMod w14:val="75000"/>
          </w14:srgbClr>
        </w14:solidFill>
      </w14:textFill>
    </w:rPr>
  </w:style>
  <w:style w:type="character" w:customStyle="1" w:styleId="NumberedListChar">
    <w:name w:val="Numbered List Char"/>
    <w:link w:val="NumberedList"/>
    <w:rsid w:val="002E1286"/>
    <w:rPr>
      <w:rFonts w:ascii="Calibri" w:eastAsia="Calibri" w:hAnsi="Calibri" w:cs="Arial"/>
      <w:sz w:val="22"/>
      <w:szCs w:val="21"/>
      <w:lang w:eastAsia="en-US"/>
    </w:rPr>
  </w:style>
  <w:style w:type="character" w:customStyle="1" w:styleId="AppendixHeadingChar">
    <w:name w:val="Appendix Heading Char"/>
    <w:basedOn w:val="Heading1Char"/>
    <w:link w:val="AppendixHeading"/>
    <w:rsid w:val="002E1286"/>
    <w:rPr>
      <w:rFonts w:ascii="Arial" w:eastAsiaTheme="majorEastAsia" w:hAnsi="Arial" w:cstheme="majorBidi"/>
      <w:b/>
      <w:bCs w:val="0"/>
      <w:color w:val="7030A0"/>
      <w:sz w:val="36"/>
      <w:szCs w:val="32"/>
      <w:lang w:val="x-none" w:eastAsia="en-US"/>
      <w14:textFill>
        <w14:solidFill>
          <w14:srgbClr w14:val="7030A0">
            <w14:lumMod w14:val="75000"/>
          </w14:srgbClr>
        </w14:solidFill>
      </w14:textFill>
    </w:rPr>
  </w:style>
  <w:style w:type="paragraph" w:styleId="ListParagraph">
    <w:name w:val="List Paragraph"/>
    <w:basedOn w:val="Normal"/>
    <w:uiPriority w:val="34"/>
    <w:qFormat/>
    <w:rsid w:val="002E1286"/>
    <w:pPr>
      <w:ind w:left="720"/>
      <w:contextualSpacing/>
    </w:pPr>
  </w:style>
  <w:style w:type="character" w:customStyle="1" w:styleId="Heading1Char">
    <w:name w:val="Heading 1 Char"/>
    <w:basedOn w:val="DefaultParagraphFont"/>
    <w:link w:val="Heading1"/>
    <w:uiPriority w:val="9"/>
    <w:rsid w:val="00003669"/>
    <w:rPr>
      <w:rFonts w:ascii="Calibri Light" w:eastAsiaTheme="majorEastAsia" w:hAnsi="Calibri Light" w:cstheme="majorBidi"/>
      <w:bCs/>
      <w:color w:val="31849B" w:themeColor="accent5" w:themeShade="BF"/>
      <w:sz w:val="36"/>
      <w:szCs w:val="32"/>
      <w:lang w:val="x-none" w:eastAsia="en-US"/>
    </w:rPr>
  </w:style>
  <w:style w:type="paragraph" w:styleId="BodyText">
    <w:name w:val="Body Text"/>
    <w:basedOn w:val="Normal"/>
    <w:link w:val="BodyTextChar"/>
    <w:unhideWhenUsed/>
    <w:rsid w:val="002E1286"/>
  </w:style>
  <w:style w:type="character" w:customStyle="1" w:styleId="BodyTextChar">
    <w:name w:val="Body Text Char"/>
    <w:basedOn w:val="DefaultParagraphFont"/>
    <w:link w:val="BodyText"/>
    <w:rsid w:val="002E1286"/>
    <w:rPr>
      <w:sz w:val="24"/>
      <w:szCs w:val="24"/>
      <w:lang w:eastAsia="en-US"/>
    </w:rPr>
  </w:style>
  <w:style w:type="paragraph" w:styleId="Subtitle">
    <w:name w:val="Subtitle"/>
    <w:basedOn w:val="Normal"/>
    <w:next w:val="Normal"/>
    <w:link w:val="SubtitleChar"/>
    <w:qFormat/>
    <w:rsid w:val="002E128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2E1286"/>
    <w:rPr>
      <w:rFonts w:asciiTheme="minorHAnsi" w:eastAsiaTheme="minorEastAsia" w:hAnsiTheme="minorHAnsi" w:cstheme="minorBidi"/>
      <w:color w:val="5A5A5A" w:themeColor="text1" w:themeTint="A5"/>
      <w:spacing w:val="15"/>
      <w:sz w:val="22"/>
      <w:szCs w:val="22"/>
      <w:lang w:eastAsia="en-US"/>
    </w:rPr>
  </w:style>
  <w:style w:type="table" w:styleId="TableGrid">
    <w:name w:val="Table Grid"/>
    <w:basedOn w:val="TableNormal"/>
    <w:rsid w:val="00B90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 Char,Footnote Text Char Char Char,Footnote Text Char1 Char1 Char Char,Footnote Text Char Char Char Char Char,Footnote Text Char1 Char Char Char Char,Footnote Text Char Char1 Char Char Char Char,fn,C,ADB,ft,single space"/>
    <w:basedOn w:val="Normal"/>
    <w:link w:val="FootnoteTextChar"/>
    <w:uiPriority w:val="99"/>
    <w:unhideWhenUsed/>
    <w:rsid w:val="002D1C25"/>
    <w:pPr>
      <w:spacing w:after="0" w:line="240" w:lineRule="auto"/>
      <w:jc w:val="left"/>
    </w:pPr>
    <w:rPr>
      <w:rFonts w:eastAsia="Calibri" w:cs="Times New Roman"/>
      <w:sz w:val="20"/>
      <w:szCs w:val="20"/>
      <w:lang w:eastAsia="x-none"/>
    </w:rPr>
  </w:style>
  <w:style w:type="character" w:customStyle="1" w:styleId="FootnoteTextChar">
    <w:name w:val="Footnote Text Char"/>
    <w:aliases w:val="Footnote Text Char1 Char Char,Footnote Text Char Char Char Char,Footnote Text Char1 Char1 Char Char Char,Footnote Text Char Char Char Char Char Char,Footnote Text Char1 Char Char Char Char Char,fn Char,C Char,ADB Char,ft Char"/>
    <w:basedOn w:val="DefaultParagraphFont"/>
    <w:link w:val="FootnoteText"/>
    <w:uiPriority w:val="99"/>
    <w:rsid w:val="002D1C25"/>
    <w:rPr>
      <w:rFonts w:ascii="Calibri" w:eastAsia="Calibri" w:hAnsi="Calibri"/>
      <w:lang w:eastAsia="x-none"/>
    </w:rPr>
  </w:style>
  <w:style w:type="character" w:styleId="FootnoteReference">
    <w:name w:val="footnote reference"/>
    <w:aliases w:val="ftref,Normal + Font:9 Point,Superscript 3 Point Times,16 Point,Superscript 6 Point,(NECG) Footnote Reference,Fußnotenzeichen DISS,Superscript 6 Point + 11 pt,Ref,de nota al pie,BVI fnr,footnoteAsia1,nota pié di pagina,FNRefe Char,fr,R"/>
    <w:uiPriority w:val="99"/>
    <w:unhideWhenUsed/>
    <w:rsid w:val="002D1C25"/>
    <w:rPr>
      <w:vertAlign w:val="superscript"/>
    </w:rPr>
  </w:style>
  <w:style w:type="paragraph" w:styleId="Header">
    <w:name w:val="header"/>
    <w:basedOn w:val="Normal"/>
    <w:link w:val="HeaderChar"/>
    <w:uiPriority w:val="99"/>
    <w:unhideWhenUsed/>
    <w:qFormat/>
    <w:rsid w:val="002D1C25"/>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2D1C25"/>
    <w:rPr>
      <w:rFonts w:ascii="Calibri" w:hAnsi="Calibri" w:cs="Arial"/>
      <w:sz w:val="22"/>
      <w:szCs w:val="21"/>
      <w:lang w:eastAsia="en-US"/>
    </w:rPr>
  </w:style>
  <w:style w:type="paragraph" w:styleId="Footer">
    <w:name w:val="footer"/>
    <w:basedOn w:val="Normal"/>
    <w:link w:val="FooterChar"/>
    <w:uiPriority w:val="99"/>
    <w:unhideWhenUsed/>
    <w:qFormat/>
    <w:rsid w:val="002D1C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C25"/>
    <w:rPr>
      <w:rFonts w:ascii="Calibri" w:hAnsi="Calibri" w:cs="Arial"/>
      <w:sz w:val="22"/>
      <w:szCs w:val="21"/>
      <w:lang w:eastAsia="en-US"/>
    </w:rPr>
  </w:style>
  <w:style w:type="character" w:customStyle="1" w:styleId="Heading3Char">
    <w:name w:val="Heading 3 Char"/>
    <w:basedOn w:val="DefaultParagraphFont"/>
    <w:link w:val="Heading3"/>
    <w:uiPriority w:val="99"/>
    <w:rsid w:val="00432A26"/>
    <w:rPr>
      <w:rFonts w:ascii="Calibri Light" w:eastAsiaTheme="majorEastAsia" w:hAnsi="Calibri Light" w:cstheme="majorBidi"/>
      <w:sz w:val="24"/>
      <w:szCs w:val="26"/>
      <w:lang w:eastAsia="en-US"/>
    </w:rPr>
  </w:style>
  <w:style w:type="character" w:customStyle="1" w:styleId="Heading4Char">
    <w:name w:val="Heading 4 Char"/>
    <w:basedOn w:val="DefaultParagraphFont"/>
    <w:link w:val="Heading4"/>
    <w:uiPriority w:val="99"/>
    <w:rsid w:val="00744CD0"/>
    <w:rPr>
      <w:rFonts w:ascii="Calibri Light" w:eastAsiaTheme="majorEastAsia" w:hAnsi="Calibri Light" w:cstheme="majorBidi"/>
      <w:iCs/>
      <w:color w:val="215868" w:themeColor="accent5" w:themeShade="80"/>
      <w:sz w:val="26"/>
      <w:szCs w:val="26"/>
      <w:lang w:eastAsia="en-US"/>
    </w:rPr>
  </w:style>
  <w:style w:type="character" w:customStyle="1" w:styleId="Heading5Char">
    <w:name w:val="Heading 5 Char"/>
    <w:basedOn w:val="DefaultParagraphFont"/>
    <w:link w:val="Heading5"/>
    <w:rsid w:val="00902318"/>
    <w:rPr>
      <w:rFonts w:ascii="Calibri Light" w:eastAsiaTheme="majorEastAsia" w:hAnsi="Calibri Light" w:cstheme="majorBidi"/>
      <w:color w:val="000000" w:themeColor="text1"/>
      <w:sz w:val="25"/>
      <w:szCs w:val="25"/>
      <w:lang w:eastAsia="en-US"/>
    </w:rPr>
  </w:style>
  <w:style w:type="character" w:customStyle="1" w:styleId="Heading6Char">
    <w:name w:val="Heading 6 Char"/>
    <w:basedOn w:val="DefaultParagraphFont"/>
    <w:link w:val="Heading6"/>
    <w:rsid w:val="00D73AD2"/>
    <w:rPr>
      <w:rFonts w:asciiTheme="majorHAnsi" w:eastAsiaTheme="majorEastAsia" w:hAnsiTheme="majorHAnsi" w:cstheme="majorBidi"/>
      <w:color w:val="243F60" w:themeColor="accent1" w:themeShade="7F"/>
      <w:sz w:val="22"/>
      <w:szCs w:val="21"/>
      <w:lang w:eastAsia="en-US"/>
    </w:rPr>
  </w:style>
  <w:style w:type="character" w:customStyle="1" w:styleId="Heading7Char">
    <w:name w:val="Heading 7 Char"/>
    <w:basedOn w:val="DefaultParagraphFont"/>
    <w:link w:val="Heading7"/>
    <w:rsid w:val="00D73AD2"/>
    <w:rPr>
      <w:rFonts w:asciiTheme="majorHAnsi" w:eastAsiaTheme="majorEastAsia" w:hAnsiTheme="majorHAnsi" w:cstheme="majorBidi"/>
      <w:i/>
      <w:iCs/>
      <w:color w:val="243F60" w:themeColor="accent1" w:themeShade="7F"/>
      <w:sz w:val="22"/>
      <w:szCs w:val="21"/>
      <w:lang w:eastAsia="en-US"/>
    </w:rPr>
  </w:style>
  <w:style w:type="character" w:customStyle="1" w:styleId="Heading8Char">
    <w:name w:val="Heading 8 Char"/>
    <w:basedOn w:val="DefaultParagraphFont"/>
    <w:link w:val="Heading8"/>
    <w:rsid w:val="00D73AD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rsid w:val="00D73AD2"/>
    <w:rPr>
      <w:rFonts w:asciiTheme="majorHAnsi" w:eastAsiaTheme="majorEastAsia" w:hAnsiTheme="majorHAnsi" w:cstheme="majorBidi"/>
      <w:i/>
      <w:iCs/>
      <w:color w:val="272727" w:themeColor="text1" w:themeTint="D8"/>
      <w:sz w:val="21"/>
      <w:szCs w:val="21"/>
      <w:lang w:eastAsia="en-US"/>
    </w:rPr>
  </w:style>
  <w:style w:type="paragraph" w:customStyle="1" w:styleId="Tablenote">
    <w:name w:val="Table note"/>
    <w:basedOn w:val="Normal"/>
    <w:next w:val="Normal"/>
    <w:qFormat/>
    <w:rsid w:val="00D73AD2"/>
    <w:pPr>
      <w:spacing w:before="60" w:after="360" w:line="240" w:lineRule="auto"/>
      <w:ind w:left="567" w:hanging="567"/>
      <w:contextualSpacing/>
      <w:jc w:val="left"/>
    </w:pPr>
    <w:rPr>
      <w:bCs/>
      <w:sz w:val="16"/>
      <w:szCs w:val="24"/>
      <w:lang w:eastAsia="en-AU"/>
    </w:rPr>
  </w:style>
  <w:style w:type="paragraph" w:customStyle="1" w:styleId="Quoted">
    <w:name w:val="Quoted"/>
    <w:basedOn w:val="Normal"/>
    <w:link w:val="QuotedChar"/>
    <w:qFormat/>
    <w:rsid w:val="006B6BED"/>
    <w:pPr>
      <w:spacing w:line="240" w:lineRule="auto"/>
      <w:ind w:left="567" w:right="85"/>
      <w:jc w:val="left"/>
    </w:pPr>
    <w:rPr>
      <w:rFonts w:ascii="Calibri Light" w:eastAsia="Calibri" w:hAnsi="Calibri Light" w:cs="Times New Roman"/>
      <w:sz w:val="21"/>
      <w:lang w:val="en-GB"/>
    </w:rPr>
  </w:style>
  <w:style w:type="character" w:customStyle="1" w:styleId="QuotedChar">
    <w:name w:val="Quoted Char"/>
    <w:link w:val="Quoted"/>
    <w:rsid w:val="006B6BED"/>
    <w:rPr>
      <w:rFonts w:ascii="Calibri Light" w:eastAsia="Calibri" w:hAnsi="Calibri Light"/>
      <w:sz w:val="21"/>
      <w:szCs w:val="21"/>
      <w:lang w:val="en-GB" w:eastAsia="en-US"/>
    </w:rPr>
  </w:style>
  <w:style w:type="paragraph" w:customStyle="1" w:styleId="Tableentry">
    <w:name w:val="Table entry"/>
    <w:basedOn w:val="Normal"/>
    <w:link w:val="TableentryChar"/>
    <w:qFormat/>
    <w:rsid w:val="00045F39"/>
    <w:pPr>
      <w:keepNext/>
      <w:tabs>
        <w:tab w:val="decimal" w:pos="831"/>
      </w:tabs>
      <w:spacing w:after="0" w:line="240" w:lineRule="auto"/>
      <w:jc w:val="left"/>
    </w:pPr>
    <w:rPr>
      <w:rFonts w:cs="Times New Roman"/>
      <w:color w:val="000000"/>
      <w:sz w:val="20"/>
      <w:szCs w:val="20"/>
      <w:lang w:val="x-none" w:eastAsia="x-none"/>
    </w:rPr>
  </w:style>
  <w:style w:type="character" w:customStyle="1" w:styleId="TableentryChar">
    <w:name w:val="Table entry Char"/>
    <w:link w:val="Tableentry"/>
    <w:rsid w:val="00045F39"/>
    <w:rPr>
      <w:rFonts w:ascii="Calibri" w:hAnsi="Calibri"/>
      <w:color w:val="000000"/>
      <w:lang w:val="x-none" w:eastAsia="x-none"/>
    </w:rPr>
  </w:style>
  <w:style w:type="paragraph" w:styleId="Caption">
    <w:name w:val="caption"/>
    <w:basedOn w:val="Normal"/>
    <w:next w:val="Normal"/>
    <w:unhideWhenUsed/>
    <w:qFormat/>
    <w:rsid w:val="005623AC"/>
    <w:pPr>
      <w:spacing w:after="200" w:line="240" w:lineRule="auto"/>
    </w:pPr>
    <w:rPr>
      <w:iCs/>
      <w:color w:val="902C5E"/>
      <w:sz w:val="18"/>
      <w:szCs w:val="18"/>
    </w:rPr>
  </w:style>
  <w:style w:type="paragraph" w:customStyle="1" w:styleId="Tableentrybrackets">
    <w:name w:val="Table entry brackets"/>
    <w:basedOn w:val="Tableentry"/>
    <w:link w:val="TableentrybracketsChar"/>
    <w:qFormat/>
    <w:rsid w:val="005623AC"/>
    <w:pPr>
      <w:tabs>
        <w:tab w:val="clear" w:pos="831"/>
        <w:tab w:val="decimal" w:pos="601"/>
      </w:tabs>
    </w:pPr>
  </w:style>
  <w:style w:type="character" w:customStyle="1" w:styleId="TableentrybracketsChar">
    <w:name w:val="Table entry brackets Char"/>
    <w:link w:val="Tableentrybrackets"/>
    <w:rsid w:val="005623AC"/>
    <w:rPr>
      <w:rFonts w:ascii="Calibri" w:hAnsi="Calibri"/>
      <w:color w:val="000000"/>
      <w:lang w:val="x-none" w:eastAsia="x-none"/>
    </w:rPr>
  </w:style>
  <w:style w:type="paragraph" w:styleId="PlainText">
    <w:name w:val="Plain Text"/>
    <w:basedOn w:val="Normal"/>
    <w:link w:val="PlainTextChar"/>
    <w:uiPriority w:val="99"/>
    <w:unhideWhenUsed/>
    <w:rsid w:val="00E03A07"/>
    <w:pPr>
      <w:spacing w:after="0" w:line="240" w:lineRule="auto"/>
      <w:jc w:val="left"/>
    </w:pPr>
    <w:rPr>
      <w:rFonts w:eastAsia="Calibri" w:cs="Times New Roman"/>
      <w:sz w:val="21"/>
      <w:lang w:val="x-none"/>
    </w:rPr>
  </w:style>
  <w:style w:type="character" w:customStyle="1" w:styleId="PlainTextChar">
    <w:name w:val="Plain Text Char"/>
    <w:basedOn w:val="DefaultParagraphFont"/>
    <w:link w:val="PlainText"/>
    <w:uiPriority w:val="99"/>
    <w:rsid w:val="00E03A07"/>
    <w:rPr>
      <w:rFonts w:ascii="Calibri" w:eastAsia="Calibri" w:hAnsi="Calibri"/>
      <w:sz w:val="21"/>
      <w:szCs w:val="21"/>
      <w:lang w:val="x-none" w:eastAsia="en-US"/>
    </w:rPr>
  </w:style>
  <w:style w:type="paragraph" w:customStyle="1" w:styleId="Subhead">
    <w:name w:val="Subhead"/>
    <w:basedOn w:val="Normal"/>
    <w:link w:val="SubheadChar"/>
    <w:qFormat/>
    <w:rsid w:val="00E03A07"/>
    <w:pPr>
      <w:spacing w:after="80" w:line="240" w:lineRule="auto"/>
      <w:jc w:val="left"/>
    </w:pPr>
    <w:rPr>
      <w:rFonts w:ascii="Arial" w:eastAsia="Calibri" w:hAnsi="Arial" w:cs="Times New Roman"/>
      <w:b/>
      <w:sz w:val="20"/>
      <w:lang w:val="en-GB"/>
    </w:rPr>
  </w:style>
  <w:style w:type="character" w:customStyle="1" w:styleId="SubheadChar">
    <w:name w:val="Subhead Char"/>
    <w:link w:val="Subhead"/>
    <w:rsid w:val="00E03A07"/>
    <w:rPr>
      <w:rFonts w:ascii="Arial" w:eastAsia="Calibri" w:hAnsi="Arial"/>
      <w:b/>
      <w:szCs w:val="21"/>
      <w:lang w:val="en-GB" w:eastAsia="en-US"/>
    </w:rPr>
  </w:style>
  <w:style w:type="paragraph" w:customStyle="1" w:styleId="AppCHead1">
    <w:name w:val="App C Head 1"/>
    <w:basedOn w:val="Heading1"/>
    <w:link w:val="AppCHead1Char"/>
    <w:rsid w:val="00E03A07"/>
    <w:pPr>
      <w:numPr>
        <w:numId w:val="3"/>
      </w:numPr>
      <w:spacing w:before="240" w:line="240" w:lineRule="auto"/>
      <w:jc w:val="left"/>
    </w:pPr>
    <w:rPr>
      <w:rFonts w:ascii="Arial" w:eastAsia="Times New Roman" w:hAnsi="Arial" w:cs="Times New Roman"/>
      <w:b/>
      <w:color w:val="7030A0"/>
      <w:sz w:val="28"/>
      <w:szCs w:val="28"/>
    </w:rPr>
  </w:style>
  <w:style w:type="paragraph" w:customStyle="1" w:styleId="AppCHead2">
    <w:name w:val="App C Head 2"/>
    <w:basedOn w:val="Heading2"/>
    <w:link w:val="AppCHead2Char"/>
    <w:rsid w:val="00E03A07"/>
    <w:pPr>
      <w:numPr>
        <w:numId w:val="3"/>
      </w:numPr>
    </w:pPr>
    <w:rPr>
      <w:rFonts w:ascii="Arial" w:eastAsia="Times New Roman" w:hAnsi="Arial" w:cs="Times New Roman"/>
      <w:b/>
      <w:bCs/>
      <w:color w:val="7030A0"/>
      <w:sz w:val="24"/>
      <w:szCs w:val="32"/>
      <w:lang w:val="x-none"/>
    </w:rPr>
  </w:style>
  <w:style w:type="character" w:customStyle="1" w:styleId="AppCHead1Char">
    <w:name w:val="App C Head 1 Char"/>
    <w:link w:val="AppCHead1"/>
    <w:rsid w:val="00E03A07"/>
    <w:rPr>
      <w:rFonts w:ascii="Arial" w:hAnsi="Arial"/>
      <w:b/>
      <w:bCs/>
      <w:color w:val="7030A0"/>
      <w:sz w:val="28"/>
      <w:szCs w:val="28"/>
      <w:lang w:val="x-none" w:eastAsia="en-US"/>
    </w:rPr>
  </w:style>
  <w:style w:type="paragraph" w:customStyle="1" w:styleId="AppCHead3">
    <w:name w:val="App C Head 3"/>
    <w:basedOn w:val="AppCHead2"/>
    <w:rsid w:val="00E03A07"/>
    <w:pPr>
      <w:numPr>
        <w:ilvl w:val="2"/>
      </w:numPr>
      <w:tabs>
        <w:tab w:val="num" w:pos="360"/>
      </w:tabs>
    </w:pPr>
    <w:rPr>
      <w:sz w:val="20"/>
      <w:szCs w:val="20"/>
    </w:rPr>
  </w:style>
  <w:style w:type="character" w:customStyle="1" w:styleId="AppCHead2Char">
    <w:name w:val="App C Head 2 Char"/>
    <w:link w:val="AppCHead2"/>
    <w:rsid w:val="00E03A07"/>
    <w:rPr>
      <w:rFonts w:ascii="Arial" w:hAnsi="Arial"/>
      <w:b/>
      <w:bCs/>
      <w:color w:val="7030A0"/>
      <w:sz w:val="24"/>
      <w:szCs w:val="32"/>
      <w:lang w:val="x-none" w:eastAsia="en-US"/>
    </w:rPr>
  </w:style>
  <w:style w:type="character" w:styleId="Hyperlink">
    <w:name w:val="Hyperlink"/>
    <w:basedOn w:val="DefaultParagraphFont"/>
    <w:uiPriority w:val="99"/>
    <w:unhideWhenUsed/>
    <w:rsid w:val="008A293D"/>
    <w:rPr>
      <w:color w:val="0000FF" w:themeColor="hyperlink"/>
      <w:u w:val="single"/>
    </w:rPr>
  </w:style>
  <w:style w:type="paragraph" w:styleId="TOC2">
    <w:name w:val="toc 2"/>
    <w:basedOn w:val="Normal"/>
    <w:next w:val="Normal"/>
    <w:autoRedefine/>
    <w:uiPriority w:val="39"/>
    <w:unhideWhenUsed/>
    <w:rsid w:val="008A293D"/>
    <w:pPr>
      <w:spacing w:after="100"/>
      <w:ind w:left="220"/>
    </w:pPr>
    <w:rPr>
      <w:sz w:val="20"/>
    </w:rPr>
  </w:style>
  <w:style w:type="paragraph" w:styleId="TOC1">
    <w:name w:val="toc 1"/>
    <w:basedOn w:val="Normal"/>
    <w:next w:val="Normal"/>
    <w:autoRedefine/>
    <w:uiPriority w:val="39"/>
    <w:unhideWhenUsed/>
    <w:rsid w:val="00DB0CAD"/>
    <w:pPr>
      <w:tabs>
        <w:tab w:val="left" w:pos="440"/>
        <w:tab w:val="right" w:leader="dot" w:pos="8297"/>
      </w:tabs>
      <w:spacing w:after="0" w:line="360" w:lineRule="auto"/>
    </w:pPr>
    <w:rPr>
      <w:noProof/>
      <w:color w:val="215868" w:themeColor="accent5" w:themeShade="80"/>
    </w:rPr>
  </w:style>
  <w:style w:type="paragraph" w:styleId="Bibliography">
    <w:name w:val="Bibliography"/>
    <w:basedOn w:val="Normal"/>
    <w:next w:val="Normal"/>
    <w:uiPriority w:val="37"/>
    <w:unhideWhenUsed/>
    <w:rsid w:val="00FE5482"/>
  </w:style>
  <w:style w:type="paragraph" w:styleId="BalloonText">
    <w:name w:val="Balloon Text"/>
    <w:basedOn w:val="Normal"/>
    <w:link w:val="BalloonTextChar"/>
    <w:semiHidden/>
    <w:unhideWhenUsed/>
    <w:rsid w:val="001C2F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C2F90"/>
    <w:rPr>
      <w:rFonts w:ascii="Segoe UI" w:hAnsi="Segoe UI" w:cs="Segoe UI"/>
      <w:sz w:val="18"/>
      <w:szCs w:val="18"/>
      <w:lang w:eastAsia="en-US"/>
    </w:rPr>
  </w:style>
  <w:style w:type="paragraph" w:customStyle="1" w:styleId="SubheadingItalics">
    <w:name w:val="Subheading Italics"/>
    <w:basedOn w:val="Normal"/>
    <w:link w:val="SubheadingItalicsChar"/>
    <w:qFormat/>
    <w:rsid w:val="00432A26"/>
    <w:pPr>
      <w:spacing w:before="120" w:line="240" w:lineRule="auto"/>
      <w:jc w:val="left"/>
    </w:pPr>
    <w:rPr>
      <w:rFonts w:ascii="Arial" w:eastAsia="Calibri" w:hAnsi="Arial" w:cs="Times New Roman"/>
      <w:b/>
      <w:i/>
      <w:color w:val="7030A0"/>
      <w:szCs w:val="22"/>
    </w:rPr>
  </w:style>
  <w:style w:type="character" w:customStyle="1" w:styleId="SubheadingItalicsChar">
    <w:name w:val="Subheading Italics Char"/>
    <w:link w:val="SubheadingItalics"/>
    <w:rsid w:val="00432A26"/>
    <w:rPr>
      <w:rFonts w:ascii="Arial" w:eastAsia="Calibri" w:hAnsi="Arial"/>
      <w:b/>
      <w:i/>
      <w:color w:val="7030A0"/>
      <w:sz w:val="22"/>
      <w:szCs w:val="22"/>
      <w:lang w:eastAsia="en-US"/>
    </w:rPr>
  </w:style>
  <w:style w:type="paragraph" w:customStyle="1" w:styleId="Boxheading">
    <w:name w:val="Box heading"/>
    <w:basedOn w:val="Normal"/>
    <w:link w:val="BoxheadingChar"/>
    <w:qFormat/>
    <w:rsid w:val="00432A26"/>
    <w:pPr>
      <w:spacing w:before="120" w:line="240" w:lineRule="auto"/>
      <w:jc w:val="left"/>
    </w:pPr>
    <w:rPr>
      <w:rFonts w:ascii="Calibri Light" w:eastAsia="Calibri" w:hAnsi="Calibri Light" w:cs="Times New Roman"/>
      <w:color w:val="365F91" w:themeColor="accent1" w:themeShade="BF"/>
      <w:szCs w:val="20"/>
      <w:lang w:val="en-GB"/>
    </w:rPr>
  </w:style>
  <w:style w:type="character" w:customStyle="1" w:styleId="BoxheadingChar">
    <w:name w:val="Box heading Char"/>
    <w:link w:val="Boxheading"/>
    <w:rsid w:val="00432A26"/>
    <w:rPr>
      <w:rFonts w:ascii="Calibri Light" w:eastAsia="Calibri" w:hAnsi="Calibri Light"/>
      <w:color w:val="365F91" w:themeColor="accent1" w:themeShade="BF"/>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90924">
      <w:bodyDiv w:val="1"/>
      <w:marLeft w:val="0"/>
      <w:marRight w:val="0"/>
      <w:marTop w:val="0"/>
      <w:marBottom w:val="0"/>
      <w:divBdr>
        <w:top w:val="none" w:sz="0" w:space="0" w:color="auto"/>
        <w:left w:val="none" w:sz="0" w:space="0" w:color="auto"/>
        <w:bottom w:val="none" w:sz="0" w:space="0" w:color="auto"/>
        <w:right w:val="none" w:sz="0" w:space="0" w:color="auto"/>
      </w:divBdr>
    </w:div>
    <w:div w:id="229510106">
      <w:bodyDiv w:val="1"/>
      <w:marLeft w:val="0"/>
      <w:marRight w:val="0"/>
      <w:marTop w:val="0"/>
      <w:marBottom w:val="0"/>
      <w:divBdr>
        <w:top w:val="none" w:sz="0" w:space="0" w:color="auto"/>
        <w:left w:val="none" w:sz="0" w:space="0" w:color="auto"/>
        <w:bottom w:val="none" w:sz="0" w:space="0" w:color="auto"/>
        <w:right w:val="none" w:sz="0" w:space="0" w:color="auto"/>
      </w:divBdr>
    </w:div>
    <w:div w:id="288242487">
      <w:bodyDiv w:val="1"/>
      <w:marLeft w:val="0"/>
      <w:marRight w:val="0"/>
      <w:marTop w:val="0"/>
      <w:marBottom w:val="0"/>
      <w:divBdr>
        <w:top w:val="none" w:sz="0" w:space="0" w:color="auto"/>
        <w:left w:val="none" w:sz="0" w:space="0" w:color="auto"/>
        <w:bottom w:val="none" w:sz="0" w:space="0" w:color="auto"/>
        <w:right w:val="none" w:sz="0" w:space="0" w:color="auto"/>
      </w:divBdr>
    </w:div>
    <w:div w:id="343095840">
      <w:bodyDiv w:val="1"/>
      <w:marLeft w:val="0"/>
      <w:marRight w:val="0"/>
      <w:marTop w:val="0"/>
      <w:marBottom w:val="0"/>
      <w:divBdr>
        <w:top w:val="none" w:sz="0" w:space="0" w:color="auto"/>
        <w:left w:val="none" w:sz="0" w:space="0" w:color="auto"/>
        <w:bottom w:val="none" w:sz="0" w:space="0" w:color="auto"/>
        <w:right w:val="none" w:sz="0" w:space="0" w:color="auto"/>
      </w:divBdr>
    </w:div>
    <w:div w:id="374887487">
      <w:bodyDiv w:val="1"/>
      <w:marLeft w:val="0"/>
      <w:marRight w:val="0"/>
      <w:marTop w:val="0"/>
      <w:marBottom w:val="0"/>
      <w:divBdr>
        <w:top w:val="none" w:sz="0" w:space="0" w:color="auto"/>
        <w:left w:val="none" w:sz="0" w:space="0" w:color="auto"/>
        <w:bottom w:val="none" w:sz="0" w:space="0" w:color="auto"/>
        <w:right w:val="none" w:sz="0" w:space="0" w:color="auto"/>
      </w:divBdr>
    </w:div>
    <w:div w:id="528951287">
      <w:bodyDiv w:val="1"/>
      <w:marLeft w:val="0"/>
      <w:marRight w:val="0"/>
      <w:marTop w:val="0"/>
      <w:marBottom w:val="0"/>
      <w:divBdr>
        <w:top w:val="none" w:sz="0" w:space="0" w:color="auto"/>
        <w:left w:val="none" w:sz="0" w:space="0" w:color="auto"/>
        <w:bottom w:val="none" w:sz="0" w:space="0" w:color="auto"/>
        <w:right w:val="none" w:sz="0" w:space="0" w:color="auto"/>
      </w:divBdr>
    </w:div>
    <w:div w:id="530727130">
      <w:bodyDiv w:val="1"/>
      <w:marLeft w:val="0"/>
      <w:marRight w:val="0"/>
      <w:marTop w:val="0"/>
      <w:marBottom w:val="0"/>
      <w:divBdr>
        <w:top w:val="none" w:sz="0" w:space="0" w:color="auto"/>
        <w:left w:val="none" w:sz="0" w:space="0" w:color="auto"/>
        <w:bottom w:val="none" w:sz="0" w:space="0" w:color="auto"/>
        <w:right w:val="none" w:sz="0" w:space="0" w:color="auto"/>
      </w:divBdr>
    </w:div>
    <w:div w:id="586033952">
      <w:bodyDiv w:val="1"/>
      <w:marLeft w:val="0"/>
      <w:marRight w:val="0"/>
      <w:marTop w:val="0"/>
      <w:marBottom w:val="0"/>
      <w:divBdr>
        <w:top w:val="none" w:sz="0" w:space="0" w:color="auto"/>
        <w:left w:val="none" w:sz="0" w:space="0" w:color="auto"/>
        <w:bottom w:val="none" w:sz="0" w:space="0" w:color="auto"/>
        <w:right w:val="none" w:sz="0" w:space="0" w:color="auto"/>
      </w:divBdr>
    </w:div>
    <w:div w:id="657728751">
      <w:bodyDiv w:val="1"/>
      <w:marLeft w:val="0"/>
      <w:marRight w:val="0"/>
      <w:marTop w:val="0"/>
      <w:marBottom w:val="0"/>
      <w:divBdr>
        <w:top w:val="none" w:sz="0" w:space="0" w:color="auto"/>
        <w:left w:val="none" w:sz="0" w:space="0" w:color="auto"/>
        <w:bottom w:val="none" w:sz="0" w:space="0" w:color="auto"/>
        <w:right w:val="none" w:sz="0" w:space="0" w:color="auto"/>
      </w:divBdr>
    </w:div>
    <w:div w:id="674188532">
      <w:bodyDiv w:val="1"/>
      <w:marLeft w:val="0"/>
      <w:marRight w:val="0"/>
      <w:marTop w:val="0"/>
      <w:marBottom w:val="0"/>
      <w:divBdr>
        <w:top w:val="none" w:sz="0" w:space="0" w:color="auto"/>
        <w:left w:val="none" w:sz="0" w:space="0" w:color="auto"/>
        <w:bottom w:val="none" w:sz="0" w:space="0" w:color="auto"/>
        <w:right w:val="none" w:sz="0" w:space="0" w:color="auto"/>
      </w:divBdr>
    </w:div>
    <w:div w:id="778069374">
      <w:bodyDiv w:val="1"/>
      <w:marLeft w:val="0"/>
      <w:marRight w:val="0"/>
      <w:marTop w:val="0"/>
      <w:marBottom w:val="0"/>
      <w:divBdr>
        <w:top w:val="none" w:sz="0" w:space="0" w:color="auto"/>
        <w:left w:val="none" w:sz="0" w:space="0" w:color="auto"/>
        <w:bottom w:val="none" w:sz="0" w:space="0" w:color="auto"/>
        <w:right w:val="none" w:sz="0" w:space="0" w:color="auto"/>
      </w:divBdr>
    </w:div>
    <w:div w:id="939020796">
      <w:bodyDiv w:val="1"/>
      <w:marLeft w:val="0"/>
      <w:marRight w:val="0"/>
      <w:marTop w:val="0"/>
      <w:marBottom w:val="0"/>
      <w:divBdr>
        <w:top w:val="none" w:sz="0" w:space="0" w:color="auto"/>
        <w:left w:val="none" w:sz="0" w:space="0" w:color="auto"/>
        <w:bottom w:val="none" w:sz="0" w:space="0" w:color="auto"/>
        <w:right w:val="none" w:sz="0" w:space="0" w:color="auto"/>
      </w:divBdr>
    </w:div>
    <w:div w:id="939987647">
      <w:bodyDiv w:val="1"/>
      <w:marLeft w:val="0"/>
      <w:marRight w:val="0"/>
      <w:marTop w:val="0"/>
      <w:marBottom w:val="0"/>
      <w:divBdr>
        <w:top w:val="none" w:sz="0" w:space="0" w:color="auto"/>
        <w:left w:val="none" w:sz="0" w:space="0" w:color="auto"/>
        <w:bottom w:val="none" w:sz="0" w:space="0" w:color="auto"/>
        <w:right w:val="none" w:sz="0" w:space="0" w:color="auto"/>
      </w:divBdr>
    </w:div>
    <w:div w:id="1071199659">
      <w:bodyDiv w:val="1"/>
      <w:marLeft w:val="0"/>
      <w:marRight w:val="0"/>
      <w:marTop w:val="0"/>
      <w:marBottom w:val="0"/>
      <w:divBdr>
        <w:top w:val="none" w:sz="0" w:space="0" w:color="auto"/>
        <w:left w:val="none" w:sz="0" w:space="0" w:color="auto"/>
        <w:bottom w:val="none" w:sz="0" w:space="0" w:color="auto"/>
        <w:right w:val="none" w:sz="0" w:space="0" w:color="auto"/>
      </w:divBdr>
    </w:div>
    <w:div w:id="1150555669">
      <w:bodyDiv w:val="1"/>
      <w:marLeft w:val="0"/>
      <w:marRight w:val="0"/>
      <w:marTop w:val="0"/>
      <w:marBottom w:val="0"/>
      <w:divBdr>
        <w:top w:val="none" w:sz="0" w:space="0" w:color="auto"/>
        <w:left w:val="none" w:sz="0" w:space="0" w:color="auto"/>
        <w:bottom w:val="none" w:sz="0" w:space="0" w:color="auto"/>
        <w:right w:val="none" w:sz="0" w:space="0" w:color="auto"/>
      </w:divBdr>
    </w:div>
    <w:div w:id="1170217632">
      <w:bodyDiv w:val="1"/>
      <w:marLeft w:val="0"/>
      <w:marRight w:val="0"/>
      <w:marTop w:val="0"/>
      <w:marBottom w:val="0"/>
      <w:divBdr>
        <w:top w:val="none" w:sz="0" w:space="0" w:color="auto"/>
        <w:left w:val="none" w:sz="0" w:space="0" w:color="auto"/>
        <w:bottom w:val="none" w:sz="0" w:space="0" w:color="auto"/>
        <w:right w:val="none" w:sz="0" w:space="0" w:color="auto"/>
      </w:divBdr>
    </w:div>
    <w:div w:id="1384330993">
      <w:bodyDiv w:val="1"/>
      <w:marLeft w:val="0"/>
      <w:marRight w:val="0"/>
      <w:marTop w:val="0"/>
      <w:marBottom w:val="0"/>
      <w:divBdr>
        <w:top w:val="none" w:sz="0" w:space="0" w:color="auto"/>
        <w:left w:val="none" w:sz="0" w:space="0" w:color="auto"/>
        <w:bottom w:val="none" w:sz="0" w:space="0" w:color="auto"/>
        <w:right w:val="none" w:sz="0" w:space="0" w:color="auto"/>
      </w:divBdr>
    </w:div>
    <w:div w:id="1421607915">
      <w:bodyDiv w:val="1"/>
      <w:marLeft w:val="0"/>
      <w:marRight w:val="0"/>
      <w:marTop w:val="0"/>
      <w:marBottom w:val="0"/>
      <w:divBdr>
        <w:top w:val="none" w:sz="0" w:space="0" w:color="auto"/>
        <w:left w:val="none" w:sz="0" w:space="0" w:color="auto"/>
        <w:bottom w:val="none" w:sz="0" w:space="0" w:color="auto"/>
        <w:right w:val="none" w:sz="0" w:space="0" w:color="auto"/>
      </w:divBdr>
    </w:div>
    <w:div w:id="1528760150">
      <w:bodyDiv w:val="1"/>
      <w:marLeft w:val="0"/>
      <w:marRight w:val="0"/>
      <w:marTop w:val="0"/>
      <w:marBottom w:val="0"/>
      <w:divBdr>
        <w:top w:val="none" w:sz="0" w:space="0" w:color="auto"/>
        <w:left w:val="none" w:sz="0" w:space="0" w:color="auto"/>
        <w:bottom w:val="none" w:sz="0" w:space="0" w:color="auto"/>
        <w:right w:val="none" w:sz="0" w:space="0" w:color="auto"/>
      </w:divBdr>
    </w:div>
    <w:div w:id="1599215824">
      <w:bodyDiv w:val="1"/>
      <w:marLeft w:val="0"/>
      <w:marRight w:val="0"/>
      <w:marTop w:val="0"/>
      <w:marBottom w:val="0"/>
      <w:divBdr>
        <w:top w:val="none" w:sz="0" w:space="0" w:color="auto"/>
        <w:left w:val="none" w:sz="0" w:space="0" w:color="auto"/>
        <w:bottom w:val="none" w:sz="0" w:space="0" w:color="auto"/>
        <w:right w:val="none" w:sz="0" w:space="0" w:color="auto"/>
      </w:divBdr>
    </w:div>
    <w:div w:id="1648317960">
      <w:bodyDiv w:val="1"/>
      <w:marLeft w:val="0"/>
      <w:marRight w:val="0"/>
      <w:marTop w:val="0"/>
      <w:marBottom w:val="0"/>
      <w:divBdr>
        <w:top w:val="none" w:sz="0" w:space="0" w:color="auto"/>
        <w:left w:val="none" w:sz="0" w:space="0" w:color="auto"/>
        <w:bottom w:val="none" w:sz="0" w:space="0" w:color="auto"/>
        <w:right w:val="none" w:sz="0" w:space="0" w:color="auto"/>
      </w:divBdr>
    </w:div>
    <w:div w:id="201787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dfat.gov.au/aid/how-we-measure-performance/ode/Documents/supporting-teacher-development-literature-review.docx"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dfat.gov.au/aid/how-we-measure-performance/ode/Documents/teacher-development-evaluation.pdf"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29" Type="http://schemas.openxmlformats.org/officeDocument/2006/relationships/hyperlink" Target="http://dfat.gov.au/about-us/publications/documents/gender-equality-and-womens-empowerment-strateg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dfat.gov.au/aid/how-we-measure-performance/ode/Documents/ode-brief-investing-in-teachers.pdf"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dfat.gov.au/aid/how-we-measure-performance/ode/Documents/evidence-review-teacher-quality.pdf" TargetMode="External"/><Relationship Id="rId28" Type="http://schemas.openxmlformats.org/officeDocument/2006/relationships/hyperlink" Target="hhttps://dfat.gov.au/about-us/publications/Documents/development-for-all-2015-2020.pdf" TargetMode="Externa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dfat.gov.au/aid/how-we-measure-performance/ode/other-work/Pages/teacher-quality.aspx" TargetMode="External"/><Relationship Id="rId27" Type="http://schemas.openxmlformats.org/officeDocument/2006/relationships/hyperlink" Target="https://dfat.gov.au/about-us/publications/Documents/strategy-for-australias-aid-investments-in-education-2015-2020.pdf" TargetMode="External"/><Relationship Id="rId30" Type="http://schemas.openxmlformats.org/officeDocument/2006/relationships/fontTable" Target="fontTable.xml"/><Relationship Id="rId8" Type="http://schemas.openxmlformats.org/officeDocument/2006/relationships/image" Target="media/image1.gif"/></Relationships>
</file>

<file path=word/_rels/footnotes.xml.rels><?xml version="1.0" encoding="UTF-8" standalone="yes"?>
<Relationships xmlns="http://schemas.openxmlformats.org/package/2006/relationships"><Relationship Id="rId3" Type="http://schemas.openxmlformats.org/officeDocument/2006/relationships/hyperlink" Target="http://dfat.gov.au/aid/how-we-measure-performance/ode/Documents/ode-brief-investing-in-teachers.pdf" TargetMode="External"/><Relationship Id="rId2" Type="http://schemas.openxmlformats.org/officeDocument/2006/relationships/hyperlink" Target="http://dfat.gov.au/aid/how-we-measure-performance/ode/Documents/teacher-development-evaluation.pdf" TargetMode="External"/><Relationship Id="rId1" Type="http://schemas.openxmlformats.org/officeDocument/2006/relationships/hyperlink" Target="http://dfat.gov.au/aid/how-we-measure-performance/ode/Documents/ode-brief-investing-in-teach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Edu17</b:Tag>
    <b:SourceType>Report</b:SourceType>
    <b:Guid>{40087568-BEFA-42E5-8849-5ED60FA51B7C}</b:Guid>
    <b:Author>
      <b:Author>
        <b:Corporate>Education Analytics Service</b:Corporate>
      </b:Author>
    </b:Author>
    <b:Title>Teacher Development Evaluation Conceptual Framework</b:Title>
    <b:Year>2017</b:Year>
    <b:Publisher>Australian Council of Educational Research </b:Publisher>
    <b:City>Melbourne </b:City>
    <b:RefOrder>3</b:RefOrder>
  </b:Source>
  <b:Source>
    <b:Tag>Aus17</b:Tag>
    <b:SourceType>Report</b:SourceType>
    <b:Guid>{0C499408-053E-493F-BAE4-925B5BF27077}</b:Guid>
    <b:Title>PLMP Evaluation Plan</b:Title>
    <b:Year>2017</b:Year>
    <b:Author>
      <b:Author>
        <b:Corporate>Education Analytics Service</b:Corporate>
      </b:Author>
    </b:Author>
    <b:Publisher>Australian Council for Educational Research</b:Publisher>
    <b:City>Melbourne</b:City>
    <b:RefOrder>2</b:RefOrder>
  </b:Source>
  <b:Source>
    <b:Tag>Wor18</b:Tag>
    <b:SourceType>Report</b:SourceType>
    <b:Guid>{B49A9C1F-28FC-4C2A-935E-A41E2337B630}</b:Guid>
    <b:Author>
      <b:Author>
        <b:Corporate>World Bank </b:Corporate>
      </b:Author>
    </b:Author>
    <b:Title>Lessons learned from an early assessment of two innovations in basic education </b:Title>
    <b:Year>2018</b:Year>
    <b:Publisher>World Bank </b:Publisher>
    <b:City>Washington</b:City>
    <b:RefOrder>4</b:RefOrder>
  </b:Source>
  <b:Source>
    <b:Tag>RTI15</b:Tag>
    <b:SourceType>Report</b:SourceType>
    <b:Guid>{EE590E07-6BD8-4CA5-9644-7A1F096CA93B}</b:Guid>
    <b:Author>
      <b:Author>
        <b:Corporate>RTI International </b:Corporate>
      </b:Author>
    </b:Author>
    <b:Title>Early Grade Reading Assessment (EGRA) Toolkit, Second Edition</b:Title>
    <b:Year>2015</b:Year>
    <b:Publisher>United States Agency for International Development </b:Publisher>
    <b:City>Washington, DC</b:City>
    <b:RefOrder>6</b:RefOrder>
  </b:Source>
  <b:Source>
    <b:Tag>Min17</b:Tag>
    <b:SourceType>ElectronicSource</b:SourceType>
    <b:Guid>{AFF09D0D-366A-4B13-84E9-AD3A15CFEFB6}</b:Guid>
    <b:Author>
      <b:Author>
        <b:Corporate>Ministry of Education, Timor Leste</b:Corporate>
      </b:Author>
    </b:Author>
    <b:Title>Education Management Information System (EMIS)</b:Title>
    <b:Year>2017</b:Year>
    <b:RefOrder>5</b:RefOrder>
  </b:Source>
  <b:Source>
    <b:Tag>Dep15</b:Tag>
    <b:SourceType>Report</b:SourceType>
    <b:Guid>{F57F66F4-0E7F-4EBB-8116-1BC8B72CB3B8}</b:Guid>
    <b:Title>Investing in Teachers</b:Title>
    <b:City>Canberra</b:City>
    <b:Year>2015</b:Year>
    <b:Author>
      <b:Author>
        <b:Corporate>Department of Foreign Affairs and Trade</b:Corporate>
      </b:Author>
    </b:Author>
    <b:Publisher>Department of Foreign Affairs and Trade</b:Publishe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68089A-8DF1-46DE-A769-E2425E379E2F}"/>
</file>

<file path=customXml/itemProps2.xml><?xml version="1.0" encoding="utf-8"?>
<ds:datastoreItem xmlns:ds="http://schemas.openxmlformats.org/officeDocument/2006/customXml" ds:itemID="{0D87DE83-9C58-49CD-910D-563967B94FFE}"/>
</file>

<file path=customXml/itemProps3.xml><?xml version="1.0" encoding="utf-8"?>
<ds:datastoreItem xmlns:ds="http://schemas.openxmlformats.org/officeDocument/2006/customXml" ds:itemID="{5BCDBA54-9F9B-4259-8F25-0564C1916DB5}"/>
</file>

<file path=customXml/itemProps4.xml><?xml version="1.0" encoding="utf-8"?>
<ds:datastoreItem xmlns:ds="http://schemas.openxmlformats.org/officeDocument/2006/customXml" ds:itemID="{2C8D5B39-C5FC-452A-A111-B01A8047CC35}"/>
</file>

<file path=docProps/app.xml><?xml version="1.0" encoding="utf-8"?>
<Properties xmlns="http://schemas.openxmlformats.org/officeDocument/2006/extended-properties" xmlns:vt="http://schemas.openxmlformats.org/officeDocument/2006/docPropsVTypes">
  <Template>Normal.dotm</Template>
  <TotalTime>0</TotalTime>
  <Pages>31</Pages>
  <Words>8855</Words>
  <Characters>50479</Characters>
  <Application>Microsoft Office Word</Application>
  <DocSecurity>0</DocSecurity>
  <Lines>420</Lines>
  <Paragraphs>118</Paragraphs>
  <ScaleCrop>false</ScaleCrop>
  <Company/>
  <LinksUpToDate>false</LinksUpToDate>
  <CharactersWithSpaces>59216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2019-10-09T22:01:00Z</dcterms:created>
  <dcterms:modified xsi:type="dcterms:W3CDTF">2019-10-09T22:02:00Z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5c3dae47-a770-40cc-b4a1-5115d66d7f64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1268700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