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CAA" w:rsidRDefault="003A1CAA" w:rsidP="003D0810">
      <w:pPr>
        <w:spacing w:after="0"/>
        <w:jc w:val="center"/>
        <w:rPr>
          <w:rFonts w:ascii="Times New Roman" w:hAnsi="Times New Roman"/>
          <w:b/>
          <w:sz w:val="24"/>
          <w:szCs w:val="24"/>
        </w:rPr>
      </w:pPr>
      <w:r w:rsidRPr="00F8606E">
        <w:rPr>
          <w:rFonts w:ascii="Times New Roman" w:hAnsi="Times New Roman"/>
          <w:b/>
          <w:sz w:val="24"/>
          <w:szCs w:val="24"/>
        </w:rPr>
        <w:t>UNICEF Lao PDR</w:t>
      </w:r>
    </w:p>
    <w:p w:rsidR="003A1CAA" w:rsidRPr="00D000C0" w:rsidRDefault="003A1CAA" w:rsidP="003D0810">
      <w:pPr>
        <w:spacing w:after="0"/>
        <w:jc w:val="center"/>
        <w:rPr>
          <w:rFonts w:ascii="Times New Roman" w:hAnsi="Times New Roman"/>
          <w:b/>
          <w:sz w:val="24"/>
          <w:szCs w:val="24"/>
        </w:rPr>
      </w:pPr>
      <w:r w:rsidRPr="00D000C0">
        <w:rPr>
          <w:rFonts w:ascii="Times New Roman" w:hAnsi="Times New Roman"/>
          <w:b/>
          <w:sz w:val="24"/>
          <w:szCs w:val="24"/>
        </w:rPr>
        <w:t>Improving Educational Outcomes</w:t>
      </w:r>
    </w:p>
    <w:p w:rsidR="003A1CAA" w:rsidRPr="00D000C0" w:rsidRDefault="003A1CAA" w:rsidP="003D0810">
      <w:pPr>
        <w:spacing w:after="0"/>
        <w:jc w:val="center"/>
        <w:rPr>
          <w:rFonts w:ascii="Times New Roman" w:hAnsi="Times New Roman"/>
          <w:b/>
          <w:sz w:val="24"/>
          <w:szCs w:val="24"/>
        </w:rPr>
      </w:pPr>
      <w:r w:rsidRPr="00D000C0">
        <w:rPr>
          <w:rFonts w:ascii="Times New Roman" w:hAnsi="Times New Roman"/>
          <w:b/>
          <w:sz w:val="24"/>
          <w:szCs w:val="24"/>
        </w:rPr>
        <w:t>Concept Note for</w:t>
      </w:r>
      <w:r>
        <w:rPr>
          <w:rFonts w:ascii="Times New Roman" w:hAnsi="Times New Roman"/>
          <w:b/>
          <w:sz w:val="24"/>
          <w:szCs w:val="24"/>
        </w:rPr>
        <w:t xml:space="preserve"> Basic Education WASH </w:t>
      </w:r>
      <w:proofErr w:type="spellStart"/>
      <w:r>
        <w:rPr>
          <w:rFonts w:ascii="Times New Roman" w:hAnsi="Times New Roman"/>
          <w:b/>
          <w:sz w:val="24"/>
          <w:szCs w:val="24"/>
        </w:rPr>
        <w:t>Programme</w:t>
      </w:r>
      <w:proofErr w:type="spellEnd"/>
      <w:r>
        <w:rPr>
          <w:rFonts w:ascii="Times New Roman" w:hAnsi="Times New Roman"/>
          <w:b/>
          <w:sz w:val="24"/>
          <w:szCs w:val="24"/>
        </w:rPr>
        <w:t xml:space="preserve"> (Bridging Phase) - </w:t>
      </w:r>
      <w:smartTag w:uri="urn:schemas-microsoft-com:office:smarttags" w:element="place">
        <w:smartTag w:uri="urn:schemas-microsoft-com:office:smarttags" w:element="country-region">
          <w:r>
            <w:rPr>
              <w:rFonts w:ascii="Times New Roman" w:hAnsi="Times New Roman"/>
              <w:b/>
              <w:sz w:val="24"/>
              <w:szCs w:val="24"/>
            </w:rPr>
            <w:t>Laos</w:t>
          </w:r>
        </w:smartTag>
      </w:smartTag>
    </w:p>
    <w:p w:rsidR="003A1CAA" w:rsidRPr="00DE3F99" w:rsidRDefault="003A1CAA" w:rsidP="00AA0228">
      <w:pPr>
        <w:pStyle w:val="ListParagraph"/>
        <w:tabs>
          <w:tab w:val="left" w:pos="189"/>
        </w:tabs>
        <w:spacing w:line="240" w:lineRule="auto"/>
        <w:ind w:left="0"/>
        <w:rPr>
          <w:rFonts w:ascii="Times New Roman" w:hAnsi="Times New Roman"/>
          <w:b/>
          <w:u w:val="single"/>
        </w:rPr>
      </w:pPr>
      <w:r w:rsidRPr="00DE3F99">
        <w:rPr>
          <w:rFonts w:ascii="Times New Roman" w:hAnsi="Times New Roman"/>
          <w:b/>
          <w:u w:val="single"/>
        </w:rPr>
        <w:t>Background</w:t>
      </w:r>
    </w:p>
    <w:p w:rsidR="003A1CAA" w:rsidRPr="00DE3F99" w:rsidRDefault="003A1CAA" w:rsidP="00EB728B">
      <w:pPr>
        <w:jc w:val="both"/>
        <w:rPr>
          <w:rFonts w:ascii="Times New Roman" w:hAnsi="Times New Roman"/>
        </w:rPr>
      </w:pPr>
      <w:r w:rsidRPr="00DE3F99">
        <w:rPr>
          <w:rFonts w:ascii="Times New Roman" w:hAnsi="Times New Roman"/>
        </w:rPr>
        <w:t>Currently, only 38.9% of 8,902 primary schools have functional water supply and latrines (EMIS, Ministry of Education 20</w:t>
      </w:r>
      <w:r>
        <w:rPr>
          <w:rFonts w:ascii="Times New Roman" w:hAnsi="Times New Roman"/>
        </w:rPr>
        <w:t>10</w:t>
      </w:r>
      <w:r w:rsidRPr="00DE3F99">
        <w:rPr>
          <w:rFonts w:ascii="Times New Roman" w:hAnsi="Times New Roman"/>
        </w:rPr>
        <w:t>-</w:t>
      </w:r>
      <w:r>
        <w:rPr>
          <w:rFonts w:ascii="Times New Roman" w:hAnsi="Times New Roman"/>
        </w:rPr>
        <w:t>11</w:t>
      </w:r>
      <w:r w:rsidRPr="00DE3F99">
        <w:rPr>
          <w:rFonts w:ascii="Times New Roman" w:hAnsi="Times New Roman"/>
        </w:rPr>
        <w:t>), as compared to the Government’s 2015 target of 50% coverage rate. Safe water and sanitation facilities in schools are a prerequisite for providing a healthy, safe environment for children and improving the quality of education outcomes, as reflected in the Ministry of Education and Sports’ Schools of Quality standards</w:t>
      </w:r>
      <w:r w:rsidRPr="00DE3F99">
        <w:rPr>
          <w:rStyle w:val="FootnoteReference"/>
          <w:rFonts w:ascii="Times New Roman" w:hAnsi="Times New Roman"/>
        </w:rPr>
        <w:footnoteReference w:id="1"/>
      </w:r>
      <w:r w:rsidRPr="00DE3F99">
        <w:rPr>
          <w:rFonts w:ascii="Times New Roman" w:hAnsi="Times New Roman"/>
        </w:rPr>
        <w:t xml:space="preserve">. They are also key factors influencing girls’ attendance at school. In addition, improved WASH services and </w:t>
      </w:r>
      <w:proofErr w:type="spellStart"/>
      <w:r w:rsidRPr="00DE3F99">
        <w:rPr>
          <w:rFonts w:ascii="Times New Roman" w:hAnsi="Times New Roman"/>
        </w:rPr>
        <w:t>behaviours</w:t>
      </w:r>
      <w:proofErr w:type="spellEnd"/>
      <w:r w:rsidRPr="00DE3F99">
        <w:rPr>
          <w:rFonts w:ascii="Times New Roman" w:hAnsi="Times New Roman"/>
        </w:rPr>
        <w:t xml:space="preserve"> have a significant impact on </w:t>
      </w:r>
      <w:proofErr w:type="spellStart"/>
      <w:r w:rsidRPr="00DE3F99">
        <w:rPr>
          <w:rFonts w:ascii="Times New Roman" w:hAnsi="Times New Roman"/>
        </w:rPr>
        <w:t>diarrhoea</w:t>
      </w:r>
      <w:proofErr w:type="spellEnd"/>
      <w:r w:rsidRPr="00DE3F99">
        <w:rPr>
          <w:rFonts w:ascii="Times New Roman" w:hAnsi="Times New Roman"/>
        </w:rPr>
        <w:t xml:space="preserve"> and pneumonia – the leading causes of child mortality – as well as intestinal worm infections, trachoma, polio and other diseases which negatively impact children’s attendance in school and learning. Clear links between improved hygiene practices and nutritional uptake have also been established. Studies also show that the positive impacts of WASH provision in schools are multiplied when the community as a whole has access to and uses a sustainable WASH system, so investing in a systems approach leverages higher, long term benefits.</w:t>
      </w:r>
    </w:p>
    <w:p w:rsidR="003A1CAA" w:rsidRPr="00DE3F99" w:rsidRDefault="003A1CAA" w:rsidP="00797CAA">
      <w:pPr>
        <w:jc w:val="both"/>
        <w:rPr>
          <w:rFonts w:ascii="Times New Roman" w:hAnsi="Times New Roman"/>
        </w:rPr>
      </w:pPr>
      <w:r w:rsidRPr="00DE3F99">
        <w:rPr>
          <w:rFonts w:ascii="Times New Roman" w:hAnsi="Times New Roman"/>
        </w:rPr>
        <w:t xml:space="preserve">Through this proposed project, which provides bridging funds prior to final agreement on a much broader proposal of support, the WASH </w:t>
      </w:r>
      <w:proofErr w:type="spellStart"/>
      <w:r w:rsidRPr="00DE3F99">
        <w:rPr>
          <w:rFonts w:ascii="Times New Roman" w:hAnsi="Times New Roman"/>
        </w:rPr>
        <w:t>programme</w:t>
      </w:r>
      <w:proofErr w:type="spellEnd"/>
      <w:r w:rsidRPr="00DE3F99">
        <w:rPr>
          <w:rFonts w:ascii="Times New Roman" w:hAnsi="Times New Roman"/>
        </w:rPr>
        <w:t xml:space="preserve"> of UNICEF Lao PDR will continue to complement the Government of Lao PDR’s Education For All (EFA) objectives under the Education For All - Fast Track Initiative (EFA-FTI) Catalytic Fund </w:t>
      </w:r>
      <w:proofErr w:type="spellStart"/>
      <w:r w:rsidRPr="00DE3F99">
        <w:rPr>
          <w:rFonts w:ascii="Times New Roman" w:hAnsi="Times New Roman"/>
        </w:rPr>
        <w:t>Programme</w:t>
      </w:r>
      <w:proofErr w:type="spellEnd"/>
      <w:r w:rsidRPr="00DE3F99">
        <w:rPr>
          <w:rFonts w:ascii="Times New Roman" w:hAnsi="Times New Roman"/>
        </w:rPr>
        <w:t xml:space="preserve"> being implemented in 60 educationally disadvantaged districts, in order to help schools meet the Ministry’s quality standards. This proposal focuses on requesting initial funds for the construction of WASH facilities in 107 schools being completed under the Community Based Contracting modality (CBC) under the  EFA-FTI </w:t>
      </w:r>
      <w:proofErr w:type="spellStart"/>
      <w:r w:rsidRPr="00DE3F99">
        <w:rPr>
          <w:rFonts w:ascii="Times New Roman" w:hAnsi="Times New Roman"/>
        </w:rPr>
        <w:t>Programme</w:t>
      </w:r>
      <w:proofErr w:type="spellEnd"/>
      <w:r w:rsidRPr="00DE3F99">
        <w:rPr>
          <w:rFonts w:ascii="Times New Roman" w:hAnsi="Times New Roman"/>
        </w:rPr>
        <w:t xml:space="preserve">, and initial support for capacity development to effectively implement national WASH plans by improving linkages between schools and community. The bridging fund from AusAID will cover 22% of target schools completed under the CBC modality by </w:t>
      </w:r>
      <w:proofErr w:type="spellStart"/>
      <w:r w:rsidRPr="00DE3F99">
        <w:rPr>
          <w:rFonts w:ascii="Times New Roman" w:hAnsi="Times New Roman"/>
        </w:rPr>
        <w:t>mid 2013</w:t>
      </w:r>
      <w:proofErr w:type="spellEnd"/>
      <w:r w:rsidRPr="00DE3F99">
        <w:rPr>
          <w:rFonts w:ascii="Times New Roman" w:hAnsi="Times New Roman"/>
        </w:rPr>
        <w:t xml:space="preserve">. The remaining 78% will be covered by the tranche received for </w:t>
      </w:r>
      <w:proofErr w:type="spellStart"/>
      <w:r w:rsidRPr="00DE3F99">
        <w:rPr>
          <w:rFonts w:ascii="Times New Roman" w:hAnsi="Times New Roman"/>
        </w:rPr>
        <w:t>Luangnamtha</w:t>
      </w:r>
      <w:proofErr w:type="spellEnd"/>
      <w:r w:rsidRPr="00DE3F99">
        <w:rPr>
          <w:rFonts w:ascii="Times New Roman" w:hAnsi="Times New Roman"/>
        </w:rPr>
        <w:t xml:space="preserve"> and </w:t>
      </w:r>
      <w:proofErr w:type="spellStart"/>
      <w:r w:rsidRPr="00DE3F99">
        <w:rPr>
          <w:rFonts w:ascii="Times New Roman" w:hAnsi="Times New Roman"/>
        </w:rPr>
        <w:t>Phongsaly</w:t>
      </w:r>
      <w:proofErr w:type="spellEnd"/>
      <w:r w:rsidRPr="00DE3F99">
        <w:rPr>
          <w:rFonts w:ascii="Times New Roman" w:hAnsi="Times New Roman"/>
        </w:rPr>
        <w:t xml:space="preserve"> provinces and new fund from the broader proposal of support.</w:t>
      </w:r>
    </w:p>
    <w:p w:rsidR="003A1CAA" w:rsidRPr="00DE3F99" w:rsidRDefault="003A1CAA" w:rsidP="00516B2E">
      <w:pPr>
        <w:shd w:val="clear" w:color="auto" w:fill="FFFFFF"/>
        <w:autoSpaceDE w:val="0"/>
        <w:autoSpaceDN w:val="0"/>
        <w:adjustRightInd w:val="0"/>
        <w:jc w:val="both"/>
        <w:rPr>
          <w:rFonts w:ascii="Times New Roman" w:hAnsi="Times New Roman"/>
          <w:b/>
          <w:u w:val="single"/>
        </w:rPr>
      </w:pPr>
      <w:r w:rsidRPr="00DE3F99">
        <w:rPr>
          <w:rFonts w:ascii="Times New Roman" w:hAnsi="Times New Roman"/>
          <w:b/>
          <w:u w:val="single"/>
        </w:rPr>
        <w:t>Project Outcome and Outputs</w:t>
      </w:r>
    </w:p>
    <w:p w:rsidR="003A1CAA" w:rsidRPr="00DE3F99" w:rsidRDefault="003A1CAA" w:rsidP="00516B2E">
      <w:pPr>
        <w:shd w:val="clear" w:color="auto" w:fill="FFFFFF"/>
        <w:autoSpaceDE w:val="0"/>
        <w:autoSpaceDN w:val="0"/>
        <w:adjustRightInd w:val="0"/>
        <w:jc w:val="both"/>
        <w:rPr>
          <w:rFonts w:ascii="Times New Roman" w:hAnsi="Times New Roman"/>
          <w:b/>
        </w:rPr>
      </w:pPr>
      <w:r w:rsidRPr="00DE3F99">
        <w:rPr>
          <w:rFonts w:ascii="Times New Roman" w:hAnsi="Times New Roman"/>
          <w:b/>
        </w:rPr>
        <w:t>Outcome 1.</w:t>
      </w:r>
    </w:p>
    <w:p w:rsidR="003A1CAA" w:rsidRPr="00DE3F99" w:rsidRDefault="003A1CAA" w:rsidP="00516B2E">
      <w:pPr>
        <w:shd w:val="clear" w:color="auto" w:fill="FFFFFF"/>
        <w:autoSpaceDE w:val="0"/>
        <w:autoSpaceDN w:val="0"/>
        <w:adjustRightInd w:val="0"/>
        <w:jc w:val="both"/>
        <w:rPr>
          <w:rFonts w:ascii="Times New Roman" w:hAnsi="Times New Roman"/>
          <w:color w:val="000000"/>
        </w:rPr>
      </w:pPr>
      <w:r w:rsidRPr="00DE3F99">
        <w:rPr>
          <w:rFonts w:ascii="Times New Roman" w:hAnsi="Times New Roman"/>
        </w:rPr>
        <w:t xml:space="preserve">18,190 children </w:t>
      </w:r>
      <w:r w:rsidRPr="00DE3F99">
        <w:rPr>
          <w:rFonts w:ascii="Times New Roman" w:eastAsia="MS Mincho" w:hAnsi="Times New Roman"/>
          <w:color w:val="000000"/>
        </w:rPr>
        <w:t xml:space="preserve">(8,186 girls) </w:t>
      </w:r>
      <w:r w:rsidRPr="00DE3F99">
        <w:rPr>
          <w:rFonts w:ascii="Times New Roman" w:hAnsi="Times New Roman"/>
        </w:rPr>
        <w:t xml:space="preserve">in </w:t>
      </w:r>
      <w:r w:rsidRPr="00DE3F99">
        <w:rPr>
          <w:rFonts w:ascii="Times New Roman" w:hAnsi="Times New Roman"/>
          <w:color w:val="000000"/>
        </w:rPr>
        <w:t xml:space="preserve">target schools in 13 of the most educationally disadvantaged districts benefit from improved water supply and sanitation facilities. </w:t>
      </w:r>
    </w:p>
    <w:p w:rsidR="003A1CAA" w:rsidRPr="00DE3F99" w:rsidRDefault="003A1CAA" w:rsidP="00AA0228">
      <w:pPr>
        <w:pStyle w:val="ListParagraph"/>
        <w:tabs>
          <w:tab w:val="left" w:pos="189"/>
        </w:tabs>
        <w:spacing w:line="240" w:lineRule="auto"/>
        <w:ind w:left="0"/>
        <w:rPr>
          <w:rFonts w:ascii="Times New Roman" w:hAnsi="Times New Roman"/>
          <w:b/>
        </w:rPr>
      </w:pPr>
      <w:r w:rsidRPr="00DE3F99">
        <w:rPr>
          <w:rFonts w:ascii="Times New Roman" w:hAnsi="Times New Roman"/>
          <w:b/>
        </w:rPr>
        <w:t>Output 1.</w:t>
      </w:r>
    </w:p>
    <w:p w:rsidR="003A1CAA" w:rsidRPr="00DE3F99" w:rsidRDefault="003A1CAA" w:rsidP="00516B2E">
      <w:pPr>
        <w:shd w:val="clear" w:color="auto" w:fill="FFFFFF"/>
        <w:autoSpaceDE w:val="0"/>
        <w:autoSpaceDN w:val="0"/>
        <w:adjustRightInd w:val="0"/>
        <w:spacing w:after="120"/>
        <w:jc w:val="both"/>
        <w:rPr>
          <w:rFonts w:ascii="Times New Roman" w:hAnsi="Times New Roman"/>
        </w:rPr>
      </w:pPr>
      <w:r w:rsidRPr="00DE3F99">
        <w:rPr>
          <w:rFonts w:ascii="Times New Roman" w:eastAsia="MS Mincho" w:hAnsi="Times New Roman"/>
          <w:color w:val="000000"/>
        </w:rPr>
        <w:t xml:space="preserve">18,190 children (8,186 girls) in 107 target schools in 13 districts of 6 provinces have access to and use water and sanitation facilities. </w:t>
      </w:r>
      <w:r w:rsidRPr="00DE3F99">
        <w:rPr>
          <w:rFonts w:ascii="Times New Roman" w:hAnsi="Times New Roman"/>
        </w:rPr>
        <w:t xml:space="preserve">  </w:t>
      </w:r>
    </w:p>
    <w:p w:rsidR="003A1CAA" w:rsidRPr="00DE3F99" w:rsidRDefault="003A1CAA" w:rsidP="006C41A1">
      <w:pPr>
        <w:spacing w:after="0" w:line="240" w:lineRule="auto"/>
        <w:ind w:left="360"/>
        <w:rPr>
          <w:rFonts w:ascii="Times New Roman" w:hAnsi="Times New Roman"/>
          <w:i/>
        </w:rPr>
      </w:pPr>
    </w:p>
    <w:p w:rsidR="003A1CAA" w:rsidRPr="00DE3F99" w:rsidRDefault="003A1CAA" w:rsidP="006C41A1">
      <w:pPr>
        <w:spacing w:after="0" w:line="240" w:lineRule="auto"/>
        <w:ind w:left="360"/>
        <w:rPr>
          <w:rFonts w:ascii="Times New Roman" w:hAnsi="Times New Roman"/>
          <w:i/>
        </w:rPr>
      </w:pPr>
      <w:r w:rsidRPr="00DE3F99">
        <w:rPr>
          <w:rFonts w:ascii="Times New Roman" w:hAnsi="Times New Roman"/>
          <w:i/>
        </w:rPr>
        <w:t>Activities:</w:t>
      </w:r>
    </w:p>
    <w:p w:rsidR="003A1CAA" w:rsidRPr="00DE3F99" w:rsidRDefault="003A1CAA" w:rsidP="004769CC">
      <w:pPr>
        <w:pStyle w:val="ListParagraph"/>
        <w:numPr>
          <w:ilvl w:val="1"/>
          <w:numId w:val="9"/>
        </w:numPr>
        <w:spacing w:after="120"/>
        <w:ind w:left="1080"/>
        <w:rPr>
          <w:rFonts w:ascii="Times New Roman" w:hAnsi="Times New Roman"/>
        </w:rPr>
      </w:pPr>
      <w:r w:rsidRPr="00DE3F99">
        <w:rPr>
          <w:rFonts w:ascii="Times New Roman" w:hAnsi="Times New Roman"/>
        </w:rPr>
        <w:t>Development of water sources, construction of water storage and child friendly hand washing facilities.</w:t>
      </w:r>
    </w:p>
    <w:p w:rsidR="003A1CAA" w:rsidRPr="00DE3F99" w:rsidRDefault="003A1CAA" w:rsidP="004769CC">
      <w:pPr>
        <w:pStyle w:val="ListParagraph"/>
        <w:numPr>
          <w:ilvl w:val="1"/>
          <w:numId w:val="9"/>
        </w:numPr>
        <w:spacing w:after="120"/>
        <w:ind w:left="1080"/>
        <w:rPr>
          <w:rFonts w:ascii="Times New Roman" w:hAnsi="Times New Roman"/>
        </w:rPr>
      </w:pPr>
      <w:r w:rsidRPr="00DE3F99">
        <w:rPr>
          <w:rFonts w:ascii="Times New Roman" w:hAnsi="Times New Roman"/>
        </w:rPr>
        <w:lastRenderedPageBreak/>
        <w:t>Construction of separate latrines for girls and boys in all target schools in line with Ministry quality standards, with technically feasible designs to address specific needs of girls and disabled students, including monitoring and supervision of work.</w:t>
      </w:r>
    </w:p>
    <w:p w:rsidR="003A1CAA" w:rsidRPr="00DE3F99" w:rsidRDefault="003A1CAA" w:rsidP="004769CC">
      <w:pPr>
        <w:pStyle w:val="ListParagraph"/>
        <w:numPr>
          <w:ilvl w:val="1"/>
          <w:numId w:val="9"/>
        </w:numPr>
        <w:spacing w:after="120"/>
        <w:ind w:left="1080"/>
        <w:rPr>
          <w:rFonts w:ascii="Times New Roman" w:hAnsi="Times New Roman"/>
        </w:rPr>
      </w:pPr>
      <w:r w:rsidRPr="00DE3F99">
        <w:rPr>
          <w:rFonts w:ascii="Times New Roman" w:hAnsi="Times New Roman"/>
        </w:rPr>
        <w:t>Printing of hygiene education toolkit (Blue Box) to support teaching and learning in schools.</w:t>
      </w:r>
    </w:p>
    <w:p w:rsidR="003A1CAA" w:rsidRPr="00DE3F99" w:rsidRDefault="003A1CAA" w:rsidP="005373FB">
      <w:pPr>
        <w:pStyle w:val="ListParagraph"/>
        <w:spacing w:after="120"/>
        <w:ind w:left="1080" w:hanging="360"/>
        <w:rPr>
          <w:rFonts w:ascii="Times New Roman" w:hAnsi="Times New Roman"/>
        </w:rPr>
      </w:pPr>
      <w:r w:rsidRPr="00DE3F99">
        <w:rPr>
          <w:rFonts w:ascii="Times New Roman" w:hAnsi="Times New Roman"/>
        </w:rPr>
        <w:t xml:space="preserve">1.4 Review with Nam </w:t>
      </w:r>
      <w:proofErr w:type="spellStart"/>
      <w:r w:rsidRPr="00DE3F99">
        <w:rPr>
          <w:rFonts w:ascii="Times New Roman" w:hAnsi="Times New Roman"/>
        </w:rPr>
        <w:t>Saat</w:t>
      </w:r>
      <w:proofErr w:type="spellEnd"/>
      <w:r w:rsidRPr="00DE3F99">
        <w:rPr>
          <w:rFonts w:ascii="Times New Roman" w:hAnsi="Times New Roman"/>
        </w:rPr>
        <w:t xml:space="preserve"> and MOES the  hygiene promotion materials for the community dialogue process to promote consistent messages and approach in schools and host community.</w:t>
      </w:r>
    </w:p>
    <w:p w:rsidR="003A1CAA" w:rsidRPr="00DE3F99" w:rsidRDefault="003A1CAA" w:rsidP="0004047B">
      <w:pPr>
        <w:pStyle w:val="ListParagraph"/>
        <w:spacing w:line="240" w:lineRule="auto"/>
        <w:ind w:left="1260"/>
        <w:rPr>
          <w:rFonts w:ascii="Times New Roman" w:hAnsi="Times New Roman"/>
        </w:rPr>
      </w:pPr>
    </w:p>
    <w:p w:rsidR="003A1CAA" w:rsidRPr="00DE3F99" w:rsidRDefault="003A1CAA" w:rsidP="00AA0228">
      <w:pPr>
        <w:rPr>
          <w:rFonts w:ascii="Times New Roman" w:hAnsi="Times New Roman"/>
          <w:b/>
          <w:u w:val="single"/>
        </w:rPr>
      </w:pPr>
      <w:r w:rsidRPr="00DE3F99">
        <w:rPr>
          <w:rFonts w:ascii="Times New Roman" w:hAnsi="Times New Roman"/>
          <w:b/>
          <w:u w:val="single"/>
        </w:rPr>
        <w:t xml:space="preserve">Geographical target </w:t>
      </w:r>
    </w:p>
    <w:p w:rsidR="003A1CAA" w:rsidRPr="00965F30" w:rsidRDefault="003A1CAA" w:rsidP="00AA0228">
      <w:pPr>
        <w:rPr>
          <w:rFonts w:ascii="Times New Roman" w:hAnsi="Times New Roman"/>
        </w:rPr>
      </w:pPr>
      <w:r w:rsidRPr="00DE3F99">
        <w:rPr>
          <w:rFonts w:ascii="Times New Roman" w:hAnsi="Times New Roman"/>
        </w:rPr>
        <w:t xml:space="preserve">In consultation with MOES, it was agreed that the project will first target schools completed under CBC modality and in provinces formerly supported by UNICEF where discussions with Provincial Nam </w:t>
      </w:r>
      <w:proofErr w:type="spellStart"/>
      <w:r w:rsidRPr="00DE3F99">
        <w:rPr>
          <w:rFonts w:ascii="Times New Roman" w:hAnsi="Times New Roman"/>
        </w:rPr>
        <w:t>Saat</w:t>
      </w:r>
      <w:proofErr w:type="spellEnd"/>
      <w:r w:rsidRPr="00DE3F99">
        <w:rPr>
          <w:rFonts w:ascii="Times New Roman" w:hAnsi="Times New Roman"/>
        </w:rPr>
        <w:t xml:space="preserve"> have already taken place. The bridging fund wi</w:t>
      </w:r>
      <w:r w:rsidR="00965F30">
        <w:rPr>
          <w:rFonts w:ascii="Times New Roman" w:hAnsi="Times New Roman"/>
        </w:rPr>
        <w:t xml:space="preserve">ll cover 100% of schools in </w:t>
      </w:r>
      <w:r w:rsidRPr="00DE3F99">
        <w:rPr>
          <w:rFonts w:ascii="Times New Roman" w:hAnsi="Times New Roman"/>
        </w:rPr>
        <w:t>13</w:t>
      </w:r>
      <w:r w:rsidR="00965F30">
        <w:rPr>
          <w:rFonts w:ascii="Times New Roman" w:hAnsi="Times New Roman"/>
        </w:rPr>
        <w:t xml:space="preserve"> selected districts</w:t>
      </w:r>
      <w:r w:rsidRPr="00DE3F99">
        <w:rPr>
          <w:rFonts w:ascii="Times New Roman" w:hAnsi="Times New Roman"/>
        </w:rPr>
        <w:t>.</w:t>
      </w:r>
      <w:bookmarkStart w:id="0" w:name="_GoBack"/>
      <w:bookmarkEnd w:id="0"/>
    </w:p>
    <w:p w:rsidR="003A1CAA" w:rsidRPr="00521D3A" w:rsidRDefault="003A1CAA" w:rsidP="00521D3A">
      <w:pPr>
        <w:ind w:left="360" w:hanging="360"/>
        <w:jc w:val="both"/>
        <w:rPr>
          <w:rFonts w:ascii="Times New Roman" w:eastAsia="MS Mincho" w:hAnsi="Times New Roman"/>
          <w:b/>
          <w:color w:val="000000"/>
          <w:u w:val="single"/>
        </w:rPr>
      </w:pPr>
      <w:r w:rsidRPr="00521D3A">
        <w:rPr>
          <w:rFonts w:ascii="Times New Roman" w:eastAsia="MS Mincho" w:hAnsi="Times New Roman"/>
          <w:b/>
          <w:color w:val="000000"/>
          <w:u w:val="single"/>
        </w:rPr>
        <w:t>Risk assumption and mitigation</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90"/>
        <w:gridCol w:w="1350"/>
        <w:gridCol w:w="4320"/>
      </w:tblGrid>
      <w:tr w:rsidR="003A1CAA" w:rsidRPr="00521D3A" w:rsidTr="00521D3A">
        <w:tc>
          <w:tcPr>
            <w:tcW w:w="2430" w:type="dxa"/>
          </w:tcPr>
          <w:p w:rsidR="003A1CAA" w:rsidRPr="00521D3A" w:rsidRDefault="003A1CAA" w:rsidP="003114AE">
            <w:pPr>
              <w:jc w:val="center"/>
              <w:rPr>
                <w:rFonts w:ascii="Times New Roman" w:hAnsi="Times New Roman"/>
                <w:b/>
                <w:color w:val="000000"/>
              </w:rPr>
            </w:pPr>
            <w:r w:rsidRPr="00521D3A">
              <w:rPr>
                <w:rFonts w:ascii="Times New Roman" w:hAnsi="Times New Roman"/>
                <w:b/>
                <w:color w:val="000000"/>
              </w:rPr>
              <w:t>Risk</w:t>
            </w:r>
          </w:p>
        </w:tc>
        <w:tc>
          <w:tcPr>
            <w:tcW w:w="990" w:type="dxa"/>
          </w:tcPr>
          <w:p w:rsidR="003A1CAA" w:rsidRPr="00521D3A" w:rsidRDefault="003A1CAA" w:rsidP="003114AE">
            <w:pPr>
              <w:jc w:val="center"/>
              <w:rPr>
                <w:rFonts w:ascii="Times New Roman" w:hAnsi="Times New Roman"/>
                <w:b/>
                <w:color w:val="000000"/>
              </w:rPr>
            </w:pPr>
            <w:r w:rsidRPr="00521D3A">
              <w:rPr>
                <w:rFonts w:ascii="Times New Roman" w:hAnsi="Times New Roman"/>
                <w:b/>
                <w:color w:val="000000"/>
              </w:rPr>
              <w:t>Impact</w:t>
            </w:r>
          </w:p>
        </w:tc>
        <w:tc>
          <w:tcPr>
            <w:tcW w:w="1350" w:type="dxa"/>
          </w:tcPr>
          <w:p w:rsidR="003A1CAA" w:rsidRPr="00521D3A" w:rsidRDefault="003A1CAA" w:rsidP="003114AE">
            <w:pPr>
              <w:jc w:val="center"/>
              <w:rPr>
                <w:rFonts w:ascii="Times New Roman" w:hAnsi="Times New Roman"/>
                <w:b/>
                <w:color w:val="000000"/>
              </w:rPr>
            </w:pPr>
            <w:r w:rsidRPr="00521D3A">
              <w:rPr>
                <w:rFonts w:ascii="Times New Roman" w:hAnsi="Times New Roman"/>
                <w:b/>
                <w:color w:val="000000"/>
              </w:rPr>
              <w:t>Probability</w:t>
            </w:r>
          </w:p>
        </w:tc>
        <w:tc>
          <w:tcPr>
            <w:tcW w:w="4320" w:type="dxa"/>
          </w:tcPr>
          <w:p w:rsidR="003A1CAA" w:rsidRPr="00521D3A" w:rsidRDefault="003A1CAA" w:rsidP="003114AE">
            <w:pPr>
              <w:jc w:val="center"/>
              <w:rPr>
                <w:rFonts w:ascii="Times New Roman" w:hAnsi="Times New Roman"/>
                <w:b/>
                <w:color w:val="000000"/>
              </w:rPr>
            </w:pPr>
            <w:r w:rsidRPr="00521D3A">
              <w:rPr>
                <w:rFonts w:ascii="Times New Roman" w:hAnsi="Times New Roman"/>
                <w:b/>
                <w:color w:val="000000"/>
              </w:rPr>
              <w:t>Mitigation</w:t>
            </w:r>
          </w:p>
        </w:tc>
      </w:tr>
      <w:tr w:rsidR="003A1CAA" w:rsidRPr="00521D3A" w:rsidTr="00605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3A1CAA" w:rsidRPr="00521D3A" w:rsidRDefault="003A1CAA" w:rsidP="003114AE">
            <w:pPr>
              <w:rPr>
                <w:rFonts w:ascii="Times New Roman" w:hAnsi="Times New Roman"/>
                <w:color w:val="000000"/>
              </w:rPr>
            </w:pPr>
            <w:r w:rsidRPr="00521D3A">
              <w:rPr>
                <w:rFonts w:ascii="Times New Roman" w:hAnsi="Times New Roman"/>
                <w:color w:val="000000"/>
              </w:rPr>
              <w:t xml:space="preserve">Hygiene education is not carried out in schools to ensure that children use the toilets, and use the water supply for hand washing. </w:t>
            </w:r>
          </w:p>
        </w:tc>
        <w:tc>
          <w:tcPr>
            <w:tcW w:w="990" w:type="dxa"/>
          </w:tcPr>
          <w:p w:rsidR="003A1CAA" w:rsidRPr="00521D3A" w:rsidRDefault="003A1CAA" w:rsidP="003114AE">
            <w:pPr>
              <w:jc w:val="both"/>
              <w:rPr>
                <w:rFonts w:ascii="Times New Roman" w:hAnsi="Times New Roman"/>
                <w:color w:val="000000"/>
              </w:rPr>
            </w:pPr>
            <w:r w:rsidRPr="00521D3A">
              <w:rPr>
                <w:rFonts w:ascii="Times New Roman" w:hAnsi="Times New Roman"/>
                <w:color w:val="000000"/>
              </w:rPr>
              <w:t>High</w:t>
            </w:r>
          </w:p>
        </w:tc>
        <w:tc>
          <w:tcPr>
            <w:tcW w:w="1350" w:type="dxa"/>
          </w:tcPr>
          <w:p w:rsidR="003A1CAA" w:rsidRPr="00521D3A" w:rsidRDefault="003A1CAA" w:rsidP="003114AE">
            <w:pPr>
              <w:jc w:val="both"/>
              <w:rPr>
                <w:rFonts w:ascii="Times New Roman" w:hAnsi="Times New Roman"/>
                <w:color w:val="000000"/>
              </w:rPr>
            </w:pPr>
            <w:r w:rsidRPr="00521D3A">
              <w:rPr>
                <w:rFonts w:ascii="Times New Roman" w:hAnsi="Times New Roman"/>
                <w:color w:val="000000"/>
              </w:rPr>
              <w:t>medium</w:t>
            </w:r>
          </w:p>
        </w:tc>
        <w:tc>
          <w:tcPr>
            <w:tcW w:w="4320" w:type="dxa"/>
          </w:tcPr>
          <w:p w:rsidR="003A1CAA" w:rsidRPr="00521D3A" w:rsidRDefault="003A1CAA" w:rsidP="003114AE">
            <w:pPr>
              <w:rPr>
                <w:rFonts w:ascii="Times New Roman" w:hAnsi="Times New Roman"/>
                <w:color w:val="000000"/>
              </w:rPr>
            </w:pPr>
            <w:r w:rsidRPr="00521D3A">
              <w:rPr>
                <w:rFonts w:ascii="Times New Roman" w:hAnsi="Times New Roman"/>
                <w:color w:val="000000"/>
              </w:rPr>
              <w:t xml:space="preserve">The project will monitor the presence of hygiene education in schools linked to the monitoring of the water and sanitation services in order to know that it is taking place. If it is not, the project will coordinate with the </w:t>
            </w:r>
            <w:proofErr w:type="spellStart"/>
            <w:r w:rsidRPr="00521D3A">
              <w:rPr>
                <w:rFonts w:ascii="Times New Roman" w:hAnsi="Times New Roman"/>
                <w:color w:val="000000"/>
              </w:rPr>
              <w:t>MoES</w:t>
            </w:r>
            <w:proofErr w:type="spellEnd"/>
            <w:r w:rsidRPr="00521D3A">
              <w:rPr>
                <w:rFonts w:ascii="Times New Roman" w:hAnsi="Times New Roman"/>
                <w:color w:val="000000"/>
              </w:rPr>
              <w:t xml:space="preserve"> to take remedial action.   </w:t>
            </w:r>
          </w:p>
        </w:tc>
      </w:tr>
      <w:tr w:rsidR="003A1CAA" w:rsidRPr="00521D3A" w:rsidTr="003114AE">
        <w:tc>
          <w:tcPr>
            <w:tcW w:w="2430" w:type="dxa"/>
          </w:tcPr>
          <w:p w:rsidR="003A1CAA" w:rsidRPr="00521D3A" w:rsidRDefault="003A1CAA" w:rsidP="003114AE">
            <w:pPr>
              <w:rPr>
                <w:rFonts w:ascii="Times New Roman" w:hAnsi="Times New Roman"/>
                <w:color w:val="000000"/>
              </w:rPr>
            </w:pPr>
            <w:r w:rsidRPr="00521D3A">
              <w:rPr>
                <w:rFonts w:ascii="Times New Roman" w:hAnsi="Times New Roman"/>
                <w:color w:val="000000"/>
              </w:rPr>
              <w:t>Local capacity of remains a hurdle in achieving targets</w:t>
            </w:r>
          </w:p>
        </w:tc>
        <w:tc>
          <w:tcPr>
            <w:tcW w:w="990" w:type="dxa"/>
          </w:tcPr>
          <w:p w:rsidR="003A1CAA" w:rsidRPr="00521D3A" w:rsidRDefault="003A1CAA" w:rsidP="003114AE">
            <w:pPr>
              <w:jc w:val="both"/>
              <w:rPr>
                <w:rFonts w:ascii="Times New Roman" w:hAnsi="Times New Roman"/>
                <w:color w:val="000000"/>
              </w:rPr>
            </w:pPr>
            <w:r w:rsidRPr="00521D3A">
              <w:rPr>
                <w:rFonts w:ascii="Times New Roman" w:hAnsi="Times New Roman"/>
                <w:color w:val="000000"/>
              </w:rPr>
              <w:t>High</w:t>
            </w:r>
          </w:p>
        </w:tc>
        <w:tc>
          <w:tcPr>
            <w:tcW w:w="1350" w:type="dxa"/>
          </w:tcPr>
          <w:p w:rsidR="003A1CAA" w:rsidRPr="00521D3A" w:rsidRDefault="003A1CAA" w:rsidP="003114AE">
            <w:pPr>
              <w:jc w:val="both"/>
              <w:rPr>
                <w:rFonts w:ascii="Times New Roman" w:hAnsi="Times New Roman"/>
                <w:color w:val="000000"/>
              </w:rPr>
            </w:pPr>
            <w:r w:rsidRPr="00521D3A">
              <w:rPr>
                <w:rFonts w:ascii="Times New Roman" w:hAnsi="Times New Roman"/>
                <w:color w:val="000000"/>
              </w:rPr>
              <w:t>medium</w:t>
            </w:r>
          </w:p>
        </w:tc>
        <w:tc>
          <w:tcPr>
            <w:tcW w:w="4320" w:type="dxa"/>
          </w:tcPr>
          <w:p w:rsidR="003A1CAA" w:rsidRPr="00521D3A" w:rsidRDefault="003A1CAA" w:rsidP="003114AE">
            <w:pPr>
              <w:rPr>
                <w:rFonts w:ascii="Times New Roman" w:hAnsi="Times New Roman"/>
                <w:color w:val="000000"/>
              </w:rPr>
            </w:pPr>
            <w:r w:rsidRPr="00521D3A">
              <w:rPr>
                <w:rFonts w:ascii="Times New Roman" w:hAnsi="Times New Roman"/>
                <w:color w:val="000000"/>
              </w:rPr>
              <w:t xml:space="preserve">UNICEF will support Nam </w:t>
            </w:r>
            <w:proofErr w:type="spellStart"/>
            <w:r w:rsidRPr="00521D3A">
              <w:rPr>
                <w:rFonts w:ascii="Times New Roman" w:hAnsi="Times New Roman"/>
                <w:color w:val="000000"/>
              </w:rPr>
              <w:t>Saat</w:t>
            </w:r>
            <w:proofErr w:type="spellEnd"/>
            <w:r w:rsidRPr="00521D3A">
              <w:rPr>
                <w:rFonts w:ascii="Times New Roman" w:hAnsi="Times New Roman"/>
                <w:color w:val="000000"/>
              </w:rPr>
              <w:t xml:space="preserve"> at different levels to equip for effective delivery of services, with backup interventions and supports, including the use of consultants</w:t>
            </w:r>
          </w:p>
        </w:tc>
      </w:tr>
      <w:tr w:rsidR="003A1CAA" w:rsidRPr="00521D3A" w:rsidTr="003114AE">
        <w:tc>
          <w:tcPr>
            <w:tcW w:w="2430" w:type="dxa"/>
          </w:tcPr>
          <w:p w:rsidR="003A1CAA" w:rsidRPr="00521D3A" w:rsidRDefault="003A1CAA" w:rsidP="003114AE">
            <w:pPr>
              <w:rPr>
                <w:rFonts w:ascii="Times New Roman" w:hAnsi="Times New Roman"/>
                <w:color w:val="000000"/>
              </w:rPr>
            </w:pPr>
            <w:r w:rsidRPr="00521D3A">
              <w:rPr>
                <w:rFonts w:ascii="Times New Roman" w:hAnsi="Times New Roman"/>
                <w:color w:val="000000"/>
              </w:rPr>
              <w:t>Price hike of materials in retail market</w:t>
            </w:r>
          </w:p>
        </w:tc>
        <w:tc>
          <w:tcPr>
            <w:tcW w:w="990" w:type="dxa"/>
          </w:tcPr>
          <w:p w:rsidR="003A1CAA" w:rsidRPr="00521D3A" w:rsidRDefault="003A1CAA" w:rsidP="003114AE">
            <w:pPr>
              <w:jc w:val="both"/>
              <w:rPr>
                <w:rFonts w:ascii="Times New Roman" w:hAnsi="Times New Roman"/>
                <w:color w:val="000000"/>
              </w:rPr>
            </w:pPr>
            <w:r w:rsidRPr="00521D3A">
              <w:rPr>
                <w:rFonts w:ascii="Times New Roman" w:hAnsi="Times New Roman"/>
                <w:color w:val="000000"/>
              </w:rPr>
              <w:t>High</w:t>
            </w:r>
          </w:p>
        </w:tc>
        <w:tc>
          <w:tcPr>
            <w:tcW w:w="1350" w:type="dxa"/>
          </w:tcPr>
          <w:p w:rsidR="003A1CAA" w:rsidRPr="00521D3A" w:rsidRDefault="003A1CAA" w:rsidP="003114AE">
            <w:pPr>
              <w:jc w:val="both"/>
              <w:rPr>
                <w:rFonts w:ascii="Times New Roman" w:hAnsi="Times New Roman"/>
                <w:color w:val="000000"/>
              </w:rPr>
            </w:pPr>
            <w:r w:rsidRPr="00521D3A">
              <w:rPr>
                <w:rFonts w:ascii="Times New Roman" w:hAnsi="Times New Roman"/>
                <w:color w:val="000000"/>
              </w:rPr>
              <w:t>medium</w:t>
            </w:r>
          </w:p>
        </w:tc>
        <w:tc>
          <w:tcPr>
            <w:tcW w:w="4320" w:type="dxa"/>
          </w:tcPr>
          <w:p w:rsidR="003A1CAA" w:rsidRPr="00521D3A" w:rsidRDefault="003A1CAA" w:rsidP="003114AE">
            <w:pPr>
              <w:rPr>
                <w:rFonts w:ascii="Times New Roman" w:hAnsi="Times New Roman"/>
                <w:color w:val="000000"/>
              </w:rPr>
            </w:pPr>
            <w:r w:rsidRPr="00521D3A">
              <w:rPr>
                <w:rFonts w:ascii="Times New Roman" w:hAnsi="Times New Roman"/>
                <w:color w:val="000000"/>
              </w:rPr>
              <w:t>UNICEF will optimize use of resources to avoid funding shortage to reach the target</w:t>
            </w:r>
          </w:p>
        </w:tc>
      </w:tr>
      <w:tr w:rsidR="003A1CAA" w:rsidRPr="00521D3A" w:rsidTr="003114AE">
        <w:tc>
          <w:tcPr>
            <w:tcW w:w="2430" w:type="dxa"/>
          </w:tcPr>
          <w:p w:rsidR="003A1CAA" w:rsidRPr="00521D3A" w:rsidRDefault="003A1CAA" w:rsidP="003114AE">
            <w:pPr>
              <w:rPr>
                <w:rFonts w:ascii="Times New Roman" w:hAnsi="Times New Roman"/>
                <w:color w:val="000000"/>
              </w:rPr>
            </w:pPr>
            <w:r w:rsidRPr="00521D3A">
              <w:rPr>
                <w:rFonts w:ascii="Times New Roman" w:hAnsi="Times New Roman"/>
                <w:color w:val="000000"/>
              </w:rPr>
              <w:t>Natural disasters including floods, epidemics</w:t>
            </w:r>
          </w:p>
        </w:tc>
        <w:tc>
          <w:tcPr>
            <w:tcW w:w="990" w:type="dxa"/>
          </w:tcPr>
          <w:p w:rsidR="003A1CAA" w:rsidRPr="00521D3A" w:rsidRDefault="003A1CAA" w:rsidP="003114AE">
            <w:pPr>
              <w:jc w:val="both"/>
              <w:rPr>
                <w:rFonts w:ascii="Times New Roman" w:hAnsi="Times New Roman"/>
                <w:color w:val="000000"/>
              </w:rPr>
            </w:pPr>
            <w:r w:rsidRPr="00521D3A">
              <w:rPr>
                <w:rFonts w:ascii="Times New Roman" w:hAnsi="Times New Roman"/>
                <w:color w:val="000000"/>
              </w:rPr>
              <w:t>High</w:t>
            </w:r>
          </w:p>
        </w:tc>
        <w:tc>
          <w:tcPr>
            <w:tcW w:w="1350" w:type="dxa"/>
          </w:tcPr>
          <w:p w:rsidR="003A1CAA" w:rsidRPr="00521D3A" w:rsidRDefault="003A1CAA" w:rsidP="003114AE">
            <w:pPr>
              <w:jc w:val="both"/>
              <w:rPr>
                <w:rFonts w:ascii="Times New Roman" w:hAnsi="Times New Roman"/>
                <w:color w:val="000000"/>
              </w:rPr>
            </w:pPr>
            <w:r w:rsidRPr="00521D3A">
              <w:rPr>
                <w:rFonts w:ascii="Times New Roman" w:hAnsi="Times New Roman"/>
                <w:color w:val="000000"/>
              </w:rPr>
              <w:t>medium</w:t>
            </w:r>
          </w:p>
        </w:tc>
        <w:tc>
          <w:tcPr>
            <w:tcW w:w="4320" w:type="dxa"/>
          </w:tcPr>
          <w:p w:rsidR="003A1CAA" w:rsidRPr="00521D3A" w:rsidRDefault="003A1CAA" w:rsidP="003114AE">
            <w:pPr>
              <w:rPr>
                <w:rFonts w:ascii="Times New Roman" w:hAnsi="Times New Roman"/>
                <w:color w:val="000000"/>
              </w:rPr>
            </w:pPr>
            <w:r w:rsidRPr="00521D3A">
              <w:rPr>
                <w:rFonts w:ascii="Times New Roman" w:hAnsi="Times New Roman"/>
                <w:color w:val="000000"/>
              </w:rPr>
              <w:t>This can cause delay in achieving objectives. UNICEF will use the dry season for construction as far as possible</w:t>
            </w:r>
          </w:p>
        </w:tc>
      </w:tr>
      <w:tr w:rsidR="003A1CAA" w:rsidRPr="00521D3A" w:rsidTr="003114AE">
        <w:tc>
          <w:tcPr>
            <w:tcW w:w="2430" w:type="dxa"/>
          </w:tcPr>
          <w:p w:rsidR="003A1CAA" w:rsidRPr="00521D3A" w:rsidRDefault="003A1CAA" w:rsidP="003114AE">
            <w:pPr>
              <w:rPr>
                <w:rFonts w:ascii="Times New Roman" w:hAnsi="Times New Roman"/>
                <w:color w:val="000000"/>
              </w:rPr>
            </w:pPr>
            <w:r w:rsidRPr="00521D3A">
              <w:rPr>
                <w:rFonts w:ascii="Times New Roman" w:hAnsi="Times New Roman"/>
                <w:color w:val="000000"/>
              </w:rPr>
              <w:t>Depleting water tables in some areas</w:t>
            </w:r>
          </w:p>
        </w:tc>
        <w:tc>
          <w:tcPr>
            <w:tcW w:w="990" w:type="dxa"/>
          </w:tcPr>
          <w:p w:rsidR="003A1CAA" w:rsidRPr="00521D3A" w:rsidRDefault="003A1CAA" w:rsidP="003114AE">
            <w:pPr>
              <w:jc w:val="both"/>
              <w:rPr>
                <w:rFonts w:ascii="Times New Roman" w:hAnsi="Times New Roman"/>
                <w:color w:val="000000"/>
              </w:rPr>
            </w:pPr>
            <w:r w:rsidRPr="00521D3A">
              <w:rPr>
                <w:rFonts w:ascii="Times New Roman" w:hAnsi="Times New Roman"/>
                <w:color w:val="000000"/>
              </w:rPr>
              <w:t>High</w:t>
            </w:r>
          </w:p>
        </w:tc>
        <w:tc>
          <w:tcPr>
            <w:tcW w:w="1350" w:type="dxa"/>
          </w:tcPr>
          <w:p w:rsidR="003A1CAA" w:rsidRPr="00521D3A" w:rsidRDefault="003A1CAA" w:rsidP="003114AE">
            <w:pPr>
              <w:jc w:val="both"/>
              <w:rPr>
                <w:rFonts w:ascii="Times New Roman" w:hAnsi="Times New Roman"/>
                <w:color w:val="000000"/>
              </w:rPr>
            </w:pPr>
            <w:r w:rsidRPr="00521D3A">
              <w:rPr>
                <w:rFonts w:ascii="Times New Roman" w:hAnsi="Times New Roman"/>
                <w:color w:val="000000"/>
              </w:rPr>
              <w:t>medium</w:t>
            </w:r>
          </w:p>
        </w:tc>
        <w:tc>
          <w:tcPr>
            <w:tcW w:w="4320" w:type="dxa"/>
          </w:tcPr>
          <w:p w:rsidR="003A1CAA" w:rsidRPr="00521D3A" w:rsidRDefault="003A1CAA" w:rsidP="003114AE">
            <w:pPr>
              <w:rPr>
                <w:rFonts w:ascii="Times New Roman" w:hAnsi="Times New Roman"/>
                <w:color w:val="000000"/>
              </w:rPr>
            </w:pPr>
            <w:r w:rsidRPr="00521D3A">
              <w:rPr>
                <w:rFonts w:ascii="Times New Roman" w:hAnsi="Times New Roman"/>
                <w:color w:val="000000"/>
              </w:rPr>
              <w:t>Deep drilling options will be explored</w:t>
            </w:r>
          </w:p>
        </w:tc>
      </w:tr>
      <w:tr w:rsidR="003A1CAA" w:rsidRPr="00521D3A" w:rsidTr="003114AE">
        <w:tc>
          <w:tcPr>
            <w:tcW w:w="2430" w:type="dxa"/>
          </w:tcPr>
          <w:p w:rsidR="003A1CAA" w:rsidRPr="00521D3A" w:rsidRDefault="003A1CAA" w:rsidP="003114AE">
            <w:pPr>
              <w:rPr>
                <w:rFonts w:ascii="Times New Roman" w:hAnsi="Times New Roman"/>
                <w:color w:val="000000"/>
              </w:rPr>
            </w:pPr>
            <w:r w:rsidRPr="00521D3A">
              <w:rPr>
                <w:rFonts w:ascii="Times New Roman" w:hAnsi="Times New Roman"/>
                <w:color w:val="000000"/>
              </w:rPr>
              <w:t>Security situation deteriorates</w:t>
            </w:r>
          </w:p>
        </w:tc>
        <w:tc>
          <w:tcPr>
            <w:tcW w:w="990" w:type="dxa"/>
          </w:tcPr>
          <w:p w:rsidR="003A1CAA" w:rsidRPr="00521D3A" w:rsidRDefault="003A1CAA" w:rsidP="003114AE">
            <w:pPr>
              <w:jc w:val="both"/>
              <w:rPr>
                <w:rFonts w:ascii="Times New Roman" w:hAnsi="Times New Roman"/>
                <w:color w:val="000000"/>
              </w:rPr>
            </w:pPr>
            <w:r w:rsidRPr="00521D3A">
              <w:rPr>
                <w:rFonts w:ascii="Times New Roman" w:hAnsi="Times New Roman"/>
                <w:color w:val="000000"/>
              </w:rPr>
              <w:t>High</w:t>
            </w:r>
          </w:p>
        </w:tc>
        <w:tc>
          <w:tcPr>
            <w:tcW w:w="1350" w:type="dxa"/>
          </w:tcPr>
          <w:p w:rsidR="003A1CAA" w:rsidRPr="00521D3A" w:rsidRDefault="003A1CAA" w:rsidP="003114AE">
            <w:pPr>
              <w:jc w:val="both"/>
              <w:rPr>
                <w:rFonts w:ascii="Times New Roman" w:hAnsi="Times New Roman"/>
                <w:color w:val="000000"/>
              </w:rPr>
            </w:pPr>
            <w:r w:rsidRPr="00521D3A">
              <w:rPr>
                <w:rFonts w:ascii="Times New Roman" w:hAnsi="Times New Roman"/>
                <w:color w:val="000000"/>
              </w:rPr>
              <w:t>low</w:t>
            </w:r>
          </w:p>
        </w:tc>
        <w:tc>
          <w:tcPr>
            <w:tcW w:w="4320" w:type="dxa"/>
          </w:tcPr>
          <w:p w:rsidR="003A1CAA" w:rsidRPr="00521D3A" w:rsidRDefault="003A1CAA" w:rsidP="003114AE">
            <w:pPr>
              <w:rPr>
                <w:rFonts w:ascii="Times New Roman" w:hAnsi="Times New Roman"/>
                <w:color w:val="000000"/>
              </w:rPr>
            </w:pPr>
            <w:r w:rsidRPr="00521D3A">
              <w:rPr>
                <w:rFonts w:ascii="Times New Roman" w:eastAsia="MS Mincho" w:hAnsi="Times New Roman"/>
              </w:rPr>
              <w:t>UNICEF invests in its business continuity plan to ensure that core programmatic and operational function can continue</w:t>
            </w:r>
          </w:p>
        </w:tc>
      </w:tr>
      <w:tr w:rsidR="003A1CAA" w:rsidRPr="00521D3A" w:rsidTr="003114AE">
        <w:tc>
          <w:tcPr>
            <w:tcW w:w="2430" w:type="dxa"/>
          </w:tcPr>
          <w:p w:rsidR="003A1CAA" w:rsidRPr="00521D3A" w:rsidRDefault="003A1CAA" w:rsidP="003114AE">
            <w:pPr>
              <w:rPr>
                <w:rFonts w:ascii="Times New Roman" w:hAnsi="Times New Roman"/>
                <w:color w:val="000000"/>
              </w:rPr>
            </w:pPr>
            <w:r w:rsidRPr="00521D3A">
              <w:rPr>
                <w:rFonts w:ascii="Times New Roman" w:hAnsi="Times New Roman"/>
                <w:color w:val="000000"/>
              </w:rPr>
              <w:t>Accidental duplication</w:t>
            </w:r>
          </w:p>
        </w:tc>
        <w:tc>
          <w:tcPr>
            <w:tcW w:w="990" w:type="dxa"/>
          </w:tcPr>
          <w:p w:rsidR="003A1CAA" w:rsidRPr="00521D3A" w:rsidRDefault="003A1CAA" w:rsidP="003114AE">
            <w:pPr>
              <w:jc w:val="both"/>
              <w:rPr>
                <w:rFonts w:ascii="Times New Roman" w:hAnsi="Times New Roman"/>
                <w:color w:val="000000"/>
              </w:rPr>
            </w:pPr>
            <w:r w:rsidRPr="00521D3A">
              <w:rPr>
                <w:rFonts w:ascii="Times New Roman" w:hAnsi="Times New Roman"/>
                <w:color w:val="000000"/>
              </w:rPr>
              <w:t>medium</w:t>
            </w:r>
          </w:p>
        </w:tc>
        <w:tc>
          <w:tcPr>
            <w:tcW w:w="1350" w:type="dxa"/>
          </w:tcPr>
          <w:p w:rsidR="003A1CAA" w:rsidRPr="00521D3A" w:rsidRDefault="003A1CAA" w:rsidP="003114AE">
            <w:pPr>
              <w:jc w:val="both"/>
              <w:rPr>
                <w:rFonts w:ascii="Times New Roman" w:hAnsi="Times New Roman"/>
                <w:color w:val="000000"/>
              </w:rPr>
            </w:pPr>
            <w:r w:rsidRPr="00521D3A">
              <w:rPr>
                <w:rFonts w:ascii="Times New Roman" w:hAnsi="Times New Roman"/>
                <w:color w:val="000000"/>
              </w:rPr>
              <w:t>low</w:t>
            </w:r>
          </w:p>
        </w:tc>
        <w:tc>
          <w:tcPr>
            <w:tcW w:w="4320" w:type="dxa"/>
          </w:tcPr>
          <w:p w:rsidR="003A1CAA" w:rsidRPr="00521D3A" w:rsidRDefault="003A1CAA" w:rsidP="003114AE">
            <w:pPr>
              <w:rPr>
                <w:rFonts w:ascii="Times New Roman" w:hAnsi="Times New Roman"/>
                <w:color w:val="000000"/>
              </w:rPr>
            </w:pPr>
            <w:r w:rsidRPr="00521D3A">
              <w:rPr>
                <w:rFonts w:ascii="Times New Roman" w:hAnsi="Times New Roman"/>
                <w:color w:val="000000"/>
              </w:rPr>
              <w:t xml:space="preserve">UNICEF coordination with all key partners will avoid duplication </w:t>
            </w:r>
          </w:p>
        </w:tc>
      </w:tr>
    </w:tbl>
    <w:p w:rsidR="003A1CAA" w:rsidRDefault="003A1CAA" w:rsidP="00521D3A">
      <w:pPr>
        <w:jc w:val="both"/>
        <w:rPr>
          <w:rFonts w:ascii="Times New Roman" w:eastAsia="MS Mincho" w:hAnsi="Times New Roman"/>
          <w:b/>
          <w:color w:val="000000"/>
          <w:u w:val="single"/>
        </w:rPr>
      </w:pPr>
    </w:p>
    <w:p w:rsidR="003A1CAA" w:rsidRPr="00521D3A" w:rsidRDefault="003A1CAA" w:rsidP="00521D3A">
      <w:pPr>
        <w:jc w:val="both"/>
        <w:rPr>
          <w:rFonts w:ascii="Times New Roman" w:eastAsia="MS Mincho" w:hAnsi="Times New Roman"/>
          <w:b/>
          <w:color w:val="000000"/>
          <w:u w:val="single"/>
        </w:rPr>
      </w:pPr>
      <w:r w:rsidRPr="00521D3A">
        <w:rPr>
          <w:rFonts w:ascii="Times New Roman" w:eastAsia="MS Mincho" w:hAnsi="Times New Roman"/>
          <w:b/>
          <w:color w:val="000000"/>
          <w:u w:val="single"/>
        </w:rPr>
        <w:lastRenderedPageBreak/>
        <w:t>Sensitivity to child protection</w:t>
      </w:r>
    </w:p>
    <w:p w:rsidR="003A1CAA" w:rsidRPr="00521D3A" w:rsidRDefault="003A1CAA" w:rsidP="00521D3A">
      <w:pPr>
        <w:jc w:val="both"/>
        <w:rPr>
          <w:rFonts w:ascii="Times New Roman" w:eastAsia="MS Mincho" w:hAnsi="Times New Roman"/>
          <w:b/>
          <w:color w:val="000000"/>
        </w:rPr>
      </w:pPr>
      <w:r w:rsidRPr="00521D3A">
        <w:rPr>
          <w:rFonts w:ascii="Times New Roman" w:eastAsia="MS Mincho" w:hAnsi="Times New Roman"/>
          <w:color w:val="000000"/>
        </w:rPr>
        <w:t xml:space="preserve">Although the project does not include specific child protection activities, it does recognize some key child protection factors. For example, although construction will mostly take place during the dry season when schools are open, Nam </w:t>
      </w:r>
      <w:proofErr w:type="spellStart"/>
      <w:r w:rsidRPr="00521D3A">
        <w:rPr>
          <w:rFonts w:ascii="Times New Roman" w:eastAsia="MS Mincho" w:hAnsi="Times New Roman"/>
          <w:color w:val="000000"/>
        </w:rPr>
        <w:t>Saat</w:t>
      </w:r>
      <w:proofErr w:type="spellEnd"/>
      <w:r w:rsidRPr="00521D3A">
        <w:rPr>
          <w:rFonts w:ascii="Times New Roman" w:eastAsia="MS Mincho" w:hAnsi="Times New Roman"/>
          <w:color w:val="000000"/>
        </w:rPr>
        <w:t xml:space="preserve"> and contractors will be asked to use </w:t>
      </w:r>
      <w:proofErr w:type="spellStart"/>
      <w:r w:rsidRPr="00521D3A">
        <w:rPr>
          <w:rFonts w:ascii="Times New Roman" w:eastAsia="MS Mincho" w:hAnsi="Times New Roman"/>
          <w:color w:val="000000"/>
        </w:rPr>
        <w:t>labour</w:t>
      </w:r>
      <w:proofErr w:type="spellEnd"/>
      <w:r w:rsidRPr="00521D3A">
        <w:rPr>
          <w:rFonts w:ascii="Times New Roman" w:eastAsia="MS Mincho" w:hAnsi="Times New Roman"/>
          <w:color w:val="000000"/>
        </w:rPr>
        <w:t xml:space="preserve"> from local villages. </w:t>
      </w:r>
      <w:proofErr w:type="spellStart"/>
      <w:r w:rsidRPr="00521D3A">
        <w:rPr>
          <w:rFonts w:ascii="Times New Roman" w:eastAsia="MS Mincho" w:hAnsi="Times New Roman"/>
          <w:color w:val="000000"/>
        </w:rPr>
        <w:t>Labourers</w:t>
      </w:r>
      <w:proofErr w:type="spellEnd"/>
      <w:r w:rsidRPr="00521D3A">
        <w:rPr>
          <w:rFonts w:ascii="Times New Roman" w:eastAsia="MS Mincho" w:hAnsi="Times New Roman"/>
          <w:color w:val="000000"/>
        </w:rPr>
        <w:t xml:space="preserve"> will not have access to classrooms during school hours, and head teachers and village Water and Sanitation Committees will be encouraged to stop children approaching construction areas. No child </w:t>
      </w:r>
      <w:proofErr w:type="spellStart"/>
      <w:r w:rsidRPr="00521D3A">
        <w:rPr>
          <w:rFonts w:ascii="Times New Roman" w:eastAsia="MS Mincho" w:hAnsi="Times New Roman"/>
          <w:color w:val="000000"/>
        </w:rPr>
        <w:t>labour</w:t>
      </w:r>
      <w:proofErr w:type="spellEnd"/>
      <w:r w:rsidRPr="00521D3A">
        <w:rPr>
          <w:rFonts w:ascii="Times New Roman" w:eastAsia="MS Mincho" w:hAnsi="Times New Roman"/>
          <w:color w:val="000000"/>
        </w:rPr>
        <w:t xml:space="preserve"> will be allowed.</w:t>
      </w:r>
    </w:p>
    <w:p w:rsidR="003A1CAA" w:rsidRPr="00DE3F99" w:rsidRDefault="003A1CAA" w:rsidP="00AA0228">
      <w:pPr>
        <w:rPr>
          <w:rFonts w:ascii="Times New Roman" w:hAnsi="Times New Roman"/>
          <w:b/>
          <w:u w:val="single"/>
        </w:rPr>
      </w:pPr>
      <w:r w:rsidRPr="00DE3F99">
        <w:rPr>
          <w:rFonts w:ascii="Times New Roman" w:hAnsi="Times New Roman"/>
          <w:b/>
          <w:u w:val="single"/>
        </w:rPr>
        <w:t>Budget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900"/>
        <w:gridCol w:w="5850"/>
        <w:gridCol w:w="2333"/>
      </w:tblGrid>
      <w:tr w:rsidR="003A1CAA" w:rsidRPr="007D151B" w:rsidTr="007D151B">
        <w:trPr>
          <w:cantSplit/>
        </w:trPr>
        <w:tc>
          <w:tcPr>
            <w:tcW w:w="900" w:type="dxa"/>
          </w:tcPr>
          <w:p w:rsidR="003A1CAA" w:rsidRPr="007D151B" w:rsidRDefault="003A1CAA" w:rsidP="007D151B">
            <w:pPr>
              <w:spacing w:after="0" w:line="240" w:lineRule="auto"/>
              <w:jc w:val="center"/>
              <w:rPr>
                <w:rFonts w:ascii="Times New Roman" w:hAnsi="Times New Roman"/>
                <w:b/>
              </w:rPr>
            </w:pPr>
            <w:r w:rsidRPr="007D151B">
              <w:rPr>
                <w:rFonts w:ascii="Times New Roman" w:hAnsi="Times New Roman"/>
                <w:b/>
              </w:rPr>
              <w:t>No.</w:t>
            </w:r>
          </w:p>
          <w:p w:rsidR="003A1CAA" w:rsidRPr="007D151B" w:rsidRDefault="003A1CAA" w:rsidP="007D151B">
            <w:pPr>
              <w:spacing w:after="0" w:line="240" w:lineRule="auto"/>
              <w:jc w:val="center"/>
              <w:rPr>
                <w:rFonts w:ascii="Times New Roman" w:hAnsi="Times New Roman"/>
                <w:b/>
              </w:rPr>
            </w:pPr>
          </w:p>
        </w:tc>
        <w:tc>
          <w:tcPr>
            <w:tcW w:w="5850" w:type="dxa"/>
          </w:tcPr>
          <w:p w:rsidR="003A1CAA" w:rsidRPr="007D151B" w:rsidRDefault="003A1CAA" w:rsidP="007D151B">
            <w:pPr>
              <w:spacing w:after="0" w:line="240" w:lineRule="auto"/>
              <w:jc w:val="center"/>
              <w:rPr>
                <w:rFonts w:ascii="Times New Roman" w:hAnsi="Times New Roman"/>
                <w:b/>
              </w:rPr>
            </w:pPr>
            <w:r w:rsidRPr="007D151B">
              <w:rPr>
                <w:rFonts w:ascii="Times New Roman" w:hAnsi="Times New Roman"/>
                <w:b/>
              </w:rPr>
              <w:t>Activity description</w:t>
            </w:r>
          </w:p>
        </w:tc>
        <w:tc>
          <w:tcPr>
            <w:tcW w:w="2333" w:type="dxa"/>
          </w:tcPr>
          <w:p w:rsidR="003A1CAA" w:rsidRPr="007D151B" w:rsidRDefault="003A1CAA" w:rsidP="007D151B">
            <w:pPr>
              <w:spacing w:after="0" w:line="240" w:lineRule="auto"/>
              <w:jc w:val="center"/>
              <w:rPr>
                <w:b/>
              </w:rPr>
            </w:pPr>
            <w:r w:rsidRPr="007D151B">
              <w:rPr>
                <w:b/>
              </w:rPr>
              <w:t>Planned amount US$</w:t>
            </w:r>
          </w:p>
        </w:tc>
      </w:tr>
      <w:tr w:rsidR="003A1CAA" w:rsidRPr="007D151B" w:rsidTr="007D151B">
        <w:trPr>
          <w:cantSplit/>
        </w:trPr>
        <w:tc>
          <w:tcPr>
            <w:tcW w:w="900" w:type="dxa"/>
          </w:tcPr>
          <w:p w:rsidR="003A1CAA" w:rsidRPr="007D151B" w:rsidRDefault="003A1CAA" w:rsidP="007D151B">
            <w:pPr>
              <w:spacing w:after="0" w:line="240" w:lineRule="auto"/>
              <w:jc w:val="center"/>
              <w:rPr>
                <w:rFonts w:ascii="Times New Roman" w:hAnsi="Times New Roman"/>
              </w:rPr>
            </w:pPr>
            <w:r w:rsidRPr="007D151B">
              <w:rPr>
                <w:rFonts w:ascii="Times New Roman" w:hAnsi="Times New Roman"/>
              </w:rPr>
              <w:t>1</w:t>
            </w:r>
          </w:p>
        </w:tc>
        <w:tc>
          <w:tcPr>
            <w:tcW w:w="5850" w:type="dxa"/>
          </w:tcPr>
          <w:p w:rsidR="003A1CAA" w:rsidRPr="007D151B" w:rsidRDefault="003A1CAA" w:rsidP="007D151B">
            <w:pPr>
              <w:spacing w:after="0"/>
              <w:rPr>
                <w:rFonts w:ascii="Times New Roman" w:hAnsi="Times New Roman"/>
              </w:rPr>
            </w:pPr>
            <w:r w:rsidRPr="007D151B">
              <w:rPr>
                <w:rFonts w:ascii="Times New Roman" w:hAnsi="Times New Roman"/>
              </w:rPr>
              <w:t xml:space="preserve">Provision of improved water supplies and latrine facilities </w:t>
            </w:r>
          </w:p>
        </w:tc>
        <w:tc>
          <w:tcPr>
            <w:tcW w:w="2333" w:type="dxa"/>
          </w:tcPr>
          <w:p w:rsidR="003A1CAA" w:rsidRPr="007D151B" w:rsidRDefault="003A1CAA" w:rsidP="007D151B">
            <w:pPr>
              <w:spacing w:after="0"/>
              <w:jc w:val="right"/>
              <w:rPr>
                <w:rFonts w:ascii="Times New Roman" w:hAnsi="Times New Roman"/>
              </w:rPr>
            </w:pPr>
            <w:r w:rsidRPr="007D151B">
              <w:rPr>
                <w:rFonts w:ascii="Times New Roman" w:hAnsi="Times New Roman"/>
              </w:rPr>
              <w:t>571,000</w:t>
            </w:r>
          </w:p>
        </w:tc>
      </w:tr>
      <w:tr w:rsidR="003A1CAA" w:rsidRPr="007D151B" w:rsidTr="007D151B">
        <w:trPr>
          <w:cantSplit/>
        </w:trPr>
        <w:tc>
          <w:tcPr>
            <w:tcW w:w="900" w:type="dxa"/>
          </w:tcPr>
          <w:p w:rsidR="003A1CAA" w:rsidRPr="007D151B" w:rsidRDefault="003A1CAA" w:rsidP="007D151B">
            <w:pPr>
              <w:spacing w:after="0"/>
              <w:jc w:val="center"/>
              <w:rPr>
                <w:rFonts w:ascii="Times New Roman" w:hAnsi="Times New Roman"/>
              </w:rPr>
            </w:pPr>
            <w:r w:rsidRPr="007D151B">
              <w:rPr>
                <w:rFonts w:ascii="Times New Roman" w:hAnsi="Times New Roman"/>
              </w:rPr>
              <w:t>3</w:t>
            </w:r>
          </w:p>
        </w:tc>
        <w:tc>
          <w:tcPr>
            <w:tcW w:w="5850" w:type="dxa"/>
          </w:tcPr>
          <w:p w:rsidR="003A1CAA" w:rsidRPr="007D151B" w:rsidRDefault="003A1CAA" w:rsidP="007D151B">
            <w:pPr>
              <w:spacing w:after="0" w:line="240" w:lineRule="auto"/>
              <w:rPr>
                <w:rFonts w:ascii="Times New Roman" w:hAnsi="Times New Roman"/>
              </w:rPr>
            </w:pPr>
            <w:r w:rsidRPr="007D151B">
              <w:rPr>
                <w:rFonts w:ascii="Times New Roman" w:hAnsi="Times New Roman"/>
              </w:rPr>
              <w:t>Monitoring and supervision of construction by government</w:t>
            </w:r>
          </w:p>
        </w:tc>
        <w:tc>
          <w:tcPr>
            <w:tcW w:w="2333" w:type="dxa"/>
          </w:tcPr>
          <w:p w:rsidR="003A1CAA" w:rsidRPr="007D151B" w:rsidRDefault="003A1CAA" w:rsidP="007D151B">
            <w:pPr>
              <w:spacing w:after="0"/>
              <w:jc w:val="right"/>
              <w:rPr>
                <w:rFonts w:ascii="Times New Roman" w:hAnsi="Times New Roman"/>
              </w:rPr>
            </w:pPr>
            <w:r w:rsidRPr="007D151B">
              <w:rPr>
                <w:rFonts w:ascii="Times New Roman" w:hAnsi="Times New Roman"/>
              </w:rPr>
              <w:t>15,000</w:t>
            </w:r>
          </w:p>
        </w:tc>
      </w:tr>
      <w:tr w:rsidR="003A1CAA" w:rsidRPr="007D151B" w:rsidTr="007D151B">
        <w:trPr>
          <w:cantSplit/>
        </w:trPr>
        <w:tc>
          <w:tcPr>
            <w:tcW w:w="900" w:type="dxa"/>
          </w:tcPr>
          <w:p w:rsidR="003A1CAA" w:rsidRPr="007D151B" w:rsidRDefault="003A1CAA" w:rsidP="007D151B">
            <w:pPr>
              <w:spacing w:after="0"/>
              <w:jc w:val="center"/>
              <w:rPr>
                <w:rFonts w:ascii="Times New Roman" w:hAnsi="Times New Roman"/>
              </w:rPr>
            </w:pPr>
            <w:r w:rsidRPr="007D151B">
              <w:rPr>
                <w:rFonts w:ascii="Times New Roman" w:hAnsi="Times New Roman"/>
              </w:rPr>
              <w:t>4</w:t>
            </w:r>
          </w:p>
        </w:tc>
        <w:tc>
          <w:tcPr>
            <w:tcW w:w="5850" w:type="dxa"/>
          </w:tcPr>
          <w:p w:rsidR="003A1CAA" w:rsidRPr="007D151B" w:rsidRDefault="003A1CAA" w:rsidP="007D151B">
            <w:pPr>
              <w:spacing w:after="0"/>
              <w:rPr>
                <w:rFonts w:ascii="Times New Roman" w:hAnsi="Times New Roman"/>
              </w:rPr>
            </w:pPr>
            <w:r w:rsidRPr="007D151B">
              <w:rPr>
                <w:rFonts w:ascii="Times New Roman" w:hAnsi="Times New Roman"/>
              </w:rPr>
              <w:t xml:space="preserve">Printing of Blue Boxes </w:t>
            </w:r>
          </w:p>
        </w:tc>
        <w:tc>
          <w:tcPr>
            <w:tcW w:w="2333" w:type="dxa"/>
          </w:tcPr>
          <w:p w:rsidR="003A1CAA" w:rsidRPr="007D151B" w:rsidRDefault="003A1CAA" w:rsidP="007D151B">
            <w:pPr>
              <w:spacing w:after="0"/>
              <w:jc w:val="right"/>
              <w:rPr>
                <w:rFonts w:ascii="Times New Roman" w:hAnsi="Times New Roman"/>
              </w:rPr>
            </w:pPr>
            <w:r w:rsidRPr="007D151B">
              <w:rPr>
                <w:rFonts w:ascii="Times New Roman" w:hAnsi="Times New Roman"/>
              </w:rPr>
              <w:t>64,000</w:t>
            </w:r>
          </w:p>
        </w:tc>
      </w:tr>
      <w:tr w:rsidR="003A1CAA" w:rsidRPr="007D151B" w:rsidTr="007D151B">
        <w:trPr>
          <w:cantSplit/>
        </w:trPr>
        <w:tc>
          <w:tcPr>
            <w:tcW w:w="900" w:type="dxa"/>
          </w:tcPr>
          <w:p w:rsidR="003A1CAA" w:rsidRPr="007D151B" w:rsidRDefault="003A1CAA" w:rsidP="007D151B">
            <w:pPr>
              <w:spacing w:after="0"/>
              <w:jc w:val="center"/>
              <w:rPr>
                <w:rFonts w:ascii="Times New Roman" w:hAnsi="Times New Roman"/>
              </w:rPr>
            </w:pPr>
            <w:r w:rsidRPr="007D151B">
              <w:rPr>
                <w:rFonts w:ascii="Times New Roman" w:hAnsi="Times New Roman"/>
              </w:rPr>
              <w:t>6</w:t>
            </w:r>
          </w:p>
        </w:tc>
        <w:tc>
          <w:tcPr>
            <w:tcW w:w="5850" w:type="dxa"/>
          </w:tcPr>
          <w:p w:rsidR="003A1CAA" w:rsidRPr="007D151B" w:rsidRDefault="003A1CAA" w:rsidP="007D151B">
            <w:pPr>
              <w:spacing w:after="0"/>
              <w:rPr>
                <w:rFonts w:ascii="Times New Roman" w:hAnsi="Times New Roman"/>
              </w:rPr>
            </w:pPr>
            <w:r w:rsidRPr="007D151B">
              <w:rPr>
                <w:rFonts w:ascii="Times New Roman" w:hAnsi="Times New Roman"/>
              </w:rPr>
              <w:t>Review hygiene materials for community dialogue process</w:t>
            </w:r>
          </w:p>
        </w:tc>
        <w:tc>
          <w:tcPr>
            <w:tcW w:w="2333" w:type="dxa"/>
          </w:tcPr>
          <w:p w:rsidR="003A1CAA" w:rsidRPr="007D151B" w:rsidRDefault="003A1CAA" w:rsidP="007D151B">
            <w:pPr>
              <w:spacing w:after="0"/>
              <w:jc w:val="right"/>
              <w:rPr>
                <w:rFonts w:ascii="Times New Roman" w:hAnsi="Times New Roman"/>
              </w:rPr>
            </w:pPr>
            <w:r w:rsidRPr="007D151B">
              <w:rPr>
                <w:rFonts w:ascii="Times New Roman" w:hAnsi="Times New Roman"/>
              </w:rPr>
              <w:t>30,000</w:t>
            </w:r>
          </w:p>
        </w:tc>
      </w:tr>
      <w:tr w:rsidR="003A1CAA" w:rsidRPr="007D151B" w:rsidTr="007D151B">
        <w:trPr>
          <w:cantSplit/>
        </w:trPr>
        <w:tc>
          <w:tcPr>
            <w:tcW w:w="900" w:type="dxa"/>
          </w:tcPr>
          <w:p w:rsidR="003A1CAA" w:rsidRPr="007D151B" w:rsidRDefault="003A1CAA" w:rsidP="007D151B">
            <w:pPr>
              <w:spacing w:after="0"/>
              <w:jc w:val="center"/>
              <w:rPr>
                <w:rFonts w:ascii="Times New Roman" w:hAnsi="Times New Roman"/>
              </w:rPr>
            </w:pPr>
            <w:r w:rsidRPr="007D151B">
              <w:rPr>
                <w:rFonts w:ascii="Times New Roman" w:hAnsi="Times New Roman"/>
              </w:rPr>
              <w:t>7</w:t>
            </w:r>
          </w:p>
        </w:tc>
        <w:tc>
          <w:tcPr>
            <w:tcW w:w="5850" w:type="dxa"/>
          </w:tcPr>
          <w:p w:rsidR="003A1CAA" w:rsidRPr="007D151B" w:rsidRDefault="003A1CAA" w:rsidP="007D151B">
            <w:pPr>
              <w:spacing w:after="0"/>
              <w:rPr>
                <w:rFonts w:ascii="Times New Roman" w:hAnsi="Times New Roman"/>
              </w:rPr>
            </w:pPr>
            <w:r w:rsidRPr="007D151B">
              <w:rPr>
                <w:rFonts w:ascii="Times New Roman" w:hAnsi="Times New Roman"/>
              </w:rPr>
              <w:t xml:space="preserve">Project support </w:t>
            </w:r>
          </w:p>
        </w:tc>
        <w:tc>
          <w:tcPr>
            <w:tcW w:w="2333" w:type="dxa"/>
          </w:tcPr>
          <w:p w:rsidR="003A1CAA" w:rsidRPr="007D151B" w:rsidRDefault="003A1CAA" w:rsidP="007D151B">
            <w:pPr>
              <w:spacing w:after="0"/>
              <w:jc w:val="right"/>
              <w:rPr>
                <w:rFonts w:ascii="Times New Roman" w:hAnsi="Times New Roman"/>
              </w:rPr>
            </w:pPr>
            <w:r w:rsidRPr="007D151B">
              <w:rPr>
                <w:rFonts w:ascii="Times New Roman" w:hAnsi="Times New Roman"/>
              </w:rPr>
              <w:t>70,000</w:t>
            </w:r>
          </w:p>
        </w:tc>
      </w:tr>
      <w:tr w:rsidR="003A1CAA" w:rsidRPr="007D151B" w:rsidTr="007D151B">
        <w:trPr>
          <w:cantSplit/>
        </w:trPr>
        <w:tc>
          <w:tcPr>
            <w:tcW w:w="900" w:type="dxa"/>
          </w:tcPr>
          <w:p w:rsidR="003A1CAA" w:rsidRPr="007D151B" w:rsidRDefault="003A1CAA" w:rsidP="007D151B">
            <w:pPr>
              <w:spacing w:after="0"/>
              <w:jc w:val="center"/>
              <w:rPr>
                <w:rFonts w:ascii="Times New Roman" w:hAnsi="Times New Roman"/>
              </w:rPr>
            </w:pPr>
          </w:p>
        </w:tc>
        <w:tc>
          <w:tcPr>
            <w:tcW w:w="5850" w:type="dxa"/>
          </w:tcPr>
          <w:p w:rsidR="003A1CAA" w:rsidRPr="007D151B" w:rsidRDefault="003A1CAA" w:rsidP="007D151B">
            <w:pPr>
              <w:spacing w:after="0"/>
              <w:jc w:val="center"/>
              <w:rPr>
                <w:rFonts w:ascii="Times New Roman" w:hAnsi="Times New Roman"/>
                <w:b/>
              </w:rPr>
            </w:pPr>
            <w:r w:rsidRPr="007D151B">
              <w:rPr>
                <w:rFonts w:ascii="Times New Roman" w:hAnsi="Times New Roman"/>
                <w:b/>
              </w:rPr>
              <w:t>Sub-Total</w:t>
            </w:r>
          </w:p>
        </w:tc>
        <w:tc>
          <w:tcPr>
            <w:tcW w:w="2333" w:type="dxa"/>
          </w:tcPr>
          <w:p w:rsidR="003A1CAA" w:rsidRPr="007D151B" w:rsidRDefault="003A1CAA" w:rsidP="007D151B">
            <w:pPr>
              <w:spacing w:after="0"/>
              <w:jc w:val="right"/>
              <w:rPr>
                <w:rFonts w:ascii="Times New Roman" w:hAnsi="Times New Roman"/>
                <w:b/>
              </w:rPr>
            </w:pPr>
            <w:r w:rsidRPr="007D151B">
              <w:rPr>
                <w:rFonts w:ascii="Times New Roman" w:hAnsi="Times New Roman"/>
                <w:b/>
              </w:rPr>
              <w:t>750,000</w:t>
            </w:r>
          </w:p>
        </w:tc>
      </w:tr>
      <w:tr w:rsidR="003A1CAA" w:rsidRPr="007D151B" w:rsidTr="007D151B">
        <w:trPr>
          <w:cantSplit/>
        </w:trPr>
        <w:tc>
          <w:tcPr>
            <w:tcW w:w="900" w:type="dxa"/>
          </w:tcPr>
          <w:p w:rsidR="003A1CAA" w:rsidRPr="007D151B" w:rsidRDefault="003A1CAA" w:rsidP="007D151B">
            <w:pPr>
              <w:spacing w:after="0" w:line="240" w:lineRule="auto"/>
              <w:jc w:val="center"/>
              <w:rPr>
                <w:rFonts w:ascii="Times New Roman" w:hAnsi="Times New Roman"/>
              </w:rPr>
            </w:pPr>
          </w:p>
        </w:tc>
        <w:tc>
          <w:tcPr>
            <w:tcW w:w="5850" w:type="dxa"/>
          </w:tcPr>
          <w:p w:rsidR="003A1CAA" w:rsidRPr="007D151B" w:rsidRDefault="003A1CAA" w:rsidP="007D151B">
            <w:pPr>
              <w:spacing w:after="0" w:line="240" w:lineRule="auto"/>
              <w:rPr>
                <w:rFonts w:ascii="Times New Roman" w:hAnsi="Times New Roman"/>
              </w:rPr>
            </w:pPr>
            <w:r w:rsidRPr="007D151B">
              <w:rPr>
                <w:rFonts w:ascii="Times New Roman" w:hAnsi="Times New Roman"/>
              </w:rPr>
              <w:t>NY Recovery Costs (7%)</w:t>
            </w:r>
          </w:p>
        </w:tc>
        <w:tc>
          <w:tcPr>
            <w:tcW w:w="2333" w:type="dxa"/>
          </w:tcPr>
          <w:p w:rsidR="003A1CAA" w:rsidRPr="007D151B" w:rsidRDefault="003A1CAA" w:rsidP="007D151B">
            <w:pPr>
              <w:spacing w:after="0" w:line="240" w:lineRule="auto"/>
              <w:jc w:val="right"/>
              <w:rPr>
                <w:rFonts w:ascii="Times New Roman" w:hAnsi="Times New Roman"/>
              </w:rPr>
            </w:pPr>
            <w:r w:rsidRPr="007D151B">
              <w:rPr>
                <w:rFonts w:ascii="Times New Roman" w:hAnsi="Times New Roman"/>
              </w:rPr>
              <w:t>53,000</w:t>
            </w:r>
          </w:p>
        </w:tc>
      </w:tr>
      <w:tr w:rsidR="003A1CAA" w:rsidRPr="007D151B" w:rsidTr="007D151B">
        <w:trPr>
          <w:cantSplit/>
        </w:trPr>
        <w:tc>
          <w:tcPr>
            <w:tcW w:w="6750" w:type="dxa"/>
            <w:gridSpan w:val="2"/>
          </w:tcPr>
          <w:p w:rsidR="003A1CAA" w:rsidRPr="007D151B" w:rsidRDefault="003A1CAA" w:rsidP="007D151B">
            <w:pPr>
              <w:spacing w:after="0" w:line="240" w:lineRule="auto"/>
              <w:jc w:val="center"/>
              <w:rPr>
                <w:rFonts w:ascii="Times New Roman" w:hAnsi="Times New Roman"/>
                <w:b/>
                <w:bCs/>
              </w:rPr>
            </w:pPr>
            <w:r w:rsidRPr="007D151B">
              <w:rPr>
                <w:rFonts w:ascii="Times New Roman" w:hAnsi="Times New Roman"/>
                <w:b/>
                <w:bCs/>
              </w:rPr>
              <w:t>Total</w:t>
            </w:r>
          </w:p>
        </w:tc>
        <w:tc>
          <w:tcPr>
            <w:tcW w:w="2333" w:type="dxa"/>
          </w:tcPr>
          <w:p w:rsidR="003A1CAA" w:rsidRPr="007D151B" w:rsidRDefault="003A1CAA" w:rsidP="007D151B">
            <w:pPr>
              <w:spacing w:after="0" w:line="240" w:lineRule="auto"/>
              <w:jc w:val="right"/>
              <w:rPr>
                <w:rFonts w:ascii="Times New Roman" w:hAnsi="Times New Roman"/>
                <w:b/>
                <w:bCs/>
              </w:rPr>
            </w:pPr>
            <w:r w:rsidRPr="007D151B">
              <w:rPr>
                <w:rFonts w:ascii="Times New Roman" w:hAnsi="Times New Roman"/>
                <w:b/>
                <w:bCs/>
              </w:rPr>
              <w:t>803,000</w:t>
            </w:r>
          </w:p>
        </w:tc>
      </w:tr>
    </w:tbl>
    <w:p w:rsidR="003A1CAA" w:rsidRPr="00F8606E" w:rsidRDefault="003A1CAA" w:rsidP="00AA0228">
      <w:pPr>
        <w:rPr>
          <w:rFonts w:ascii="Times New Roman" w:hAnsi="Times New Roman"/>
          <w:color w:val="FF0000"/>
        </w:rPr>
      </w:pPr>
    </w:p>
    <w:p w:rsidR="003A1CAA" w:rsidRPr="00F8606E" w:rsidRDefault="003A1CAA" w:rsidP="00CD442E">
      <w:pPr>
        <w:sectPr w:rsidR="003A1CAA" w:rsidRPr="00F8606E" w:rsidSect="00C44B28">
          <w:pgSz w:w="11906" w:h="16838"/>
          <w:pgMar w:top="1440" w:right="1440" w:bottom="1440" w:left="1440" w:header="720" w:footer="720" w:gutter="0"/>
          <w:cols w:space="720"/>
          <w:docGrid w:linePitch="360"/>
        </w:sectPr>
      </w:pPr>
    </w:p>
    <w:tbl>
      <w:tblPr>
        <w:tblpPr w:leftFromText="180" w:rightFromText="180" w:vertAnchor="page" w:horzAnchor="margin" w:tblpY="361"/>
        <w:tblW w:w="15642" w:type="dxa"/>
        <w:tblLayout w:type="fixed"/>
        <w:tblLook w:val="00A0" w:firstRow="1" w:lastRow="0" w:firstColumn="1" w:lastColumn="0" w:noHBand="0" w:noVBand="0"/>
      </w:tblPr>
      <w:tblGrid>
        <w:gridCol w:w="630"/>
        <w:gridCol w:w="2592"/>
        <w:gridCol w:w="1960"/>
        <w:gridCol w:w="1668"/>
        <w:gridCol w:w="1380"/>
        <w:gridCol w:w="1580"/>
        <w:gridCol w:w="1600"/>
        <w:gridCol w:w="2020"/>
        <w:gridCol w:w="1132"/>
        <w:gridCol w:w="1080"/>
      </w:tblGrid>
      <w:tr w:rsidR="003A1CAA" w:rsidRPr="007D151B" w:rsidTr="008E194F">
        <w:trPr>
          <w:trHeight w:val="345"/>
        </w:trPr>
        <w:tc>
          <w:tcPr>
            <w:tcW w:w="15642" w:type="dxa"/>
            <w:gridSpan w:val="10"/>
            <w:tcBorders>
              <w:top w:val="nil"/>
              <w:left w:val="nil"/>
              <w:bottom w:val="nil"/>
              <w:right w:val="nil"/>
            </w:tcBorders>
            <w:vAlign w:val="bottom"/>
          </w:tcPr>
          <w:p w:rsidR="003A1CAA" w:rsidRDefault="003A1CAA" w:rsidP="008E194F">
            <w:pPr>
              <w:spacing w:after="0" w:line="240" w:lineRule="auto"/>
              <w:jc w:val="center"/>
              <w:rPr>
                <w:rFonts w:ascii="Arial" w:hAnsi="Arial" w:cs="Arial"/>
                <w:b/>
                <w:bCs/>
                <w:sz w:val="20"/>
                <w:szCs w:val="20"/>
              </w:rPr>
            </w:pPr>
          </w:p>
          <w:p w:rsidR="003A1CAA" w:rsidRDefault="003A1CAA" w:rsidP="008E194F">
            <w:pPr>
              <w:spacing w:after="0" w:line="240" w:lineRule="auto"/>
              <w:jc w:val="center"/>
              <w:rPr>
                <w:rFonts w:ascii="Arial" w:hAnsi="Arial" w:cs="Arial"/>
                <w:b/>
                <w:bCs/>
                <w:sz w:val="20"/>
                <w:szCs w:val="20"/>
              </w:rPr>
            </w:pPr>
            <w:smartTag w:uri="urn:schemas-microsoft-com:office:smarttags" w:element="City">
              <w:smartTag w:uri="urn:schemas-microsoft-com:office:smarttags" w:element="place">
                <w:r w:rsidRPr="00A85573">
                  <w:rPr>
                    <w:rFonts w:ascii="Arial" w:hAnsi="Arial" w:cs="Arial"/>
                    <w:b/>
                    <w:bCs/>
                    <w:sz w:val="20"/>
                    <w:szCs w:val="20"/>
                  </w:rPr>
                  <w:t>School</w:t>
                </w:r>
              </w:smartTag>
              <w:r w:rsidRPr="00A85573">
                <w:rPr>
                  <w:rFonts w:ascii="Arial" w:hAnsi="Arial" w:cs="Arial"/>
                  <w:b/>
                  <w:bCs/>
                  <w:sz w:val="20"/>
                  <w:szCs w:val="20"/>
                </w:rPr>
                <w:t xml:space="preserve"> </w:t>
              </w:r>
              <w:smartTag w:uri="urn:schemas-microsoft-com:office:smarttags" w:element="City">
                <w:r w:rsidRPr="00A85573">
                  <w:rPr>
                    <w:rFonts w:ascii="Arial" w:hAnsi="Arial" w:cs="Arial"/>
                    <w:b/>
                    <w:bCs/>
                    <w:sz w:val="20"/>
                    <w:szCs w:val="20"/>
                  </w:rPr>
                  <w:t>WASH</w:t>
                </w:r>
              </w:smartTag>
            </w:smartTag>
            <w:r w:rsidRPr="00A85573">
              <w:rPr>
                <w:rFonts w:ascii="Arial" w:hAnsi="Arial" w:cs="Arial"/>
                <w:b/>
                <w:bCs/>
                <w:sz w:val="20"/>
                <w:szCs w:val="20"/>
              </w:rPr>
              <w:t xml:space="preserve"> C</w:t>
            </w:r>
            <w:r>
              <w:rPr>
                <w:rFonts w:ascii="Arial" w:hAnsi="Arial" w:cs="Arial"/>
                <w:b/>
                <w:bCs/>
                <w:sz w:val="20"/>
                <w:szCs w:val="20"/>
              </w:rPr>
              <w:t xml:space="preserve">onstruction in 13 Districts in </w:t>
            </w:r>
            <w:r w:rsidRPr="00A85573">
              <w:rPr>
                <w:rFonts w:ascii="Arial" w:hAnsi="Arial" w:cs="Arial"/>
                <w:b/>
                <w:bCs/>
                <w:sz w:val="20"/>
                <w:szCs w:val="20"/>
              </w:rPr>
              <w:t>6 provinces</w:t>
            </w:r>
            <w:r>
              <w:rPr>
                <w:rFonts w:ascii="Arial" w:hAnsi="Arial" w:cs="Arial"/>
                <w:b/>
                <w:bCs/>
                <w:sz w:val="20"/>
                <w:szCs w:val="20"/>
              </w:rPr>
              <w:t xml:space="preserve"> </w:t>
            </w:r>
            <w:r w:rsidRPr="00A85573">
              <w:rPr>
                <w:rFonts w:ascii="Arial" w:hAnsi="Arial" w:cs="Arial"/>
                <w:b/>
                <w:bCs/>
                <w:sz w:val="20"/>
                <w:szCs w:val="20"/>
              </w:rPr>
              <w:t>(Phase I) in 2012, supported by AusAID</w:t>
            </w:r>
            <w:r>
              <w:rPr>
                <w:rFonts w:ascii="Arial" w:hAnsi="Arial" w:cs="Arial"/>
                <w:b/>
                <w:bCs/>
                <w:sz w:val="20"/>
                <w:szCs w:val="20"/>
              </w:rPr>
              <w:t xml:space="preserve"> </w:t>
            </w:r>
            <w:r w:rsidRPr="00A85573">
              <w:rPr>
                <w:rFonts w:ascii="Arial" w:hAnsi="Arial" w:cs="Arial"/>
                <w:b/>
                <w:bCs/>
                <w:sz w:val="20"/>
                <w:szCs w:val="20"/>
              </w:rPr>
              <w:t>(as of Jan</w:t>
            </w:r>
            <w:r>
              <w:rPr>
                <w:rFonts w:ascii="Arial" w:hAnsi="Arial" w:cs="Arial"/>
                <w:b/>
                <w:bCs/>
                <w:sz w:val="20"/>
                <w:szCs w:val="20"/>
              </w:rPr>
              <w:t>uary</w:t>
            </w:r>
            <w:r w:rsidRPr="00A85573">
              <w:rPr>
                <w:rFonts w:ascii="Arial" w:hAnsi="Arial" w:cs="Arial"/>
                <w:b/>
                <w:bCs/>
                <w:sz w:val="20"/>
                <w:szCs w:val="20"/>
              </w:rPr>
              <w:t xml:space="preserve"> 2012)</w:t>
            </w:r>
          </w:p>
          <w:p w:rsidR="003A1CAA" w:rsidRPr="00A85573" w:rsidRDefault="003A1CAA" w:rsidP="008E194F">
            <w:pPr>
              <w:spacing w:after="0" w:line="240" w:lineRule="auto"/>
              <w:jc w:val="center"/>
              <w:rPr>
                <w:rFonts w:ascii="Arial" w:hAnsi="Arial" w:cs="Arial"/>
                <w:b/>
                <w:bCs/>
                <w:sz w:val="20"/>
                <w:szCs w:val="20"/>
              </w:rPr>
            </w:pPr>
          </w:p>
        </w:tc>
      </w:tr>
      <w:tr w:rsidR="003A1CAA" w:rsidRPr="007D151B" w:rsidTr="008E194F">
        <w:trPr>
          <w:trHeight w:val="378"/>
        </w:trPr>
        <w:tc>
          <w:tcPr>
            <w:tcW w:w="15642" w:type="dxa"/>
            <w:gridSpan w:val="10"/>
            <w:tcBorders>
              <w:top w:val="nil"/>
              <w:left w:val="nil"/>
              <w:bottom w:val="nil"/>
              <w:right w:val="nil"/>
            </w:tcBorders>
            <w:noWrap/>
            <w:vAlign w:val="bottom"/>
          </w:tcPr>
          <w:p w:rsidR="003A1CAA" w:rsidRPr="00E84AC5" w:rsidRDefault="003A1CAA" w:rsidP="008E194F">
            <w:pPr>
              <w:spacing w:after="0" w:line="240" w:lineRule="auto"/>
              <w:jc w:val="center"/>
              <w:rPr>
                <w:rFonts w:ascii="Arial" w:hAnsi="Arial" w:cs="Arial"/>
                <w:b/>
                <w:bCs/>
                <w:i/>
                <w:iCs/>
                <w:sz w:val="20"/>
                <w:szCs w:val="20"/>
                <w:vertAlign w:val="superscript"/>
              </w:rPr>
            </w:pPr>
            <w:r w:rsidRPr="00E84AC5">
              <w:rPr>
                <w:rFonts w:ascii="Arial" w:hAnsi="Arial" w:cs="Arial"/>
                <w:b/>
                <w:bCs/>
                <w:i/>
                <w:iCs/>
                <w:sz w:val="20"/>
                <w:szCs w:val="20"/>
                <w:vertAlign w:val="superscript"/>
              </w:rPr>
              <w:t>Based on the list of Community-based Contracting</w:t>
            </w:r>
            <w:r>
              <w:rPr>
                <w:rFonts w:ascii="Arial" w:hAnsi="Arial" w:cs="Arial"/>
                <w:b/>
                <w:bCs/>
                <w:i/>
                <w:iCs/>
                <w:sz w:val="20"/>
                <w:szCs w:val="20"/>
                <w:vertAlign w:val="superscript"/>
              </w:rPr>
              <w:t xml:space="preserve"> </w:t>
            </w:r>
            <w:r w:rsidRPr="00E84AC5">
              <w:rPr>
                <w:rFonts w:ascii="Arial" w:hAnsi="Arial" w:cs="Arial"/>
                <w:b/>
                <w:bCs/>
                <w:i/>
                <w:iCs/>
                <w:sz w:val="20"/>
                <w:szCs w:val="20"/>
                <w:vertAlign w:val="superscript"/>
              </w:rPr>
              <w:t>(CBC)schools from Ministry of Education and Sport</w:t>
            </w:r>
          </w:p>
        </w:tc>
      </w:tr>
      <w:tr w:rsidR="003A1CAA" w:rsidRPr="007D151B" w:rsidTr="008E194F">
        <w:trPr>
          <w:trHeight w:val="275"/>
        </w:trPr>
        <w:tc>
          <w:tcPr>
            <w:tcW w:w="630"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No.</w:t>
            </w:r>
          </w:p>
        </w:tc>
        <w:tc>
          <w:tcPr>
            <w:tcW w:w="2592"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Name of provinces and No. of districts targeted</w:t>
            </w:r>
          </w:p>
        </w:tc>
        <w:tc>
          <w:tcPr>
            <w:tcW w:w="10208" w:type="dxa"/>
            <w:gridSpan w:val="6"/>
            <w:tcBorders>
              <w:top w:val="single" w:sz="4" w:space="0" w:color="auto"/>
              <w:left w:val="nil"/>
              <w:bottom w:val="single" w:sz="4" w:space="0" w:color="auto"/>
              <w:right w:val="single" w:sz="4" w:space="0" w:color="000000"/>
            </w:tcBorders>
            <w:shd w:val="clear" w:color="000000" w:fill="FFFF00"/>
            <w:noWrap/>
            <w:vAlign w:val="center"/>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Estimated No. and Types of WASH facilities</w:t>
            </w:r>
          </w:p>
        </w:tc>
        <w:tc>
          <w:tcPr>
            <w:tcW w:w="1132"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of schools targeted</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Est</w:t>
            </w:r>
            <w:r>
              <w:rPr>
                <w:rFonts w:ascii="Arial" w:hAnsi="Arial" w:cs="Arial"/>
                <w:sz w:val="16"/>
                <w:szCs w:val="16"/>
              </w:rPr>
              <w:t>i</w:t>
            </w:r>
            <w:r w:rsidRPr="00A85573">
              <w:rPr>
                <w:rFonts w:ascii="Arial" w:hAnsi="Arial" w:cs="Arial"/>
                <w:sz w:val="16"/>
                <w:szCs w:val="16"/>
              </w:rPr>
              <w:t>mate # of School Children</w:t>
            </w:r>
          </w:p>
        </w:tc>
      </w:tr>
      <w:tr w:rsidR="003A1CAA" w:rsidRPr="007D151B" w:rsidTr="008E194F">
        <w:trPr>
          <w:trHeight w:val="257"/>
        </w:trPr>
        <w:tc>
          <w:tcPr>
            <w:tcW w:w="630" w:type="dxa"/>
            <w:vMerge/>
            <w:tcBorders>
              <w:top w:val="single" w:sz="4" w:space="0" w:color="auto"/>
              <w:left w:val="single" w:sz="4" w:space="0" w:color="auto"/>
              <w:bottom w:val="single" w:sz="4" w:space="0" w:color="000000"/>
              <w:right w:val="single" w:sz="4" w:space="0" w:color="auto"/>
            </w:tcBorders>
            <w:vAlign w:val="center"/>
          </w:tcPr>
          <w:p w:rsidR="003A1CAA" w:rsidRPr="00A85573" w:rsidRDefault="003A1CAA" w:rsidP="008E194F">
            <w:pPr>
              <w:spacing w:after="0" w:line="240" w:lineRule="auto"/>
              <w:rPr>
                <w:rFonts w:ascii="Arial" w:hAnsi="Arial" w:cs="Arial"/>
                <w:sz w:val="16"/>
                <w:szCs w:val="16"/>
              </w:rPr>
            </w:pPr>
          </w:p>
        </w:tc>
        <w:tc>
          <w:tcPr>
            <w:tcW w:w="2592" w:type="dxa"/>
            <w:vMerge/>
            <w:tcBorders>
              <w:top w:val="single" w:sz="4" w:space="0" w:color="auto"/>
              <w:left w:val="single" w:sz="4" w:space="0" w:color="auto"/>
              <w:bottom w:val="single" w:sz="4" w:space="0" w:color="000000"/>
              <w:right w:val="single" w:sz="4" w:space="0" w:color="auto"/>
            </w:tcBorders>
            <w:vAlign w:val="center"/>
          </w:tcPr>
          <w:p w:rsidR="003A1CAA" w:rsidRPr="00A85573" w:rsidRDefault="003A1CAA" w:rsidP="008E194F">
            <w:pPr>
              <w:spacing w:after="0" w:line="240" w:lineRule="auto"/>
              <w:rPr>
                <w:rFonts w:ascii="Arial" w:hAnsi="Arial" w:cs="Arial"/>
                <w:sz w:val="16"/>
                <w:szCs w:val="16"/>
              </w:rPr>
            </w:pPr>
          </w:p>
        </w:tc>
        <w:tc>
          <w:tcPr>
            <w:tcW w:w="10208" w:type="dxa"/>
            <w:gridSpan w:val="6"/>
            <w:tcBorders>
              <w:top w:val="single" w:sz="4" w:space="0" w:color="auto"/>
              <w:left w:val="nil"/>
              <w:bottom w:val="single" w:sz="4" w:space="0" w:color="auto"/>
              <w:right w:val="nil"/>
            </w:tcBorders>
            <w:shd w:val="clear" w:color="000000" w:fill="FFFF00"/>
            <w:vAlign w:val="center"/>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WASH in Schools</w:t>
            </w:r>
          </w:p>
        </w:tc>
        <w:tc>
          <w:tcPr>
            <w:tcW w:w="1132" w:type="dxa"/>
            <w:vMerge/>
            <w:tcBorders>
              <w:top w:val="single" w:sz="4" w:space="0" w:color="auto"/>
              <w:left w:val="single" w:sz="4" w:space="0" w:color="auto"/>
              <w:bottom w:val="single" w:sz="4" w:space="0" w:color="000000"/>
              <w:right w:val="single" w:sz="4" w:space="0" w:color="auto"/>
            </w:tcBorders>
            <w:vAlign w:val="center"/>
          </w:tcPr>
          <w:p w:rsidR="003A1CAA" w:rsidRPr="00A85573" w:rsidRDefault="003A1CAA" w:rsidP="008E194F">
            <w:pPr>
              <w:spacing w:after="0" w:line="240" w:lineRule="auto"/>
              <w:rPr>
                <w:rFonts w:ascii="Arial" w:hAnsi="Arial" w:cs="Arial"/>
                <w:sz w:val="16"/>
                <w:szCs w:val="16"/>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3A1CAA" w:rsidRPr="00A85573" w:rsidRDefault="003A1CAA" w:rsidP="008E194F">
            <w:pPr>
              <w:spacing w:after="0" w:line="240" w:lineRule="auto"/>
              <w:rPr>
                <w:rFonts w:ascii="Arial" w:hAnsi="Arial" w:cs="Arial"/>
                <w:sz w:val="16"/>
                <w:szCs w:val="16"/>
              </w:rPr>
            </w:pPr>
          </w:p>
        </w:tc>
      </w:tr>
      <w:tr w:rsidR="003A1CAA" w:rsidRPr="007D151B" w:rsidTr="008E194F">
        <w:trPr>
          <w:trHeight w:val="517"/>
        </w:trPr>
        <w:tc>
          <w:tcPr>
            <w:tcW w:w="630" w:type="dxa"/>
            <w:vMerge/>
            <w:tcBorders>
              <w:top w:val="single" w:sz="4" w:space="0" w:color="auto"/>
              <w:left w:val="single" w:sz="4" w:space="0" w:color="auto"/>
              <w:bottom w:val="single" w:sz="4" w:space="0" w:color="000000"/>
              <w:right w:val="single" w:sz="4" w:space="0" w:color="auto"/>
            </w:tcBorders>
            <w:vAlign w:val="center"/>
          </w:tcPr>
          <w:p w:rsidR="003A1CAA" w:rsidRPr="00A85573" w:rsidRDefault="003A1CAA" w:rsidP="008E194F">
            <w:pPr>
              <w:spacing w:after="0" w:line="240" w:lineRule="auto"/>
              <w:rPr>
                <w:rFonts w:ascii="Arial" w:hAnsi="Arial" w:cs="Arial"/>
                <w:sz w:val="16"/>
                <w:szCs w:val="16"/>
              </w:rPr>
            </w:pPr>
          </w:p>
        </w:tc>
        <w:tc>
          <w:tcPr>
            <w:tcW w:w="2592" w:type="dxa"/>
            <w:vMerge/>
            <w:tcBorders>
              <w:top w:val="single" w:sz="4" w:space="0" w:color="auto"/>
              <w:left w:val="single" w:sz="4" w:space="0" w:color="auto"/>
              <w:bottom w:val="single" w:sz="4" w:space="0" w:color="000000"/>
              <w:right w:val="single" w:sz="4" w:space="0" w:color="auto"/>
            </w:tcBorders>
            <w:vAlign w:val="center"/>
          </w:tcPr>
          <w:p w:rsidR="003A1CAA" w:rsidRPr="00A85573" w:rsidRDefault="003A1CAA" w:rsidP="008E194F">
            <w:pPr>
              <w:spacing w:after="0" w:line="240" w:lineRule="auto"/>
              <w:rPr>
                <w:rFonts w:ascii="Arial" w:hAnsi="Arial" w:cs="Arial"/>
                <w:sz w:val="16"/>
                <w:szCs w:val="16"/>
              </w:rPr>
            </w:pPr>
          </w:p>
        </w:tc>
        <w:tc>
          <w:tcPr>
            <w:tcW w:w="1960" w:type="dxa"/>
            <w:tcBorders>
              <w:top w:val="nil"/>
              <w:left w:val="nil"/>
              <w:bottom w:val="single" w:sz="4" w:space="0" w:color="auto"/>
              <w:right w:val="single" w:sz="4" w:space="0" w:color="auto"/>
            </w:tcBorders>
            <w:shd w:val="clear" w:color="000000" w:fill="FFFF00"/>
            <w:vAlign w:val="center"/>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School Latrines w</w:t>
            </w:r>
            <w:r>
              <w:rPr>
                <w:rFonts w:ascii="Arial" w:hAnsi="Arial" w:cs="Arial"/>
                <w:sz w:val="16"/>
                <w:szCs w:val="16"/>
              </w:rPr>
              <w:t xml:space="preserve">ith </w:t>
            </w:r>
            <w:r w:rsidRPr="00A85573">
              <w:rPr>
                <w:rFonts w:ascii="Arial" w:hAnsi="Arial" w:cs="Arial"/>
                <w:sz w:val="16"/>
                <w:szCs w:val="16"/>
              </w:rPr>
              <w:t>3-room</w:t>
            </w:r>
            <w:r>
              <w:rPr>
                <w:rFonts w:ascii="Arial" w:hAnsi="Arial" w:cs="Arial"/>
                <w:sz w:val="16"/>
                <w:szCs w:val="16"/>
              </w:rPr>
              <w:t>s</w:t>
            </w:r>
          </w:p>
        </w:tc>
        <w:tc>
          <w:tcPr>
            <w:tcW w:w="1668" w:type="dxa"/>
            <w:tcBorders>
              <w:top w:val="nil"/>
              <w:left w:val="nil"/>
              <w:bottom w:val="single" w:sz="4" w:space="0" w:color="auto"/>
              <w:right w:val="single" w:sz="4" w:space="0" w:color="auto"/>
            </w:tcBorders>
            <w:shd w:val="clear" w:color="000000" w:fill="FFFF00"/>
            <w:vAlign w:val="center"/>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School latrine w/</w:t>
            </w:r>
            <w:proofErr w:type="spellStart"/>
            <w:r>
              <w:rPr>
                <w:rFonts w:ascii="Arial" w:hAnsi="Arial" w:cs="Arial"/>
                <w:sz w:val="16"/>
                <w:szCs w:val="16"/>
              </w:rPr>
              <w:t>ith</w:t>
            </w:r>
            <w:proofErr w:type="spellEnd"/>
            <w:r>
              <w:rPr>
                <w:rFonts w:ascii="Arial" w:hAnsi="Arial" w:cs="Arial"/>
                <w:sz w:val="16"/>
                <w:szCs w:val="16"/>
              </w:rPr>
              <w:t xml:space="preserve"> </w:t>
            </w:r>
            <w:r w:rsidRPr="00A85573">
              <w:rPr>
                <w:rFonts w:ascii="Arial" w:hAnsi="Arial" w:cs="Arial"/>
                <w:sz w:val="16"/>
                <w:szCs w:val="16"/>
              </w:rPr>
              <w:t>2-room</w:t>
            </w:r>
            <w:r>
              <w:rPr>
                <w:rFonts w:ascii="Arial" w:hAnsi="Arial" w:cs="Arial"/>
                <w:sz w:val="16"/>
                <w:szCs w:val="16"/>
              </w:rPr>
              <w:t>s</w:t>
            </w:r>
          </w:p>
        </w:tc>
        <w:tc>
          <w:tcPr>
            <w:tcW w:w="1380" w:type="dxa"/>
            <w:tcBorders>
              <w:top w:val="nil"/>
              <w:left w:val="nil"/>
              <w:bottom w:val="single" w:sz="4" w:space="0" w:color="auto"/>
              <w:right w:val="single" w:sz="4" w:space="0" w:color="auto"/>
            </w:tcBorders>
            <w:shd w:val="clear" w:color="000000" w:fill="FFFF00"/>
            <w:vAlign w:val="center"/>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Boreholes with hand pump</w:t>
            </w:r>
          </w:p>
        </w:tc>
        <w:tc>
          <w:tcPr>
            <w:tcW w:w="1580" w:type="dxa"/>
            <w:tcBorders>
              <w:top w:val="nil"/>
              <w:left w:val="nil"/>
              <w:bottom w:val="single" w:sz="4" w:space="0" w:color="auto"/>
              <w:right w:val="single" w:sz="4" w:space="0" w:color="auto"/>
            </w:tcBorders>
            <w:shd w:val="clear" w:color="000000" w:fill="FFFF00"/>
            <w:vAlign w:val="center"/>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Boreholes with automatic pump</w:t>
            </w:r>
          </w:p>
        </w:tc>
        <w:tc>
          <w:tcPr>
            <w:tcW w:w="1600" w:type="dxa"/>
            <w:tcBorders>
              <w:top w:val="nil"/>
              <w:left w:val="nil"/>
              <w:bottom w:val="single" w:sz="4" w:space="0" w:color="auto"/>
              <w:right w:val="single" w:sz="4" w:space="0" w:color="auto"/>
            </w:tcBorders>
            <w:shd w:val="clear" w:color="000000" w:fill="FFFF00"/>
            <w:vAlign w:val="center"/>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Water tower with subm</w:t>
            </w:r>
            <w:r>
              <w:rPr>
                <w:rFonts w:ascii="Arial" w:hAnsi="Arial" w:cs="Arial"/>
                <w:sz w:val="16"/>
                <w:szCs w:val="16"/>
              </w:rPr>
              <w:t xml:space="preserve">ersible </w:t>
            </w:r>
            <w:r w:rsidRPr="00A85573">
              <w:rPr>
                <w:rFonts w:ascii="Arial" w:hAnsi="Arial" w:cs="Arial"/>
                <w:sz w:val="16"/>
                <w:szCs w:val="16"/>
              </w:rPr>
              <w:t>.pump</w:t>
            </w:r>
          </w:p>
        </w:tc>
        <w:tc>
          <w:tcPr>
            <w:tcW w:w="2020" w:type="dxa"/>
            <w:tcBorders>
              <w:top w:val="nil"/>
              <w:left w:val="nil"/>
              <w:bottom w:val="single" w:sz="4" w:space="0" w:color="auto"/>
              <w:right w:val="single" w:sz="4" w:space="0" w:color="auto"/>
            </w:tcBorders>
            <w:shd w:val="clear" w:color="000000" w:fill="FFFF00"/>
            <w:vAlign w:val="center"/>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GFS system or Nam Papa piped Connection </w:t>
            </w:r>
          </w:p>
        </w:tc>
        <w:tc>
          <w:tcPr>
            <w:tcW w:w="1132" w:type="dxa"/>
            <w:vMerge/>
            <w:tcBorders>
              <w:top w:val="single" w:sz="4" w:space="0" w:color="auto"/>
              <w:left w:val="single" w:sz="4" w:space="0" w:color="auto"/>
              <w:bottom w:val="single" w:sz="4" w:space="0" w:color="000000"/>
              <w:right w:val="single" w:sz="4" w:space="0" w:color="auto"/>
            </w:tcBorders>
            <w:vAlign w:val="center"/>
          </w:tcPr>
          <w:p w:rsidR="003A1CAA" w:rsidRPr="00A85573" w:rsidRDefault="003A1CAA" w:rsidP="008E194F">
            <w:pPr>
              <w:spacing w:after="0" w:line="240" w:lineRule="auto"/>
              <w:rPr>
                <w:rFonts w:ascii="Arial" w:hAnsi="Arial" w:cs="Arial"/>
                <w:sz w:val="16"/>
                <w:szCs w:val="16"/>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3A1CAA" w:rsidRPr="00A85573" w:rsidRDefault="003A1CAA" w:rsidP="008E194F">
            <w:pPr>
              <w:spacing w:after="0" w:line="240" w:lineRule="auto"/>
              <w:rPr>
                <w:rFonts w:ascii="Arial" w:hAnsi="Arial" w:cs="Arial"/>
                <w:sz w:val="16"/>
                <w:szCs w:val="16"/>
              </w:rPr>
            </w:pPr>
          </w:p>
        </w:tc>
      </w:tr>
      <w:tr w:rsidR="003A1CAA" w:rsidRPr="007D151B" w:rsidTr="008E194F">
        <w:trPr>
          <w:trHeight w:val="248"/>
        </w:trPr>
        <w:tc>
          <w:tcPr>
            <w:tcW w:w="630" w:type="dxa"/>
            <w:tcBorders>
              <w:top w:val="nil"/>
              <w:left w:val="single" w:sz="4" w:space="0" w:color="auto"/>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1</w:t>
            </w:r>
          </w:p>
        </w:tc>
        <w:tc>
          <w:tcPr>
            <w:tcW w:w="2592" w:type="dxa"/>
            <w:tcBorders>
              <w:top w:val="nil"/>
              <w:left w:val="nil"/>
              <w:bottom w:val="single" w:sz="4" w:space="0" w:color="auto"/>
              <w:right w:val="single" w:sz="4" w:space="0" w:color="auto"/>
            </w:tcBorders>
          </w:tcPr>
          <w:p w:rsidR="003A1CAA" w:rsidRPr="00A85573" w:rsidRDefault="003A1CAA" w:rsidP="008E194F">
            <w:pPr>
              <w:spacing w:after="0" w:line="240" w:lineRule="auto"/>
              <w:rPr>
                <w:rFonts w:ascii="Arial" w:hAnsi="Arial" w:cs="Arial"/>
                <w:b/>
                <w:bCs/>
                <w:sz w:val="16"/>
                <w:szCs w:val="16"/>
              </w:rPr>
            </w:pPr>
            <w:proofErr w:type="spellStart"/>
            <w:r w:rsidRPr="00A85573">
              <w:rPr>
                <w:rFonts w:ascii="Arial" w:hAnsi="Arial" w:cs="Arial"/>
                <w:b/>
                <w:bCs/>
                <w:sz w:val="16"/>
                <w:szCs w:val="16"/>
              </w:rPr>
              <w:t>Luang</w:t>
            </w:r>
            <w:proofErr w:type="spellEnd"/>
            <w:r w:rsidRPr="00A85573">
              <w:rPr>
                <w:rFonts w:ascii="Arial" w:hAnsi="Arial" w:cs="Arial"/>
                <w:b/>
                <w:bCs/>
                <w:sz w:val="16"/>
                <w:szCs w:val="16"/>
              </w:rPr>
              <w:t xml:space="preserve"> </w:t>
            </w:r>
            <w:proofErr w:type="spellStart"/>
            <w:r w:rsidRPr="00A85573">
              <w:rPr>
                <w:rFonts w:ascii="Arial" w:hAnsi="Arial" w:cs="Arial"/>
                <w:b/>
                <w:bCs/>
                <w:sz w:val="16"/>
                <w:szCs w:val="16"/>
              </w:rPr>
              <w:t>Prabang</w:t>
            </w:r>
            <w:proofErr w:type="spellEnd"/>
            <w:r>
              <w:rPr>
                <w:rFonts w:ascii="Arial" w:hAnsi="Arial" w:cs="Arial"/>
                <w:b/>
                <w:bCs/>
                <w:sz w:val="16"/>
                <w:szCs w:val="16"/>
              </w:rPr>
              <w:t xml:space="preserve"> </w:t>
            </w:r>
            <w:r w:rsidRPr="00A85573">
              <w:rPr>
                <w:rFonts w:ascii="Arial" w:hAnsi="Arial" w:cs="Arial"/>
                <w:sz w:val="16"/>
                <w:szCs w:val="16"/>
              </w:rPr>
              <w:t>(03 districts)</w:t>
            </w:r>
          </w:p>
        </w:tc>
        <w:tc>
          <w:tcPr>
            <w:tcW w:w="196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16</w:t>
            </w:r>
          </w:p>
        </w:tc>
        <w:tc>
          <w:tcPr>
            <w:tcW w:w="1668"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0</w:t>
            </w:r>
          </w:p>
        </w:tc>
        <w:tc>
          <w:tcPr>
            <w:tcW w:w="138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0</w:t>
            </w:r>
          </w:p>
        </w:tc>
        <w:tc>
          <w:tcPr>
            <w:tcW w:w="158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0</w:t>
            </w:r>
          </w:p>
        </w:tc>
        <w:tc>
          <w:tcPr>
            <w:tcW w:w="160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0</w:t>
            </w:r>
          </w:p>
        </w:tc>
        <w:tc>
          <w:tcPr>
            <w:tcW w:w="202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16</w:t>
            </w:r>
          </w:p>
        </w:tc>
        <w:tc>
          <w:tcPr>
            <w:tcW w:w="1132"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u w:val="single"/>
              </w:rPr>
            </w:pPr>
            <w:r w:rsidRPr="00A85573">
              <w:rPr>
                <w:rFonts w:ascii="Arial" w:hAnsi="Arial" w:cs="Arial"/>
                <w:sz w:val="16"/>
                <w:szCs w:val="16"/>
                <w:u w:val="single"/>
              </w:rPr>
              <w:t>16</w:t>
            </w:r>
          </w:p>
        </w:tc>
        <w:tc>
          <w:tcPr>
            <w:tcW w:w="108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2,720</w:t>
            </w:r>
          </w:p>
        </w:tc>
      </w:tr>
      <w:tr w:rsidR="003A1CAA" w:rsidRPr="007D151B" w:rsidTr="008E194F">
        <w:trPr>
          <w:trHeight w:val="233"/>
        </w:trPr>
        <w:tc>
          <w:tcPr>
            <w:tcW w:w="63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 </w:t>
            </w:r>
          </w:p>
        </w:tc>
        <w:tc>
          <w:tcPr>
            <w:tcW w:w="2592" w:type="dxa"/>
            <w:tcBorders>
              <w:top w:val="nil"/>
              <w:left w:val="nil"/>
              <w:bottom w:val="single" w:sz="4" w:space="0" w:color="auto"/>
              <w:right w:val="nil"/>
            </w:tcBorders>
            <w:shd w:val="clear" w:color="000000" w:fill="F2F2F2"/>
          </w:tcPr>
          <w:p w:rsidR="003A1CAA" w:rsidRPr="00A85573" w:rsidRDefault="003A1CAA" w:rsidP="008E194F">
            <w:pPr>
              <w:spacing w:after="0" w:line="240" w:lineRule="auto"/>
              <w:rPr>
                <w:rFonts w:ascii="Arial" w:hAnsi="Arial" w:cs="Arial"/>
                <w:sz w:val="16"/>
                <w:szCs w:val="16"/>
              </w:rPr>
            </w:pPr>
            <w:r w:rsidRPr="00A85573">
              <w:rPr>
                <w:rFonts w:ascii="Arial" w:hAnsi="Arial" w:cs="Arial"/>
                <w:sz w:val="16"/>
                <w:szCs w:val="16"/>
              </w:rPr>
              <w:t xml:space="preserve">Average Unit Costs(US$)          </w:t>
            </w:r>
          </w:p>
        </w:tc>
        <w:tc>
          <w:tcPr>
            <w:tcW w:w="196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4,000</w:t>
            </w:r>
          </w:p>
        </w:tc>
        <w:tc>
          <w:tcPr>
            <w:tcW w:w="1668"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3,000</w:t>
            </w:r>
          </w:p>
        </w:tc>
        <w:tc>
          <w:tcPr>
            <w:tcW w:w="13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rPr>
                <w:rFonts w:ascii="Arial" w:hAnsi="Arial" w:cs="Arial"/>
                <w:i/>
                <w:iCs/>
                <w:sz w:val="16"/>
                <w:szCs w:val="16"/>
              </w:rPr>
            </w:pPr>
            <w:r w:rsidRPr="00A85573">
              <w:rPr>
                <w:rFonts w:ascii="Arial" w:hAnsi="Arial" w:cs="Arial"/>
                <w:i/>
                <w:iCs/>
                <w:sz w:val="16"/>
                <w:szCs w:val="16"/>
              </w:rPr>
              <w:t xml:space="preserve">          1,700 </w:t>
            </w:r>
          </w:p>
        </w:tc>
        <w:tc>
          <w:tcPr>
            <w:tcW w:w="15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1,700</w:t>
            </w:r>
          </w:p>
        </w:tc>
        <w:tc>
          <w:tcPr>
            <w:tcW w:w="160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3,500</w:t>
            </w:r>
          </w:p>
        </w:tc>
        <w:tc>
          <w:tcPr>
            <w:tcW w:w="202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400</w:t>
            </w:r>
          </w:p>
        </w:tc>
        <w:tc>
          <w:tcPr>
            <w:tcW w:w="1132"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rPr>
                <w:rFonts w:ascii="Arial" w:hAnsi="Arial" w:cs="Arial"/>
                <w:i/>
                <w:iCs/>
                <w:sz w:val="16"/>
                <w:szCs w:val="16"/>
              </w:rPr>
            </w:pPr>
            <w:r w:rsidRPr="00A85573">
              <w:rPr>
                <w:rFonts w:ascii="Arial" w:hAnsi="Arial" w:cs="Arial"/>
                <w:i/>
                <w:iCs/>
                <w:sz w:val="16"/>
                <w:szCs w:val="16"/>
              </w:rPr>
              <w:t> </w:t>
            </w:r>
          </w:p>
        </w:tc>
        <w:tc>
          <w:tcPr>
            <w:tcW w:w="10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rPr>
                <w:rFonts w:ascii="Arial" w:hAnsi="Arial" w:cs="Arial"/>
                <w:i/>
                <w:iCs/>
                <w:sz w:val="16"/>
                <w:szCs w:val="16"/>
              </w:rPr>
            </w:pPr>
            <w:r w:rsidRPr="00A85573">
              <w:rPr>
                <w:rFonts w:ascii="Arial" w:hAnsi="Arial" w:cs="Arial"/>
                <w:i/>
                <w:iCs/>
                <w:sz w:val="16"/>
                <w:szCs w:val="16"/>
              </w:rPr>
              <w:t> </w:t>
            </w:r>
          </w:p>
        </w:tc>
      </w:tr>
      <w:tr w:rsidR="003A1CAA" w:rsidRPr="007D151B" w:rsidTr="008E194F">
        <w:trPr>
          <w:trHeight w:val="285"/>
        </w:trPr>
        <w:tc>
          <w:tcPr>
            <w:tcW w:w="63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w:t>
            </w:r>
          </w:p>
        </w:tc>
        <w:tc>
          <w:tcPr>
            <w:tcW w:w="2592" w:type="dxa"/>
            <w:tcBorders>
              <w:top w:val="nil"/>
              <w:left w:val="nil"/>
              <w:bottom w:val="single" w:sz="4" w:space="0" w:color="auto"/>
              <w:right w:val="nil"/>
            </w:tcBorders>
            <w:shd w:val="clear" w:color="000000" w:fill="F2F2F2"/>
          </w:tcPr>
          <w:p w:rsidR="003A1CAA" w:rsidRPr="00A85573" w:rsidRDefault="003A1CAA" w:rsidP="008E194F">
            <w:pPr>
              <w:spacing w:after="0" w:line="240" w:lineRule="auto"/>
              <w:rPr>
                <w:rFonts w:ascii="Arial" w:hAnsi="Arial" w:cs="Arial"/>
                <w:sz w:val="16"/>
                <w:szCs w:val="16"/>
              </w:rPr>
            </w:pPr>
            <w:r w:rsidRPr="00A85573">
              <w:rPr>
                <w:rFonts w:ascii="Arial" w:hAnsi="Arial" w:cs="Arial"/>
                <w:sz w:val="16"/>
                <w:szCs w:val="16"/>
              </w:rPr>
              <w:t>Sub-Total 01</w:t>
            </w:r>
          </w:p>
        </w:tc>
        <w:tc>
          <w:tcPr>
            <w:tcW w:w="196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64,000 </w:t>
            </w:r>
          </w:p>
        </w:tc>
        <w:tc>
          <w:tcPr>
            <w:tcW w:w="1668"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                               </w:t>
            </w:r>
          </w:p>
        </w:tc>
        <w:tc>
          <w:tcPr>
            <w:tcW w:w="13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Pr>
                <w:rFonts w:ascii="Arial" w:hAnsi="Arial" w:cs="Arial"/>
                <w:sz w:val="16"/>
                <w:szCs w:val="16"/>
              </w:rPr>
              <w:t xml:space="preserve">     </w:t>
            </w:r>
            <w:r w:rsidRPr="00A85573">
              <w:rPr>
                <w:rFonts w:ascii="Arial" w:hAnsi="Arial" w:cs="Arial"/>
                <w:sz w:val="16"/>
                <w:szCs w:val="16"/>
              </w:rPr>
              <w:t xml:space="preserve">-   </w:t>
            </w:r>
          </w:p>
        </w:tc>
        <w:tc>
          <w:tcPr>
            <w:tcW w:w="15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   </w:t>
            </w:r>
          </w:p>
        </w:tc>
        <w:tc>
          <w:tcPr>
            <w:tcW w:w="160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   </w:t>
            </w:r>
          </w:p>
        </w:tc>
        <w:tc>
          <w:tcPr>
            <w:tcW w:w="202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                       6,400 </w:t>
            </w:r>
          </w:p>
        </w:tc>
        <w:tc>
          <w:tcPr>
            <w:tcW w:w="1132"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r>
      <w:tr w:rsidR="003A1CAA" w:rsidRPr="007D151B" w:rsidTr="008E194F">
        <w:trPr>
          <w:trHeight w:val="270"/>
        </w:trPr>
        <w:tc>
          <w:tcPr>
            <w:tcW w:w="63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w:t>
            </w:r>
          </w:p>
        </w:tc>
        <w:tc>
          <w:tcPr>
            <w:tcW w:w="2592" w:type="dxa"/>
            <w:tcBorders>
              <w:top w:val="nil"/>
              <w:left w:val="nil"/>
              <w:bottom w:val="single" w:sz="4" w:space="0" w:color="auto"/>
              <w:right w:val="nil"/>
            </w:tcBorders>
            <w:shd w:val="clear" w:color="000000" w:fill="F2F2F2"/>
          </w:tcPr>
          <w:p w:rsidR="003A1CAA" w:rsidRPr="00A85573" w:rsidRDefault="003A1CAA" w:rsidP="008E194F">
            <w:pPr>
              <w:spacing w:after="0" w:line="240" w:lineRule="auto"/>
              <w:rPr>
                <w:rFonts w:ascii="Arial" w:hAnsi="Arial" w:cs="Arial"/>
                <w:sz w:val="16"/>
                <w:szCs w:val="16"/>
              </w:rPr>
            </w:pPr>
            <w:r w:rsidRPr="00A85573">
              <w:rPr>
                <w:rFonts w:ascii="Arial" w:hAnsi="Arial" w:cs="Arial"/>
                <w:sz w:val="16"/>
                <w:szCs w:val="16"/>
              </w:rPr>
              <w:t>Sub-Total Cost 01</w:t>
            </w:r>
          </w:p>
        </w:tc>
        <w:tc>
          <w:tcPr>
            <w:tcW w:w="10208" w:type="dxa"/>
            <w:gridSpan w:val="6"/>
            <w:tcBorders>
              <w:top w:val="single" w:sz="4" w:space="0" w:color="auto"/>
              <w:left w:val="single" w:sz="4" w:space="0" w:color="auto"/>
              <w:bottom w:val="single" w:sz="4" w:space="0" w:color="auto"/>
              <w:right w:val="nil"/>
            </w:tcBorders>
            <w:noWrap/>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70,400</w:t>
            </w:r>
          </w:p>
        </w:tc>
        <w:tc>
          <w:tcPr>
            <w:tcW w:w="1132"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r>
      <w:tr w:rsidR="003A1CAA" w:rsidRPr="007D151B" w:rsidTr="008E194F">
        <w:trPr>
          <w:trHeight w:val="275"/>
        </w:trPr>
        <w:tc>
          <w:tcPr>
            <w:tcW w:w="630" w:type="dxa"/>
            <w:tcBorders>
              <w:top w:val="nil"/>
              <w:left w:val="single" w:sz="4" w:space="0" w:color="auto"/>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2</w:t>
            </w:r>
          </w:p>
        </w:tc>
        <w:tc>
          <w:tcPr>
            <w:tcW w:w="2592" w:type="dxa"/>
            <w:tcBorders>
              <w:top w:val="nil"/>
              <w:left w:val="nil"/>
              <w:bottom w:val="single" w:sz="4" w:space="0" w:color="auto"/>
              <w:right w:val="single" w:sz="4" w:space="0" w:color="auto"/>
            </w:tcBorders>
          </w:tcPr>
          <w:p w:rsidR="003A1CAA" w:rsidRPr="00A85573" w:rsidRDefault="003A1CAA" w:rsidP="008E194F">
            <w:pPr>
              <w:spacing w:after="0" w:line="240" w:lineRule="auto"/>
              <w:rPr>
                <w:rFonts w:ascii="Arial" w:hAnsi="Arial" w:cs="Arial"/>
                <w:b/>
                <w:bCs/>
                <w:sz w:val="16"/>
                <w:szCs w:val="16"/>
              </w:rPr>
            </w:pPr>
            <w:proofErr w:type="spellStart"/>
            <w:r w:rsidRPr="00A85573">
              <w:rPr>
                <w:rFonts w:ascii="Arial" w:hAnsi="Arial" w:cs="Arial"/>
                <w:b/>
                <w:bCs/>
                <w:sz w:val="16"/>
                <w:szCs w:val="16"/>
              </w:rPr>
              <w:t>Xiengkuang</w:t>
            </w:r>
            <w:proofErr w:type="spellEnd"/>
            <w:r w:rsidRPr="00A85573">
              <w:rPr>
                <w:rFonts w:ascii="Arial" w:hAnsi="Arial" w:cs="Arial"/>
                <w:b/>
                <w:bCs/>
                <w:sz w:val="16"/>
                <w:szCs w:val="16"/>
              </w:rPr>
              <w:t xml:space="preserve"> </w:t>
            </w:r>
            <w:r w:rsidRPr="00A85573">
              <w:rPr>
                <w:rFonts w:ascii="Arial" w:hAnsi="Arial" w:cs="Arial"/>
                <w:sz w:val="16"/>
                <w:szCs w:val="16"/>
              </w:rPr>
              <w:t>(02 districts)</w:t>
            </w:r>
          </w:p>
        </w:tc>
        <w:tc>
          <w:tcPr>
            <w:tcW w:w="196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20</w:t>
            </w:r>
          </w:p>
        </w:tc>
        <w:tc>
          <w:tcPr>
            <w:tcW w:w="1668"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7</w:t>
            </w:r>
          </w:p>
        </w:tc>
        <w:tc>
          <w:tcPr>
            <w:tcW w:w="138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2</w:t>
            </w:r>
          </w:p>
        </w:tc>
        <w:tc>
          <w:tcPr>
            <w:tcW w:w="158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2</w:t>
            </w:r>
          </w:p>
        </w:tc>
        <w:tc>
          <w:tcPr>
            <w:tcW w:w="160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2</w:t>
            </w:r>
          </w:p>
        </w:tc>
        <w:tc>
          <w:tcPr>
            <w:tcW w:w="202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20</w:t>
            </w:r>
          </w:p>
        </w:tc>
        <w:tc>
          <w:tcPr>
            <w:tcW w:w="1132"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u w:val="single"/>
              </w:rPr>
            </w:pPr>
            <w:r w:rsidRPr="00A85573">
              <w:rPr>
                <w:rFonts w:ascii="Arial" w:hAnsi="Arial" w:cs="Arial"/>
                <w:sz w:val="16"/>
                <w:szCs w:val="16"/>
                <w:u w:val="single"/>
              </w:rPr>
              <w:t>27</w:t>
            </w:r>
          </w:p>
        </w:tc>
        <w:tc>
          <w:tcPr>
            <w:tcW w:w="108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           4,590 </w:t>
            </w:r>
          </w:p>
        </w:tc>
      </w:tr>
      <w:tr w:rsidR="003A1CAA" w:rsidRPr="007D151B" w:rsidTr="008E194F">
        <w:trPr>
          <w:trHeight w:val="330"/>
        </w:trPr>
        <w:tc>
          <w:tcPr>
            <w:tcW w:w="63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 </w:t>
            </w:r>
          </w:p>
        </w:tc>
        <w:tc>
          <w:tcPr>
            <w:tcW w:w="2592" w:type="dxa"/>
            <w:tcBorders>
              <w:top w:val="nil"/>
              <w:left w:val="nil"/>
              <w:bottom w:val="single" w:sz="4" w:space="0" w:color="auto"/>
              <w:right w:val="nil"/>
            </w:tcBorders>
            <w:shd w:val="clear" w:color="000000" w:fill="F2F2F2"/>
          </w:tcPr>
          <w:p w:rsidR="003A1CAA" w:rsidRPr="00A85573" w:rsidRDefault="003A1CAA" w:rsidP="008E194F">
            <w:pPr>
              <w:spacing w:after="0" w:line="240" w:lineRule="auto"/>
              <w:rPr>
                <w:rFonts w:ascii="Arial" w:hAnsi="Arial" w:cs="Arial"/>
                <w:sz w:val="16"/>
                <w:szCs w:val="16"/>
              </w:rPr>
            </w:pPr>
            <w:r w:rsidRPr="00A85573">
              <w:rPr>
                <w:rFonts w:ascii="Arial" w:hAnsi="Arial" w:cs="Arial"/>
                <w:sz w:val="16"/>
                <w:szCs w:val="16"/>
              </w:rPr>
              <w:t xml:space="preserve">Average Unit Costs(US$)          </w:t>
            </w:r>
          </w:p>
        </w:tc>
        <w:tc>
          <w:tcPr>
            <w:tcW w:w="196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4,100</w:t>
            </w:r>
          </w:p>
        </w:tc>
        <w:tc>
          <w:tcPr>
            <w:tcW w:w="1668"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3,000</w:t>
            </w:r>
          </w:p>
        </w:tc>
        <w:tc>
          <w:tcPr>
            <w:tcW w:w="13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rPr>
                <w:rFonts w:ascii="Arial" w:hAnsi="Arial" w:cs="Arial"/>
                <w:i/>
                <w:iCs/>
                <w:sz w:val="16"/>
                <w:szCs w:val="16"/>
              </w:rPr>
            </w:pPr>
            <w:r>
              <w:rPr>
                <w:rFonts w:ascii="Arial" w:hAnsi="Arial" w:cs="Arial"/>
                <w:i/>
                <w:iCs/>
                <w:sz w:val="16"/>
                <w:szCs w:val="16"/>
              </w:rPr>
              <w:t xml:space="preserve">         </w:t>
            </w:r>
            <w:r w:rsidRPr="00A85573">
              <w:rPr>
                <w:rFonts w:ascii="Arial" w:hAnsi="Arial" w:cs="Arial"/>
                <w:i/>
                <w:iCs/>
                <w:sz w:val="16"/>
                <w:szCs w:val="16"/>
              </w:rPr>
              <w:t xml:space="preserve"> 1,800 </w:t>
            </w:r>
          </w:p>
        </w:tc>
        <w:tc>
          <w:tcPr>
            <w:tcW w:w="15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1,700</w:t>
            </w:r>
          </w:p>
        </w:tc>
        <w:tc>
          <w:tcPr>
            <w:tcW w:w="160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4,000</w:t>
            </w:r>
          </w:p>
        </w:tc>
        <w:tc>
          <w:tcPr>
            <w:tcW w:w="202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450</w:t>
            </w:r>
          </w:p>
        </w:tc>
        <w:tc>
          <w:tcPr>
            <w:tcW w:w="1132"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rPr>
                <w:rFonts w:ascii="Arial" w:hAnsi="Arial" w:cs="Arial"/>
                <w:i/>
                <w:iCs/>
                <w:sz w:val="16"/>
                <w:szCs w:val="16"/>
              </w:rPr>
            </w:pPr>
            <w:r w:rsidRPr="00A85573">
              <w:rPr>
                <w:rFonts w:ascii="Arial" w:hAnsi="Arial" w:cs="Arial"/>
                <w:i/>
                <w:iCs/>
                <w:sz w:val="16"/>
                <w:szCs w:val="16"/>
              </w:rPr>
              <w:t> </w:t>
            </w:r>
          </w:p>
        </w:tc>
        <w:tc>
          <w:tcPr>
            <w:tcW w:w="10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rPr>
                <w:rFonts w:ascii="Arial" w:hAnsi="Arial" w:cs="Arial"/>
                <w:i/>
                <w:iCs/>
                <w:sz w:val="16"/>
                <w:szCs w:val="16"/>
              </w:rPr>
            </w:pPr>
            <w:r w:rsidRPr="00A85573">
              <w:rPr>
                <w:rFonts w:ascii="Arial" w:hAnsi="Arial" w:cs="Arial"/>
                <w:i/>
                <w:iCs/>
                <w:sz w:val="16"/>
                <w:szCs w:val="16"/>
              </w:rPr>
              <w:t> </w:t>
            </w:r>
          </w:p>
        </w:tc>
      </w:tr>
      <w:tr w:rsidR="003A1CAA" w:rsidRPr="007D151B" w:rsidTr="008E194F">
        <w:trPr>
          <w:trHeight w:val="270"/>
        </w:trPr>
        <w:tc>
          <w:tcPr>
            <w:tcW w:w="63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w:t>
            </w:r>
          </w:p>
        </w:tc>
        <w:tc>
          <w:tcPr>
            <w:tcW w:w="2592" w:type="dxa"/>
            <w:tcBorders>
              <w:top w:val="nil"/>
              <w:left w:val="nil"/>
              <w:bottom w:val="single" w:sz="4" w:space="0" w:color="auto"/>
              <w:right w:val="nil"/>
            </w:tcBorders>
            <w:shd w:val="clear" w:color="000000" w:fill="F2F2F2"/>
          </w:tcPr>
          <w:p w:rsidR="003A1CAA" w:rsidRPr="00A85573" w:rsidRDefault="003A1CAA" w:rsidP="008E194F">
            <w:pPr>
              <w:spacing w:after="0" w:line="240" w:lineRule="auto"/>
              <w:rPr>
                <w:rFonts w:ascii="Arial" w:hAnsi="Arial" w:cs="Arial"/>
                <w:sz w:val="16"/>
                <w:szCs w:val="16"/>
              </w:rPr>
            </w:pPr>
            <w:r w:rsidRPr="00A85573">
              <w:rPr>
                <w:rFonts w:ascii="Arial" w:hAnsi="Arial" w:cs="Arial"/>
                <w:sz w:val="16"/>
                <w:szCs w:val="16"/>
              </w:rPr>
              <w:t>Sub-Total 02</w:t>
            </w:r>
          </w:p>
        </w:tc>
        <w:tc>
          <w:tcPr>
            <w:tcW w:w="196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82,000 </w:t>
            </w:r>
          </w:p>
        </w:tc>
        <w:tc>
          <w:tcPr>
            <w:tcW w:w="1668"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21,000 </w:t>
            </w:r>
          </w:p>
        </w:tc>
        <w:tc>
          <w:tcPr>
            <w:tcW w:w="13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3,600</w:t>
            </w:r>
          </w:p>
        </w:tc>
        <w:tc>
          <w:tcPr>
            <w:tcW w:w="15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3,400 </w:t>
            </w:r>
          </w:p>
        </w:tc>
        <w:tc>
          <w:tcPr>
            <w:tcW w:w="160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Pr>
                <w:rFonts w:ascii="Arial" w:hAnsi="Arial" w:cs="Arial"/>
                <w:sz w:val="16"/>
                <w:szCs w:val="16"/>
              </w:rPr>
              <w:t xml:space="preserve"> </w:t>
            </w:r>
            <w:r w:rsidRPr="00A85573">
              <w:rPr>
                <w:rFonts w:ascii="Arial" w:hAnsi="Arial" w:cs="Arial"/>
                <w:sz w:val="16"/>
                <w:szCs w:val="16"/>
              </w:rPr>
              <w:t xml:space="preserve">8,000 </w:t>
            </w:r>
          </w:p>
        </w:tc>
        <w:tc>
          <w:tcPr>
            <w:tcW w:w="202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9,000 </w:t>
            </w:r>
          </w:p>
        </w:tc>
        <w:tc>
          <w:tcPr>
            <w:tcW w:w="1132"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r>
      <w:tr w:rsidR="003A1CAA" w:rsidRPr="007D151B" w:rsidTr="008E194F">
        <w:trPr>
          <w:trHeight w:val="255"/>
        </w:trPr>
        <w:tc>
          <w:tcPr>
            <w:tcW w:w="63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w:t>
            </w:r>
          </w:p>
        </w:tc>
        <w:tc>
          <w:tcPr>
            <w:tcW w:w="2592" w:type="dxa"/>
            <w:tcBorders>
              <w:top w:val="nil"/>
              <w:left w:val="nil"/>
              <w:bottom w:val="single" w:sz="4" w:space="0" w:color="auto"/>
              <w:right w:val="nil"/>
            </w:tcBorders>
            <w:shd w:val="clear" w:color="000000" w:fill="F2F2F2"/>
          </w:tcPr>
          <w:p w:rsidR="003A1CAA" w:rsidRPr="00A85573" w:rsidRDefault="003A1CAA" w:rsidP="008E194F">
            <w:pPr>
              <w:spacing w:after="0" w:line="240" w:lineRule="auto"/>
              <w:rPr>
                <w:rFonts w:ascii="Arial" w:hAnsi="Arial" w:cs="Arial"/>
                <w:sz w:val="16"/>
                <w:szCs w:val="16"/>
              </w:rPr>
            </w:pPr>
            <w:r w:rsidRPr="00A85573">
              <w:rPr>
                <w:rFonts w:ascii="Arial" w:hAnsi="Arial" w:cs="Arial"/>
                <w:sz w:val="16"/>
                <w:szCs w:val="16"/>
              </w:rPr>
              <w:t>Sub-Total Cost 02</w:t>
            </w:r>
          </w:p>
        </w:tc>
        <w:tc>
          <w:tcPr>
            <w:tcW w:w="10208" w:type="dxa"/>
            <w:gridSpan w:val="6"/>
            <w:tcBorders>
              <w:top w:val="single" w:sz="4" w:space="0" w:color="auto"/>
              <w:left w:val="single" w:sz="4" w:space="0" w:color="auto"/>
              <w:bottom w:val="single" w:sz="4" w:space="0" w:color="auto"/>
              <w:right w:val="nil"/>
            </w:tcBorders>
            <w:noWrap/>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127,000</w:t>
            </w:r>
          </w:p>
        </w:tc>
        <w:tc>
          <w:tcPr>
            <w:tcW w:w="1132"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r>
      <w:tr w:rsidR="003A1CAA" w:rsidRPr="007D151B" w:rsidTr="008E194F">
        <w:trPr>
          <w:trHeight w:val="275"/>
        </w:trPr>
        <w:tc>
          <w:tcPr>
            <w:tcW w:w="630" w:type="dxa"/>
            <w:tcBorders>
              <w:top w:val="nil"/>
              <w:left w:val="single" w:sz="4" w:space="0" w:color="auto"/>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3</w:t>
            </w:r>
          </w:p>
        </w:tc>
        <w:tc>
          <w:tcPr>
            <w:tcW w:w="2592" w:type="dxa"/>
            <w:tcBorders>
              <w:top w:val="nil"/>
              <w:left w:val="nil"/>
              <w:bottom w:val="single" w:sz="4" w:space="0" w:color="auto"/>
              <w:right w:val="single" w:sz="4" w:space="0" w:color="auto"/>
            </w:tcBorders>
          </w:tcPr>
          <w:p w:rsidR="003A1CAA" w:rsidRPr="00A85573" w:rsidRDefault="003A1CAA" w:rsidP="008E194F">
            <w:pPr>
              <w:spacing w:after="0" w:line="240" w:lineRule="auto"/>
              <w:rPr>
                <w:rFonts w:ascii="Arial" w:hAnsi="Arial" w:cs="Arial"/>
                <w:b/>
                <w:bCs/>
                <w:sz w:val="16"/>
                <w:szCs w:val="16"/>
              </w:rPr>
            </w:pPr>
            <w:proofErr w:type="spellStart"/>
            <w:r w:rsidRPr="00A85573">
              <w:rPr>
                <w:rFonts w:ascii="Arial" w:hAnsi="Arial" w:cs="Arial"/>
                <w:b/>
                <w:bCs/>
                <w:sz w:val="16"/>
                <w:szCs w:val="16"/>
              </w:rPr>
              <w:t>Khammuane</w:t>
            </w:r>
            <w:proofErr w:type="spellEnd"/>
            <w:r w:rsidRPr="00A85573">
              <w:rPr>
                <w:rFonts w:ascii="Arial" w:hAnsi="Arial" w:cs="Arial"/>
                <w:b/>
                <w:bCs/>
                <w:sz w:val="16"/>
                <w:szCs w:val="16"/>
              </w:rPr>
              <w:t xml:space="preserve"> </w:t>
            </w:r>
            <w:r w:rsidRPr="00A85573">
              <w:rPr>
                <w:rFonts w:ascii="Arial" w:hAnsi="Arial" w:cs="Arial"/>
                <w:sz w:val="16"/>
                <w:szCs w:val="16"/>
              </w:rPr>
              <w:t>(04 districts)</w:t>
            </w:r>
          </w:p>
        </w:tc>
        <w:tc>
          <w:tcPr>
            <w:tcW w:w="196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20</w:t>
            </w:r>
          </w:p>
        </w:tc>
        <w:tc>
          <w:tcPr>
            <w:tcW w:w="1668"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3</w:t>
            </w:r>
          </w:p>
        </w:tc>
        <w:tc>
          <w:tcPr>
            <w:tcW w:w="138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18</w:t>
            </w:r>
          </w:p>
        </w:tc>
        <w:tc>
          <w:tcPr>
            <w:tcW w:w="158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2</w:t>
            </w:r>
          </w:p>
        </w:tc>
        <w:tc>
          <w:tcPr>
            <w:tcW w:w="160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2</w:t>
            </w:r>
          </w:p>
        </w:tc>
        <w:tc>
          <w:tcPr>
            <w:tcW w:w="202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1</w:t>
            </w:r>
          </w:p>
        </w:tc>
        <w:tc>
          <w:tcPr>
            <w:tcW w:w="1132"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u w:val="single"/>
              </w:rPr>
            </w:pPr>
            <w:r w:rsidRPr="00A85573">
              <w:rPr>
                <w:rFonts w:ascii="Arial" w:hAnsi="Arial" w:cs="Arial"/>
                <w:sz w:val="16"/>
                <w:szCs w:val="16"/>
                <w:u w:val="single"/>
              </w:rPr>
              <w:t>23</w:t>
            </w:r>
          </w:p>
        </w:tc>
        <w:tc>
          <w:tcPr>
            <w:tcW w:w="108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           3,910 </w:t>
            </w:r>
          </w:p>
        </w:tc>
      </w:tr>
      <w:tr w:rsidR="003A1CAA" w:rsidRPr="007D151B" w:rsidTr="008E194F">
        <w:trPr>
          <w:trHeight w:val="248"/>
        </w:trPr>
        <w:tc>
          <w:tcPr>
            <w:tcW w:w="63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 </w:t>
            </w:r>
          </w:p>
        </w:tc>
        <w:tc>
          <w:tcPr>
            <w:tcW w:w="2592" w:type="dxa"/>
            <w:tcBorders>
              <w:top w:val="nil"/>
              <w:left w:val="nil"/>
              <w:bottom w:val="single" w:sz="4" w:space="0" w:color="auto"/>
              <w:right w:val="nil"/>
            </w:tcBorders>
            <w:shd w:val="clear" w:color="000000" w:fill="F2F2F2"/>
          </w:tcPr>
          <w:p w:rsidR="003A1CAA" w:rsidRPr="00A85573" w:rsidRDefault="003A1CAA" w:rsidP="008E194F">
            <w:pPr>
              <w:spacing w:after="0" w:line="240" w:lineRule="auto"/>
              <w:rPr>
                <w:rFonts w:ascii="Arial" w:hAnsi="Arial" w:cs="Arial"/>
                <w:sz w:val="16"/>
                <w:szCs w:val="16"/>
              </w:rPr>
            </w:pPr>
            <w:r w:rsidRPr="00A85573">
              <w:rPr>
                <w:rFonts w:ascii="Arial" w:hAnsi="Arial" w:cs="Arial"/>
                <w:sz w:val="16"/>
                <w:szCs w:val="16"/>
              </w:rPr>
              <w:t xml:space="preserve">Average Unit Costs(US$)          </w:t>
            </w:r>
          </w:p>
        </w:tc>
        <w:tc>
          <w:tcPr>
            <w:tcW w:w="196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4,100</w:t>
            </w:r>
          </w:p>
        </w:tc>
        <w:tc>
          <w:tcPr>
            <w:tcW w:w="1668"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3,100</w:t>
            </w:r>
          </w:p>
        </w:tc>
        <w:tc>
          <w:tcPr>
            <w:tcW w:w="13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rPr>
                <w:rFonts w:ascii="Arial" w:hAnsi="Arial" w:cs="Arial"/>
                <w:i/>
                <w:iCs/>
                <w:sz w:val="16"/>
                <w:szCs w:val="16"/>
              </w:rPr>
            </w:pPr>
            <w:r w:rsidRPr="00A85573">
              <w:rPr>
                <w:rFonts w:ascii="Arial" w:hAnsi="Arial" w:cs="Arial"/>
                <w:i/>
                <w:iCs/>
                <w:sz w:val="16"/>
                <w:szCs w:val="16"/>
              </w:rPr>
              <w:t xml:space="preserve">           1,800 </w:t>
            </w:r>
          </w:p>
        </w:tc>
        <w:tc>
          <w:tcPr>
            <w:tcW w:w="15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1,700</w:t>
            </w:r>
          </w:p>
        </w:tc>
        <w:tc>
          <w:tcPr>
            <w:tcW w:w="160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3,800</w:t>
            </w:r>
          </w:p>
        </w:tc>
        <w:tc>
          <w:tcPr>
            <w:tcW w:w="202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500</w:t>
            </w:r>
          </w:p>
        </w:tc>
        <w:tc>
          <w:tcPr>
            <w:tcW w:w="1132"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rPr>
                <w:rFonts w:ascii="Arial" w:hAnsi="Arial" w:cs="Arial"/>
                <w:i/>
                <w:iCs/>
                <w:sz w:val="16"/>
                <w:szCs w:val="16"/>
              </w:rPr>
            </w:pPr>
            <w:r w:rsidRPr="00A85573">
              <w:rPr>
                <w:rFonts w:ascii="Arial" w:hAnsi="Arial" w:cs="Arial"/>
                <w:i/>
                <w:iCs/>
                <w:sz w:val="16"/>
                <w:szCs w:val="16"/>
              </w:rPr>
              <w:t> </w:t>
            </w:r>
          </w:p>
        </w:tc>
        <w:tc>
          <w:tcPr>
            <w:tcW w:w="10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rPr>
                <w:rFonts w:ascii="Arial" w:hAnsi="Arial" w:cs="Arial"/>
                <w:i/>
                <w:iCs/>
                <w:sz w:val="16"/>
                <w:szCs w:val="16"/>
              </w:rPr>
            </w:pPr>
            <w:r w:rsidRPr="00A85573">
              <w:rPr>
                <w:rFonts w:ascii="Arial" w:hAnsi="Arial" w:cs="Arial"/>
                <w:i/>
                <w:iCs/>
                <w:sz w:val="16"/>
                <w:szCs w:val="16"/>
              </w:rPr>
              <w:t> </w:t>
            </w:r>
          </w:p>
        </w:tc>
      </w:tr>
      <w:tr w:rsidR="003A1CAA" w:rsidRPr="007D151B" w:rsidTr="008E194F">
        <w:trPr>
          <w:trHeight w:val="300"/>
        </w:trPr>
        <w:tc>
          <w:tcPr>
            <w:tcW w:w="63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w:t>
            </w:r>
          </w:p>
        </w:tc>
        <w:tc>
          <w:tcPr>
            <w:tcW w:w="2592" w:type="dxa"/>
            <w:tcBorders>
              <w:top w:val="nil"/>
              <w:left w:val="nil"/>
              <w:bottom w:val="single" w:sz="4" w:space="0" w:color="auto"/>
              <w:right w:val="nil"/>
            </w:tcBorders>
            <w:shd w:val="clear" w:color="000000" w:fill="F2F2F2"/>
          </w:tcPr>
          <w:p w:rsidR="003A1CAA" w:rsidRPr="00A85573" w:rsidRDefault="003A1CAA" w:rsidP="008E194F">
            <w:pPr>
              <w:spacing w:after="0" w:line="240" w:lineRule="auto"/>
              <w:rPr>
                <w:rFonts w:ascii="Arial" w:hAnsi="Arial" w:cs="Arial"/>
                <w:sz w:val="16"/>
                <w:szCs w:val="16"/>
              </w:rPr>
            </w:pPr>
            <w:r w:rsidRPr="00A85573">
              <w:rPr>
                <w:rFonts w:ascii="Arial" w:hAnsi="Arial" w:cs="Arial"/>
                <w:sz w:val="16"/>
                <w:szCs w:val="16"/>
              </w:rPr>
              <w:t>Sub-Total 03</w:t>
            </w:r>
          </w:p>
        </w:tc>
        <w:tc>
          <w:tcPr>
            <w:tcW w:w="196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82,000</w:t>
            </w:r>
          </w:p>
        </w:tc>
        <w:tc>
          <w:tcPr>
            <w:tcW w:w="1668"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9,300</w:t>
            </w:r>
          </w:p>
        </w:tc>
        <w:tc>
          <w:tcPr>
            <w:tcW w:w="13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        32,400 </w:t>
            </w:r>
          </w:p>
        </w:tc>
        <w:tc>
          <w:tcPr>
            <w:tcW w:w="15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3,400</w:t>
            </w:r>
          </w:p>
        </w:tc>
        <w:tc>
          <w:tcPr>
            <w:tcW w:w="160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7,600 </w:t>
            </w:r>
          </w:p>
        </w:tc>
        <w:tc>
          <w:tcPr>
            <w:tcW w:w="202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500 </w:t>
            </w:r>
          </w:p>
        </w:tc>
        <w:tc>
          <w:tcPr>
            <w:tcW w:w="1132"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r>
      <w:tr w:rsidR="003A1CAA" w:rsidRPr="007D151B" w:rsidTr="008E194F">
        <w:trPr>
          <w:trHeight w:val="285"/>
        </w:trPr>
        <w:tc>
          <w:tcPr>
            <w:tcW w:w="63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w:t>
            </w:r>
          </w:p>
        </w:tc>
        <w:tc>
          <w:tcPr>
            <w:tcW w:w="2592" w:type="dxa"/>
            <w:tcBorders>
              <w:top w:val="nil"/>
              <w:left w:val="nil"/>
              <w:bottom w:val="single" w:sz="4" w:space="0" w:color="auto"/>
              <w:right w:val="nil"/>
            </w:tcBorders>
            <w:shd w:val="clear" w:color="000000" w:fill="F2F2F2"/>
          </w:tcPr>
          <w:p w:rsidR="003A1CAA" w:rsidRPr="00A85573" w:rsidRDefault="003A1CAA" w:rsidP="008E194F">
            <w:pPr>
              <w:spacing w:after="0" w:line="240" w:lineRule="auto"/>
              <w:rPr>
                <w:rFonts w:ascii="Arial" w:hAnsi="Arial" w:cs="Arial"/>
                <w:sz w:val="16"/>
                <w:szCs w:val="16"/>
              </w:rPr>
            </w:pPr>
            <w:r w:rsidRPr="00A85573">
              <w:rPr>
                <w:rFonts w:ascii="Arial" w:hAnsi="Arial" w:cs="Arial"/>
                <w:sz w:val="16"/>
                <w:szCs w:val="16"/>
              </w:rPr>
              <w:t>Sub-Total Cost 03</w:t>
            </w:r>
          </w:p>
        </w:tc>
        <w:tc>
          <w:tcPr>
            <w:tcW w:w="10208" w:type="dxa"/>
            <w:gridSpan w:val="6"/>
            <w:tcBorders>
              <w:top w:val="single" w:sz="4" w:space="0" w:color="auto"/>
              <w:left w:val="single" w:sz="4" w:space="0" w:color="auto"/>
              <w:bottom w:val="single" w:sz="4" w:space="0" w:color="auto"/>
              <w:right w:val="nil"/>
            </w:tcBorders>
            <w:noWrap/>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135,200</w:t>
            </w:r>
          </w:p>
        </w:tc>
        <w:tc>
          <w:tcPr>
            <w:tcW w:w="1132"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r>
      <w:tr w:rsidR="003A1CAA" w:rsidRPr="007D151B" w:rsidTr="008E194F">
        <w:trPr>
          <w:trHeight w:val="212"/>
        </w:trPr>
        <w:tc>
          <w:tcPr>
            <w:tcW w:w="630" w:type="dxa"/>
            <w:tcBorders>
              <w:top w:val="nil"/>
              <w:left w:val="single" w:sz="4" w:space="0" w:color="auto"/>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4</w:t>
            </w:r>
          </w:p>
        </w:tc>
        <w:tc>
          <w:tcPr>
            <w:tcW w:w="2592" w:type="dxa"/>
            <w:tcBorders>
              <w:top w:val="nil"/>
              <w:left w:val="nil"/>
              <w:bottom w:val="single" w:sz="4" w:space="0" w:color="auto"/>
              <w:right w:val="single" w:sz="4" w:space="0" w:color="auto"/>
            </w:tcBorders>
          </w:tcPr>
          <w:p w:rsidR="003A1CAA" w:rsidRPr="00A85573" w:rsidRDefault="003A1CAA" w:rsidP="008E194F">
            <w:pPr>
              <w:spacing w:after="0" w:line="240" w:lineRule="auto"/>
              <w:rPr>
                <w:rFonts w:ascii="Arial" w:hAnsi="Arial" w:cs="Arial"/>
                <w:b/>
                <w:bCs/>
                <w:sz w:val="16"/>
                <w:szCs w:val="16"/>
              </w:rPr>
            </w:pPr>
            <w:proofErr w:type="spellStart"/>
            <w:r w:rsidRPr="00A85573">
              <w:rPr>
                <w:rFonts w:ascii="Arial" w:hAnsi="Arial" w:cs="Arial"/>
                <w:b/>
                <w:bCs/>
                <w:sz w:val="16"/>
                <w:szCs w:val="16"/>
              </w:rPr>
              <w:t>Champassack</w:t>
            </w:r>
            <w:proofErr w:type="spellEnd"/>
            <w:r w:rsidRPr="00A85573">
              <w:rPr>
                <w:rFonts w:ascii="Arial" w:hAnsi="Arial" w:cs="Arial"/>
                <w:b/>
                <w:bCs/>
                <w:sz w:val="16"/>
                <w:szCs w:val="16"/>
              </w:rPr>
              <w:t xml:space="preserve"> </w:t>
            </w:r>
            <w:r w:rsidRPr="00A85573">
              <w:rPr>
                <w:rFonts w:ascii="Arial" w:hAnsi="Arial" w:cs="Arial"/>
                <w:sz w:val="16"/>
                <w:szCs w:val="16"/>
              </w:rPr>
              <w:t>(02 districts</w:t>
            </w:r>
            <w:r w:rsidRPr="00A85573">
              <w:rPr>
                <w:rFonts w:ascii="Arial" w:hAnsi="Arial" w:cs="Arial"/>
                <w:b/>
                <w:bCs/>
                <w:sz w:val="16"/>
                <w:szCs w:val="16"/>
              </w:rPr>
              <w:t>)</w:t>
            </w:r>
          </w:p>
        </w:tc>
        <w:tc>
          <w:tcPr>
            <w:tcW w:w="196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22</w:t>
            </w:r>
          </w:p>
        </w:tc>
        <w:tc>
          <w:tcPr>
            <w:tcW w:w="1668"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3</w:t>
            </w:r>
          </w:p>
        </w:tc>
        <w:tc>
          <w:tcPr>
            <w:tcW w:w="138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20</w:t>
            </w:r>
          </w:p>
        </w:tc>
        <w:tc>
          <w:tcPr>
            <w:tcW w:w="158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2</w:t>
            </w:r>
          </w:p>
        </w:tc>
        <w:tc>
          <w:tcPr>
            <w:tcW w:w="160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2</w:t>
            </w:r>
          </w:p>
        </w:tc>
        <w:tc>
          <w:tcPr>
            <w:tcW w:w="202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1</w:t>
            </w:r>
          </w:p>
        </w:tc>
        <w:tc>
          <w:tcPr>
            <w:tcW w:w="1132"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u w:val="single"/>
              </w:rPr>
            </w:pPr>
            <w:r w:rsidRPr="00A85573">
              <w:rPr>
                <w:rFonts w:ascii="Arial" w:hAnsi="Arial" w:cs="Arial"/>
                <w:sz w:val="16"/>
                <w:szCs w:val="16"/>
                <w:u w:val="single"/>
              </w:rPr>
              <w:t>25</w:t>
            </w:r>
          </w:p>
        </w:tc>
        <w:tc>
          <w:tcPr>
            <w:tcW w:w="108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          4,250 </w:t>
            </w:r>
          </w:p>
        </w:tc>
      </w:tr>
      <w:tr w:rsidR="003A1CAA" w:rsidRPr="007D151B" w:rsidTr="008E194F">
        <w:trPr>
          <w:trHeight w:val="293"/>
        </w:trPr>
        <w:tc>
          <w:tcPr>
            <w:tcW w:w="63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 </w:t>
            </w:r>
          </w:p>
        </w:tc>
        <w:tc>
          <w:tcPr>
            <w:tcW w:w="2592" w:type="dxa"/>
            <w:tcBorders>
              <w:top w:val="nil"/>
              <w:left w:val="nil"/>
              <w:bottom w:val="single" w:sz="4" w:space="0" w:color="auto"/>
              <w:right w:val="nil"/>
            </w:tcBorders>
            <w:shd w:val="clear" w:color="000000" w:fill="F2F2F2"/>
          </w:tcPr>
          <w:p w:rsidR="003A1CAA" w:rsidRPr="00A85573" w:rsidRDefault="003A1CAA" w:rsidP="008E194F">
            <w:pPr>
              <w:spacing w:after="0" w:line="240" w:lineRule="auto"/>
              <w:rPr>
                <w:rFonts w:ascii="Arial" w:hAnsi="Arial" w:cs="Arial"/>
                <w:sz w:val="16"/>
                <w:szCs w:val="16"/>
              </w:rPr>
            </w:pPr>
            <w:r w:rsidRPr="00A85573">
              <w:rPr>
                <w:rFonts w:ascii="Arial" w:hAnsi="Arial" w:cs="Arial"/>
                <w:sz w:val="16"/>
                <w:szCs w:val="16"/>
              </w:rPr>
              <w:t xml:space="preserve">Average Unit Costs(US$)          </w:t>
            </w:r>
          </w:p>
        </w:tc>
        <w:tc>
          <w:tcPr>
            <w:tcW w:w="196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4,200</w:t>
            </w:r>
          </w:p>
        </w:tc>
        <w:tc>
          <w:tcPr>
            <w:tcW w:w="1668"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3,100</w:t>
            </w:r>
          </w:p>
        </w:tc>
        <w:tc>
          <w:tcPr>
            <w:tcW w:w="13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1,800</w:t>
            </w:r>
          </w:p>
        </w:tc>
        <w:tc>
          <w:tcPr>
            <w:tcW w:w="15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1,700</w:t>
            </w:r>
          </w:p>
        </w:tc>
        <w:tc>
          <w:tcPr>
            <w:tcW w:w="160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3,800</w:t>
            </w:r>
          </w:p>
        </w:tc>
        <w:tc>
          <w:tcPr>
            <w:tcW w:w="202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500</w:t>
            </w:r>
          </w:p>
        </w:tc>
        <w:tc>
          <w:tcPr>
            <w:tcW w:w="1132"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rPr>
                <w:rFonts w:ascii="Arial" w:hAnsi="Arial" w:cs="Arial"/>
                <w:i/>
                <w:iCs/>
                <w:sz w:val="16"/>
                <w:szCs w:val="16"/>
              </w:rPr>
            </w:pPr>
            <w:r w:rsidRPr="00A85573">
              <w:rPr>
                <w:rFonts w:ascii="Arial" w:hAnsi="Arial" w:cs="Arial"/>
                <w:i/>
                <w:iCs/>
                <w:sz w:val="16"/>
                <w:szCs w:val="16"/>
              </w:rPr>
              <w:t> </w:t>
            </w:r>
          </w:p>
        </w:tc>
        <w:tc>
          <w:tcPr>
            <w:tcW w:w="10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rPr>
                <w:rFonts w:ascii="Arial" w:hAnsi="Arial" w:cs="Arial"/>
                <w:i/>
                <w:iCs/>
                <w:sz w:val="16"/>
                <w:szCs w:val="16"/>
              </w:rPr>
            </w:pPr>
            <w:r w:rsidRPr="00A85573">
              <w:rPr>
                <w:rFonts w:ascii="Arial" w:hAnsi="Arial" w:cs="Arial"/>
                <w:i/>
                <w:iCs/>
                <w:sz w:val="16"/>
                <w:szCs w:val="16"/>
              </w:rPr>
              <w:t> </w:t>
            </w:r>
          </w:p>
        </w:tc>
      </w:tr>
      <w:tr w:rsidR="003A1CAA" w:rsidRPr="007D151B" w:rsidTr="008E194F">
        <w:trPr>
          <w:trHeight w:val="285"/>
        </w:trPr>
        <w:tc>
          <w:tcPr>
            <w:tcW w:w="63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w:t>
            </w:r>
          </w:p>
        </w:tc>
        <w:tc>
          <w:tcPr>
            <w:tcW w:w="2592" w:type="dxa"/>
            <w:tcBorders>
              <w:top w:val="nil"/>
              <w:left w:val="nil"/>
              <w:bottom w:val="single" w:sz="4" w:space="0" w:color="auto"/>
              <w:right w:val="nil"/>
            </w:tcBorders>
            <w:shd w:val="clear" w:color="000000" w:fill="F2F2F2"/>
          </w:tcPr>
          <w:p w:rsidR="003A1CAA" w:rsidRPr="00A85573" w:rsidRDefault="003A1CAA" w:rsidP="008E194F">
            <w:pPr>
              <w:spacing w:after="0" w:line="240" w:lineRule="auto"/>
              <w:rPr>
                <w:rFonts w:ascii="Arial" w:hAnsi="Arial" w:cs="Arial"/>
                <w:sz w:val="16"/>
                <w:szCs w:val="16"/>
              </w:rPr>
            </w:pPr>
            <w:r w:rsidRPr="00A85573">
              <w:rPr>
                <w:rFonts w:ascii="Arial" w:hAnsi="Arial" w:cs="Arial"/>
                <w:sz w:val="16"/>
                <w:szCs w:val="16"/>
              </w:rPr>
              <w:t>Sub-Total 04</w:t>
            </w:r>
          </w:p>
        </w:tc>
        <w:tc>
          <w:tcPr>
            <w:tcW w:w="196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92,400 </w:t>
            </w:r>
          </w:p>
        </w:tc>
        <w:tc>
          <w:tcPr>
            <w:tcW w:w="1668"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9,300</w:t>
            </w:r>
          </w:p>
        </w:tc>
        <w:tc>
          <w:tcPr>
            <w:tcW w:w="13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36,000</w:t>
            </w:r>
          </w:p>
        </w:tc>
        <w:tc>
          <w:tcPr>
            <w:tcW w:w="15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3,400 </w:t>
            </w:r>
          </w:p>
        </w:tc>
        <w:tc>
          <w:tcPr>
            <w:tcW w:w="160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7,600</w:t>
            </w:r>
          </w:p>
        </w:tc>
        <w:tc>
          <w:tcPr>
            <w:tcW w:w="202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500 </w:t>
            </w:r>
          </w:p>
        </w:tc>
        <w:tc>
          <w:tcPr>
            <w:tcW w:w="1132"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r>
      <w:tr w:rsidR="003A1CAA" w:rsidRPr="007D151B" w:rsidTr="008E194F">
        <w:trPr>
          <w:trHeight w:val="285"/>
        </w:trPr>
        <w:tc>
          <w:tcPr>
            <w:tcW w:w="63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w:t>
            </w:r>
          </w:p>
        </w:tc>
        <w:tc>
          <w:tcPr>
            <w:tcW w:w="2592" w:type="dxa"/>
            <w:tcBorders>
              <w:top w:val="nil"/>
              <w:left w:val="nil"/>
              <w:bottom w:val="single" w:sz="4" w:space="0" w:color="auto"/>
              <w:right w:val="nil"/>
            </w:tcBorders>
            <w:shd w:val="clear" w:color="000000" w:fill="F2F2F2"/>
          </w:tcPr>
          <w:p w:rsidR="003A1CAA" w:rsidRPr="00A85573" w:rsidRDefault="003A1CAA" w:rsidP="008E194F">
            <w:pPr>
              <w:spacing w:after="0" w:line="240" w:lineRule="auto"/>
              <w:rPr>
                <w:rFonts w:ascii="Arial" w:hAnsi="Arial" w:cs="Arial"/>
                <w:sz w:val="16"/>
                <w:szCs w:val="16"/>
              </w:rPr>
            </w:pPr>
            <w:r w:rsidRPr="00A85573">
              <w:rPr>
                <w:rFonts w:ascii="Arial" w:hAnsi="Arial" w:cs="Arial"/>
                <w:sz w:val="16"/>
                <w:szCs w:val="16"/>
              </w:rPr>
              <w:t>Sub-Total Cost 04</w:t>
            </w:r>
          </w:p>
        </w:tc>
        <w:tc>
          <w:tcPr>
            <w:tcW w:w="10208" w:type="dxa"/>
            <w:gridSpan w:val="6"/>
            <w:tcBorders>
              <w:top w:val="single" w:sz="4" w:space="0" w:color="auto"/>
              <w:left w:val="single" w:sz="4" w:space="0" w:color="auto"/>
              <w:bottom w:val="single" w:sz="4" w:space="0" w:color="auto"/>
              <w:right w:val="nil"/>
            </w:tcBorders>
            <w:noWrap/>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149,200</w:t>
            </w:r>
          </w:p>
        </w:tc>
        <w:tc>
          <w:tcPr>
            <w:tcW w:w="1132"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r>
      <w:tr w:rsidR="003A1CAA" w:rsidRPr="007D151B" w:rsidTr="008E194F">
        <w:trPr>
          <w:trHeight w:val="302"/>
        </w:trPr>
        <w:tc>
          <w:tcPr>
            <w:tcW w:w="630" w:type="dxa"/>
            <w:tcBorders>
              <w:top w:val="nil"/>
              <w:left w:val="single" w:sz="4" w:space="0" w:color="auto"/>
              <w:bottom w:val="single" w:sz="4" w:space="0" w:color="auto"/>
              <w:right w:val="nil"/>
            </w:tcBorders>
            <w:shd w:val="clear" w:color="000000" w:fill="F2F2F2"/>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5</w:t>
            </w:r>
          </w:p>
        </w:tc>
        <w:tc>
          <w:tcPr>
            <w:tcW w:w="2592" w:type="dxa"/>
            <w:tcBorders>
              <w:top w:val="nil"/>
              <w:left w:val="single" w:sz="4" w:space="0" w:color="auto"/>
              <w:bottom w:val="single" w:sz="4" w:space="0" w:color="auto"/>
              <w:right w:val="single" w:sz="4" w:space="0" w:color="auto"/>
            </w:tcBorders>
          </w:tcPr>
          <w:p w:rsidR="003A1CAA" w:rsidRPr="00A85573" w:rsidRDefault="003A1CAA" w:rsidP="008E194F">
            <w:pPr>
              <w:spacing w:after="0" w:line="240" w:lineRule="auto"/>
              <w:rPr>
                <w:rFonts w:ascii="Arial" w:hAnsi="Arial" w:cs="Arial"/>
                <w:b/>
                <w:bCs/>
                <w:sz w:val="16"/>
                <w:szCs w:val="16"/>
              </w:rPr>
            </w:pPr>
            <w:smartTag w:uri="urn:schemas-microsoft-com:office:smarttags" w:element="City">
              <w:r w:rsidRPr="00A85573">
                <w:rPr>
                  <w:rFonts w:ascii="Arial" w:hAnsi="Arial" w:cs="Arial"/>
                  <w:b/>
                  <w:bCs/>
                  <w:sz w:val="16"/>
                  <w:szCs w:val="16"/>
                </w:rPr>
                <w:t>Vientiane</w:t>
              </w:r>
            </w:smartTag>
            <w:r w:rsidRPr="00A85573">
              <w:rPr>
                <w:rFonts w:ascii="Arial" w:hAnsi="Arial" w:cs="Arial"/>
                <w:b/>
                <w:bCs/>
                <w:sz w:val="16"/>
                <w:szCs w:val="16"/>
              </w:rPr>
              <w:t xml:space="preserve"> pro</w:t>
            </w:r>
            <w:r>
              <w:rPr>
                <w:rFonts w:ascii="Arial" w:hAnsi="Arial" w:cs="Arial"/>
                <w:b/>
                <w:bCs/>
                <w:sz w:val="16"/>
                <w:szCs w:val="16"/>
              </w:rPr>
              <w:t xml:space="preserve">vince </w:t>
            </w:r>
            <w:r w:rsidRPr="00A85573">
              <w:rPr>
                <w:rFonts w:ascii="Arial" w:hAnsi="Arial" w:cs="Arial"/>
                <w:sz w:val="16"/>
                <w:szCs w:val="16"/>
              </w:rPr>
              <w:t>(</w:t>
            </w:r>
            <w:proofErr w:type="spellStart"/>
            <w:r w:rsidRPr="00A85573">
              <w:rPr>
                <w:rFonts w:ascii="Arial" w:hAnsi="Arial" w:cs="Arial"/>
                <w:sz w:val="16"/>
                <w:szCs w:val="16"/>
              </w:rPr>
              <w:t>Meun</w:t>
            </w:r>
            <w:proofErr w:type="spellEnd"/>
            <w:r w:rsidRPr="00A85573">
              <w:rPr>
                <w:rFonts w:ascii="Arial" w:hAnsi="Arial" w:cs="Arial"/>
                <w:sz w:val="16"/>
                <w:szCs w:val="16"/>
              </w:rPr>
              <w:t xml:space="preserve"> district</w:t>
            </w:r>
            <w:r w:rsidRPr="00A85573">
              <w:rPr>
                <w:rFonts w:ascii="Arial" w:hAnsi="Arial" w:cs="Arial"/>
                <w:b/>
                <w:bCs/>
                <w:sz w:val="16"/>
                <w:szCs w:val="16"/>
              </w:rPr>
              <w:t>)</w:t>
            </w:r>
          </w:p>
        </w:tc>
        <w:tc>
          <w:tcPr>
            <w:tcW w:w="196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10</w:t>
            </w:r>
          </w:p>
        </w:tc>
        <w:tc>
          <w:tcPr>
            <w:tcW w:w="1668"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0</w:t>
            </w:r>
          </w:p>
        </w:tc>
        <w:tc>
          <w:tcPr>
            <w:tcW w:w="138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8</w:t>
            </w:r>
          </w:p>
        </w:tc>
        <w:tc>
          <w:tcPr>
            <w:tcW w:w="158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1</w:t>
            </w:r>
          </w:p>
        </w:tc>
        <w:tc>
          <w:tcPr>
            <w:tcW w:w="160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1</w:t>
            </w:r>
          </w:p>
        </w:tc>
        <w:tc>
          <w:tcPr>
            <w:tcW w:w="202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0</w:t>
            </w:r>
          </w:p>
        </w:tc>
        <w:tc>
          <w:tcPr>
            <w:tcW w:w="1132"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u w:val="single"/>
              </w:rPr>
            </w:pPr>
            <w:r w:rsidRPr="00A85573">
              <w:rPr>
                <w:rFonts w:ascii="Arial" w:hAnsi="Arial" w:cs="Arial"/>
                <w:sz w:val="16"/>
                <w:szCs w:val="16"/>
                <w:u w:val="single"/>
              </w:rPr>
              <w:t>10</w:t>
            </w:r>
          </w:p>
        </w:tc>
        <w:tc>
          <w:tcPr>
            <w:tcW w:w="108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           1,700 </w:t>
            </w:r>
          </w:p>
        </w:tc>
      </w:tr>
      <w:tr w:rsidR="003A1CAA" w:rsidRPr="007D151B" w:rsidTr="008E194F">
        <w:trPr>
          <w:trHeight w:val="315"/>
        </w:trPr>
        <w:tc>
          <w:tcPr>
            <w:tcW w:w="630" w:type="dxa"/>
            <w:tcBorders>
              <w:top w:val="nil"/>
              <w:left w:val="single" w:sz="4" w:space="0" w:color="auto"/>
              <w:bottom w:val="single" w:sz="4" w:space="0" w:color="auto"/>
              <w:right w:val="nil"/>
            </w:tcBorders>
            <w:shd w:val="clear" w:color="000000" w:fill="F2F2F2"/>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w:t>
            </w:r>
          </w:p>
        </w:tc>
        <w:tc>
          <w:tcPr>
            <w:tcW w:w="2592" w:type="dxa"/>
            <w:tcBorders>
              <w:top w:val="nil"/>
              <w:left w:val="single" w:sz="4" w:space="0" w:color="auto"/>
              <w:bottom w:val="single" w:sz="4" w:space="0" w:color="auto"/>
              <w:right w:val="nil"/>
            </w:tcBorders>
            <w:shd w:val="clear" w:color="000000" w:fill="F2F2F2"/>
          </w:tcPr>
          <w:p w:rsidR="003A1CAA" w:rsidRPr="00A85573" w:rsidRDefault="003A1CAA" w:rsidP="008E194F">
            <w:pPr>
              <w:spacing w:after="0" w:line="240" w:lineRule="auto"/>
              <w:rPr>
                <w:rFonts w:ascii="Arial" w:hAnsi="Arial" w:cs="Arial"/>
                <w:sz w:val="16"/>
                <w:szCs w:val="16"/>
              </w:rPr>
            </w:pPr>
            <w:r w:rsidRPr="00A85573">
              <w:rPr>
                <w:rFonts w:ascii="Arial" w:hAnsi="Arial" w:cs="Arial"/>
                <w:sz w:val="16"/>
                <w:szCs w:val="16"/>
              </w:rPr>
              <w:t xml:space="preserve">Average Unit Costs(US$)          </w:t>
            </w:r>
          </w:p>
        </w:tc>
        <w:tc>
          <w:tcPr>
            <w:tcW w:w="196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4,200</w:t>
            </w:r>
          </w:p>
        </w:tc>
        <w:tc>
          <w:tcPr>
            <w:tcW w:w="1668"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3,100</w:t>
            </w:r>
          </w:p>
        </w:tc>
        <w:tc>
          <w:tcPr>
            <w:tcW w:w="13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1,700</w:t>
            </w:r>
          </w:p>
        </w:tc>
        <w:tc>
          <w:tcPr>
            <w:tcW w:w="15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1,700</w:t>
            </w:r>
          </w:p>
        </w:tc>
        <w:tc>
          <w:tcPr>
            <w:tcW w:w="160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3,500</w:t>
            </w:r>
          </w:p>
        </w:tc>
        <w:tc>
          <w:tcPr>
            <w:tcW w:w="202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rPr>
                <w:rFonts w:ascii="Arial" w:hAnsi="Arial" w:cs="Arial"/>
                <w:i/>
                <w:iCs/>
                <w:sz w:val="16"/>
                <w:szCs w:val="16"/>
              </w:rPr>
            </w:pPr>
            <w:r w:rsidRPr="00A85573">
              <w:rPr>
                <w:rFonts w:ascii="Arial" w:hAnsi="Arial" w:cs="Arial"/>
                <w:i/>
                <w:iCs/>
                <w:sz w:val="16"/>
                <w:szCs w:val="16"/>
              </w:rPr>
              <w:t xml:space="preserve">                         500 </w:t>
            </w:r>
          </w:p>
        </w:tc>
        <w:tc>
          <w:tcPr>
            <w:tcW w:w="1132"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rPr>
                <w:rFonts w:ascii="Arial" w:hAnsi="Arial" w:cs="Arial"/>
                <w:i/>
                <w:iCs/>
                <w:sz w:val="16"/>
                <w:szCs w:val="16"/>
              </w:rPr>
            </w:pPr>
            <w:r w:rsidRPr="00A85573">
              <w:rPr>
                <w:rFonts w:ascii="Arial" w:hAnsi="Arial" w:cs="Arial"/>
                <w:i/>
                <w:iCs/>
                <w:sz w:val="16"/>
                <w:szCs w:val="16"/>
              </w:rPr>
              <w:t> </w:t>
            </w:r>
          </w:p>
        </w:tc>
        <w:tc>
          <w:tcPr>
            <w:tcW w:w="10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rPr>
                <w:rFonts w:ascii="Arial" w:hAnsi="Arial" w:cs="Arial"/>
                <w:i/>
                <w:iCs/>
                <w:sz w:val="16"/>
                <w:szCs w:val="16"/>
              </w:rPr>
            </w:pPr>
            <w:r w:rsidRPr="00A85573">
              <w:rPr>
                <w:rFonts w:ascii="Arial" w:hAnsi="Arial" w:cs="Arial"/>
                <w:i/>
                <w:iCs/>
                <w:sz w:val="16"/>
                <w:szCs w:val="16"/>
              </w:rPr>
              <w:t> </w:t>
            </w:r>
          </w:p>
        </w:tc>
      </w:tr>
      <w:tr w:rsidR="003A1CAA" w:rsidRPr="007D151B" w:rsidTr="008E194F">
        <w:trPr>
          <w:trHeight w:val="315"/>
        </w:trPr>
        <w:tc>
          <w:tcPr>
            <w:tcW w:w="630" w:type="dxa"/>
            <w:tcBorders>
              <w:top w:val="nil"/>
              <w:left w:val="single" w:sz="4" w:space="0" w:color="auto"/>
              <w:bottom w:val="single" w:sz="4" w:space="0" w:color="auto"/>
              <w:right w:val="nil"/>
            </w:tcBorders>
            <w:shd w:val="clear" w:color="000000" w:fill="F2F2F2"/>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w:t>
            </w:r>
          </w:p>
        </w:tc>
        <w:tc>
          <w:tcPr>
            <w:tcW w:w="2592" w:type="dxa"/>
            <w:tcBorders>
              <w:top w:val="nil"/>
              <w:left w:val="single" w:sz="4" w:space="0" w:color="auto"/>
              <w:bottom w:val="single" w:sz="4" w:space="0" w:color="auto"/>
              <w:right w:val="nil"/>
            </w:tcBorders>
            <w:shd w:val="clear" w:color="000000" w:fill="F2F2F2"/>
          </w:tcPr>
          <w:p w:rsidR="003A1CAA" w:rsidRPr="00A85573" w:rsidRDefault="003A1CAA" w:rsidP="008E194F">
            <w:pPr>
              <w:spacing w:after="0" w:line="240" w:lineRule="auto"/>
              <w:rPr>
                <w:rFonts w:ascii="Arial" w:hAnsi="Arial" w:cs="Arial"/>
                <w:sz w:val="16"/>
                <w:szCs w:val="16"/>
              </w:rPr>
            </w:pPr>
            <w:r w:rsidRPr="00A85573">
              <w:rPr>
                <w:rFonts w:ascii="Arial" w:hAnsi="Arial" w:cs="Arial"/>
                <w:sz w:val="16"/>
                <w:szCs w:val="16"/>
              </w:rPr>
              <w:t>Sub-Total 05</w:t>
            </w:r>
          </w:p>
        </w:tc>
        <w:tc>
          <w:tcPr>
            <w:tcW w:w="196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42,000 </w:t>
            </w:r>
          </w:p>
        </w:tc>
        <w:tc>
          <w:tcPr>
            <w:tcW w:w="1668"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                       -   </w:t>
            </w:r>
          </w:p>
        </w:tc>
        <w:tc>
          <w:tcPr>
            <w:tcW w:w="13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13,600 </w:t>
            </w:r>
          </w:p>
        </w:tc>
        <w:tc>
          <w:tcPr>
            <w:tcW w:w="15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1,700</w:t>
            </w:r>
          </w:p>
        </w:tc>
        <w:tc>
          <w:tcPr>
            <w:tcW w:w="160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3,700</w:t>
            </w:r>
          </w:p>
        </w:tc>
        <w:tc>
          <w:tcPr>
            <w:tcW w:w="202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                            -   </w:t>
            </w:r>
          </w:p>
        </w:tc>
        <w:tc>
          <w:tcPr>
            <w:tcW w:w="1132"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r>
      <w:tr w:rsidR="003A1CAA" w:rsidRPr="007D151B" w:rsidTr="008E194F">
        <w:trPr>
          <w:trHeight w:val="300"/>
        </w:trPr>
        <w:tc>
          <w:tcPr>
            <w:tcW w:w="630" w:type="dxa"/>
            <w:tcBorders>
              <w:top w:val="nil"/>
              <w:left w:val="single" w:sz="4" w:space="0" w:color="auto"/>
              <w:bottom w:val="single" w:sz="4" w:space="0" w:color="auto"/>
              <w:right w:val="nil"/>
            </w:tcBorders>
            <w:shd w:val="clear" w:color="000000" w:fill="F2F2F2"/>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w:t>
            </w:r>
          </w:p>
        </w:tc>
        <w:tc>
          <w:tcPr>
            <w:tcW w:w="2592" w:type="dxa"/>
            <w:tcBorders>
              <w:top w:val="nil"/>
              <w:left w:val="single" w:sz="4" w:space="0" w:color="auto"/>
              <w:bottom w:val="single" w:sz="4" w:space="0" w:color="auto"/>
              <w:right w:val="nil"/>
            </w:tcBorders>
            <w:shd w:val="clear" w:color="000000" w:fill="F2F2F2"/>
          </w:tcPr>
          <w:p w:rsidR="003A1CAA" w:rsidRPr="00A85573" w:rsidRDefault="003A1CAA" w:rsidP="008E194F">
            <w:pPr>
              <w:spacing w:after="0" w:line="240" w:lineRule="auto"/>
              <w:rPr>
                <w:rFonts w:ascii="Arial" w:hAnsi="Arial" w:cs="Arial"/>
                <w:sz w:val="16"/>
                <w:szCs w:val="16"/>
              </w:rPr>
            </w:pPr>
            <w:r w:rsidRPr="00A85573">
              <w:rPr>
                <w:rFonts w:ascii="Arial" w:hAnsi="Arial" w:cs="Arial"/>
                <w:sz w:val="16"/>
                <w:szCs w:val="16"/>
              </w:rPr>
              <w:t>Sub-Total Cost 05</w:t>
            </w:r>
          </w:p>
        </w:tc>
        <w:tc>
          <w:tcPr>
            <w:tcW w:w="10208" w:type="dxa"/>
            <w:gridSpan w:val="6"/>
            <w:tcBorders>
              <w:top w:val="single" w:sz="4" w:space="0" w:color="auto"/>
              <w:left w:val="single" w:sz="4" w:space="0" w:color="auto"/>
              <w:bottom w:val="single" w:sz="4" w:space="0" w:color="auto"/>
              <w:right w:val="nil"/>
            </w:tcBorders>
            <w:noWrap/>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61,000</w:t>
            </w:r>
          </w:p>
        </w:tc>
        <w:tc>
          <w:tcPr>
            <w:tcW w:w="1132"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r>
      <w:tr w:rsidR="003A1CAA" w:rsidRPr="007D151B" w:rsidTr="008E194F">
        <w:trPr>
          <w:trHeight w:val="345"/>
        </w:trPr>
        <w:tc>
          <w:tcPr>
            <w:tcW w:w="630" w:type="dxa"/>
            <w:tcBorders>
              <w:top w:val="nil"/>
              <w:left w:val="single" w:sz="4" w:space="0" w:color="auto"/>
              <w:bottom w:val="single" w:sz="4" w:space="0" w:color="auto"/>
              <w:right w:val="nil"/>
            </w:tcBorders>
            <w:shd w:val="clear" w:color="000000" w:fill="F2F2F2"/>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6</w:t>
            </w:r>
          </w:p>
        </w:tc>
        <w:tc>
          <w:tcPr>
            <w:tcW w:w="2592" w:type="dxa"/>
            <w:tcBorders>
              <w:top w:val="nil"/>
              <w:left w:val="single" w:sz="4" w:space="0" w:color="auto"/>
              <w:bottom w:val="single" w:sz="4" w:space="0" w:color="auto"/>
              <w:right w:val="single" w:sz="4" w:space="0" w:color="auto"/>
            </w:tcBorders>
          </w:tcPr>
          <w:p w:rsidR="003A1CAA" w:rsidRPr="00A85573" w:rsidRDefault="003A1CAA" w:rsidP="008E194F">
            <w:pPr>
              <w:spacing w:after="0" w:line="240" w:lineRule="auto"/>
              <w:rPr>
                <w:rFonts w:ascii="Arial" w:hAnsi="Arial" w:cs="Arial"/>
                <w:b/>
                <w:bCs/>
                <w:sz w:val="16"/>
                <w:szCs w:val="16"/>
              </w:rPr>
            </w:pPr>
            <w:proofErr w:type="spellStart"/>
            <w:r w:rsidRPr="00A85573">
              <w:rPr>
                <w:rFonts w:ascii="Arial" w:hAnsi="Arial" w:cs="Arial"/>
                <w:b/>
                <w:bCs/>
                <w:sz w:val="16"/>
                <w:szCs w:val="16"/>
              </w:rPr>
              <w:t>Borikhmaxay</w:t>
            </w:r>
            <w:proofErr w:type="spellEnd"/>
            <w:r w:rsidRPr="00A85573">
              <w:rPr>
                <w:rFonts w:ascii="Arial" w:hAnsi="Arial" w:cs="Arial"/>
                <w:b/>
                <w:bCs/>
                <w:sz w:val="16"/>
                <w:szCs w:val="16"/>
              </w:rPr>
              <w:t xml:space="preserve"> </w:t>
            </w:r>
            <w:r>
              <w:rPr>
                <w:rFonts w:ascii="Arial" w:hAnsi="Arial" w:cs="Arial"/>
                <w:b/>
                <w:bCs/>
                <w:sz w:val="16"/>
                <w:szCs w:val="16"/>
              </w:rPr>
              <w:t xml:space="preserve"> </w:t>
            </w:r>
            <w:r w:rsidRPr="00A85573">
              <w:rPr>
                <w:rFonts w:ascii="Arial" w:hAnsi="Arial" w:cs="Arial"/>
                <w:sz w:val="16"/>
                <w:szCs w:val="16"/>
              </w:rPr>
              <w:t>(01 district</w:t>
            </w:r>
            <w:r w:rsidRPr="00A85573">
              <w:rPr>
                <w:rFonts w:ascii="Arial" w:hAnsi="Arial" w:cs="Arial"/>
                <w:b/>
                <w:bCs/>
                <w:sz w:val="16"/>
                <w:szCs w:val="16"/>
              </w:rPr>
              <w:t>)</w:t>
            </w:r>
          </w:p>
        </w:tc>
        <w:tc>
          <w:tcPr>
            <w:tcW w:w="196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6</w:t>
            </w:r>
          </w:p>
        </w:tc>
        <w:tc>
          <w:tcPr>
            <w:tcW w:w="1668"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0</w:t>
            </w:r>
          </w:p>
        </w:tc>
        <w:tc>
          <w:tcPr>
            <w:tcW w:w="138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0</w:t>
            </w:r>
          </w:p>
        </w:tc>
        <w:tc>
          <w:tcPr>
            <w:tcW w:w="158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0</w:t>
            </w:r>
          </w:p>
        </w:tc>
        <w:tc>
          <w:tcPr>
            <w:tcW w:w="160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0</w:t>
            </w:r>
          </w:p>
        </w:tc>
        <w:tc>
          <w:tcPr>
            <w:tcW w:w="202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6</w:t>
            </w:r>
          </w:p>
        </w:tc>
        <w:tc>
          <w:tcPr>
            <w:tcW w:w="1132"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u w:val="single"/>
              </w:rPr>
            </w:pPr>
            <w:r w:rsidRPr="00A85573">
              <w:rPr>
                <w:rFonts w:ascii="Arial" w:hAnsi="Arial" w:cs="Arial"/>
                <w:sz w:val="16"/>
                <w:szCs w:val="16"/>
                <w:u w:val="single"/>
              </w:rPr>
              <w:t>6</w:t>
            </w:r>
          </w:p>
        </w:tc>
        <w:tc>
          <w:tcPr>
            <w:tcW w:w="1080" w:type="dxa"/>
            <w:tcBorders>
              <w:top w:val="nil"/>
              <w:left w:val="nil"/>
              <w:bottom w:val="single" w:sz="4" w:space="0" w:color="auto"/>
              <w:right w:val="single" w:sz="4" w:space="0" w:color="auto"/>
            </w:tcBorders>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           1,020 </w:t>
            </w:r>
          </w:p>
        </w:tc>
      </w:tr>
      <w:tr w:rsidR="003A1CAA" w:rsidRPr="007D151B" w:rsidTr="008E194F">
        <w:trPr>
          <w:trHeight w:val="300"/>
        </w:trPr>
        <w:tc>
          <w:tcPr>
            <w:tcW w:w="630" w:type="dxa"/>
            <w:tcBorders>
              <w:top w:val="nil"/>
              <w:left w:val="single" w:sz="4" w:space="0" w:color="auto"/>
              <w:bottom w:val="single" w:sz="4" w:space="0" w:color="auto"/>
              <w:right w:val="nil"/>
            </w:tcBorders>
            <w:shd w:val="clear" w:color="000000" w:fill="F2F2F2"/>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w:t>
            </w:r>
          </w:p>
        </w:tc>
        <w:tc>
          <w:tcPr>
            <w:tcW w:w="2592" w:type="dxa"/>
            <w:tcBorders>
              <w:top w:val="nil"/>
              <w:left w:val="single" w:sz="4" w:space="0" w:color="auto"/>
              <w:bottom w:val="single" w:sz="4" w:space="0" w:color="auto"/>
              <w:right w:val="nil"/>
            </w:tcBorders>
            <w:shd w:val="clear" w:color="000000" w:fill="F2F2F2"/>
          </w:tcPr>
          <w:p w:rsidR="003A1CAA" w:rsidRPr="00A85573" w:rsidRDefault="003A1CAA" w:rsidP="008E194F">
            <w:pPr>
              <w:spacing w:after="0" w:line="240" w:lineRule="auto"/>
              <w:rPr>
                <w:rFonts w:ascii="Arial" w:hAnsi="Arial" w:cs="Arial"/>
                <w:sz w:val="16"/>
                <w:szCs w:val="16"/>
              </w:rPr>
            </w:pPr>
            <w:r w:rsidRPr="00A85573">
              <w:rPr>
                <w:rFonts w:ascii="Arial" w:hAnsi="Arial" w:cs="Arial"/>
                <w:sz w:val="16"/>
                <w:szCs w:val="16"/>
              </w:rPr>
              <w:t xml:space="preserve">Average Unit Costs(US$)          </w:t>
            </w:r>
          </w:p>
        </w:tc>
        <w:tc>
          <w:tcPr>
            <w:tcW w:w="196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4,200</w:t>
            </w:r>
          </w:p>
        </w:tc>
        <w:tc>
          <w:tcPr>
            <w:tcW w:w="1668"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3,100</w:t>
            </w:r>
          </w:p>
        </w:tc>
        <w:tc>
          <w:tcPr>
            <w:tcW w:w="13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1,700</w:t>
            </w:r>
          </w:p>
        </w:tc>
        <w:tc>
          <w:tcPr>
            <w:tcW w:w="15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1,700</w:t>
            </w:r>
          </w:p>
        </w:tc>
        <w:tc>
          <w:tcPr>
            <w:tcW w:w="160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i/>
                <w:iCs/>
                <w:sz w:val="16"/>
                <w:szCs w:val="16"/>
              </w:rPr>
            </w:pPr>
            <w:r w:rsidRPr="00A85573">
              <w:rPr>
                <w:rFonts w:ascii="Arial" w:hAnsi="Arial" w:cs="Arial"/>
                <w:i/>
                <w:iCs/>
                <w:sz w:val="16"/>
                <w:szCs w:val="16"/>
              </w:rPr>
              <w:t>3,500</w:t>
            </w:r>
          </w:p>
        </w:tc>
        <w:tc>
          <w:tcPr>
            <w:tcW w:w="202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rPr>
                <w:rFonts w:ascii="Arial" w:hAnsi="Arial" w:cs="Arial"/>
                <w:i/>
                <w:iCs/>
                <w:sz w:val="16"/>
                <w:szCs w:val="16"/>
              </w:rPr>
            </w:pPr>
            <w:r w:rsidRPr="00A85573">
              <w:rPr>
                <w:rFonts w:ascii="Arial" w:hAnsi="Arial" w:cs="Arial"/>
                <w:i/>
                <w:iCs/>
                <w:sz w:val="16"/>
                <w:szCs w:val="16"/>
              </w:rPr>
              <w:t xml:space="preserve">                         500 </w:t>
            </w:r>
          </w:p>
        </w:tc>
        <w:tc>
          <w:tcPr>
            <w:tcW w:w="1132"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rPr>
                <w:rFonts w:ascii="Arial" w:hAnsi="Arial" w:cs="Arial"/>
                <w:i/>
                <w:iCs/>
                <w:sz w:val="16"/>
                <w:szCs w:val="16"/>
              </w:rPr>
            </w:pPr>
            <w:r w:rsidRPr="00A85573">
              <w:rPr>
                <w:rFonts w:ascii="Arial" w:hAnsi="Arial" w:cs="Arial"/>
                <w:i/>
                <w:iCs/>
                <w:sz w:val="16"/>
                <w:szCs w:val="16"/>
              </w:rPr>
              <w:t> </w:t>
            </w:r>
          </w:p>
        </w:tc>
        <w:tc>
          <w:tcPr>
            <w:tcW w:w="10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rPr>
                <w:rFonts w:ascii="Arial" w:hAnsi="Arial" w:cs="Arial"/>
                <w:i/>
                <w:iCs/>
                <w:sz w:val="16"/>
                <w:szCs w:val="16"/>
              </w:rPr>
            </w:pPr>
            <w:r w:rsidRPr="00A85573">
              <w:rPr>
                <w:rFonts w:ascii="Arial" w:hAnsi="Arial" w:cs="Arial"/>
                <w:i/>
                <w:iCs/>
                <w:sz w:val="16"/>
                <w:szCs w:val="16"/>
              </w:rPr>
              <w:t> </w:t>
            </w:r>
          </w:p>
        </w:tc>
      </w:tr>
      <w:tr w:rsidR="003A1CAA" w:rsidRPr="007D151B" w:rsidTr="008E194F">
        <w:trPr>
          <w:trHeight w:val="300"/>
        </w:trPr>
        <w:tc>
          <w:tcPr>
            <w:tcW w:w="630" w:type="dxa"/>
            <w:tcBorders>
              <w:top w:val="nil"/>
              <w:left w:val="single" w:sz="4" w:space="0" w:color="auto"/>
              <w:bottom w:val="single" w:sz="4" w:space="0" w:color="auto"/>
              <w:right w:val="nil"/>
            </w:tcBorders>
            <w:shd w:val="clear" w:color="000000" w:fill="F2F2F2"/>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w:t>
            </w:r>
          </w:p>
        </w:tc>
        <w:tc>
          <w:tcPr>
            <w:tcW w:w="2592" w:type="dxa"/>
            <w:tcBorders>
              <w:top w:val="nil"/>
              <w:left w:val="single" w:sz="4" w:space="0" w:color="auto"/>
              <w:bottom w:val="single" w:sz="4" w:space="0" w:color="auto"/>
              <w:right w:val="nil"/>
            </w:tcBorders>
            <w:shd w:val="clear" w:color="000000" w:fill="F2F2F2"/>
          </w:tcPr>
          <w:p w:rsidR="003A1CAA" w:rsidRPr="00A85573" w:rsidRDefault="003A1CAA" w:rsidP="008E194F">
            <w:pPr>
              <w:spacing w:after="0" w:line="240" w:lineRule="auto"/>
              <w:rPr>
                <w:rFonts w:ascii="Arial" w:hAnsi="Arial" w:cs="Arial"/>
                <w:sz w:val="16"/>
                <w:szCs w:val="16"/>
              </w:rPr>
            </w:pPr>
            <w:r w:rsidRPr="00A85573">
              <w:rPr>
                <w:rFonts w:ascii="Arial" w:hAnsi="Arial" w:cs="Arial"/>
                <w:sz w:val="16"/>
                <w:szCs w:val="16"/>
              </w:rPr>
              <w:t>Sub-Total 6</w:t>
            </w:r>
          </w:p>
        </w:tc>
        <w:tc>
          <w:tcPr>
            <w:tcW w:w="1960"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25,200 </w:t>
            </w:r>
          </w:p>
        </w:tc>
        <w:tc>
          <w:tcPr>
            <w:tcW w:w="1668"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                       -   </w:t>
            </w:r>
          </w:p>
        </w:tc>
        <w:tc>
          <w:tcPr>
            <w:tcW w:w="13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                 -   </w:t>
            </w:r>
          </w:p>
        </w:tc>
        <w:tc>
          <w:tcPr>
            <w:tcW w:w="15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                     -   </w:t>
            </w:r>
          </w:p>
        </w:tc>
        <w:tc>
          <w:tcPr>
            <w:tcW w:w="160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                     -   </w:t>
            </w:r>
          </w:p>
        </w:tc>
        <w:tc>
          <w:tcPr>
            <w:tcW w:w="202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xml:space="preserve">                       3,000 </w:t>
            </w:r>
          </w:p>
        </w:tc>
        <w:tc>
          <w:tcPr>
            <w:tcW w:w="1132"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r>
      <w:tr w:rsidR="003A1CAA" w:rsidRPr="007D151B" w:rsidTr="008E194F">
        <w:trPr>
          <w:trHeight w:val="300"/>
        </w:trPr>
        <w:tc>
          <w:tcPr>
            <w:tcW w:w="630" w:type="dxa"/>
            <w:tcBorders>
              <w:top w:val="nil"/>
              <w:left w:val="single" w:sz="4" w:space="0" w:color="auto"/>
              <w:bottom w:val="single" w:sz="4" w:space="0" w:color="auto"/>
              <w:right w:val="nil"/>
            </w:tcBorders>
            <w:shd w:val="clear" w:color="000000" w:fill="F2F2F2"/>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w:t>
            </w:r>
          </w:p>
        </w:tc>
        <w:tc>
          <w:tcPr>
            <w:tcW w:w="2592" w:type="dxa"/>
            <w:tcBorders>
              <w:top w:val="nil"/>
              <w:left w:val="single" w:sz="4" w:space="0" w:color="auto"/>
              <w:bottom w:val="single" w:sz="4" w:space="0" w:color="auto"/>
              <w:right w:val="nil"/>
            </w:tcBorders>
            <w:shd w:val="clear" w:color="000000" w:fill="F2F2F2"/>
          </w:tcPr>
          <w:p w:rsidR="003A1CAA" w:rsidRPr="00A85573" w:rsidRDefault="003A1CAA" w:rsidP="008E194F">
            <w:pPr>
              <w:spacing w:after="0" w:line="240" w:lineRule="auto"/>
              <w:rPr>
                <w:rFonts w:ascii="Arial" w:hAnsi="Arial" w:cs="Arial"/>
                <w:sz w:val="16"/>
                <w:szCs w:val="16"/>
              </w:rPr>
            </w:pPr>
            <w:r w:rsidRPr="00A85573">
              <w:rPr>
                <w:rFonts w:ascii="Arial" w:hAnsi="Arial" w:cs="Arial"/>
                <w:sz w:val="16"/>
                <w:szCs w:val="16"/>
              </w:rPr>
              <w:t>Sub-Total Cost 6</w:t>
            </w:r>
          </w:p>
        </w:tc>
        <w:tc>
          <w:tcPr>
            <w:tcW w:w="10208" w:type="dxa"/>
            <w:gridSpan w:val="6"/>
            <w:tcBorders>
              <w:top w:val="single" w:sz="4" w:space="0" w:color="auto"/>
              <w:left w:val="single" w:sz="4" w:space="0" w:color="auto"/>
              <w:bottom w:val="single" w:sz="4" w:space="0" w:color="auto"/>
              <w:right w:val="nil"/>
            </w:tcBorders>
            <w:noWrap/>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28,200</w:t>
            </w:r>
          </w:p>
        </w:tc>
        <w:tc>
          <w:tcPr>
            <w:tcW w:w="1132" w:type="dxa"/>
            <w:tcBorders>
              <w:top w:val="nil"/>
              <w:left w:val="single" w:sz="4" w:space="0" w:color="auto"/>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c>
          <w:tcPr>
            <w:tcW w:w="1080" w:type="dxa"/>
            <w:tcBorders>
              <w:top w:val="nil"/>
              <w:left w:val="nil"/>
              <w:bottom w:val="single" w:sz="4" w:space="0" w:color="auto"/>
              <w:right w:val="single" w:sz="4" w:space="0" w:color="auto"/>
            </w:tcBorders>
            <w:shd w:val="clear" w:color="000000" w:fill="F2F2F2"/>
          </w:tcPr>
          <w:p w:rsidR="003A1CAA" w:rsidRPr="00A85573" w:rsidRDefault="003A1CAA" w:rsidP="008E194F">
            <w:pPr>
              <w:spacing w:after="0" w:line="240" w:lineRule="auto"/>
              <w:jc w:val="center"/>
              <w:rPr>
                <w:rFonts w:ascii="Arial" w:hAnsi="Arial" w:cs="Arial"/>
                <w:sz w:val="16"/>
                <w:szCs w:val="16"/>
              </w:rPr>
            </w:pPr>
            <w:r w:rsidRPr="00A85573">
              <w:rPr>
                <w:rFonts w:ascii="Arial" w:hAnsi="Arial" w:cs="Arial"/>
                <w:sz w:val="16"/>
                <w:szCs w:val="16"/>
              </w:rPr>
              <w:t> </w:t>
            </w:r>
          </w:p>
        </w:tc>
      </w:tr>
      <w:tr w:rsidR="003A1CAA" w:rsidRPr="007D151B" w:rsidTr="008E194F">
        <w:trPr>
          <w:trHeight w:val="360"/>
        </w:trPr>
        <w:tc>
          <w:tcPr>
            <w:tcW w:w="3222" w:type="dxa"/>
            <w:gridSpan w:val="2"/>
            <w:tcBorders>
              <w:top w:val="single" w:sz="4" w:space="0" w:color="auto"/>
              <w:left w:val="single" w:sz="4" w:space="0" w:color="auto"/>
              <w:bottom w:val="single" w:sz="4" w:space="0" w:color="auto"/>
              <w:right w:val="single" w:sz="4" w:space="0" w:color="000000"/>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Total No. of facilities</w:t>
            </w:r>
          </w:p>
        </w:tc>
        <w:tc>
          <w:tcPr>
            <w:tcW w:w="1960" w:type="dxa"/>
            <w:tcBorders>
              <w:top w:val="nil"/>
              <w:left w:val="nil"/>
              <w:bottom w:val="single" w:sz="4" w:space="0" w:color="auto"/>
              <w:right w:val="single" w:sz="4" w:space="0" w:color="auto"/>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94</w:t>
            </w:r>
          </w:p>
        </w:tc>
        <w:tc>
          <w:tcPr>
            <w:tcW w:w="1668" w:type="dxa"/>
            <w:tcBorders>
              <w:top w:val="nil"/>
              <w:left w:val="nil"/>
              <w:bottom w:val="single" w:sz="4" w:space="0" w:color="auto"/>
              <w:right w:val="single" w:sz="4" w:space="0" w:color="auto"/>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13</w:t>
            </w:r>
          </w:p>
        </w:tc>
        <w:tc>
          <w:tcPr>
            <w:tcW w:w="1380" w:type="dxa"/>
            <w:tcBorders>
              <w:top w:val="nil"/>
              <w:left w:val="nil"/>
              <w:bottom w:val="single" w:sz="4" w:space="0" w:color="auto"/>
              <w:right w:val="single" w:sz="4" w:space="0" w:color="auto"/>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48</w:t>
            </w:r>
          </w:p>
        </w:tc>
        <w:tc>
          <w:tcPr>
            <w:tcW w:w="1580" w:type="dxa"/>
            <w:tcBorders>
              <w:top w:val="nil"/>
              <w:left w:val="nil"/>
              <w:bottom w:val="single" w:sz="4" w:space="0" w:color="auto"/>
              <w:right w:val="single" w:sz="4" w:space="0" w:color="auto"/>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7</w:t>
            </w:r>
          </w:p>
        </w:tc>
        <w:tc>
          <w:tcPr>
            <w:tcW w:w="1600" w:type="dxa"/>
            <w:tcBorders>
              <w:top w:val="nil"/>
              <w:left w:val="nil"/>
              <w:bottom w:val="single" w:sz="4" w:space="0" w:color="auto"/>
              <w:right w:val="single" w:sz="4" w:space="0" w:color="auto"/>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7</w:t>
            </w:r>
          </w:p>
        </w:tc>
        <w:tc>
          <w:tcPr>
            <w:tcW w:w="2020" w:type="dxa"/>
            <w:tcBorders>
              <w:top w:val="nil"/>
              <w:left w:val="nil"/>
              <w:bottom w:val="single" w:sz="4" w:space="0" w:color="auto"/>
              <w:right w:val="single" w:sz="4" w:space="0" w:color="auto"/>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44</w:t>
            </w:r>
          </w:p>
        </w:tc>
        <w:tc>
          <w:tcPr>
            <w:tcW w:w="1132" w:type="dxa"/>
            <w:tcBorders>
              <w:top w:val="nil"/>
              <w:left w:val="nil"/>
              <w:bottom w:val="single" w:sz="4" w:space="0" w:color="auto"/>
              <w:right w:val="single" w:sz="4" w:space="0" w:color="auto"/>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w:t>
            </w:r>
          </w:p>
        </w:tc>
        <w:tc>
          <w:tcPr>
            <w:tcW w:w="1080" w:type="dxa"/>
            <w:tcBorders>
              <w:top w:val="nil"/>
              <w:left w:val="nil"/>
              <w:bottom w:val="single" w:sz="4" w:space="0" w:color="auto"/>
              <w:right w:val="single" w:sz="4" w:space="0" w:color="auto"/>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w:t>
            </w:r>
          </w:p>
        </w:tc>
      </w:tr>
      <w:tr w:rsidR="003A1CAA" w:rsidRPr="007D151B" w:rsidTr="008E194F">
        <w:trPr>
          <w:trHeight w:val="375"/>
        </w:trPr>
        <w:tc>
          <w:tcPr>
            <w:tcW w:w="3222" w:type="dxa"/>
            <w:gridSpan w:val="2"/>
            <w:tcBorders>
              <w:top w:val="single" w:sz="4" w:space="0" w:color="auto"/>
              <w:left w:val="single" w:sz="4" w:space="0" w:color="auto"/>
              <w:bottom w:val="single" w:sz="4" w:space="0" w:color="auto"/>
              <w:right w:val="single" w:sz="4" w:space="0" w:color="000000"/>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Sub-Total Cost(US$)</w:t>
            </w:r>
          </w:p>
        </w:tc>
        <w:tc>
          <w:tcPr>
            <w:tcW w:w="1960" w:type="dxa"/>
            <w:tcBorders>
              <w:top w:val="nil"/>
              <w:left w:val="nil"/>
              <w:bottom w:val="single" w:sz="4" w:space="0" w:color="auto"/>
              <w:right w:val="single" w:sz="4" w:space="0" w:color="auto"/>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387,600</w:t>
            </w:r>
          </w:p>
        </w:tc>
        <w:tc>
          <w:tcPr>
            <w:tcW w:w="1668" w:type="dxa"/>
            <w:tcBorders>
              <w:top w:val="nil"/>
              <w:left w:val="nil"/>
              <w:bottom w:val="single" w:sz="4" w:space="0" w:color="auto"/>
              <w:right w:val="single" w:sz="4" w:space="0" w:color="auto"/>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39,600</w:t>
            </w:r>
          </w:p>
        </w:tc>
        <w:tc>
          <w:tcPr>
            <w:tcW w:w="1380" w:type="dxa"/>
            <w:tcBorders>
              <w:top w:val="nil"/>
              <w:left w:val="nil"/>
              <w:bottom w:val="single" w:sz="4" w:space="0" w:color="auto"/>
              <w:right w:val="single" w:sz="4" w:space="0" w:color="auto"/>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85,600</w:t>
            </w:r>
          </w:p>
        </w:tc>
        <w:tc>
          <w:tcPr>
            <w:tcW w:w="1580" w:type="dxa"/>
            <w:tcBorders>
              <w:top w:val="nil"/>
              <w:left w:val="nil"/>
              <w:bottom w:val="single" w:sz="4" w:space="0" w:color="auto"/>
              <w:right w:val="single" w:sz="4" w:space="0" w:color="auto"/>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11,900</w:t>
            </w:r>
          </w:p>
        </w:tc>
        <w:tc>
          <w:tcPr>
            <w:tcW w:w="1600" w:type="dxa"/>
            <w:tcBorders>
              <w:top w:val="nil"/>
              <w:left w:val="nil"/>
              <w:bottom w:val="single" w:sz="4" w:space="0" w:color="auto"/>
              <w:right w:val="single" w:sz="4" w:space="0" w:color="auto"/>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26,900</w:t>
            </w:r>
          </w:p>
        </w:tc>
        <w:tc>
          <w:tcPr>
            <w:tcW w:w="2020" w:type="dxa"/>
            <w:tcBorders>
              <w:top w:val="nil"/>
              <w:left w:val="nil"/>
              <w:bottom w:val="single" w:sz="4" w:space="0" w:color="auto"/>
              <w:right w:val="single" w:sz="4" w:space="0" w:color="auto"/>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19,400</w:t>
            </w:r>
          </w:p>
        </w:tc>
        <w:tc>
          <w:tcPr>
            <w:tcW w:w="1132" w:type="dxa"/>
            <w:tcBorders>
              <w:top w:val="nil"/>
              <w:left w:val="nil"/>
              <w:bottom w:val="single" w:sz="4" w:space="0" w:color="auto"/>
              <w:right w:val="single" w:sz="4" w:space="0" w:color="auto"/>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w:t>
            </w:r>
          </w:p>
        </w:tc>
        <w:tc>
          <w:tcPr>
            <w:tcW w:w="1080" w:type="dxa"/>
            <w:tcBorders>
              <w:top w:val="nil"/>
              <w:left w:val="nil"/>
              <w:bottom w:val="single" w:sz="4" w:space="0" w:color="auto"/>
              <w:right w:val="single" w:sz="4" w:space="0" w:color="auto"/>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w:t>
            </w:r>
          </w:p>
        </w:tc>
      </w:tr>
      <w:tr w:rsidR="003A1CAA" w:rsidRPr="007D151B" w:rsidTr="008E194F">
        <w:trPr>
          <w:trHeight w:val="345"/>
        </w:trPr>
        <w:tc>
          <w:tcPr>
            <w:tcW w:w="3222" w:type="dxa"/>
            <w:gridSpan w:val="2"/>
            <w:tcBorders>
              <w:top w:val="single" w:sz="4" w:space="0" w:color="auto"/>
              <w:left w:val="single" w:sz="4" w:space="0" w:color="auto"/>
              <w:bottom w:val="single" w:sz="4" w:space="0" w:color="auto"/>
              <w:right w:val="single" w:sz="4" w:space="0" w:color="000000"/>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Total(US$)</w:t>
            </w:r>
          </w:p>
        </w:tc>
        <w:tc>
          <w:tcPr>
            <w:tcW w:w="10208" w:type="dxa"/>
            <w:gridSpan w:val="6"/>
            <w:tcBorders>
              <w:top w:val="single" w:sz="4" w:space="0" w:color="auto"/>
              <w:left w:val="nil"/>
              <w:bottom w:val="single" w:sz="4" w:space="0" w:color="auto"/>
              <w:right w:val="single" w:sz="4" w:space="0" w:color="000000"/>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571,000</w:t>
            </w:r>
          </w:p>
        </w:tc>
        <w:tc>
          <w:tcPr>
            <w:tcW w:w="1132" w:type="dxa"/>
            <w:tcBorders>
              <w:top w:val="nil"/>
              <w:left w:val="nil"/>
              <w:bottom w:val="single" w:sz="4" w:space="0" w:color="auto"/>
              <w:right w:val="single" w:sz="4" w:space="0" w:color="auto"/>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xml:space="preserve">            107 </w:t>
            </w:r>
          </w:p>
        </w:tc>
        <w:tc>
          <w:tcPr>
            <w:tcW w:w="1080" w:type="dxa"/>
            <w:tcBorders>
              <w:top w:val="nil"/>
              <w:left w:val="nil"/>
              <w:bottom w:val="single" w:sz="4" w:space="0" w:color="auto"/>
              <w:right w:val="single" w:sz="4" w:space="0" w:color="auto"/>
            </w:tcBorders>
            <w:noWrap/>
            <w:vAlign w:val="center"/>
          </w:tcPr>
          <w:p w:rsidR="003A1CAA" w:rsidRPr="00A85573" w:rsidRDefault="003A1CAA" w:rsidP="008E194F">
            <w:pPr>
              <w:spacing w:after="0" w:line="240" w:lineRule="auto"/>
              <w:jc w:val="center"/>
              <w:rPr>
                <w:rFonts w:ascii="Arial" w:hAnsi="Arial" w:cs="Arial"/>
                <w:b/>
                <w:bCs/>
                <w:sz w:val="16"/>
                <w:szCs w:val="16"/>
              </w:rPr>
            </w:pPr>
            <w:r w:rsidRPr="00A85573">
              <w:rPr>
                <w:rFonts w:ascii="Arial" w:hAnsi="Arial" w:cs="Arial"/>
                <w:b/>
                <w:bCs/>
                <w:sz w:val="16"/>
                <w:szCs w:val="16"/>
              </w:rPr>
              <w:t xml:space="preserve">      18,190 </w:t>
            </w:r>
          </w:p>
        </w:tc>
      </w:tr>
    </w:tbl>
    <w:p w:rsidR="003A1CAA" w:rsidRPr="00F8606E" w:rsidRDefault="003A1CAA" w:rsidP="00CD442E"/>
    <w:sectPr w:rsidR="003A1CAA" w:rsidRPr="00F8606E" w:rsidSect="008E194F">
      <w:pgSz w:w="16838" w:h="11906" w:orient="landscape"/>
      <w:pgMar w:top="284" w:right="720" w:bottom="28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CAA" w:rsidRDefault="003A1CAA" w:rsidP="000C1D57">
      <w:pPr>
        <w:spacing w:after="0" w:line="240" w:lineRule="auto"/>
      </w:pPr>
      <w:r>
        <w:separator/>
      </w:r>
    </w:p>
  </w:endnote>
  <w:endnote w:type="continuationSeparator" w:id="0">
    <w:p w:rsidR="003A1CAA" w:rsidRDefault="003A1CAA" w:rsidP="000C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CAA" w:rsidRDefault="003A1CAA" w:rsidP="000C1D57">
      <w:pPr>
        <w:spacing w:after="0" w:line="240" w:lineRule="auto"/>
      </w:pPr>
      <w:r>
        <w:separator/>
      </w:r>
    </w:p>
  </w:footnote>
  <w:footnote w:type="continuationSeparator" w:id="0">
    <w:p w:rsidR="003A1CAA" w:rsidRDefault="003A1CAA" w:rsidP="000C1D57">
      <w:pPr>
        <w:spacing w:after="0" w:line="240" w:lineRule="auto"/>
      </w:pPr>
      <w:r>
        <w:continuationSeparator/>
      </w:r>
    </w:p>
  </w:footnote>
  <w:footnote w:id="1">
    <w:p w:rsidR="003A1CAA" w:rsidRDefault="003A1CAA">
      <w:pPr>
        <w:pStyle w:val="FootnoteText"/>
      </w:pPr>
      <w:r>
        <w:rPr>
          <w:rStyle w:val="FootnoteReference"/>
        </w:rPr>
        <w:footnoteRef/>
      </w:r>
      <w:r>
        <w:t xml:space="preserve"> Schools of Quality standards for primary and secondary school will be merged into one unified National Education Quality Standards framework, expected to be approved early in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31D"/>
    <w:multiLevelType w:val="multilevel"/>
    <w:tmpl w:val="74C2C67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FD76BA4"/>
    <w:multiLevelType w:val="multilevel"/>
    <w:tmpl w:val="8AD0B98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B6E73E8"/>
    <w:multiLevelType w:val="hybridMultilevel"/>
    <w:tmpl w:val="C17A215C"/>
    <w:lvl w:ilvl="0" w:tplc="AC025470">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0D4595A"/>
    <w:multiLevelType w:val="hybridMultilevel"/>
    <w:tmpl w:val="28861EA0"/>
    <w:lvl w:ilvl="0" w:tplc="A5FC3B2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50F254D"/>
    <w:multiLevelType w:val="hybridMultilevel"/>
    <w:tmpl w:val="30CED1F8"/>
    <w:lvl w:ilvl="0" w:tplc="39CE27AA">
      <w:start w:val="1"/>
      <w:numFmt w:val="decimal"/>
      <w:lvlText w:val="%1."/>
      <w:lvlJc w:val="left"/>
      <w:pPr>
        <w:tabs>
          <w:tab w:val="num" w:pos="1080"/>
        </w:tabs>
        <w:ind w:left="1080" w:hanging="720"/>
      </w:pPr>
      <w:rPr>
        <w:rFonts w:ascii="Calibri" w:eastAsia="Times New Roman" w:hAnsi="Calibri" w:cs="Wingdings"/>
      </w:rPr>
    </w:lvl>
    <w:lvl w:ilvl="1" w:tplc="6EC2622C">
      <w:numFmt w:val="none"/>
      <w:lvlText w:val=""/>
      <w:lvlJc w:val="left"/>
      <w:pPr>
        <w:tabs>
          <w:tab w:val="num" w:pos="360"/>
        </w:tabs>
      </w:pPr>
      <w:rPr>
        <w:rFonts w:cs="Times New Roman"/>
      </w:rPr>
    </w:lvl>
    <w:lvl w:ilvl="2" w:tplc="CC1CEC12">
      <w:numFmt w:val="none"/>
      <w:lvlText w:val=""/>
      <w:lvlJc w:val="left"/>
      <w:pPr>
        <w:tabs>
          <w:tab w:val="num" w:pos="360"/>
        </w:tabs>
      </w:pPr>
      <w:rPr>
        <w:rFonts w:cs="Times New Roman"/>
      </w:rPr>
    </w:lvl>
    <w:lvl w:ilvl="3" w:tplc="F9C6CA04">
      <w:start w:val="1"/>
      <w:numFmt w:val="decimal"/>
      <w:lvlText w:val="%4."/>
      <w:lvlJc w:val="left"/>
      <w:pPr>
        <w:tabs>
          <w:tab w:val="num" w:pos="720"/>
        </w:tabs>
        <w:ind w:left="720" w:hanging="360"/>
      </w:pPr>
      <w:rPr>
        <w:rFonts w:cs="Times New Roman" w:hint="default"/>
      </w:rPr>
    </w:lvl>
    <w:lvl w:ilvl="4" w:tplc="998ACBB0">
      <w:numFmt w:val="none"/>
      <w:lvlText w:val=""/>
      <w:lvlJc w:val="left"/>
      <w:pPr>
        <w:tabs>
          <w:tab w:val="num" w:pos="360"/>
        </w:tabs>
      </w:pPr>
      <w:rPr>
        <w:rFonts w:cs="Times New Roman"/>
      </w:rPr>
    </w:lvl>
    <w:lvl w:ilvl="5" w:tplc="B5B8F5FC">
      <w:numFmt w:val="none"/>
      <w:lvlText w:val=""/>
      <w:lvlJc w:val="left"/>
      <w:pPr>
        <w:tabs>
          <w:tab w:val="num" w:pos="360"/>
        </w:tabs>
      </w:pPr>
      <w:rPr>
        <w:rFonts w:cs="Times New Roman"/>
      </w:rPr>
    </w:lvl>
    <w:lvl w:ilvl="6" w:tplc="59CE94BE">
      <w:numFmt w:val="none"/>
      <w:lvlText w:val=""/>
      <w:lvlJc w:val="left"/>
      <w:pPr>
        <w:tabs>
          <w:tab w:val="num" w:pos="360"/>
        </w:tabs>
      </w:pPr>
      <w:rPr>
        <w:rFonts w:cs="Times New Roman"/>
      </w:rPr>
    </w:lvl>
    <w:lvl w:ilvl="7" w:tplc="C1EC2C7E">
      <w:numFmt w:val="none"/>
      <w:lvlText w:val=""/>
      <w:lvlJc w:val="left"/>
      <w:pPr>
        <w:tabs>
          <w:tab w:val="num" w:pos="360"/>
        </w:tabs>
      </w:pPr>
      <w:rPr>
        <w:rFonts w:cs="Times New Roman"/>
      </w:rPr>
    </w:lvl>
    <w:lvl w:ilvl="8" w:tplc="3F66A1D0">
      <w:numFmt w:val="none"/>
      <w:lvlText w:val=""/>
      <w:lvlJc w:val="left"/>
      <w:pPr>
        <w:tabs>
          <w:tab w:val="num" w:pos="360"/>
        </w:tabs>
      </w:pPr>
      <w:rPr>
        <w:rFonts w:cs="Times New Roman"/>
      </w:rPr>
    </w:lvl>
  </w:abstractNum>
  <w:abstractNum w:abstractNumId="5">
    <w:nsid w:val="47802E52"/>
    <w:multiLevelType w:val="hybridMultilevel"/>
    <w:tmpl w:val="740A2226"/>
    <w:lvl w:ilvl="0" w:tplc="A5FC3B2E">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4A642EED"/>
    <w:multiLevelType w:val="hybridMultilevel"/>
    <w:tmpl w:val="E00CEF38"/>
    <w:lvl w:ilvl="0" w:tplc="A5FC3B2E">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5E5658BB"/>
    <w:multiLevelType w:val="hybridMultilevel"/>
    <w:tmpl w:val="A8E873A8"/>
    <w:lvl w:ilvl="0" w:tplc="D87ED6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0EB7353"/>
    <w:multiLevelType w:val="hybridMultilevel"/>
    <w:tmpl w:val="DA50B28A"/>
    <w:lvl w:ilvl="0" w:tplc="B5D66C4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19733F"/>
    <w:multiLevelType w:val="multilevel"/>
    <w:tmpl w:val="0D5CC7EE"/>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num w:numId="1">
    <w:abstractNumId w:val="0"/>
  </w:num>
  <w:num w:numId="2">
    <w:abstractNumId w:val="3"/>
  </w:num>
  <w:num w:numId="3">
    <w:abstractNumId w:val="5"/>
  </w:num>
  <w:num w:numId="4">
    <w:abstractNumId w:val="6"/>
  </w:num>
  <w:num w:numId="5">
    <w:abstractNumId w:val="8"/>
  </w:num>
  <w:num w:numId="6">
    <w:abstractNumId w:val="4"/>
  </w:num>
  <w:num w:numId="7">
    <w:abstractNumId w:val="7"/>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28"/>
    <w:rsid w:val="000143B4"/>
    <w:rsid w:val="00014AB8"/>
    <w:rsid w:val="00033A29"/>
    <w:rsid w:val="0004047B"/>
    <w:rsid w:val="000468C8"/>
    <w:rsid w:val="000572CC"/>
    <w:rsid w:val="0008182F"/>
    <w:rsid w:val="000A14B5"/>
    <w:rsid w:val="000B07AE"/>
    <w:rsid w:val="000C1D57"/>
    <w:rsid w:val="000C4521"/>
    <w:rsid w:val="000E5622"/>
    <w:rsid w:val="000E5762"/>
    <w:rsid w:val="000F5DB7"/>
    <w:rsid w:val="00102854"/>
    <w:rsid w:val="001056B5"/>
    <w:rsid w:val="0013583C"/>
    <w:rsid w:val="001705ED"/>
    <w:rsid w:val="001A354B"/>
    <w:rsid w:val="001E1DBA"/>
    <w:rsid w:val="001E3BCB"/>
    <w:rsid w:val="001F2DEB"/>
    <w:rsid w:val="002044B3"/>
    <w:rsid w:val="0023724E"/>
    <w:rsid w:val="00295B40"/>
    <w:rsid w:val="0029627A"/>
    <w:rsid w:val="002B7CC6"/>
    <w:rsid w:val="0031146D"/>
    <w:rsid w:val="003114AE"/>
    <w:rsid w:val="00314A61"/>
    <w:rsid w:val="00317CDF"/>
    <w:rsid w:val="00327FCF"/>
    <w:rsid w:val="00353BF9"/>
    <w:rsid w:val="003674EA"/>
    <w:rsid w:val="003970D6"/>
    <w:rsid w:val="003A1541"/>
    <w:rsid w:val="003A1CAA"/>
    <w:rsid w:val="003A1CD6"/>
    <w:rsid w:val="003B29D2"/>
    <w:rsid w:val="003B3DA9"/>
    <w:rsid w:val="003D0810"/>
    <w:rsid w:val="003F7345"/>
    <w:rsid w:val="00414BA0"/>
    <w:rsid w:val="00437BBA"/>
    <w:rsid w:val="00461D9C"/>
    <w:rsid w:val="004769CC"/>
    <w:rsid w:val="004E0E19"/>
    <w:rsid w:val="004F4A33"/>
    <w:rsid w:val="00505D91"/>
    <w:rsid w:val="005136A0"/>
    <w:rsid w:val="00516B2E"/>
    <w:rsid w:val="00521D3A"/>
    <w:rsid w:val="005373FB"/>
    <w:rsid w:val="00550B7E"/>
    <w:rsid w:val="005B5714"/>
    <w:rsid w:val="005D0B34"/>
    <w:rsid w:val="0060518C"/>
    <w:rsid w:val="00650399"/>
    <w:rsid w:val="00653AFB"/>
    <w:rsid w:val="00674F24"/>
    <w:rsid w:val="0068376E"/>
    <w:rsid w:val="00691EBD"/>
    <w:rsid w:val="006C0FAF"/>
    <w:rsid w:val="006C41A1"/>
    <w:rsid w:val="006D3369"/>
    <w:rsid w:val="006D609C"/>
    <w:rsid w:val="006D6697"/>
    <w:rsid w:val="007113C1"/>
    <w:rsid w:val="007266B6"/>
    <w:rsid w:val="00775753"/>
    <w:rsid w:val="00792F86"/>
    <w:rsid w:val="00797CAA"/>
    <w:rsid w:val="007D151B"/>
    <w:rsid w:val="007D4BDF"/>
    <w:rsid w:val="007E5738"/>
    <w:rsid w:val="007F47A4"/>
    <w:rsid w:val="0081041A"/>
    <w:rsid w:val="00833817"/>
    <w:rsid w:val="00833E0D"/>
    <w:rsid w:val="008812EE"/>
    <w:rsid w:val="008B02B2"/>
    <w:rsid w:val="008B11C2"/>
    <w:rsid w:val="008C6951"/>
    <w:rsid w:val="008D5245"/>
    <w:rsid w:val="008D6B18"/>
    <w:rsid w:val="008D7C92"/>
    <w:rsid w:val="008E194F"/>
    <w:rsid w:val="008F39E9"/>
    <w:rsid w:val="009453B6"/>
    <w:rsid w:val="00961891"/>
    <w:rsid w:val="00965F30"/>
    <w:rsid w:val="00980062"/>
    <w:rsid w:val="00981CA0"/>
    <w:rsid w:val="00990782"/>
    <w:rsid w:val="00993EFC"/>
    <w:rsid w:val="009A0547"/>
    <w:rsid w:val="009A776A"/>
    <w:rsid w:val="009C2BCD"/>
    <w:rsid w:val="009C5BC3"/>
    <w:rsid w:val="009F3664"/>
    <w:rsid w:val="00A046FE"/>
    <w:rsid w:val="00A140C5"/>
    <w:rsid w:val="00A21427"/>
    <w:rsid w:val="00A36DC4"/>
    <w:rsid w:val="00A45138"/>
    <w:rsid w:val="00A555DE"/>
    <w:rsid w:val="00A62E87"/>
    <w:rsid w:val="00A662E9"/>
    <w:rsid w:val="00A85573"/>
    <w:rsid w:val="00AA0228"/>
    <w:rsid w:val="00AA03D7"/>
    <w:rsid w:val="00AA1654"/>
    <w:rsid w:val="00AB4A68"/>
    <w:rsid w:val="00AB4E9B"/>
    <w:rsid w:val="00B06D6B"/>
    <w:rsid w:val="00B307BC"/>
    <w:rsid w:val="00B52744"/>
    <w:rsid w:val="00B7725A"/>
    <w:rsid w:val="00BA1DA5"/>
    <w:rsid w:val="00BA427C"/>
    <w:rsid w:val="00BC23F3"/>
    <w:rsid w:val="00BC4B99"/>
    <w:rsid w:val="00C4322A"/>
    <w:rsid w:val="00C44B28"/>
    <w:rsid w:val="00C44CC9"/>
    <w:rsid w:val="00C47581"/>
    <w:rsid w:val="00C6062C"/>
    <w:rsid w:val="00C754B1"/>
    <w:rsid w:val="00CC7EC0"/>
    <w:rsid w:val="00CD4120"/>
    <w:rsid w:val="00CD442E"/>
    <w:rsid w:val="00CE39B7"/>
    <w:rsid w:val="00CF2B76"/>
    <w:rsid w:val="00D000C0"/>
    <w:rsid w:val="00D0025B"/>
    <w:rsid w:val="00D07271"/>
    <w:rsid w:val="00D26A92"/>
    <w:rsid w:val="00D42068"/>
    <w:rsid w:val="00D5596D"/>
    <w:rsid w:val="00D76A80"/>
    <w:rsid w:val="00D80AA4"/>
    <w:rsid w:val="00D80D3C"/>
    <w:rsid w:val="00D822EC"/>
    <w:rsid w:val="00D830EE"/>
    <w:rsid w:val="00D83295"/>
    <w:rsid w:val="00DB3D7D"/>
    <w:rsid w:val="00DB6DB9"/>
    <w:rsid w:val="00DE3F99"/>
    <w:rsid w:val="00DF0627"/>
    <w:rsid w:val="00E02201"/>
    <w:rsid w:val="00E44CAC"/>
    <w:rsid w:val="00E63053"/>
    <w:rsid w:val="00E7414D"/>
    <w:rsid w:val="00E84AC5"/>
    <w:rsid w:val="00EB2253"/>
    <w:rsid w:val="00EB728B"/>
    <w:rsid w:val="00F14100"/>
    <w:rsid w:val="00F26486"/>
    <w:rsid w:val="00F400BD"/>
    <w:rsid w:val="00F53DB1"/>
    <w:rsid w:val="00F71B67"/>
    <w:rsid w:val="00F72869"/>
    <w:rsid w:val="00F80826"/>
    <w:rsid w:val="00F8606E"/>
    <w:rsid w:val="00FA01A1"/>
    <w:rsid w:val="00FA6E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28"/>
    <w:pPr>
      <w:spacing w:after="200" w:line="276" w:lineRule="auto"/>
    </w:pPr>
    <w:rPr>
      <w:rFonts w:ascii="Cambria" w:hAnsi="Cambria"/>
      <w:lang w:val="en-US" w:eastAsia="en-US"/>
    </w:rPr>
  </w:style>
  <w:style w:type="paragraph" w:styleId="Heading1">
    <w:name w:val="heading 1"/>
    <w:basedOn w:val="Normal"/>
    <w:next w:val="Normal"/>
    <w:link w:val="Heading1Char"/>
    <w:uiPriority w:val="99"/>
    <w:qFormat/>
    <w:rsid w:val="003B29D2"/>
    <w:pPr>
      <w:keepNext/>
      <w:keepLines/>
      <w:spacing w:before="480"/>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29D2"/>
    <w:rPr>
      <w:rFonts w:ascii="Cambria" w:hAnsi="Cambria" w:cs="Times New Roman"/>
      <w:b/>
      <w:bCs/>
      <w:color w:val="365F91"/>
      <w:sz w:val="28"/>
      <w:szCs w:val="28"/>
    </w:rPr>
  </w:style>
  <w:style w:type="paragraph" w:styleId="ListParagraph">
    <w:name w:val="List Paragraph"/>
    <w:basedOn w:val="Normal"/>
    <w:uiPriority w:val="99"/>
    <w:qFormat/>
    <w:rsid w:val="00AA0228"/>
    <w:pPr>
      <w:ind w:left="720"/>
      <w:contextualSpacing/>
    </w:pPr>
  </w:style>
  <w:style w:type="table" w:styleId="TableGrid">
    <w:name w:val="Table Grid"/>
    <w:basedOn w:val="TableNormal"/>
    <w:uiPriority w:val="99"/>
    <w:rsid w:val="00AA0228"/>
    <w:rPr>
      <w:rFonts w:eastAsia="Times New Roman"/>
      <w:sz w:val="20"/>
      <w:szCs w:val="20"/>
      <w:lang w:val="en-US"/>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style>
  <w:style w:type="character" w:styleId="CommentReference">
    <w:name w:val="annotation reference"/>
    <w:basedOn w:val="DefaultParagraphFont"/>
    <w:uiPriority w:val="99"/>
    <w:semiHidden/>
    <w:rsid w:val="00033A29"/>
    <w:rPr>
      <w:rFonts w:cs="Times New Roman"/>
      <w:sz w:val="16"/>
      <w:szCs w:val="16"/>
    </w:rPr>
  </w:style>
  <w:style w:type="paragraph" w:styleId="CommentText">
    <w:name w:val="annotation text"/>
    <w:basedOn w:val="Normal"/>
    <w:link w:val="CommentTextChar"/>
    <w:uiPriority w:val="99"/>
    <w:semiHidden/>
    <w:rsid w:val="00033A2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33A29"/>
    <w:rPr>
      <w:rFonts w:ascii="Cambria" w:hAnsi="Cambria" w:cs="Times New Roman"/>
      <w:sz w:val="20"/>
      <w:szCs w:val="20"/>
      <w:lang w:val="en-US"/>
    </w:rPr>
  </w:style>
  <w:style w:type="paragraph" w:styleId="CommentSubject">
    <w:name w:val="annotation subject"/>
    <w:basedOn w:val="CommentText"/>
    <w:next w:val="CommentText"/>
    <w:link w:val="CommentSubjectChar"/>
    <w:uiPriority w:val="99"/>
    <w:semiHidden/>
    <w:rsid w:val="00033A29"/>
    <w:rPr>
      <w:b/>
      <w:bCs/>
    </w:rPr>
  </w:style>
  <w:style w:type="character" w:customStyle="1" w:styleId="CommentSubjectChar">
    <w:name w:val="Comment Subject Char"/>
    <w:basedOn w:val="CommentTextChar"/>
    <w:link w:val="CommentSubject"/>
    <w:uiPriority w:val="99"/>
    <w:semiHidden/>
    <w:locked/>
    <w:rsid w:val="00033A29"/>
    <w:rPr>
      <w:rFonts w:ascii="Cambria" w:hAnsi="Cambria" w:cs="Times New Roman"/>
      <w:b/>
      <w:bCs/>
      <w:sz w:val="20"/>
      <w:szCs w:val="20"/>
      <w:lang w:val="en-US"/>
    </w:rPr>
  </w:style>
  <w:style w:type="paragraph" w:styleId="BalloonText">
    <w:name w:val="Balloon Text"/>
    <w:basedOn w:val="Normal"/>
    <w:link w:val="BalloonTextChar"/>
    <w:uiPriority w:val="99"/>
    <w:semiHidden/>
    <w:rsid w:val="00033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3A29"/>
    <w:rPr>
      <w:rFonts w:ascii="Tahoma" w:hAnsi="Tahoma" w:cs="Tahoma"/>
      <w:sz w:val="16"/>
      <w:szCs w:val="16"/>
      <w:lang w:val="en-US"/>
    </w:rPr>
  </w:style>
  <w:style w:type="paragraph" w:styleId="FootnoteText">
    <w:name w:val="footnote text"/>
    <w:basedOn w:val="Normal"/>
    <w:link w:val="FootnoteTextChar"/>
    <w:uiPriority w:val="99"/>
    <w:semiHidden/>
    <w:rsid w:val="000C1D5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C1D57"/>
    <w:rPr>
      <w:rFonts w:ascii="Cambria" w:hAnsi="Cambria" w:cs="Times New Roman"/>
      <w:sz w:val="20"/>
      <w:szCs w:val="20"/>
      <w:lang w:val="en-US"/>
    </w:rPr>
  </w:style>
  <w:style w:type="character" w:styleId="FootnoteReference">
    <w:name w:val="footnote reference"/>
    <w:basedOn w:val="DefaultParagraphFont"/>
    <w:uiPriority w:val="99"/>
    <w:semiHidden/>
    <w:rsid w:val="000C1D57"/>
    <w:rPr>
      <w:rFonts w:cs="Times New Roman"/>
      <w:vertAlign w:val="superscript"/>
    </w:rPr>
  </w:style>
  <w:style w:type="paragraph" w:styleId="Header">
    <w:name w:val="header"/>
    <w:basedOn w:val="Normal"/>
    <w:link w:val="HeaderChar"/>
    <w:uiPriority w:val="99"/>
    <w:rsid w:val="00A45138"/>
    <w:pPr>
      <w:tabs>
        <w:tab w:val="center" w:pos="4153"/>
        <w:tab w:val="right" w:pos="8306"/>
      </w:tabs>
    </w:pPr>
  </w:style>
  <w:style w:type="character" w:customStyle="1" w:styleId="HeaderChar">
    <w:name w:val="Header Char"/>
    <w:basedOn w:val="DefaultParagraphFont"/>
    <w:link w:val="Header"/>
    <w:uiPriority w:val="99"/>
    <w:semiHidden/>
    <w:locked/>
    <w:rPr>
      <w:rFonts w:ascii="Cambria" w:hAnsi="Cambria" w:cs="Times New Roman"/>
      <w:lang w:val="en-US" w:eastAsia="en-US"/>
    </w:rPr>
  </w:style>
  <w:style w:type="paragraph" w:styleId="Footer">
    <w:name w:val="footer"/>
    <w:basedOn w:val="Normal"/>
    <w:link w:val="FooterChar"/>
    <w:uiPriority w:val="99"/>
    <w:rsid w:val="00A45138"/>
    <w:pPr>
      <w:tabs>
        <w:tab w:val="center" w:pos="4153"/>
        <w:tab w:val="right" w:pos="8306"/>
      </w:tabs>
    </w:pPr>
  </w:style>
  <w:style w:type="character" w:customStyle="1" w:styleId="FooterChar">
    <w:name w:val="Footer Char"/>
    <w:basedOn w:val="DefaultParagraphFont"/>
    <w:link w:val="Footer"/>
    <w:uiPriority w:val="99"/>
    <w:semiHidden/>
    <w:locked/>
    <w:rPr>
      <w:rFonts w:ascii="Cambria" w:hAnsi="Cambria"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28"/>
    <w:pPr>
      <w:spacing w:after="200" w:line="276" w:lineRule="auto"/>
    </w:pPr>
    <w:rPr>
      <w:rFonts w:ascii="Cambria" w:hAnsi="Cambria"/>
      <w:lang w:val="en-US" w:eastAsia="en-US"/>
    </w:rPr>
  </w:style>
  <w:style w:type="paragraph" w:styleId="Heading1">
    <w:name w:val="heading 1"/>
    <w:basedOn w:val="Normal"/>
    <w:next w:val="Normal"/>
    <w:link w:val="Heading1Char"/>
    <w:uiPriority w:val="99"/>
    <w:qFormat/>
    <w:rsid w:val="003B29D2"/>
    <w:pPr>
      <w:keepNext/>
      <w:keepLines/>
      <w:spacing w:before="480"/>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29D2"/>
    <w:rPr>
      <w:rFonts w:ascii="Cambria" w:hAnsi="Cambria" w:cs="Times New Roman"/>
      <w:b/>
      <w:bCs/>
      <w:color w:val="365F91"/>
      <w:sz w:val="28"/>
      <w:szCs w:val="28"/>
    </w:rPr>
  </w:style>
  <w:style w:type="paragraph" w:styleId="ListParagraph">
    <w:name w:val="List Paragraph"/>
    <w:basedOn w:val="Normal"/>
    <w:uiPriority w:val="99"/>
    <w:qFormat/>
    <w:rsid w:val="00AA0228"/>
    <w:pPr>
      <w:ind w:left="720"/>
      <w:contextualSpacing/>
    </w:pPr>
  </w:style>
  <w:style w:type="table" w:styleId="TableGrid">
    <w:name w:val="Table Grid"/>
    <w:basedOn w:val="TableNormal"/>
    <w:uiPriority w:val="99"/>
    <w:rsid w:val="00AA0228"/>
    <w:rPr>
      <w:rFonts w:eastAsia="Times New Roman"/>
      <w:sz w:val="20"/>
      <w:szCs w:val="20"/>
      <w:lang w:val="en-US"/>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style>
  <w:style w:type="character" w:styleId="CommentReference">
    <w:name w:val="annotation reference"/>
    <w:basedOn w:val="DefaultParagraphFont"/>
    <w:uiPriority w:val="99"/>
    <w:semiHidden/>
    <w:rsid w:val="00033A29"/>
    <w:rPr>
      <w:rFonts w:cs="Times New Roman"/>
      <w:sz w:val="16"/>
      <w:szCs w:val="16"/>
    </w:rPr>
  </w:style>
  <w:style w:type="paragraph" w:styleId="CommentText">
    <w:name w:val="annotation text"/>
    <w:basedOn w:val="Normal"/>
    <w:link w:val="CommentTextChar"/>
    <w:uiPriority w:val="99"/>
    <w:semiHidden/>
    <w:rsid w:val="00033A2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33A29"/>
    <w:rPr>
      <w:rFonts w:ascii="Cambria" w:hAnsi="Cambria" w:cs="Times New Roman"/>
      <w:sz w:val="20"/>
      <w:szCs w:val="20"/>
      <w:lang w:val="en-US"/>
    </w:rPr>
  </w:style>
  <w:style w:type="paragraph" w:styleId="CommentSubject">
    <w:name w:val="annotation subject"/>
    <w:basedOn w:val="CommentText"/>
    <w:next w:val="CommentText"/>
    <w:link w:val="CommentSubjectChar"/>
    <w:uiPriority w:val="99"/>
    <w:semiHidden/>
    <w:rsid w:val="00033A29"/>
    <w:rPr>
      <w:b/>
      <w:bCs/>
    </w:rPr>
  </w:style>
  <w:style w:type="character" w:customStyle="1" w:styleId="CommentSubjectChar">
    <w:name w:val="Comment Subject Char"/>
    <w:basedOn w:val="CommentTextChar"/>
    <w:link w:val="CommentSubject"/>
    <w:uiPriority w:val="99"/>
    <w:semiHidden/>
    <w:locked/>
    <w:rsid w:val="00033A29"/>
    <w:rPr>
      <w:rFonts w:ascii="Cambria" w:hAnsi="Cambria" w:cs="Times New Roman"/>
      <w:b/>
      <w:bCs/>
      <w:sz w:val="20"/>
      <w:szCs w:val="20"/>
      <w:lang w:val="en-US"/>
    </w:rPr>
  </w:style>
  <w:style w:type="paragraph" w:styleId="BalloonText">
    <w:name w:val="Balloon Text"/>
    <w:basedOn w:val="Normal"/>
    <w:link w:val="BalloonTextChar"/>
    <w:uiPriority w:val="99"/>
    <w:semiHidden/>
    <w:rsid w:val="00033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3A29"/>
    <w:rPr>
      <w:rFonts w:ascii="Tahoma" w:hAnsi="Tahoma" w:cs="Tahoma"/>
      <w:sz w:val="16"/>
      <w:szCs w:val="16"/>
      <w:lang w:val="en-US"/>
    </w:rPr>
  </w:style>
  <w:style w:type="paragraph" w:styleId="FootnoteText">
    <w:name w:val="footnote text"/>
    <w:basedOn w:val="Normal"/>
    <w:link w:val="FootnoteTextChar"/>
    <w:uiPriority w:val="99"/>
    <w:semiHidden/>
    <w:rsid w:val="000C1D5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C1D57"/>
    <w:rPr>
      <w:rFonts w:ascii="Cambria" w:hAnsi="Cambria" w:cs="Times New Roman"/>
      <w:sz w:val="20"/>
      <w:szCs w:val="20"/>
      <w:lang w:val="en-US"/>
    </w:rPr>
  </w:style>
  <w:style w:type="character" w:styleId="FootnoteReference">
    <w:name w:val="footnote reference"/>
    <w:basedOn w:val="DefaultParagraphFont"/>
    <w:uiPriority w:val="99"/>
    <w:semiHidden/>
    <w:rsid w:val="000C1D57"/>
    <w:rPr>
      <w:rFonts w:cs="Times New Roman"/>
      <w:vertAlign w:val="superscript"/>
    </w:rPr>
  </w:style>
  <w:style w:type="paragraph" w:styleId="Header">
    <w:name w:val="header"/>
    <w:basedOn w:val="Normal"/>
    <w:link w:val="HeaderChar"/>
    <w:uiPriority w:val="99"/>
    <w:rsid w:val="00A45138"/>
    <w:pPr>
      <w:tabs>
        <w:tab w:val="center" w:pos="4153"/>
        <w:tab w:val="right" w:pos="8306"/>
      </w:tabs>
    </w:pPr>
  </w:style>
  <w:style w:type="character" w:customStyle="1" w:styleId="HeaderChar">
    <w:name w:val="Header Char"/>
    <w:basedOn w:val="DefaultParagraphFont"/>
    <w:link w:val="Header"/>
    <w:uiPriority w:val="99"/>
    <w:semiHidden/>
    <w:locked/>
    <w:rPr>
      <w:rFonts w:ascii="Cambria" w:hAnsi="Cambria" w:cs="Times New Roman"/>
      <w:lang w:val="en-US" w:eastAsia="en-US"/>
    </w:rPr>
  </w:style>
  <w:style w:type="paragraph" w:styleId="Footer">
    <w:name w:val="footer"/>
    <w:basedOn w:val="Normal"/>
    <w:link w:val="FooterChar"/>
    <w:uiPriority w:val="99"/>
    <w:rsid w:val="00A45138"/>
    <w:pPr>
      <w:tabs>
        <w:tab w:val="center" w:pos="4153"/>
        <w:tab w:val="right" w:pos="8306"/>
      </w:tabs>
    </w:pPr>
  </w:style>
  <w:style w:type="character" w:customStyle="1" w:styleId="FooterChar">
    <w:name w:val="Footer Char"/>
    <w:basedOn w:val="DefaultParagraphFont"/>
    <w:link w:val="Footer"/>
    <w:uiPriority w:val="99"/>
    <w:semiHidden/>
    <w:locked/>
    <w:rPr>
      <w:rFonts w:ascii="Cambria"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830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9D60D4-5F22-464E-A7DE-BE0CE40F70BA}"/>
</file>

<file path=customXml/itemProps2.xml><?xml version="1.0" encoding="utf-8"?>
<ds:datastoreItem xmlns:ds="http://schemas.openxmlformats.org/officeDocument/2006/customXml" ds:itemID="{F0109512-562F-4D0A-85FD-2A2806019D06}"/>
</file>

<file path=customXml/itemProps3.xml><?xml version="1.0" encoding="utf-8"?>
<ds:datastoreItem xmlns:ds="http://schemas.openxmlformats.org/officeDocument/2006/customXml" ds:itemID="{91882104-0090-45F2-A2FF-7019D8D0A383}"/>
</file>

<file path=docProps/app.xml><?xml version="1.0" encoding="utf-8"?>
<Properties xmlns="http://schemas.openxmlformats.org/officeDocument/2006/extended-properties" xmlns:vt="http://schemas.openxmlformats.org/officeDocument/2006/docPropsVTypes">
  <Template>Normal.dotm</Template>
  <TotalTime>1</TotalTime>
  <Pages>4</Pages>
  <Words>1212</Words>
  <Characters>7204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UNICEF Lao PDR</vt:lpstr>
    </vt:vector>
  </TitlesOfParts>
  <Company>UN</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 Lao PDR</dc:title>
  <dc:creator>bleuanvilay</dc:creator>
  <cp:lastModifiedBy>Julie Hudson</cp:lastModifiedBy>
  <cp:revision>2</cp:revision>
  <cp:lastPrinted>2012-01-27T03:05:00Z</cp:lastPrinted>
  <dcterms:created xsi:type="dcterms:W3CDTF">2012-07-11T03:25:00Z</dcterms:created>
  <dcterms:modified xsi:type="dcterms:W3CDTF">2012-07-11T03:25:00Z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