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B0" w:rsidRDefault="002F3EF4" w:rsidP="005672CB">
      <w:pPr>
        <w:pBdr>
          <w:top w:val="single" w:sz="4" w:space="14" w:color="808080"/>
          <w:left w:val="single" w:sz="4" w:space="4" w:color="808080"/>
          <w:bottom w:val="single" w:sz="4" w:space="9" w:color="808080"/>
          <w:right w:val="single" w:sz="4" w:space="4" w:color="808080"/>
        </w:pBdr>
        <w:shd w:val="clear" w:color="auto" w:fill="FFCC00"/>
        <w:tabs>
          <w:tab w:val="left" w:pos="3261"/>
        </w:tabs>
        <w:spacing w:before="0"/>
        <w:ind w:left="170" w:right="-1"/>
        <w:rPr>
          <w:b/>
          <w:bCs/>
          <w:iCs/>
          <w:sz w:val="22"/>
          <w:szCs w:val="22"/>
        </w:rPr>
      </w:pPr>
      <w:r>
        <w:rPr>
          <w:b/>
          <w:bCs/>
          <w:iCs/>
          <w:noProof/>
          <w:sz w:val="22"/>
          <w:szCs w:val="22"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22860</wp:posOffset>
            </wp:positionV>
            <wp:extent cx="1671955" cy="414655"/>
            <wp:effectExtent l="0" t="0" r="4445" b="4445"/>
            <wp:wrapNone/>
            <wp:docPr id="27" name="Picture 27" descr="ausaid_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usaid_logo-s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647">
        <w:rPr>
          <w:b/>
          <w:bCs/>
          <w:iCs/>
          <w:sz w:val="22"/>
          <w:szCs w:val="22"/>
        </w:rPr>
        <w:tab/>
        <w:t xml:space="preserve">Independent </w:t>
      </w:r>
      <w:r w:rsidR="00A764DE">
        <w:rPr>
          <w:b/>
          <w:bCs/>
          <w:iCs/>
          <w:sz w:val="22"/>
          <w:szCs w:val="22"/>
        </w:rPr>
        <w:t>Review</w:t>
      </w:r>
      <w:r w:rsidR="00A53647">
        <w:rPr>
          <w:b/>
          <w:bCs/>
          <w:iCs/>
          <w:sz w:val="22"/>
          <w:szCs w:val="22"/>
        </w:rPr>
        <w:t xml:space="preserve"> </w:t>
      </w:r>
      <w:r w:rsidR="00250CB9">
        <w:rPr>
          <w:b/>
          <w:bCs/>
          <w:iCs/>
          <w:sz w:val="22"/>
          <w:szCs w:val="22"/>
        </w:rPr>
        <w:t>Management Response</w:t>
      </w:r>
    </w:p>
    <w:p w:rsidR="00C657FB" w:rsidRDefault="00A764DE" w:rsidP="007D7479">
      <w:pPr>
        <w:pStyle w:val="Heading1"/>
      </w:pPr>
      <w:r>
        <w:t>Review</w:t>
      </w:r>
      <w:r w:rsidR="00C657FB">
        <w:t xml:space="preserve"> of </w:t>
      </w:r>
      <w:r w:rsidR="00F5541D">
        <w:t xml:space="preserve">Enterprise </w:t>
      </w:r>
      <w:r w:rsidR="00F5541D" w:rsidRPr="007D7479">
        <w:t>C</w:t>
      </w:r>
      <w:bookmarkStart w:id="0" w:name="_GoBack"/>
      <w:bookmarkEnd w:id="0"/>
      <w:r w:rsidR="00F5541D" w:rsidRPr="007D7479">
        <w:t>hallenge</w:t>
      </w:r>
      <w:r w:rsidR="00F5541D">
        <w:t xml:space="preserve"> Fund Pilot Program</w:t>
      </w:r>
    </w:p>
    <w:p w:rsidR="00C657FB" w:rsidRDefault="00F37B61" w:rsidP="007D7479">
      <w:pPr>
        <w:pStyle w:val="Heading1"/>
      </w:pPr>
      <w:r w:rsidRPr="007D7479">
        <w:t>MANAGEMENT</w:t>
      </w:r>
      <w:r>
        <w:t xml:space="preserve"> RESPONSE</w:t>
      </w:r>
    </w:p>
    <w:p w:rsidR="00C657FB" w:rsidRDefault="000B520A" w:rsidP="00683EB4">
      <w:pPr>
        <w:pStyle w:val="Heading2"/>
      </w:pPr>
      <w:r>
        <w:t xml:space="preserve">Initiative </w:t>
      </w:r>
      <w:r w:rsidR="00C657FB">
        <w:t>Summary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60"/>
        <w:gridCol w:w="2693"/>
        <w:gridCol w:w="1843"/>
        <w:gridCol w:w="2693"/>
      </w:tblGrid>
      <w:tr w:rsidR="00C657FB" w:rsidRPr="00F43CEC" w:rsidTr="00175FFC">
        <w:trPr>
          <w:cantSplit/>
          <w:tblHeader/>
        </w:trPr>
        <w:tc>
          <w:tcPr>
            <w:tcW w:w="2660" w:type="dxa"/>
            <w:shd w:val="clear" w:color="auto" w:fill="E0E0E0"/>
            <w:vAlign w:val="center"/>
          </w:tcPr>
          <w:p w:rsidR="00C657FB" w:rsidRPr="00F43CEC" w:rsidRDefault="00EF02B3" w:rsidP="00175FFC">
            <w:pPr>
              <w:pStyle w:val="Table-normal-text"/>
              <w:spacing w:before="120" w:after="120"/>
              <w:rPr>
                <w:b/>
              </w:rPr>
            </w:pPr>
            <w:r>
              <w:rPr>
                <w:b/>
              </w:rPr>
              <w:t>Initiative</w:t>
            </w:r>
            <w:r w:rsidR="00C657FB" w:rsidRPr="00F43CEC">
              <w:rPr>
                <w:b/>
              </w:rPr>
              <w:t xml:space="preserve"> Name</w:t>
            </w:r>
          </w:p>
        </w:tc>
        <w:tc>
          <w:tcPr>
            <w:tcW w:w="7229" w:type="dxa"/>
            <w:gridSpan w:val="3"/>
            <w:shd w:val="clear" w:color="auto" w:fill="E0E0E0"/>
            <w:vAlign w:val="center"/>
          </w:tcPr>
          <w:p w:rsidR="00C657FB" w:rsidRPr="00F43CEC" w:rsidRDefault="00C657FB" w:rsidP="00175FFC">
            <w:pPr>
              <w:pStyle w:val="Table-normal-text"/>
              <w:spacing w:before="120" w:after="120"/>
              <w:rPr>
                <w:b/>
              </w:rPr>
            </w:pP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>AidWorks initiative number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273C65" w:rsidP="00175FFC">
            <w:pPr>
              <w:pStyle w:val="Table-normal-text"/>
            </w:pPr>
            <w:r>
              <w:t>INH</w:t>
            </w:r>
            <w:r w:rsidR="00F5541D">
              <w:t>329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 xml:space="preserve">Commencement </w:t>
            </w:r>
            <w:r>
              <w:t>d</w:t>
            </w:r>
            <w:r w:rsidRPr="00F2320B">
              <w:t>ate</w:t>
            </w:r>
          </w:p>
        </w:tc>
        <w:tc>
          <w:tcPr>
            <w:tcW w:w="2693" w:type="dxa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1 July 2007</w:t>
            </w:r>
          </w:p>
        </w:tc>
        <w:tc>
          <w:tcPr>
            <w:tcW w:w="1843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 xml:space="preserve">Completion </w:t>
            </w:r>
            <w:r>
              <w:t>d</w:t>
            </w:r>
            <w:r w:rsidRPr="00F2320B">
              <w:t>ate</w:t>
            </w:r>
          </w:p>
        </w:tc>
        <w:tc>
          <w:tcPr>
            <w:tcW w:w="2693" w:type="dxa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30 October 2013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>
              <w:t>Total Australian $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$20.5 million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>
              <w:t>Total other $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273C65" w:rsidP="002A7342">
            <w:pPr>
              <w:pStyle w:val="Table-normal-text"/>
            </w:pPr>
            <w:r>
              <w:t>Private sector contributions were $15.2m as of October 2012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>Delivery organisation(s)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Coffey International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>Implementing Partner(s)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Various</w:t>
            </w:r>
            <w:r w:rsidR="008A6532">
              <w:t xml:space="preserve"> Private Sector Organisations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>Country/Region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F5541D" w:rsidP="00175FFC">
            <w:pPr>
              <w:pStyle w:val="Table-normal-text"/>
            </w:pPr>
            <w:r>
              <w:t>South Asia</w:t>
            </w:r>
            <w:r w:rsidR="00CB0E23">
              <w:t xml:space="preserve"> and Pacific Region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F2320B" w:rsidRDefault="00C657FB" w:rsidP="00175FFC">
            <w:pPr>
              <w:pStyle w:val="Table-normal-text"/>
            </w:pPr>
            <w:r w:rsidRPr="00F2320B">
              <w:t>Primary Sector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273C65" w:rsidP="00175FFC">
            <w:pPr>
              <w:pStyle w:val="Table-normal-text"/>
            </w:pPr>
            <w:r w:rsidRPr="00273C65">
              <w:t xml:space="preserve">43010 </w:t>
            </w:r>
            <w:r>
              <w:t>–</w:t>
            </w:r>
            <w:r w:rsidRPr="00273C65">
              <w:t xml:space="preserve"> Multi</w:t>
            </w:r>
            <w:r>
              <w:t>-</w:t>
            </w:r>
            <w:r w:rsidRPr="00273C65">
              <w:t>sector aid</w:t>
            </w:r>
          </w:p>
        </w:tc>
      </w:tr>
      <w:tr w:rsidR="00C657FB" w:rsidRPr="00F43CEC" w:rsidTr="00175FFC">
        <w:trPr>
          <w:cantSplit/>
        </w:trPr>
        <w:tc>
          <w:tcPr>
            <w:tcW w:w="2660" w:type="dxa"/>
            <w:shd w:val="clear" w:color="auto" w:fill="auto"/>
          </w:tcPr>
          <w:p w:rsidR="00C657FB" w:rsidRPr="00444D45" w:rsidRDefault="00390A59" w:rsidP="00907D7F">
            <w:pPr>
              <w:pStyle w:val="Table-normal-text"/>
            </w:pPr>
            <w:r w:rsidRPr="00444D45">
              <w:t>Initiative</w:t>
            </w:r>
            <w:r w:rsidR="00C657FB" w:rsidRPr="00444D45">
              <w:t xml:space="preserve"> </w:t>
            </w:r>
            <w:r w:rsidR="00907D7F">
              <w:t>goal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F2320B" w:rsidRDefault="00907D7F" w:rsidP="0013708A">
            <w:pPr>
              <w:pStyle w:val="Table-normal-text"/>
            </w:pPr>
            <w:r>
              <w:rPr>
                <w:rFonts w:cs="Arial"/>
                <w:bCs/>
                <w:szCs w:val="16"/>
              </w:rPr>
              <w:t xml:space="preserve">The goal of </w:t>
            </w:r>
            <w:r w:rsidR="00B91275">
              <w:rPr>
                <w:rFonts w:cs="Arial"/>
                <w:bCs/>
                <w:szCs w:val="16"/>
              </w:rPr>
              <w:t>ECF</w:t>
            </w:r>
            <w:r>
              <w:rPr>
                <w:rFonts w:cs="Arial"/>
                <w:bCs/>
                <w:szCs w:val="16"/>
              </w:rPr>
              <w:t xml:space="preserve"> is private sector-led growth in poorer regions of Asia and the Pacific. </w:t>
            </w:r>
            <w:r w:rsidR="00E204E7">
              <w:rPr>
                <w:rFonts w:cs="Arial"/>
                <w:bCs/>
                <w:szCs w:val="16"/>
              </w:rPr>
              <w:t xml:space="preserve">The purpose is to </w:t>
            </w:r>
            <w:r w:rsidR="0013708A">
              <w:rPr>
                <w:rFonts w:cs="Arial"/>
                <w:bCs/>
                <w:szCs w:val="16"/>
              </w:rPr>
              <w:t>improve the livelihoods of poor men and women through increased incomes, greater employment opportunities and better basic services</w:t>
            </w:r>
            <w:r w:rsidR="00E204E7">
              <w:rPr>
                <w:rFonts w:cs="Arial"/>
                <w:bCs/>
                <w:szCs w:val="16"/>
              </w:rPr>
              <w:t>.</w:t>
            </w:r>
          </w:p>
        </w:tc>
      </w:tr>
    </w:tbl>
    <w:p w:rsidR="008C32AF" w:rsidRPr="00CB7AE7" w:rsidRDefault="00A764DE" w:rsidP="00CB7AE7">
      <w:pPr>
        <w:pStyle w:val="Heading2"/>
      </w:pPr>
      <w:r>
        <w:t>Review</w:t>
      </w:r>
      <w:r w:rsidR="00C657FB">
        <w:t xml:space="preserve"> Summary</w:t>
      </w:r>
    </w:p>
    <w:p w:rsidR="00D34C0A" w:rsidRDefault="008C32AF" w:rsidP="007A0ED6">
      <w:pPr>
        <w:rPr>
          <w:rFonts w:cs="Arial"/>
        </w:rPr>
      </w:pPr>
      <w:r w:rsidRPr="0003215E">
        <w:rPr>
          <w:rFonts w:cs="Arial"/>
        </w:rPr>
        <w:t>An independent</w:t>
      </w:r>
      <w:r w:rsidR="007A0ED6">
        <w:rPr>
          <w:rFonts w:cs="Arial"/>
        </w:rPr>
        <w:t xml:space="preserve"> progress</w:t>
      </w:r>
      <w:r w:rsidRPr="0003215E">
        <w:rPr>
          <w:rFonts w:cs="Arial"/>
        </w:rPr>
        <w:t xml:space="preserve"> review</w:t>
      </w:r>
      <w:r w:rsidR="00D938F0">
        <w:rPr>
          <w:rFonts w:cs="Arial"/>
        </w:rPr>
        <w:t xml:space="preserve"> (IPR)</w:t>
      </w:r>
      <w:r w:rsidRPr="0003215E">
        <w:rPr>
          <w:rFonts w:cs="Arial"/>
        </w:rPr>
        <w:t xml:space="preserve"> of </w:t>
      </w:r>
      <w:r w:rsidR="007A0ED6">
        <w:rPr>
          <w:rFonts w:cs="Arial"/>
        </w:rPr>
        <w:t xml:space="preserve">the </w:t>
      </w:r>
      <w:r w:rsidRPr="0003215E">
        <w:rPr>
          <w:rFonts w:cs="Arial"/>
        </w:rPr>
        <w:t>Enterprise Challenge Fund</w:t>
      </w:r>
      <w:r w:rsidR="0063059B">
        <w:rPr>
          <w:rFonts w:cs="Arial"/>
        </w:rPr>
        <w:t xml:space="preserve"> (ECF)</w:t>
      </w:r>
      <w:r w:rsidRPr="0003215E">
        <w:rPr>
          <w:rFonts w:cs="Arial"/>
        </w:rPr>
        <w:t xml:space="preserve"> w</w:t>
      </w:r>
      <w:r w:rsidR="00CB7AE7">
        <w:rPr>
          <w:rFonts w:cs="Arial"/>
        </w:rPr>
        <w:t xml:space="preserve">as conducted in September 2011. </w:t>
      </w:r>
      <w:r w:rsidR="007A0ED6">
        <w:rPr>
          <w:rFonts w:cs="Arial"/>
        </w:rPr>
        <w:t xml:space="preserve">The goal of the review was to assess the performance of the ECF program and </w:t>
      </w:r>
      <w:r w:rsidR="00150AD1">
        <w:rPr>
          <w:rFonts w:cs="Arial"/>
        </w:rPr>
        <w:t xml:space="preserve">propose </w:t>
      </w:r>
      <w:r w:rsidR="00005620">
        <w:rPr>
          <w:rFonts w:cs="Arial"/>
        </w:rPr>
        <w:t>enhancements</w:t>
      </w:r>
      <w:r w:rsidR="00FE4C66">
        <w:rPr>
          <w:rFonts w:cs="Arial"/>
        </w:rPr>
        <w:t xml:space="preserve"> during the second phase of the pilot program.</w:t>
      </w:r>
      <w:r w:rsidR="00005620">
        <w:rPr>
          <w:rFonts w:cs="Arial"/>
        </w:rPr>
        <w:t xml:space="preserve"> In</w:t>
      </w:r>
      <w:r w:rsidR="00150AD1">
        <w:rPr>
          <w:rFonts w:cs="Arial"/>
        </w:rPr>
        <w:t xml:space="preserve"> addition, the </w:t>
      </w:r>
      <w:r w:rsidR="00F9774F">
        <w:rPr>
          <w:rFonts w:cs="Arial"/>
        </w:rPr>
        <w:t xml:space="preserve">review </w:t>
      </w:r>
      <w:r w:rsidR="00150AD1">
        <w:rPr>
          <w:rFonts w:cs="Arial"/>
        </w:rPr>
        <w:t xml:space="preserve">team were tasked with providing recommendations on the suitability of the challenge fund model in promoting pro-poor private sector development in South East Asia and Pacific island countries. </w:t>
      </w:r>
      <w:r w:rsidR="007A0ED6">
        <w:rPr>
          <w:rFonts w:cs="Arial"/>
        </w:rPr>
        <w:t>As part of the review</w:t>
      </w:r>
      <w:r w:rsidR="00F9774F">
        <w:rPr>
          <w:rFonts w:cs="Arial"/>
        </w:rPr>
        <w:t xml:space="preserve"> t</w:t>
      </w:r>
      <w:r w:rsidRPr="0003215E">
        <w:rPr>
          <w:rFonts w:cs="Arial"/>
        </w:rPr>
        <w:t>he team visited Cambodia, Solomon Islands, Vanuatu, Sydney and Canberra</w:t>
      </w:r>
      <w:r>
        <w:rPr>
          <w:rFonts w:cs="Arial"/>
        </w:rPr>
        <w:t xml:space="preserve">. </w:t>
      </w:r>
    </w:p>
    <w:p w:rsidR="00414E07" w:rsidRDefault="00916BC7" w:rsidP="007A0ED6">
      <w:pPr>
        <w:rPr>
          <w:rFonts w:cs="Arial"/>
        </w:rPr>
      </w:pPr>
      <w:r>
        <w:rPr>
          <w:rFonts w:cs="Arial"/>
        </w:rPr>
        <w:t>The ECF is a six year, $20.5 million pilot program (2007-13) supporting private sector development, economic growth and poverty alleviation in South East Asia and the Pacific Island countries. ECF has provided matching grants to enterprises in eight countries</w:t>
      </w:r>
      <w:r w:rsidR="004840D9">
        <w:rPr>
          <w:rFonts w:cs="Arial"/>
        </w:rPr>
        <w:t xml:space="preserve">: </w:t>
      </w:r>
      <w:r>
        <w:rPr>
          <w:rFonts w:cs="Arial"/>
        </w:rPr>
        <w:t>Cambodia, East Timor, Laos, Philippines, Papua New Guinea, Solomon Islands, Fiji and Vanuatu. EC</w:t>
      </w:r>
      <w:r w:rsidR="004B7A6A">
        <w:rPr>
          <w:rFonts w:cs="Arial"/>
        </w:rPr>
        <w:t>F has</w:t>
      </w:r>
      <w:r>
        <w:rPr>
          <w:rFonts w:cs="Arial"/>
        </w:rPr>
        <w:t xml:space="preserve"> </w:t>
      </w:r>
      <w:r w:rsidR="00FE4C66">
        <w:rPr>
          <w:rFonts w:cs="Arial"/>
        </w:rPr>
        <w:t xml:space="preserve">awarded grants for </w:t>
      </w:r>
      <w:r>
        <w:rPr>
          <w:rFonts w:cs="Arial"/>
        </w:rPr>
        <w:t>21 projects.</w:t>
      </w:r>
      <w:r w:rsidR="0051093C">
        <w:rPr>
          <w:rFonts w:cs="Arial"/>
        </w:rPr>
        <w:t xml:space="preserve"> Since </w:t>
      </w:r>
      <w:r w:rsidR="00DB60F2">
        <w:rPr>
          <w:rFonts w:cs="Arial"/>
        </w:rPr>
        <w:t xml:space="preserve">its inception </w:t>
      </w:r>
      <w:r w:rsidR="0051093C">
        <w:rPr>
          <w:rFonts w:cs="Arial"/>
        </w:rPr>
        <w:t xml:space="preserve">the focus of </w:t>
      </w:r>
      <w:r w:rsidR="00DA0075">
        <w:rPr>
          <w:rFonts w:cs="Arial"/>
        </w:rPr>
        <w:t xml:space="preserve">the ECF has been on </w:t>
      </w:r>
      <w:r w:rsidR="0004765C">
        <w:rPr>
          <w:rFonts w:cs="Arial"/>
        </w:rPr>
        <w:t>disbursing</w:t>
      </w:r>
      <w:r w:rsidR="00DA0075">
        <w:rPr>
          <w:rFonts w:cs="Arial"/>
        </w:rPr>
        <w:t xml:space="preserve"> </w:t>
      </w:r>
      <w:r w:rsidR="0004765C">
        <w:rPr>
          <w:rFonts w:cs="Arial"/>
        </w:rPr>
        <w:t>funds to</w:t>
      </w:r>
      <w:r w:rsidR="0051093C">
        <w:rPr>
          <w:rFonts w:cs="Arial"/>
        </w:rPr>
        <w:t xml:space="preserve"> grantees and monitoring and evaluation of projects.</w:t>
      </w:r>
    </w:p>
    <w:p w:rsidR="007C7045" w:rsidRDefault="007A0ED6" w:rsidP="007A0ED6">
      <w:pPr>
        <w:rPr>
          <w:rFonts w:cs="Arial"/>
        </w:rPr>
      </w:pPr>
      <w:r>
        <w:rPr>
          <w:rFonts w:cs="Arial"/>
        </w:rPr>
        <w:t xml:space="preserve">The </w:t>
      </w:r>
      <w:r w:rsidR="0090004F">
        <w:rPr>
          <w:rFonts w:cs="Arial"/>
        </w:rPr>
        <w:t xml:space="preserve">review team’s </w:t>
      </w:r>
      <w:r>
        <w:rPr>
          <w:rFonts w:cs="Arial"/>
        </w:rPr>
        <w:t>overall assessment was that</w:t>
      </w:r>
      <w:r w:rsidR="00460824">
        <w:rPr>
          <w:rFonts w:cs="Arial"/>
        </w:rPr>
        <w:t xml:space="preserve"> </w:t>
      </w:r>
      <w:r w:rsidR="005851EA">
        <w:rPr>
          <w:rFonts w:cs="Arial"/>
        </w:rPr>
        <w:t>AusAID</w:t>
      </w:r>
      <w:r w:rsidR="00D938F0">
        <w:rPr>
          <w:rFonts w:cs="Arial"/>
        </w:rPr>
        <w:t>’s</w:t>
      </w:r>
      <w:r w:rsidR="005851EA">
        <w:rPr>
          <w:rFonts w:cs="Arial"/>
        </w:rPr>
        <w:t xml:space="preserve"> support for pro-poor private sector development was </w:t>
      </w:r>
      <w:r w:rsidR="0090004F">
        <w:rPr>
          <w:rFonts w:cs="Arial"/>
        </w:rPr>
        <w:t xml:space="preserve">desirable and welcomed by </w:t>
      </w:r>
      <w:r w:rsidR="00414E07">
        <w:rPr>
          <w:rFonts w:cs="Arial"/>
        </w:rPr>
        <w:t xml:space="preserve">stakeholders. The review found that the ECF’s portfolio of investments had </w:t>
      </w:r>
      <w:r w:rsidR="006D5B53">
        <w:rPr>
          <w:rFonts w:cs="Arial"/>
        </w:rPr>
        <w:t>achieved mixed results, but that the</w:t>
      </w:r>
      <w:r w:rsidR="00916BC7">
        <w:rPr>
          <w:rFonts w:cs="Arial"/>
        </w:rPr>
        <w:t xml:space="preserve"> results to date </w:t>
      </w:r>
      <w:r w:rsidR="00194A6A">
        <w:rPr>
          <w:rFonts w:cs="Arial"/>
        </w:rPr>
        <w:t>were satisfactory</w:t>
      </w:r>
      <w:r w:rsidR="00916BC7">
        <w:rPr>
          <w:rFonts w:cs="Arial"/>
        </w:rPr>
        <w:t xml:space="preserve"> for a pilot progra</w:t>
      </w:r>
      <w:r w:rsidR="006D5B53">
        <w:rPr>
          <w:rFonts w:cs="Arial"/>
        </w:rPr>
        <w:t>m</w:t>
      </w:r>
      <w:r w:rsidR="00526A01">
        <w:rPr>
          <w:rFonts w:cs="Arial"/>
        </w:rPr>
        <w:t xml:space="preserve"> of this nature. </w:t>
      </w:r>
      <w:r w:rsidR="00DB60F2">
        <w:rPr>
          <w:rFonts w:cs="Arial"/>
        </w:rPr>
        <w:t>The</w:t>
      </w:r>
      <w:r w:rsidR="00D938F0">
        <w:rPr>
          <w:rFonts w:cs="Arial"/>
        </w:rPr>
        <w:t xml:space="preserve"> </w:t>
      </w:r>
      <w:r>
        <w:rPr>
          <w:rFonts w:cs="Arial"/>
        </w:rPr>
        <w:t xml:space="preserve">ECF lacked a clear strategy and hierarchy of objectives </w:t>
      </w:r>
      <w:r w:rsidR="00AC625E">
        <w:rPr>
          <w:rFonts w:cs="Arial"/>
        </w:rPr>
        <w:t>which</w:t>
      </w:r>
      <w:r w:rsidR="0063059B">
        <w:rPr>
          <w:rFonts w:cs="Arial"/>
        </w:rPr>
        <w:t xml:space="preserve"> </w:t>
      </w:r>
      <w:r>
        <w:rPr>
          <w:rFonts w:cs="Arial"/>
        </w:rPr>
        <w:t xml:space="preserve">created uncertainty about what </w:t>
      </w:r>
      <w:r w:rsidR="00DB60F2">
        <w:rPr>
          <w:rFonts w:cs="Arial"/>
        </w:rPr>
        <w:t>it</w:t>
      </w:r>
      <w:r w:rsidR="00F27EAF">
        <w:rPr>
          <w:rFonts w:cs="Arial"/>
        </w:rPr>
        <w:t xml:space="preserve"> was and what it was</w:t>
      </w:r>
      <w:r>
        <w:rPr>
          <w:rFonts w:cs="Arial"/>
        </w:rPr>
        <w:t xml:space="preserve"> expected to achieve</w:t>
      </w:r>
      <w:r w:rsidR="00DB60F2">
        <w:rPr>
          <w:rFonts w:cs="Arial"/>
        </w:rPr>
        <w:t xml:space="preserve"> with a resulting negative </w:t>
      </w:r>
      <w:r w:rsidR="00BE7257">
        <w:rPr>
          <w:rFonts w:cs="Arial"/>
        </w:rPr>
        <w:t>effect on</w:t>
      </w:r>
      <w:r w:rsidR="00DB60F2">
        <w:rPr>
          <w:rFonts w:cs="Arial"/>
        </w:rPr>
        <w:t xml:space="preserve"> the program’s</w:t>
      </w:r>
      <w:r>
        <w:rPr>
          <w:rFonts w:cs="Arial"/>
        </w:rPr>
        <w:t xml:space="preserve"> performance. </w:t>
      </w:r>
      <w:r w:rsidR="006F5FD6">
        <w:rPr>
          <w:rFonts w:cs="Arial"/>
        </w:rPr>
        <w:t>ECF</w:t>
      </w:r>
      <w:r w:rsidR="006F5FD6" w:rsidRPr="0003215E">
        <w:rPr>
          <w:rFonts w:cs="Arial"/>
        </w:rPr>
        <w:t xml:space="preserve">’s lack of geographic and sector focus </w:t>
      </w:r>
      <w:r w:rsidR="00DB60F2">
        <w:rPr>
          <w:rFonts w:cs="Arial"/>
        </w:rPr>
        <w:t>w</w:t>
      </w:r>
      <w:r w:rsidR="006F5FD6" w:rsidRPr="0003215E">
        <w:rPr>
          <w:rFonts w:cs="Arial"/>
        </w:rPr>
        <w:t xml:space="preserve">as a weakness.  </w:t>
      </w:r>
    </w:p>
    <w:p w:rsidR="00907D7F" w:rsidRDefault="00000993" w:rsidP="00907D7F">
      <w:pPr>
        <w:rPr>
          <w:rFonts w:cs="Arial"/>
        </w:rPr>
      </w:pPr>
      <w:r>
        <w:rPr>
          <w:rFonts w:cs="Arial"/>
        </w:rPr>
        <w:t>The report</w:t>
      </w:r>
      <w:r w:rsidR="002A7342">
        <w:rPr>
          <w:rFonts w:cs="Arial"/>
        </w:rPr>
        <w:t xml:space="preserve"> </w:t>
      </w:r>
      <w:r w:rsidR="007A0ED6" w:rsidRPr="0003215E">
        <w:rPr>
          <w:rFonts w:cs="Arial"/>
        </w:rPr>
        <w:t>conclude</w:t>
      </w:r>
      <w:r w:rsidR="007A0ED6">
        <w:rPr>
          <w:rFonts w:cs="Arial"/>
        </w:rPr>
        <w:t>d</w:t>
      </w:r>
      <w:r w:rsidR="007A0ED6" w:rsidRPr="0003215E">
        <w:rPr>
          <w:rFonts w:cs="Arial"/>
        </w:rPr>
        <w:t xml:space="preserve"> </w:t>
      </w:r>
      <w:r w:rsidR="008C32AF" w:rsidRPr="0003215E">
        <w:rPr>
          <w:rFonts w:cs="Arial"/>
        </w:rPr>
        <w:t xml:space="preserve">that the remaining period of </w:t>
      </w:r>
      <w:r w:rsidR="00B91275">
        <w:rPr>
          <w:rFonts w:cs="Arial"/>
        </w:rPr>
        <w:t>ECF</w:t>
      </w:r>
      <w:r w:rsidR="008C32AF" w:rsidRPr="0003215E">
        <w:rPr>
          <w:rFonts w:cs="Arial"/>
        </w:rPr>
        <w:t xml:space="preserve"> should focus </w:t>
      </w:r>
      <w:r w:rsidR="004F71A6" w:rsidRPr="0003215E">
        <w:rPr>
          <w:rFonts w:cs="Arial"/>
        </w:rPr>
        <w:t>on</w:t>
      </w:r>
      <w:r w:rsidR="002A7342">
        <w:rPr>
          <w:rFonts w:cs="Arial"/>
        </w:rPr>
        <w:t xml:space="preserve">: </w:t>
      </w:r>
      <w:r w:rsidR="00DC3BBE">
        <w:rPr>
          <w:rFonts w:cs="Arial"/>
        </w:rPr>
        <w:t xml:space="preserve">1) </w:t>
      </w:r>
      <w:r w:rsidR="001E4C49">
        <w:rPr>
          <w:rFonts w:cs="Arial"/>
        </w:rPr>
        <w:t>e</w:t>
      </w:r>
      <w:r w:rsidR="008C32AF" w:rsidRPr="0003215E">
        <w:rPr>
          <w:rFonts w:cs="Arial"/>
        </w:rPr>
        <w:t xml:space="preserve">xpanding the benefits of successful </w:t>
      </w:r>
      <w:r w:rsidR="005B7E94">
        <w:rPr>
          <w:rFonts w:cs="Arial"/>
        </w:rPr>
        <w:t>projects</w:t>
      </w:r>
      <w:r w:rsidR="00962D33">
        <w:rPr>
          <w:rFonts w:cs="Arial"/>
        </w:rPr>
        <w:t>,</w:t>
      </w:r>
      <w:r w:rsidR="008C32AF" w:rsidRPr="0003215E">
        <w:rPr>
          <w:rFonts w:cs="Arial"/>
        </w:rPr>
        <w:t xml:space="preserve"> and </w:t>
      </w:r>
      <w:r w:rsidR="00DC3BBE">
        <w:rPr>
          <w:rFonts w:cs="Arial"/>
        </w:rPr>
        <w:t xml:space="preserve">2) </w:t>
      </w:r>
      <w:r w:rsidR="001E4C49">
        <w:rPr>
          <w:rFonts w:cs="Arial"/>
        </w:rPr>
        <w:t>s</w:t>
      </w:r>
      <w:r w:rsidR="008C32AF" w:rsidRPr="0003215E">
        <w:rPr>
          <w:rFonts w:cs="Arial"/>
        </w:rPr>
        <w:t>haring the lessons from implementing the</w:t>
      </w:r>
      <w:r w:rsidR="005B7E94">
        <w:rPr>
          <w:rFonts w:cs="Arial"/>
        </w:rPr>
        <w:t>se projects</w:t>
      </w:r>
      <w:r w:rsidR="008C32AF" w:rsidRPr="0003215E">
        <w:rPr>
          <w:rFonts w:cs="Arial"/>
        </w:rPr>
        <w:t xml:space="preserve"> within AusAID, with partner governments and other donors. </w:t>
      </w:r>
      <w:r w:rsidR="00DC3BBE">
        <w:rPr>
          <w:rFonts w:cs="Arial"/>
        </w:rPr>
        <w:t xml:space="preserve"> </w:t>
      </w:r>
      <w:r w:rsidR="00EC5502">
        <w:rPr>
          <w:rFonts w:cs="Arial"/>
        </w:rPr>
        <w:t>T</w:t>
      </w:r>
      <w:r w:rsidR="004F71A6">
        <w:rPr>
          <w:rFonts w:cs="Arial"/>
        </w:rPr>
        <w:t>hese recommendations</w:t>
      </w:r>
      <w:r w:rsidR="00EC5502">
        <w:rPr>
          <w:rFonts w:cs="Arial"/>
        </w:rPr>
        <w:t xml:space="preserve"> are now being implemented</w:t>
      </w:r>
      <w:r w:rsidR="008C32AF" w:rsidRPr="0003215E">
        <w:rPr>
          <w:rFonts w:cs="Arial"/>
        </w:rPr>
        <w:t>.</w:t>
      </w:r>
    </w:p>
    <w:p w:rsidR="0003215E" w:rsidRPr="00394FD3" w:rsidRDefault="00A764DE" w:rsidP="00C657FB">
      <w:r>
        <w:rPr>
          <w:b/>
        </w:rPr>
        <w:t>Review</w:t>
      </w:r>
      <w:r w:rsidR="00C657FB" w:rsidRPr="00123C3E">
        <w:rPr>
          <w:b/>
        </w:rPr>
        <w:t xml:space="preserve"> Completion Date</w:t>
      </w:r>
      <w:r w:rsidR="00C657FB" w:rsidRPr="00A764DE">
        <w:rPr>
          <w:b/>
        </w:rPr>
        <w:t xml:space="preserve">: </w:t>
      </w:r>
      <w:r w:rsidR="00CB7AE7" w:rsidRPr="00A764DE">
        <w:t>November 201</w:t>
      </w:r>
      <w:r w:rsidRPr="00A764DE">
        <w:t>1</w:t>
      </w:r>
    </w:p>
    <w:p w:rsidR="00EC6377" w:rsidRPr="00CB7AE7" w:rsidRDefault="00A764DE" w:rsidP="00CB7AE7">
      <w:pPr>
        <w:pStyle w:val="CONLevel11"/>
        <w:numPr>
          <w:ilvl w:val="0"/>
          <w:numId w:val="0"/>
        </w:numPr>
        <w:spacing w:before="120" w:after="120"/>
        <w:rPr>
          <w:b/>
          <w:sz w:val="22"/>
          <w:lang w:eastAsia="en-AU"/>
        </w:rPr>
      </w:pPr>
      <w:r>
        <w:rPr>
          <w:rFonts w:ascii="Arial" w:hAnsi="Arial"/>
          <w:b/>
          <w:sz w:val="20"/>
          <w:szCs w:val="24"/>
        </w:rPr>
        <w:t xml:space="preserve">Review </w:t>
      </w:r>
      <w:r w:rsidR="00C657FB" w:rsidRPr="00E110AE">
        <w:rPr>
          <w:rFonts w:ascii="Arial" w:hAnsi="Arial"/>
          <w:b/>
          <w:sz w:val="20"/>
          <w:szCs w:val="24"/>
        </w:rPr>
        <w:t>Team:</w:t>
      </w:r>
      <w:r w:rsidR="00C657FB">
        <w:rPr>
          <w:b/>
        </w:rPr>
        <w:t xml:space="preserve"> </w:t>
      </w:r>
      <w:r w:rsidR="00CB0E23" w:rsidRPr="00E110AE">
        <w:rPr>
          <w:rFonts w:ascii="Arial" w:hAnsi="Arial"/>
          <w:sz w:val="20"/>
          <w:szCs w:val="24"/>
        </w:rPr>
        <w:t>Triple Line Consulting</w:t>
      </w:r>
      <w:r w:rsidR="008C32AF">
        <w:rPr>
          <w:rFonts w:ascii="Arial" w:hAnsi="Arial"/>
          <w:sz w:val="20"/>
          <w:szCs w:val="24"/>
        </w:rPr>
        <w:t>:</w:t>
      </w:r>
      <w:r w:rsidR="00E110AE">
        <w:rPr>
          <w:rFonts w:ascii="Arial" w:hAnsi="Arial"/>
          <w:sz w:val="20"/>
          <w:szCs w:val="24"/>
        </w:rPr>
        <w:t xml:space="preserve"> </w:t>
      </w:r>
      <w:r w:rsidR="00CB0E23" w:rsidRPr="00E110AE">
        <w:rPr>
          <w:rFonts w:ascii="Arial" w:hAnsi="Arial"/>
          <w:sz w:val="20"/>
          <w:szCs w:val="24"/>
        </w:rPr>
        <w:t>David Smith-Team Leader</w:t>
      </w:r>
      <w:r w:rsidR="00C657FB" w:rsidRPr="00E110AE">
        <w:rPr>
          <w:rFonts w:ascii="Arial" w:hAnsi="Arial"/>
          <w:sz w:val="20"/>
          <w:szCs w:val="24"/>
        </w:rPr>
        <w:t>,</w:t>
      </w:r>
      <w:r w:rsidR="00E110AE" w:rsidRPr="00E110AE">
        <w:rPr>
          <w:rFonts w:ascii="Arial" w:hAnsi="Arial"/>
          <w:sz w:val="20"/>
          <w:szCs w:val="24"/>
        </w:rPr>
        <w:t xml:space="preserve"> Simon Armstrong</w:t>
      </w:r>
      <w:r w:rsidR="002A7342">
        <w:rPr>
          <w:rFonts w:ascii="Arial" w:hAnsi="Arial"/>
          <w:sz w:val="20"/>
          <w:szCs w:val="24"/>
        </w:rPr>
        <w:t>—</w:t>
      </w:r>
      <w:r w:rsidR="00E110AE">
        <w:rPr>
          <w:rFonts w:ascii="Arial" w:hAnsi="Arial"/>
          <w:sz w:val="20"/>
          <w:szCs w:val="24"/>
        </w:rPr>
        <w:t>Strategic</w:t>
      </w:r>
      <w:r w:rsidR="008A6532">
        <w:rPr>
          <w:rFonts w:ascii="Arial" w:hAnsi="Arial"/>
          <w:sz w:val="20"/>
          <w:szCs w:val="24"/>
        </w:rPr>
        <w:t xml:space="preserve"> Advisor, Rodney Woolcock</w:t>
      </w:r>
      <w:r w:rsidR="002A7342">
        <w:rPr>
          <w:rFonts w:ascii="Arial" w:hAnsi="Arial"/>
          <w:sz w:val="20"/>
          <w:szCs w:val="24"/>
        </w:rPr>
        <w:t>—</w:t>
      </w:r>
      <w:r w:rsidR="008A6532">
        <w:rPr>
          <w:rFonts w:ascii="Arial" w:hAnsi="Arial"/>
          <w:sz w:val="20"/>
          <w:szCs w:val="24"/>
        </w:rPr>
        <w:t>Cost Benefit Analysis S</w:t>
      </w:r>
      <w:r w:rsidR="00E110AE">
        <w:rPr>
          <w:rFonts w:ascii="Arial" w:hAnsi="Arial"/>
          <w:sz w:val="20"/>
          <w:szCs w:val="24"/>
        </w:rPr>
        <w:t>pecialist, Mihaela Balin</w:t>
      </w:r>
      <w:r w:rsidR="002A7342">
        <w:rPr>
          <w:rFonts w:ascii="Arial" w:hAnsi="Arial"/>
          <w:sz w:val="20"/>
          <w:szCs w:val="24"/>
        </w:rPr>
        <w:t>—</w:t>
      </w:r>
      <w:r w:rsidR="00E110AE">
        <w:rPr>
          <w:rFonts w:ascii="Arial" w:hAnsi="Arial"/>
          <w:sz w:val="20"/>
          <w:szCs w:val="24"/>
        </w:rPr>
        <w:t>Project Consultant</w:t>
      </w:r>
      <w:r w:rsidR="008C32AF">
        <w:rPr>
          <w:rFonts w:ascii="Arial" w:hAnsi="Arial"/>
          <w:sz w:val="20"/>
          <w:szCs w:val="24"/>
        </w:rPr>
        <w:t>.</w:t>
      </w:r>
      <w:r w:rsidR="002546B7">
        <w:rPr>
          <w:b/>
          <w:sz w:val="22"/>
          <w:lang w:eastAsia="en-AU"/>
        </w:rPr>
        <w:br w:type="page"/>
      </w:r>
      <w:r w:rsidR="00367DA3" w:rsidRPr="008C32AF">
        <w:rPr>
          <w:rFonts w:ascii="Arial" w:hAnsi="Arial" w:cs="Arial"/>
          <w:b/>
          <w:sz w:val="20"/>
          <w:szCs w:val="20"/>
          <w:lang w:eastAsia="en-AU"/>
        </w:rPr>
        <w:lastRenderedPageBreak/>
        <w:t xml:space="preserve">AusAID’s response to the </w:t>
      </w:r>
      <w:r>
        <w:rPr>
          <w:rFonts w:ascii="Arial" w:hAnsi="Arial" w:cs="Arial"/>
          <w:b/>
          <w:sz w:val="20"/>
          <w:szCs w:val="20"/>
          <w:lang w:eastAsia="en-AU"/>
        </w:rPr>
        <w:t xml:space="preserve">review </w:t>
      </w:r>
      <w:r w:rsidR="00367DA3" w:rsidRPr="008C32AF">
        <w:rPr>
          <w:rFonts w:ascii="Arial" w:hAnsi="Arial" w:cs="Arial"/>
          <w:b/>
          <w:sz w:val="20"/>
          <w:szCs w:val="20"/>
          <w:lang w:eastAsia="en-AU"/>
        </w:rPr>
        <w:t>report</w:t>
      </w:r>
      <w:r w:rsidR="00907D7F">
        <w:rPr>
          <w:rFonts w:ascii="Arial" w:hAnsi="Arial" w:cs="Arial"/>
          <w:b/>
          <w:sz w:val="20"/>
          <w:szCs w:val="20"/>
          <w:lang w:eastAsia="en-AU"/>
        </w:rPr>
        <w:t>:</w:t>
      </w:r>
    </w:p>
    <w:p w:rsidR="00ED54A3" w:rsidRDefault="00EC6377" w:rsidP="0003215E">
      <w:pPr>
        <w:rPr>
          <w:rFonts w:cs="Arial"/>
        </w:rPr>
      </w:pPr>
      <w:r>
        <w:rPr>
          <w:rFonts w:cs="Arial"/>
        </w:rPr>
        <w:t xml:space="preserve">The </w:t>
      </w:r>
      <w:r w:rsidR="00F9774F">
        <w:rPr>
          <w:rFonts w:cs="Arial"/>
        </w:rPr>
        <w:t>independent progress review report (</w:t>
      </w:r>
      <w:r w:rsidR="00BB7329">
        <w:rPr>
          <w:rFonts w:cs="Arial"/>
        </w:rPr>
        <w:t>‘</w:t>
      </w:r>
      <w:r w:rsidR="00F9774F">
        <w:rPr>
          <w:rFonts w:cs="Arial"/>
        </w:rPr>
        <w:t xml:space="preserve">the report’) </w:t>
      </w:r>
      <w:r>
        <w:rPr>
          <w:rFonts w:cs="Arial"/>
        </w:rPr>
        <w:t xml:space="preserve">is </w:t>
      </w:r>
      <w:r w:rsidR="00F9774F">
        <w:rPr>
          <w:rFonts w:cs="Arial"/>
        </w:rPr>
        <w:t>a well-structured</w:t>
      </w:r>
      <w:r>
        <w:rPr>
          <w:rFonts w:cs="Arial"/>
        </w:rPr>
        <w:t xml:space="preserve"> and </w:t>
      </w:r>
      <w:r w:rsidR="00F9774F">
        <w:rPr>
          <w:rFonts w:cs="Arial"/>
        </w:rPr>
        <w:t>constructive analysis</w:t>
      </w:r>
      <w:r>
        <w:rPr>
          <w:rFonts w:cs="Arial"/>
        </w:rPr>
        <w:t xml:space="preserve">. </w:t>
      </w:r>
      <w:r w:rsidR="00C0698B">
        <w:rPr>
          <w:rFonts w:cs="Arial"/>
        </w:rPr>
        <w:t xml:space="preserve"> </w:t>
      </w:r>
      <w:r w:rsidR="00DB60F2">
        <w:rPr>
          <w:rFonts w:cs="Arial"/>
        </w:rPr>
        <w:t>Several</w:t>
      </w:r>
      <w:r w:rsidR="003A2331">
        <w:rPr>
          <w:rFonts w:cs="Arial"/>
        </w:rPr>
        <w:t xml:space="preserve"> projects have performed </w:t>
      </w:r>
      <w:r w:rsidR="00FC726C">
        <w:rPr>
          <w:rFonts w:cs="Arial"/>
        </w:rPr>
        <w:t xml:space="preserve">better than expected </w:t>
      </w:r>
      <w:r w:rsidR="003A2331">
        <w:rPr>
          <w:rFonts w:cs="Arial"/>
        </w:rPr>
        <w:t>and</w:t>
      </w:r>
      <w:r w:rsidR="00DB60F2">
        <w:rPr>
          <w:rFonts w:cs="Arial"/>
        </w:rPr>
        <w:t xml:space="preserve"> even those that performed moderately well, positively affected the lives of the poor.</w:t>
      </w:r>
      <w:r w:rsidR="003A2331">
        <w:rPr>
          <w:rFonts w:cs="Arial"/>
        </w:rPr>
        <w:t xml:space="preserve"> </w:t>
      </w:r>
      <w:r w:rsidR="00DB60F2">
        <w:rPr>
          <w:rFonts w:cs="Arial"/>
        </w:rPr>
        <w:t xml:space="preserve">The </w:t>
      </w:r>
      <w:r w:rsidR="00ED54A3">
        <w:rPr>
          <w:rFonts w:cs="Arial"/>
        </w:rPr>
        <w:t xml:space="preserve">program has </w:t>
      </w:r>
      <w:r w:rsidR="00DB60F2">
        <w:rPr>
          <w:rFonts w:cs="Arial"/>
        </w:rPr>
        <w:t xml:space="preserve">also </w:t>
      </w:r>
      <w:r w:rsidR="00ED54A3">
        <w:rPr>
          <w:rFonts w:cs="Arial"/>
        </w:rPr>
        <w:t xml:space="preserve">generated valuable lessons for </w:t>
      </w:r>
      <w:r w:rsidR="00F9774F">
        <w:rPr>
          <w:rFonts w:cs="Arial"/>
        </w:rPr>
        <w:t xml:space="preserve">future </w:t>
      </w:r>
      <w:r w:rsidR="00ED54A3">
        <w:rPr>
          <w:rFonts w:cs="Arial"/>
        </w:rPr>
        <w:t xml:space="preserve">private sector development </w:t>
      </w:r>
      <w:r w:rsidR="00F9774F">
        <w:rPr>
          <w:rFonts w:cs="Arial"/>
        </w:rPr>
        <w:t xml:space="preserve">activities </w:t>
      </w:r>
      <w:r w:rsidR="00ED54A3">
        <w:rPr>
          <w:rFonts w:cs="Arial"/>
        </w:rPr>
        <w:t xml:space="preserve">and </w:t>
      </w:r>
      <w:r w:rsidR="00F9774F">
        <w:rPr>
          <w:rFonts w:cs="Arial"/>
        </w:rPr>
        <w:t xml:space="preserve">the use of </w:t>
      </w:r>
      <w:r w:rsidR="00ED54A3">
        <w:rPr>
          <w:rFonts w:cs="Arial"/>
        </w:rPr>
        <w:t xml:space="preserve">challenge funds in particular. </w:t>
      </w:r>
      <w:r w:rsidR="003A2331">
        <w:rPr>
          <w:rFonts w:cs="Arial"/>
        </w:rPr>
        <w:t xml:space="preserve"> </w:t>
      </w:r>
      <w:r w:rsidR="00DB60F2">
        <w:rPr>
          <w:rFonts w:cs="Arial"/>
        </w:rPr>
        <w:t>We agree</w:t>
      </w:r>
      <w:r w:rsidR="003A2331">
        <w:rPr>
          <w:rFonts w:cs="Arial"/>
        </w:rPr>
        <w:t xml:space="preserve"> that the lessons </w:t>
      </w:r>
      <w:r w:rsidR="00DB60F2">
        <w:rPr>
          <w:rFonts w:cs="Arial"/>
        </w:rPr>
        <w:t xml:space="preserve">from this program </w:t>
      </w:r>
      <w:r w:rsidR="003A2331">
        <w:rPr>
          <w:rFonts w:cs="Arial"/>
        </w:rPr>
        <w:t>should be shared</w:t>
      </w:r>
      <w:r w:rsidR="00975F6A">
        <w:rPr>
          <w:rFonts w:cs="Arial"/>
        </w:rPr>
        <w:t xml:space="preserve"> </w:t>
      </w:r>
      <w:r w:rsidR="00FE4B38">
        <w:rPr>
          <w:rFonts w:cs="Arial"/>
        </w:rPr>
        <w:t xml:space="preserve">and </w:t>
      </w:r>
      <w:r w:rsidR="003A2331">
        <w:rPr>
          <w:rFonts w:cs="Arial"/>
        </w:rPr>
        <w:t xml:space="preserve">support </w:t>
      </w:r>
      <w:r w:rsidR="00FE4B38">
        <w:rPr>
          <w:rFonts w:cs="Arial"/>
        </w:rPr>
        <w:t>the review’s approach to improving</w:t>
      </w:r>
      <w:r w:rsidR="00ED54A3">
        <w:rPr>
          <w:rFonts w:cs="Arial"/>
        </w:rPr>
        <w:t xml:space="preserve"> </w:t>
      </w:r>
      <w:r w:rsidR="00B91275">
        <w:rPr>
          <w:rFonts w:cs="Arial"/>
        </w:rPr>
        <w:t>ECF</w:t>
      </w:r>
      <w:r w:rsidR="00ED54A3">
        <w:rPr>
          <w:rFonts w:cs="Arial"/>
        </w:rPr>
        <w:t xml:space="preserve"> over the remaining period of implementation. </w:t>
      </w:r>
    </w:p>
    <w:p w:rsidR="00CB7AE7" w:rsidRPr="0003215E" w:rsidRDefault="00622C17" w:rsidP="00CB7AE7">
      <w:pPr>
        <w:rPr>
          <w:rFonts w:cs="Arial"/>
        </w:rPr>
      </w:pPr>
      <w:r>
        <w:rPr>
          <w:rFonts w:cs="Arial"/>
        </w:rPr>
        <w:t xml:space="preserve">In line with the pilot nature of the ECF, </w:t>
      </w:r>
      <w:r w:rsidR="00CB7AE7" w:rsidRPr="0003215E">
        <w:rPr>
          <w:rFonts w:cs="Arial"/>
        </w:rPr>
        <w:t xml:space="preserve">AusAID will conduct an evaluation of </w:t>
      </w:r>
      <w:r w:rsidR="00B91275">
        <w:rPr>
          <w:rFonts w:cs="Arial"/>
        </w:rPr>
        <w:t>ECF</w:t>
      </w:r>
      <w:r w:rsidR="00F863C3">
        <w:rPr>
          <w:rFonts w:cs="Arial"/>
        </w:rPr>
        <w:t xml:space="preserve"> </w:t>
      </w:r>
      <w:r w:rsidR="002464E1" w:rsidRPr="0003215E">
        <w:rPr>
          <w:rFonts w:cs="Arial"/>
        </w:rPr>
        <w:t>two</w:t>
      </w:r>
      <w:r w:rsidR="00CB7AE7" w:rsidRPr="0003215E">
        <w:rPr>
          <w:rFonts w:cs="Arial"/>
        </w:rPr>
        <w:t xml:space="preserve"> years after its completion date</w:t>
      </w:r>
      <w:r w:rsidR="00744232">
        <w:rPr>
          <w:rFonts w:cs="Arial"/>
        </w:rPr>
        <w:t xml:space="preserve"> (2015)</w:t>
      </w:r>
      <w:r>
        <w:rPr>
          <w:rFonts w:cs="Arial"/>
        </w:rPr>
        <w:t xml:space="preserve"> to draw further </w:t>
      </w:r>
      <w:r w:rsidR="0023020C">
        <w:rPr>
          <w:rFonts w:cs="Arial"/>
        </w:rPr>
        <w:t>‘</w:t>
      </w:r>
      <w:r>
        <w:rPr>
          <w:rFonts w:cs="Arial"/>
        </w:rPr>
        <w:t>lessons learned</w:t>
      </w:r>
      <w:r w:rsidR="0023020C">
        <w:rPr>
          <w:rFonts w:cs="Arial"/>
        </w:rPr>
        <w:t>’</w:t>
      </w:r>
      <w:r>
        <w:rPr>
          <w:rFonts w:cs="Arial"/>
        </w:rPr>
        <w:t xml:space="preserve"> from the experience</w:t>
      </w:r>
      <w:r w:rsidR="00CB7AE7" w:rsidRPr="0003215E">
        <w:rPr>
          <w:rFonts w:cs="Arial"/>
        </w:rPr>
        <w:t xml:space="preserve">.  </w:t>
      </w:r>
      <w:r w:rsidR="00BB7329">
        <w:rPr>
          <w:rFonts w:cs="Arial"/>
        </w:rPr>
        <w:t>This approach is in line with the Donor Committee on Enterprise Development</w:t>
      </w:r>
      <w:r w:rsidR="0023020C">
        <w:rPr>
          <w:rFonts w:cs="Arial"/>
        </w:rPr>
        <w:t xml:space="preserve"> (DCED)</w:t>
      </w:r>
      <w:r w:rsidR="00BB7329">
        <w:rPr>
          <w:rFonts w:cs="Arial"/>
        </w:rPr>
        <w:t xml:space="preserve"> standard which acknowledges that positive results from many </w:t>
      </w:r>
      <w:r w:rsidR="009761B0">
        <w:rPr>
          <w:rFonts w:cs="Arial"/>
        </w:rPr>
        <w:t>enterprise development</w:t>
      </w:r>
      <w:r w:rsidR="00BB7329">
        <w:rPr>
          <w:rFonts w:cs="Arial"/>
        </w:rPr>
        <w:t xml:space="preserve"> investments do not emerge until at least three years after the initial investment has been made.  Taking this approach</w:t>
      </w:r>
      <w:r w:rsidR="00BB7329" w:rsidRPr="0003215E">
        <w:rPr>
          <w:rFonts w:cs="Arial"/>
        </w:rPr>
        <w:t xml:space="preserve"> </w:t>
      </w:r>
      <w:r w:rsidR="00CB7AE7" w:rsidRPr="0003215E">
        <w:rPr>
          <w:rFonts w:cs="Arial"/>
        </w:rPr>
        <w:t xml:space="preserve">will </w:t>
      </w:r>
      <w:r w:rsidR="00BB7329">
        <w:rPr>
          <w:rFonts w:cs="Arial"/>
        </w:rPr>
        <w:t>not only provide a more robust evidence base around the effectiveness of the ECF, but also greatly inform</w:t>
      </w:r>
      <w:r w:rsidR="00CB7AE7" w:rsidRPr="0003215E">
        <w:rPr>
          <w:rFonts w:cs="Arial"/>
        </w:rPr>
        <w:t xml:space="preserve"> AusAID’s policy position</w:t>
      </w:r>
      <w:r w:rsidR="009761B0">
        <w:rPr>
          <w:rFonts w:cs="Arial"/>
        </w:rPr>
        <w:t>s and future decision making with respect to</w:t>
      </w:r>
      <w:r w:rsidR="00CB7AE7" w:rsidRPr="0003215E">
        <w:rPr>
          <w:rFonts w:cs="Arial"/>
        </w:rPr>
        <w:t xml:space="preserve"> private sector development</w:t>
      </w:r>
      <w:r w:rsidR="009761B0">
        <w:rPr>
          <w:rFonts w:cs="Arial"/>
        </w:rPr>
        <w:t xml:space="preserve"> programs</w:t>
      </w:r>
      <w:r w:rsidR="00CB7AE7" w:rsidRPr="0003215E">
        <w:rPr>
          <w:rFonts w:cs="Arial"/>
        </w:rPr>
        <w:t xml:space="preserve"> and </w:t>
      </w:r>
      <w:r w:rsidR="009761B0">
        <w:rPr>
          <w:rFonts w:cs="Arial"/>
        </w:rPr>
        <w:t xml:space="preserve">enterprise </w:t>
      </w:r>
      <w:r w:rsidR="00CB7AE7" w:rsidRPr="0003215E">
        <w:rPr>
          <w:rFonts w:cs="Arial"/>
        </w:rPr>
        <w:t>challenge funds</w:t>
      </w:r>
      <w:r w:rsidR="009761B0">
        <w:rPr>
          <w:rFonts w:cs="Arial"/>
        </w:rPr>
        <w:t xml:space="preserve"> specifically</w:t>
      </w:r>
      <w:r w:rsidR="00CB7AE7" w:rsidRPr="0003215E">
        <w:rPr>
          <w:rFonts w:cs="Arial"/>
        </w:rPr>
        <w:t>.</w:t>
      </w:r>
      <w:r w:rsidR="00EA668A">
        <w:rPr>
          <w:rFonts w:cs="Arial"/>
        </w:rPr>
        <w:t xml:space="preserve">  </w:t>
      </w:r>
    </w:p>
    <w:p w:rsidR="0003215E" w:rsidRPr="003D7317" w:rsidRDefault="0003215E" w:rsidP="0003215E">
      <w:pPr>
        <w:rPr>
          <w:rFonts w:cs="Arial"/>
        </w:rPr>
      </w:pPr>
    </w:p>
    <w:p w:rsidR="00C657FB" w:rsidRPr="008B3156" w:rsidRDefault="00F63B43" w:rsidP="005A781F">
      <w:pPr>
        <w:pStyle w:val="Heading3"/>
      </w:pPr>
      <w:r w:rsidRPr="008B3156">
        <w:t xml:space="preserve">AusAID’s </w:t>
      </w:r>
      <w:r w:rsidRPr="005A781F">
        <w:t>r</w:t>
      </w:r>
      <w:r w:rsidR="00C657FB" w:rsidRPr="005A781F">
        <w:t>esponse</w:t>
      </w:r>
      <w:r w:rsidR="00C657FB" w:rsidRPr="008B3156">
        <w:t xml:space="preserve"> to the specific rec</w:t>
      </w:r>
      <w:r w:rsidR="00367DA3" w:rsidRPr="008B3156">
        <w:t>ommendations made in the report</w:t>
      </w:r>
    </w:p>
    <w:p w:rsidR="00C37DFA" w:rsidRDefault="00D8062F" w:rsidP="0003215E">
      <w:pPr>
        <w:rPr>
          <w:rFonts w:cs="Arial"/>
          <w:b/>
        </w:rPr>
      </w:pPr>
      <w:r>
        <w:rPr>
          <w:rFonts w:cs="Arial"/>
          <w:b/>
        </w:rPr>
        <w:t xml:space="preserve">1. </w:t>
      </w:r>
      <w:r w:rsidR="008C32AF">
        <w:rPr>
          <w:rFonts w:cs="Arial"/>
          <w:b/>
        </w:rPr>
        <w:t>Recommendation</w:t>
      </w:r>
      <w:r w:rsidR="00104E1C">
        <w:rPr>
          <w:rFonts w:cs="Arial"/>
          <w:b/>
        </w:rPr>
        <w:t>s relating to the remaining period of the Existing Enterprise Challenge Fund:</w:t>
      </w:r>
    </w:p>
    <w:p w:rsidR="00104E1C" w:rsidRPr="00460824" w:rsidRDefault="001351FD" w:rsidP="00460824">
      <w:pPr>
        <w:rPr>
          <w:rFonts w:cs="Arial"/>
          <w:b/>
        </w:rPr>
      </w:pPr>
      <w:r w:rsidRPr="00104E1C">
        <w:rPr>
          <w:rFonts w:cs="Arial"/>
          <w:b/>
          <w:i/>
        </w:rPr>
        <w:t>E</w:t>
      </w:r>
      <w:r w:rsidR="008C32AF" w:rsidRPr="00104E1C">
        <w:rPr>
          <w:rFonts w:cs="Arial"/>
          <w:b/>
          <w:i/>
        </w:rPr>
        <w:t>ncourage scale-up and/or replication of successful projects</w:t>
      </w:r>
    </w:p>
    <w:p w:rsidR="00F1357D" w:rsidRDefault="00F1357D" w:rsidP="00460824">
      <w:pPr>
        <w:rPr>
          <w:rFonts w:cs="Arial"/>
        </w:rPr>
      </w:pPr>
      <w:r w:rsidRPr="0003215E">
        <w:rPr>
          <w:rFonts w:cs="Arial"/>
          <w:b/>
        </w:rPr>
        <w:t>Response:</w:t>
      </w:r>
      <w:r>
        <w:rPr>
          <w:rFonts w:cs="Arial"/>
        </w:rPr>
        <w:t xml:space="preserve">  Agree</w:t>
      </w:r>
      <w:r w:rsidR="004A6D26">
        <w:rPr>
          <w:rFonts w:cs="Arial"/>
        </w:rPr>
        <w:t xml:space="preserve">. </w:t>
      </w:r>
      <w:r>
        <w:rPr>
          <w:rFonts w:cs="Arial"/>
        </w:rPr>
        <w:t>Challenge Fund p</w:t>
      </w:r>
      <w:r w:rsidRPr="0003215E">
        <w:rPr>
          <w:rFonts w:cs="Arial"/>
        </w:rPr>
        <w:t xml:space="preserve">rojects </w:t>
      </w:r>
      <w:r>
        <w:rPr>
          <w:rFonts w:cs="Arial"/>
        </w:rPr>
        <w:t xml:space="preserve">are intended to </w:t>
      </w:r>
      <w:r w:rsidRPr="0003215E">
        <w:rPr>
          <w:rFonts w:cs="Arial"/>
        </w:rPr>
        <w:t>stimulate wider systemic change once the business model has been proven and the initial development impacts for communities are realised.</w:t>
      </w:r>
      <w:r>
        <w:rPr>
          <w:rFonts w:cs="Arial"/>
        </w:rPr>
        <w:t xml:space="preserve"> </w:t>
      </w:r>
      <w:r w:rsidRPr="0003215E">
        <w:rPr>
          <w:rFonts w:cs="Arial"/>
        </w:rPr>
        <w:t xml:space="preserve"> </w:t>
      </w:r>
      <w:r w:rsidR="00005620" w:rsidRPr="0003215E">
        <w:rPr>
          <w:rFonts w:cs="Arial"/>
        </w:rPr>
        <w:t>AusAID supports changes in</w:t>
      </w:r>
      <w:r w:rsidR="00DB60F2">
        <w:rPr>
          <w:rFonts w:cs="Arial"/>
        </w:rPr>
        <w:t xml:space="preserve"> the</w:t>
      </w:r>
      <w:r w:rsidR="00005620" w:rsidRPr="0003215E">
        <w:rPr>
          <w:rFonts w:cs="Arial"/>
        </w:rPr>
        <w:t xml:space="preserve"> </w:t>
      </w:r>
      <w:r w:rsidR="00005620">
        <w:rPr>
          <w:rFonts w:cs="Arial"/>
        </w:rPr>
        <w:t>ECF</w:t>
      </w:r>
      <w:r w:rsidR="00005620" w:rsidRPr="0003215E">
        <w:rPr>
          <w:rFonts w:cs="Arial"/>
        </w:rPr>
        <w:t xml:space="preserve"> </w:t>
      </w:r>
      <w:r w:rsidR="00005620">
        <w:rPr>
          <w:rFonts w:cs="Arial"/>
        </w:rPr>
        <w:t xml:space="preserve">that prioritise the </w:t>
      </w:r>
      <w:r w:rsidR="00005620" w:rsidRPr="005B7E94">
        <w:rPr>
          <w:rFonts w:cs="Arial"/>
          <w:b/>
        </w:rPr>
        <w:t>scal</w:t>
      </w:r>
      <w:r w:rsidR="00005620">
        <w:rPr>
          <w:rFonts w:cs="Arial"/>
          <w:b/>
        </w:rPr>
        <w:t>e</w:t>
      </w:r>
      <w:r w:rsidR="00005620" w:rsidRPr="005B7E94">
        <w:rPr>
          <w:rFonts w:cs="Arial"/>
          <w:b/>
        </w:rPr>
        <w:t xml:space="preserve"> up</w:t>
      </w:r>
      <w:r w:rsidR="00005620">
        <w:rPr>
          <w:rFonts w:cs="Arial"/>
          <w:b/>
        </w:rPr>
        <w:t xml:space="preserve"> of</w:t>
      </w:r>
      <w:r w:rsidR="00005620">
        <w:rPr>
          <w:rFonts w:cs="Arial"/>
        </w:rPr>
        <w:t xml:space="preserve"> </w:t>
      </w:r>
      <w:r w:rsidR="00005620" w:rsidRPr="0003215E">
        <w:rPr>
          <w:rFonts w:cs="Arial"/>
        </w:rPr>
        <w:t>project</w:t>
      </w:r>
      <w:r w:rsidR="00005620">
        <w:rPr>
          <w:rFonts w:cs="Arial"/>
        </w:rPr>
        <w:t xml:space="preserve">s </w:t>
      </w:r>
      <w:r w:rsidR="00DB60F2">
        <w:rPr>
          <w:rFonts w:cs="Arial"/>
        </w:rPr>
        <w:t xml:space="preserve">that have a </w:t>
      </w:r>
      <w:r w:rsidR="00005620">
        <w:rPr>
          <w:rFonts w:cs="Arial"/>
        </w:rPr>
        <w:t xml:space="preserve">sustainable business model; </w:t>
      </w:r>
      <w:r w:rsidR="00005620" w:rsidRPr="0003215E">
        <w:rPr>
          <w:rFonts w:cs="Arial"/>
        </w:rPr>
        <w:t xml:space="preserve">pro-poor benefits; </w:t>
      </w:r>
      <w:r w:rsidR="00005620">
        <w:rPr>
          <w:rFonts w:cs="Arial"/>
        </w:rPr>
        <w:t>potential for</w:t>
      </w:r>
      <w:r w:rsidR="00005620" w:rsidRPr="0003215E">
        <w:rPr>
          <w:rFonts w:cs="Arial"/>
        </w:rPr>
        <w:t xml:space="preserve"> replication; and </w:t>
      </w:r>
      <w:r w:rsidR="00DB60F2">
        <w:rPr>
          <w:rFonts w:cs="Arial"/>
        </w:rPr>
        <w:t xml:space="preserve">that are </w:t>
      </w:r>
      <w:r w:rsidR="00005620" w:rsidRPr="0003215E">
        <w:rPr>
          <w:rFonts w:cs="Arial"/>
        </w:rPr>
        <w:t>relevant to AusAID</w:t>
      </w:r>
      <w:r w:rsidR="00DB60F2">
        <w:rPr>
          <w:rFonts w:cs="Arial"/>
        </w:rPr>
        <w:t>’s</w:t>
      </w:r>
      <w:r w:rsidR="00005620" w:rsidRPr="0003215E">
        <w:rPr>
          <w:rFonts w:cs="Arial"/>
        </w:rPr>
        <w:t xml:space="preserve"> </w:t>
      </w:r>
      <w:r w:rsidR="00DB60F2">
        <w:rPr>
          <w:rFonts w:cs="Arial"/>
        </w:rPr>
        <w:t xml:space="preserve">overall </w:t>
      </w:r>
      <w:r w:rsidR="00005620" w:rsidRPr="0003215E">
        <w:rPr>
          <w:rFonts w:cs="Arial"/>
        </w:rPr>
        <w:t>policy and strategic direction</w:t>
      </w:r>
      <w:r w:rsidR="00005620">
        <w:rPr>
          <w:rFonts w:cs="Arial"/>
        </w:rPr>
        <w:t xml:space="preserve">. This will </w:t>
      </w:r>
      <w:r w:rsidR="00005620" w:rsidRPr="0003215E">
        <w:rPr>
          <w:rFonts w:cs="Arial"/>
        </w:rPr>
        <w:t xml:space="preserve">increase the number of poor people benefiting from </w:t>
      </w:r>
      <w:r w:rsidR="00005620">
        <w:rPr>
          <w:rFonts w:cs="Arial"/>
        </w:rPr>
        <w:t>ECF within the</w:t>
      </w:r>
      <w:r w:rsidR="002464E1">
        <w:rPr>
          <w:rFonts w:cs="Arial"/>
        </w:rPr>
        <w:t xml:space="preserve"> approved</w:t>
      </w:r>
      <w:r w:rsidR="00005620">
        <w:rPr>
          <w:rFonts w:cs="Arial"/>
        </w:rPr>
        <w:t xml:space="preserve"> funding </w:t>
      </w:r>
      <w:r w:rsidR="002464E1">
        <w:rPr>
          <w:rFonts w:cs="Arial"/>
        </w:rPr>
        <w:t>envelope</w:t>
      </w:r>
      <w:r w:rsidR="00005620">
        <w:rPr>
          <w:rFonts w:cs="Arial"/>
        </w:rPr>
        <w:t>.</w:t>
      </w:r>
    </w:p>
    <w:p w:rsidR="00410ED3" w:rsidRPr="00460824" w:rsidRDefault="002F724C" w:rsidP="00460824">
      <w:pPr>
        <w:rPr>
          <w:rFonts w:cs="Arial"/>
        </w:rPr>
      </w:pPr>
      <w:r w:rsidRPr="0003215E">
        <w:rPr>
          <w:rFonts w:cs="Arial"/>
          <w:b/>
        </w:rPr>
        <w:t>Actions:</w:t>
      </w:r>
      <w:r>
        <w:rPr>
          <w:rFonts w:cs="Arial"/>
        </w:rPr>
        <w:t xml:space="preserve">  In August 2012, a c</w:t>
      </w:r>
      <w:r w:rsidRPr="0003215E">
        <w:rPr>
          <w:rFonts w:cs="Arial"/>
        </w:rPr>
        <w:t>ontract amendment shifted resources away from poorly performing projects to</w:t>
      </w:r>
      <w:r>
        <w:rPr>
          <w:rFonts w:cs="Arial"/>
        </w:rPr>
        <w:t>wards targeted efforts to</w:t>
      </w:r>
      <w:r w:rsidRPr="0003215E">
        <w:rPr>
          <w:rFonts w:cs="Arial"/>
        </w:rPr>
        <w:t xml:space="preserve"> </w:t>
      </w:r>
      <w:r w:rsidRPr="00A01C22">
        <w:rPr>
          <w:rFonts w:cs="Arial"/>
          <w:b/>
        </w:rPr>
        <w:t>scale up</w:t>
      </w:r>
      <w:r w:rsidRPr="0003215E">
        <w:rPr>
          <w:rFonts w:cs="Arial"/>
        </w:rPr>
        <w:t xml:space="preserve"> </w:t>
      </w:r>
      <w:r w:rsidR="004840D9">
        <w:rPr>
          <w:rFonts w:cs="Arial"/>
        </w:rPr>
        <w:t xml:space="preserve">high </w:t>
      </w:r>
      <w:r w:rsidRPr="0003215E">
        <w:rPr>
          <w:rFonts w:cs="Arial"/>
        </w:rPr>
        <w:t>performing ones</w:t>
      </w:r>
      <w:r>
        <w:rPr>
          <w:rFonts w:cs="Arial"/>
        </w:rPr>
        <w:t>.</w:t>
      </w:r>
      <w:r w:rsidRPr="0003215E">
        <w:rPr>
          <w:rFonts w:cs="Arial"/>
        </w:rPr>
        <w:t xml:space="preserve">  </w:t>
      </w:r>
      <w:r w:rsidR="00F3084B">
        <w:rPr>
          <w:rFonts w:cs="Arial"/>
        </w:rPr>
        <w:t>F</w:t>
      </w:r>
      <w:r w:rsidRPr="0003215E">
        <w:rPr>
          <w:rFonts w:cs="Arial"/>
        </w:rPr>
        <w:t xml:space="preserve">our </w:t>
      </w:r>
      <w:r>
        <w:rPr>
          <w:rFonts w:cs="Arial"/>
        </w:rPr>
        <w:t xml:space="preserve">high performing </w:t>
      </w:r>
      <w:r w:rsidRPr="0003215E">
        <w:rPr>
          <w:rFonts w:cs="Arial"/>
        </w:rPr>
        <w:t xml:space="preserve">projects </w:t>
      </w:r>
      <w:r>
        <w:rPr>
          <w:rFonts w:cs="Arial"/>
        </w:rPr>
        <w:t>have been selected to be part of this final phase of the ECF pilot.</w:t>
      </w:r>
      <w:r w:rsidR="00410ED3">
        <w:rPr>
          <w:rFonts w:cs="Arial"/>
        </w:rPr>
        <w:t xml:space="preserve"> Further information on the scale-up of these projects is available on www.enterprisechallengefund.org.</w:t>
      </w:r>
    </w:p>
    <w:p w:rsidR="00104E1C" w:rsidRPr="00460824" w:rsidRDefault="001351FD" w:rsidP="00460824">
      <w:pPr>
        <w:rPr>
          <w:rFonts w:cs="Arial"/>
          <w:b/>
        </w:rPr>
      </w:pPr>
      <w:r w:rsidRPr="00104E1C">
        <w:rPr>
          <w:rFonts w:cs="Arial"/>
          <w:b/>
          <w:i/>
        </w:rPr>
        <w:t>E</w:t>
      </w:r>
      <w:r w:rsidR="008C32AF" w:rsidRPr="00104E1C">
        <w:rPr>
          <w:rFonts w:cs="Arial"/>
          <w:b/>
          <w:i/>
        </w:rPr>
        <w:t>ncourage changes in the business enabling environment.</w:t>
      </w:r>
    </w:p>
    <w:p w:rsidR="003632A6" w:rsidRPr="0003215E" w:rsidRDefault="003632A6" w:rsidP="003632A6">
      <w:pPr>
        <w:rPr>
          <w:rFonts w:cs="Arial"/>
        </w:rPr>
      </w:pPr>
      <w:r w:rsidRPr="0003215E">
        <w:rPr>
          <w:rFonts w:cs="Arial"/>
          <w:b/>
        </w:rPr>
        <w:t>Response:</w:t>
      </w:r>
      <w:r>
        <w:rPr>
          <w:rFonts w:cs="Arial"/>
        </w:rPr>
        <w:t xml:space="preserve">  Agree</w:t>
      </w:r>
      <w:r w:rsidRPr="0003215E">
        <w:rPr>
          <w:rFonts w:cs="Arial"/>
        </w:rPr>
        <w:t xml:space="preserve">.  AusAID agrees with the recommendation that </w:t>
      </w:r>
      <w:r>
        <w:rPr>
          <w:rFonts w:cs="Arial"/>
        </w:rPr>
        <w:t>ECF</w:t>
      </w:r>
      <w:r w:rsidRPr="0003215E">
        <w:rPr>
          <w:rFonts w:cs="Arial"/>
        </w:rPr>
        <w:t xml:space="preserve"> </w:t>
      </w:r>
      <w:r>
        <w:rPr>
          <w:rFonts w:cs="Arial"/>
        </w:rPr>
        <w:t xml:space="preserve">utilise </w:t>
      </w:r>
      <w:r w:rsidR="00005620">
        <w:rPr>
          <w:rFonts w:cs="Arial"/>
        </w:rPr>
        <w:t xml:space="preserve">the </w:t>
      </w:r>
      <w:r w:rsidR="00005620" w:rsidRPr="0003215E">
        <w:rPr>
          <w:rFonts w:cs="Arial"/>
        </w:rPr>
        <w:t>experience</w:t>
      </w:r>
      <w:r>
        <w:rPr>
          <w:rFonts w:cs="Arial"/>
        </w:rPr>
        <w:t xml:space="preserve"> gained from the program to</w:t>
      </w:r>
      <w:r w:rsidRPr="0003215E">
        <w:rPr>
          <w:rFonts w:cs="Arial"/>
        </w:rPr>
        <w:t xml:space="preserve"> </w:t>
      </w:r>
      <w:r>
        <w:rPr>
          <w:rFonts w:cs="Arial"/>
        </w:rPr>
        <w:t xml:space="preserve">advocate for </w:t>
      </w:r>
      <w:r w:rsidRPr="0003215E">
        <w:rPr>
          <w:rFonts w:cs="Arial"/>
        </w:rPr>
        <w:t>improve</w:t>
      </w:r>
      <w:r>
        <w:rPr>
          <w:rFonts w:cs="Arial"/>
        </w:rPr>
        <w:t xml:space="preserve">ments </w:t>
      </w:r>
      <w:r w:rsidR="00012124">
        <w:rPr>
          <w:rFonts w:cs="Arial"/>
        </w:rPr>
        <w:t>in</w:t>
      </w:r>
      <w:r w:rsidR="00012124" w:rsidRPr="0003215E">
        <w:rPr>
          <w:rFonts w:cs="Arial"/>
        </w:rPr>
        <w:t xml:space="preserve"> business</w:t>
      </w:r>
      <w:r w:rsidRPr="005B7E94">
        <w:rPr>
          <w:rFonts w:cs="Arial"/>
          <w:b/>
        </w:rPr>
        <w:t xml:space="preserve"> enabling environment</w:t>
      </w:r>
      <w:r>
        <w:rPr>
          <w:rFonts w:cs="Arial"/>
          <w:b/>
        </w:rPr>
        <w:t>s (BEE)</w:t>
      </w:r>
      <w:r w:rsidRPr="0003215E">
        <w:rPr>
          <w:rFonts w:cs="Arial"/>
        </w:rPr>
        <w:t xml:space="preserve">. </w:t>
      </w:r>
      <w:r>
        <w:rPr>
          <w:rFonts w:cs="Arial"/>
        </w:rPr>
        <w:t xml:space="preserve">During their implementation, many ECF projects were faced with inefficient or counterproductive legal and regulatory barriers in the business operating environments of a number of countries. </w:t>
      </w:r>
      <w:r w:rsidRPr="0003215E">
        <w:rPr>
          <w:rFonts w:cs="Arial"/>
        </w:rPr>
        <w:t xml:space="preserve">AusAID agrees that </w:t>
      </w:r>
      <w:r>
        <w:rPr>
          <w:rFonts w:cs="Arial"/>
        </w:rPr>
        <w:t xml:space="preserve">such lessons should be documented and </w:t>
      </w:r>
      <w:r w:rsidRPr="0003215E">
        <w:rPr>
          <w:rFonts w:cs="Arial"/>
        </w:rPr>
        <w:t xml:space="preserve">shared with governments, </w:t>
      </w:r>
      <w:r>
        <w:rPr>
          <w:rFonts w:cs="Arial"/>
        </w:rPr>
        <w:t xml:space="preserve">other </w:t>
      </w:r>
      <w:r w:rsidRPr="0003215E">
        <w:rPr>
          <w:rFonts w:cs="Arial"/>
        </w:rPr>
        <w:t>donors</w:t>
      </w:r>
      <w:r w:rsidR="002464E1">
        <w:rPr>
          <w:rFonts w:cs="Arial"/>
        </w:rPr>
        <w:t>,</w:t>
      </w:r>
      <w:r w:rsidRPr="0003215E">
        <w:rPr>
          <w:rFonts w:cs="Arial"/>
        </w:rPr>
        <w:t xml:space="preserve"> and our own programs with the aim of improving </w:t>
      </w:r>
      <w:r>
        <w:rPr>
          <w:rFonts w:cs="Arial"/>
        </w:rPr>
        <w:t xml:space="preserve">inefficient or counterproductive </w:t>
      </w:r>
      <w:r w:rsidRPr="0003215E">
        <w:rPr>
          <w:rFonts w:cs="Arial"/>
        </w:rPr>
        <w:t xml:space="preserve">legal and regulatory barriers to businesses.  </w:t>
      </w:r>
    </w:p>
    <w:p w:rsidR="00C37DFA" w:rsidRPr="00460824" w:rsidRDefault="003632A6" w:rsidP="00460824">
      <w:pPr>
        <w:rPr>
          <w:rFonts w:cs="Arial"/>
        </w:rPr>
      </w:pPr>
      <w:r w:rsidRPr="0003215E">
        <w:rPr>
          <w:rFonts w:cs="Arial"/>
          <w:b/>
        </w:rPr>
        <w:t>Actions</w:t>
      </w:r>
      <w:r>
        <w:rPr>
          <w:rFonts w:cs="Arial"/>
          <w:b/>
        </w:rPr>
        <w:t>:</w:t>
      </w:r>
      <w:r w:rsidR="004A6D26">
        <w:rPr>
          <w:rFonts w:cs="Arial"/>
          <w:b/>
        </w:rPr>
        <w:t xml:space="preserve"> </w:t>
      </w:r>
      <w:r w:rsidR="00A16F79">
        <w:rPr>
          <w:rFonts w:cs="Arial"/>
        </w:rPr>
        <w:t>As part of the final phase</w:t>
      </w:r>
      <w:r w:rsidR="002464E1">
        <w:rPr>
          <w:rFonts w:cs="Arial"/>
        </w:rPr>
        <w:t>,</w:t>
      </w:r>
      <w:r w:rsidR="00A16F79">
        <w:rPr>
          <w:rFonts w:cs="Arial"/>
        </w:rPr>
        <w:t xml:space="preserve"> the ECF is also</w:t>
      </w:r>
      <w:r w:rsidR="00A16F79" w:rsidRPr="0003215E">
        <w:rPr>
          <w:rFonts w:cs="Arial"/>
        </w:rPr>
        <w:t xml:space="preserve"> documenting</w:t>
      </w:r>
      <w:r w:rsidR="00A16F79">
        <w:rPr>
          <w:rFonts w:cs="Arial"/>
        </w:rPr>
        <w:t xml:space="preserve"> </w:t>
      </w:r>
      <w:r w:rsidR="0087147A">
        <w:rPr>
          <w:rFonts w:cs="Arial"/>
        </w:rPr>
        <w:t>how</w:t>
      </w:r>
      <w:r w:rsidR="00A16F79">
        <w:rPr>
          <w:rFonts w:cs="Arial"/>
        </w:rPr>
        <w:t xml:space="preserve"> </w:t>
      </w:r>
      <w:r w:rsidR="00277C2E">
        <w:rPr>
          <w:rFonts w:cs="Arial"/>
        </w:rPr>
        <w:t>c</w:t>
      </w:r>
      <w:r w:rsidR="00A16F79">
        <w:rPr>
          <w:rFonts w:cs="Arial"/>
        </w:rPr>
        <w:t xml:space="preserve">onstraints </w:t>
      </w:r>
      <w:r w:rsidR="00277C2E">
        <w:rPr>
          <w:rFonts w:cs="Arial"/>
        </w:rPr>
        <w:t xml:space="preserve">in </w:t>
      </w:r>
      <w:r w:rsidR="00A16F79">
        <w:rPr>
          <w:rFonts w:cs="Arial"/>
        </w:rPr>
        <w:t xml:space="preserve">the </w:t>
      </w:r>
      <w:r w:rsidR="00A16F79">
        <w:rPr>
          <w:rFonts w:cs="Arial"/>
          <w:b/>
        </w:rPr>
        <w:t xml:space="preserve">BEE </w:t>
      </w:r>
      <w:r w:rsidR="00A16F79" w:rsidRPr="00460824">
        <w:rPr>
          <w:rFonts w:cs="Arial"/>
        </w:rPr>
        <w:t>of</w:t>
      </w:r>
      <w:r w:rsidR="00A16F79">
        <w:rPr>
          <w:rFonts w:cs="Arial"/>
        </w:rPr>
        <w:t xml:space="preserve"> a number of countries </w:t>
      </w:r>
      <w:r w:rsidR="0087147A">
        <w:rPr>
          <w:rFonts w:cs="Arial"/>
        </w:rPr>
        <w:t>impacted on</w:t>
      </w:r>
      <w:r w:rsidR="006E7544">
        <w:rPr>
          <w:rFonts w:cs="Arial"/>
        </w:rPr>
        <w:t xml:space="preserve"> several</w:t>
      </w:r>
      <w:r w:rsidR="0087147A">
        <w:rPr>
          <w:rFonts w:cs="Arial"/>
        </w:rPr>
        <w:t xml:space="preserve"> individual projects</w:t>
      </w:r>
      <w:r w:rsidR="00A16F79">
        <w:rPr>
          <w:rFonts w:cs="Arial"/>
        </w:rPr>
        <w:t>.</w:t>
      </w:r>
      <w:r w:rsidR="00A16F79" w:rsidRPr="0003215E">
        <w:rPr>
          <w:rFonts w:cs="Arial"/>
        </w:rPr>
        <w:t xml:space="preserve"> </w:t>
      </w:r>
      <w:r w:rsidR="0074294A">
        <w:rPr>
          <w:rFonts w:cs="Arial"/>
        </w:rPr>
        <w:t>Where appropriate, AusAID and/or the ECF managing contractor, will share this information with</w:t>
      </w:r>
      <w:r w:rsidR="00A16F79" w:rsidRPr="0003215E">
        <w:rPr>
          <w:rFonts w:cs="Arial"/>
        </w:rPr>
        <w:t xml:space="preserve"> </w:t>
      </w:r>
      <w:r w:rsidR="00A16F79">
        <w:rPr>
          <w:rFonts w:cs="Arial"/>
        </w:rPr>
        <w:t xml:space="preserve">governments and other development </w:t>
      </w:r>
      <w:r w:rsidR="00193021">
        <w:rPr>
          <w:rFonts w:cs="Arial"/>
        </w:rPr>
        <w:t xml:space="preserve">partners </w:t>
      </w:r>
      <w:r w:rsidR="00A16F79">
        <w:rPr>
          <w:rFonts w:cs="Arial"/>
        </w:rPr>
        <w:t>to</w:t>
      </w:r>
      <w:r w:rsidR="00193021">
        <w:rPr>
          <w:rFonts w:cs="Arial"/>
        </w:rPr>
        <w:t xml:space="preserve"> encourage </w:t>
      </w:r>
      <w:r w:rsidR="00622C17">
        <w:rPr>
          <w:rFonts w:cs="Arial"/>
        </w:rPr>
        <w:t xml:space="preserve">further </w:t>
      </w:r>
      <w:r w:rsidR="00193021">
        <w:rPr>
          <w:rFonts w:cs="Arial"/>
        </w:rPr>
        <w:t>change</w:t>
      </w:r>
      <w:r w:rsidR="00622C17">
        <w:rPr>
          <w:rFonts w:cs="Arial"/>
        </w:rPr>
        <w:t xml:space="preserve"> and reform</w:t>
      </w:r>
      <w:r w:rsidR="00193021">
        <w:rPr>
          <w:rFonts w:cs="Arial"/>
        </w:rPr>
        <w:t xml:space="preserve"> in the</w:t>
      </w:r>
      <w:r w:rsidR="00622C17">
        <w:rPr>
          <w:rFonts w:cs="Arial"/>
        </w:rPr>
        <w:t>ir</w:t>
      </w:r>
      <w:r w:rsidR="00193021">
        <w:rPr>
          <w:rFonts w:cs="Arial"/>
        </w:rPr>
        <w:t xml:space="preserve"> BEE</w:t>
      </w:r>
      <w:r w:rsidR="00766DF7">
        <w:rPr>
          <w:rFonts w:cs="Arial"/>
        </w:rPr>
        <w:t>.</w:t>
      </w:r>
      <w:r w:rsidR="00A16F79" w:rsidRPr="0003215E">
        <w:rPr>
          <w:rFonts w:cs="Arial"/>
        </w:rPr>
        <w:t xml:space="preserve">   </w:t>
      </w:r>
    </w:p>
    <w:p w:rsidR="008C32AF" w:rsidRPr="00104E1C" w:rsidRDefault="001351FD" w:rsidP="00460824">
      <w:pPr>
        <w:rPr>
          <w:rFonts w:cs="Arial"/>
          <w:b/>
        </w:rPr>
      </w:pPr>
      <w:r w:rsidRPr="00104E1C">
        <w:rPr>
          <w:rFonts w:cs="Arial"/>
          <w:b/>
          <w:i/>
        </w:rPr>
        <w:t>E</w:t>
      </w:r>
      <w:r w:rsidR="008C32AF" w:rsidRPr="00104E1C">
        <w:rPr>
          <w:rFonts w:cs="Arial"/>
          <w:b/>
          <w:i/>
        </w:rPr>
        <w:t>ncourage business to business linkages.</w:t>
      </w:r>
    </w:p>
    <w:p w:rsidR="0003215E" w:rsidRPr="0003215E" w:rsidRDefault="00FB7FB3" w:rsidP="0003215E">
      <w:pPr>
        <w:rPr>
          <w:rFonts w:cs="Arial"/>
        </w:rPr>
      </w:pPr>
      <w:r w:rsidRPr="0003215E">
        <w:rPr>
          <w:rFonts w:cs="Arial"/>
          <w:b/>
        </w:rPr>
        <w:t>Response:</w:t>
      </w:r>
      <w:r>
        <w:rPr>
          <w:rFonts w:cs="Arial"/>
        </w:rPr>
        <w:t xml:space="preserve">  Agree</w:t>
      </w:r>
      <w:r w:rsidRPr="0003215E">
        <w:rPr>
          <w:rFonts w:cs="Arial"/>
        </w:rPr>
        <w:t xml:space="preserve">.  </w:t>
      </w:r>
      <w:r w:rsidR="0003215E" w:rsidRPr="0003215E">
        <w:rPr>
          <w:rFonts w:cs="Arial"/>
        </w:rPr>
        <w:t xml:space="preserve">AusAID agrees that facilitating </w:t>
      </w:r>
      <w:r w:rsidR="0003215E" w:rsidRPr="00975F6A">
        <w:rPr>
          <w:rFonts w:cs="Arial"/>
          <w:b/>
        </w:rPr>
        <w:t>business to</w:t>
      </w:r>
      <w:r w:rsidR="0003215E" w:rsidRPr="0003215E">
        <w:rPr>
          <w:rFonts w:cs="Arial"/>
        </w:rPr>
        <w:t xml:space="preserve"> </w:t>
      </w:r>
      <w:r w:rsidR="0003215E" w:rsidRPr="005B7E94">
        <w:rPr>
          <w:rFonts w:cs="Arial"/>
          <w:b/>
        </w:rPr>
        <w:t>business linkages</w:t>
      </w:r>
      <w:r w:rsidR="0003215E" w:rsidRPr="0003215E">
        <w:rPr>
          <w:rFonts w:cs="Arial"/>
        </w:rPr>
        <w:t xml:space="preserve"> shou</w:t>
      </w:r>
      <w:r w:rsidR="00A764DE">
        <w:rPr>
          <w:rFonts w:cs="Arial"/>
        </w:rPr>
        <w:t xml:space="preserve">ld be a key part of </w:t>
      </w:r>
      <w:r w:rsidR="00F83B19">
        <w:rPr>
          <w:rFonts w:cs="Arial"/>
        </w:rPr>
        <w:t xml:space="preserve">the </w:t>
      </w:r>
      <w:r w:rsidR="009761B0">
        <w:rPr>
          <w:rFonts w:cs="Arial"/>
        </w:rPr>
        <w:t xml:space="preserve">final </w:t>
      </w:r>
      <w:r w:rsidR="00711A68">
        <w:rPr>
          <w:rFonts w:cs="Arial"/>
        </w:rPr>
        <w:t xml:space="preserve">phase </w:t>
      </w:r>
      <w:r w:rsidR="009761B0">
        <w:rPr>
          <w:rFonts w:cs="Arial"/>
        </w:rPr>
        <w:t>of the ECF pilot</w:t>
      </w:r>
      <w:r w:rsidR="00A764DE">
        <w:rPr>
          <w:rFonts w:cs="Arial"/>
        </w:rPr>
        <w:t xml:space="preserve">. </w:t>
      </w:r>
      <w:r w:rsidR="0003215E" w:rsidRPr="0003215E">
        <w:rPr>
          <w:rFonts w:cs="Arial"/>
        </w:rPr>
        <w:t xml:space="preserve">Businesses similar to those supported by </w:t>
      </w:r>
      <w:r w:rsidR="00B91275">
        <w:rPr>
          <w:rFonts w:cs="Arial"/>
        </w:rPr>
        <w:t>ECF</w:t>
      </w:r>
      <w:r w:rsidR="0003215E" w:rsidRPr="0003215E">
        <w:rPr>
          <w:rFonts w:cs="Arial"/>
        </w:rPr>
        <w:t xml:space="preserve"> will benefit if information</w:t>
      </w:r>
      <w:r w:rsidR="009761B0">
        <w:rPr>
          <w:rFonts w:cs="Arial"/>
        </w:rPr>
        <w:t xml:space="preserve"> from the experience of these projects</w:t>
      </w:r>
      <w:r w:rsidR="0003215E" w:rsidRPr="0003215E">
        <w:rPr>
          <w:rFonts w:cs="Arial"/>
        </w:rPr>
        <w:t xml:space="preserve"> can be shared. </w:t>
      </w:r>
      <w:r w:rsidR="00483EF2">
        <w:rPr>
          <w:rFonts w:cs="Arial"/>
        </w:rPr>
        <w:t>S</w:t>
      </w:r>
      <w:r w:rsidR="0003215E" w:rsidRPr="0003215E">
        <w:rPr>
          <w:rFonts w:cs="Arial"/>
        </w:rPr>
        <w:t xml:space="preserve">uccessful projects </w:t>
      </w:r>
      <w:r w:rsidR="00483EF2">
        <w:rPr>
          <w:rFonts w:cs="Arial"/>
        </w:rPr>
        <w:t>may</w:t>
      </w:r>
      <w:r w:rsidR="00483EF2" w:rsidRPr="0003215E">
        <w:rPr>
          <w:rFonts w:cs="Arial"/>
        </w:rPr>
        <w:t xml:space="preserve"> </w:t>
      </w:r>
      <w:r w:rsidR="00F83B19">
        <w:rPr>
          <w:rFonts w:cs="Arial"/>
        </w:rPr>
        <w:t xml:space="preserve">also </w:t>
      </w:r>
      <w:r w:rsidR="0003215E" w:rsidRPr="0003215E">
        <w:rPr>
          <w:rFonts w:cs="Arial"/>
        </w:rPr>
        <w:t>expand if they are linked to supporting businesses up and down the valu</w:t>
      </w:r>
      <w:r w:rsidR="0003215E">
        <w:rPr>
          <w:rFonts w:cs="Arial"/>
        </w:rPr>
        <w:t>e chain.</w:t>
      </w:r>
    </w:p>
    <w:p w:rsidR="0003215E" w:rsidRDefault="00FB7FB3" w:rsidP="0003215E">
      <w:pPr>
        <w:rPr>
          <w:rFonts w:cs="Arial"/>
        </w:rPr>
      </w:pPr>
      <w:r w:rsidRPr="0003215E">
        <w:rPr>
          <w:rFonts w:cs="Arial"/>
          <w:b/>
        </w:rPr>
        <w:t>Actions</w:t>
      </w:r>
      <w:r>
        <w:rPr>
          <w:rFonts w:cs="Arial"/>
        </w:rPr>
        <w:t>:</w:t>
      </w:r>
      <w:r w:rsidR="005A24F4">
        <w:rPr>
          <w:rFonts w:cs="Arial"/>
        </w:rPr>
        <w:t xml:space="preserve"> </w:t>
      </w:r>
      <w:r w:rsidR="002A2D64">
        <w:rPr>
          <w:rFonts w:cs="Arial"/>
        </w:rPr>
        <w:t>Since</w:t>
      </w:r>
      <w:r w:rsidR="00D315D5">
        <w:rPr>
          <w:rFonts w:cs="Arial"/>
        </w:rPr>
        <w:t xml:space="preserve"> November</w:t>
      </w:r>
      <w:r w:rsidR="002A2D64">
        <w:rPr>
          <w:rFonts w:cs="Arial"/>
        </w:rPr>
        <w:t xml:space="preserve"> 2011, th</w:t>
      </w:r>
      <w:r w:rsidR="005A24F4">
        <w:rPr>
          <w:rFonts w:cs="Arial"/>
        </w:rPr>
        <w:t>e</w:t>
      </w:r>
      <w:r>
        <w:rPr>
          <w:rFonts w:cs="Arial"/>
        </w:rPr>
        <w:t xml:space="preserve"> </w:t>
      </w:r>
      <w:r w:rsidR="00B91275">
        <w:rPr>
          <w:rFonts w:cs="Arial"/>
        </w:rPr>
        <w:t>ECF</w:t>
      </w:r>
      <w:r w:rsidR="0003215E" w:rsidRPr="0003215E">
        <w:rPr>
          <w:rFonts w:cs="Arial"/>
        </w:rPr>
        <w:t xml:space="preserve"> </w:t>
      </w:r>
      <w:r w:rsidR="002A2D64">
        <w:rPr>
          <w:rFonts w:cs="Arial"/>
        </w:rPr>
        <w:t xml:space="preserve">managing contractor </w:t>
      </w:r>
      <w:r w:rsidR="0098520E">
        <w:rPr>
          <w:rFonts w:cs="Arial"/>
        </w:rPr>
        <w:t>has made efforts to</w:t>
      </w:r>
      <w:r w:rsidR="0003215E" w:rsidRPr="0003215E">
        <w:rPr>
          <w:rFonts w:cs="Arial"/>
        </w:rPr>
        <w:t xml:space="preserve"> </w:t>
      </w:r>
      <w:r w:rsidR="0003215E" w:rsidRPr="00A01C22">
        <w:rPr>
          <w:rFonts w:cs="Arial"/>
          <w:b/>
        </w:rPr>
        <w:t xml:space="preserve">link </w:t>
      </w:r>
      <w:r w:rsidR="00005620">
        <w:rPr>
          <w:rFonts w:cs="Arial"/>
          <w:b/>
        </w:rPr>
        <w:t xml:space="preserve">selected </w:t>
      </w:r>
      <w:r w:rsidR="009F39B3">
        <w:rPr>
          <w:rFonts w:cs="Arial"/>
          <w:b/>
        </w:rPr>
        <w:t>grant recipients</w:t>
      </w:r>
      <w:r w:rsidR="00DD232A">
        <w:rPr>
          <w:rFonts w:cs="Arial"/>
          <w:b/>
        </w:rPr>
        <w:t xml:space="preserve"> with other </w:t>
      </w:r>
      <w:r w:rsidR="0003215E" w:rsidRPr="00A01C22">
        <w:rPr>
          <w:rFonts w:cs="Arial"/>
          <w:b/>
        </w:rPr>
        <w:t>businesses</w:t>
      </w:r>
      <w:r w:rsidR="00DB60F2">
        <w:rPr>
          <w:rFonts w:cs="Arial"/>
          <w:b/>
        </w:rPr>
        <w:t>.</w:t>
      </w:r>
      <w:r w:rsidR="0003215E" w:rsidRPr="0003215E">
        <w:rPr>
          <w:rFonts w:cs="Arial"/>
        </w:rPr>
        <w:t xml:space="preserve">  </w:t>
      </w:r>
      <w:r w:rsidR="00135146">
        <w:rPr>
          <w:rFonts w:cs="Arial"/>
        </w:rPr>
        <w:t>I</w:t>
      </w:r>
      <w:r w:rsidR="0003215E" w:rsidRPr="0003215E">
        <w:rPr>
          <w:rFonts w:cs="Arial"/>
        </w:rPr>
        <w:t>n Fiji</w:t>
      </w:r>
      <w:r w:rsidR="00135146">
        <w:rPr>
          <w:rFonts w:cs="Arial"/>
        </w:rPr>
        <w:t xml:space="preserve"> for example</w:t>
      </w:r>
      <w:r w:rsidR="002464E1">
        <w:rPr>
          <w:rFonts w:cs="Arial"/>
        </w:rPr>
        <w:t>,</w:t>
      </w:r>
      <w:r w:rsidR="0003215E" w:rsidRPr="0003215E">
        <w:rPr>
          <w:rFonts w:cs="Arial"/>
        </w:rPr>
        <w:t xml:space="preserve"> </w:t>
      </w:r>
      <w:r w:rsidR="005E233D">
        <w:rPr>
          <w:rFonts w:cs="Arial"/>
        </w:rPr>
        <w:t xml:space="preserve">the </w:t>
      </w:r>
      <w:r w:rsidR="00B91275">
        <w:rPr>
          <w:rFonts w:cs="Arial"/>
        </w:rPr>
        <w:t>ECF</w:t>
      </w:r>
      <w:r w:rsidR="0003215E" w:rsidRPr="0003215E">
        <w:rPr>
          <w:rFonts w:cs="Arial"/>
        </w:rPr>
        <w:t xml:space="preserve"> </w:t>
      </w:r>
      <w:r w:rsidR="00A01C22">
        <w:rPr>
          <w:rFonts w:cs="Arial"/>
        </w:rPr>
        <w:t xml:space="preserve">is facilitating the exchange of </w:t>
      </w:r>
      <w:r w:rsidR="0003215E" w:rsidRPr="0003215E">
        <w:rPr>
          <w:rFonts w:cs="Arial"/>
        </w:rPr>
        <w:t xml:space="preserve">information </w:t>
      </w:r>
      <w:r w:rsidR="00A01C22">
        <w:rPr>
          <w:rFonts w:cs="Arial"/>
        </w:rPr>
        <w:t>between</w:t>
      </w:r>
      <w:r w:rsidR="0003215E" w:rsidRPr="0003215E">
        <w:rPr>
          <w:rFonts w:cs="Arial"/>
        </w:rPr>
        <w:t xml:space="preserve"> a bottled water company and mining companies interested in carbon offsets</w:t>
      </w:r>
      <w:r w:rsidR="002464E1">
        <w:rPr>
          <w:rFonts w:cs="Arial"/>
        </w:rPr>
        <w:t xml:space="preserve"> in partnership with</w:t>
      </w:r>
      <w:r w:rsidR="00EC5502">
        <w:rPr>
          <w:rFonts w:cs="Arial"/>
        </w:rPr>
        <w:t xml:space="preserve"> </w:t>
      </w:r>
      <w:r w:rsidR="00891468">
        <w:rPr>
          <w:rFonts w:cs="Arial"/>
        </w:rPr>
        <w:t>the</w:t>
      </w:r>
      <w:r w:rsidR="0003215E" w:rsidRPr="0003215E">
        <w:rPr>
          <w:rFonts w:cs="Arial"/>
        </w:rPr>
        <w:t xml:space="preserve"> Future Forests </w:t>
      </w:r>
      <w:r w:rsidR="00891468">
        <w:rPr>
          <w:rFonts w:cs="Arial"/>
        </w:rPr>
        <w:t>Company</w:t>
      </w:r>
      <w:r w:rsidR="00BF0937">
        <w:rPr>
          <w:rFonts w:cs="Arial"/>
        </w:rPr>
        <w:t xml:space="preserve"> (an ECF grant recipient)</w:t>
      </w:r>
      <w:r w:rsidR="00891468">
        <w:rPr>
          <w:rFonts w:cs="Arial"/>
        </w:rPr>
        <w:t xml:space="preserve">.  </w:t>
      </w:r>
      <w:r w:rsidR="00BF0937">
        <w:rPr>
          <w:rFonts w:cs="Arial"/>
        </w:rPr>
        <w:t xml:space="preserve">It is hoped </w:t>
      </w:r>
      <w:r w:rsidR="002464E1">
        <w:rPr>
          <w:rFonts w:cs="Arial"/>
        </w:rPr>
        <w:t xml:space="preserve">that </w:t>
      </w:r>
      <w:r w:rsidR="00BF0937">
        <w:rPr>
          <w:rFonts w:cs="Arial"/>
        </w:rPr>
        <w:t>such linkages will lead</w:t>
      </w:r>
      <w:r w:rsidR="00891468">
        <w:rPr>
          <w:rFonts w:cs="Arial"/>
        </w:rPr>
        <w:t xml:space="preserve"> to increased demand </w:t>
      </w:r>
      <w:r w:rsidR="00BF0937">
        <w:rPr>
          <w:rFonts w:cs="Arial"/>
        </w:rPr>
        <w:t xml:space="preserve">for </w:t>
      </w:r>
      <w:r w:rsidR="00891468">
        <w:rPr>
          <w:rFonts w:cs="Arial"/>
        </w:rPr>
        <w:t>Future Forest Company trees,</w:t>
      </w:r>
      <w:r w:rsidR="00A01C22">
        <w:rPr>
          <w:rFonts w:cs="Arial"/>
        </w:rPr>
        <w:t xml:space="preserve"> </w:t>
      </w:r>
      <w:r w:rsidR="002464E1">
        <w:rPr>
          <w:rFonts w:cs="Arial"/>
        </w:rPr>
        <w:t>leading to an expansion in</w:t>
      </w:r>
      <w:r w:rsidR="00891468">
        <w:rPr>
          <w:rFonts w:cs="Arial"/>
        </w:rPr>
        <w:t xml:space="preserve"> </w:t>
      </w:r>
      <w:r w:rsidR="00BF0937">
        <w:rPr>
          <w:rFonts w:cs="Arial"/>
        </w:rPr>
        <w:t>b</w:t>
      </w:r>
      <w:r w:rsidR="00891468">
        <w:rPr>
          <w:rFonts w:cs="Arial"/>
        </w:rPr>
        <w:t>usiness</w:t>
      </w:r>
      <w:r w:rsidR="00BF0937">
        <w:rPr>
          <w:rFonts w:cs="Arial"/>
        </w:rPr>
        <w:t xml:space="preserve"> opportunities</w:t>
      </w:r>
      <w:r w:rsidR="002464E1">
        <w:rPr>
          <w:rFonts w:cs="Arial"/>
        </w:rPr>
        <w:t>,</w:t>
      </w:r>
      <w:r w:rsidR="00891468">
        <w:rPr>
          <w:rFonts w:cs="Arial"/>
        </w:rPr>
        <w:t xml:space="preserve"> and </w:t>
      </w:r>
      <w:r w:rsidR="00BF0937">
        <w:rPr>
          <w:rFonts w:cs="Arial"/>
        </w:rPr>
        <w:t xml:space="preserve">in turn creating </w:t>
      </w:r>
      <w:r w:rsidR="00891468">
        <w:rPr>
          <w:rFonts w:cs="Arial"/>
        </w:rPr>
        <w:t xml:space="preserve">further </w:t>
      </w:r>
      <w:r w:rsidR="005B7E94">
        <w:rPr>
          <w:rFonts w:cs="Arial"/>
        </w:rPr>
        <w:t>employment opportunities</w:t>
      </w:r>
      <w:r w:rsidR="00EC5502">
        <w:rPr>
          <w:rFonts w:cs="Arial"/>
        </w:rPr>
        <w:t xml:space="preserve"> for poor people</w:t>
      </w:r>
      <w:r w:rsidR="005B7E94">
        <w:rPr>
          <w:rFonts w:cs="Arial"/>
        </w:rPr>
        <w:t>.</w:t>
      </w:r>
    </w:p>
    <w:p w:rsidR="00EC5502" w:rsidRPr="0003215E" w:rsidRDefault="00EC5502" w:rsidP="0003215E">
      <w:pPr>
        <w:rPr>
          <w:rFonts w:cs="Arial"/>
        </w:rPr>
      </w:pPr>
    </w:p>
    <w:p w:rsidR="0003215E" w:rsidRPr="00104E1C" w:rsidRDefault="00005620" w:rsidP="00104E1C">
      <w:pPr>
        <w:rPr>
          <w:rFonts w:cs="Arial"/>
          <w:b/>
        </w:rPr>
      </w:pPr>
      <w:r>
        <w:rPr>
          <w:rFonts w:cs="Arial"/>
          <w:b/>
          <w:i/>
        </w:rPr>
        <w:t>Undertake a</w:t>
      </w:r>
      <w:r w:rsidR="0003215E" w:rsidRPr="00104E1C">
        <w:rPr>
          <w:rFonts w:cs="Arial"/>
          <w:b/>
          <w:i/>
        </w:rPr>
        <w:t>ctivities to provide policy advice to AusAID.</w:t>
      </w:r>
    </w:p>
    <w:p w:rsidR="0003215E" w:rsidRPr="0003215E" w:rsidRDefault="0003215E" w:rsidP="0003215E">
      <w:pPr>
        <w:rPr>
          <w:rFonts w:cs="Arial"/>
        </w:rPr>
      </w:pPr>
      <w:r w:rsidRPr="0003215E">
        <w:rPr>
          <w:rFonts w:cs="Arial"/>
          <w:b/>
        </w:rPr>
        <w:t>Response:</w:t>
      </w:r>
      <w:r w:rsidRPr="0003215E">
        <w:rPr>
          <w:rFonts w:cs="Arial"/>
        </w:rPr>
        <w:t xml:space="preserve"> Agree. Private </w:t>
      </w:r>
      <w:r w:rsidR="00F83B19">
        <w:rPr>
          <w:rFonts w:cs="Arial"/>
        </w:rPr>
        <w:t>s</w:t>
      </w:r>
      <w:r w:rsidRPr="0003215E">
        <w:rPr>
          <w:rFonts w:cs="Arial"/>
        </w:rPr>
        <w:t>ector development is an area of increasing importance</w:t>
      </w:r>
      <w:r w:rsidR="00BF0937">
        <w:rPr>
          <w:rFonts w:cs="Arial"/>
        </w:rPr>
        <w:t xml:space="preserve"> for the Australian aid program</w:t>
      </w:r>
      <w:r w:rsidRPr="0003215E">
        <w:rPr>
          <w:rFonts w:cs="Arial"/>
        </w:rPr>
        <w:t xml:space="preserve"> as outlined in </w:t>
      </w:r>
      <w:r w:rsidR="00BF0937">
        <w:rPr>
          <w:rFonts w:cs="Arial"/>
        </w:rPr>
        <w:t xml:space="preserve">Australia’s Effective Aid Policy (2011) and </w:t>
      </w:r>
      <w:r w:rsidRPr="0003215E">
        <w:rPr>
          <w:rFonts w:cs="Arial"/>
        </w:rPr>
        <w:t xml:space="preserve">AusAID’s 2012 Private Sector </w:t>
      </w:r>
      <w:r w:rsidRPr="0003215E">
        <w:rPr>
          <w:rFonts w:cs="Arial"/>
        </w:rPr>
        <w:lastRenderedPageBreak/>
        <w:t xml:space="preserve">Development Strategy. </w:t>
      </w:r>
      <w:r w:rsidR="00BF0937">
        <w:rPr>
          <w:rFonts w:cs="Arial"/>
        </w:rPr>
        <w:t xml:space="preserve"> </w:t>
      </w:r>
      <w:r w:rsidR="00E76F85">
        <w:rPr>
          <w:rFonts w:cs="Arial"/>
        </w:rPr>
        <w:t>Prior to 2011, the</w:t>
      </w:r>
      <w:r w:rsidR="00E76F85" w:rsidRPr="0003215E">
        <w:rPr>
          <w:rFonts w:cs="Arial"/>
        </w:rPr>
        <w:t xml:space="preserve"> </w:t>
      </w:r>
      <w:r w:rsidR="00B91275">
        <w:rPr>
          <w:rFonts w:cs="Arial"/>
        </w:rPr>
        <w:t>ECF</w:t>
      </w:r>
      <w:r w:rsidR="00D94DAB">
        <w:rPr>
          <w:rFonts w:cs="Arial"/>
        </w:rPr>
        <w:t xml:space="preserve"> </w:t>
      </w:r>
      <w:r w:rsidR="00E76F85">
        <w:rPr>
          <w:rFonts w:cs="Arial"/>
        </w:rPr>
        <w:t xml:space="preserve">was </w:t>
      </w:r>
      <w:r w:rsidR="00BF0937">
        <w:rPr>
          <w:rFonts w:cs="Arial"/>
        </w:rPr>
        <w:t xml:space="preserve">one </w:t>
      </w:r>
      <w:r w:rsidR="00E020CB">
        <w:rPr>
          <w:rFonts w:cs="Arial"/>
        </w:rPr>
        <w:t xml:space="preserve">of the few AusAID </w:t>
      </w:r>
      <w:r w:rsidR="00C97344">
        <w:rPr>
          <w:rFonts w:cs="Arial"/>
        </w:rPr>
        <w:t>pr</w:t>
      </w:r>
      <w:r w:rsidR="00C6169A">
        <w:rPr>
          <w:rFonts w:cs="Arial"/>
        </w:rPr>
        <w:t xml:space="preserve">ograms, not delivered by multilateral agencies, </w:t>
      </w:r>
      <w:r w:rsidR="00C97344">
        <w:rPr>
          <w:rFonts w:cs="Arial"/>
        </w:rPr>
        <w:t xml:space="preserve">which directly assisted business entities. </w:t>
      </w:r>
      <w:r w:rsidRPr="0003215E">
        <w:rPr>
          <w:rFonts w:cs="Arial"/>
        </w:rPr>
        <w:t xml:space="preserve">Documenting and sharing </w:t>
      </w:r>
      <w:r w:rsidR="00BF0937">
        <w:rPr>
          <w:rFonts w:cs="Arial"/>
        </w:rPr>
        <w:t>these</w:t>
      </w:r>
      <w:r w:rsidR="002464E1">
        <w:rPr>
          <w:rFonts w:cs="Arial"/>
        </w:rPr>
        <w:t xml:space="preserve"> lessons</w:t>
      </w:r>
      <w:r w:rsidRPr="0003215E">
        <w:rPr>
          <w:rFonts w:cs="Arial"/>
        </w:rPr>
        <w:t xml:space="preserve"> can he</w:t>
      </w:r>
      <w:r w:rsidR="00EF2F29">
        <w:rPr>
          <w:rFonts w:cs="Arial"/>
        </w:rPr>
        <w:t>lp AusAID</w:t>
      </w:r>
      <w:r w:rsidR="00BF0937">
        <w:rPr>
          <w:rFonts w:cs="Arial"/>
        </w:rPr>
        <w:t xml:space="preserve"> </w:t>
      </w:r>
      <w:r w:rsidR="00A10A7E">
        <w:rPr>
          <w:rFonts w:cs="Arial"/>
        </w:rPr>
        <w:t xml:space="preserve">improve </w:t>
      </w:r>
      <w:r w:rsidR="007D18A0">
        <w:rPr>
          <w:rFonts w:cs="Arial"/>
        </w:rPr>
        <w:t>current and</w:t>
      </w:r>
      <w:r w:rsidR="00BF0937">
        <w:rPr>
          <w:rFonts w:cs="Arial"/>
        </w:rPr>
        <w:t xml:space="preserve"> future private sector development programs</w:t>
      </w:r>
      <w:r w:rsidR="007D18A0">
        <w:rPr>
          <w:rFonts w:cs="Arial"/>
        </w:rPr>
        <w:t>.</w:t>
      </w:r>
      <w:r w:rsidR="008C32AF">
        <w:rPr>
          <w:rFonts w:cs="Arial"/>
        </w:rPr>
        <w:t xml:space="preserve"> </w:t>
      </w:r>
    </w:p>
    <w:p w:rsidR="0003215E" w:rsidRDefault="0003215E" w:rsidP="00460824">
      <w:pPr>
        <w:rPr>
          <w:rFonts w:cs="Arial"/>
          <w:b/>
        </w:rPr>
      </w:pPr>
      <w:r>
        <w:rPr>
          <w:rFonts w:cs="Arial"/>
          <w:b/>
        </w:rPr>
        <w:t xml:space="preserve">Action: </w:t>
      </w:r>
      <w:r w:rsidR="001A792B">
        <w:rPr>
          <w:rFonts w:cs="Arial"/>
        </w:rPr>
        <w:t xml:space="preserve">The </w:t>
      </w:r>
      <w:r w:rsidR="00B91275">
        <w:rPr>
          <w:rFonts w:cs="Arial"/>
        </w:rPr>
        <w:t>ECF</w:t>
      </w:r>
      <w:r w:rsidRPr="0003215E">
        <w:rPr>
          <w:rFonts w:cs="Arial"/>
        </w:rPr>
        <w:t xml:space="preserve"> </w:t>
      </w:r>
      <w:r w:rsidR="001A792B">
        <w:rPr>
          <w:rFonts w:cs="Arial"/>
        </w:rPr>
        <w:t xml:space="preserve">managing contractor has </w:t>
      </w:r>
      <w:r w:rsidRPr="0003215E">
        <w:rPr>
          <w:rFonts w:cs="Arial"/>
        </w:rPr>
        <w:t xml:space="preserve">developed an action plan to document the lessons from projects and </w:t>
      </w:r>
      <w:r w:rsidR="00B91275">
        <w:rPr>
          <w:rFonts w:cs="Arial"/>
        </w:rPr>
        <w:t>ECF</w:t>
      </w:r>
      <w:r w:rsidRPr="0003215E">
        <w:rPr>
          <w:rFonts w:cs="Arial"/>
        </w:rPr>
        <w:t xml:space="preserve"> as a whole.  This includes:</w:t>
      </w:r>
    </w:p>
    <w:p w:rsidR="0003215E" w:rsidRDefault="0003215E" w:rsidP="0003215E">
      <w:pPr>
        <w:numPr>
          <w:ilvl w:val="0"/>
          <w:numId w:val="46"/>
        </w:numPr>
        <w:rPr>
          <w:rFonts w:cs="Arial"/>
          <w:b/>
        </w:rPr>
      </w:pPr>
      <w:r w:rsidRPr="0003215E">
        <w:rPr>
          <w:rFonts w:cs="Arial"/>
        </w:rPr>
        <w:t xml:space="preserve">A research paper on the ECF experience of private sector development with policy recommendations to be completed in late 2012.  </w:t>
      </w:r>
    </w:p>
    <w:p w:rsidR="0003215E" w:rsidRDefault="0003215E" w:rsidP="0003215E">
      <w:pPr>
        <w:numPr>
          <w:ilvl w:val="0"/>
          <w:numId w:val="46"/>
        </w:numPr>
        <w:rPr>
          <w:rFonts w:cs="Arial"/>
          <w:b/>
        </w:rPr>
      </w:pPr>
      <w:r w:rsidRPr="0003215E">
        <w:rPr>
          <w:rFonts w:cs="Arial"/>
        </w:rPr>
        <w:t xml:space="preserve">Research on the impacts </w:t>
      </w:r>
      <w:r w:rsidR="00FE5FD2">
        <w:rPr>
          <w:rFonts w:cs="Arial"/>
        </w:rPr>
        <w:t>of the ECF</w:t>
      </w:r>
      <w:r w:rsidRPr="0003215E">
        <w:rPr>
          <w:rFonts w:cs="Arial"/>
        </w:rPr>
        <w:t xml:space="preserve"> </w:t>
      </w:r>
      <w:r w:rsidR="00A764DE">
        <w:rPr>
          <w:rFonts w:cs="Arial"/>
        </w:rPr>
        <w:t>on women’s economic empowerment</w:t>
      </w:r>
      <w:r w:rsidR="00EF2F29">
        <w:rPr>
          <w:rFonts w:cs="Arial"/>
        </w:rPr>
        <w:t>,</w:t>
      </w:r>
      <w:r w:rsidR="00A764DE">
        <w:rPr>
          <w:rFonts w:cs="Arial"/>
        </w:rPr>
        <w:t xml:space="preserve"> </w:t>
      </w:r>
      <w:r w:rsidRPr="0003215E">
        <w:rPr>
          <w:rFonts w:cs="Arial"/>
        </w:rPr>
        <w:t>in partnership with AusAID’s gender policy unit</w:t>
      </w:r>
      <w:r w:rsidR="00EF2F29">
        <w:rPr>
          <w:rFonts w:cs="Arial"/>
        </w:rPr>
        <w:t>. This is</w:t>
      </w:r>
      <w:r w:rsidRPr="0003215E">
        <w:rPr>
          <w:rFonts w:cs="Arial"/>
        </w:rPr>
        <w:t xml:space="preserve"> to be completed in late 2012.</w:t>
      </w:r>
    </w:p>
    <w:p w:rsidR="0003215E" w:rsidRDefault="0003215E" w:rsidP="0003215E">
      <w:pPr>
        <w:numPr>
          <w:ilvl w:val="0"/>
          <w:numId w:val="46"/>
        </w:numPr>
        <w:rPr>
          <w:rFonts w:cs="Arial"/>
          <w:b/>
        </w:rPr>
      </w:pPr>
      <w:r w:rsidRPr="0003215E">
        <w:rPr>
          <w:rFonts w:cs="Arial"/>
        </w:rPr>
        <w:t>Two thematic review papers on the subjects of access to finance and nucleus estate farms</w:t>
      </w:r>
      <w:r w:rsidR="000555C3">
        <w:rPr>
          <w:rFonts w:cs="Arial"/>
        </w:rPr>
        <w:t xml:space="preserve"> (nucleus estate farming models have a central plantation that provides some certainty of throughput and accesses small holder supply from the surrounding area)</w:t>
      </w:r>
      <w:r w:rsidRPr="0003215E">
        <w:rPr>
          <w:rFonts w:cs="Arial"/>
        </w:rPr>
        <w:t>. These two papers have been drafted and peer reviewed.  They are currently being finalised</w:t>
      </w:r>
      <w:r w:rsidR="00835E02">
        <w:rPr>
          <w:rFonts w:cs="Arial"/>
        </w:rPr>
        <w:t>.</w:t>
      </w:r>
      <w:r w:rsidRPr="0003215E">
        <w:rPr>
          <w:rFonts w:cs="Arial"/>
        </w:rPr>
        <w:t xml:space="preserve"> </w:t>
      </w:r>
    </w:p>
    <w:p w:rsidR="0003215E" w:rsidRPr="0003215E" w:rsidRDefault="00396572" w:rsidP="0003215E">
      <w:pPr>
        <w:numPr>
          <w:ilvl w:val="0"/>
          <w:numId w:val="46"/>
        </w:numPr>
        <w:rPr>
          <w:rFonts w:cs="Arial"/>
          <w:b/>
        </w:rPr>
      </w:pPr>
      <w:r>
        <w:rPr>
          <w:rFonts w:cs="Arial"/>
        </w:rPr>
        <w:t>A report detailing</w:t>
      </w:r>
      <w:r w:rsidR="0003215E" w:rsidRPr="0003215E">
        <w:rPr>
          <w:rFonts w:cs="Arial"/>
        </w:rPr>
        <w:t xml:space="preserve"> </w:t>
      </w:r>
      <w:r>
        <w:rPr>
          <w:rFonts w:cs="Arial"/>
        </w:rPr>
        <w:t>the ECF experience in reporting on</w:t>
      </w:r>
      <w:r w:rsidR="0003215E" w:rsidRPr="0003215E">
        <w:rPr>
          <w:rFonts w:cs="Arial"/>
        </w:rPr>
        <w:t xml:space="preserve"> headline results to be submitted to AusAID in December 2012.</w:t>
      </w:r>
    </w:p>
    <w:p w:rsidR="00366FAB" w:rsidRDefault="009A49B0" w:rsidP="0003215E">
      <w:pPr>
        <w:rPr>
          <w:rFonts w:cs="Arial"/>
        </w:rPr>
      </w:pPr>
      <w:r>
        <w:rPr>
          <w:rFonts w:cs="Arial"/>
        </w:rPr>
        <w:t xml:space="preserve">AusAID’s </w:t>
      </w:r>
      <w:r w:rsidR="00A21FAD">
        <w:rPr>
          <w:rFonts w:cs="Arial"/>
        </w:rPr>
        <w:t xml:space="preserve">Sustainable Economic </w:t>
      </w:r>
      <w:r w:rsidR="005E233D">
        <w:rPr>
          <w:rFonts w:cs="Arial"/>
        </w:rPr>
        <w:t xml:space="preserve">Development Branch </w:t>
      </w:r>
      <w:r w:rsidR="00672A80">
        <w:rPr>
          <w:rFonts w:cs="Arial"/>
        </w:rPr>
        <w:t xml:space="preserve">(SED) </w:t>
      </w:r>
      <w:r w:rsidR="00262772">
        <w:rPr>
          <w:rFonts w:cs="Arial"/>
        </w:rPr>
        <w:t xml:space="preserve">will </w:t>
      </w:r>
      <w:r w:rsidR="00672A80">
        <w:rPr>
          <w:rFonts w:cs="Arial"/>
        </w:rPr>
        <w:t xml:space="preserve">prepare a guidance note on challenge funds for AusAID country programs </w:t>
      </w:r>
      <w:r w:rsidR="005B2F3E">
        <w:rPr>
          <w:rFonts w:cs="Arial"/>
        </w:rPr>
        <w:t>(to be completed in early 2013)</w:t>
      </w:r>
      <w:r w:rsidR="00672A80">
        <w:rPr>
          <w:rFonts w:cs="Arial"/>
        </w:rPr>
        <w:t xml:space="preserve">. </w:t>
      </w:r>
      <w:r w:rsidR="005B2F3E">
        <w:rPr>
          <w:rFonts w:cs="Arial"/>
        </w:rPr>
        <w:t xml:space="preserve">The note </w:t>
      </w:r>
      <w:r w:rsidRPr="0003215E">
        <w:rPr>
          <w:rFonts w:cs="Arial"/>
        </w:rPr>
        <w:t xml:space="preserve">will outline experience </w:t>
      </w:r>
      <w:r w:rsidR="00672A80">
        <w:rPr>
          <w:rFonts w:cs="Arial"/>
        </w:rPr>
        <w:t>with</w:t>
      </w:r>
      <w:r w:rsidR="00672A80" w:rsidRPr="0003215E">
        <w:rPr>
          <w:rFonts w:cs="Arial"/>
        </w:rPr>
        <w:t xml:space="preserve"> </w:t>
      </w:r>
      <w:r w:rsidR="005E233D">
        <w:rPr>
          <w:rFonts w:cs="Arial"/>
        </w:rPr>
        <w:t xml:space="preserve">the </w:t>
      </w:r>
      <w:r w:rsidR="00B91275">
        <w:rPr>
          <w:rFonts w:cs="Arial"/>
        </w:rPr>
        <w:t>ECF</w:t>
      </w:r>
      <w:r w:rsidR="005B2F3E">
        <w:rPr>
          <w:rFonts w:cs="Arial"/>
        </w:rPr>
        <w:t>;</w:t>
      </w:r>
      <w:r w:rsidRPr="0003215E">
        <w:rPr>
          <w:rFonts w:cs="Arial"/>
        </w:rPr>
        <w:t xml:space="preserve"> </w:t>
      </w:r>
      <w:r w:rsidR="00BF0937">
        <w:rPr>
          <w:rFonts w:cs="Arial"/>
        </w:rPr>
        <w:t xml:space="preserve">advise </w:t>
      </w:r>
      <w:r w:rsidRPr="0003215E">
        <w:rPr>
          <w:rFonts w:cs="Arial"/>
        </w:rPr>
        <w:t>on when a challenge fund is an effective m</w:t>
      </w:r>
      <w:r>
        <w:rPr>
          <w:rFonts w:cs="Arial"/>
        </w:rPr>
        <w:t>ode of private sector development</w:t>
      </w:r>
      <w:r w:rsidR="005B2F3E">
        <w:rPr>
          <w:rFonts w:cs="Arial"/>
        </w:rPr>
        <w:t>;</w:t>
      </w:r>
      <w:r w:rsidR="00BF0937">
        <w:rPr>
          <w:rFonts w:cs="Arial"/>
        </w:rPr>
        <w:t xml:space="preserve"> </w:t>
      </w:r>
      <w:r w:rsidRPr="0003215E">
        <w:rPr>
          <w:rFonts w:cs="Arial"/>
        </w:rPr>
        <w:t xml:space="preserve">and how </w:t>
      </w:r>
      <w:r w:rsidR="005E233D">
        <w:rPr>
          <w:rFonts w:cs="Arial"/>
        </w:rPr>
        <w:t xml:space="preserve">AusAID could </w:t>
      </w:r>
      <w:r w:rsidR="005B2F3E">
        <w:rPr>
          <w:rFonts w:cs="Arial"/>
        </w:rPr>
        <w:t>maximise</w:t>
      </w:r>
      <w:r w:rsidRPr="0003215E">
        <w:rPr>
          <w:rFonts w:cs="Arial"/>
        </w:rPr>
        <w:t xml:space="preserve"> value for money</w:t>
      </w:r>
      <w:r w:rsidR="005B2F3E">
        <w:rPr>
          <w:rFonts w:cs="Arial"/>
        </w:rPr>
        <w:t xml:space="preserve"> when managing such programs</w:t>
      </w:r>
      <w:r w:rsidRPr="0003215E">
        <w:rPr>
          <w:rFonts w:cs="Arial"/>
        </w:rPr>
        <w:t>.</w:t>
      </w:r>
      <w:r w:rsidRPr="009A49B0">
        <w:rPr>
          <w:rFonts w:cs="Arial"/>
        </w:rPr>
        <w:t xml:space="preserve"> </w:t>
      </w:r>
    </w:p>
    <w:p w:rsidR="009A49B0" w:rsidRDefault="002464E1" w:rsidP="0003215E">
      <w:pPr>
        <w:rPr>
          <w:rFonts w:cs="Arial"/>
        </w:rPr>
      </w:pPr>
      <w:r>
        <w:rPr>
          <w:rFonts w:cs="Arial"/>
        </w:rPr>
        <w:t xml:space="preserve">The </w:t>
      </w:r>
      <w:r w:rsidR="002F6B77">
        <w:rPr>
          <w:rFonts w:cs="Arial"/>
        </w:rPr>
        <w:t xml:space="preserve">SED </w:t>
      </w:r>
      <w:r w:rsidR="00DF1493">
        <w:rPr>
          <w:rFonts w:cs="Arial"/>
        </w:rPr>
        <w:t xml:space="preserve">has increased its engagement </w:t>
      </w:r>
      <w:r w:rsidR="00005620">
        <w:rPr>
          <w:rFonts w:cs="Arial"/>
        </w:rPr>
        <w:t xml:space="preserve">with </w:t>
      </w:r>
      <w:r w:rsidR="00005620" w:rsidRPr="0003215E">
        <w:rPr>
          <w:rFonts w:cs="Arial"/>
        </w:rPr>
        <w:t>country</w:t>
      </w:r>
      <w:r w:rsidR="009A49B0" w:rsidRPr="0003215E">
        <w:rPr>
          <w:rFonts w:cs="Arial"/>
        </w:rPr>
        <w:t xml:space="preserve"> program</w:t>
      </w:r>
      <w:r w:rsidR="005B2F3E">
        <w:rPr>
          <w:rFonts w:cs="Arial"/>
        </w:rPr>
        <w:t>s</w:t>
      </w:r>
      <w:r w:rsidR="009A49B0" w:rsidRPr="0003215E">
        <w:rPr>
          <w:rFonts w:cs="Arial"/>
        </w:rPr>
        <w:t xml:space="preserve"> </w:t>
      </w:r>
      <w:r w:rsidR="00DF1493">
        <w:rPr>
          <w:rFonts w:cs="Arial"/>
        </w:rPr>
        <w:t xml:space="preserve">on the </w:t>
      </w:r>
      <w:r w:rsidR="00B91275">
        <w:rPr>
          <w:rFonts w:cs="Arial"/>
        </w:rPr>
        <w:t>ECF</w:t>
      </w:r>
      <w:r w:rsidR="009A49B0" w:rsidRPr="0003215E">
        <w:rPr>
          <w:rFonts w:cs="Arial"/>
        </w:rPr>
        <w:t xml:space="preserve"> </w:t>
      </w:r>
      <w:r w:rsidR="00DF1493">
        <w:rPr>
          <w:rFonts w:cs="Arial"/>
        </w:rPr>
        <w:t xml:space="preserve">and on private sector development more generally. </w:t>
      </w:r>
      <w:r w:rsidR="007E2E50">
        <w:rPr>
          <w:rFonts w:cs="Arial"/>
        </w:rPr>
        <w:t xml:space="preserve">Country programs were briefed following the finalisation of the review and have had the opportunity to meet with ECF Managers.  </w:t>
      </w:r>
      <w:r w:rsidR="00DF1493">
        <w:rPr>
          <w:rFonts w:cs="Arial"/>
        </w:rPr>
        <w:t xml:space="preserve">SED </w:t>
      </w:r>
      <w:r w:rsidR="005B2F3E">
        <w:rPr>
          <w:rFonts w:cs="Arial"/>
        </w:rPr>
        <w:t>will</w:t>
      </w:r>
      <w:r w:rsidR="009A49B0" w:rsidRPr="0003215E">
        <w:rPr>
          <w:rFonts w:cs="Arial"/>
        </w:rPr>
        <w:t xml:space="preserve"> continue </w:t>
      </w:r>
      <w:r w:rsidR="009A49B0">
        <w:rPr>
          <w:rFonts w:cs="Arial"/>
        </w:rPr>
        <w:t xml:space="preserve">to </w:t>
      </w:r>
      <w:r w:rsidR="009A49B0" w:rsidRPr="0003215E">
        <w:rPr>
          <w:rFonts w:cs="Arial"/>
        </w:rPr>
        <w:t xml:space="preserve">engage country programs </w:t>
      </w:r>
      <w:r w:rsidR="00005620">
        <w:rPr>
          <w:rFonts w:cs="Arial"/>
        </w:rPr>
        <w:t xml:space="preserve">in </w:t>
      </w:r>
      <w:r w:rsidR="00005620" w:rsidRPr="0003215E">
        <w:rPr>
          <w:rFonts w:cs="Arial"/>
        </w:rPr>
        <w:t>the</w:t>
      </w:r>
      <w:r w:rsidR="009A49B0" w:rsidRPr="0003215E">
        <w:rPr>
          <w:rFonts w:cs="Arial"/>
        </w:rPr>
        <w:t xml:space="preserve"> development and dissemination of the </w:t>
      </w:r>
      <w:r w:rsidR="007E2E50">
        <w:rPr>
          <w:rFonts w:cs="Arial"/>
        </w:rPr>
        <w:t>guidance</w:t>
      </w:r>
      <w:r w:rsidR="007E2E50" w:rsidRPr="0003215E">
        <w:rPr>
          <w:rFonts w:cs="Arial"/>
        </w:rPr>
        <w:t xml:space="preserve"> </w:t>
      </w:r>
      <w:r w:rsidR="009A49B0" w:rsidRPr="0003215E">
        <w:rPr>
          <w:rFonts w:cs="Arial"/>
        </w:rPr>
        <w:t xml:space="preserve">note.  </w:t>
      </w:r>
      <w:r w:rsidR="005B2F3E">
        <w:rPr>
          <w:rFonts w:cs="Arial"/>
        </w:rPr>
        <w:t>The note</w:t>
      </w:r>
      <w:r w:rsidR="00EC5502">
        <w:rPr>
          <w:rFonts w:cs="Arial"/>
        </w:rPr>
        <w:t xml:space="preserve"> will be </w:t>
      </w:r>
      <w:r w:rsidR="00005620">
        <w:rPr>
          <w:rFonts w:cs="Arial"/>
        </w:rPr>
        <w:t xml:space="preserve">updated </w:t>
      </w:r>
      <w:r w:rsidR="00005620" w:rsidRPr="0003215E">
        <w:rPr>
          <w:rFonts w:cs="Arial"/>
        </w:rPr>
        <w:t>with</w:t>
      </w:r>
      <w:r w:rsidR="009A49B0" w:rsidRPr="0003215E">
        <w:rPr>
          <w:rFonts w:cs="Arial"/>
        </w:rPr>
        <w:t xml:space="preserve"> </w:t>
      </w:r>
      <w:r w:rsidR="005B2F3E">
        <w:rPr>
          <w:rFonts w:cs="Arial"/>
        </w:rPr>
        <w:t xml:space="preserve">the completion of the </w:t>
      </w:r>
      <w:r w:rsidR="00B91275">
        <w:rPr>
          <w:rFonts w:cs="Arial"/>
        </w:rPr>
        <w:t>E</w:t>
      </w:r>
      <w:r w:rsidR="005B2F3E">
        <w:rPr>
          <w:rFonts w:cs="Arial"/>
        </w:rPr>
        <w:t>CF</w:t>
      </w:r>
      <w:r w:rsidR="009A49B0">
        <w:rPr>
          <w:rFonts w:cs="Arial"/>
        </w:rPr>
        <w:t xml:space="preserve"> in October 2013.</w:t>
      </w:r>
    </w:p>
    <w:p w:rsidR="002944E8" w:rsidRDefault="002944E8" w:rsidP="0003215E">
      <w:pPr>
        <w:rPr>
          <w:rFonts w:cs="Arial"/>
        </w:rPr>
      </w:pPr>
      <w:r>
        <w:rPr>
          <w:rFonts w:cs="Arial"/>
        </w:rPr>
        <w:t xml:space="preserve">In addition, AusAID will conduct an evaluation of </w:t>
      </w:r>
      <w:r w:rsidR="005E233D">
        <w:rPr>
          <w:rFonts w:cs="Arial"/>
        </w:rPr>
        <w:t xml:space="preserve">the </w:t>
      </w:r>
      <w:r w:rsidR="00B91275">
        <w:rPr>
          <w:rFonts w:cs="Arial"/>
        </w:rPr>
        <w:t>ECF</w:t>
      </w:r>
      <w:r>
        <w:rPr>
          <w:rFonts w:cs="Arial"/>
        </w:rPr>
        <w:t xml:space="preserve"> two years after its completion that will be used to give further evidence to its policy position.</w:t>
      </w:r>
      <w:r w:rsidR="00D33026">
        <w:rPr>
          <w:rFonts w:cs="Arial"/>
        </w:rPr>
        <w:t xml:space="preserve"> </w:t>
      </w:r>
    </w:p>
    <w:p w:rsidR="00D33026" w:rsidRPr="0003215E" w:rsidRDefault="00D33026" w:rsidP="0003215E">
      <w:pPr>
        <w:rPr>
          <w:rFonts w:cs="Arial"/>
        </w:rPr>
      </w:pPr>
      <w:r>
        <w:rPr>
          <w:rFonts w:cs="Arial"/>
        </w:rPr>
        <w:t xml:space="preserve">In line with AusAID’s transparency charter all documents will be </w:t>
      </w:r>
      <w:r w:rsidR="00D3386B">
        <w:rPr>
          <w:rFonts w:cs="Arial"/>
        </w:rPr>
        <w:t>made</w:t>
      </w:r>
      <w:r>
        <w:rPr>
          <w:rFonts w:cs="Arial"/>
        </w:rPr>
        <w:t xml:space="preserve"> available</w:t>
      </w:r>
      <w:r w:rsidR="00D3386B">
        <w:rPr>
          <w:rFonts w:cs="Arial"/>
        </w:rPr>
        <w:t xml:space="preserve"> to the public</w:t>
      </w:r>
      <w:r>
        <w:rPr>
          <w:rFonts w:cs="Arial"/>
        </w:rPr>
        <w:t>.</w:t>
      </w:r>
    </w:p>
    <w:p w:rsidR="005B7E94" w:rsidRDefault="005B7E94" w:rsidP="0003215E">
      <w:pPr>
        <w:rPr>
          <w:rFonts w:cs="Arial"/>
          <w:b/>
        </w:rPr>
      </w:pPr>
    </w:p>
    <w:p w:rsidR="00104E1C" w:rsidRDefault="00EC5502" w:rsidP="0003215E">
      <w:pPr>
        <w:rPr>
          <w:rFonts w:cs="Arial"/>
          <w:b/>
        </w:rPr>
      </w:pPr>
      <w:r>
        <w:rPr>
          <w:rFonts w:cs="Arial"/>
          <w:b/>
        </w:rPr>
        <w:t xml:space="preserve">2. </w:t>
      </w:r>
      <w:r w:rsidR="008C32AF">
        <w:rPr>
          <w:rFonts w:cs="Arial"/>
          <w:b/>
        </w:rPr>
        <w:t>Recommendation</w:t>
      </w:r>
      <w:r w:rsidR="00104E1C">
        <w:rPr>
          <w:rFonts w:cs="Arial"/>
          <w:b/>
        </w:rPr>
        <w:t>s as to possible future market-based pro-poor private sector development for South East Asia and for Pacific Islands</w:t>
      </w:r>
    </w:p>
    <w:p w:rsidR="0003215E" w:rsidRPr="00104E1C" w:rsidRDefault="0003215E" w:rsidP="0003215E">
      <w:pPr>
        <w:rPr>
          <w:rFonts w:cs="Arial"/>
          <w:b/>
        </w:rPr>
      </w:pPr>
      <w:r w:rsidRPr="00104E1C">
        <w:rPr>
          <w:rFonts w:cs="Arial"/>
          <w:b/>
          <w:i/>
        </w:rPr>
        <w:t>A new more focused Enterprise Challenge Fund for South-East Asia should be established.</w:t>
      </w:r>
    </w:p>
    <w:p w:rsidR="0007283B" w:rsidRPr="0003215E" w:rsidRDefault="00012124" w:rsidP="0003215E">
      <w:pPr>
        <w:rPr>
          <w:rFonts w:cs="Arial"/>
        </w:rPr>
      </w:pPr>
      <w:r w:rsidRPr="0003215E">
        <w:rPr>
          <w:rFonts w:cs="Arial"/>
          <w:b/>
        </w:rPr>
        <w:t>Response:</w:t>
      </w:r>
      <w:r>
        <w:rPr>
          <w:rFonts w:cs="Arial"/>
        </w:rPr>
        <w:t xml:space="preserve"> </w:t>
      </w:r>
      <w:r w:rsidR="00835E02">
        <w:rPr>
          <w:rFonts w:cs="Arial"/>
        </w:rPr>
        <w:t xml:space="preserve">Partially </w:t>
      </w:r>
      <w:r>
        <w:rPr>
          <w:rFonts w:cs="Arial"/>
        </w:rPr>
        <w:t>Agree</w:t>
      </w:r>
      <w:r w:rsidR="000B7BC8">
        <w:rPr>
          <w:rFonts w:cs="Arial"/>
        </w:rPr>
        <w:t>. The</w:t>
      </w:r>
      <w:r w:rsidR="00962D33">
        <w:rPr>
          <w:rFonts w:cs="Arial"/>
        </w:rPr>
        <w:t xml:space="preserve"> report identifies</w:t>
      </w:r>
      <w:r w:rsidR="004840D9">
        <w:rPr>
          <w:rFonts w:cs="Arial"/>
        </w:rPr>
        <w:t xml:space="preserve"> a</w:t>
      </w:r>
      <w:r w:rsidR="0003215E" w:rsidRPr="0003215E">
        <w:rPr>
          <w:rFonts w:cs="Arial"/>
        </w:rPr>
        <w:t xml:space="preserve"> lack of geographic and sector focus as a weakness of </w:t>
      </w:r>
      <w:r w:rsidR="005E233D">
        <w:rPr>
          <w:rFonts w:cs="Arial"/>
        </w:rPr>
        <w:t xml:space="preserve">the </w:t>
      </w:r>
      <w:r w:rsidR="00B91275">
        <w:rPr>
          <w:rFonts w:cs="Arial"/>
        </w:rPr>
        <w:t>ECF</w:t>
      </w:r>
      <w:r w:rsidR="0003215E" w:rsidRPr="0003215E">
        <w:rPr>
          <w:rFonts w:cs="Arial"/>
        </w:rPr>
        <w:t xml:space="preserve">.  AusAID </w:t>
      </w:r>
      <w:r w:rsidR="008C4734">
        <w:rPr>
          <w:rFonts w:cs="Arial"/>
        </w:rPr>
        <w:t xml:space="preserve">fully </w:t>
      </w:r>
      <w:r w:rsidR="0003215E" w:rsidRPr="0003215E">
        <w:rPr>
          <w:rFonts w:cs="Arial"/>
        </w:rPr>
        <w:t xml:space="preserve">supports the recommendation </w:t>
      </w:r>
      <w:r w:rsidR="008C4734">
        <w:rPr>
          <w:rFonts w:cs="Arial"/>
        </w:rPr>
        <w:t>that</w:t>
      </w:r>
      <w:r w:rsidR="00A764DE">
        <w:rPr>
          <w:rFonts w:cs="Arial"/>
        </w:rPr>
        <w:t xml:space="preserve"> </w:t>
      </w:r>
      <w:r w:rsidR="0003215E" w:rsidRPr="0003215E">
        <w:rPr>
          <w:rFonts w:cs="Arial"/>
        </w:rPr>
        <w:t>any future enterprise challenge programs</w:t>
      </w:r>
      <w:r w:rsidR="00A764DE">
        <w:rPr>
          <w:rFonts w:cs="Arial"/>
        </w:rPr>
        <w:t xml:space="preserve"> be more </w:t>
      </w:r>
      <w:r w:rsidR="000555C3">
        <w:rPr>
          <w:rFonts w:cs="Arial"/>
        </w:rPr>
        <w:t xml:space="preserve">geographically </w:t>
      </w:r>
      <w:r w:rsidR="00A764DE">
        <w:rPr>
          <w:rFonts w:cs="Arial"/>
        </w:rPr>
        <w:t>focused</w:t>
      </w:r>
      <w:r w:rsidR="008C4734">
        <w:rPr>
          <w:rFonts w:cs="Arial"/>
        </w:rPr>
        <w:t xml:space="preserve"> and be managed by </w:t>
      </w:r>
      <w:r w:rsidR="007172FF">
        <w:rPr>
          <w:rFonts w:cs="Arial"/>
        </w:rPr>
        <w:t xml:space="preserve">country/regional programs </w:t>
      </w:r>
      <w:r w:rsidR="008C4734">
        <w:rPr>
          <w:rFonts w:cs="Arial"/>
        </w:rPr>
        <w:t>responsible</w:t>
      </w:r>
      <w:r w:rsidR="00DC4B82">
        <w:rPr>
          <w:rFonts w:cs="Arial"/>
        </w:rPr>
        <w:t>.</w:t>
      </w:r>
      <w:r w:rsidR="00860FD0">
        <w:rPr>
          <w:rFonts w:cs="Arial"/>
        </w:rPr>
        <w:t xml:space="preserve"> </w:t>
      </w:r>
      <w:r w:rsidR="00B534E3">
        <w:rPr>
          <w:rFonts w:cs="Arial"/>
        </w:rPr>
        <w:t xml:space="preserve">AusAID </w:t>
      </w:r>
      <w:r w:rsidR="00C24CD5">
        <w:rPr>
          <w:rFonts w:cs="Arial"/>
        </w:rPr>
        <w:t>officers</w:t>
      </w:r>
      <w:r w:rsidR="005E233D">
        <w:rPr>
          <w:rFonts w:cs="Arial"/>
        </w:rPr>
        <w:t xml:space="preserve"> will continue to consider options for supporting market based pro poor private sector development</w:t>
      </w:r>
      <w:r w:rsidR="00C24CD5">
        <w:rPr>
          <w:rFonts w:cs="Arial"/>
        </w:rPr>
        <w:t xml:space="preserve"> in South East Asia.</w:t>
      </w:r>
      <w:r w:rsidR="00B534E3">
        <w:rPr>
          <w:rFonts w:cs="Arial"/>
        </w:rPr>
        <w:t xml:space="preserve"> </w:t>
      </w:r>
      <w:r w:rsidR="0085203B">
        <w:rPr>
          <w:rFonts w:cs="Arial"/>
        </w:rPr>
        <w:t xml:space="preserve"> </w:t>
      </w:r>
      <w:r w:rsidR="008C4734">
        <w:rPr>
          <w:rFonts w:cs="Arial"/>
        </w:rPr>
        <w:t xml:space="preserve"> </w:t>
      </w:r>
      <w:r w:rsidR="00210104">
        <w:rPr>
          <w:rFonts w:cs="Arial"/>
        </w:rPr>
        <w:t xml:space="preserve"> </w:t>
      </w:r>
    </w:p>
    <w:p w:rsidR="00962D33" w:rsidRDefault="0003215E" w:rsidP="0003215E">
      <w:pPr>
        <w:rPr>
          <w:rFonts w:cs="Arial"/>
        </w:rPr>
      </w:pPr>
      <w:r w:rsidRPr="0003215E">
        <w:rPr>
          <w:rFonts w:cs="Arial"/>
          <w:b/>
        </w:rPr>
        <w:t>Actions:</w:t>
      </w:r>
      <w:r w:rsidR="005B7E94">
        <w:rPr>
          <w:rFonts w:cs="Arial"/>
        </w:rPr>
        <w:t xml:space="preserve"> </w:t>
      </w:r>
      <w:r w:rsidR="00EF696B">
        <w:rPr>
          <w:rFonts w:cs="Arial"/>
        </w:rPr>
        <w:t xml:space="preserve">SED will provide </w:t>
      </w:r>
      <w:r w:rsidR="00DE2D8F">
        <w:rPr>
          <w:rFonts w:cs="Arial"/>
        </w:rPr>
        <w:t>guidance on mechanisms (including challenge funds) to support private sector development to</w:t>
      </w:r>
      <w:r w:rsidR="00EF696B">
        <w:rPr>
          <w:rFonts w:cs="Arial"/>
        </w:rPr>
        <w:t xml:space="preserve"> AusAID country and regional areas</w:t>
      </w:r>
      <w:r w:rsidR="00851C93">
        <w:rPr>
          <w:rFonts w:cs="Arial"/>
        </w:rPr>
        <w:t xml:space="preserve">. </w:t>
      </w:r>
    </w:p>
    <w:p w:rsidR="0003215E" w:rsidRPr="00D81E70" w:rsidRDefault="0003215E" w:rsidP="0003215E">
      <w:pPr>
        <w:rPr>
          <w:rFonts w:cs="Arial"/>
          <w:b/>
        </w:rPr>
      </w:pPr>
      <w:r w:rsidRPr="00D81E70">
        <w:rPr>
          <w:rFonts w:cs="Arial"/>
          <w:b/>
          <w:i/>
        </w:rPr>
        <w:t>Consider two separate approaches to pro-poor private sector development in the Pacific Islands: cost-sharing grants to the private sector to establish or expand nucleus farm systems; and provide access to commercial finance for tourism SMEs by contributing to the IFC</w:t>
      </w:r>
      <w:r w:rsidR="008C32AF" w:rsidRPr="00D81E70">
        <w:rPr>
          <w:rFonts w:cs="Arial"/>
          <w:b/>
          <w:i/>
        </w:rPr>
        <w:t xml:space="preserve"> managed Risk Sharing </w:t>
      </w:r>
      <w:r w:rsidR="0052755B">
        <w:rPr>
          <w:rFonts w:cs="Arial"/>
          <w:b/>
          <w:i/>
        </w:rPr>
        <w:t xml:space="preserve">Grant </w:t>
      </w:r>
      <w:r w:rsidR="008C32AF" w:rsidRPr="00D81E70">
        <w:rPr>
          <w:rFonts w:cs="Arial"/>
          <w:b/>
          <w:i/>
        </w:rPr>
        <w:t>Facility.</w:t>
      </w:r>
    </w:p>
    <w:p w:rsidR="00125B67" w:rsidRDefault="0003215E" w:rsidP="0003215E">
      <w:pPr>
        <w:rPr>
          <w:rFonts w:cs="Arial"/>
        </w:rPr>
      </w:pPr>
      <w:r w:rsidRPr="008C32AF">
        <w:rPr>
          <w:rFonts w:cs="Arial"/>
          <w:b/>
        </w:rPr>
        <w:t>Response:</w:t>
      </w:r>
      <w:r w:rsidR="00860FD0">
        <w:rPr>
          <w:rFonts w:cs="Arial"/>
        </w:rPr>
        <w:t xml:space="preserve"> </w:t>
      </w:r>
      <w:r w:rsidR="007F224D">
        <w:rPr>
          <w:rFonts w:cs="Arial"/>
        </w:rPr>
        <w:t>A</w:t>
      </w:r>
      <w:r w:rsidRPr="0003215E">
        <w:rPr>
          <w:rFonts w:cs="Arial"/>
        </w:rPr>
        <w:t xml:space="preserve">gree.  </w:t>
      </w:r>
      <w:r w:rsidR="000B3B82">
        <w:rPr>
          <w:rFonts w:cs="Arial"/>
        </w:rPr>
        <w:t>AusAID</w:t>
      </w:r>
      <w:r w:rsidR="009A36F3">
        <w:rPr>
          <w:rFonts w:cs="Arial"/>
        </w:rPr>
        <w:t xml:space="preserve"> </w:t>
      </w:r>
      <w:r w:rsidR="00835E02">
        <w:rPr>
          <w:rFonts w:cs="Arial"/>
        </w:rPr>
        <w:t>has</w:t>
      </w:r>
      <w:r w:rsidR="00A14F72">
        <w:rPr>
          <w:rFonts w:cs="Arial"/>
        </w:rPr>
        <w:t xml:space="preserve"> consider</w:t>
      </w:r>
      <w:r w:rsidR="00835E02">
        <w:rPr>
          <w:rFonts w:cs="Arial"/>
        </w:rPr>
        <w:t>ed, and will continue to consider,</w:t>
      </w:r>
      <w:r w:rsidR="00A14F72">
        <w:rPr>
          <w:rFonts w:cs="Arial"/>
        </w:rPr>
        <w:t xml:space="preserve"> different approaches to</w:t>
      </w:r>
      <w:r w:rsidR="000B3B82">
        <w:rPr>
          <w:rFonts w:cs="Arial"/>
        </w:rPr>
        <w:t xml:space="preserve"> private sector development in the Pacific.</w:t>
      </w:r>
      <w:r w:rsidR="00F15EDC">
        <w:rPr>
          <w:rFonts w:cs="Arial"/>
        </w:rPr>
        <w:t xml:space="preserve"> For example, </w:t>
      </w:r>
      <w:r w:rsidR="00594726">
        <w:rPr>
          <w:rFonts w:cs="Arial"/>
        </w:rPr>
        <w:t xml:space="preserve">AusAID is providing cost-sharing grants to the private sector </w:t>
      </w:r>
      <w:r w:rsidR="00D55A94">
        <w:rPr>
          <w:rFonts w:cs="Arial"/>
        </w:rPr>
        <w:t xml:space="preserve">(including agriculture and tourism) </w:t>
      </w:r>
      <w:r w:rsidR="00594726">
        <w:rPr>
          <w:rFonts w:cs="Arial"/>
        </w:rPr>
        <w:t xml:space="preserve">through the </w:t>
      </w:r>
      <w:r w:rsidR="00594726" w:rsidRPr="0003215E">
        <w:rPr>
          <w:rFonts w:cs="Arial"/>
        </w:rPr>
        <w:t>Market Development Facility</w:t>
      </w:r>
      <w:r w:rsidR="00594726">
        <w:rPr>
          <w:rFonts w:cs="Arial"/>
        </w:rPr>
        <w:t xml:space="preserve"> (in Fiji</w:t>
      </w:r>
      <w:r w:rsidR="00F15EDC">
        <w:rPr>
          <w:rFonts w:cs="Arial"/>
        </w:rPr>
        <w:t xml:space="preserve">). In addition, </w:t>
      </w:r>
      <w:r w:rsidR="00411316">
        <w:rPr>
          <w:rFonts w:cs="Arial"/>
        </w:rPr>
        <w:t xml:space="preserve">AusAID has </w:t>
      </w:r>
      <w:r w:rsidR="000516C8">
        <w:rPr>
          <w:rFonts w:cs="Arial"/>
        </w:rPr>
        <w:t xml:space="preserve">a </w:t>
      </w:r>
      <w:r w:rsidR="00411316">
        <w:rPr>
          <w:rFonts w:cs="Arial"/>
        </w:rPr>
        <w:t xml:space="preserve">long-standing partnership with the </w:t>
      </w:r>
      <w:r w:rsidR="00411316" w:rsidRPr="0003215E">
        <w:rPr>
          <w:rFonts w:cs="Arial"/>
        </w:rPr>
        <w:t>IFC</w:t>
      </w:r>
      <w:r w:rsidR="00411316">
        <w:rPr>
          <w:rFonts w:cs="Arial"/>
        </w:rPr>
        <w:t xml:space="preserve"> to promote private sector development in the Pacific. </w:t>
      </w:r>
      <w:r w:rsidR="008B6230">
        <w:rPr>
          <w:rFonts w:cs="Arial"/>
        </w:rPr>
        <w:t>This has included funding support for a</w:t>
      </w:r>
      <w:r w:rsidR="00411316">
        <w:rPr>
          <w:rFonts w:cs="Arial"/>
        </w:rPr>
        <w:t xml:space="preserve"> feasibility </w:t>
      </w:r>
      <w:r w:rsidR="008B6230">
        <w:rPr>
          <w:rFonts w:cs="Arial"/>
        </w:rPr>
        <w:t xml:space="preserve">assessment for </w:t>
      </w:r>
      <w:r w:rsidR="00411316">
        <w:rPr>
          <w:rFonts w:cs="Arial"/>
        </w:rPr>
        <w:t>a regional r</w:t>
      </w:r>
      <w:r w:rsidR="00411316" w:rsidRPr="0003215E">
        <w:rPr>
          <w:rFonts w:cs="Arial"/>
        </w:rPr>
        <w:t xml:space="preserve">isk </w:t>
      </w:r>
      <w:r w:rsidR="00411316">
        <w:rPr>
          <w:rFonts w:cs="Arial"/>
        </w:rPr>
        <w:t>s</w:t>
      </w:r>
      <w:r w:rsidR="00411316" w:rsidRPr="0003215E">
        <w:rPr>
          <w:rFonts w:cs="Arial"/>
        </w:rPr>
        <w:t xml:space="preserve">haring </w:t>
      </w:r>
      <w:r w:rsidR="00411316">
        <w:rPr>
          <w:rFonts w:cs="Arial"/>
        </w:rPr>
        <w:t>fa</w:t>
      </w:r>
      <w:r w:rsidR="00411316" w:rsidRPr="0003215E">
        <w:rPr>
          <w:rFonts w:cs="Arial"/>
        </w:rPr>
        <w:t>cility</w:t>
      </w:r>
      <w:r w:rsidR="00835E02">
        <w:rPr>
          <w:rFonts w:cs="Arial"/>
        </w:rPr>
        <w:t xml:space="preserve"> </w:t>
      </w:r>
      <w:r w:rsidR="000516C8">
        <w:rPr>
          <w:rFonts w:cs="Arial"/>
        </w:rPr>
        <w:t xml:space="preserve">focused </w:t>
      </w:r>
      <w:r w:rsidR="00411316">
        <w:rPr>
          <w:rFonts w:cs="Arial"/>
        </w:rPr>
        <w:t xml:space="preserve">on </w:t>
      </w:r>
      <w:r w:rsidR="00835E02">
        <w:rPr>
          <w:rFonts w:cs="Arial"/>
        </w:rPr>
        <w:t xml:space="preserve">the </w:t>
      </w:r>
      <w:r w:rsidR="00411316">
        <w:rPr>
          <w:rFonts w:cs="Arial"/>
        </w:rPr>
        <w:t xml:space="preserve">tourism sector. </w:t>
      </w:r>
    </w:p>
    <w:p w:rsidR="00913F5E" w:rsidRPr="00913F5E" w:rsidRDefault="00D82B47" w:rsidP="00BE7257">
      <w:r w:rsidRPr="0003215E">
        <w:rPr>
          <w:rFonts w:cs="Arial"/>
          <w:b/>
        </w:rPr>
        <w:t>Actions</w:t>
      </w:r>
      <w:r>
        <w:rPr>
          <w:rFonts w:cs="Arial"/>
          <w:b/>
        </w:rPr>
        <w:t xml:space="preserve">: </w:t>
      </w:r>
      <w:r>
        <w:rPr>
          <w:rFonts w:cs="Arial"/>
        </w:rPr>
        <w:t xml:space="preserve">SED will provide guidance on mechanisms (including challenge funds) to support private sector development in the Pacific region.  </w:t>
      </w:r>
      <w:r w:rsidR="00D55A94">
        <w:rPr>
          <w:rFonts w:cs="Arial"/>
        </w:rPr>
        <w:t>Should new programs in agriculture be developed in the Pacific</w:t>
      </w:r>
      <w:r w:rsidR="00012124">
        <w:rPr>
          <w:rFonts w:cs="Arial"/>
        </w:rPr>
        <w:t>, cost</w:t>
      </w:r>
      <w:r w:rsidR="00D55A94">
        <w:rPr>
          <w:rFonts w:cs="Arial"/>
        </w:rPr>
        <w:noBreakHyphen/>
        <w:t>sharing grant model</w:t>
      </w:r>
      <w:r w:rsidR="00F07558">
        <w:rPr>
          <w:rFonts w:cs="Arial"/>
        </w:rPr>
        <w:t>s</w:t>
      </w:r>
      <w:r w:rsidR="00D55A94">
        <w:rPr>
          <w:rFonts w:cs="Arial"/>
        </w:rPr>
        <w:t xml:space="preserve"> </w:t>
      </w:r>
      <w:r w:rsidR="00835E02">
        <w:rPr>
          <w:rFonts w:cs="Arial"/>
        </w:rPr>
        <w:t xml:space="preserve">to support </w:t>
      </w:r>
      <w:r w:rsidR="00012124">
        <w:rPr>
          <w:rFonts w:cs="Arial"/>
        </w:rPr>
        <w:t>nucleus</w:t>
      </w:r>
      <w:r w:rsidR="00F07558">
        <w:rPr>
          <w:rFonts w:cs="Arial"/>
        </w:rPr>
        <w:t xml:space="preserve"> estate farming</w:t>
      </w:r>
      <w:r w:rsidR="00D55A94">
        <w:rPr>
          <w:rFonts w:cs="Arial"/>
        </w:rPr>
        <w:t xml:space="preserve"> will be considered.</w:t>
      </w:r>
      <w:r w:rsidR="00851C93">
        <w:rPr>
          <w:rFonts w:cs="Arial"/>
        </w:rPr>
        <w:t xml:space="preserve"> </w:t>
      </w:r>
    </w:p>
    <w:sectPr w:rsidR="00913F5E" w:rsidRPr="00913F5E" w:rsidSect="003A4D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79" w:rsidRDefault="007D7479">
      <w:pPr>
        <w:pStyle w:val="Table-list-number"/>
      </w:pPr>
      <w:r>
        <w:separator/>
      </w:r>
    </w:p>
  </w:endnote>
  <w:endnote w:type="continuationSeparator" w:id="0">
    <w:p w:rsidR="007D7479" w:rsidRDefault="007D7479">
      <w:pPr>
        <w:pStyle w:val="Table-list-numb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Default="007D74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Pr="000815FC" w:rsidRDefault="007D7479" w:rsidP="00887304">
    <w:pPr>
      <w:pStyle w:val="Footer"/>
      <w:pBdr>
        <w:top w:val="single" w:sz="4" w:space="8" w:color="999999"/>
      </w:pBdr>
      <w:tabs>
        <w:tab w:val="clear" w:pos="4153"/>
        <w:tab w:val="clear" w:pos="8306"/>
        <w:tab w:val="right" w:pos="9639"/>
      </w:tabs>
      <w:rPr>
        <w:szCs w:val="16"/>
      </w:rPr>
    </w:pPr>
    <w:r>
      <w:rPr>
        <w:szCs w:val="16"/>
      </w:rPr>
      <w:t>Independent Evaluation Management Response, registered #157</w:t>
    </w:r>
    <w:r w:rsidRPr="008F1256">
      <w:rPr>
        <w:szCs w:val="16"/>
      </w:rPr>
      <w:tab/>
      <w:t xml:space="preserve">UNCLASSIFIED   page </w:t>
    </w:r>
    <w:r w:rsidRPr="008F1256">
      <w:rPr>
        <w:rStyle w:val="PageNumber"/>
        <w:szCs w:val="16"/>
      </w:rPr>
      <w:fldChar w:fldCharType="begin"/>
    </w:r>
    <w:r w:rsidRPr="008F1256">
      <w:rPr>
        <w:rStyle w:val="PageNumber"/>
        <w:szCs w:val="16"/>
      </w:rPr>
      <w:instrText xml:space="preserve"> PAGE </w:instrText>
    </w:r>
    <w:r w:rsidRPr="008F1256">
      <w:rPr>
        <w:rStyle w:val="PageNumber"/>
        <w:szCs w:val="16"/>
      </w:rPr>
      <w:fldChar w:fldCharType="separate"/>
    </w:r>
    <w:r w:rsidR="005E2422">
      <w:rPr>
        <w:rStyle w:val="PageNumber"/>
        <w:noProof/>
        <w:szCs w:val="16"/>
      </w:rPr>
      <w:t>1</w:t>
    </w:r>
    <w:r w:rsidRPr="008F1256">
      <w:rPr>
        <w:rStyle w:val="PageNumber"/>
        <w:szCs w:val="16"/>
      </w:rPr>
      <w:fldChar w:fldCharType="end"/>
    </w:r>
    <w:r w:rsidRPr="008F1256">
      <w:rPr>
        <w:rStyle w:val="PageNumber"/>
        <w:szCs w:val="16"/>
      </w:rPr>
      <w:t xml:space="preserve"> of </w:t>
    </w:r>
    <w:r w:rsidRPr="008F1256">
      <w:rPr>
        <w:rStyle w:val="PageNumber"/>
        <w:szCs w:val="16"/>
      </w:rPr>
      <w:fldChar w:fldCharType="begin"/>
    </w:r>
    <w:r w:rsidRPr="008F1256">
      <w:rPr>
        <w:rStyle w:val="PageNumber"/>
        <w:szCs w:val="16"/>
      </w:rPr>
      <w:instrText xml:space="preserve"> NUMPAGES </w:instrText>
    </w:r>
    <w:r w:rsidRPr="008F1256">
      <w:rPr>
        <w:rStyle w:val="PageNumber"/>
        <w:szCs w:val="16"/>
      </w:rPr>
      <w:fldChar w:fldCharType="separate"/>
    </w:r>
    <w:r w:rsidR="005E2422">
      <w:rPr>
        <w:rStyle w:val="PageNumber"/>
        <w:noProof/>
        <w:szCs w:val="16"/>
      </w:rPr>
      <w:t>3</w:t>
    </w:r>
    <w:r w:rsidRPr="008F1256">
      <w:rPr>
        <w:rStyle w:val="PageNumbe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Default="007D7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79" w:rsidRDefault="007D7479">
      <w:pPr>
        <w:pStyle w:val="Table-list-number"/>
      </w:pPr>
      <w:r>
        <w:separator/>
      </w:r>
    </w:p>
  </w:footnote>
  <w:footnote w:type="continuationSeparator" w:id="0">
    <w:p w:rsidR="007D7479" w:rsidRDefault="007D7479">
      <w:pPr>
        <w:pStyle w:val="Table-list-numb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Default="007D7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Default="007D74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79" w:rsidRDefault="007D7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A10"/>
    <w:multiLevelType w:val="multilevel"/>
    <w:tmpl w:val="5EC8BC40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929E6"/>
    <w:multiLevelType w:val="hybridMultilevel"/>
    <w:tmpl w:val="2BB08866"/>
    <w:lvl w:ilvl="0" w:tplc="AC2E0D00">
      <w:start w:val="1"/>
      <w:numFmt w:val="decimal"/>
      <w:pStyle w:val="Table-list-numb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44581"/>
    <w:multiLevelType w:val="multilevel"/>
    <w:tmpl w:val="A0A6AAD8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017DC"/>
    <w:multiLevelType w:val="hybridMultilevel"/>
    <w:tmpl w:val="1AA6B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5388B"/>
    <w:multiLevelType w:val="hybridMultilevel"/>
    <w:tmpl w:val="60226B9A"/>
    <w:lvl w:ilvl="0" w:tplc="B84CB96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45E81"/>
    <w:multiLevelType w:val="hybridMultilevel"/>
    <w:tmpl w:val="C50E1C5C"/>
    <w:lvl w:ilvl="0" w:tplc="6568D6F2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339966"/>
      </w:rPr>
    </w:lvl>
    <w:lvl w:ilvl="1" w:tplc="EDC2F44C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3375D85"/>
    <w:multiLevelType w:val="hybridMultilevel"/>
    <w:tmpl w:val="A0A6AAD8"/>
    <w:lvl w:ilvl="0" w:tplc="7F402E4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856708"/>
    <w:multiLevelType w:val="hybridMultilevel"/>
    <w:tmpl w:val="BD005BE8"/>
    <w:lvl w:ilvl="0" w:tplc="03B0FA2A">
      <w:numFmt w:val="bullet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E6952"/>
    <w:multiLevelType w:val="hybridMultilevel"/>
    <w:tmpl w:val="5BD0A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17EE7"/>
    <w:multiLevelType w:val="hybridMultilevel"/>
    <w:tmpl w:val="540851CE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20BF696C"/>
    <w:multiLevelType w:val="hybridMultilevel"/>
    <w:tmpl w:val="44EA5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03D64"/>
    <w:multiLevelType w:val="hybridMultilevel"/>
    <w:tmpl w:val="B8AAF53A"/>
    <w:lvl w:ilvl="0" w:tplc="B2806932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264A5A"/>
    <w:multiLevelType w:val="hybridMultilevel"/>
    <w:tmpl w:val="0D2C9A66"/>
    <w:lvl w:ilvl="0" w:tplc="48FC474E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A8D1296"/>
    <w:multiLevelType w:val="hybridMultilevel"/>
    <w:tmpl w:val="5EC8BC40"/>
    <w:lvl w:ilvl="0" w:tplc="3F200F0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44006C"/>
    <w:multiLevelType w:val="multilevel"/>
    <w:tmpl w:val="A0A6AAD8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312F3"/>
    <w:multiLevelType w:val="hybridMultilevel"/>
    <w:tmpl w:val="716CA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345DD"/>
    <w:multiLevelType w:val="hybridMultilevel"/>
    <w:tmpl w:val="F06E71B4"/>
    <w:lvl w:ilvl="0" w:tplc="0C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2FBD11B4"/>
    <w:multiLevelType w:val="multilevel"/>
    <w:tmpl w:val="88B61454"/>
    <w:lvl w:ilvl="0">
      <w:start w:val="1"/>
      <w:numFmt w:val="decimal"/>
      <w:pStyle w:val="List-number-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-number-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0C2392D"/>
    <w:multiLevelType w:val="hybridMultilevel"/>
    <w:tmpl w:val="5694FF50"/>
    <w:lvl w:ilvl="0" w:tplc="AF9A3AE6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CE7EDC"/>
    <w:multiLevelType w:val="hybridMultilevel"/>
    <w:tmpl w:val="105CF5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8F3AE8"/>
    <w:multiLevelType w:val="multilevel"/>
    <w:tmpl w:val="A5A425B2"/>
    <w:lvl w:ilvl="0">
      <w:start w:val="1"/>
      <w:numFmt w:val="decimal"/>
      <w:lvlText w:val="%1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4E57B58"/>
    <w:multiLevelType w:val="hybridMultilevel"/>
    <w:tmpl w:val="6B226158"/>
    <w:lvl w:ilvl="0" w:tplc="FB6C1462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>
    <w:nsid w:val="3C64032D"/>
    <w:multiLevelType w:val="hybridMultilevel"/>
    <w:tmpl w:val="FE4430FC"/>
    <w:lvl w:ilvl="0" w:tplc="EA8229C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531147"/>
    <w:multiLevelType w:val="hybridMultilevel"/>
    <w:tmpl w:val="D5B06BB0"/>
    <w:lvl w:ilvl="0" w:tplc="C5B0958A">
      <w:start w:val="1"/>
      <w:numFmt w:val="bullet"/>
      <w:pStyle w:val="List-bullet-2"/>
      <w:lvlText w:val="–"/>
      <w:lvlJc w:val="left"/>
      <w:pPr>
        <w:tabs>
          <w:tab w:val="num" w:pos="1021"/>
        </w:tabs>
        <w:ind w:left="1021" w:hanging="301"/>
      </w:pPr>
      <w:rPr>
        <w:rFonts w:hint="default"/>
        <w:color w:val="auto"/>
        <w:sz w:val="20"/>
      </w:rPr>
    </w:lvl>
    <w:lvl w:ilvl="1" w:tplc="416EABDE">
      <w:start w:val="1"/>
      <w:numFmt w:val="bullet"/>
      <w:lvlText w:val="–"/>
      <w:lvlJc w:val="left"/>
      <w:pPr>
        <w:tabs>
          <w:tab w:val="num" w:pos="1724"/>
        </w:tabs>
        <w:ind w:left="1724" w:hanging="36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48C56684"/>
    <w:multiLevelType w:val="hybridMultilevel"/>
    <w:tmpl w:val="BC8A9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E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CF4F7B"/>
    <w:multiLevelType w:val="multilevel"/>
    <w:tmpl w:val="FE4430FC"/>
    <w:lvl w:ilvl="0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7E6638"/>
    <w:multiLevelType w:val="hybridMultilevel"/>
    <w:tmpl w:val="CC32436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4A16312"/>
    <w:multiLevelType w:val="hybridMultilevel"/>
    <w:tmpl w:val="0248FFAE"/>
    <w:lvl w:ilvl="0" w:tplc="3C888874"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990D16"/>
    <w:multiLevelType w:val="multilevel"/>
    <w:tmpl w:val="B8AAF53A"/>
    <w:lvl w:ilvl="0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E65D90"/>
    <w:multiLevelType w:val="hybridMultilevel"/>
    <w:tmpl w:val="56686C2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247B9"/>
    <w:multiLevelType w:val="hybridMultilevel"/>
    <w:tmpl w:val="B4F22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23EB4"/>
    <w:multiLevelType w:val="hybridMultilevel"/>
    <w:tmpl w:val="3F5E46EC"/>
    <w:lvl w:ilvl="0" w:tplc="4CB40A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944D7"/>
    <w:multiLevelType w:val="hybridMultilevel"/>
    <w:tmpl w:val="A0CA1752"/>
    <w:lvl w:ilvl="0" w:tplc="63B0F3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B3406"/>
    <w:multiLevelType w:val="hybridMultilevel"/>
    <w:tmpl w:val="973A38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D395E"/>
    <w:multiLevelType w:val="hybridMultilevel"/>
    <w:tmpl w:val="F0C69608"/>
    <w:lvl w:ilvl="0" w:tplc="234ECC50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520095"/>
    <w:multiLevelType w:val="hybridMultilevel"/>
    <w:tmpl w:val="A02EA1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C66FC"/>
    <w:multiLevelType w:val="multilevel"/>
    <w:tmpl w:val="5694FF50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86401F"/>
    <w:multiLevelType w:val="multilevel"/>
    <w:tmpl w:val="5F303A0A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tabs>
          <w:tab w:val="num" w:pos="851"/>
        </w:tabs>
        <w:ind w:left="851" w:hanging="494"/>
      </w:pPr>
      <w:rPr>
        <w:rFonts w:ascii="Arial" w:hAnsi="Arial" w:hint="default"/>
        <w:b/>
        <w:i/>
        <w:sz w:val="22"/>
        <w:szCs w:val="18"/>
      </w:rPr>
    </w:lvl>
    <w:lvl w:ilvl="3">
      <w:start w:val="1"/>
      <w:numFmt w:val="lowerLetter"/>
      <w:pStyle w:val="List-outline-numbered"/>
      <w:lvlText w:val="%4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"/>
        </w:tabs>
        <w:ind w:left="122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"/>
        </w:tabs>
        <w:ind w:left="136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584"/>
      </w:pPr>
      <w:rPr>
        <w:rFonts w:hint="default"/>
      </w:rPr>
    </w:lvl>
  </w:abstractNum>
  <w:abstractNum w:abstractNumId="38">
    <w:nsid w:val="774868B9"/>
    <w:multiLevelType w:val="hybridMultilevel"/>
    <w:tmpl w:val="A02AF9EA"/>
    <w:lvl w:ilvl="0" w:tplc="F33CF392">
      <w:start w:val="1"/>
      <w:numFmt w:val="bullet"/>
      <w:pStyle w:val="Table-list-bullet"/>
      <w:lvlText w:val="–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182796"/>
    <w:multiLevelType w:val="multilevel"/>
    <w:tmpl w:val="42F4105C"/>
    <w:lvl w:ilvl="0">
      <w:start w:val="1"/>
      <w:numFmt w:val="decimal"/>
      <w:pStyle w:val="CON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CONLeveli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CONLevelA0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CONLevelI0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B471930"/>
    <w:multiLevelType w:val="hybridMultilevel"/>
    <w:tmpl w:val="D368F730"/>
    <w:lvl w:ilvl="0" w:tplc="CFB4EBF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CE4871"/>
    <w:multiLevelType w:val="hybridMultilevel"/>
    <w:tmpl w:val="C44E9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456A6"/>
    <w:multiLevelType w:val="hybridMultilevel"/>
    <w:tmpl w:val="C11C01EE"/>
    <w:lvl w:ilvl="0" w:tplc="129415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83938"/>
    <w:multiLevelType w:val="hybridMultilevel"/>
    <w:tmpl w:val="3222C91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2"/>
  </w:num>
  <w:num w:numId="3">
    <w:abstractNumId w:val="23"/>
  </w:num>
  <w:num w:numId="4">
    <w:abstractNumId w:val="17"/>
  </w:num>
  <w:num w:numId="5">
    <w:abstractNumId w:val="37"/>
  </w:num>
  <w:num w:numId="6">
    <w:abstractNumId w:val="38"/>
  </w:num>
  <w:num w:numId="7">
    <w:abstractNumId w:val="1"/>
  </w:num>
  <w:num w:numId="8">
    <w:abstractNumId w:val="30"/>
  </w:num>
  <w:num w:numId="9">
    <w:abstractNumId w:val="6"/>
  </w:num>
  <w:num w:numId="10">
    <w:abstractNumId w:val="37"/>
  </w:num>
  <w:num w:numId="11">
    <w:abstractNumId w:val="37"/>
  </w:num>
  <w:num w:numId="12">
    <w:abstractNumId w:val="12"/>
  </w:num>
  <w:num w:numId="13">
    <w:abstractNumId w:val="23"/>
  </w:num>
  <w:num w:numId="14">
    <w:abstractNumId w:val="17"/>
  </w:num>
  <w:num w:numId="15">
    <w:abstractNumId w:val="17"/>
  </w:num>
  <w:num w:numId="16">
    <w:abstractNumId w:val="37"/>
  </w:num>
  <w:num w:numId="17">
    <w:abstractNumId w:val="38"/>
  </w:num>
  <w:num w:numId="18">
    <w:abstractNumId w:val="1"/>
  </w:num>
  <w:num w:numId="19">
    <w:abstractNumId w:val="2"/>
  </w:num>
  <w:num w:numId="20">
    <w:abstractNumId w:val="18"/>
  </w:num>
  <w:num w:numId="21">
    <w:abstractNumId w:val="36"/>
  </w:num>
  <w:num w:numId="22">
    <w:abstractNumId w:val="13"/>
  </w:num>
  <w:num w:numId="23">
    <w:abstractNumId w:val="0"/>
  </w:num>
  <w:num w:numId="24">
    <w:abstractNumId w:val="11"/>
  </w:num>
  <w:num w:numId="25">
    <w:abstractNumId w:val="28"/>
  </w:num>
  <w:num w:numId="26">
    <w:abstractNumId w:val="22"/>
  </w:num>
  <w:num w:numId="27">
    <w:abstractNumId w:val="14"/>
  </w:num>
  <w:num w:numId="28">
    <w:abstractNumId w:val="27"/>
  </w:num>
  <w:num w:numId="29">
    <w:abstractNumId w:val="25"/>
  </w:num>
  <w:num w:numId="30">
    <w:abstractNumId w:val="34"/>
  </w:num>
  <w:num w:numId="31">
    <w:abstractNumId w:val="29"/>
  </w:num>
  <w:num w:numId="32">
    <w:abstractNumId w:val="16"/>
  </w:num>
  <w:num w:numId="33">
    <w:abstractNumId w:val="26"/>
  </w:num>
  <w:num w:numId="34">
    <w:abstractNumId w:val="24"/>
  </w:num>
  <w:num w:numId="35">
    <w:abstractNumId w:val="21"/>
  </w:num>
  <w:num w:numId="36">
    <w:abstractNumId w:val="7"/>
  </w:num>
  <w:num w:numId="37">
    <w:abstractNumId w:val="41"/>
  </w:num>
  <w:num w:numId="38">
    <w:abstractNumId w:val="33"/>
  </w:num>
  <w:num w:numId="39">
    <w:abstractNumId w:val="8"/>
  </w:num>
  <w:num w:numId="40">
    <w:abstractNumId w:val="9"/>
  </w:num>
  <w:num w:numId="41">
    <w:abstractNumId w:val="10"/>
  </w:num>
  <w:num w:numId="42">
    <w:abstractNumId w:val="39"/>
  </w:num>
  <w:num w:numId="43">
    <w:abstractNumId w:val="5"/>
  </w:num>
  <w:num w:numId="44">
    <w:abstractNumId w:val="3"/>
  </w:num>
  <w:num w:numId="45">
    <w:abstractNumId w:val="15"/>
  </w:num>
  <w:num w:numId="46">
    <w:abstractNumId w:val="42"/>
  </w:num>
  <w:num w:numId="47">
    <w:abstractNumId w:val="35"/>
  </w:num>
  <w:num w:numId="48">
    <w:abstractNumId w:val="31"/>
  </w:num>
  <w:num w:numId="49">
    <w:abstractNumId w:val="43"/>
  </w:num>
  <w:num w:numId="50">
    <w:abstractNumId w:val="19"/>
  </w:num>
  <w:num w:numId="51">
    <w:abstractNumId w:val="20"/>
  </w:num>
  <w:num w:numId="52">
    <w:abstractNumId w:val="32"/>
  </w:num>
  <w:num w:numId="53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rawingGridVerticalSpacing w:val="18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35"/>
    <w:rsid w:val="00000993"/>
    <w:rsid w:val="00005620"/>
    <w:rsid w:val="00005B8F"/>
    <w:rsid w:val="00012070"/>
    <w:rsid w:val="00012124"/>
    <w:rsid w:val="00012E96"/>
    <w:rsid w:val="000135D5"/>
    <w:rsid w:val="00015371"/>
    <w:rsid w:val="000271BA"/>
    <w:rsid w:val="000272E0"/>
    <w:rsid w:val="00031779"/>
    <w:rsid w:val="0003215E"/>
    <w:rsid w:val="00040F8E"/>
    <w:rsid w:val="000412DD"/>
    <w:rsid w:val="0004765C"/>
    <w:rsid w:val="000516C8"/>
    <w:rsid w:val="00052316"/>
    <w:rsid w:val="00053154"/>
    <w:rsid w:val="000555C3"/>
    <w:rsid w:val="000614EA"/>
    <w:rsid w:val="00067C95"/>
    <w:rsid w:val="0007162A"/>
    <w:rsid w:val="00071CEC"/>
    <w:rsid w:val="0007283B"/>
    <w:rsid w:val="000728D3"/>
    <w:rsid w:val="000733A7"/>
    <w:rsid w:val="00074498"/>
    <w:rsid w:val="000765F5"/>
    <w:rsid w:val="000815FC"/>
    <w:rsid w:val="00081B8E"/>
    <w:rsid w:val="000869CE"/>
    <w:rsid w:val="00087436"/>
    <w:rsid w:val="00094CE2"/>
    <w:rsid w:val="000A77DB"/>
    <w:rsid w:val="000A7E5E"/>
    <w:rsid w:val="000B3B82"/>
    <w:rsid w:val="000B520A"/>
    <w:rsid w:val="000B7AFD"/>
    <w:rsid w:val="000B7BC8"/>
    <w:rsid w:val="000C4574"/>
    <w:rsid w:val="000D155B"/>
    <w:rsid w:val="000D38AE"/>
    <w:rsid w:val="000E1475"/>
    <w:rsid w:val="000E1958"/>
    <w:rsid w:val="000E1DBD"/>
    <w:rsid w:val="000E6E70"/>
    <w:rsid w:val="000F4326"/>
    <w:rsid w:val="000F51D5"/>
    <w:rsid w:val="000F5FF5"/>
    <w:rsid w:val="000F6827"/>
    <w:rsid w:val="0010006D"/>
    <w:rsid w:val="00102362"/>
    <w:rsid w:val="00104963"/>
    <w:rsid w:val="00104E1C"/>
    <w:rsid w:val="00106689"/>
    <w:rsid w:val="001077BF"/>
    <w:rsid w:val="00113C84"/>
    <w:rsid w:val="00116D39"/>
    <w:rsid w:val="00120C84"/>
    <w:rsid w:val="00121F43"/>
    <w:rsid w:val="001236CF"/>
    <w:rsid w:val="00123C3E"/>
    <w:rsid w:val="0012582F"/>
    <w:rsid w:val="00125B67"/>
    <w:rsid w:val="00134B6C"/>
    <w:rsid w:val="00135146"/>
    <w:rsid w:val="001351FD"/>
    <w:rsid w:val="0013708A"/>
    <w:rsid w:val="001378B7"/>
    <w:rsid w:val="00140289"/>
    <w:rsid w:val="001443C7"/>
    <w:rsid w:val="00144AF1"/>
    <w:rsid w:val="001461C8"/>
    <w:rsid w:val="001467C6"/>
    <w:rsid w:val="00150AD1"/>
    <w:rsid w:val="00151891"/>
    <w:rsid w:val="001539B8"/>
    <w:rsid w:val="00153F2A"/>
    <w:rsid w:val="00156A2D"/>
    <w:rsid w:val="00160678"/>
    <w:rsid w:val="001614B0"/>
    <w:rsid w:val="0016753D"/>
    <w:rsid w:val="00173632"/>
    <w:rsid w:val="00175FFC"/>
    <w:rsid w:val="00177AC0"/>
    <w:rsid w:val="00180D6F"/>
    <w:rsid w:val="00183AC7"/>
    <w:rsid w:val="00184728"/>
    <w:rsid w:val="001874BC"/>
    <w:rsid w:val="001917F6"/>
    <w:rsid w:val="00191E21"/>
    <w:rsid w:val="00193021"/>
    <w:rsid w:val="001949D5"/>
    <w:rsid w:val="00194A6A"/>
    <w:rsid w:val="001A5FA9"/>
    <w:rsid w:val="001A792B"/>
    <w:rsid w:val="001A7E0C"/>
    <w:rsid w:val="001B1EE4"/>
    <w:rsid w:val="001B5DEE"/>
    <w:rsid w:val="001C12F1"/>
    <w:rsid w:val="001C5FA0"/>
    <w:rsid w:val="001C7FD4"/>
    <w:rsid w:val="001D7353"/>
    <w:rsid w:val="001E3987"/>
    <w:rsid w:val="001E3D24"/>
    <w:rsid w:val="001E4372"/>
    <w:rsid w:val="001E4C49"/>
    <w:rsid w:val="001E4FCC"/>
    <w:rsid w:val="001E57EF"/>
    <w:rsid w:val="001E7DA7"/>
    <w:rsid w:val="001F548E"/>
    <w:rsid w:val="00201759"/>
    <w:rsid w:val="00206132"/>
    <w:rsid w:val="00210104"/>
    <w:rsid w:val="00212FD8"/>
    <w:rsid w:val="00214F7F"/>
    <w:rsid w:val="00221D53"/>
    <w:rsid w:val="00223581"/>
    <w:rsid w:val="0023020C"/>
    <w:rsid w:val="002320C3"/>
    <w:rsid w:val="00232239"/>
    <w:rsid w:val="002425E0"/>
    <w:rsid w:val="00245265"/>
    <w:rsid w:val="002464E1"/>
    <w:rsid w:val="00250414"/>
    <w:rsid w:val="00250CB9"/>
    <w:rsid w:val="002524DA"/>
    <w:rsid w:val="002546B7"/>
    <w:rsid w:val="00255DF0"/>
    <w:rsid w:val="00262772"/>
    <w:rsid w:val="00264366"/>
    <w:rsid w:val="00273C65"/>
    <w:rsid w:val="00276F45"/>
    <w:rsid w:val="00277C2E"/>
    <w:rsid w:val="00281C13"/>
    <w:rsid w:val="002824B7"/>
    <w:rsid w:val="002839B9"/>
    <w:rsid w:val="00286C5D"/>
    <w:rsid w:val="00293D8F"/>
    <w:rsid w:val="002944E8"/>
    <w:rsid w:val="002963D4"/>
    <w:rsid w:val="002968C8"/>
    <w:rsid w:val="0029717D"/>
    <w:rsid w:val="002A1673"/>
    <w:rsid w:val="002A2D64"/>
    <w:rsid w:val="002A7342"/>
    <w:rsid w:val="002B2279"/>
    <w:rsid w:val="002B2BA6"/>
    <w:rsid w:val="002B79A3"/>
    <w:rsid w:val="002B7DE7"/>
    <w:rsid w:val="002C18FC"/>
    <w:rsid w:val="002D1173"/>
    <w:rsid w:val="002D351B"/>
    <w:rsid w:val="002D4C96"/>
    <w:rsid w:val="002D5CAF"/>
    <w:rsid w:val="002E0EA2"/>
    <w:rsid w:val="002E7065"/>
    <w:rsid w:val="002E7A09"/>
    <w:rsid w:val="002F001E"/>
    <w:rsid w:val="002F3527"/>
    <w:rsid w:val="002F3803"/>
    <w:rsid w:val="002F3EF4"/>
    <w:rsid w:val="002F6B77"/>
    <w:rsid w:val="002F724C"/>
    <w:rsid w:val="0030264B"/>
    <w:rsid w:val="00310523"/>
    <w:rsid w:val="00310FA6"/>
    <w:rsid w:val="0031491F"/>
    <w:rsid w:val="00314F48"/>
    <w:rsid w:val="00326D2A"/>
    <w:rsid w:val="00330CE9"/>
    <w:rsid w:val="00331474"/>
    <w:rsid w:val="00334E51"/>
    <w:rsid w:val="00342870"/>
    <w:rsid w:val="00345F77"/>
    <w:rsid w:val="00350917"/>
    <w:rsid w:val="00362BEF"/>
    <w:rsid w:val="003632A6"/>
    <w:rsid w:val="00366FAB"/>
    <w:rsid w:val="00367DA3"/>
    <w:rsid w:val="003719DB"/>
    <w:rsid w:val="00371B8D"/>
    <w:rsid w:val="00373EB2"/>
    <w:rsid w:val="0037535E"/>
    <w:rsid w:val="00384C57"/>
    <w:rsid w:val="0039002F"/>
    <w:rsid w:val="00390A59"/>
    <w:rsid w:val="00391215"/>
    <w:rsid w:val="00392157"/>
    <w:rsid w:val="00394C72"/>
    <w:rsid w:val="00396572"/>
    <w:rsid w:val="00397F85"/>
    <w:rsid w:val="003A09AD"/>
    <w:rsid w:val="003A2331"/>
    <w:rsid w:val="003A273C"/>
    <w:rsid w:val="003A36D5"/>
    <w:rsid w:val="003A4D26"/>
    <w:rsid w:val="003A6BB9"/>
    <w:rsid w:val="003B0563"/>
    <w:rsid w:val="003B518A"/>
    <w:rsid w:val="003C0A67"/>
    <w:rsid w:val="003C13FD"/>
    <w:rsid w:val="003C24EC"/>
    <w:rsid w:val="003C25ED"/>
    <w:rsid w:val="003C5741"/>
    <w:rsid w:val="003D0C24"/>
    <w:rsid w:val="003D1C9F"/>
    <w:rsid w:val="003D236A"/>
    <w:rsid w:val="003D4CAC"/>
    <w:rsid w:val="003D548A"/>
    <w:rsid w:val="003D5CFC"/>
    <w:rsid w:val="003D6E0A"/>
    <w:rsid w:val="003D7317"/>
    <w:rsid w:val="003E0DFE"/>
    <w:rsid w:val="003E2603"/>
    <w:rsid w:val="003E3E3E"/>
    <w:rsid w:val="003E6561"/>
    <w:rsid w:val="003E7BC4"/>
    <w:rsid w:val="003F0F7E"/>
    <w:rsid w:val="003F2997"/>
    <w:rsid w:val="003F43F9"/>
    <w:rsid w:val="003F7C64"/>
    <w:rsid w:val="004032D0"/>
    <w:rsid w:val="00405516"/>
    <w:rsid w:val="00406563"/>
    <w:rsid w:val="00406867"/>
    <w:rsid w:val="00406CD2"/>
    <w:rsid w:val="00410ED3"/>
    <w:rsid w:val="00411316"/>
    <w:rsid w:val="00411862"/>
    <w:rsid w:val="00414E07"/>
    <w:rsid w:val="00416565"/>
    <w:rsid w:val="00420133"/>
    <w:rsid w:val="00420C46"/>
    <w:rsid w:val="004221A5"/>
    <w:rsid w:val="00431E03"/>
    <w:rsid w:val="00434134"/>
    <w:rsid w:val="00441467"/>
    <w:rsid w:val="00444D45"/>
    <w:rsid w:val="00445086"/>
    <w:rsid w:val="00451F31"/>
    <w:rsid w:val="004555E2"/>
    <w:rsid w:val="00455F94"/>
    <w:rsid w:val="00456E9B"/>
    <w:rsid w:val="00460824"/>
    <w:rsid w:val="00461D80"/>
    <w:rsid w:val="00466294"/>
    <w:rsid w:val="00466CDA"/>
    <w:rsid w:val="004707CB"/>
    <w:rsid w:val="00473AA7"/>
    <w:rsid w:val="0047479F"/>
    <w:rsid w:val="00476FDC"/>
    <w:rsid w:val="0047719C"/>
    <w:rsid w:val="00483EF2"/>
    <w:rsid w:val="004840D9"/>
    <w:rsid w:val="0048417C"/>
    <w:rsid w:val="00496DB3"/>
    <w:rsid w:val="004A100E"/>
    <w:rsid w:val="004A2292"/>
    <w:rsid w:val="004A56A0"/>
    <w:rsid w:val="004A6D26"/>
    <w:rsid w:val="004B0386"/>
    <w:rsid w:val="004B2E7A"/>
    <w:rsid w:val="004B7491"/>
    <w:rsid w:val="004B7A6A"/>
    <w:rsid w:val="004C00C0"/>
    <w:rsid w:val="004C429D"/>
    <w:rsid w:val="004C50E9"/>
    <w:rsid w:val="004C675F"/>
    <w:rsid w:val="004D3454"/>
    <w:rsid w:val="004D7FD0"/>
    <w:rsid w:val="004E0A16"/>
    <w:rsid w:val="004E150A"/>
    <w:rsid w:val="004E37BD"/>
    <w:rsid w:val="004F5F17"/>
    <w:rsid w:val="004F71A6"/>
    <w:rsid w:val="00504689"/>
    <w:rsid w:val="005077AB"/>
    <w:rsid w:val="0051093C"/>
    <w:rsid w:val="005149FE"/>
    <w:rsid w:val="005154F9"/>
    <w:rsid w:val="00515826"/>
    <w:rsid w:val="0052010E"/>
    <w:rsid w:val="00522766"/>
    <w:rsid w:val="00523BBF"/>
    <w:rsid w:val="00526A01"/>
    <w:rsid w:val="0052755B"/>
    <w:rsid w:val="00530283"/>
    <w:rsid w:val="005368A5"/>
    <w:rsid w:val="00544D0E"/>
    <w:rsid w:val="005477B9"/>
    <w:rsid w:val="00550E26"/>
    <w:rsid w:val="00560A56"/>
    <w:rsid w:val="00561199"/>
    <w:rsid w:val="005672CB"/>
    <w:rsid w:val="00576EED"/>
    <w:rsid w:val="005829CA"/>
    <w:rsid w:val="005851EA"/>
    <w:rsid w:val="00586B72"/>
    <w:rsid w:val="0059065C"/>
    <w:rsid w:val="005928E6"/>
    <w:rsid w:val="00593DB7"/>
    <w:rsid w:val="00594726"/>
    <w:rsid w:val="0059519C"/>
    <w:rsid w:val="00596949"/>
    <w:rsid w:val="005A24F4"/>
    <w:rsid w:val="005A4455"/>
    <w:rsid w:val="005A47C3"/>
    <w:rsid w:val="005A6B4A"/>
    <w:rsid w:val="005A7156"/>
    <w:rsid w:val="005A7776"/>
    <w:rsid w:val="005A781F"/>
    <w:rsid w:val="005B2F3E"/>
    <w:rsid w:val="005B7E94"/>
    <w:rsid w:val="005D008B"/>
    <w:rsid w:val="005D3F4B"/>
    <w:rsid w:val="005E0F91"/>
    <w:rsid w:val="005E233D"/>
    <w:rsid w:val="005E2422"/>
    <w:rsid w:val="005E3939"/>
    <w:rsid w:val="005F18F8"/>
    <w:rsid w:val="005F5787"/>
    <w:rsid w:val="00610C5C"/>
    <w:rsid w:val="00611E1D"/>
    <w:rsid w:val="0061231E"/>
    <w:rsid w:val="00614E79"/>
    <w:rsid w:val="00614EC8"/>
    <w:rsid w:val="006153BC"/>
    <w:rsid w:val="00622C17"/>
    <w:rsid w:val="00627050"/>
    <w:rsid w:val="00630522"/>
    <w:rsid w:val="00630594"/>
    <w:rsid w:val="0063059B"/>
    <w:rsid w:val="00632714"/>
    <w:rsid w:val="0063423F"/>
    <w:rsid w:val="00636F15"/>
    <w:rsid w:val="00642F53"/>
    <w:rsid w:val="00654BC0"/>
    <w:rsid w:val="00655EE5"/>
    <w:rsid w:val="00656E2F"/>
    <w:rsid w:val="00660210"/>
    <w:rsid w:val="006607C8"/>
    <w:rsid w:val="006662F4"/>
    <w:rsid w:val="00670D9D"/>
    <w:rsid w:val="006715FB"/>
    <w:rsid w:val="00672A80"/>
    <w:rsid w:val="00676D7F"/>
    <w:rsid w:val="00677BF8"/>
    <w:rsid w:val="00681953"/>
    <w:rsid w:val="00681FC6"/>
    <w:rsid w:val="00683EB4"/>
    <w:rsid w:val="0069063A"/>
    <w:rsid w:val="00691182"/>
    <w:rsid w:val="00696A03"/>
    <w:rsid w:val="006A069A"/>
    <w:rsid w:val="006A33F8"/>
    <w:rsid w:val="006A6864"/>
    <w:rsid w:val="006B0754"/>
    <w:rsid w:val="006B0F3C"/>
    <w:rsid w:val="006B204D"/>
    <w:rsid w:val="006B4A7A"/>
    <w:rsid w:val="006B7BFE"/>
    <w:rsid w:val="006C2142"/>
    <w:rsid w:val="006D15E9"/>
    <w:rsid w:val="006D31BA"/>
    <w:rsid w:val="006D5B53"/>
    <w:rsid w:val="006D7297"/>
    <w:rsid w:val="006D7936"/>
    <w:rsid w:val="006E0843"/>
    <w:rsid w:val="006E08F6"/>
    <w:rsid w:val="006E0EBC"/>
    <w:rsid w:val="006E1F4E"/>
    <w:rsid w:val="006E2A48"/>
    <w:rsid w:val="006E7544"/>
    <w:rsid w:val="006F5FD6"/>
    <w:rsid w:val="0070748F"/>
    <w:rsid w:val="0070792D"/>
    <w:rsid w:val="007104C5"/>
    <w:rsid w:val="00711A68"/>
    <w:rsid w:val="007172FF"/>
    <w:rsid w:val="0072064D"/>
    <w:rsid w:val="00730DCA"/>
    <w:rsid w:val="00731CE1"/>
    <w:rsid w:val="007336DD"/>
    <w:rsid w:val="0074294A"/>
    <w:rsid w:val="00743FDA"/>
    <w:rsid w:val="00744139"/>
    <w:rsid w:val="00744232"/>
    <w:rsid w:val="007464D5"/>
    <w:rsid w:val="007478C2"/>
    <w:rsid w:val="00747B90"/>
    <w:rsid w:val="00753975"/>
    <w:rsid w:val="00755ECE"/>
    <w:rsid w:val="00762F7B"/>
    <w:rsid w:val="00765FB6"/>
    <w:rsid w:val="00766DF7"/>
    <w:rsid w:val="00767EB4"/>
    <w:rsid w:val="007717B2"/>
    <w:rsid w:val="0077790F"/>
    <w:rsid w:val="007820D0"/>
    <w:rsid w:val="00783EFE"/>
    <w:rsid w:val="00796C9E"/>
    <w:rsid w:val="0079732D"/>
    <w:rsid w:val="007A0ED6"/>
    <w:rsid w:val="007B042E"/>
    <w:rsid w:val="007C0E48"/>
    <w:rsid w:val="007C5FAB"/>
    <w:rsid w:val="007C7045"/>
    <w:rsid w:val="007D18A0"/>
    <w:rsid w:val="007D2631"/>
    <w:rsid w:val="007D7479"/>
    <w:rsid w:val="007E2E50"/>
    <w:rsid w:val="007E37A6"/>
    <w:rsid w:val="007E4E22"/>
    <w:rsid w:val="007E60A1"/>
    <w:rsid w:val="007E694D"/>
    <w:rsid w:val="007F224D"/>
    <w:rsid w:val="007F3EE5"/>
    <w:rsid w:val="007F7AFF"/>
    <w:rsid w:val="00800650"/>
    <w:rsid w:val="00802A54"/>
    <w:rsid w:val="00804427"/>
    <w:rsid w:val="00804AEF"/>
    <w:rsid w:val="00804D49"/>
    <w:rsid w:val="00806888"/>
    <w:rsid w:val="00814D47"/>
    <w:rsid w:val="008150BB"/>
    <w:rsid w:val="0081654C"/>
    <w:rsid w:val="00816584"/>
    <w:rsid w:val="00817570"/>
    <w:rsid w:val="0082188F"/>
    <w:rsid w:val="00831FE2"/>
    <w:rsid w:val="00835E02"/>
    <w:rsid w:val="00843412"/>
    <w:rsid w:val="00843D42"/>
    <w:rsid w:val="00844282"/>
    <w:rsid w:val="00846BF9"/>
    <w:rsid w:val="00847FA2"/>
    <w:rsid w:val="00851C93"/>
    <w:rsid w:val="0085203B"/>
    <w:rsid w:val="00860FD0"/>
    <w:rsid w:val="00864A76"/>
    <w:rsid w:val="0087147A"/>
    <w:rsid w:val="00886689"/>
    <w:rsid w:val="00887304"/>
    <w:rsid w:val="00891468"/>
    <w:rsid w:val="00894472"/>
    <w:rsid w:val="008A4994"/>
    <w:rsid w:val="008A6532"/>
    <w:rsid w:val="008A7DCC"/>
    <w:rsid w:val="008B143D"/>
    <w:rsid w:val="008B3156"/>
    <w:rsid w:val="008B6230"/>
    <w:rsid w:val="008B7666"/>
    <w:rsid w:val="008C32AF"/>
    <w:rsid w:val="008C4734"/>
    <w:rsid w:val="008D6B75"/>
    <w:rsid w:val="008D716B"/>
    <w:rsid w:val="008D7666"/>
    <w:rsid w:val="008E0C4C"/>
    <w:rsid w:val="008E3E9B"/>
    <w:rsid w:val="008E6A34"/>
    <w:rsid w:val="008E6E2D"/>
    <w:rsid w:val="008F36C7"/>
    <w:rsid w:val="0090004F"/>
    <w:rsid w:val="00900568"/>
    <w:rsid w:val="00907D7F"/>
    <w:rsid w:val="0091135C"/>
    <w:rsid w:val="00913F5E"/>
    <w:rsid w:val="00915E84"/>
    <w:rsid w:val="00916BC7"/>
    <w:rsid w:val="00921CBF"/>
    <w:rsid w:val="009247FD"/>
    <w:rsid w:val="00925E89"/>
    <w:rsid w:val="0093320D"/>
    <w:rsid w:val="00933765"/>
    <w:rsid w:val="0093390C"/>
    <w:rsid w:val="00936948"/>
    <w:rsid w:val="0094695C"/>
    <w:rsid w:val="009526A3"/>
    <w:rsid w:val="00953FAD"/>
    <w:rsid w:val="009563B7"/>
    <w:rsid w:val="0095688C"/>
    <w:rsid w:val="00960BF3"/>
    <w:rsid w:val="00962D33"/>
    <w:rsid w:val="00963C76"/>
    <w:rsid w:val="00963FE5"/>
    <w:rsid w:val="00975EFF"/>
    <w:rsid w:val="00975F6A"/>
    <w:rsid w:val="00975FFC"/>
    <w:rsid w:val="009761B0"/>
    <w:rsid w:val="00982318"/>
    <w:rsid w:val="00983442"/>
    <w:rsid w:val="0098520E"/>
    <w:rsid w:val="00991809"/>
    <w:rsid w:val="00993D41"/>
    <w:rsid w:val="009A2BA6"/>
    <w:rsid w:val="009A36F3"/>
    <w:rsid w:val="009A49B0"/>
    <w:rsid w:val="009A4B0D"/>
    <w:rsid w:val="009A60B4"/>
    <w:rsid w:val="009B1EDE"/>
    <w:rsid w:val="009B4B2D"/>
    <w:rsid w:val="009B6244"/>
    <w:rsid w:val="009B6A20"/>
    <w:rsid w:val="009C1A48"/>
    <w:rsid w:val="009C235A"/>
    <w:rsid w:val="009C34DA"/>
    <w:rsid w:val="009C73C2"/>
    <w:rsid w:val="009D62FF"/>
    <w:rsid w:val="009D6CA5"/>
    <w:rsid w:val="009D6DE1"/>
    <w:rsid w:val="009E5686"/>
    <w:rsid w:val="009E74C0"/>
    <w:rsid w:val="009F0358"/>
    <w:rsid w:val="009F39B3"/>
    <w:rsid w:val="00A01C22"/>
    <w:rsid w:val="00A04888"/>
    <w:rsid w:val="00A10761"/>
    <w:rsid w:val="00A10A7E"/>
    <w:rsid w:val="00A14F72"/>
    <w:rsid w:val="00A16F79"/>
    <w:rsid w:val="00A2178E"/>
    <w:rsid w:val="00A21D36"/>
    <w:rsid w:val="00A21FAD"/>
    <w:rsid w:val="00A236A7"/>
    <w:rsid w:val="00A2540E"/>
    <w:rsid w:val="00A268C7"/>
    <w:rsid w:val="00A31FA7"/>
    <w:rsid w:val="00A32596"/>
    <w:rsid w:val="00A33696"/>
    <w:rsid w:val="00A36EBD"/>
    <w:rsid w:val="00A430D0"/>
    <w:rsid w:val="00A435F6"/>
    <w:rsid w:val="00A44E49"/>
    <w:rsid w:val="00A5059C"/>
    <w:rsid w:val="00A519CC"/>
    <w:rsid w:val="00A5273A"/>
    <w:rsid w:val="00A53647"/>
    <w:rsid w:val="00A5426A"/>
    <w:rsid w:val="00A558C5"/>
    <w:rsid w:val="00A55C90"/>
    <w:rsid w:val="00A66306"/>
    <w:rsid w:val="00A71362"/>
    <w:rsid w:val="00A75B48"/>
    <w:rsid w:val="00A764DE"/>
    <w:rsid w:val="00A859AF"/>
    <w:rsid w:val="00A91D3A"/>
    <w:rsid w:val="00A94B71"/>
    <w:rsid w:val="00AA4991"/>
    <w:rsid w:val="00AA62A5"/>
    <w:rsid w:val="00AA738E"/>
    <w:rsid w:val="00AA7C2E"/>
    <w:rsid w:val="00AB6960"/>
    <w:rsid w:val="00AC3332"/>
    <w:rsid w:val="00AC625E"/>
    <w:rsid w:val="00AD1B8A"/>
    <w:rsid w:val="00AE250D"/>
    <w:rsid w:val="00AE5F85"/>
    <w:rsid w:val="00AE7561"/>
    <w:rsid w:val="00AF1433"/>
    <w:rsid w:val="00AF2C57"/>
    <w:rsid w:val="00AF367C"/>
    <w:rsid w:val="00AF4FCA"/>
    <w:rsid w:val="00B008B4"/>
    <w:rsid w:val="00B04101"/>
    <w:rsid w:val="00B045C1"/>
    <w:rsid w:val="00B05BB8"/>
    <w:rsid w:val="00B06A1E"/>
    <w:rsid w:val="00B07AD5"/>
    <w:rsid w:val="00B10D29"/>
    <w:rsid w:val="00B11A4D"/>
    <w:rsid w:val="00B2593F"/>
    <w:rsid w:val="00B2776D"/>
    <w:rsid w:val="00B35F23"/>
    <w:rsid w:val="00B362C7"/>
    <w:rsid w:val="00B41A17"/>
    <w:rsid w:val="00B432DE"/>
    <w:rsid w:val="00B4437C"/>
    <w:rsid w:val="00B45014"/>
    <w:rsid w:val="00B5284D"/>
    <w:rsid w:val="00B534E3"/>
    <w:rsid w:val="00B55D33"/>
    <w:rsid w:val="00B67F3E"/>
    <w:rsid w:val="00B75863"/>
    <w:rsid w:val="00B766F4"/>
    <w:rsid w:val="00B8200C"/>
    <w:rsid w:val="00B84249"/>
    <w:rsid w:val="00B86E2F"/>
    <w:rsid w:val="00B87399"/>
    <w:rsid w:val="00B91275"/>
    <w:rsid w:val="00B91940"/>
    <w:rsid w:val="00B93E67"/>
    <w:rsid w:val="00B9551F"/>
    <w:rsid w:val="00BA3C47"/>
    <w:rsid w:val="00BB7329"/>
    <w:rsid w:val="00BC2C84"/>
    <w:rsid w:val="00BC5D5C"/>
    <w:rsid w:val="00BE4F94"/>
    <w:rsid w:val="00BE7257"/>
    <w:rsid w:val="00BF0937"/>
    <w:rsid w:val="00BF3562"/>
    <w:rsid w:val="00BF3735"/>
    <w:rsid w:val="00C00100"/>
    <w:rsid w:val="00C01019"/>
    <w:rsid w:val="00C0509D"/>
    <w:rsid w:val="00C0520A"/>
    <w:rsid w:val="00C0698B"/>
    <w:rsid w:val="00C16B9D"/>
    <w:rsid w:val="00C20385"/>
    <w:rsid w:val="00C20446"/>
    <w:rsid w:val="00C236BB"/>
    <w:rsid w:val="00C24CD5"/>
    <w:rsid w:val="00C263B2"/>
    <w:rsid w:val="00C33A3C"/>
    <w:rsid w:val="00C348F9"/>
    <w:rsid w:val="00C37DFA"/>
    <w:rsid w:val="00C42279"/>
    <w:rsid w:val="00C441FE"/>
    <w:rsid w:val="00C4776D"/>
    <w:rsid w:val="00C51434"/>
    <w:rsid w:val="00C53398"/>
    <w:rsid w:val="00C60039"/>
    <w:rsid w:val="00C608A6"/>
    <w:rsid w:val="00C6169A"/>
    <w:rsid w:val="00C6299D"/>
    <w:rsid w:val="00C64683"/>
    <w:rsid w:val="00C64B11"/>
    <w:rsid w:val="00C65145"/>
    <w:rsid w:val="00C657FB"/>
    <w:rsid w:val="00C65A25"/>
    <w:rsid w:val="00C65DDC"/>
    <w:rsid w:val="00C66DAE"/>
    <w:rsid w:val="00C679C9"/>
    <w:rsid w:val="00C700FD"/>
    <w:rsid w:val="00C77C7A"/>
    <w:rsid w:val="00C8100B"/>
    <w:rsid w:val="00C8709B"/>
    <w:rsid w:val="00C97344"/>
    <w:rsid w:val="00CA0770"/>
    <w:rsid w:val="00CA1932"/>
    <w:rsid w:val="00CA2397"/>
    <w:rsid w:val="00CA5F98"/>
    <w:rsid w:val="00CB0D9F"/>
    <w:rsid w:val="00CB0E23"/>
    <w:rsid w:val="00CB13C6"/>
    <w:rsid w:val="00CB24A3"/>
    <w:rsid w:val="00CB4791"/>
    <w:rsid w:val="00CB5B8A"/>
    <w:rsid w:val="00CB7AE7"/>
    <w:rsid w:val="00CC30D7"/>
    <w:rsid w:val="00CC5199"/>
    <w:rsid w:val="00CC7AE9"/>
    <w:rsid w:val="00CD0227"/>
    <w:rsid w:val="00CD7A51"/>
    <w:rsid w:val="00CE0C47"/>
    <w:rsid w:val="00CE4332"/>
    <w:rsid w:val="00CF08F0"/>
    <w:rsid w:val="00CF2758"/>
    <w:rsid w:val="00CF65A7"/>
    <w:rsid w:val="00D00BD8"/>
    <w:rsid w:val="00D02F70"/>
    <w:rsid w:val="00D13566"/>
    <w:rsid w:val="00D17961"/>
    <w:rsid w:val="00D273CD"/>
    <w:rsid w:val="00D315D5"/>
    <w:rsid w:val="00D33026"/>
    <w:rsid w:val="00D3386B"/>
    <w:rsid w:val="00D34B08"/>
    <w:rsid w:val="00D34C0A"/>
    <w:rsid w:val="00D4711F"/>
    <w:rsid w:val="00D55A94"/>
    <w:rsid w:val="00D56F03"/>
    <w:rsid w:val="00D66ACD"/>
    <w:rsid w:val="00D709F8"/>
    <w:rsid w:val="00D721A2"/>
    <w:rsid w:val="00D72611"/>
    <w:rsid w:val="00D8062F"/>
    <w:rsid w:val="00D81AE0"/>
    <w:rsid w:val="00D81E70"/>
    <w:rsid w:val="00D82B47"/>
    <w:rsid w:val="00D82FCE"/>
    <w:rsid w:val="00D91610"/>
    <w:rsid w:val="00D938F0"/>
    <w:rsid w:val="00D94DAB"/>
    <w:rsid w:val="00D9527A"/>
    <w:rsid w:val="00D95EB1"/>
    <w:rsid w:val="00D97C41"/>
    <w:rsid w:val="00DA0075"/>
    <w:rsid w:val="00DA4B29"/>
    <w:rsid w:val="00DA57DF"/>
    <w:rsid w:val="00DB1297"/>
    <w:rsid w:val="00DB20B2"/>
    <w:rsid w:val="00DB60F2"/>
    <w:rsid w:val="00DC06C0"/>
    <w:rsid w:val="00DC3BBE"/>
    <w:rsid w:val="00DC4205"/>
    <w:rsid w:val="00DC4B82"/>
    <w:rsid w:val="00DC51F4"/>
    <w:rsid w:val="00DC5878"/>
    <w:rsid w:val="00DC7116"/>
    <w:rsid w:val="00DC73A5"/>
    <w:rsid w:val="00DC7D35"/>
    <w:rsid w:val="00DD232A"/>
    <w:rsid w:val="00DE11AB"/>
    <w:rsid w:val="00DE2470"/>
    <w:rsid w:val="00DE2D8F"/>
    <w:rsid w:val="00DF1493"/>
    <w:rsid w:val="00DF62D0"/>
    <w:rsid w:val="00E020CB"/>
    <w:rsid w:val="00E10870"/>
    <w:rsid w:val="00E110AE"/>
    <w:rsid w:val="00E12A1C"/>
    <w:rsid w:val="00E12F7B"/>
    <w:rsid w:val="00E13AD1"/>
    <w:rsid w:val="00E20030"/>
    <w:rsid w:val="00E204E7"/>
    <w:rsid w:val="00E228FC"/>
    <w:rsid w:val="00E245E4"/>
    <w:rsid w:val="00E27F4A"/>
    <w:rsid w:val="00E30F79"/>
    <w:rsid w:val="00E33E4E"/>
    <w:rsid w:val="00E36400"/>
    <w:rsid w:val="00E44075"/>
    <w:rsid w:val="00E50AA1"/>
    <w:rsid w:val="00E5268B"/>
    <w:rsid w:val="00E55810"/>
    <w:rsid w:val="00E5732D"/>
    <w:rsid w:val="00E57B1B"/>
    <w:rsid w:val="00E605EE"/>
    <w:rsid w:val="00E62069"/>
    <w:rsid w:val="00E6298A"/>
    <w:rsid w:val="00E67963"/>
    <w:rsid w:val="00E76F85"/>
    <w:rsid w:val="00E77EAF"/>
    <w:rsid w:val="00E86C4D"/>
    <w:rsid w:val="00E86F3D"/>
    <w:rsid w:val="00E879FB"/>
    <w:rsid w:val="00E90780"/>
    <w:rsid w:val="00E9095B"/>
    <w:rsid w:val="00E9260F"/>
    <w:rsid w:val="00E9448D"/>
    <w:rsid w:val="00EA1AA0"/>
    <w:rsid w:val="00EA5124"/>
    <w:rsid w:val="00EA668A"/>
    <w:rsid w:val="00EA6794"/>
    <w:rsid w:val="00EA6987"/>
    <w:rsid w:val="00EA6FCD"/>
    <w:rsid w:val="00EB3E0E"/>
    <w:rsid w:val="00EB3F2D"/>
    <w:rsid w:val="00EB74F2"/>
    <w:rsid w:val="00EC262F"/>
    <w:rsid w:val="00EC351B"/>
    <w:rsid w:val="00EC54C2"/>
    <w:rsid w:val="00EC5502"/>
    <w:rsid w:val="00EC6377"/>
    <w:rsid w:val="00EC6A26"/>
    <w:rsid w:val="00ED54A3"/>
    <w:rsid w:val="00ED7CA3"/>
    <w:rsid w:val="00EE47E3"/>
    <w:rsid w:val="00EF02B3"/>
    <w:rsid w:val="00EF116F"/>
    <w:rsid w:val="00EF2F29"/>
    <w:rsid w:val="00EF51DB"/>
    <w:rsid w:val="00EF696B"/>
    <w:rsid w:val="00F001E4"/>
    <w:rsid w:val="00F00F21"/>
    <w:rsid w:val="00F01177"/>
    <w:rsid w:val="00F0610B"/>
    <w:rsid w:val="00F07558"/>
    <w:rsid w:val="00F1357D"/>
    <w:rsid w:val="00F13AF9"/>
    <w:rsid w:val="00F15EDC"/>
    <w:rsid w:val="00F174D9"/>
    <w:rsid w:val="00F22FFA"/>
    <w:rsid w:val="00F27EAF"/>
    <w:rsid w:val="00F3084B"/>
    <w:rsid w:val="00F31F3B"/>
    <w:rsid w:val="00F3214C"/>
    <w:rsid w:val="00F36188"/>
    <w:rsid w:val="00F3700D"/>
    <w:rsid w:val="00F37B61"/>
    <w:rsid w:val="00F37DD4"/>
    <w:rsid w:val="00F4512D"/>
    <w:rsid w:val="00F52AAB"/>
    <w:rsid w:val="00F52EA1"/>
    <w:rsid w:val="00F5541D"/>
    <w:rsid w:val="00F570DB"/>
    <w:rsid w:val="00F63B43"/>
    <w:rsid w:val="00F67830"/>
    <w:rsid w:val="00F71470"/>
    <w:rsid w:val="00F83B19"/>
    <w:rsid w:val="00F83BE2"/>
    <w:rsid w:val="00F863C3"/>
    <w:rsid w:val="00F931EC"/>
    <w:rsid w:val="00F9774F"/>
    <w:rsid w:val="00FA2BD3"/>
    <w:rsid w:val="00FA5AC3"/>
    <w:rsid w:val="00FB4603"/>
    <w:rsid w:val="00FB4715"/>
    <w:rsid w:val="00FB7FB3"/>
    <w:rsid w:val="00FC2E73"/>
    <w:rsid w:val="00FC32FD"/>
    <w:rsid w:val="00FC726C"/>
    <w:rsid w:val="00FD03DF"/>
    <w:rsid w:val="00FE4B38"/>
    <w:rsid w:val="00FE4C66"/>
    <w:rsid w:val="00FE5571"/>
    <w:rsid w:val="00FE5FD2"/>
    <w:rsid w:val="00FF0910"/>
    <w:rsid w:val="00FF1E0D"/>
    <w:rsid w:val="00FF247F"/>
    <w:rsid w:val="00FF3066"/>
    <w:rsid w:val="00FF31DD"/>
    <w:rsid w:val="00FF5A9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basedOn w:val="DocName"/>
    <w:next w:val="Normal"/>
    <w:qFormat/>
    <w:rsid w:val="007D7479"/>
    <w:pPr>
      <w:pBdr>
        <w:top w:val="single" w:sz="4" w:space="12" w:color="FF9900"/>
        <w:bottom w:val="single" w:sz="4" w:space="5" w:color="FF9900"/>
      </w:pBdr>
      <w:shd w:val="clear" w:color="auto" w:fill="FFFFCC"/>
      <w:spacing w:line="360" w:lineRule="auto"/>
      <w:outlineLvl w:val="0"/>
    </w:pPr>
    <w:rPr>
      <w:sz w:val="24"/>
      <w:lang w:eastAsia="en-AU"/>
    </w:rPr>
  </w:style>
  <w:style w:type="paragraph" w:styleId="Heading2">
    <w:name w:val="heading 2"/>
    <w:next w:val="Normal"/>
    <w:link w:val="Heading2Char"/>
    <w:qFormat/>
    <w:rsid w:val="007D7479"/>
    <w:pPr>
      <w:spacing w:before="240"/>
      <w:outlineLvl w:val="1"/>
    </w:pPr>
    <w:rPr>
      <w:rFonts w:ascii="Arial" w:hAnsi="Arial" w:cs="Arial"/>
      <w:b/>
      <w:iCs/>
      <w:sz w:val="24"/>
      <w:szCs w:val="22"/>
    </w:rPr>
  </w:style>
  <w:style w:type="paragraph" w:styleId="Heading3">
    <w:name w:val="heading 3"/>
    <w:basedOn w:val="Normal"/>
    <w:next w:val="Normal"/>
    <w:qFormat/>
    <w:rsid w:val="005A781F"/>
    <w:pPr>
      <w:outlineLvl w:val="2"/>
    </w:pPr>
    <w:rPr>
      <w:b/>
      <w:sz w:val="22"/>
      <w:szCs w:val="22"/>
      <w:lang w:eastAsia="en-AU"/>
    </w:rPr>
  </w:style>
  <w:style w:type="character" w:default="1" w:styleId="DefaultParagraphFont">
    <w:name w:val="Default Paragraph Font"/>
    <w:semiHidden/>
    <w:rsid w:val="002B227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B2279"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16"/>
      </w:numPr>
    </w:pPr>
  </w:style>
  <w:style w:type="paragraph" w:customStyle="1" w:styleId="List-bullet-2">
    <w:name w:val="List-bullet-2"/>
    <w:basedOn w:val="Normal"/>
    <w:rsid w:val="002B2279"/>
    <w:pPr>
      <w:numPr>
        <w:numId w:val="13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15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17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18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16"/>
      </w:numPr>
    </w:pPr>
  </w:style>
  <w:style w:type="paragraph" w:customStyle="1" w:styleId="List-bullet-1">
    <w:name w:val="List-bullet-1"/>
    <w:basedOn w:val="Normal"/>
    <w:rsid w:val="002B2279"/>
    <w:pPr>
      <w:numPr>
        <w:numId w:val="12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15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val="en-AU" w:eastAsia="en-US" w:bidi="ar-SA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7D7479"/>
    <w:rPr>
      <w:rFonts w:ascii="Arial" w:hAnsi="Arial" w:cs="Arial"/>
      <w:b/>
      <w:iCs/>
      <w:sz w:val="24"/>
      <w:szCs w:val="22"/>
    </w:rPr>
  </w:style>
  <w:style w:type="paragraph" w:customStyle="1" w:styleId="CONLevel1">
    <w:name w:val=".CON  Level   1."/>
    <w:basedOn w:val="Normal"/>
    <w:next w:val="Normal"/>
    <w:rsid w:val="00E110AE"/>
    <w:pPr>
      <w:keepNext/>
      <w:numPr>
        <w:numId w:val="42"/>
      </w:numPr>
      <w:spacing w:before="240"/>
      <w:outlineLvl w:val="1"/>
    </w:pPr>
    <w:rPr>
      <w:rFonts w:ascii="Times New Roman" w:hAnsi="Times New Roman"/>
      <w:b/>
      <w:sz w:val="24"/>
      <w:szCs w:val="22"/>
    </w:rPr>
  </w:style>
  <w:style w:type="paragraph" w:customStyle="1" w:styleId="CONLevel11">
    <w:name w:val=".CON  Level   1.1"/>
    <w:basedOn w:val="Normal"/>
    <w:next w:val="Normal"/>
    <w:rsid w:val="00E110AE"/>
    <w:pPr>
      <w:numPr>
        <w:ilvl w:val="1"/>
        <w:numId w:val="42"/>
      </w:numPr>
      <w:spacing w:before="240"/>
      <w:outlineLvl w:val="2"/>
    </w:pPr>
    <w:rPr>
      <w:rFonts w:ascii="Times New Roman" w:hAnsi="Times New Roman"/>
      <w:sz w:val="24"/>
      <w:szCs w:val="22"/>
    </w:rPr>
  </w:style>
  <w:style w:type="paragraph" w:customStyle="1" w:styleId="CONLevela">
    <w:name w:val=".CON  Level  (a)"/>
    <w:basedOn w:val="Normal"/>
    <w:next w:val="Normal"/>
    <w:rsid w:val="00E110AE"/>
    <w:pPr>
      <w:numPr>
        <w:ilvl w:val="2"/>
        <w:numId w:val="42"/>
      </w:numPr>
      <w:spacing w:before="240"/>
      <w:outlineLvl w:val="3"/>
    </w:pPr>
    <w:rPr>
      <w:rFonts w:ascii="Times New Roman" w:hAnsi="Times New Roman"/>
      <w:sz w:val="24"/>
      <w:szCs w:val="22"/>
    </w:rPr>
  </w:style>
  <w:style w:type="paragraph" w:customStyle="1" w:styleId="CONLeveli">
    <w:name w:val=".CON  Level  (i)"/>
    <w:basedOn w:val="Normal"/>
    <w:next w:val="Normal"/>
    <w:rsid w:val="00E110AE"/>
    <w:pPr>
      <w:numPr>
        <w:ilvl w:val="3"/>
        <w:numId w:val="42"/>
      </w:numPr>
      <w:spacing w:before="240"/>
      <w:outlineLvl w:val="4"/>
    </w:pPr>
    <w:rPr>
      <w:rFonts w:ascii="Times New Roman" w:hAnsi="Times New Roman"/>
      <w:sz w:val="24"/>
      <w:szCs w:val="22"/>
    </w:rPr>
  </w:style>
  <w:style w:type="paragraph" w:customStyle="1" w:styleId="CONLevelA0">
    <w:name w:val=".CON  Level (A)"/>
    <w:basedOn w:val="Normal"/>
    <w:next w:val="Normal"/>
    <w:rsid w:val="00E110AE"/>
    <w:pPr>
      <w:numPr>
        <w:ilvl w:val="4"/>
        <w:numId w:val="42"/>
      </w:numPr>
      <w:spacing w:before="240"/>
      <w:outlineLvl w:val="5"/>
    </w:pPr>
    <w:rPr>
      <w:rFonts w:ascii="Times New Roman" w:hAnsi="Times New Roman"/>
      <w:sz w:val="24"/>
      <w:szCs w:val="22"/>
    </w:rPr>
  </w:style>
  <w:style w:type="paragraph" w:customStyle="1" w:styleId="CONLevelI0">
    <w:name w:val=".CON  Level (I)"/>
    <w:basedOn w:val="Normal"/>
    <w:next w:val="Normal"/>
    <w:rsid w:val="00E110AE"/>
    <w:pPr>
      <w:numPr>
        <w:ilvl w:val="5"/>
        <w:numId w:val="42"/>
      </w:numPr>
      <w:spacing w:before="240"/>
      <w:outlineLvl w:val="6"/>
    </w:pPr>
    <w:rPr>
      <w:rFonts w:ascii="Times New Roman" w:hAnsi="Times New Roman"/>
      <w:sz w:val="24"/>
      <w:szCs w:val="22"/>
    </w:rPr>
  </w:style>
  <w:style w:type="character" w:styleId="FootnoteReference">
    <w:name w:val="footnote reference"/>
    <w:rsid w:val="003C13FD"/>
    <w:rPr>
      <w:rFonts w:ascii="Cambria" w:hAnsi="Cambria"/>
      <w:w w:val="100"/>
      <w:position w:val="6"/>
      <w:sz w:val="16"/>
      <w:szCs w:val="14"/>
      <w:vertAlign w:val="baseline"/>
    </w:rPr>
  </w:style>
  <w:style w:type="paragraph" w:styleId="FootnoteText">
    <w:name w:val="footnote text"/>
    <w:link w:val="FootnoteTextChar"/>
    <w:rsid w:val="003C13FD"/>
    <w:pPr>
      <w:spacing w:after="57"/>
    </w:pPr>
    <w:rPr>
      <w:rFonts w:ascii="Cambria" w:hAnsi="Cambria"/>
      <w:sz w:val="16"/>
      <w:szCs w:val="14"/>
    </w:rPr>
  </w:style>
  <w:style w:type="character" w:customStyle="1" w:styleId="FootnoteTextChar">
    <w:name w:val="Footnote Text Char"/>
    <w:link w:val="FootnoteText"/>
    <w:rsid w:val="003C13FD"/>
    <w:rPr>
      <w:rFonts w:ascii="Cambria" w:hAnsi="Cambria"/>
      <w:sz w:val="16"/>
      <w:szCs w:val="14"/>
    </w:rPr>
  </w:style>
  <w:style w:type="paragraph" w:styleId="ListParagraph">
    <w:name w:val="List Paragraph"/>
    <w:basedOn w:val="Normal"/>
    <w:uiPriority w:val="34"/>
    <w:qFormat/>
    <w:rsid w:val="003C13FD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C13FD"/>
    <w:pPr>
      <w:spacing w:before="240"/>
      <w:jc w:val="both"/>
    </w:pPr>
    <w:rPr>
      <w:rFonts w:eastAsia="SimSun"/>
      <w:sz w:val="24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3C13FD"/>
    <w:rPr>
      <w:rFonts w:ascii="Arial" w:eastAsia="SimSun" w:hAnsi="Arial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basedOn w:val="DocName"/>
    <w:next w:val="Normal"/>
    <w:qFormat/>
    <w:rsid w:val="007D7479"/>
    <w:pPr>
      <w:pBdr>
        <w:top w:val="single" w:sz="4" w:space="12" w:color="FF9900"/>
        <w:bottom w:val="single" w:sz="4" w:space="5" w:color="FF9900"/>
      </w:pBdr>
      <w:shd w:val="clear" w:color="auto" w:fill="FFFFCC"/>
      <w:spacing w:line="360" w:lineRule="auto"/>
      <w:outlineLvl w:val="0"/>
    </w:pPr>
    <w:rPr>
      <w:sz w:val="24"/>
      <w:lang w:eastAsia="en-AU"/>
    </w:rPr>
  </w:style>
  <w:style w:type="paragraph" w:styleId="Heading2">
    <w:name w:val="heading 2"/>
    <w:next w:val="Normal"/>
    <w:link w:val="Heading2Char"/>
    <w:qFormat/>
    <w:rsid w:val="007D7479"/>
    <w:pPr>
      <w:spacing w:before="240"/>
      <w:outlineLvl w:val="1"/>
    </w:pPr>
    <w:rPr>
      <w:rFonts w:ascii="Arial" w:hAnsi="Arial" w:cs="Arial"/>
      <w:b/>
      <w:iCs/>
      <w:sz w:val="24"/>
      <w:szCs w:val="22"/>
    </w:rPr>
  </w:style>
  <w:style w:type="paragraph" w:styleId="Heading3">
    <w:name w:val="heading 3"/>
    <w:basedOn w:val="Normal"/>
    <w:next w:val="Normal"/>
    <w:qFormat/>
    <w:rsid w:val="005A781F"/>
    <w:pPr>
      <w:outlineLvl w:val="2"/>
    </w:pPr>
    <w:rPr>
      <w:b/>
      <w:sz w:val="22"/>
      <w:szCs w:val="22"/>
      <w:lang w:eastAsia="en-AU"/>
    </w:rPr>
  </w:style>
  <w:style w:type="character" w:default="1" w:styleId="DefaultParagraphFont">
    <w:name w:val="Default Paragraph Font"/>
    <w:semiHidden/>
    <w:rsid w:val="002B227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B2279"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16"/>
      </w:numPr>
    </w:pPr>
  </w:style>
  <w:style w:type="paragraph" w:customStyle="1" w:styleId="List-bullet-2">
    <w:name w:val="List-bullet-2"/>
    <w:basedOn w:val="Normal"/>
    <w:rsid w:val="002B2279"/>
    <w:pPr>
      <w:numPr>
        <w:numId w:val="13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15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17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18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16"/>
      </w:numPr>
    </w:pPr>
  </w:style>
  <w:style w:type="paragraph" w:customStyle="1" w:styleId="List-bullet-1">
    <w:name w:val="List-bullet-1"/>
    <w:basedOn w:val="Normal"/>
    <w:rsid w:val="002B2279"/>
    <w:pPr>
      <w:numPr>
        <w:numId w:val="12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15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val="en-AU" w:eastAsia="en-US" w:bidi="ar-SA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7D7479"/>
    <w:rPr>
      <w:rFonts w:ascii="Arial" w:hAnsi="Arial" w:cs="Arial"/>
      <w:b/>
      <w:iCs/>
      <w:sz w:val="24"/>
      <w:szCs w:val="22"/>
    </w:rPr>
  </w:style>
  <w:style w:type="paragraph" w:customStyle="1" w:styleId="CONLevel1">
    <w:name w:val=".CON  Level   1."/>
    <w:basedOn w:val="Normal"/>
    <w:next w:val="Normal"/>
    <w:rsid w:val="00E110AE"/>
    <w:pPr>
      <w:keepNext/>
      <w:numPr>
        <w:numId w:val="42"/>
      </w:numPr>
      <w:spacing w:before="240"/>
      <w:outlineLvl w:val="1"/>
    </w:pPr>
    <w:rPr>
      <w:rFonts w:ascii="Times New Roman" w:hAnsi="Times New Roman"/>
      <w:b/>
      <w:sz w:val="24"/>
      <w:szCs w:val="22"/>
    </w:rPr>
  </w:style>
  <w:style w:type="paragraph" w:customStyle="1" w:styleId="CONLevel11">
    <w:name w:val=".CON  Level   1.1"/>
    <w:basedOn w:val="Normal"/>
    <w:next w:val="Normal"/>
    <w:rsid w:val="00E110AE"/>
    <w:pPr>
      <w:numPr>
        <w:ilvl w:val="1"/>
        <w:numId w:val="42"/>
      </w:numPr>
      <w:spacing w:before="240"/>
      <w:outlineLvl w:val="2"/>
    </w:pPr>
    <w:rPr>
      <w:rFonts w:ascii="Times New Roman" w:hAnsi="Times New Roman"/>
      <w:sz w:val="24"/>
      <w:szCs w:val="22"/>
    </w:rPr>
  </w:style>
  <w:style w:type="paragraph" w:customStyle="1" w:styleId="CONLevela">
    <w:name w:val=".CON  Level  (a)"/>
    <w:basedOn w:val="Normal"/>
    <w:next w:val="Normal"/>
    <w:rsid w:val="00E110AE"/>
    <w:pPr>
      <w:numPr>
        <w:ilvl w:val="2"/>
        <w:numId w:val="42"/>
      </w:numPr>
      <w:spacing w:before="240"/>
      <w:outlineLvl w:val="3"/>
    </w:pPr>
    <w:rPr>
      <w:rFonts w:ascii="Times New Roman" w:hAnsi="Times New Roman"/>
      <w:sz w:val="24"/>
      <w:szCs w:val="22"/>
    </w:rPr>
  </w:style>
  <w:style w:type="paragraph" w:customStyle="1" w:styleId="CONLeveli">
    <w:name w:val=".CON  Level  (i)"/>
    <w:basedOn w:val="Normal"/>
    <w:next w:val="Normal"/>
    <w:rsid w:val="00E110AE"/>
    <w:pPr>
      <w:numPr>
        <w:ilvl w:val="3"/>
        <w:numId w:val="42"/>
      </w:numPr>
      <w:spacing w:before="240"/>
      <w:outlineLvl w:val="4"/>
    </w:pPr>
    <w:rPr>
      <w:rFonts w:ascii="Times New Roman" w:hAnsi="Times New Roman"/>
      <w:sz w:val="24"/>
      <w:szCs w:val="22"/>
    </w:rPr>
  </w:style>
  <w:style w:type="paragraph" w:customStyle="1" w:styleId="CONLevelA0">
    <w:name w:val=".CON  Level (A)"/>
    <w:basedOn w:val="Normal"/>
    <w:next w:val="Normal"/>
    <w:rsid w:val="00E110AE"/>
    <w:pPr>
      <w:numPr>
        <w:ilvl w:val="4"/>
        <w:numId w:val="42"/>
      </w:numPr>
      <w:spacing w:before="240"/>
      <w:outlineLvl w:val="5"/>
    </w:pPr>
    <w:rPr>
      <w:rFonts w:ascii="Times New Roman" w:hAnsi="Times New Roman"/>
      <w:sz w:val="24"/>
      <w:szCs w:val="22"/>
    </w:rPr>
  </w:style>
  <w:style w:type="paragraph" w:customStyle="1" w:styleId="CONLevelI0">
    <w:name w:val=".CON  Level (I)"/>
    <w:basedOn w:val="Normal"/>
    <w:next w:val="Normal"/>
    <w:rsid w:val="00E110AE"/>
    <w:pPr>
      <w:numPr>
        <w:ilvl w:val="5"/>
        <w:numId w:val="42"/>
      </w:numPr>
      <w:spacing w:before="240"/>
      <w:outlineLvl w:val="6"/>
    </w:pPr>
    <w:rPr>
      <w:rFonts w:ascii="Times New Roman" w:hAnsi="Times New Roman"/>
      <w:sz w:val="24"/>
      <w:szCs w:val="22"/>
    </w:rPr>
  </w:style>
  <w:style w:type="character" w:styleId="FootnoteReference">
    <w:name w:val="footnote reference"/>
    <w:rsid w:val="003C13FD"/>
    <w:rPr>
      <w:rFonts w:ascii="Cambria" w:hAnsi="Cambria"/>
      <w:w w:val="100"/>
      <w:position w:val="6"/>
      <w:sz w:val="16"/>
      <w:szCs w:val="14"/>
      <w:vertAlign w:val="baseline"/>
    </w:rPr>
  </w:style>
  <w:style w:type="paragraph" w:styleId="FootnoteText">
    <w:name w:val="footnote text"/>
    <w:link w:val="FootnoteTextChar"/>
    <w:rsid w:val="003C13FD"/>
    <w:pPr>
      <w:spacing w:after="57"/>
    </w:pPr>
    <w:rPr>
      <w:rFonts w:ascii="Cambria" w:hAnsi="Cambria"/>
      <w:sz w:val="16"/>
      <w:szCs w:val="14"/>
    </w:rPr>
  </w:style>
  <w:style w:type="character" w:customStyle="1" w:styleId="FootnoteTextChar">
    <w:name w:val="Footnote Text Char"/>
    <w:link w:val="FootnoteText"/>
    <w:rsid w:val="003C13FD"/>
    <w:rPr>
      <w:rFonts w:ascii="Cambria" w:hAnsi="Cambria"/>
      <w:sz w:val="16"/>
      <w:szCs w:val="14"/>
    </w:rPr>
  </w:style>
  <w:style w:type="paragraph" w:styleId="ListParagraph">
    <w:name w:val="List Paragraph"/>
    <w:basedOn w:val="Normal"/>
    <w:uiPriority w:val="34"/>
    <w:qFormat/>
    <w:rsid w:val="003C13FD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C13FD"/>
    <w:pPr>
      <w:spacing w:before="240"/>
      <w:jc w:val="both"/>
    </w:pPr>
    <w:rPr>
      <w:rFonts w:eastAsia="SimSun"/>
      <w:sz w:val="24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3C13FD"/>
    <w:rPr>
      <w:rFonts w:ascii="Arial" w:eastAsia="SimSun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B915-AFE1-409A-9832-94EB126D1BA5}"/>
</file>

<file path=customXml/itemProps2.xml><?xml version="1.0" encoding="utf-8"?>
<ds:datastoreItem xmlns:ds="http://schemas.openxmlformats.org/officeDocument/2006/customXml" ds:itemID="{E51B8CF5-A33C-4199-ADC1-38052FE8E207}"/>
</file>

<file path=customXml/itemProps3.xml><?xml version="1.0" encoding="utf-8"?>
<ds:datastoreItem xmlns:ds="http://schemas.openxmlformats.org/officeDocument/2006/customXml" ds:itemID="{01A1F5F3-EF15-4F3F-836A-D2CAAE00010B}"/>
</file>

<file path=customXml/itemProps4.xml><?xml version="1.0" encoding="utf-8"?>
<ds:datastoreItem xmlns:ds="http://schemas.openxmlformats.org/officeDocument/2006/customXml" ds:itemID="{780235B2-C700-4A0D-A7B9-FA4A0B207B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1759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2013-01-08T22:37:00Z</dcterms:created>
  <dcterms:modified xsi:type="dcterms:W3CDTF">2013-01-08T22:40:00Z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Order">
    <vt:r8>5300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