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5D519" w14:textId="120EB4BD" w:rsidR="00354A06" w:rsidRPr="00934669" w:rsidRDefault="00A41D8C" w:rsidP="00D54C20">
      <w:pPr>
        <w:pStyle w:val="BTNSSBodyTextNoSpacingSmall"/>
        <w:tabs>
          <w:tab w:val="left" w:pos="4678"/>
        </w:tabs>
        <w:rPr>
          <w:rFonts w:asciiTheme="minorHAnsi" w:hAnsiTheme="minorHAnsi" w:cstheme="minorHAnsi"/>
          <w:sz w:val="2"/>
          <w:szCs w:val="2"/>
          <w:lang w:eastAsia="ko-KR"/>
        </w:rPr>
      </w:pPr>
      <w:r w:rsidRPr="00934669">
        <w:rPr>
          <w:rFonts w:asciiTheme="minorHAnsi" w:hAnsiTheme="minorHAnsi" w:cstheme="minorHAnsi"/>
          <w:sz w:val="2"/>
          <w:szCs w:val="2"/>
          <w:lang w:eastAsia="ko-KR"/>
        </w:rPr>
        <w:t>ex</w:t>
      </w:r>
    </w:p>
    <w:p w14:paraId="3D0AF2D1" w14:textId="77777777" w:rsidR="00085FB9" w:rsidRPr="00934669" w:rsidRDefault="00085FB9" w:rsidP="005714C3">
      <w:pPr>
        <w:pStyle w:val="BTBodyText"/>
        <w:spacing w:after="240"/>
        <w:jc w:val="center"/>
        <w:rPr>
          <w:rFonts w:asciiTheme="minorHAnsi" w:hAnsiTheme="minorHAnsi" w:cstheme="minorHAnsi"/>
          <w:b/>
          <w:bCs/>
          <w:sz w:val="32"/>
          <w:szCs w:val="32"/>
        </w:rPr>
      </w:pPr>
      <w:r w:rsidRPr="00934669">
        <w:rPr>
          <w:rFonts w:asciiTheme="minorHAnsi" w:hAnsiTheme="minorHAnsi" w:cstheme="minorHAnsi"/>
          <w:b/>
          <w:bCs/>
          <w:sz w:val="32"/>
          <w:szCs w:val="32"/>
        </w:rPr>
        <w:t>Before the World Trade Organization</w:t>
      </w:r>
    </w:p>
    <w:p w14:paraId="6812043B" w14:textId="77777777" w:rsidR="00085FB9" w:rsidRPr="00934669" w:rsidRDefault="00085FB9" w:rsidP="004F77AE">
      <w:pPr>
        <w:pStyle w:val="BTBodyText"/>
        <w:spacing w:after="4800" w:line="240" w:lineRule="atLeast"/>
        <w:jc w:val="center"/>
        <w:rPr>
          <w:rFonts w:asciiTheme="minorHAnsi" w:hAnsiTheme="minorHAnsi" w:cstheme="minorHAnsi"/>
          <w:b/>
          <w:bCs/>
          <w:sz w:val="32"/>
          <w:szCs w:val="32"/>
        </w:rPr>
      </w:pPr>
      <w:r w:rsidRPr="00934669">
        <w:rPr>
          <w:rFonts w:asciiTheme="minorHAnsi" w:hAnsiTheme="minorHAnsi" w:cstheme="minorHAnsi"/>
          <w:b/>
          <w:bCs/>
          <w:sz w:val="32"/>
          <w:szCs w:val="32"/>
        </w:rPr>
        <w:t>Panel Proceedings</w:t>
      </w:r>
    </w:p>
    <w:p w14:paraId="16393024" w14:textId="77777777" w:rsidR="00085FB9" w:rsidRPr="00934669" w:rsidRDefault="00085FB9" w:rsidP="00DA5381">
      <w:pPr>
        <w:pStyle w:val="WTODTWTODisputeTitle"/>
        <w:rPr>
          <w:rFonts w:asciiTheme="minorHAnsi" w:hAnsiTheme="minorHAnsi" w:cstheme="minorHAnsi"/>
        </w:rPr>
      </w:pPr>
      <w:r w:rsidRPr="00934669">
        <w:rPr>
          <w:rFonts w:asciiTheme="minorHAnsi" w:hAnsiTheme="minorHAnsi" w:cstheme="minorHAnsi"/>
        </w:rPr>
        <w:t xml:space="preserve">European Union – Definitive Countervailing Duties on New Battery Electric Vehicles from China </w:t>
      </w:r>
    </w:p>
    <w:p w14:paraId="5FD4E359" w14:textId="4C64F170" w:rsidR="00085FB9" w:rsidRPr="00934669" w:rsidRDefault="00085FB9" w:rsidP="007200DA">
      <w:pPr>
        <w:pStyle w:val="DSNDSNumber"/>
        <w:spacing w:after="3000" w:line="240" w:lineRule="atLeast"/>
        <w:rPr>
          <w:rFonts w:asciiTheme="minorHAnsi" w:hAnsiTheme="minorHAnsi" w:cstheme="minorHAnsi"/>
        </w:rPr>
      </w:pPr>
      <w:r w:rsidRPr="00934669">
        <w:rPr>
          <w:rFonts w:asciiTheme="minorHAnsi" w:hAnsiTheme="minorHAnsi" w:cstheme="minorHAnsi"/>
        </w:rPr>
        <w:t>(DS630)</w:t>
      </w:r>
    </w:p>
    <w:p w14:paraId="0522C43F" w14:textId="77777777" w:rsidR="00085FB9" w:rsidRPr="00934669" w:rsidRDefault="00085FB9" w:rsidP="00112935">
      <w:pPr>
        <w:pStyle w:val="DTDocumentTitle"/>
        <w:spacing w:after="2520" w:line="240" w:lineRule="atLeast"/>
        <w:rPr>
          <w:rFonts w:asciiTheme="minorHAnsi" w:hAnsiTheme="minorHAnsi" w:cstheme="minorHAnsi"/>
        </w:rPr>
      </w:pPr>
      <w:r w:rsidRPr="00934669">
        <w:rPr>
          <w:rFonts w:asciiTheme="minorHAnsi" w:hAnsiTheme="minorHAnsi" w:cstheme="minorHAnsi"/>
        </w:rPr>
        <w:t>Third party written submission of Australia</w:t>
      </w:r>
    </w:p>
    <w:p w14:paraId="7851FD9E" w14:textId="2EFAB3DE" w:rsidR="00112935" w:rsidRDefault="00085FB9" w:rsidP="00A4331E">
      <w:pPr>
        <w:pStyle w:val="DSNDSNumber"/>
        <w:rPr>
          <w:rFonts w:asciiTheme="minorHAnsi" w:hAnsiTheme="minorHAnsi" w:cstheme="minorHAnsi"/>
          <w:b/>
          <w:bCs/>
          <w:sz w:val="32"/>
          <w:szCs w:val="32"/>
        </w:rPr>
      </w:pPr>
      <w:r w:rsidRPr="00934669">
        <w:rPr>
          <w:rFonts w:asciiTheme="minorHAnsi" w:hAnsiTheme="minorHAnsi" w:cstheme="minorHAnsi"/>
          <w:b/>
          <w:bCs/>
          <w:sz w:val="32"/>
          <w:szCs w:val="32"/>
        </w:rPr>
        <w:t>20 April 2026</w:t>
      </w:r>
    </w:p>
    <w:p w14:paraId="62D305CA" w14:textId="77777777" w:rsidR="00112935" w:rsidRDefault="00112935">
      <w:pPr>
        <w:rPr>
          <w:rFonts w:asciiTheme="minorHAnsi" w:hAnsiTheme="minorHAnsi" w:cstheme="minorHAnsi"/>
          <w:b/>
          <w:bCs/>
          <w:sz w:val="32"/>
          <w:szCs w:val="32"/>
        </w:rPr>
      </w:pPr>
      <w:r>
        <w:rPr>
          <w:rFonts w:asciiTheme="minorHAnsi" w:hAnsiTheme="minorHAnsi" w:cstheme="minorHAnsi"/>
          <w:b/>
          <w:bCs/>
          <w:sz w:val="32"/>
          <w:szCs w:val="32"/>
        </w:rPr>
        <w:br w:type="page"/>
      </w:r>
    </w:p>
    <w:p w14:paraId="4124BEE3" w14:textId="6290227F" w:rsidR="00006269" w:rsidRPr="00934669" w:rsidRDefault="00006269" w:rsidP="00BE0B1C">
      <w:pPr>
        <w:pStyle w:val="BTNSSBodyTextNoSpacingSmall"/>
        <w:rPr>
          <w:rFonts w:asciiTheme="minorHAnsi" w:hAnsiTheme="minorHAnsi" w:cstheme="minorHAnsi"/>
        </w:rPr>
      </w:pPr>
    </w:p>
    <w:p w14:paraId="39BBE50E" w14:textId="77777777" w:rsidR="00F01A73" w:rsidRPr="00934669" w:rsidRDefault="00F01A73" w:rsidP="00F01A73">
      <w:pPr>
        <w:pStyle w:val="BTNSSBodyTextNoSpacingSmall"/>
        <w:rPr>
          <w:rFonts w:asciiTheme="minorHAnsi" w:hAnsiTheme="minorHAnsi" w:cstheme="minorHAnsi"/>
          <w:sz w:val="2"/>
          <w:szCs w:val="2"/>
        </w:rPr>
      </w:pPr>
    </w:p>
    <w:sdt>
      <w:sdtPr>
        <w:rPr>
          <w:rFonts w:asciiTheme="minorHAnsi" w:hAnsiTheme="minorHAnsi" w:cstheme="minorHAnsi"/>
          <w:lang w:val="en-AU"/>
        </w:rPr>
        <w:id w:val="1261163481"/>
        <w:docPartObj>
          <w:docPartGallery w:val="Table of Contents"/>
          <w:docPartUnique/>
        </w:docPartObj>
      </w:sdtPr>
      <w:sdtEndPr/>
      <w:sdtContent>
        <w:p w14:paraId="784F14B6" w14:textId="77777777" w:rsidR="00D47F18" w:rsidRPr="00934669" w:rsidRDefault="6BB4C203">
          <w:pPr>
            <w:pStyle w:val="TOCHeading"/>
            <w:rPr>
              <w:rFonts w:asciiTheme="minorHAnsi" w:hAnsiTheme="minorHAnsi" w:cstheme="minorHAnsi"/>
              <w:lang w:val="en-AU"/>
            </w:rPr>
          </w:pPr>
          <w:r w:rsidRPr="00934669">
            <w:rPr>
              <w:rFonts w:asciiTheme="minorHAnsi" w:hAnsiTheme="minorHAnsi" w:cstheme="minorHAnsi"/>
              <w:lang w:val="en-AU"/>
            </w:rPr>
            <w:t>Table of Contents</w:t>
          </w:r>
        </w:p>
        <w:p w14:paraId="63E9F7DD" w14:textId="70F694ED" w:rsidR="00EE44C8" w:rsidRDefault="009C2D5F">
          <w:pPr>
            <w:pStyle w:val="TOC1"/>
            <w:rPr>
              <w:rFonts w:asciiTheme="minorHAnsi" w:eastAsiaTheme="minorEastAsia" w:hAnsiTheme="minorHAnsi"/>
              <w:b w:val="0"/>
              <w:caps w:val="0"/>
              <w:noProof/>
              <w:kern w:val="2"/>
              <w:lang w:eastAsia="en-AU"/>
              <w14:ligatures w14:val="standardContextual"/>
            </w:rPr>
          </w:pPr>
          <w:r w:rsidRPr="00934669">
            <w:rPr>
              <w:rFonts w:asciiTheme="minorHAnsi" w:hAnsiTheme="minorHAnsi" w:cstheme="minorHAnsi"/>
            </w:rPr>
            <w:fldChar w:fldCharType="begin"/>
          </w:r>
          <w:r w:rsidR="005453F6" w:rsidRPr="00934669">
            <w:rPr>
              <w:rFonts w:asciiTheme="minorHAnsi" w:hAnsiTheme="minorHAnsi" w:cstheme="minorHAnsi"/>
            </w:rPr>
            <w:instrText>TOC \o "1-5" \z \u \h</w:instrText>
          </w:r>
          <w:r w:rsidRPr="00934669">
            <w:rPr>
              <w:rFonts w:asciiTheme="minorHAnsi" w:hAnsiTheme="minorHAnsi" w:cstheme="minorHAnsi"/>
            </w:rPr>
            <w:fldChar w:fldCharType="separate"/>
          </w:r>
          <w:hyperlink w:anchor="_Toc227586911" w:history="1">
            <w:r w:rsidR="00EE44C8" w:rsidRPr="00356CE6">
              <w:rPr>
                <w:rStyle w:val="Hyperlink"/>
                <w:rFonts w:cstheme="minorHAnsi"/>
                <w:noProof/>
              </w:rPr>
              <w:t>Table of Cases</w:t>
            </w:r>
            <w:r w:rsidR="00EE44C8">
              <w:rPr>
                <w:noProof/>
                <w:webHidden/>
              </w:rPr>
              <w:tab/>
            </w:r>
            <w:r w:rsidR="00EE44C8">
              <w:rPr>
                <w:noProof/>
                <w:webHidden/>
              </w:rPr>
              <w:fldChar w:fldCharType="begin"/>
            </w:r>
            <w:r w:rsidR="00EE44C8">
              <w:rPr>
                <w:noProof/>
                <w:webHidden/>
              </w:rPr>
              <w:instrText xml:space="preserve"> PAGEREF _Toc227586911 \h </w:instrText>
            </w:r>
            <w:r w:rsidR="00EE44C8">
              <w:rPr>
                <w:noProof/>
                <w:webHidden/>
              </w:rPr>
            </w:r>
            <w:r w:rsidR="00EE44C8">
              <w:rPr>
                <w:noProof/>
                <w:webHidden/>
              </w:rPr>
              <w:fldChar w:fldCharType="separate"/>
            </w:r>
            <w:r w:rsidR="00905EB5">
              <w:rPr>
                <w:noProof/>
                <w:webHidden/>
              </w:rPr>
              <w:t>3</w:t>
            </w:r>
            <w:r w:rsidR="00EE44C8">
              <w:rPr>
                <w:noProof/>
                <w:webHidden/>
              </w:rPr>
              <w:fldChar w:fldCharType="end"/>
            </w:r>
          </w:hyperlink>
        </w:p>
        <w:p w14:paraId="21D6C1F6" w14:textId="762BC104" w:rsidR="00EE44C8" w:rsidRDefault="00EE44C8">
          <w:pPr>
            <w:pStyle w:val="TOC1"/>
            <w:rPr>
              <w:rFonts w:asciiTheme="minorHAnsi" w:eastAsiaTheme="minorEastAsia" w:hAnsiTheme="minorHAnsi"/>
              <w:b w:val="0"/>
              <w:caps w:val="0"/>
              <w:noProof/>
              <w:kern w:val="2"/>
              <w:lang w:eastAsia="en-AU"/>
              <w14:ligatures w14:val="standardContextual"/>
            </w:rPr>
          </w:pPr>
          <w:hyperlink w:anchor="_Toc227586912" w:history="1">
            <w:r w:rsidRPr="00356CE6">
              <w:rPr>
                <w:rStyle w:val="Hyperlink"/>
                <w:rFonts w:cstheme="minorHAnsi"/>
                <w:noProof/>
              </w:rPr>
              <w:t>List of Acronyms, Abbreviations and Short Forms</w:t>
            </w:r>
            <w:r>
              <w:rPr>
                <w:noProof/>
                <w:webHidden/>
              </w:rPr>
              <w:tab/>
            </w:r>
            <w:r>
              <w:rPr>
                <w:noProof/>
                <w:webHidden/>
              </w:rPr>
              <w:fldChar w:fldCharType="begin"/>
            </w:r>
            <w:r>
              <w:rPr>
                <w:noProof/>
                <w:webHidden/>
              </w:rPr>
              <w:instrText xml:space="preserve"> PAGEREF _Toc227586912 \h </w:instrText>
            </w:r>
            <w:r>
              <w:rPr>
                <w:noProof/>
                <w:webHidden/>
              </w:rPr>
            </w:r>
            <w:r>
              <w:rPr>
                <w:noProof/>
                <w:webHidden/>
              </w:rPr>
              <w:fldChar w:fldCharType="separate"/>
            </w:r>
            <w:r w:rsidR="00905EB5">
              <w:rPr>
                <w:noProof/>
                <w:webHidden/>
              </w:rPr>
              <w:t>3</w:t>
            </w:r>
            <w:r>
              <w:rPr>
                <w:noProof/>
                <w:webHidden/>
              </w:rPr>
              <w:fldChar w:fldCharType="end"/>
            </w:r>
          </w:hyperlink>
        </w:p>
        <w:p w14:paraId="46DBCAB1" w14:textId="0853A067" w:rsidR="00EE44C8" w:rsidRDefault="00EE44C8">
          <w:pPr>
            <w:pStyle w:val="TOC1"/>
            <w:rPr>
              <w:rFonts w:asciiTheme="minorHAnsi" w:eastAsiaTheme="minorEastAsia" w:hAnsiTheme="minorHAnsi"/>
              <w:b w:val="0"/>
              <w:caps w:val="0"/>
              <w:noProof/>
              <w:kern w:val="2"/>
              <w:lang w:eastAsia="en-AU"/>
              <w14:ligatures w14:val="standardContextual"/>
            </w:rPr>
          </w:pPr>
          <w:hyperlink w:anchor="_Toc227586913" w:history="1">
            <w:r w:rsidRPr="00356CE6">
              <w:rPr>
                <w:rStyle w:val="Hyperlink"/>
                <w:rFonts w:cstheme="minorHAnsi"/>
                <w:noProof/>
              </w:rPr>
              <w:t>I.</w:t>
            </w:r>
            <w:r>
              <w:rPr>
                <w:rFonts w:asciiTheme="minorHAnsi" w:eastAsiaTheme="minorEastAsia" w:hAnsiTheme="minorHAnsi"/>
                <w:b w:val="0"/>
                <w:caps w:val="0"/>
                <w:noProof/>
                <w:kern w:val="2"/>
                <w:lang w:eastAsia="en-AU"/>
                <w14:ligatures w14:val="standardContextual"/>
              </w:rPr>
              <w:tab/>
            </w:r>
            <w:r w:rsidRPr="00356CE6">
              <w:rPr>
                <w:rStyle w:val="Hyperlink"/>
                <w:rFonts w:cstheme="minorHAnsi"/>
                <w:noProof/>
              </w:rPr>
              <w:t>INTRODUCTION</w:t>
            </w:r>
            <w:r>
              <w:rPr>
                <w:noProof/>
                <w:webHidden/>
              </w:rPr>
              <w:tab/>
            </w:r>
            <w:r>
              <w:rPr>
                <w:noProof/>
                <w:webHidden/>
              </w:rPr>
              <w:fldChar w:fldCharType="begin"/>
            </w:r>
            <w:r>
              <w:rPr>
                <w:noProof/>
                <w:webHidden/>
              </w:rPr>
              <w:instrText xml:space="preserve"> PAGEREF _Toc227586913 \h </w:instrText>
            </w:r>
            <w:r>
              <w:rPr>
                <w:noProof/>
                <w:webHidden/>
              </w:rPr>
            </w:r>
            <w:r>
              <w:rPr>
                <w:noProof/>
                <w:webHidden/>
              </w:rPr>
              <w:fldChar w:fldCharType="separate"/>
            </w:r>
            <w:r w:rsidR="00905EB5">
              <w:rPr>
                <w:noProof/>
                <w:webHidden/>
              </w:rPr>
              <w:t>5</w:t>
            </w:r>
            <w:r>
              <w:rPr>
                <w:noProof/>
                <w:webHidden/>
              </w:rPr>
              <w:fldChar w:fldCharType="end"/>
            </w:r>
          </w:hyperlink>
        </w:p>
        <w:p w14:paraId="78FBB759" w14:textId="4941B118" w:rsidR="00EE44C8" w:rsidRDefault="00EE44C8">
          <w:pPr>
            <w:pStyle w:val="TOC1"/>
            <w:rPr>
              <w:rFonts w:asciiTheme="minorHAnsi" w:eastAsiaTheme="minorEastAsia" w:hAnsiTheme="minorHAnsi"/>
              <w:b w:val="0"/>
              <w:caps w:val="0"/>
              <w:noProof/>
              <w:kern w:val="2"/>
              <w:lang w:eastAsia="en-AU"/>
              <w14:ligatures w14:val="standardContextual"/>
            </w:rPr>
          </w:pPr>
          <w:hyperlink w:anchor="_Toc227586914" w:history="1">
            <w:r w:rsidRPr="00356CE6">
              <w:rPr>
                <w:rStyle w:val="Hyperlink"/>
                <w:rFonts w:cstheme="minorHAnsi"/>
                <w:noProof/>
              </w:rPr>
              <w:t>II.</w:t>
            </w:r>
            <w:r>
              <w:rPr>
                <w:rFonts w:asciiTheme="minorHAnsi" w:eastAsiaTheme="minorEastAsia" w:hAnsiTheme="minorHAnsi"/>
                <w:b w:val="0"/>
                <w:caps w:val="0"/>
                <w:noProof/>
                <w:kern w:val="2"/>
                <w:lang w:eastAsia="en-AU"/>
                <w14:ligatures w14:val="standardContextual"/>
              </w:rPr>
              <w:tab/>
            </w:r>
            <w:r w:rsidRPr="00356CE6">
              <w:rPr>
                <w:rStyle w:val="Hyperlink"/>
                <w:rFonts w:cstheme="minorHAnsi"/>
                <w:noProof/>
              </w:rPr>
              <w:t>INTERPRETATION OF "SPECIAL CIRCUMSTANCES" UNDER ARTICLE 11.6 of the scm agreement</w:t>
            </w:r>
            <w:r>
              <w:rPr>
                <w:noProof/>
                <w:webHidden/>
              </w:rPr>
              <w:tab/>
            </w:r>
            <w:r>
              <w:rPr>
                <w:noProof/>
                <w:webHidden/>
              </w:rPr>
              <w:fldChar w:fldCharType="begin"/>
            </w:r>
            <w:r>
              <w:rPr>
                <w:noProof/>
                <w:webHidden/>
              </w:rPr>
              <w:instrText xml:space="preserve"> PAGEREF _Toc227586914 \h </w:instrText>
            </w:r>
            <w:r>
              <w:rPr>
                <w:noProof/>
                <w:webHidden/>
              </w:rPr>
            </w:r>
            <w:r>
              <w:rPr>
                <w:noProof/>
                <w:webHidden/>
              </w:rPr>
              <w:fldChar w:fldCharType="separate"/>
            </w:r>
            <w:r w:rsidR="00905EB5">
              <w:rPr>
                <w:noProof/>
                <w:webHidden/>
              </w:rPr>
              <w:t>5</w:t>
            </w:r>
            <w:r>
              <w:rPr>
                <w:noProof/>
                <w:webHidden/>
              </w:rPr>
              <w:fldChar w:fldCharType="end"/>
            </w:r>
          </w:hyperlink>
        </w:p>
        <w:p w14:paraId="6BB5C35F" w14:textId="7581F486" w:rsidR="00EE44C8" w:rsidRDefault="00EE44C8">
          <w:pPr>
            <w:pStyle w:val="TOC1"/>
            <w:rPr>
              <w:rFonts w:asciiTheme="minorHAnsi" w:eastAsiaTheme="minorEastAsia" w:hAnsiTheme="minorHAnsi"/>
              <w:b w:val="0"/>
              <w:caps w:val="0"/>
              <w:noProof/>
              <w:kern w:val="2"/>
              <w:lang w:eastAsia="en-AU"/>
              <w14:ligatures w14:val="standardContextual"/>
            </w:rPr>
          </w:pPr>
          <w:hyperlink w:anchor="_Toc227586915" w:history="1">
            <w:r w:rsidRPr="00356CE6">
              <w:rPr>
                <w:rStyle w:val="Hyperlink"/>
                <w:rFonts w:cstheme="minorHAnsi"/>
                <w:noProof/>
              </w:rPr>
              <w:t>III.</w:t>
            </w:r>
            <w:r>
              <w:rPr>
                <w:rFonts w:asciiTheme="minorHAnsi" w:eastAsiaTheme="minorEastAsia" w:hAnsiTheme="minorHAnsi"/>
                <w:b w:val="0"/>
                <w:caps w:val="0"/>
                <w:noProof/>
                <w:kern w:val="2"/>
                <w:lang w:eastAsia="en-AU"/>
                <w14:ligatures w14:val="standardContextual"/>
              </w:rPr>
              <w:tab/>
            </w:r>
            <w:r w:rsidRPr="00356CE6">
              <w:rPr>
                <w:rStyle w:val="Hyperlink"/>
                <w:rFonts w:cstheme="minorHAnsi"/>
                <w:noProof/>
              </w:rPr>
              <w:t>Domestic industry support and Article 11.6 of the SCM Agreement</w:t>
            </w:r>
            <w:r>
              <w:rPr>
                <w:noProof/>
                <w:webHidden/>
              </w:rPr>
              <w:tab/>
            </w:r>
            <w:r>
              <w:rPr>
                <w:noProof/>
                <w:webHidden/>
              </w:rPr>
              <w:fldChar w:fldCharType="begin"/>
            </w:r>
            <w:r>
              <w:rPr>
                <w:noProof/>
                <w:webHidden/>
              </w:rPr>
              <w:instrText xml:space="preserve"> PAGEREF _Toc227586915 \h </w:instrText>
            </w:r>
            <w:r>
              <w:rPr>
                <w:noProof/>
                <w:webHidden/>
              </w:rPr>
            </w:r>
            <w:r>
              <w:rPr>
                <w:noProof/>
                <w:webHidden/>
              </w:rPr>
              <w:fldChar w:fldCharType="separate"/>
            </w:r>
            <w:r w:rsidR="00905EB5">
              <w:rPr>
                <w:noProof/>
                <w:webHidden/>
              </w:rPr>
              <w:t>8</w:t>
            </w:r>
            <w:r>
              <w:rPr>
                <w:noProof/>
                <w:webHidden/>
              </w:rPr>
              <w:fldChar w:fldCharType="end"/>
            </w:r>
          </w:hyperlink>
        </w:p>
        <w:p w14:paraId="3714FF09" w14:textId="1B35B771" w:rsidR="00EE44C8" w:rsidRDefault="00EE44C8">
          <w:pPr>
            <w:pStyle w:val="TOC1"/>
            <w:rPr>
              <w:rFonts w:asciiTheme="minorHAnsi" w:eastAsiaTheme="minorEastAsia" w:hAnsiTheme="minorHAnsi"/>
              <w:b w:val="0"/>
              <w:caps w:val="0"/>
              <w:noProof/>
              <w:kern w:val="2"/>
              <w:lang w:eastAsia="en-AU"/>
              <w14:ligatures w14:val="standardContextual"/>
            </w:rPr>
          </w:pPr>
          <w:hyperlink w:anchor="_Toc227586916" w:history="1">
            <w:r w:rsidRPr="00356CE6">
              <w:rPr>
                <w:rStyle w:val="Hyperlink"/>
                <w:rFonts w:cstheme="minorHAnsi"/>
                <w:noProof/>
              </w:rPr>
              <w:t>IV.</w:t>
            </w:r>
            <w:r>
              <w:rPr>
                <w:rFonts w:asciiTheme="minorHAnsi" w:eastAsiaTheme="minorEastAsia" w:hAnsiTheme="minorHAnsi"/>
                <w:b w:val="0"/>
                <w:caps w:val="0"/>
                <w:noProof/>
                <w:kern w:val="2"/>
                <w:lang w:eastAsia="en-AU"/>
                <w14:ligatures w14:val="standardContextual"/>
              </w:rPr>
              <w:tab/>
            </w:r>
            <w:r w:rsidRPr="00356CE6">
              <w:rPr>
                <w:rStyle w:val="Hyperlink"/>
                <w:rFonts w:cstheme="minorHAnsi"/>
                <w:noProof/>
              </w:rPr>
              <w:t>THE LEGAL STANDARD FOR determining A "PUBLIC BODY" UNDER ARTICLE 1.1(A)(1) OF THE SCM Agreement</w:t>
            </w:r>
            <w:r>
              <w:rPr>
                <w:noProof/>
                <w:webHidden/>
              </w:rPr>
              <w:tab/>
            </w:r>
            <w:r>
              <w:rPr>
                <w:noProof/>
                <w:webHidden/>
              </w:rPr>
              <w:fldChar w:fldCharType="begin"/>
            </w:r>
            <w:r>
              <w:rPr>
                <w:noProof/>
                <w:webHidden/>
              </w:rPr>
              <w:instrText xml:space="preserve"> PAGEREF _Toc227586916 \h </w:instrText>
            </w:r>
            <w:r>
              <w:rPr>
                <w:noProof/>
                <w:webHidden/>
              </w:rPr>
            </w:r>
            <w:r>
              <w:rPr>
                <w:noProof/>
                <w:webHidden/>
              </w:rPr>
              <w:fldChar w:fldCharType="separate"/>
            </w:r>
            <w:r w:rsidR="00905EB5">
              <w:rPr>
                <w:noProof/>
                <w:webHidden/>
              </w:rPr>
              <w:t>10</w:t>
            </w:r>
            <w:r>
              <w:rPr>
                <w:noProof/>
                <w:webHidden/>
              </w:rPr>
              <w:fldChar w:fldCharType="end"/>
            </w:r>
          </w:hyperlink>
        </w:p>
        <w:p w14:paraId="3B88C8EC" w14:textId="6D408749" w:rsidR="00EE44C8" w:rsidRDefault="00EE44C8">
          <w:pPr>
            <w:pStyle w:val="TOC1"/>
            <w:rPr>
              <w:rFonts w:asciiTheme="minorHAnsi" w:eastAsiaTheme="minorEastAsia" w:hAnsiTheme="minorHAnsi"/>
              <w:b w:val="0"/>
              <w:caps w:val="0"/>
              <w:noProof/>
              <w:kern w:val="2"/>
              <w:lang w:eastAsia="en-AU"/>
              <w14:ligatures w14:val="standardContextual"/>
            </w:rPr>
          </w:pPr>
          <w:hyperlink w:anchor="_Toc227586917" w:history="1">
            <w:r w:rsidRPr="00356CE6">
              <w:rPr>
                <w:rStyle w:val="Hyperlink"/>
                <w:rFonts w:cstheme="minorHAnsi"/>
                <w:noProof/>
              </w:rPr>
              <w:t>V.</w:t>
            </w:r>
            <w:r>
              <w:rPr>
                <w:rFonts w:asciiTheme="minorHAnsi" w:eastAsiaTheme="minorEastAsia" w:hAnsiTheme="minorHAnsi"/>
                <w:b w:val="0"/>
                <w:caps w:val="0"/>
                <w:noProof/>
                <w:kern w:val="2"/>
                <w:lang w:eastAsia="en-AU"/>
                <w14:ligatures w14:val="standardContextual"/>
              </w:rPr>
              <w:tab/>
            </w:r>
            <w:r w:rsidRPr="00356CE6">
              <w:rPr>
                <w:rStyle w:val="Hyperlink"/>
                <w:rFonts w:cstheme="minorHAnsi"/>
                <w:noProof/>
              </w:rPr>
              <w:t>EntrusTment oR direction of private bodies</w:t>
            </w:r>
            <w:r>
              <w:rPr>
                <w:noProof/>
                <w:webHidden/>
              </w:rPr>
              <w:tab/>
            </w:r>
            <w:r>
              <w:rPr>
                <w:noProof/>
                <w:webHidden/>
              </w:rPr>
              <w:fldChar w:fldCharType="begin"/>
            </w:r>
            <w:r>
              <w:rPr>
                <w:noProof/>
                <w:webHidden/>
              </w:rPr>
              <w:instrText xml:space="preserve"> PAGEREF _Toc227586917 \h </w:instrText>
            </w:r>
            <w:r>
              <w:rPr>
                <w:noProof/>
                <w:webHidden/>
              </w:rPr>
            </w:r>
            <w:r>
              <w:rPr>
                <w:noProof/>
                <w:webHidden/>
              </w:rPr>
              <w:fldChar w:fldCharType="separate"/>
            </w:r>
            <w:r w:rsidR="00905EB5">
              <w:rPr>
                <w:noProof/>
                <w:webHidden/>
              </w:rPr>
              <w:t>15</w:t>
            </w:r>
            <w:r>
              <w:rPr>
                <w:noProof/>
                <w:webHidden/>
              </w:rPr>
              <w:fldChar w:fldCharType="end"/>
            </w:r>
          </w:hyperlink>
        </w:p>
        <w:p w14:paraId="35B5F72B" w14:textId="13C35AC9" w:rsidR="009C2D5F" w:rsidRPr="00934669" w:rsidRDefault="00EE44C8" w:rsidP="004F77AE">
          <w:pPr>
            <w:pStyle w:val="TOC1"/>
            <w:rPr>
              <w:rStyle w:val="Hyperlink"/>
              <w:rFonts w:asciiTheme="minorHAnsi" w:hAnsiTheme="minorHAnsi" w:cstheme="minorHAnsi"/>
              <w:b w:val="0"/>
              <w:smallCaps/>
              <w:noProof/>
              <w:color w:val="auto"/>
              <w:kern w:val="2"/>
              <w:lang w:eastAsia="en-AU"/>
              <w14:ligatures w14:val="standardContextual"/>
            </w:rPr>
          </w:pPr>
          <w:hyperlink w:anchor="_Toc227586918" w:history="1">
            <w:r w:rsidRPr="00356CE6">
              <w:rPr>
                <w:rStyle w:val="Hyperlink"/>
                <w:rFonts w:cstheme="minorHAnsi"/>
                <w:noProof/>
              </w:rPr>
              <w:t>VI.</w:t>
            </w:r>
            <w:r>
              <w:rPr>
                <w:rFonts w:asciiTheme="minorHAnsi" w:eastAsiaTheme="minorEastAsia" w:hAnsiTheme="minorHAnsi"/>
                <w:b w:val="0"/>
                <w:caps w:val="0"/>
                <w:noProof/>
                <w:kern w:val="2"/>
                <w:lang w:eastAsia="en-AU"/>
                <w14:ligatures w14:val="standardContextual"/>
              </w:rPr>
              <w:tab/>
            </w:r>
            <w:r w:rsidRPr="00356CE6">
              <w:rPr>
                <w:rStyle w:val="Hyperlink"/>
                <w:rFonts w:cstheme="minorHAnsi"/>
                <w:noProof/>
              </w:rPr>
              <w:t>CONCLUSION</w:t>
            </w:r>
            <w:r>
              <w:rPr>
                <w:noProof/>
                <w:webHidden/>
              </w:rPr>
              <w:tab/>
            </w:r>
            <w:r>
              <w:rPr>
                <w:noProof/>
                <w:webHidden/>
              </w:rPr>
              <w:fldChar w:fldCharType="begin"/>
            </w:r>
            <w:r>
              <w:rPr>
                <w:noProof/>
                <w:webHidden/>
              </w:rPr>
              <w:instrText xml:space="preserve"> PAGEREF _Toc227586918 \h </w:instrText>
            </w:r>
            <w:r>
              <w:rPr>
                <w:noProof/>
                <w:webHidden/>
              </w:rPr>
            </w:r>
            <w:r>
              <w:rPr>
                <w:noProof/>
                <w:webHidden/>
              </w:rPr>
              <w:fldChar w:fldCharType="separate"/>
            </w:r>
            <w:r w:rsidR="00905EB5">
              <w:rPr>
                <w:noProof/>
                <w:webHidden/>
              </w:rPr>
              <w:t>17</w:t>
            </w:r>
            <w:r>
              <w:rPr>
                <w:noProof/>
                <w:webHidden/>
              </w:rPr>
              <w:fldChar w:fldCharType="end"/>
            </w:r>
          </w:hyperlink>
          <w:r w:rsidR="009C2D5F" w:rsidRPr="00934669">
            <w:rPr>
              <w:rFonts w:asciiTheme="minorHAnsi" w:hAnsiTheme="minorHAnsi" w:cstheme="minorHAnsi"/>
            </w:rPr>
            <w:fldChar w:fldCharType="end"/>
          </w:r>
        </w:p>
      </w:sdtContent>
    </w:sdt>
    <w:p w14:paraId="474DF556" w14:textId="77777777" w:rsidR="003C0EF0" w:rsidRPr="00934669" w:rsidRDefault="003C0EF0">
      <w:pPr>
        <w:rPr>
          <w:rFonts w:asciiTheme="minorHAnsi" w:eastAsiaTheme="majorEastAsia" w:hAnsiTheme="minorHAnsi" w:cstheme="minorHAnsi"/>
          <w:b/>
          <w:caps/>
          <w:szCs w:val="32"/>
        </w:rPr>
      </w:pPr>
      <w:r w:rsidRPr="00934669">
        <w:rPr>
          <w:rFonts w:asciiTheme="minorHAnsi" w:hAnsiTheme="minorHAnsi" w:cstheme="minorHAnsi"/>
        </w:rPr>
        <w:br w:type="page"/>
      </w:r>
    </w:p>
    <w:p w14:paraId="7DF19F35" w14:textId="7FE31FF5" w:rsidR="00F945DB" w:rsidRPr="00934669" w:rsidRDefault="4A0A2580" w:rsidP="00C73188">
      <w:pPr>
        <w:pStyle w:val="SHSectionHeading"/>
        <w:rPr>
          <w:rFonts w:asciiTheme="minorHAnsi" w:hAnsiTheme="minorHAnsi" w:cstheme="minorHAnsi"/>
        </w:rPr>
      </w:pPr>
      <w:bookmarkStart w:id="0" w:name="_Toc225608111"/>
      <w:bookmarkStart w:id="1" w:name="_Toc1457393087"/>
      <w:bookmarkStart w:id="2" w:name="_Toc227586911"/>
      <w:r w:rsidRPr="00934669">
        <w:rPr>
          <w:rFonts w:asciiTheme="minorHAnsi" w:hAnsiTheme="minorHAnsi" w:cstheme="minorHAnsi"/>
        </w:rPr>
        <w:lastRenderedPageBreak/>
        <w:t>Table of Cases</w:t>
      </w:r>
      <w:bookmarkEnd w:id="0"/>
      <w:bookmarkEnd w:id="1"/>
      <w:bookmarkEnd w:id="2"/>
    </w:p>
    <w:tbl>
      <w:tblPr>
        <w:tblStyle w:val="TableGrid"/>
        <w:tblW w:w="5000" w:type="pct"/>
        <w:tblLook w:val="04A0" w:firstRow="1" w:lastRow="0" w:firstColumn="1" w:lastColumn="0" w:noHBand="0" w:noVBand="1"/>
      </w:tblPr>
      <w:tblGrid>
        <w:gridCol w:w="2260"/>
        <w:gridCol w:w="6800"/>
      </w:tblGrid>
      <w:tr w:rsidR="008A1191" w:rsidRPr="00934669" w14:paraId="12847F38" w14:textId="77777777" w:rsidTr="00397DE2">
        <w:trPr>
          <w:cantSplit/>
          <w:trHeight w:val="397"/>
          <w:tblHeader/>
        </w:trPr>
        <w:tc>
          <w:tcPr>
            <w:tcW w:w="2260" w:type="dxa"/>
            <w:shd w:val="clear" w:color="auto" w:fill="D9D9D9" w:themeFill="background1" w:themeFillShade="D9"/>
          </w:tcPr>
          <w:p w14:paraId="3975B761" w14:textId="77777777" w:rsidR="008A1191" w:rsidRPr="00934669" w:rsidRDefault="008A1191" w:rsidP="008A4C51">
            <w:pPr>
              <w:pStyle w:val="THTableHeading"/>
              <w:jc w:val="center"/>
              <w:rPr>
                <w:rFonts w:asciiTheme="minorHAnsi" w:hAnsiTheme="minorHAnsi" w:cstheme="minorHAnsi"/>
              </w:rPr>
            </w:pPr>
            <w:r w:rsidRPr="00934669">
              <w:rPr>
                <w:rFonts w:asciiTheme="minorHAnsi" w:hAnsiTheme="minorHAnsi" w:cstheme="minorHAnsi"/>
              </w:rPr>
              <w:t>Short Title</w:t>
            </w:r>
          </w:p>
        </w:tc>
        <w:tc>
          <w:tcPr>
            <w:tcW w:w="6800" w:type="dxa"/>
            <w:shd w:val="clear" w:color="auto" w:fill="D9D9D9" w:themeFill="background1" w:themeFillShade="D9"/>
          </w:tcPr>
          <w:p w14:paraId="7408D947" w14:textId="77777777" w:rsidR="008A1191" w:rsidRPr="00934669" w:rsidRDefault="008A1191" w:rsidP="008A4C51">
            <w:pPr>
              <w:pStyle w:val="THTableHeading"/>
              <w:jc w:val="center"/>
              <w:rPr>
                <w:rFonts w:asciiTheme="minorHAnsi" w:hAnsiTheme="minorHAnsi" w:cstheme="minorHAnsi"/>
              </w:rPr>
            </w:pPr>
            <w:r w:rsidRPr="00934669">
              <w:rPr>
                <w:rFonts w:asciiTheme="minorHAnsi" w:hAnsiTheme="minorHAnsi" w:cstheme="minorHAnsi"/>
              </w:rPr>
              <w:t>Full Case Title and Citation</w:t>
            </w:r>
          </w:p>
        </w:tc>
      </w:tr>
      <w:tr w:rsidR="00B070F1" w:rsidRPr="00934669" w14:paraId="6FF324D0" w14:textId="77777777" w:rsidTr="00397DE2">
        <w:trPr>
          <w:cantSplit/>
          <w:trHeight w:val="397"/>
        </w:trPr>
        <w:tc>
          <w:tcPr>
            <w:tcW w:w="2260" w:type="dxa"/>
          </w:tcPr>
          <w:p w14:paraId="1CD6B04A" w14:textId="6E5FDB09" w:rsidR="00B070F1" w:rsidRPr="00934669" w:rsidRDefault="004E472E" w:rsidP="00A8222F">
            <w:pPr>
              <w:pStyle w:val="TTTableText"/>
              <w:rPr>
                <w:rFonts w:asciiTheme="minorHAnsi" w:hAnsiTheme="minorHAnsi" w:cstheme="minorHAnsi"/>
                <w:i/>
                <w:iCs/>
              </w:rPr>
            </w:pPr>
            <w:r w:rsidRPr="00934669">
              <w:rPr>
                <w:rFonts w:asciiTheme="minorHAnsi" w:hAnsiTheme="minorHAnsi" w:cstheme="minorHAnsi"/>
                <w:i/>
                <w:iCs/>
              </w:rPr>
              <w:t>EU – CVD/AD on SSCRFP (Indonesia)</w:t>
            </w:r>
          </w:p>
        </w:tc>
        <w:tc>
          <w:tcPr>
            <w:tcW w:w="6800" w:type="dxa"/>
          </w:tcPr>
          <w:p w14:paraId="7335BF27" w14:textId="327E3541" w:rsidR="00B070F1" w:rsidRPr="00934669" w:rsidRDefault="00185BE8" w:rsidP="00A8222F">
            <w:pPr>
              <w:pStyle w:val="TTTableText"/>
              <w:rPr>
                <w:rFonts w:asciiTheme="minorHAnsi" w:hAnsiTheme="minorHAnsi" w:cstheme="minorHAnsi"/>
                <w:i/>
                <w:iCs/>
                <w:color w:val="000000"/>
              </w:rPr>
            </w:pPr>
            <w:r w:rsidRPr="00934669">
              <w:rPr>
                <w:rFonts w:asciiTheme="minorHAnsi" w:hAnsiTheme="minorHAnsi" w:cstheme="minorHAnsi"/>
                <w:color w:val="000000"/>
              </w:rPr>
              <w:t>Panel Report,</w:t>
            </w:r>
            <w:r w:rsidRPr="00934669">
              <w:rPr>
                <w:rFonts w:asciiTheme="minorHAnsi" w:hAnsiTheme="minorHAnsi" w:cstheme="minorHAnsi"/>
                <w:i/>
                <w:iCs/>
                <w:color w:val="000000"/>
              </w:rPr>
              <w:t xml:space="preserve"> European Union – Countervailing and Anti-Dumping Duties on Stainless Steel Cold-Rolled Flat Products from Indonesia</w:t>
            </w:r>
            <w:r w:rsidRPr="00934669">
              <w:rPr>
                <w:rFonts w:asciiTheme="minorHAnsi" w:hAnsiTheme="minorHAnsi" w:cstheme="minorHAnsi"/>
                <w:color w:val="000000"/>
              </w:rPr>
              <w:t>, WT/DS616/R and Add.1, circulated to WTO Members 2 October 2025, appealed 21 November 2025</w:t>
            </w:r>
          </w:p>
        </w:tc>
      </w:tr>
      <w:tr w:rsidR="00CB0575" w:rsidRPr="00934669" w14:paraId="47663FBF" w14:textId="77777777" w:rsidTr="00397DE2">
        <w:trPr>
          <w:cantSplit/>
          <w:trHeight w:val="397"/>
        </w:trPr>
        <w:tc>
          <w:tcPr>
            <w:tcW w:w="2260" w:type="dxa"/>
          </w:tcPr>
          <w:p w14:paraId="2DA1CDBC" w14:textId="153DE1E1" w:rsidR="00CB0575" w:rsidRPr="00934669" w:rsidRDefault="00E71B22" w:rsidP="00A8222F">
            <w:pPr>
              <w:pStyle w:val="TTTableText"/>
              <w:rPr>
                <w:rFonts w:asciiTheme="minorHAnsi" w:hAnsiTheme="minorHAnsi" w:cstheme="minorHAnsi"/>
                <w:i/>
                <w:iCs/>
              </w:rPr>
            </w:pPr>
            <w:r w:rsidRPr="00934669">
              <w:rPr>
                <w:rFonts w:asciiTheme="minorHAnsi" w:hAnsiTheme="minorHAnsi" w:cstheme="minorHAnsi"/>
                <w:i/>
                <w:iCs/>
              </w:rPr>
              <w:t>Japan – DRAMs (Korea)</w:t>
            </w:r>
          </w:p>
        </w:tc>
        <w:tc>
          <w:tcPr>
            <w:tcW w:w="6800" w:type="dxa"/>
          </w:tcPr>
          <w:p w14:paraId="335E6570" w14:textId="1B3942CA" w:rsidR="00CB0575" w:rsidRPr="00934669" w:rsidRDefault="00E71B22" w:rsidP="00A8222F">
            <w:pPr>
              <w:pStyle w:val="TTTableText"/>
              <w:rPr>
                <w:rFonts w:asciiTheme="minorHAnsi" w:hAnsiTheme="minorHAnsi" w:cstheme="minorHAnsi"/>
                <w:color w:val="000000"/>
              </w:rPr>
            </w:pPr>
            <w:r w:rsidRPr="00934669">
              <w:rPr>
                <w:rFonts w:asciiTheme="minorHAnsi" w:hAnsiTheme="minorHAnsi" w:cstheme="minorHAnsi"/>
                <w:color w:val="000000"/>
              </w:rPr>
              <w:t xml:space="preserve">Panel Report, </w:t>
            </w:r>
            <w:r w:rsidRPr="00934669">
              <w:rPr>
                <w:rFonts w:asciiTheme="minorHAnsi" w:hAnsiTheme="minorHAnsi" w:cstheme="minorHAnsi"/>
                <w:i/>
                <w:iCs/>
                <w:color w:val="000000"/>
              </w:rPr>
              <w:t>Japan – Countervailing Duties on Dynamic Random Access Memories from Korea,</w:t>
            </w:r>
            <w:r w:rsidRPr="00934669">
              <w:rPr>
                <w:rFonts w:asciiTheme="minorHAnsi" w:hAnsiTheme="minorHAnsi" w:cstheme="minorHAnsi"/>
                <w:color w:val="000000"/>
              </w:rPr>
              <w:t xml:space="preserve"> WT/DS336/R, adopted 17 December 2007, as modified by Appellate Body Report WT/DS336/AB/R, DSR 2007:VII, p. 2805</w:t>
            </w:r>
          </w:p>
        </w:tc>
      </w:tr>
      <w:tr w:rsidR="00B070F1" w:rsidRPr="00934669" w14:paraId="27365316" w14:textId="77777777" w:rsidTr="00397DE2">
        <w:trPr>
          <w:cantSplit/>
          <w:trHeight w:val="397"/>
        </w:trPr>
        <w:tc>
          <w:tcPr>
            <w:tcW w:w="2260" w:type="dxa"/>
          </w:tcPr>
          <w:p w14:paraId="0FECD07D" w14:textId="01BD5EAD" w:rsidR="00B070F1" w:rsidRPr="00934669" w:rsidRDefault="00411C9E" w:rsidP="008A4C51">
            <w:pPr>
              <w:pStyle w:val="TTTableText"/>
              <w:rPr>
                <w:rFonts w:asciiTheme="minorHAnsi" w:hAnsiTheme="minorHAnsi" w:cstheme="minorHAnsi"/>
                <w:i/>
                <w:iCs/>
              </w:rPr>
            </w:pPr>
            <w:r w:rsidRPr="00934669">
              <w:rPr>
                <w:rFonts w:asciiTheme="minorHAnsi" w:hAnsiTheme="minorHAnsi" w:cstheme="minorHAnsi"/>
                <w:i/>
                <w:iCs/>
              </w:rPr>
              <w:t>US – Anti-Dumping and Countervailing Duties (China)</w:t>
            </w:r>
          </w:p>
        </w:tc>
        <w:tc>
          <w:tcPr>
            <w:tcW w:w="6800" w:type="dxa"/>
          </w:tcPr>
          <w:p w14:paraId="0B070422" w14:textId="7B0B3125" w:rsidR="00B070F1" w:rsidRPr="00934669" w:rsidRDefault="00E1234A" w:rsidP="008A4C51">
            <w:pPr>
              <w:pStyle w:val="TTTableText"/>
              <w:rPr>
                <w:rFonts w:asciiTheme="minorHAnsi" w:hAnsiTheme="minorHAnsi" w:cstheme="minorHAnsi"/>
                <w:i/>
                <w:iCs/>
                <w:color w:val="000000"/>
              </w:rPr>
            </w:pPr>
            <w:r w:rsidRPr="00934669">
              <w:rPr>
                <w:rFonts w:asciiTheme="minorHAnsi" w:hAnsiTheme="minorHAnsi" w:cstheme="minorHAnsi"/>
                <w:color w:val="000000"/>
              </w:rPr>
              <w:t>Appellate Body Report,</w:t>
            </w:r>
            <w:r w:rsidRPr="00934669">
              <w:rPr>
                <w:rFonts w:asciiTheme="minorHAnsi" w:hAnsiTheme="minorHAnsi" w:cstheme="minorHAnsi"/>
                <w:i/>
                <w:iCs/>
                <w:color w:val="000000"/>
              </w:rPr>
              <w:t xml:space="preserve"> United States – Definitive Anti-Dumping and Countervailing Duties on Certain Products from China</w:t>
            </w:r>
            <w:r w:rsidRPr="00934669">
              <w:rPr>
                <w:rFonts w:asciiTheme="minorHAnsi" w:hAnsiTheme="minorHAnsi" w:cstheme="minorHAnsi"/>
                <w:color w:val="000000"/>
              </w:rPr>
              <w:t>, WT/DS379/AB/R, adopted 25 March 2011, DSR 2011:V, p. 2869</w:t>
            </w:r>
          </w:p>
        </w:tc>
      </w:tr>
      <w:tr w:rsidR="00B070F1" w:rsidRPr="00934669" w14:paraId="3CF46BA5" w14:textId="77777777" w:rsidTr="00397DE2">
        <w:trPr>
          <w:cantSplit/>
          <w:trHeight w:val="397"/>
        </w:trPr>
        <w:tc>
          <w:tcPr>
            <w:tcW w:w="2260" w:type="dxa"/>
          </w:tcPr>
          <w:p w14:paraId="6344EC9B" w14:textId="20087D82" w:rsidR="00B070F1" w:rsidRPr="00934669" w:rsidRDefault="006F37DB" w:rsidP="008A4C51">
            <w:pPr>
              <w:pStyle w:val="TTTableText"/>
              <w:rPr>
                <w:rFonts w:asciiTheme="minorHAnsi" w:hAnsiTheme="minorHAnsi" w:cstheme="minorHAnsi"/>
                <w:i/>
                <w:iCs/>
              </w:rPr>
            </w:pPr>
            <w:r w:rsidRPr="00934669">
              <w:rPr>
                <w:rFonts w:asciiTheme="minorHAnsi" w:hAnsiTheme="minorHAnsi" w:cstheme="minorHAnsi"/>
                <w:i/>
                <w:iCs/>
              </w:rPr>
              <w:t>US – Carbon Steel (India)</w:t>
            </w:r>
          </w:p>
        </w:tc>
        <w:tc>
          <w:tcPr>
            <w:tcW w:w="6800" w:type="dxa"/>
          </w:tcPr>
          <w:p w14:paraId="6635E739" w14:textId="32ED092E" w:rsidR="00B070F1" w:rsidRPr="00934669" w:rsidRDefault="00194B69" w:rsidP="008A4C51">
            <w:pPr>
              <w:pStyle w:val="TTTableText"/>
              <w:rPr>
                <w:rFonts w:asciiTheme="minorHAnsi" w:hAnsiTheme="minorHAnsi" w:cstheme="minorHAnsi"/>
                <w:i/>
                <w:iCs/>
                <w:color w:val="000000"/>
              </w:rPr>
            </w:pPr>
            <w:r w:rsidRPr="00934669">
              <w:rPr>
                <w:rFonts w:asciiTheme="minorHAnsi" w:hAnsiTheme="minorHAnsi" w:cstheme="minorHAnsi"/>
                <w:color w:val="000000"/>
              </w:rPr>
              <w:t>Appellate Body Report,</w:t>
            </w:r>
            <w:r w:rsidRPr="00934669">
              <w:rPr>
                <w:rFonts w:asciiTheme="minorHAnsi" w:hAnsiTheme="minorHAnsi" w:cstheme="minorHAnsi"/>
                <w:i/>
                <w:iCs/>
                <w:color w:val="000000"/>
              </w:rPr>
              <w:t xml:space="preserve"> United States – Countervailing Measures on Certain Hot-Rolled Carbon Steel Flat Products from India</w:t>
            </w:r>
            <w:r w:rsidRPr="00934669">
              <w:rPr>
                <w:rFonts w:asciiTheme="minorHAnsi" w:hAnsiTheme="minorHAnsi" w:cstheme="minorHAnsi"/>
                <w:color w:val="000000"/>
              </w:rPr>
              <w:t>, WT/DS436/AB/R, adopted 19 December 2014, DSR 2014:V, p. 1727</w:t>
            </w:r>
          </w:p>
        </w:tc>
      </w:tr>
      <w:tr w:rsidR="00B070F1" w:rsidRPr="00934669" w14:paraId="5A45A55F" w14:textId="77777777" w:rsidTr="00397DE2">
        <w:trPr>
          <w:cantSplit/>
          <w:trHeight w:val="397"/>
        </w:trPr>
        <w:tc>
          <w:tcPr>
            <w:tcW w:w="2260" w:type="dxa"/>
          </w:tcPr>
          <w:p w14:paraId="07D26F0A" w14:textId="1EA8FCC2" w:rsidR="00B070F1" w:rsidRPr="00934669" w:rsidRDefault="00080B88" w:rsidP="008A4C51">
            <w:pPr>
              <w:pStyle w:val="TTTableText"/>
              <w:rPr>
                <w:rFonts w:asciiTheme="minorHAnsi" w:hAnsiTheme="minorHAnsi" w:cstheme="minorHAnsi"/>
                <w:i/>
                <w:iCs/>
              </w:rPr>
            </w:pPr>
            <w:r w:rsidRPr="00934669">
              <w:rPr>
                <w:rFonts w:asciiTheme="minorHAnsi" w:hAnsiTheme="minorHAnsi" w:cstheme="minorHAnsi"/>
                <w:i/>
                <w:iCs/>
              </w:rPr>
              <w:t>US – Carbon Steel (India) (Article 21.5 – India)</w:t>
            </w:r>
          </w:p>
        </w:tc>
        <w:tc>
          <w:tcPr>
            <w:tcW w:w="6800" w:type="dxa"/>
          </w:tcPr>
          <w:p w14:paraId="2EFA7ACC" w14:textId="783F6EC5" w:rsidR="00B070F1" w:rsidRPr="00934669" w:rsidRDefault="00A2149B" w:rsidP="008A4C51">
            <w:pPr>
              <w:pStyle w:val="TTTableText"/>
              <w:rPr>
                <w:rFonts w:asciiTheme="minorHAnsi" w:hAnsiTheme="minorHAnsi" w:cstheme="minorHAnsi"/>
                <w:color w:val="000000"/>
              </w:rPr>
            </w:pPr>
            <w:r w:rsidRPr="00934669">
              <w:rPr>
                <w:rFonts w:asciiTheme="minorHAnsi" w:hAnsiTheme="minorHAnsi" w:cstheme="minorHAnsi"/>
                <w:color w:val="000000"/>
              </w:rPr>
              <w:t>Panel Report,</w:t>
            </w:r>
            <w:r w:rsidRPr="00934669">
              <w:rPr>
                <w:rFonts w:asciiTheme="minorHAnsi" w:hAnsiTheme="minorHAnsi" w:cstheme="minorHAnsi"/>
                <w:i/>
                <w:iCs/>
                <w:color w:val="000000"/>
              </w:rPr>
              <w:t xml:space="preserve"> United States – Countervailing Measures on Certain Hot-Rolled Carbon Steel Flat Products from India – Recourse to Article 21.5 of the DSU by India</w:t>
            </w:r>
            <w:r w:rsidRPr="00934669">
              <w:rPr>
                <w:rFonts w:asciiTheme="minorHAnsi" w:hAnsiTheme="minorHAnsi" w:cstheme="minorHAnsi"/>
                <w:color w:val="000000"/>
              </w:rPr>
              <w:t>, WT/DS436/RW and Add.1, 15 November 2019, mutually agreed solution reported</w:t>
            </w:r>
          </w:p>
        </w:tc>
      </w:tr>
      <w:tr w:rsidR="00B070F1" w:rsidRPr="00934669" w14:paraId="4F7206D7" w14:textId="77777777" w:rsidTr="00397DE2">
        <w:trPr>
          <w:cantSplit/>
          <w:trHeight w:val="397"/>
        </w:trPr>
        <w:tc>
          <w:tcPr>
            <w:tcW w:w="2260" w:type="dxa"/>
          </w:tcPr>
          <w:p w14:paraId="3CE60F5E" w14:textId="1CD3C143" w:rsidR="00B070F1" w:rsidRPr="00934669" w:rsidRDefault="00E64838" w:rsidP="008A4C51">
            <w:pPr>
              <w:pStyle w:val="TTTableText"/>
              <w:rPr>
                <w:rFonts w:asciiTheme="minorHAnsi" w:hAnsiTheme="minorHAnsi" w:cstheme="minorHAnsi"/>
                <w:i/>
                <w:iCs/>
              </w:rPr>
            </w:pPr>
            <w:r w:rsidRPr="00934669">
              <w:rPr>
                <w:rFonts w:asciiTheme="minorHAnsi" w:hAnsiTheme="minorHAnsi" w:cstheme="minorHAnsi"/>
                <w:i/>
                <w:iCs/>
              </w:rPr>
              <w:t>US – Countervailing Duty Investigation on DRAMS</w:t>
            </w:r>
          </w:p>
        </w:tc>
        <w:tc>
          <w:tcPr>
            <w:tcW w:w="6800" w:type="dxa"/>
          </w:tcPr>
          <w:p w14:paraId="60E86B87" w14:textId="42F92C1A" w:rsidR="00B070F1" w:rsidRPr="00934669" w:rsidRDefault="00471FCD" w:rsidP="008A4C51">
            <w:pPr>
              <w:pStyle w:val="TTTableText"/>
              <w:rPr>
                <w:rFonts w:asciiTheme="minorHAnsi" w:hAnsiTheme="minorHAnsi" w:cstheme="minorHAnsi"/>
                <w:color w:val="000000"/>
              </w:rPr>
            </w:pPr>
            <w:r w:rsidRPr="00934669">
              <w:rPr>
                <w:rFonts w:asciiTheme="minorHAnsi" w:hAnsiTheme="minorHAnsi" w:cstheme="minorHAnsi"/>
                <w:color w:val="000000"/>
              </w:rPr>
              <w:t xml:space="preserve">Appellate Body Report, </w:t>
            </w:r>
            <w:r w:rsidRPr="00934669">
              <w:rPr>
                <w:rFonts w:asciiTheme="minorHAnsi" w:hAnsiTheme="minorHAnsi" w:cstheme="minorHAnsi"/>
                <w:i/>
                <w:iCs/>
                <w:color w:val="000000"/>
              </w:rPr>
              <w:t>United States – Countervailing Duty Investigation on Dynamic Random Access Memory Semiconductors (DRAMS) from Korea,</w:t>
            </w:r>
            <w:r w:rsidRPr="00934669">
              <w:rPr>
                <w:rFonts w:asciiTheme="minorHAnsi" w:hAnsiTheme="minorHAnsi" w:cstheme="minorHAnsi"/>
                <w:color w:val="000000"/>
              </w:rPr>
              <w:t xml:space="preserve"> WT/DS296/AB/R, adopted 20 July 2005, DSR 2005:XVI, p. 8131</w:t>
            </w:r>
          </w:p>
        </w:tc>
      </w:tr>
      <w:tr w:rsidR="00931316" w:rsidRPr="00934669" w14:paraId="2F4B7BF9" w14:textId="77777777" w:rsidTr="00397DE2">
        <w:trPr>
          <w:cantSplit/>
          <w:trHeight w:val="397"/>
        </w:trPr>
        <w:tc>
          <w:tcPr>
            <w:tcW w:w="2260" w:type="dxa"/>
          </w:tcPr>
          <w:p w14:paraId="2AE5161C" w14:textId="52598D5E" w:rsidR="00931316" w:rsidRPr="00934669" w:rsidRDefault="003B4A38" w:rsidP="008A4C51">
            <w:pPr>
              <w:pStyle w:val="TTTableText"/>
              <w:rPr>
                <w:rFonts w:asciiTheme="minorHAnsi" w:hAnsiTheme="minorHAnsi" w:cstheme="minorHAnsi"/>
                <w:i/>
                <w:iCs/>
              </w:rPr>
            </w:pPr>
            <w:r w:rsidRPr="00934669">
              <w:rPr>
                <w:rFonts w:asciiTheme="minorHAnsi" w:hAnsiTheme="minorHAnsi" w:cstheme="minorHAnsi"/>
                <w:i/>
                <w:iCs/>
              </w:rPr>
              <w:t>US – Countervailing Duty Investigation on DRAMS</w:t>
            </w:r>
          </w:p>
        </w:tc>
        <w:tc>
          <w:tcPr>
            <w:tcW w:w="6800" w:type="dxa"/>
          </w:tcPr>
          <w:p w14:paraId="318DFDB9" w14:textId="715EB470" w:rsidR="00931316" w:rsidRPr="00934669" w:rsidRDefault="003B4A38" w:rsidP="008A4C51">
            <w:pPr>
              <w:pStyle w:val="TTTableText"/>
              <w:rPr>
                <w:rFonts w:asciiTheme="minorHAnsi" w:hAnsiTheme="minorHAnsi" w:cstheme="minorHAnsi"/>
                <w:color w:val="000000"/>
              </w:rPr>
            </w:pPr>
            <w:r w:rsidRPr="00934669">
              <w:rPr>
                <w:rFonts w:asciiTheme="minorHAnsi" w:hAnsiTheme="minorHAnsi" w:cstheme="minorHAnsi"/>
                <w:color w:val="000000"/>
              </w:rPr>
              <w:t xml:space="preserve">Panel Report, </w:t>
            </w:r>
            <w:r w:rsidRPr="00934669">
              <w:rPr>
                <w:rFonts w:asciiTheme="minorHAnsi" w:hAnsiTheme="minorHAnsi" w:cstheme="minorHAnsi"/>
                <w:i/>
                <w:iCs/>
                <w:color w:val="000000"/>
              </w:rPr>
              <w:t>United States – Countervailing Duty Investigation on Dynamic Random Access Memory Semiconductors (DRAMS) from Korea, WT/DS296/R, adopted 20 July 2005,</w:t>
            </w:r>
            <w:r w:rsidRPr="00934669">
              <w:rPr>
                <w:rFonts w:asciiTheme="minorHAnsi" w:hAnsiTheme="minorHAnsi" w:cstheme="minorHAnsi"/>
                <w:color w:val="000000"/>
              </w:rPr>
              <w:t xml:space="preserve"> as modified by Appellate Body Report WT/DS296/AB/R, DSR 2005:XVII, p. 8243</w:t>
            </w:r>
          </w:p>
        </w:tc>
      </w:tr>
      <w:tr w:rsidR="00B070F1" w:rsidRPr="00934669" w14:paraId="47A0D250" w14:textId="5A0F6D99" w:rsidTr="00397DE2">
        <w:trPr>
          <w:cantSplit/>
          <w:trHeight w:val="397"/>
        </w:trPr>
        <w:tc>
          <w:tcPr>
            <w:tcW w:w="2260" w:type="dxa"/>
          </w:tcPr>
          <w:p w14:paraId="647D360D" w14:textId="07A9EBA8" w:rsidR="00B070F1" w:rsidRPr="00934669" w:rsidRDefault="002E6837" w:rsidP="00B070F1">
            <w:pPr>
              <w:pStyle w:val="TTTableText"/>
              <w:rPr>
                <w:rFonts w:asciiTheme="minorHAnsi" w:hAnsiTheme="minorHAnsi" w:cstheme="minorHAnsi"/>
                <w:i/>
                <w:iCs/>
              </w:rPr>
            </w:pPr>
            <w:r w:rsidRPr="00934669">
              <w:rPr>
                <w:rFonts w:asciiTheme="minorHAnsi" w:hAnsiTheme="minorHAnsi" w:cstheme="minorHAnsi"/>
                <w:i/>
                <w:iCs/>
              </w:rPr>
              <w:t>US – Countervailing Measures (China) (Article 21.5 – China</w:t>
            </w:r>
            <w:r w:rsidR="00A53A60" w:rsidRPr="00934669">
              <w:rPr>
                <w:rFonts w:asciiTheme="minorHAnsi" w:hAnsiTheme="minorHAnsi" w:cstheme="minorHAnsi"/>
                <w:i/>
                <w:iCs/>
              </w:rPr>
              <w:t>)</w:t>
            </w:r>
          </w:p>
        </w:tc>
        <w:tc>
          <w:tcPr>
            <w:tcW w:w="6800" w:type="dxa"/>
          </w:tcPr>
          <w:p w14:paraId="328F89A8" w14:textId="082BC07E" w:rsidR="00B070F1" w:rsidRPr="00934669" w:rsidRDefault="0044136B" w:rsidP="00B070F1">
            <w:pPr>
              <w:pStyle w:val="TTTableText"/>
              <w:rPr>
                <w:rFonts w:asciiTheme="minorHAnsi" w:hAnsiTheme="minorHAnsi" w:cstheme="minorHAnsi"/>
                <w:i/>
                <w:iCs/>
                <w:color w:val="000000"/>
              </w:rPr>
            </w:pPr>
            <w:r w:rsidRPr="00934669">
              <w:rPr>
                <w:rFonts w:asciiTheme="minorHAnsi" w:hAnsiTheme="minorHAnsi" w:cstheme="minorHAnsi"/>
                <w:color w:val="000000"/>
              </w:rPr>
              <w:t>Appellate Body Report,</w:t>
            </w:r>
            <w:r w:rsidRPr="00934669">
              <w:rPr>
                <w:rFonts w:asciiTheme="minorHAnsi" w:hAnsiTheme="minorHAnsi" w:cstheme="minorHAnsi"/>
                <w:i/>
                <w:iCs/>
                <w:color w:val="000000"/>
              </w:rPr>
              <w:t xml:space="preserve"> United States – Countervailing Duty Measures on Certain Products from China – Recourse to Article 21.5 of the DSU by China</w:t>
            </w:r>
            <w:r w:rsidRPr="00934669">
              <w:rPr>
                <w:rFonts w:asciiTheme="minorHAnsi" w:hAnsiTheme="minorHAnsi" w:cstheme="minorHAnsi"/>
                <w:color w:val="000000"/>
              </w:rPr>
              <w:t>, WT/DS437/AB/RW and Add.1, adopted 15 August 2019, DSR 2019:IX, p. 4737</w:t>
            </w:r>
          </w:p>
        </w:tc>
      </w:tr>
    </w:tbl>
    <w:p w14:paraId="3F48318D" w14:textId="77777777" w:rsidR="004D7079" w:rsidRPr="00934669" w:rsidRDefault="004D7079" w:rsidP="004D7079">
      <w:pPr>
        <w:pStyle w:val="BTNSSBodyTextNoSpacingSmall"/>
        <w:rPr>
          <w:rFonts w:asciiTheme="minorHAnsi" w:hAnsiTheme="minorHAnsi" w:cstheme="minorHAnsi"/>
          <w:sz w:val="24"/>
          <w:szCs w:val="24"/>
        </w:rPr>
      </w:pPr>
    </w:p>
    <w:p w14:paraId="4FA1C583" w14:textId="77777777" w:rsidR="008A1191" w:rsidRPr="00934669" w:rsidRDefault="3755E441" w:rsidP="004524CE">
      <w:pPr>
        <w:pStyle w:val="SHSectionHeading"/>
        <w:rPr>
          <w:rFonts w:asciiTheme="minorHAnsi" w:hAnsiTheme="minorHAnsi" w:cstheme="minorHAnsi"/>
          <w:szCs w:val="24"/>
        </w:rPr>
      </w:pPr>
      <w:bookmarkStart w:id="3" w:name="_Toc225608112"/>
      <w:bookmarkStart w:id="4" w:name="_Toc1687368324"/>
      <w:bookmarkStart w:id="5" w:name="_Toc227586912"/>
      <w:r w:rsidRPr="00934669">
        <w:rPr>
          <w:rFonts w:asciiTheme="minorHAnsi" w:hAnsiTheme="minorHAnsi" w:cstheme="minorHAnsi"/>
          <w:szCs w:val="24"/>
        </w:rPr>
        <w:t>List of Acronyms, Abbreviations and Short Forms</w:t>
      </w:r>
      <w:bookmarkEnd w:id="3"/>
      <w:bookmarkEnd w:id="4"/>
      <w:bookmarkEnd w:id="5"/>
    </w:p>
    <w:tbl>
      <w:tblPr>
        <w:tblStyle w:val="TableGrid"/>
        <w:tblW w:w="5000" w:type="pct"/>
        <w:tblLook w:val="04A0" w:firstRow="1" w:lastRow="0" w:firstColumn="1" w:lastColumn="0" w:noHBand="0" w:noVBand="1"/>
      </w:tblPr>
      <w:tblGrid>
        <w:gridCol w:w="2257"/>
        <w:gridCol w:w="6803"/>
      </w:tblGrid>
      <w:tr w:rsidR="008A1191" w:rsidRPr="00934669" w14:paraId="7DAFFD04" w14:textId="77777777" w:rsidTr="00B209B9">
        <w:trPr>
          <w:cantSplit/>
          <w:trHeight w:val="397"/>
          <w:tblHeader/>
        </w:trPr>
        <w:tc>
          <w:tcPr>
            <w:tcW w:w="2257" w:type="dxa"/>
            <w:shd w:val="clear" w:color="auto" w:fill="D9D9D9" w:themeFill="background1" w:themeFillShade="D9"/>
          </w:tcPr>
          <w:p w14:paraId="0C2323E3" w14:textId="77777777" w:rsidR="008A1191" w:rsidRPr="00934669" w:rsidRDefault="008A1191" w:rsidP="008A4C51">
            <w:pPr>
              <w:pStyle w:val="THTableHeading"/>
              <w:jc w:val="center"/>
              <w:rPr>
                <w:rFonts w:asciiTheme="minorHAnsi" w:hAnsiTheme="minorHAnsi" w:cstheme="minorHAnsi"/>
              </w:rPr>
            </w:pPr>
            <w:r w:rsidRPr="00934669">
              <w:rPr>
                <w:rFonts w:asciiTheme="minorHAnsi" w:hAnsiTheme="minorHAnsi" w:cstheme="minorHAnsi"/>
              </w:rPr>
              <w:t>Abbreviation</w:t>
            </w:r>
          </w:p>
        </w:tc>
        <w:tc>
          <w:tcPr>
            <w:tcW w:w="6803" w:type="dxa"/>
            <w:shd w:val="clear" w:color="auto" w:fill="D9D9D9" w:themeFill="background1" w:themeFillShade="D9"/>
          </w:tcPr>
          <w:p w14:paraId="3B246128" w14:textId="77777777" w:rsidR="008A1191" w:rsidRPr="00934669" w:rsidRDefault="008A1191" w:rsidP="008A4C51">
            <w:pPr>
              <w:pStyle w:val="THTableHeading"/>
              <w:jc w:val="center"/>
              <w:rPr>
                <w:rFonts w:asciiTheme="minorHAnsi" w:hAnsiTheme="minorHAnsi" w:cstheme="minorHAnsi"/>
              </w:rPr>
            </w:pPr>
            <w:r w:rsidRPr="00934669">
              <w:rPr>
                <w:rFonts w:asciiTheme="minorHAnsi" w:hAnsiTheme="minorHAnsi" w:cstheme="minorHAnsi"/>
              </w:rPr>
              <w:t>Full Form or Description</w:t>
            </w:r>
          </w:p>
        </w:tc>
      </w:tr>
      <w:tr w:rsidR="00F41103" w:rsidRPr="00934669" w14:paraId="6860CF68" w14:textId="77777777" w:rsidTr="00B209B9">
        <w:trPr>
          <w:cantSplit/>
          <w:trHeight w:val="397"/>
        </w:trPr>
        <w:tc>
          <w:tcPr>
            <w:tcW w:w="2257" w:type="dxa"/>
          </w:tcPr>
          <w:p w14:paraId="1D0B3CBC" w14:textId="3CA4B5FA" w:rsidR="00F41103" w:rsidRPr="00934669" w:rsidRDefault="00F41103" w:rsidP="008A4C51">
            <w:pPr>
              <w:pStyle w:val="TTTableText"/>
              <w:rPr>
                <w:rFonts w:asciiTheme="minorHAnsi" w:hAnsiTheme="minorHAnsi" w:cstheme="minorHAnsi"/>
              </w:rPr>
            </w:pPr>
            <w:r w:rsidRPr="00934669">
              <w:rPr>
                <w:rFonts w:asciiTheme="minorHAnsi" w:hAnsiTheme="minorHAnsi" w:cstheme="minorHAnsi"/>
              </w:rPr>
              <w:t>BEV</w:t>
            </w:r>
          </w:p>
        </w:tc>
        <w:tc>
          <w:tcPr>
            <w:tcW w:w="6803" w:type="dxa"/>
          </w:tcPr>
          <w:p w14:paraId="5325B36A" w14:textId="7E27F447" w:rsidR="00F41103" w:rsidRPr="00934669" w:rsidRDefault="00F41103" w:rsidP="5BC63729">
            <w:pPr>
              <w:pStyle w:val="TTTableText"/>
              <w:rPr>
                <w:rFonts w:asciiTheme="minorHAnsi" w:hAnsiTheme="minorHAnsi" w:cstheme="minorHAnsi"/>
              </w:rPr>
            </w:pPr>
            <w:r w:rsidRPr="00934669">
              <w:rPr>
                <w:rFonts w:asciiTheme="minorHAnsi" w:hAnsiTheme="minorHAnsi" w:cstheme="minorHAnsi"/>
              </w:rPr>
              <w:t>Battery Electric Vehicle</w:t>
            </w:r>
          </w:p>
        </w:tc>
      </w:tr>
      <w:tr w:rsidR="00F41103" w:rsidRPr="00934669" w14:paraId="10FF4F36" w14:textId="77777777" w:rsidTr="00B209B9">
        <w:trPr>
          <w:cantSplit/>
          <w:trHeight w:val="397"/>
        </w:trPr>
        <w:tc>
          <w:tcPr>
            <w:tcW w:w="2257" w:type="dxa"/>
          </w:tcPr>
          <w:p w14:paraId="4BB6993B" w14:textId="2F9ED733" w:rsidR="00F41103" w:rsidRPr="00934669" w:rsidRDefault="00F41103" w:rsidP="008A4C51">
            <w:pPr>
              <w:pStyle w:val="TTTableText"/>
              <w:rPr>
                <w:rFonts w:asciiTheme="minorHAnsi" w:hAnsiTheme="minorHAnsi" w:cstheme="minorHAnsi"/>
              </w:rPr>
            </w:pPr>
            <w:r w:rsidRPr="00934669">
              <w:rPr>
                <w:rFonts w:asciiTheme="minorHAnsi" w:hAnsiTheme="minorHAnsi" w:cstheme="minorHAnsi"/>
              </w:rPr>
              <w:t>CBIA</w:t>
            </w:r>
          </w:p>
        </w:tc>
        <w:tc>
          <w:tcPr>
            <w:tcW w:w="6803" w:type="dxa"/>
          </w:tcPr>
          <w:p w14:paraId="37213BC9" w14:textId="3F2926CC" w:rsidR="00F41103" w:rsidRPr="00934669" w:rsidRDefault="00D53961" w:rsidP="5BC63729">
            <w:pPr>
              <w:pStyle w:val="TTTableText"/>
              <w:rPr>
                <w:rFonts w:asciiTheme="minorHAnsi" w:hAnsiTheme="minorHAnsi" w:cstheme="minorHAnsi"/>
              </w:rPr>
            </w:pPr>
            <w:r w:rsidRPr="00934669">
              <w:rPr>
                <w:rFonts w:asciiTheme="minorHAnsi" w:hAnsiTheme="minorHAnsi" w:cstheme="minorHAnsi"/>
              </w:rPr>
              <w:t>China Battery Industry Association</w:t>
            </w:r>
          </w:p>
        </w:tc>
      </w:tr>
      <w:tr w:rsidR="004F4813" w:rsidRPr="00934669" w14:paraId="48AE2457" w14:textId="544A8B1A" w:rsidTr="00B209B9">
        <w:trPr>
          <w:cantSplit/>
          <w:trHeight w:val="397"/>
        </w:trPr>
        <w:tc>
          <w:tcPr>
            <w:tcW w:w="2257" w:type="dxa"/>
          </w:tcPr>
          <w:p w14:paraId="4564F0EF" w14:textId="20C7BA84" w:rsidR="004F4813" w:rsidRPr="00934669" w:rsidRDefault="004F4813" w:rsidP="008A4C51">
            <w:pPr>
              <w:pStyle w:val="TTTableText"/>
              <w:rPr>
                <w:rFonts w:asciiTheme="minorHAnsi" w:hAnsiTheme="minorHAnsi" w:cstheme="minorHAnsi"/>
              </w:rPr>
            </w:pPr>
            <w:r w:rsidRPr="00934669">
              <w:rPr>
                <w:rFonts w:asciiTheme="minorHAnsi" w:hAnsiTheme="minorHAnsi" w:cstheme="minorHAnsi"/>
              </w:rPr>
              <w:t>CIAPS</w:t>
            </w:r>
          </w:p>
        </w:tc>
        <w:tc>
          <w:tcPr>
            <w:tcW w:w="6803" w:type="dxa"/>
          </w:tcPr>
          <w:p w14:paraId="4C7BE933" w14:textId="50610734" w:rsidR="004F4813" w:rsidRPr="00934669" w:rsidRDefault="004F4813" w:rsidP="5BC63729">
            <w:pPr>
              <w:pStyle w:val="TTTableText"/>
              <w:rPr>
                <w:rFonts w:asciiTheme="minorHAnsi" w:hAnsiTheme="minorHAnsi" w:cstheme="minorHAnsi"/>
              </w:rPr>
            </w:pPr>
            <w:r w:rsidRPr="00934669">
              <w:rPr>
                <w:rFonts w:asciiTheme="minorHAnsi" w:hAnsiTheme="minorHAnsi" w:cstheme="minorHAnsi"/>
              </w:rPr>
              <w:t>China Industrial Association of Power Sources</w:t>
            </w:r>
          </w:p>
        </w:tc>
      </w:tr>
      <w:tr w:rsidR="0070075D" w:rsidRPr="00934669" w14:paraId="45BF28F0" w14:textId="77777777" w:rsidTr="00B209B9">
        <w:trPr>
          <w:cantSplit/>
          <w:trHeight w:val="397"/>
        </w:trPr>
        <w:tc>
          <w:tcPr>
            <w:tcW w:w="2257" w:type="dxa"/>
          </w:tcPr>
          <w:p w14:paraId="798D9EF7" w14:textId="16EC4A3A" w:rsidR="0070075D" w:rsidRPr="00934669" w:rsidRDefault="0070075D" w:rsidP="008A4C51">
            <w:pPr>
              <w:pStyle w:val="TTTableText"/>
              <w:rPr>
                <w:rFonts w:asciiTheme="minorHAnsi" w:hAnsiTheme="minorHAnsi" w:cstheme="minorHAnsi"/>
              </w:rPr>
            </w:pPr>
            <w:r w:rsidRPr="00934669">
              <w:rPr>
                <w:rFonts w:asciiTheme="minorHAnsi" w:hAnsiTheme="minorHAnsi" w:cstheme="minorHAnsi"/>
              </w:rPr>
              <w:t>Commission</w:t>
            </w:r>
          </w:p>
        </w:tc>
        <w:tc>
          <w:tcPr>
            <w:tcW w:w="6803" w:type="dxa"/>
          </w:tcPr>
          <w:p w14:paraId="4918569A" w14:textId="635DC3D2" w:rsidR="0070075D" w:rsidRPr="00934669" w:rsidRDefault="0070075D" w:rsidP="5BC63729">
            <w:pPr>
              <w:pStyle w:val="TTTableText"/>
              <w:rPr>
                <w:rFonts w:asciiTheme="minorHAnsi" w:hAnsiTheme="minorHAnsi" w:cstheme="minorHAnsi"/>
              </w:rPr>
            </w:pPr>
            <w:r w:rsidRPr="00934669">
              <w:rPr>
                <w:rFonts w:asciiTheme="minorHAnsi" w:hAnsiTheme="minorHAnsi" w:cstheme="minorHAnsi"/>
              </w:rPr>
              <w:t>European Commission</w:t>
            </w:r>
          </w:p>
        </w:tc>
      </w:tr>
      <w:tr w:rsidR="00DE492D" w:rsidRPr="00934669" w14:paraId="285C578F" w14:textId="77777777" w:rsidTr="00B209B9">
        <w:trPr>
          <w:cantSplit/>
          <w:trHeight w:val="397"/>
        </w:trPr>
        <w:tc>
          <w:tcPr>
            <w:tcW w:w="2257" w:type="dxa"/>
          </w:tcPr>
          <w:p w14:paraId="6DC15B16" w14:textId="28E19ACB" w:rsidR="00DE492D" w:rsidRPr="00934669" w:rsidRDefault="00DE492D" w:rsidP="008A4C51">
            <w:pPr>
              <w:pStyle w:val="TTTableText"/>
              <w:rPr>
                <w:rFonts w:asciiTheme="minorHAnsi" w:hAnsiTheme="minorHAnsi" w:cstheme="minorHAnsi"/>
              </w:rPr>
            </w:pPr>
            <w:r>
              <w:rPr>
                <w:rFonts w:asciiTheme="minorHAnsi" w:hAnsiTheme="minorHAnsi" w:cstheme="minorHAnsi"/>
              </w:rPr>
              <w:t>GATT</w:t>
            </w:r>
          </w:p>
        </w:tc>
        <w:tc>
          <w:tcPr>
            <w:tcW w:w="6803" w:type="dxa"/>
          </w:tcPr>
          <w:p w14:paraId="2DD03A61" w14:textId="03E299AB" w:rsidR="00DE492D" w:rsidRPr="00DE492D" w:rsidRDefault="00DE492D" w:rsidP="5BC63729">
            <w:pPr>
              <w:pStyle w:val="TTTableText"/>
              <w:rPr>
                <w:rFonts w:asciiTheme="minorHAnsi" w:hAnsiTheme="minorHAnsi" w:cstheme="minorHAnsi"/>
                <w:i/>
                <w:iCs/>
              </w:rPr>
            </w:pPr>
            <w:r w:rsidRPr="00DE492D">
              <w:rPr>
                <w:rFonts w:asciiTheme="minorHAnsi" w:hAnsiTheme="minorHAnsi" w:cstheme="minorHAnsi"/>
                <w:i/>
                <w:iCs/>
              </w:rPr>
              <w:t>General Agreement on Tariffs and Trade 1994</w:t>
            </w:r>
          </w:p>
        </w:tc>
      </w:tr>
      <w:tr w:rsidR="00B11B8E" w:rsidRPr="00934669" w14:paraId="4A047D96" w14:textId="77777777" w:rsidTr="00B209B9">
        <w:trPr>
          <w:cantSplit/>
          <w:trHeight w:val="397"/>
        </w:trPr>
        <w:tc>
          <w:tcPr>
            <w:tcW w:w="2257" w:type="dxa"/>
          </w:tcPr>
          <w:p w14:paraId="15290768" w14:textId="16F3CF47" w:rsidR="00B11B8E" w:rsidRPr="00934669" w:rsidRDefault="00B11B8E" w:rsidP="008A4C51">
            <w:pPr>
              <w:pStyle w:val="TTTableText"/>
              <w:rPr>
                <w:rFonts w:asciiTheme="minorHAnsi" w:hAnsiTheme="minorHAnsi" w:cstheme="minorHAnsi"/>
              </w:rPr>
            </w:pPr>
            <w:r w:rsidRPr="00934669">
              <w:rPr>
                <w:rFonts w:asciiTheme="minorHAnsi" w:hAnsiTheme="minorHAnsi" w:cstheme="minorHAnsi"/>
              </w:rPr>
              <w:t>GOC</w:t>
            </w:r>
          </w:p>
        </w:tc>
        <w:tc>
          <w:tcPr>
            <w:tcW w:w="6803" w:type="dxa"/>
          </w:tcPr>
          <w:p w14:paraId="620DE484" w14:textId="7FEF83AA" w:rsidR="00B11B8E" w:rsidRPr="00934669" w:rsidRDefault="00B11B8E" w:rsidP="5BC63729">
            <w:pPr>
              <w:pStyle w:val="TTTableText"/>
              <w:rPr>
                <w:rFonts w:asciiTheme="minorHAnsi" w:hAnsiTheme="minorHAnsi" w:cstheme="minorHAnsi"/>
              </w:rPr>
            </w:pPr>
            <w:r w:rsidRPr="00934669">
              <w:rPr>
                <w:rFonts w:asciiTheme="minorHAnsi" w:hAnsiTheme="minorHAnsi" w:cstheme="minorHAnsi"/>
              </w:rPr>
              <w:t>Government of China</w:t>
            </w:r>
          </w:p>
        </w:tc>
      </w:tr>
      <w:tr w:rsidR="00F41103" w:rsidRPr="00934669" w14:paraId="4FCCABE3" w14:textId="6777D9BB" w:rsidTr="00B209B9">
        <w:trPr>
          <w:cantSplit/>
          <w:trHeight w:val="474"/>
        </w:trPr>
        <w:tc>
          <w:tcPr>
            <w:tcW w:w="2257" w:type="dxa"/>
          </w:tcPr>
          <w:p w14:paraId="23471881" w14:textId="18513AC3" w:rsidR="00F41103" w:rsidRPr="00934669" w:rsidRDefault="00F41103" w:rsidP="0047581B">
            <w:pPr>
              <w:pStyle w:val="TTTableText"/>
              <w:rPr>
                <w:rFonts w:asciiTheme="minorHAnsi" w:hAnsiTheme="minorHAnsi" w:cstheme="minorHAnsi"/>
              </w:rPr>
            </w:pPr>
            <w:r w:rsidRPr="00934669">
              <w:rPr>
                <w:rFonts w:asciiTheme="minorHAnsi" w:hAnsiTheme="minorHAnsi" w:cstheme="minorHAnsi"/>
              </w:rPr>
              <w:lastRenderedPageBreak/>
              <w:t>LFP</w:t>
            </w:r>
          </w:p>
        </w:tc>
        <w:tc>
          <w:tcPr>
            <w:tcW w:w="6803" w:type="dxa"/>
          </w:tcPr>
          <w:p w14:paraId="7983C941" w14:textId="42052A50" w:rsidR="00F41103" w:rsidRPr="00934669" w:rsidRDefault="00F560C2" w:rsidP="0047581B">
            <w:pPr>
              <w:pStyle w:val="TTTableText"/>
              <w:rPr>
                <w:rFonts w:asciiTheme="minorHAnsi" w:hAnsiTheme="minorHAnsi" w:cstheme="minorHAnsi"/>
              </w:rPr>
            </w:pPr>
            <w:r w:rsidRPr="00934669">
              <w:rPr>
                <w:rFonts w:asciiTheme="minorHAnsi" w:hAnsiTheme="minorHAnsi" w:cstheme="minorHAnsi"/>
              </w:rPr>
              <w:t>L</w:t>
            </w:r>
            <w:r w:rsidR="001A3FD9" w:rsidRPr="00934669">
              <w:rPr>
                <w:rFonts w:asciiTheme="minorHAnsi" w:hAnsiTheme="minorHAnsi" w:cstheme="minorHAnsi"/>
              </w:rPr>
              <w:t xml:space="preserve">ithium-iron </w:t>
            </w:r>
            <w:r w:rsidR="00E11B55" w:rsidRPr="00934669">
              <w:rPr>
                <w:rFonts w:asciiTheme="minorHAnsi" w:hAnsiTheme="minorHAnsi" w:cstheme="minorHAnsi"/>
              </w:rPr>
              <w:t>p</w:t>
            </w:r>
            <w:r w:rsidR="001A3FD9" w:rsidRPr="00934669">
              <w:rPr>
                <w:rFonts w:asciiTheme="minorHAnsi" w:hAnsiTheme="minorHAnsi" w:cstheme="minorHAnsi"/>
              </w:rPr>
              <w:t>hosphate</w:t>
            </w:r>
          </w:p>
        </w:tc>
      </w:tr>
      <w:tr w:rsidR="0047581B" w:rsidRPr="00934669" w14:paraId="4B8662EA" w14:textId="77777777" w:rsidTr="00B209B9">
        <w:trPr>
          <w:cantSplit/>
          <w:trHeight w:val="474"/>
        </w:trPr>
        <w:tc>
          <w:tcPr>
            <w:tcW w:w="2257" w:type="dxa"/>
          </w:tcPr>
          <w:p w14:paraId="0AC659A4" w14:textId="5E21AA0C" w:rsidR="0047581B" w:rsidRPr="00934669" w:rsidRDefault="0047581B" w:rsidP="0047581B">
            <w:pPr>
              <w:pStyle w:val="TTTableText"/>
              <w:rPr>
                <w:rFonts w:asciiTheme="minorHAnsi" w:hAnsiTheme="minorHAnsi" w:cstheme="minorHAnsi"/>
              </w:rPr>
            </w:pPr>
            <w:r w:rsidRPr="00934669">
              <w:rPr>
                <w:rFonts w:asciiTheme="minorHAnsi" w:hAnsiTheme="minorHAnsi" w:cstheme="minorHAnsi"/>
              </w:rPr>
              <w:t>Member</w:t>
            </w:r>
          </w:p>
        </w:tc>
        <w:tc>
          <w:tcPr>
            <w:tcW w:w="6803" w:type="dxa"/>
          </w:tcPr>
          <w:p w14:paraId="76699502" w14:textId="4C8586FE" w:rsidR="0047581B" w:rsidRPr="00934669" w:rsidRDefault="0047581B" w:rsidP="0047581B">
            <w:pPr>
              <w:pStyle w:val="TTTableText"/>
              <w:rPr>
                <w:rFonts w:asciiTheme="minorHAnsi" w:hAnsiTheme="minorHAnsi" w:cstheme="minorHAnsi"/>
                <w:i/>
                <w:iCs/>
              </w:rPr>
            </w:pPr>
            <w:r w:rsidRPr="00934669">
              <w:rPr>
                <w:rFonts w:asciiTheme="minorHAnsi" w:hAnsiTheme="minorHAnsi" w:cstheme="minorHAnsi"/>
              </w:rPr>
              <w:t xml:space="preserve">Member of the World Trade Organization </w:t>
            </w:r>
          </w:p>
        </w:tc>
      </w:tr>
      <w:tr w:rsidR="008A1191" w:rsidRPr="00934669" w14:paraId="3CBDEC6D" w14:textId="77777777" w:rsidTr="00B209B9">
        <w:trPr>
          <w:cantSplit/>
          <w:trHeight w:val="474"/>
        </w:trPr>
        <w:tc>
          <w:tcPr>
            <w:tcW w:w="2257" w:type="dxa"/>
          </w:tcPr>
          <w:p w14:paraId="638A7936" w14:textId="40AF0D29" w:rsidR="008A1191" w:rsidRPr="00934669" w:rsidRDefault="007E373A" w:rsidP="008A4C51">
            <w:pPr>
              <w:pStyle w:val="TTTableText"/>
              <w:rPr>
                <w:rFonts w:asciiTheme="minorHAnsi" w:hAnsiTheme="minorHAnsi" w:cstheme="minorHAnsi"/>
              </w:rPr>
            </w:pPr>
            <w:r w:rsidRPr="00934669">
              <w:rPr>
                <w:rFonts w:asciiTheme="minorHAnsi" w:hAnsiTheme="minorHAnsi" w:cstheme="minorHAnsi"/>
              </w:rPr>
              <w:t>SCM</w:t>
            </w:r>
            <w:r w:rsidR="000B29EC" w:rsidRPr="00934669">
              <w:rPr>
                <w:rFonts w:asciiTheme="minorHAnsi" w:hAnsiTheme="minorHAnsi" w:cstheme="minorHAnsi"/>
              </w:rPr>
              <w:t xml:space="preserve"> Agreement</w:t>
            </w:r>
          </w:p>
        </w:tc>
        <w:tc>
          <w:tcPr>
            <w:tcW w:w="6803" w:type="dxa"/>
          </w:tcPr>
          <w:p w14:paraId="52590913" w14:textId="40548ABA" w:rsidR="008A1191" w:rsidRPr="00934669" w:rsidRDefault="007E373A" w:rsidP="00404C4A">
            <w:pPr>
              <w:pStyle w:val="TTTableText"/>
              <w:rPr>
                <w:rFonts w:asciiTheme="minorHAnsi" w:hAnsiTheme="minorHAnsi" w:cstheme="minorHAnsi"/>
                <w:i/>
                <w:iCs/>
              </w:rPr>
            </w:pPr>
            <w:r w:rsidRPr="00934669">
              <w:rPr>
                <w:rFonts w:asciiTheme="minorHAnsi" w:hAnsiTheme="minorHAnsi" w:cstheme="minorHAnsi"/>
                <w:i/>
                <w:iCs/>
              </w:rPr>
              <w:t>Agreement on Subsidies and Countervailing Measures</w:t>
            </w:r>
          </w:p>
        </w:tc>
      </w:tr>
      <w:tr w:rsidR="0047581B" w:rsidRPr="00934669" w14:paraId="7796A061" w14:textId="5C74CA13" w:rsidTr="00B209B9">
        <w:trPr>
          <w:cantSplit/>
          <w:trHeight w:val="397"/>
        </w:trPr>
        <w:tc>
          <w:tcPr>
            <w:tcW w:w="2257" w:type="dxa"/>
          </w:tcPr>
          <w:p w14:paraId="316AEE3B" w14:textId="445FD57F" w:rsidR="0047581B" w:rsidRPr="00934669" w:rsidRDefault="0047581B" w:rsidP="00C5720D">
            <w:pPr>
              <w:pStyle w:val="TTTableText"/>
              <w:rPr>
                <w:rFonts w:asciiTheme="minorHAnsi" w:hAnsiTheme="minorHAnsi" w:cstheme="minorHAnsi"/>
              </w:rPr>
            </w:pPr>
            <w:r w:rsidRPr="00934669">
              <w:rPr>
                <w:rFonts w:asciiTheme="minorHAnsi" w:hAnsiTheme="minorHAnsi" w:cstheme="minorHAnsi"/>
              </w:rPr>
              <w:t>VCLT</w:t>
            </w:r>
          </w:p>
        </w:tc>
        <w:tc>
          <w:tcPr>
            <w:tcW w:w="6803" w:type="dxa"/>
          </w:tcPr>
          <w:p w14:paraId="6E421117" w14:textId="0D38F0A6" w:rsidR="0047581B" w:rsidRPr="00934669" w:rsidRDefault="0047581B" w:rsidP="00C5720D">
            <w:pPr>
              <w:pStyle w:val="TTTableText"/>
              <w:rPr>
                <w:rFonts w:asciiTheme="minorHAnsi" w:hAnsiTheme="minorHAnsi" w:cstheme="minorHAnsi"/>
                <w:i/>
                <w:iCs/>
              </w:rPr>
            </w:pPr>
            <w:r w:rsidRPr="00934669">
              <w:rPr>
                <w:rFonts w:asciiTheme="minorHAnsi" w:hAnsiTheme="minorHAnsi" w:cstheme="minorHAnsi"/>
                <w:i/>
                <w:iCs/>
              </w:rPr>
              <w:t>Vienna Convention on the Law of Treaties</w:t>
            </w:r>
          </w:p>
        </w:tc>
      </w:tr>
      <w:tr w:rsidR="00C5720D" w:rsidRPr="00934669" w14:paraId="6A5B20B3" w14:textId="77777777" w:rsidTr="00B209B9">
        <w:trPr>
          <w:cantSplit/>
          <w:trHeight w:val="397"/>
        </w:trPr>
        <w:tc>
          <w:tcPr>
            <w:tcW w:w="2257" w:type="dxa"/>
          </w:tcPr>
          <w:p w14:paraId="78FA8675" w14:textId="7B0DF06B" w:rsidR="00C5720D" w:rsidRPr="00934669" w:rsidRDefault="00C5720D" w:rsidP="00C5720D">
            <w:pPr>
              <w:pStyle w:val="TTTableText"/>
              <w:rPr>
                <w:rFonts w:asciiTheme="minorHAnsi" w:hAnsiTheme="minorHAnsi" w:cstheme="minorHAnsi"/>
              </w:rPr>
            </w:pPr>
            <w:r w:rsidRPr="00934669">
              <w:rPr>
                <w:rFonts w:asciiTheme="minorHAnsi" w:hAnsiTheme="minorHAnsi" w:cstheme="minorHAnsi"/>
              </w:rPr>
              <w:t>WTO</w:t>
            </w:r>
          </w:p>
        </w:tc>
        <w:tc>
          <w:tcPr>
            <w:tcW w:w="6803" w:type="dxa"/>
          </w:tcPr>
          <w:p w14:paraId="3E053F53" w14:textId="1E34C8F1" w:rsidR="00C5720D" w:rsidRPr="00934669" w:rsidRDefault="00C5720D" w:rsidP="00C5720D">
            <w:pPr>
              <w:pStyle w:val="TTTableText"/>
              <w:rPr>
                <w:rFonts w:asciiTheme="minorHAnsi" w:hAnsiTheme="minorHAnsi" w:cstheme="minorHAnsi"/>
              </w:rPr>
            </w:pPr>
            <w:r w:rsidRPr="00934669">
              <w:rPr>
                <w:rFonts w:asciiTheme="minorHAnsi" w:hAnsiTheme="minorHAnsi" w:cstheme="minorHAnsi"/>
              </w:rPr>
              <w:t xml:space="preserve">World Trade Organization </w:t>
            </w:r>
          </w:p>
        </w:tc>
      </w:tr>
    </w:tbl>
    <w:p w14:paraId="5D23F939" w14:textId="77777777" w:rsidR="004D7079" w:rsidRPr="00934669" w:rsidRDefault="004D7079" w:rsidP="004D7079">
      <w:pPr>
        <w:pStyle w:val="BTNSSBodyTextNoSpacingSmall"/>
        <w:rPr>
          <w:rFonts w:asciiTheme="minorHAnsi" w:hAnsiTheme="minorHAnsi" w:cstheme="minorHAnsi"/>
        </w:rPr>
      </w:pPr>
    </w:p>
    <w:p w14:paraId="484E2B54" w14:textId="49416184" w:rsidR="00D52A17" w:rsidRPr="00934669" w:rsidRDefault="00201388" w:rsidP="004D7816">
      <w:pPr>
        <w:pStyle w:val="HL1HeadingLevel1"/>
        <w:numPr>
          <w:ilvl w:val="0"/>
          <w:numId w:val="5"/>
        </w:numPr>
        <w:rPr>
          <w:rFonts w:asciiTheme="minorHAnsi" w:hAnsiTheme="minorHAnsi" w:cstheme="minorHAnsi"/>
          <w:caps w:val="0"/>
        </w:rPr>
      </w:pPr>
      <w:bookmarkStart w:id="6" w:name="_Toc1833374858"/>
      <w:bookmarkStart w:id="7" w:name="_Toc225608114"/>
      <w:r w:rsidRPr="00934669">
        <w:rPr>
          <w:rFonts w:asciiTheme="minorHAnsi" w:hAnsiTheme="minorHAnsi" w:cstheme="minorHAnsi"/>
        </w:rPr>
        <w:br w:type="page"/>
      </w:r>
      <w:bookmarkStart w:id="8" w:name="_Toc225607067"/>
      <w:bookmarkStart w:id="9" w:name="_Toc225607129"/>
      <w:bookmarkStart w:id="10" w:name="_Toc225607390"/>
      <w:bookmarkStart w:id="11" w:name="_Toc225608113"/>
      <w:bookmarkStart w:id="12" w:name="_Toc227586913"/>
      <w:bookmarkEnd w:id="8"/>
      <w:bookmarkEnd w:id="9"/>
      <w:bookmarkEnd w:id="10"/>
      <w:bookmarkEnd w:id="11"/>
      <w:r w:rsidR="5A30D90E" w:rsidRPr="00934669">
        <w:rPr>
          <w:rFonts w:asciiTheme="minorHAnsi" w:hAnsiTheme="minorHAnsi" w:cstheme="minorHAnsi"/>
          <w:caps w:val="0"/>
        </w:rPr>
        <w:lastRenderedPageBreak/>
        <w:t>INTRODUCTION</w:t>
      </w:r>
      <w:bookmarkEnd w:id="6"/>
      <w:bookmarkEnd w:id="7"/>
      <w:bookmarkEnd w:id="12"/>
    </w:p>
    <w:p w14:paraId="2CFB7ABF" w14:textId="3A25F7F8" w:rsidR="00A01B15" w:rsidRPr="00840DF7" w:rsidRDefault="00A01B15"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 xml:space="preserve">Australia considers that the dispute raises important questions in relation to 1) the interpretation of </w:t>
      </w:r>
      <w:r w:rsidR="004236AD" w:rsidRPr="00840DF7">
        <w:rPr>
          <w:rFonts w:asciiTheme="minorHAnsi" w:hAnsiTheme="minorHAnsi" w:cstheme="minorHAnsi"/>
        </w:rPr>
        <w:t>"</w:t>
      </w:r>
      <w:r w:rsidRPr="00840DF7">
        <w:rPr>
          <w:rFonts w:asciiTheme="minorHAnsi" w:hAnsiTheme="minorHAnsi" w:cstheme="minorHAnsi"/>
        </w:rPr>
        <w:t xml:space="preserve">special circumstances" under Article 11.6 of the SCM Agreement, 2) initiation of an investigation under Article 11.6 of the SCM Agreement, </w:t>
      </w:r>
      <w:r w:rsidR="002F05EF" w:rsidRPr="00840DF7">
        <w:rPr>
          <w:rFonts w:asciiTheme="minorHAnsi" w:hAnsiTheme="minorHAnsi" w:cstheme="minorHAnsi"/>
        </w:rPr>
        <w:t>3</w:t>
      </w:r>
      <w:r w:rsidRPr="00840DF7">
        <w:rPr>
          <w:rFonts w:asciiTheme="minorHAnsi" w:hAnsiTheme="minorHAnsi" w:cstheme="minorHAnsi"/>
        </w:rPr>
        <w:t xml:space="preserve">) the legal and evidentiary standards for determining whether an entity is a "public body" under Article 1.1(a)(1) of the SCM Agreement, and </w:t>
      </w:r>
      <w:r w:rsidR="002F05EF" w:rsidRPr="00840DF7">
        <w:rPr>
          <w:rFonts w:asciiTheme="minorHAnsi" w:hAnsiTheme="minorHAnsi" w:cstheme="minorHAnsi"/>
        </w:rPr>
        <w:t>4</w:t>
      </w:r>
      <w:r w:rsidRPr="00840DF7">
        <w:rPr>
          <w:rFonts w:asciiTheme="minorHAnsi" w:hAnsiTheme="minorHAnsi" w:cstheme="minorHAnsi"/>
        </w:rPr>
        <w:t xml:space="preserve">) the legal and evidentiary standards for determining whether a government has </w:t>
      </w:r>
      <w:r w:rsidRPr="00840DF7">
        <w:rPr>
          <w:rFonts w:asciiTheme="minorHAnsi" w:hAnsiTheme="minorHAnsi" w:cstheme="minorHAnsi"/>
          <w:lang w:eastAsia="ko-KR"/>
        </w:rPr>
        <w:t>"</w:t>
      </w:r>
      <w:r w:rsidRPr="00840DF7">
        <w:rPr>
          <w:rFonts w:asciiTheme="minorHAnsi" w:hAnsiTheme="minorHAnsi" w:cstheme="minorHAnsi"/>
        </w:rPr>
        <w:t>entrusted</w:t>
      </w:r>
      <w:r w:rsidRPr="00840DF7">
        <w:rPr>
          <w:rFonts w:asciiTheme="minorHAnsi" w:hAnsiTheme="minorHAnsi" w:cstheme="minorHAnsi"/>
          <w:lang w:eastAsia="ko-KR"/>
        </w:rPr>
        <w:t>"</w:t>
      </w:r>
      <w:r w:rsidRPr="00840DF7">
        <w:rPr>
          <w:rFonts w:asciiTheme="minorHAnsi" w:hAnsiTheme="minorHAnsi" w:cstheme="minorHAnsi"/>
        </w:rPr>
        <w:t xml:space="preserve"> or </w:t>
      </w:r>
      <w:r w:rsidRPr="00840DF7">
        <w:rPr>
          <w:rFonts w:asciiTheme="minorHAnsi" w:hAnsiTheme="minorHAnsi" w:cstheme="minorHAnsi"/>
          <w:lang w:eastAsia="ko-KR"/>
        </w:rPr>
        <w:t>"</w:t>
      </w:r>
      <w:r w:rsidRPr="00840DF7">
        <w:rPr>
          <w:rFonts w:asciiTheme="minorHAnsi" w:hAnsiTheme="minorHAnsi" w:cstheme="minorHAnsi"/>
        </w:rPr>
        <w:t>directed</w:t>
      </w:r>
      <w:r w:rsidRPr="00840DF7">
        <w:rPr>
          <w:rFonts w:asciiTheme="minorHAnsi" w:hAnsiTheme="minorHAnsi" w:cstheme="minorHAnsi"/>
          <w:lang w:eastAsia="ko-KR"/>
        </w:rPr>
        <w:t>"</w:t>
      </w:r>
      <w:r w:rsidRPr="00840DF7">
        <w:rPr>
          <w:rFonts w:asciiTheme="minorHAnsi" w:hAnsiTheme="minorHAnsi" w:cstheme="minorHAnsi"/>
        </w:rPr>
        <w:t xml:space="preserve"> a private body under Article 1.1(a)(1)(iv) of the SCM Agreement</w:t>
      </w:r>
      <w:r w:rsidR="00984050" w:rsidRPr="00840DF7">
        <w:rPr>
          <w:rFonts w:asciiTheme="minorHAnsi" w:hAnsiTheme="minorHAnsi" w:cstheme="minorHAnsi"/>
        </w:rPr>
        <w:t>.</w:t>
      </w:r>
    </w:p>
    <w:p w14:paraId="02FDD532" w14:textId="43535A2B" w:rsidR="0008660F" w:rsidRPr="00840DF7" w:rsidRDefault="0008660F"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 xml:space="preserve">Australia does not take a position on the </w:t>
      </w:r>
      <w:r w:rsidR="000251F9" w:rsidRPr="00840DF7">
        <w:rPr>
          <w:rFonts w:asciiTheme="minorHAnsi" w:hAnsiTheme="minorHAnsi" w:cstheme="minorHAnsi"/>
        </w:rPr>
        <w:t>specific facts of</w:t>
      </w:r>
      <w:r w:rsidRPr="00840DF7">
        <w:rPr>
          <w:rFonts w:asciiTheme="minorHAnsi" w:hAnsiTheme="minorHAnsi" w:cstheme="minorHAnsi"/>
        </w:rPr>
        <w:t xml:space="preserve"> this dispute. </w:t>
      </w:r>
    </w:p>
    <w:p w14:paraId="7F016E31" w14:textId="644A3FF9" w:rsidR="00376B7D" w:rsidRPr="00934669" w:rsidRDefault="00376B7D" w:rsidP="004D7816">
      <w:pPr>
        <w:pStyle w:val="HL1HeadingLevel1"/>
        <w:numPr>
          <w:ilvl w:val="0"/>
          <w:numId w:val="5"/>
        </w:numPr>
        <w:rPr>
          <w:rFonts w:asciiTheme="minorHAnsi" w:hAnsiTheme="minorHAnsi" w:cstheme="minorHAnsi"/>
        </w:rPr>
      </w:pPr>
      <w:bookmarkStart w:id="13" w:name="_Toc227586914"/>
      <w:r w:rsidRPr="00934669">
        <w:rPr>
          <w:rFonts w:asciiTheme="minorHAnsi" w:hAnsiTheme="minorHAnsi" w:cstheme="minorHAnsi"/>
        </w:rPr>
        <w:t>INTERPRETATION OF "SPECIAL CIRCUMSTANCES" UNDER ARTICLE 11.6</w:t>
      </w:r>
      <w:r w:rsidR="00A521E4" w:rsidRPr="00934669">
        <w:rPr>
          <w:rFonts w:asciiTheme="minorHAnsi" w:hAnsiTheme="minorHAnsi" w:cstheme="minorHAnsi"/>
        </w:rPr>
        <w:t xml:space="preserve"> of the scm agreement</w:t>
      </w:r>
      <w:bookmarkEnd w:id="13"/>
    </w:p>
    <w:p w14:paraId="245A82FF" w14:textId="2937AFD4" w:rsidR="000F6A4A" w:rsidRPr="00840DF7" w:rsidRDefault="5B60D89C" w:rsidP="22CF6DB8">
      <w:pPr>
        <w:pStyle w:val="P1-N1Paragraph1-Number1"/>
        <w:rPr>
          <w:rFonts w:asciiTheme="minorHAnsi" w:hAnsiTheme="minorHAnsi" w:cstheme="minorHAnsi"/>
          <w:lang w:val="en-US"/>
        </w:rPr>
      </w:pPr>
      <w:r w:rsidRPr="00840DF7">
        <w:rPr>
          <w:rFonts w:asciiTheme="minorHAnsi" w:hAnsiTheme="minorHAnsi" w:cstheme="minorHAnsi"/>
        </w:rPr>
        <w:t>In relation to the term</w:t>
      </w:r>
      <w:r w:rsidR="000F6A4A" w:rsidRPr="00840DF7">
        <w:rPr>
          <w:rFonts w:asciiTheme="minorHAnsi" w:hAnsiTheme="minorHAnsi" w:cstheme="minorHAnsi"/>
        </w:rPr>
        <w:t xml:space="preserve"> </w:t>
      </w:r>
      <w:r w:rsidR="009D5143" w:rsidRPr="00840DF7">
        <w:rPr>
          <w:rFonts w:asciiTheme="minorHAnsi" w:hAnsiTheme="minorHAnsi" w:cstheme="minorHAnsi"/>
        </w:rPr>
        <w:t>"</w:t>
      </w:r>
      <w:r w:rsidR="000F6A4A" w:rsidRPr="00840DF7">
        <w:rPr>
          <w:rFonts w:asciiTheme="minorHAnsi" w:hAnsiTheme="minorHAnsi" w:cstheme="minorHAnsi"/>
        </w:rPr>
        <w:t>special circumstances</w:t>
      </w:r>
      <w:r w:rsidR="009D5143" w:rsidRPr="00840DF7">
        <w:rPr>
          <w:rFonts w:asciiTheme="minorHAnsi" w:hAnsiTheme="minorHAnsi" w:cstheme="minorHAnsi"/>
        </w:rPr>
        <w:t>"</w:t>
      </w:r>
      <w:r w:rsidR="0791F9BE" w:rsidRPr="00840DF7">
        <w:rPr>
          <w:rFonts w:asciiTheme="minorHAnsi" w:hAnsiTheme="minorHAnsi" w:cstheme="minorHAnsi"/>
        </w:rPr>
        <w:t xml:space="preserve"> </w:t>
      </w:r>
      <w:r w:rsidR="00D458D3" w:rsidRPr="00840DF7">
        <w:rPr>
          <w:rFonts w:asciiTheme="minorHAnsi" w:hAnsiTheme="minorHAnsi" w:cstheme="minorHAnsi"/>
        </w:rPr>
        <w:t>under</w:t>
      </w:r>
      <w:r w:rsidR="000F6A4A" w:rsidRPr="00840DF7">
        <w:rPr>
          <w:rFonts w:asciiTheme="minorHAnsi" w:hAnsiTheme="minorHAnsi" w:cstheme="minorHAnsi"/>
        </w:rPr>
        <w:t xml:space="preserve"> Article 11.6 of the SCM Agreement, Australia submits: </w:t>
      </w:r>
    </w:p>
    <w:p w14:paraId="3BA1D7AC" w14:textId="229C9875" w:rsidR="00EE703C" w:rsidRPr="00840DF7" w:rsidRDefault="000F6A4A" w:rsidP="00EE703C">
      <w:pPr>
        <w:pStyle w:val="P2-B1Paragraph2-Bullet1"/>
        <w:ind w:hanging="567"/>
        <w:rPr>
          <w:rFonts w:asciiTheme="minorHAnsi" w:hAnsiTheme="minorHAnsi" w:cstheme="minorHAnsi"/>
          <w:lang w:val="en-US"/>
        </w:rPr>
      </w:pPr>
      <w:r w:rsidRPr="00840DF7">
        <w:rPr>
          <w:rFonts w:asciiTheme="minorHAnsi" w:hAnsiTheme="minorHAnsi" w:cstheme="minorHAnsi"/>
        </w:rPr>
        <w:t xml:space="preserve">the term </w:t>
      </w:r>
      <w:r w:rsidR="009D5143" w:rsidRPr="00840DF7">
        <w:rPr>
          <w:rFonts w:asciiTheme="minorHAnsi" w:hAnsiTheme="minorHAnsi" w:cstheme="minorHAnsi"/>
        </w:rPr>
        <w:t>"</w:t>
      </w:r>
      <w:r w:rsidRPr="00840DF7">
        <w:rPr>
          <w:rFonts w:asciiTheme="minorHAnsi" w:hAnsiTheme="minorHAnsi" w:cstheme="minorHAnsi"/>
        </w:rPr>
        <w:t>special circumstances</w:t>
      </w:r>
      <w:r w:rsidR="009D5143" w:rsidRPr="00840DF7">
        <w:rPr>
          <w:rFonts w:asciiTheme="minorHAnsi" w:hAnsiTheme="minorHAnsi" w:cstheme="minorHAnsi"/>
        </w:rPr>
        <w:t>"</w:t>
      </w:r>
      <w:r w:rsidRPr="00840DF7">
        <w:rPr>
          <w:rFonts w:asciiTheme="minorHAnsi" w:hAnsiTheme="minorHAnsi" w:cstheme="minorHAnsi"/>
        </w:rPr>
        <w:t xml:space="preserve"> should be given its ordinary meaning, in accordance with the VCLT</w:t>
      </w:r>
      <w:r w:rsidR="00D559DA" w:rsidRPr="00840DF7">
        <w:rPr>
          <w:rFonts w:asciiTheme="minorHAnsi" w:hAnsiTheme="minorHAnsi" w:cstheme="minorHAnsi"/>
        </w:rPr>
        <w:t>;</w:t>
      </w:r>
      <w:r w:rsidR="007A7777" w:rsidRPr="00840DF7">
        <w:rPr>
          <w:rStyle w:val="FootnoteReference"/>
          <w:rFonts w:asciiTheme="minorHAnsi" w:hAnsiTheme="minorHAnsi" w:cstheme="minorHAnsi"/>
        </w:rPr>
        <w:footnoteReference w:id="2"/>
      </w:r>
      <w:r w:rsidRPr="00840DF7">
        <w:rPr>
          <w:rFonts w:asciiTheme="minorHAnsi" w:hAnsiTheme="minorHAnsi" w:cstheme="minorHAnsi"/>
        </w:rPr>
        <w:t xml:space="preserve"> </w:t>
      </w:r>
    </w:p>
    <w:p w14:paraId="2199C2D2" w14:textId="12E28FF5" w:rsidR="00E04CB0" w:rsidRPr="00840DF7" w:rsidRDefault="00A13E55" w:rsidP="00EE703C">
      <w:pPr>
        <w:pStyle w:val="P2-B1Paragraph2-Bullet1"/>
        <w:ind w:hanging="567"/>
        <w:rPr>
          <w:rFonts w:asciiTheme="minorHAnsi" w:hAnsiTheme="minorHAnsi" w:cstheme="minorHAnsi"/>
          <w:lang w:val="en-US"/>
        </w:rPr>
      </w:pPr>
      <w:r w:rsidRPr="00840DF7">
        <w:rPr>
          <w:rFonts w:asciiTheme="minorHAnsi" w:hAnsiTheme="minorHAnsi" w:cstheme="minorHAnsi"/>
        </w:rPr>
        <w:t>"</w:t>
      </w:r>
      <w:r w:rsidR="00292200" w:rsidRPr="00840DF7">
        <w:rPr>
          <w:rFonts w:asciiTheme="minorHAnsi" w:hAnsiTheme="minorHAnsi" w:cstheme="minorHAnsi"/>
        </w:rPr>
        <w:t>special circumstances</w:t>
      </w:r>
      <w:r w:rsidRPr="00840DF7">
        <w:rPr>
          <w:rFonts w:asciiTheme="minorHAnsi" w:hAnsiTheme="minorHAnsi" w:cstheme="minorHAnsi"/>
        </w:rPr>
        <w:t>"</w:t>
      </w:r>
      <w:r w:rsidR="00292200" w:rsidRPr="00840DF7">
        <w:rPr>
          <w:rFonts w:asciiTheme="minorHAnsi" w:hAnsiTheme="minorHAnsi" w:cstheme="minorHAnsi"/>
        </w:rPr>
        <w:t xml:space="preserve"> is not confined to </w:t>
      </w:r>
      <w:r w:rsidR="007C2940" w:rsidRPr="00840DF7">
        <w:rPr>
          <w:rFonts w:asciiTheme="minorHAnsi" w:hAnsiTheme="minorHAnsi" w:cstheme="minorHAnsi"/>
        </w:rPr>
        <w:t>a finite</w:t>
      </w:r>
      <w:r w:rsidR="00292200" w:rsidRPr="00840DF7">
        <w:rPr>
          <w:rFonts w:asciiTheme="minorHAnsi" w:hAnsiTheme="minorHAnsi" w:cstheme="minorHAnsi"/>
        </w:rPr>
        <w:t xml:space="preserve"> number of </w:t>
      </w:r>
      <w:r w:rsidR="000C00ED" w:rsidRPr="00840DF7">
        <w:rPr>
          <w:rFonts w:asciiTheme="minorHAnsi" w:hAnsiTheme="minorHAnsi" w:cstheme="minorHAnsi"/>
        </w:rPr>
        <w:t>situations</w:t>
      </w:r>
      <w:r w:rsidR="000C28E0" w:rsidRPr="00840DF7">
        <w:rPr>
          <w:rFonts w:asciiTheme="minorHAnsi" w:hAnsiTheme="minorHAnsi" w:cstheme="minorHAnsi"/>
        </w:rPr>
        <w:t>,</w:t>
      </w:r>
      <w:r w:rsidR="000C00ED" w:rsidRPr="00840DF7">
        <w:rPr>
          <w:rFonts w:asciiTheme="minorHAnsi" w:hAnsiTheme="minorHAnsi" w:cstheme="minorHAnsi"/>
        </w:rPr>
        <w:t xml:space="preserve"> it is not a closed list; </w:t>
      </w:r>
    </w:p>
    <w:p w14:paraId="6DC0CAC3" w14:textId="3DD47DD6" w:rsidR="000F6A4A" w:rsidRPr="00840DF7" w:rsidRDefault="00D559DA" w:rsidP="22CF6DB8">
      <w:pPr>
        <w:pStyle w:val="P2-B1Paragraph2-Bullet1"/>
        <w:ind w:hanging="567"/>
        <w:rPr>
          <w:rFonts w:asciiTheme="minorHAnsi" w:hAnsiTheme="minorHAnsi" w:cstheme="minorHAnsi"/>
          <w:lang w:val="en-US"/>
        </w:rPr>
      </w:pPr>
      <w:r w:rsidRPr="00840DF7">
        <w:rPr>
          <w:rFonts w:asciiTheme="minorHAnsi" w:hAnsiTheme="minorHAnsi" w:cstheme="minorHAnsi"/>
        </w:rPr>
        <w:t>t</w:t>
      </w:r>
      <w:r w:rsidR="000F6A4A" w:rsidRPr="00840DF7">
        <w:rPr>
          <w:rFonts w:asciiTheme="minorHAnsi" w:hAnsiTheme="minorHAnsi" w:cstheme="minorHAnsi"/>
        </w:rPr>
        <w:t xml:space="preserve">he existence of </w:t>
      </w:r>
      <w:r w:rsidR="00E71447" w:rsidRPr="00840DF7">
        <w:rPr>
          <w:rFonts w:asciiTheme="minorHAnsi" w:hAnsiTheme="minorHAnsi" w:cstheme="minorHAnsi"/>
        </w:rPr>
        <w:t>"</w:t>
      </w:r>
      <w:r w:rsidR="000F6A4A" w:rsidRPr="00840DF7">
        <w:rPr>
          <w:rFonts w:asciiTheme="minorHAnsi" w:hAnsiTheme="minorHAnsi" w:cstheme="minorHAnsi"/>
        </w:rPr>
        <w:t>special circumstances</w:t>
      </w:r>
      <w:r w:rsidR="00E71447" w:rsidRPr="00840DF7">
        <w:rPr>
          <w:rFonts w:asciiTheme="minorHAnsi" w:hAnsiTheme="minorHAnsi" w:cstheme="minorHAnsi"/>
        </w:rPr>
        <w:t>"</w:t>
      </w:r>
      <w:r w:rsidR="000F6A4A" w:rsidRPr="00840DF7">
        <w:rPr>
          <w:rFonts w:asciiTheme="minorHAnsi" w:hAnsiTheme="minorHAnsi" w:cstheme="minorHAnsi"/>
        </w:rPr>
        <w:t xml:space="preserve"> would be highly dependent on the facts and should be determined on a case by case basis</w:t>
      </w:r>
      <w:r w:rsidR="001C261E" w:rsidRPr="00840DF7">
        <w:rPr>
          <w:rFonts w:asciiTheme="minorHAnsi" w:hAnsiTheme="minorHAnsi" w:cstheme="minorHAnsi"/>
        </w:rPr>
        <w:t xml:space="preserve">; and </w:t>
      </w:r>
    </w:p>
    <w:p w14:paraId="73267809" w14:textId="11CF52C1" w:rsidR="001C261E" w:rsidRPr="00840DF7" w:rsidRDefault="00B30A8D" w:rsidP="22CF6DB8">
      <w:pPr>
        <w:pStyle w:val="P2-B1Paragraph2-Bullet1"/>
        <w:ind w:hanging="567"/>
        <w:rPr>
          <w:rFonts w:asciiTheme="minorHAnsi" w:hAnsiTheme="minorHAnsi" w:cstheme="minorHAnsi"/>
          <w:lang w:val="en-US"/>
        </w:rPr>
      </w:pPr>
      <w:r w:rsidRPr="00840DF7">
        <w:rPr>
          <w:rFonts w:asciiTheme="minorHAnsi" w:hAnsiTheme="minorHAnsi" w:cstheme="minorHAnsi"/>
        </w:rPr>
        <w:t xml:space="preserve">following from the above, the </w:t>
      </w:r>
      <w:r w:rsidR="00A650C5" w:rsidRPr="00840DF7">
        <w:rPr>
          <w:rFonts w:asciiTheme="minorHAnsi" w:hAnsiTheme="minorHAnsi" w:cstheme="minorHAnsi"/>
        </w:rPr>
        <w:t>P</w:t>
      </w:r>
      <w:r w:rsidRPr="00840DF7">
        <w:rPr>
          <w:rFonts w:asciiTheme="minorHAnsi" w:hAnsiTheme="minorHAnsi" w:cstheme="minorHAnsi"/>
        </w:rPr>
        <w:t xml:space="preserve">anel need not establish a test </w:t>
      </w:r>
      <w:r w:rsidR="00B67372" w:rsidRPr="00840DF7">
        <w:rPr>
          <w:rFonts w:asciiTheme="minorHAnsi" w:hAnsiTheme="minorHAnsi" w:cstheme="minorHAnsi"/>
        </w:rPr>
        <w:t xml:space="preserve">to </w:t>
      </w:r>
      <w:r w:rsidR="001B6B5D" w:rsidRPr="00840DF7">
        <w:rPr>
          <w:rFonts w:asciiTheme="minorHAnsi" w:hAnsiTheme="minorHAnsi" w:cstheme="minorHAnsi"/>
        </w:rPr>
        <w:t xml:space="preserve">determine </w:t>
      </w:r>
      <w:r w:rsidR="00A14A9B" w:rsidRPr="00840DF7">
        <w:rPr>
          <w:rFonts w:asciiTheme="minorHAnsi" w:hAnsiTheme="minorHAnsi" w:cstheme="minorHAnsi"/>
        </w:rPr>
        <w:t>irrefutably</w:t>
      </w:r>
      <w:r w:rsidR="00533A4F" w:rsidRPr="00840DF7">
        <w:rPr>
          <w:rFonts w:asciiTheme="minorHAnsi" w:hAnsiTheme="minorHAnsi" w:cstheme="minorHAnsi"/>
        </w:rPr>
        <w:t xml:space="preserve"> </w:t>
      </w:r>
      <w:r w:rsidR="004B5567" w:rsidRPr="00840DF7">
        <w:rPr>
          <w:rFonts w:asciiTheme="minorHAnsi" w:hAnsiTheme="minorHAnsi" w:cstheme="minorHAnsi"/>
        </w:rPr>
        <w:t xml:space="preserve">whether </w:t>
      </w:r>
      <w:r w:rsidR="00E80E05" w:rsidRPr="00840DF7">
        <w:rPr>
          <w:rFonts w:asciiTheme="minorHAnsi" w:hAnsiTheme="minorHAnsi" w:cstheme="minorHAnsi"/>
        </w:rPr>
        <w:t>"</w:t>
      </w:r>
      <w:r w:rsidR="00380E20" w:rsidRPr="00840DF7">
        <w:rPr>
          <w:rFonts w:asciiTheme="minorHAnsi" w:hAnsiTheme="minorHAnsi" w:cstheme="minorHAnsi"/>
        </w:rPr>
        <w:t>special circumstances</w:t>
      </w:r>
      <w:r w:rsidR="00E80E05" w:rsidRPr="00840DF7">
        <w:rPr>
          <w:rFonts w:asciiTheme="minorHAnsi" w:hAnsiTheme="minorHAnsi" w:cstheme="minorHAnsi"/>
        </w:rPr>
        <w:t>"</w:t>
      </w:r>
      <w:r w:rsidR="00380E20" w:rsidRPr="00840DF7">
        <w:rPr>
          <w:rFonts w:asciiTheme="minorHAnsi" w:hAnsiTheme="minorHAnsi" w:cstheme="minorHAnsi"/>
        </w:rPr>
        <w:t xml:space="preserve"> apply, </w:t>
      </w:r>
      <w:r w:rsidR="00F82B22" w:rsidRPr="00840DF7">
        <w:rPr>
          <w:rFonts w:asciiTheme="minorHAnsi" w:hAnsiTheme="minorHAnsi" w:cstheme="minorHAnsi"/>
        </w:rPr>
        <w:t xml:space="preserve">in order to </w:t>
      </w:r>
      <w:r w:rsidR="004A7D8C" w:rsidRPr="00840DF7">
        <w:rPr>
          <w:rFonts w:asciiTheme="minorHAnsi" w:hAnsiTheme="minorHAnsi" w:cstheme="minorHAnsi"/>
        </w:rPr>
        <w:t xml:space="preserve">resolve the dispute </w:t>
      </w:r>
      <w:r w:rsidR="00380E20" w:rsidRPr="00840DF7">
        <w:rPr>
          <w:rFonts w:asciiTheme="minorHAnsi" w:hAnsiTheme="minorHAnsi" w:cstheme="minorHAnsi"/>
        </w:rPr>
        <w:t xml:space="preserve">as this is a case by case </w:t>
      </w:r>
      <w:r w:rsidR="008020A2" w:rsidRPr="00840DF7">
        <w:rPr>
          <w:rFonts w:asciiTheme="minorHAnsi" w:hAnsiTheme="minorHAnsi" w:cstheme="minorHAnsi"/>
        </w:rPr>
        <w:t>fact based in</w:t>
      </w:r>
      <w:r w:rsidR="006B346F" w:rsidRPr="00840DF7">
        <w:rPr>
          <w:rFonts w:asciiTheme="minorHAnsi" w:hAnsiTheme="minorHAnsi" w:cstheme="minorHAnsi"/>
        </w:rPr>
        <w:t>quiry</w:t>
      </w:r>
      <w:r w:rsidR="008020A2" w:rsidRPr="00840DF7">
        <w:rPr>
          <w:rFonts w:asciiTheme="minorHAnsi" w:hAnsiTheme="minorHAnsi" w:cstheme="minorHAnsi"/>
        </w:rPr>
        <w:t xml:space="preserve">. </w:t>
      </w:r>
    </w:p>
    <w:p w14:paraId="182F7BE0" w14:textId="6BA45A3D" w:rsidR="000F6A4A" w:rsidRPr="00840DF7" w:rsidRDefault="000F6A4A" w:rsidP="004D7816">
      <w:pPr>
        <w:pStyle w:val="P1-N1Paragraph1-Number1"/>
        <w:numPr>
          <w:ilvl w:val="0"/>
          <w:numId w:val="6"/>
        </w:numPr>
        <w:rPr>
          <w:rFonts w:asciiTheme="minorHAnsi" w:hAnsiTheme="minorHAnsi" w:cstheme="minorHAnsi"/>
          <w:b/>
          <w:bCs/>
          <w:caps/>
          <w:lang w:val="en-US"/>
        </w:rPr>
      </w:pPr>
      <w:r w:rsidRPr="00840DF7">
        <w:rPr>
          <w:rFonts w:asciiTheme="minorHAnsi" w:hAnsiTheme="minorHAnsi" w:cstheme="minorHAnsi"/>
          <w:b/>
          <w:bCs/>
          <w:caps/>
        </w:rPr>
        <w:t>Submission</w:t>
      </w:r>
      <w:r w:rsidR="00087186" w:rsidRPr="00840DF7">
        <w:rPr>
          <w:rFonts w:asciiTheme="minorHAnsi" w:hAnsiTheme="minorHAnsi" w:cstheme="minorHAnsi"/>
          <w:b/>
          <w:bCs/>
          <w:caps/>
        </w:rPr>
        <w:t>s</w:t>
      </w:r>
      <w:r w:rsidRPr="00840DF7">
        <w:rPr>
          <w:rFonts w:asciiTheme="minorHAnsi" w:hAnsiTheme="minorHAnsi" w:cstheme="minorHAnsi"/>
          <w:b/>
          <w:bCs/>
          <w:caps/>
        </w:rPr>
        <w:t xml:space="preserve"> from China and the European Union</w:t>
      </w:r>
    </w:p>
    <w:p w14:paraId="2998398D" w14:textId="77777777" w:rsidR="00C3186C" w:rsidRPr="00840DF7" w:rsidRDefault="00C3186C" w:rsidP="004D7816">
      <w:pPr>
        <w:pStyle w:val="P1-N1Paragraph1-Number1"/>
        <w:tabs>
          <w:tab w:val="clear" w:pos="993"/>
          <w:tab w:val="num" w:pos="851"/>
        </w:tabs>
        <w:ind w:left="0"/>
        <w:rPr>
          <w:rFonts w:asciiTheme="minorHAnsi" w:hAnsiTheme="minorHAnsi" w:cstheme="minorHAnsi"/>
          <w:lang w:eastAsia="ko-KR"/>
        </w:rPr>
      </w:pPr>
      <w:r w:rsidRPr="00840DF7">
        <w:rPr>
          <w:rFonts w:asciiTheme="minorHAnsi" w:hAnsiTheme="minorHAnsi" w:cstheme="minorHAnsi"/>
          <w:lang w:eastAsia="ko-KR"/>
        </w:rPr>
        <w:t>Australia recalls that:</w:t>
      </w:r>
    </w:p>
    <w:p w14:paraId="4FE4917E" w14:textId="349B1782" w:rsidR="00C3186C" w:rsidRPr="00840DF7" w:rsidRDefault="00C3186C" w:rsidP="000D7599">
      <w:pPr>
        <w:pStyle w:val="P2-B1Paragraph2-Bullet1"/>
        <w:rPr>
          <w:rFonts w:asciiTheme="minorHAnsi" w:hAnsiTheme="minorHAnsi" w:cstheme="minorHAnsi"/>
          <w:lang w:eastAsia="ko-KR"/>
        </w:rPr>
      </w:pPr>
      <w:r w:rsidRPr="00840DF7">
        <w:rPr>
          <w:rFonts w:asciiTheme="minorHAnsi" w:hAnsiTheme="minorHAnsi" w:cstheme="minorHAnsi"/>
          <w:lang w:eastAsia="ko-KR"/>
        </w:rPr>
        <w:t xml:space="preserve">Article 11.1 of the SCM Agreement provides, "Except as provided in paragraph 6, an investigation to determine the existence, degree and effect </w:t>
      </w:r>
      <w:r w:rsidRPr="00840DF7">
        <w:rPr>
          <w:rFonts w:asciiTheme="minorHAnsi" w:hAnsiTheme="minorHAnsi" w:cstheme="minorHAnsi"/>
          <w:lang w:eastAsia="ko-KR"/>
        </w:rPr>
        <w:lastRenderedPageBreak/>
        <w:t>of any alleged subsidy shall be initiated upon a written application by or on behalf of the domestic industry";</w:t>
      </w:r>
      <w:r w:rsidR="007C5CA3" w:rsidRPr="00840DF7">
        <w:rPr>
          <w:rStyle w:val="FootnoteReference"/>
          <w:rFonts w:asciiTheme="minorHAnsi" w:hAnsiTheme="minorHAnsi" w:cstheme="minorHAnsi"/>
          <w:lang w:eastAsia="ko-KR"/>
        </w:rPr>
        <w:footnoteReference w:id="3"/>
      </w:r>
      <w:r w:rsidRPr="00840DF7">
        <w:rPr>
          <w:rFonts w:asciiTheme="minorHAnsi" w:hAnsiTheme="minorHAnsi" w:cstheme="minorHAnsi"/>
          <w:lang w:eastAsia="ko-KR"/>
        </w:rPr>
        <w:t xml:space="preserve"> and</w:t>
      </w:r>
    </w:p>
    <w:p w14:paraId="0EAE5C41" w14:textId="22BD3270" w:rsidR="00C3186C" w:rsidRPr="00840DF7" w:rsidRDefault="00C3186C" w:rsidP="000D7599">
      <w:pPr>
        <w:pStyle w:val="P2-B1Paragraph2-Bullet1"/>
        <w:rPr>
          <w:rFonts w:asciiTheme="minorHAnsi" w:hAnsiTheme="minorHAnsi" w:cstheme="minorHAnsi"/>
          <w:lang w:eastAsia="ko-KR"/>
        </w:rPr>
      </w:pPr>
      <w:r w:rsidRPr="00840DF7">
        <w:rPr>
          <w:rFonts w:asciiTheme="minorHAnsi" w:hAnsiTheme="minorHAnsi" w:cstheme="minorHAnsi"/>
          <w:lang w:eastAsia="ko-KR"/>
        </w:rPr>
        <w:t>Article 11.6 of the SCM Agreement specifies, "</w:t>
      </w:r>
      <w:r w:rsidR="00CC6C27" w:rsidRPr="00840DF7">
        <w:rPr>
          <w:rFonts w:asciiTheme="minorHAnsi" w:hAnsiTheme="minorHAnsi" w:cstheme="minorHAnsi"/>
          <w:lang w:eastAsia="ko-KR"/>
        </w:rPr>
        <w:t>[i]</w:t>
      </w:r>
      <w:r w:rsidRPr="00840DF7">
        <w:rPr>
          <w:rFonts w:asciiTheme="minorHAnsi" w:hAnsiTheme="minorHAnsi" w:cstheme="minorHAnsi"/>
          <w:lang w:eastAsia="ko-KR"/>
        </w:rPr>
        <w:t>f, in special circumstances, the authorities concerned decide to initiate an investigation without having received a written application by or on behalf of a domestic industry for the initiation of such investigation, they shall proceed only if they have sufficient evidence of the existence of a subsidy, injury and causal link, as described in paragraph 2, to justify the initiation of an investigation".</w:t>
      </w:r>
      <w:r w:rsidR="00CC6C27" w:rsidRPr="00840DF7">
        <w:rPr>
          <w:rStyle w:val="FootnoteReference"/>
          <w:rFonts w:asciiTheme="minorHAnsi" w:hAnsiTheme="minorHAnsi" w:cstheme="minorHAnsi"/>
          <w:lang w:eastAsia="ko-KR"/>
        </w:rPr>
        <w:footnoteReference w:id="4"/>
      </w:r>
    </w:p>
    <w:p w14:paraId="5215D60C" w14:textId="4F44CA5A" w:rsidR="00C3186C" w:rsidRPr="00840DF7" w:rsidRDefault="00C3186C" w:rsidP="004D7816">
      <w:pPr>
        <w:pStyle w:val="P1-N1Paragraph1-Number1"/>
        <w:tabs>
          <w:tab w:val="clear" w:pos="993"/>
          <w:tab w:val="num" w:pos="851"/>
        </w:tabs>
        <w:ind w:left="0"/>
        <w:rPr>
          <w:rFonts w:asciiTheme="minorHAnsi" w:hAnsiTheme="minorHAnsi" w:cstheme="minorHAnsi"/>
          <w:lang w:eastAsia="ko-KR"/>
        </w:rPr>
      </w:pPr>
      <w:r w:rsidRPr="00840DF7">
        <w:rPr>
          <w:rFonts w:asciiTheme="minorHAnsi" w:hAnsiTheme="minorHAnsi" w:cstheme="minorHAnsi"/>
          <w:lang w:eastAsia="ko-KR"/>
        </w:rPr>
        <w:t xml:space="preserve">In considering the interaction between these provisions, China contends that "special circumstances" </w:t>
      </w:r>
      <w:r w:rsidR="00552527" w:rsidRPr="00840DF7">
        <w:rPr>
          <w:rFonts w:asciiTheme="minorHAnsi" w:hAnsiTheme="minorHAnsi" w:cstheme="minorHAnsi"/>
          <w:lang w:eastAsia="ko-KR"/>
        </w:rPr>
        <w:t xml:space="preserve">under </w:t>
      </w:r>
      <w:r w:rsidRPr="00840DF7">
        <w:rPr>
          <w:rFonts w:asciiTheme="minorHAnsi" w:hAnsiTheme="minorHAnsi" w:cstheme="minorHAnsi"/>
          <w:lang w:eastAsia="ko-KR"/>
        </w:rPr>
        <w:t>Article 11.6 of the SCM Agreement creates a "requirement which applies in addition to the requirement of "sufficient evidence" of the existence of a subsidy, injury and causal link…".</w:t>
      </w:r>
      <w:r w:rsidR="00552527" w:rsidRPr="00840DF7">
        <w:rPr>
          <w:rStyle w:val="FootnoteReference"/>
          <w:rFonts w:asciiTheme="minorHAnsi" w:hAnsiTheme="minorHAnsi" w:cstheme="minorHAnsi"/>
          <w:lang w:eastAsia="ko-KR"/>
        </w:rPr>
        <w:footnoteReference w:id="5"/>
      </w:r>
    </w:p>
    <w:p w14:paraId="2AC15930" w14:textId="3A95C29D" w:rsidR="00C3186C" w:rsidRPr="00840DF7" w:rsidRDefault="3D7BE1D6" w:rsidP="004D7816">
      <w:pPr>
        <w:pStyle w:val="P1-N1Paragraph1-Number1"/>
        <w:tabs>
          <w:tab w:val="clear" w:pos="993"/>
          <w:tab w:val="num" w:pos="851"/>
        </w:tabs>
        <w:ind w:left="0"/>
        <w:rPr>
          <w:rFonts w:asciiTheme="minorHAnsi" w:hAnsiTheme="minorHAnsi" w:cstheme="minorHAnsi"/>
          <w:lang w:eastAsia="ko-KR"/>
        </w:rPr>
      </w:pPr>
      <w:r w:rsidRPr="00840DF7">
        <w:rPr>
          <w:rFonts w:asciiTheme="minorHAnsi" w:hAnsiTheme="minorHAnsi" w:cstheme="minorHAnsi"/>
          <w:lang w:eastAsia="ko-KR"/>
        </w:rPr>
        <w:t>In response, the European Union submits that</w:t>
      </w:r>
      <w:r w:rsidR="00E17684" w:rsidRPr="00840DF7">
        <w:rPr>
          <w:rFonts w:asciiTheme="minorHAnsi" w:hAnsiTheme="minorHAnsi" w:cstheme="minorHAnsi"/>
          <w:lang w:eastAsia="ko-KR"/>
        </w:rPr>
        <w:t xml:space="preserve"> the term "special circumstances"</w:t>
      </w:r>
      <w:r w:rsidRPr="00840DF7">
        <w:rPr>
          <w:rFonts w:asciiTheme="minorHAnsi" w:hAnsiTheme="minorHAnsi" w:cstheme="minorHAnsi"/>
          <w:lang w:eastAsia="ko-KR"/>
        </w:rPr>
        <w:t xml:space="preserve"> </w:t>
      </w:r>
      <w:r w:rsidR="1936A68C" w:rsidRPr="00840DF7">
        <w:rPr>
          <w:rFonts w:asciiTheme="minorHAnsi" w:hAnsiTheme="minorHAnsi" w:cstheme="minorHAnsi"/>
          <w:lang w:eastAsia="ko-KR"/>
        </w:rPr>
        <w:t>based on a</w:t>
      </w:r>
      <w:r w:rsidRPr="00840DF7">
        <w:rPr>
          <w:rFonts w:asciiTheme="minorHAnsi" w:hAnsiTheme="minorHAnsi" w:cstheme="minorHAnsi"/>
          <w:lang w:eastAsia="ko-KR"/>
        </w:rPr>
        <w:t xml:space="preserve"> textual reading of Article 11.6 of the SCM Agreement </w:t>
      </w:r>
      <w:r w:rsidR="002C58DD" w:rsidRPr="00840DF7">
        <w:rPr>
          <w:rFonts w:asciiTheme="minorHAnsi" w:hAnsiTheme="minorHAnsi" w:cstheme="minorHAnsi"/>
          <w:lang w:eastAsia="ko-KR"/>
        </w:rPr>
        <w:t>"</w:t>
      </w:r>
      <w:r w:rsidRPr="00840DF7">
        <w:rPr>
          <w:rFonts w:asciiTheme="minorHAnsi" w:hAnsiTheme="minorHAnsi" w:cstheme="minorHAnsi"/>
          <w:lang w:eastAsia="ko-KR"/>
        </w:rPr>
        <w:t>does not introduce</w:t>
      </w:r>
      <w:r w:rsidR="48C2C4E5" w:rsidRPr="00840DF7">
        <w:rPr>
          <w:rFonts w:asciiTheme="minorHAnsi" w:hAnsiTheme="minorHAnsi" w:cstheme="minorHAnsi"/>
          <w:lang w:eastAsia="ko-KR"/>
        </w:rPr>
        <w:t xml:space="preserve"> an</w:t>
      </w:r>
      <w:r w:rsidRPr="00840DF7">
        <w:rPr>
          <w:rFonts w:asciiTheme="minorHAnsi" w:hAnsiTheme="minorHAnsi" w:cstheme="minorHAnsi"/>
          <w:lang w:eastAsia="ko-KR"/>
        </w:rPr>
        <w:t xml:space="preserve"> "additional condition" curtailing the discretion of investigating authorities to initiate ex officio investigations"</w:t>
      </w:r>
      <w:r w:rsidR="2353A328" w:rsidRPr="00840DF7">
        <w:rPr>
          <w:rFonts w:asciiTheme="minorHAnsi" w:hAnsiTheme="minorHAnsi" w:cstheme="minorHAnsi"/>
          <w:lang w:eastAsia="ko-KR"/>
        </w:rPr>
        <w:t>.</w:t>
      </w:r>
      <w:r w:rsidR="00C3186C" w:rsidRPr="00840DF7">
        <w:rPr>
          <w:rStyle w:val="FootnoteReference"/>
          <w:rFonts w:asciiTheme="minorHAnsi" w:hAnsiTheme="minorHAnsi" w:cstheme="minorHAnsi"/>
          <w:lang w:eastAsia="ko-KR"/>
        </w:rPr>
        <w:footnoteReference w:id="6"/>
      </w:r>
      <w:r w:rsidRPr="00840DF7">
        <w:rPr>
          <w:rFonts w:asciiTheme="minorHAnsi" w:hAnsiTheme="minorHAnsi" w:cstheme="minorHAnsi"/>
          <w:lang w:eastAsia="ko-KR"/>
        </w:rPr>
        <w:t xml:space="preserve"> </w:t>
      </w:r>
      <w:r w:rsidR="6171C8A3" w:rsidRPr="00840DF7">
        <w:rPr>
          <w:rFonts w:asciiTheme="minorHAnsi" w:hAnsiTheme="minorHAnsi" w:cstheme="minorHAnsi"/>
          <w:lang w:eastAsia="ko-KR"/>
        </w:rPr>
        <w:t>However</w:t>
      </w:r>
      <w:r w:rsidR="00592217" w:rsidRPr="00840DF7">
        <w:rPr>
          <w:rFonts w:asciiTheme="minorHAnsi" w:hAnsiTheme="minorHAnsi" w:cstheme="minorHAnsi"/>
          <w:lang w:eastAsia="ko-KR"/>
        </w:rPr>
        <w:t>,</w:t>
      </w:r>
      <w:r w:rsidR="035E4751" w:rsidRPr="00840DF7">
        <w:rPr>
          <w:rFonts w:asciiTheme="minorHAnsi" w:hAnsiTheme="minorHAnsi" w:cstheme="minorHAnsi"/>
          <w:lang w:eastAsia="ko-KR"/>
        </w:rPr>
        <w:t xml:space="preserve"> </w:t>
      </w:r>
      <w:r w:rsidR="6171C8A3" w:rsidRPr="00840DF7">
        <w:rPr>
          <w:rFonts w:asciiTheme="minorHAnsi" w:hAnsiTheme="minorHAnsi" w:cstheme="minorHAnsi"/>
          <w:lang w:eastAsia="ko-KR"/>
        </w:rPr>
        <w:t xml:space="preserve">even where it does, the European Union </w:t>
      </w:r>
      <w:r w:rsidR="004F0E89" w:rsidRPr="00840DF7">
        <w:rPr>
          <w:rFonts w:asciiTheme="minorHAnsi" w:hAnsiTheme="minorHAnsi" w:cstheme="minorHAnsi"/>
          <w:lang w:eastAsia="ko-KR"/>
        </w:rPr>
        <w:t>contends that it</w:t>
      </w:r>
      <w:r w:rsidR="6171C8A3" w:rsidRPr="00840DF7">
        <w:rPr>
          <w:rFonts w:asciiTheme="minorHAnsi" w:hAnsiTheme="minorHAnsi" w:cstheme="minorHAnsi"/>
          <w:lang w:eastAsia="ko-KR"/>
        </w:rPr>
        <w:t xml:space="preserve"> has satisfied this requirement. </w:t>
      </w:r>
    </w:p>
    <w:p w14:paraId="1A967520" w14:textId="4A895474" w:rsidR="00285DC7" w:rsidRPr="00840DF7" w:rsidRDefault="00F15DB1" w:rsidP="004D7816">
      <w:pPr>
        <w:pStyle w:val="P1-N1Paragraph1-Number1"/>
        <w:numPr>
          <w:ilvl w:val="0"/>
          <w:numId w:val="6"/>
        </w:numPr>
        <w:rPr>
          <w:rFonts w:asciiTheme="minorHAnsi" w:hAnsiTheme="minorHAnsi" w:cstheme="minorHAnsi"/>
          <w:caps/>
        </w:rPr>
      </w:pPr>
      <w:r w:rsidRPr="00840DF7">
        <w:rPr>
          <w:rFonts w:asciiTheme="minorHAnsi" w:hAnsiTheme="minorHAnsi" w:cstheme="minorHAnsi"/>
          <w:b/>
          <w:bCs/>
          <w:caps/>
        </w:rPr>
        <w:t xml:space="preserve">Ordinary Meaning of </w:t>
      </w:r>
      <w:r w:rsidR="000D7599" w:rsidRPr="00840DF7">
        <w:rPr>
          <w:rFonts w:asciiTheme="minorHAnsi" w:hAnsiTheme="minorHAnsi" w:cstheme="minorHAnsi"/>
          <w:b/>
          <w:bCs/>
          <w:caps/>
        </w:rPr>
        <w:t>"</w:t>
      </w:r>
      <w:r w:rsidRPr="00840DF7">
        <w:rPr>
          <w:rFonts w:asciiTheme="minorHAnsi" w:hAnsiTheme="minorHAnsi" w:cstheme="minorHAnsi"/>
          <w:b/>
          <w:bCs/>
          <w:caps/>
        </w:rPr>
        <w:t>Special Circumstances</w:t>
      </w:r>
      <w:r w:rsidR="000D7599" w:rsidRPr="00840DF7">
        <w:rPr>
          <w:rFonts w:asciiTheme="minorHAnsi" w:hAnsiTheme="minorHAnsi" w:cstheme="minorHAnsi"/>
          <w:b/>
          <w:bCs/>
          <w:caps/>
        </w:rPr>
        <w:t>"</w:t>
      </w:r>
    </w:p>
    <w:p w14:paraId="623BA955" w14:textId="6CBDA46A" w:rsidR="00457577" w:rsidRPr="00840DF7" w:rsidRDefault="03CF8A52"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lang w:eastAsia="en-AU"/>
        </w:rPr>
        <w:t xml:space="preserve">Noting </w:t>
      </w:r>
      <w:r w:rsidR="4300B1A9" w:rsidRPr="00840DF7">
        <w:rPr>
          <w:rFonts w:asciiTheme="minorHAnsi" w:hAnsiTheme="minorHAnsi" w:cstheme="minorHAnsi"/>
          <w:lang w:eastAsia="en-AU"/>
        </w:rPr>
        <w:t xml:space="preserve">the limited jurisprudence on the definition of </w:t>
      </w:r>
      <w:r w:rsidR="13471F19" w:rsidRPr="00840DF7">
        <w:rPr>
          <w:rFonts w:asciiTheme="minorHAnsi" w:hAnsiTheme="minorHAnsi" w:cstheme="minorHAnsi"/>
          <w:lang w:eastAsia="en-AU"/>
        </w:rPr>
        <w:t>"</w:t>
      </w:r>
      <w:r w:rsidR="4300B1A9" w:rsidRPr="00840DF7">
        <w:rPr>
          <w:rFonts w:asciiTheme="minorHAnsi" w:hAnsiTheme="minorHAnsi" w:cstheme="minorHAnsi"/>
          <w:lang w:eastAsia="en-AU"/>
        </w:rPr>
        <w:t>special circumstances</w:t>
      </w:r>
      <w:r w:rsidR="13471F19" w:rsidRPr="00840DF7">
        <w:rPr>
          <w:rFonts w:asciiTheme="minorHAnsi" w:hAnsiTheme="minorHAnsi" w:cstheme="minorHAnsi"/>
          <w:lang w:eastAsia="en-AU"/>
        </w:rPr>
        <w:t>"</w:t>
      </w:r>
      <w:r w:rsidRPr="00840DF7">
        <w:rPr>
          <w:rFonts w:asciiTheme="minorHAnsi" w:hAnsiTheme="minorHAnsi" w:cstheme="minorHAnsi"/>
          <w:lang w:eastAsia="en-AU"/>
        </w:rPr>
        <w:t xml:space="preserve"> under 11.6 of the SCM Agreement</w:t>
      </w:r>
      <w:r w:rsidR="4300B1A9" w:rsidRPr="00840DF7">
        <w:rPr>
          <w:rFonts w:asciiTheme="minorHAnsi" w:hAnsiTheme="minorHAnsi" w:cstheme="minorHAnsi"/>
          <w:lang w:eastAsia="en-AU"/>
        </w:rPr>
        <w:t xml:space="preserve">, Australia submits that the term should be interpreted </w:t>
      </w:r>
      <w:r w:rsidR="37EDD09F" w:rsidRPr="00840DF7">
        <w:rPr>
          <w:rFonts w:asciiTheme="minorHAnsi" w:hAnsiTheme="minorHAnsi" w:cstheme="minorHAnsi"/>
          <w:lang w:eastAsia="en-AU"/>
        </w:rPr>
        <w:t xml:space="preserve">based on </w:t>
      </w:r>
      <w:r w:rsidR="4300B1A9" w:rsidRPr="00840DF7">
        <w:rPr>
          <w:rFonts w:asciiTheme="minorHAnsi" w:hAnsiTheme="minorHAnsi" w:cstheme="minorHAnsi"/>
          <w:lang w:eastAsia="en-AU"/>
        </w:rPr>
        <w:t xml:space="preserve">its ordinary meaning, </w:t>
      </w:r>
      <w:r w:rsidR="374E6F22" w:rsidRPr="00840DF7">
        <w:rPr>
          <w:rFonts w:asciiTheme="minorHAnsi" w:hAnsiTheme="minorHAnsi" w:cstheme="minorHAnsi"/>
          <w:lang w:eastAsia="en-AU"/>
        </w:rPr>
        <w:t>in</w:t>
      </w:r>
      <w:r w:rsidR="37EDD09F" w:rsidRPr="00840DF7">
        <w:rPr>
          <w:rFonts w:asciiTheme="minorHAnsi" w:hAnsiTheme="minorHAnsi" w:cstheme="minorHAnsi"/>
          <w:lang w:eastAsia="en-AU"/>
        </w:rPr>
        <w:t xml:space="preserve"> accordance</w:t>
      </w:r>
      <w:r w:rsidR="374E6F22" w:rsidRPr="00840DF7">
        <w:rPr>
          <w:rFonts w:asciiTheme="minorHAnsi" w:hAnsiTheme="minorHAnsi" w:cstheme="minorHAnsi"/>
          <w:lang w:eastAsia="en-AU"/>
        </w:rPr>
        <w:t xml:space="preserve"> </w:t>
      </w:r>
      <w:r w:rsidR="1EEA32BE" w:rsidRPr="00840DF7">
        <w:rPr>
          <w:rFonts w:asciiTheme="minorHAnsi" w:hAnsiTheme="minorHAnsi" w:cstheme="minorHAnsi"/>
          <w:lang w:eastAsia="en-AU"/>
        </w:rPr>
        <w:t>with Article 31</w:t>
      </w:r>
      <w:r w:rsidR="3831C1D5" w:rsidRPr="00840DF7">
        <w:rPr>
          <w:rFonts w:asciiTheme="minorHAnsi" w:hAnsiTheme="minorHAnsi" w:cstheme="minorHAnsi"/>
          <w:lang w:eastAsia="en-AU"/>
        </w:rPr>
        <w:t xml:space="preserve"> </w:t>
      </w:r>
      <w:r w:rsidR="2EA90FE4" w:rsidRPr="00840DF7">
        <w:rPr>
          <w:rFonts w:asciiTheme="minorHAnsi" w:hAnsiTheme="minorHAnsi" w:cstheme="minorHAnsi"/>
          <w:lang w:eastAsia="en-AU"/>
        </w:rPr>
        <w:t>(G</w:t>
      </w:r>
      <w:r w:rsidR="3831C1D5" w:rsidRPr="00840DF7">
        <w:rPr>
          <w:rFonts w:asciiTheme="minorHAnsi" w:hAnsiTheme="minorHAnsi" w:cstheme="minorHAnsi"/>
          <w:lang w:eastAsia="en-AU"/>
        </w:rPr>
        <w:t>eneral rules of interpretation</w:t>
      </w:r>
      <w:r w:rsidR="2EA90FE4" w:rsidRPr="00840DF7">
        <w:rPr>
          <w:rFonts w:asciiTheme="minorHAnsi" w:hAnsiTheme="minorHAnsi" w:cstheme="minorHAnsi"/>
          <w:lang w:eastAsia="en-AU"/>
        </w:rPr>
        <w:t>)</w:t>
      </w:r>
      <w:r w:rsidR="3831C1D5" w:rsidRPr="00840DF7">
        <w:rPr>
          <w:rFonts w:asciiTheme="minorHAnsi" w:hAnsiTheme="minorHAnsi" w:cstheme="minorHAnsi"/>
          <w:lang w:eastAsia="en-AU"/>
        </w:rPr>
        <w:t xml:space="preserve"> and Article 32 </w:t>
      </w:r>
      <w:r w:rsidR="2EA90FE4" w:rsidRPr="00840DF7">
        <w:rPr>
          <w:rFonts w:asciiTheme="minorHAnsi" w:hAnsiTheme="minorHAnsi" w:cstheme="minorHAnsi"/>
          <w:lang w:eastAsia="en-AU"/>
        </w:rPr>
        <w:t>(S</w:t>
      </w:r>
      <w:r w:rsidR="76099F9A" w:rsidRPr="00840DF7">
        <w:rPr>
          <w:rFonts w:asciiTheme="minorHAnsi" w:hAnsiTheme="minorHAnsi" w:cstheme="minorHAnsi"/>
          <w:lang w:eastAsia="en-AU"/>
        </w:rPr>
        <w:t>upplementary means of interpretation</w:t>
      </w:r>
      <w:r w:rsidR="2EA90FE4" w:rsidRPr="00840DF7">
        <w:rPr>
          <w:rFonts w:asciiTheme="minorHAnsi" w:hAnsiTheme="minorHAnsi" w:cstheme="minorHAnsi"/>
          <w:lang w:eastAsia="en-AU"/>
        </w:rPr>
        <w:t>)</w:t>
      </w:r>
      <w:r w:rsidR="76099F9A" w:rsidRPr="00840DF7">
        <w:rPr>
          <w:rFonts w:asciiTheme="minorHAnsi" w:hAnsiTheme="minorHAnsi" w:cstheme="minorHAnsi"/>
          <w:lang w:eastAsia="en-AU"/>
        </w:rPr>
        <w:t xml:space="preserve"> of the VCLT</w:t>
      </w:r>
      <w:r w:rsidR="4F9F3FD9" w:rsidRPr="00840DF7">
        <w:rPr>
          <w:rFonts w:asciiTheme="minorHAnsi" w:hAnsiTheme="minorHAnsi" w:cstheme="minorHAnsi"/>
          <w:lang w:eastAsia="en-AU"/>
        </w:rPr>
        <w:t xml:space="preserve">, with regard to the context </w:t>
      </w:r>
      <w:r w:rsidR="005671F6" w:rsidRPr="00840DF7">
        <w:rPr>
          <w:rFonts w:asciiTheme="minorHAnsi" w:hAnsiTheme="minorHAnsi" w:cstheme="minorHAnsi"/>
          <w:lang w:eastAsia="en-AU"/>
        </w:rPr>
        <w:t xml:space="preserve">of the term </w:t>
      </w:r>
      <w:r w:rsidR="4F9F3FD9" w:rsidRPr="00840DF7">
        <w:rPr>
          <w:rFonts w:asciiTheme="minorHAnsi" w:hAnsiTheme="minorHAnsi" w:cstheme="minorHAnsi"/>
          <w:lang w:eastAsia="en-AU"/>
        </w:rPr>
        <w:t xml:space="preserve">and </w:t>
      </w:r>
      <w:r w:rsidR="005671F6" w:rsidRPr="00840DF7">
        <w:rPr>
          <w:rFonts w:asciiTheme="minorHAnsi" w:hAnsiTheme="minorHAnsi" w:cstheme="minorHAnsi"/>
          <w:lang w:eastAsia="en-AU"/>
        </w:rPr>
        <w:t xml:space="preserve">the </w:t>
      </w:r>
      <w:r w:rsidR="4F9F3FD9" w:rsidRPr="00840DF7">
        <w:rPr>
          <w:rFonts w:asciiTheme="minorHAnsi" w:hAnsiTheme="minorHAnsi" w:cstheme="minorHAnsi"/>
          <w:lang w:eastAsia="en-AU"/>
        </w:rPr>
        <w:t>purpose</w:t>
      </w:r>
      <w:r w:rsidR="005671F6" w:rsidRPr="00840DF7">
        <w:rPr>
          <w:rFonts w:asciiTheme="minorHAnsi" w:hAnsiTheme="minorHAnsi" w:cstheme="minorHAnsi"/>
          <w:lang w:eastAsia="en-AU"/>
        </w:rPr>
        <w:t xml:space="preserve"> of the SCM Agreement</w:t>
      </w:r>
      <w:r w:rsidR="76099F9A" w:rsidRPr="00840DF7">
        <w:rPr>
          <w:rFonts w:asciiTheme="minorHAnsi" w:hAnsiTheme="minorHAnsi" w:cstheme="minorHAnsi"/>
          <w:lang w:eastAsia="en-AU"/>
        </w:rPr>
        <w:t>.</w:t>
      </w:r>
      <w:r w:rsidR="006F3DE9" w:rsidRPr="00840DF7">
        <w:rPr>
          <w:rFonts w:asciiTheme="minorHAnsi" w:hAnsiTheme="minorHAnsi" w:cstheme="minorHAnsi"/>
          <w:lang w:eastAsia="en-AU"/>
        </w:rPr>
        <w:t xml:space="preserve"> </w:t>
      </w:r>
      <w:r w:rsidR="76099F9A" w:rsidRPr="00840DF7">
        <w:rPr>
          <w:rFonts w:asciiTheme="minorHAnsi" w:hAnsiTheme="minorHAnsi" w:cstheme="minorHAnsi"/>
          <w:lang w:eastAsia="en-AU"/>
        </w:rPr>
        <w:t xml:space="preserve">The European Union </w:t>
      </w:r>
      <w:r w:rsidR="02D901CE" w:rsidRPr="00840DF7">
        <w:rPr>
          <w:rFonts w:asciiTheme="minorHAnsi" w:hAnsiTheme="minorHAnsi" w:cstheme="minorHAnsi"/>
          <w:lang w:eastAsia="en-AU"/>
        </w:rPr>
        <w:t xml:space="preserve">and China both agreed that </w:t>
      </w:r>
      <w:r w:rsidR="4ECF2C62" w:rsidRPr="00840DF7">
        <w:rPr>
          <w:rFonts w:asciiTheme="minorHAnsi" w:hAnsiTheme="minorHAnsi" w:cstheme="minorHAnsi"/>
          <w:lang w:eastAsia="en-AU"/>
        </w:rPr>
        <w:t>the VCLT applies in</w:t>
      </w:r>
      <w:r w:rsidR="02D901CE" w:rsidRPr="00840DF7">
        <w:rPr>
          <w:rFonts w:asciiTheme="minorHAnsi" w:hAnsiTheme="minorHAnsi" w:cstheme="minorHAnsi"/>
          <w:lang w:eastAsia="en-AU"/>
        </w:rPr>
        <w:t xml:space="preserve"> interpreting the term </w:t>
      </w:r>
      <w:r w:rsidR="00EF0B35" w:rsidRPr="00840DF7">
        <w:rPr>
          <w:rFonts w:asciiTheme="minorHAnsi" w:hAnsiTheme="minorHAnsi" w:cstheme="minorHAnsi"/>
          <w:lang w:eastAsia="en-AU"/>
        </w:rPr>
        <w:t>"</w:t>
      </w:r>
      <w:r w:rsidR="02D901CE" w:rsidRPr="00840DF7">
        <w:rPr>
          <w:rFonts w:asciiTheme="minorHAnsi" w:hAnsiTheme="minorHAnsi" w:cstheme="minorHAnsi"/>
          <w:lang w:eastAsia="en-AU"/>
        </w:rPr>
        <w:t>special circumstances</w:t>
      </w:r>
      <w:r w:rsidR="00EF0B35" w:rsidRPr="00840DF7">
        <w:rPr>
          <w:rFonts w:asciiTheme="minorHAnsi" w:hAnsiTheme="minorHAnsi" w:cstheme="minorHAnsi"/>
          <w:lang w:eastAsia="en-AU"/>
        </w:rPr>
        <w:t>"</w:t>
      </w:r>
      <w:r w:rsidR="25243E39" w:rsidRPr="00840DF7">
        <w:rPr>
          <w:rFonts w:asciiTheme="minorHAnsi" w:hAnsiTheme="minorHAnsi" w:cstheme="minorHAnsi"/>
          <w:lang w:eastAsia="en-AU"/>
        </w:rPr>
        <w:t>, although each came to a different conclusion</w:t>
      </w:r>
      <w:r w:rsidR="008C2B4B" w:rsidRPr="00840DF7">
        <w:rPr>
          <w:rFonts w:asciiTheme="minorHAnsi" w:hAnsiTheme="minorHAnsi" w:cstheme="minorHAnsi"/>
          <w:lang w:eastAsia="en-AU"/>
        </w:rPr>
        <w:t>.</w:t>
      </w:r>
      <w:r w:rsidR="00B579BC" w:rsidRPr="00840DF7">
        <w:rPr>
          <w:rStyle w:val="FootnoteReference"/>
          <w:rFonts w:asciiTheme="minorHAnsi" w:hAnsiTheme="minorHAnsi" w:cstheme="minorHAnsi"/>
          <w:lang w:eastAsia="en-AU"/>
        </w:rPr>
        <w:footnoteReference w:id="7"/>
      </w:r>
      <w:r w:rsidR="00996A6B" w:rsidRPr="00840DF7">
        <w:rPr>
          <w:rFonts w:asciiTheme="minorHAnsi" w:hAnsiTheme="minorHAnsi" w:cstheme="minorHAnsi"/>
          <w:lang w:eastAsia="en-AU"/>
        </w:rPr>
        <w:t xml:space="preserve"> </w:t>
      </w:r>
      <w:r w:rsidR="255C8F52" w:rsidRPr="00840DF7">
        <w:rPr>
          <w:rFonts w:asciiTheme="minorHAnsi" w:hAnsiTheme="minorHAnsi" w:cstheme="minorHAnsi"/>
        </w:rPr>
        <w:t xml:space="preserve">The Oxford English Dictionary defines </w:t>
      </w:r>
      <w:r w:rsidR="00EF0B35" w:rsidRPr="00840DF7">
        <w:rPr>
          <w:rFonts w:asciiTheme="minorHAnsi" w:hAnsiTheme="minorHAnsi" w:cstheme="minorHAnsi"/>
        </w:rPr>
        <w:t>"</w:t>
      </w:r>
      <w:r w:rsidR="255C8F52" w:rsidRPr="00840DF7">
        <w:rPr>
          <w:rFonts w:asciiTheme="minorHAnsi" w:hAnsiTheme="minorHAnsi" w:cstheme="minorHAnsi"/>
        </w:rPr>
        <w:t>special</w:t>
      </w:r>
      <w:r w:rsidR="00EF0B35" w:rsidRPr="00840DF7">
        <w:rPr>
          <w:rFonts w:asciiTheme="minorHAnsi" w:hAnsiTheme="minorHAnsi" w:cstheme="minorHAnsi"/>
        </w:rPr>
        <w:t>"</w:t>
      </w:r>
      <w:r w:rsidR="255C8F52" w:rsidRPr="00840DF7">
        <w:rPr>
          <w:rFonts w:asciiTheme="minorHAnsi" w:hAnsiTheme="minorHAnsi" w:cstheme="minorHAnsi"/>
        </w:rPr>
        <w:t xml:space="preserve"> </w:t>
      </w:r>
      <w:r w:rsidR="6914530E" w:rsidRPr="00840DF7">
        <w:rPr>
          <w:rFonts w:asciiTheme="minorHAnsi" w:hAnsiTheme="minorHAnsi" w:cstheme="minorHAnsi"/>
        </w:rPr>
        <w:t xml:space="preserve">inter alia </w:t>
      </w:r>
      <w:r w:rsidR="255C8F52" w:rsidRPr="00840DF7">
        <w:rPr>
          <w:rFonts w:asciiTheme="minorHAnsi" w:hAnsiTheme="minorHAnsi" w:cstheme="minorHAnsi"/>
        </w:rPr>
        <w:t xml:space="preserve">as </w:t>
      </w:r>
      <w:r w:rsidR="008235FC" w:rsidRPr="00840DF7">
        <w:rPr>
          <w:rFonts w:asciiTheme="minorHAnsi" w:hAnsiTheme="minorHAnsi" w:cstheme="minorHAnsi"/>
        </w:rPr>
        <w:t>"</w:t>
      </w:r>
      <w:r w:rsidR="00A422EC" w:rsidRPr="00840DF7">
        <w:rPr>
          <w:rFonts w:asciiTheme="minorHAnsi" w:hAnsiTheme="minorHAnsi" w:cstheme="minorHAnsi"/>
        </w:rPr>
        <w:t>un</w:t>
      </w:r>
      <w:r w:rsidR="7FD47C56" w:rsidRPr="00840DF7">
        <w:rPr>
          <w:rFonts w:asciiTheme="minorHAnsi" w:hAnsiTheme="minorHAnsi" w:cstheme="minorHAnsi"/>
        </w:rPr>
        <w:t>usual</w:t>
      </w:r>
      <w:r w:rsidR="008235FC" w:rsidRPr="00840DF7">
        <w:rPr>
          <w:rFonts w:asciiTheme="minorHAnsi" w:hAnsiTheme="minorHAnsi" w:cstheme="minorHAnsi"/>
        </w:rPr>
        <w:t>"</w:t>
      </w:r>
      <w:r w:rsidR="11AE8910" w:rsidRPr="00840DF7">
        <w:rPr>
          <w:rFonts w:asciiTheme="minorHAnsi" w:hAnsiTheme="minorHAnsi" w:cstheme="minorHAnsi"/>
        </w:rPr>
        <w:t xml:space="preserve"> and </w:t>
      </w:r>
      <w:r w:rsidR="008235FC" w:rsidRPr="00840DF7">
        <w:rPr>
          <w:rFonts w:asciiTheme="minorHAnsi" w:hAnsiTheme="minorHAnsi" w:cstheme="minorHAnsi"/>
        </w:rPr>
        <w:t>"</w:t>
      </w:r>
      <w:r w:rsidR="6E56A586" w:rsidRPr="00840DF7">
        <w:rPr>
          <w:rFonts w:asciiTheme="minorHAnsi" w:hAnsiTheme="minorHAnsi" w:cstheme="minorHAnsi"/>
        </w:rPr>
        <w:t>out of the ordinary</w:t>
      </w:r>
      <w:r w:rsidR="008235FC" w:rsidRPr="00840DF7">
        <w:rPr>
          <w:rFonts w:asciiTheme="minorHAnsi" w:hAnsiTheme="minorHAnsi" w:cstheme="minorHAnsi"/>
        </w:rPr>
        <w:t>"</w:t>
      </w:r>
      <w:r w:rsidR="2465812F" w:rsidRPr="00840DF7">
        <w:rPr>
          <w:rFonts w:asciiTheme="minorHAnsi" w:hAnsiTheme="minorHAnsi" w:cstheme="minorHAnsi"/>
        </w:rPr>
        <w:t>.</w:t>
      </w:r>
      <w:r w:rsidR="00457577" w:rsidRPr="00840DF7">
        <w:rPr>
          <w:rFonts w:asciiTheme="minorHAnsi" w:hAnsiTheme="minorHAnsi" w:cstheme="minorHAnsi"/>
          <w:vertAlign w:val="superscript"/>
        </w:rPr>
        <w:footnoteReference w:id="8"/>
      </w:r>
      <w:r w:rsidR="2465812F" w:rsidRPr="00840DF7">
        <w:rPr>
          <w:rFonts w:asciiTheme="minorHAnsi" w:hAnsiTheme="minorHAnsi" w:cstheme="minorHAnsi"/>
        </w:rPr>
        <w:t xml:space="preserve"> </w:t>
      </w:r>
      <w:r w:rsidR="008235FC" w:rsidRPr="00840DF7">
        <w:rPr>
          <w:rFonts w:asciiTheme="minorHAnsi" w:hAnsiTheme="minorHAnsi" w:cstheme="minorHAnsi"/>
        </w:rPr>
        <w:t>"</w:t>
      </w:r>
      <w:r w:rsidR="2465812F" w:rsidRPr="00840DF7">
        <w:rPr>
          <w:rFonts w:asciiTheme="minorHAnsi" w:hAnsiTheme="minorHAnsi" w:cstheme="minorHAnsi"/>
        </w:rPr>
        <w:t>Circumstance</w:t>
      </w:r>
      <w:r w:rsidR="008235FC" w:rsidRPr="00840DF7">
        <w:rPr>
          <w:rFonts w:asciiTheme="minorHAnsi" w:hAnsiTheme="minorHAnsi" w:cstheme="minorHAnsi"/>
        </w:rPr>
        <w:t>"</w:t>
      </w:r>
      <w:r w:rsidR="2465812F" w:rsidRPr="00840DF7">
        <w:rPr>
          <w:rFonts w:asciiTheme="minorHAnsi" w:hAnsiTheme="minorHAnsi" w:cstheme="minorHAnsi"/>
        </w:rPr>
        <w:t xml:space="preserve"> is </w:t>
      </w:r>
      <w:r w:rsidR="11E2A197" w:rsidRPr="00840DF7">
        <w:rPr>
          <w:rFonts w:asciiTheme="minorHAnsi" w:hAnsiTheme="minorHAnsi" w:cstheme="minorHAnsi"/>
        </w:rPr>
        <w:t xml:space="preserve">defined as </w:t>
      </w:r>
      <w:r w:rsidR="008235FC" w:rsidRPr="00840DF7">
        <w:rPr>
          <w:rFonts w:asciiTheme="minorHAnsi" w:hAnsiTheme="minorHAnsi" w:cstheme="minorHAnsi"/>
        </w:rPr>
        <w:t>"</w:t>
      </w:r>
      <w:r w:rsidR="002F2AE2" w:rsidRPr="00840DF7">
        <w:rPr>
          <w:rFonts w:asciiTheme="minorHAnsi" w:hAnsiTheme="minorHAnsi" w:cstheme="minorHAnsi"/>
        </w:rPr>
        <w:t>a</w:t>
      </w:r>
      <w:r w:rsidR="11E2A197" w:rsidRPr="00840DF7">
        <w:rPr>
          <w:rFonts w:asciiTheme="minorHAnsi" w:hAnsiTheme="minorHAnsi" w:cstheme="minorHAnsi"/>
        </w:rPr>
        <w:t xml:space="preserve">n element that is part of or related </w:t>
      </w:r>
      <w:r w:rsidR="11E2A197" w:rsidRPr="00840DF7">
        <w:rPr>
          <w:rFonts w:asciiTheme="minorHAnsi" w:hAnsiTheme="minorHAnsi" w:cstheme="minorHAnsi"/>
        </w:rPr>
        <w:lastRenderedPageBreak/>
        <w:t xml:space="preserve">to a situation, fact, </w:t>
      </w:r>
      <w:r w:rsidR="00F567B1" w:rsidRPr="00840DF7">
        <w:rPr>
          <w:rFonts w:asciiTheme="minorHAnsi" w:hAnsiTheme="minorHAnsi" w:cstheme="minorHAnsi"/>
        </w:rPr>
        <w:t xml:space="preserve">or </w:t>
      </w:r>
      <w:r w:rsidR="11E2A197" w:rsidRPr="00840DF7">
        <w:rPr>
          <w:rFonts w:asciiTheme="minorHAnsi" w:hAnsiTheme="minorHAnsi" w:cstheme="minorHAnsi"/>
        </w:rPr>
        <w:t>narrative</w:t>
      </w:r>
      <w:r w:rsidR="00FC17C1" w:rsidRPr="00840DF7">
        <w:rPr>
          <w:rFonts w:asciiTheme="minorHAnsi" w:hAnsiTheme="minorHAnsi" w:cstheme="minorHAnsi"/>
        </w:rPr>
        <w:t>"</w:t>
      </w:r>
      <w:r w:rsidR="00F567B1" w:rsidRPr="00840DF7">
        <w:rPr>
          <w:rFonts w:asciiTheme="minorHAnsi" w:hAnsiTheme="minorHAnsi" w:cstheme="minorHAnsi"/>
        </w:rPr>
        <w:t>.</w:t>
      </w:r>
      <w:r w:rsidR="004A493B" w:rsidRPr="00840DF7">
        <w:rPr>
          <w:rStyle w:val="FootnoteReference"/>
          <w:rFonts w:asciiTheme="minorHAnsi" w:hAnsiTheme="minorHAnsi" w:cstheme="minorHAnsi"/>
        </w:rPr>
        <w:footnoteReference w:id="9"/>
      </w:r>
      <w:r w:rsidR="004A493B" w:rsidRPr="00840DF7">
        <w:rPr>
          <w:rFonts w:asciiTheme="minorHAnsi" w:hAnsiTheme="minorHAnsi" w:cstheme="minorHAnsi"/>
        </w:rPr>
        <w:t xml:space="preserve"> </w:t>
      </w:r>
      <w:r w:rsidR="485BBA1A" w:rsidRPr="00840DF7">
        <w:rPr>
          <w:rFonts w:asciiTheme="minorHAnsi" w:hAnsiTheme="minorHAnsi" w:cstheme="minorHAnsi"/>
        </w:rPr>
        <w:t xml:space="preserve">Taken together </w:t>
      </w:r>
      <w:r w:rsidR="003551F0" w:rsidRPr="00840DF7">
        <w:rPr>
          <w:rFonts w:asciiTheme="minorHAnsi" w:hAnsiTheme="minorHAnsi" w:cstheme="minorHAnsi"/>
        </w:rPr>
        <w:t>"</w:t>
      </w:r>
      <w:r w:rsidR="485BBA1A" w:rsidRPr="00840DF7">
        <w:rPr>
          <w:rFonts w:asciiTheme="minorHAnsi" w:hAnsiTheme="minorHAnsi" w:cstheme="minorHAnsi"/>
        </w:rPr>
        <w:t>special circumstance</w:t>
      </w:r>
      <w:r w:rsidR="0313D77D" w:rsidRPr="00840DF7">
        <w:rPr>
          <w:rFonts w:asciiTheme="minorHAnsi" w:hAnsiTheme="minorHAnsi" w:cstheme="minorHAnsi"/>
        </w:rPr>
        <w:t>s</w:t>
      </w:r>
      <w:r w:rsidR="003551F0" w:rsidRPr="00840DF7">
        <w:rPr>
          <w:rFonts w:asciiTheme="minorHAnsi" w:hAnsiTheme="minorHAnsi" w:cstheme="minorHAnsi"/>
        </w:rPr>
        <w:t>"</w:t>
      </w:r>
      <w:r w:rsidR="19A96B3C" w:rsidRPr="00840DF7">
        <w:rPr>
          <w:rFonts w:asciiTheme="minorHAnsi" w:hAnsiTheme="minorHAnsi" w:cstheme="minorHAnsi"/>
        </w:rPr>
        <w:t xml:space="preserve"> </w:t>
      </w:r>
      <w:r w:rsidR="485BBA1A" w:rsidRPr="00840DF7">
        <w:rPr>
          <w:rFonts w:asciiTheme="minorHAnsi" w:hAnsiTheme="minorHAnsi" w:cstheme="minorHAnsi"/>
        </w:rPr>
        <w:t xml:space="preserve">means a situation that departs from the ordinary course of events. </w:t>
      </w:r>
    </w:p>
    <w:p w14:paraId="487EEAE8" w14:textId="1FDA5665" w:rsidR="00457577" w:rsidRPr="00840DF7" w:rsidRDefault="00DE3542"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 xml:space="preserve">Accordingly, </w:t>
      </w:r>
      <w:r w:rsidR="00172072" w:rsidRPr="00840DF7">
        <w:rPr>
          <w:rFonts w:asciiTheme="minorHAnsi" w:hAnsiTheme="minorHAnsi" w:cstheme="minorHAnsi"/>
        </w:rPr>
        <w:t>an investigating authority may self</w:t>
      </w:r>
      <w:r w:rsidR="00172072" w:rsidRPr="00840DF7">
        <w:rPr>
          <w:rFonts w:ascii="Cambria Math" w:hAnsi="Cambria Math" w:cs="Cambria Math"/>
        </w:rPr>
        <w:t>‑</w:t>
      </w:r>
      <w:r w:rsidR="00172072" w:rsidRPr="00840DF7">
        <w:rPr>
          <w:rFonts w:asciiTheme="minorHAnsi" w:hAnsiTheme="minorHAnsi" w:cstheme="minorHAnsi"/>
        </w:rPr>
        <w:t xml:space="preserve">initiate an investigation </w:t>
      </w:r>
      <w:r w:rsidR="000D4407" w:rsidRPr="00840DF7">
        <w:rPr>
          <w:rFonts w:asciiTheme="minorHAnsi" w:hAnsiTheme="minorHAnsi" w:cstheme="minorHAnsi"/>
        </w:rPr>
        <w:t xml:space="preserve">only </w:t>
      </w:r>
      <w:r w:rsidR="00172072" w:rsidRPr="00840DF7">
        <w:rPr>
          <w:rFonts w:asciiTheme="minorHAnsi" w:hAnsiTheme="minorHAnsi" w:cstheme="minorHAnsi"/>
        </w:rPr>
        <w:t xml:space="preserve">where </w:t>
      </w:r>
      <w:r w:rsidR="007858A3" w:rsidRPr="00840DF7">
        <w:rPr>
          <w:rFonts w:asciiTheme="minorHAnsi" w:hAnsiTheme="minorHAnsi" w:cstheme="minorHAnsi"/>
        </w:rPr>
        <w:t xml:space="preserve">the circumstances deviate </w:t>
      </w:r>
      <w:r w:rsidR="00476319" w:rsidRPr="00840DF7">
        <w:rPr>
          <w:rFonts w:asciiTheme="minorHAnsi" w:hAnsiTheme="minorHAnsi" w:cstheme="minorHAnsi"/>
        </w:rPr>
        <w:t xml:space="preserve">from the ordinary course of </w:t>
      </w:r>
      <w:r w:rsidR="007858A3" w:rsidRPr="00840DF7">
        <w:rPr>
          <w:rFonts w:asciiTheme="minorHAnsi" w:hAnsiTheme="minorHAnsi" w:cstheme="minorHAnsi"/>
        </w:rPr>
        <w:t xml:space="preserve">initiation </w:t>
      </w:r>
      <w:r w:rsidR="00476319" w:rsidRPr="00840DF7">
        <w:rPr>
          <w:rFonts w:asciiTheme="minorHAnsi" w:hAnsiTheme="minorHAnsi" w:cstheme="minorHAnsi"/>
        </w:rPr>
        <w:t>as set out in Article 11.1</w:t>
      </w:r>
      <w:r w:rsidR="00E92F0B" w:rsidRPr="00840DF7">
        <w:rPr>
          <w:rFonts w:asciiTheme="minorHAnsi" w:hAnsiTheme="minorHAnsi" w:cstheme="minorHAnsi"/>
        </w:rPr>
        <w:t xml:space="preserve"> of the SCM Agreement</w:t>
      </w:r>
      <w:r w:rsidR="00476319" w:rsidRPr="00840DF7">
        <w:rPr>
          <w:rFonts w:asciiTheme="minorHAnsi" w:hAnsiTheme="minorHAnsi" w:cstheme="minorHAnsi"/>
        </w:rPr>
        <w:t xml:space="preserve">. </w:t>
      </w:r>
      <w:r w:rsidR="2EA4877A" w:rsidRPr="00840DF7">
        <w:rPr>
          <w:rFonts w:asciiTheme="minorHAnsi" w:hAnsiTheme="minorHAnsi" w:cstheme="minorHAnsi"/>
        </w:rPr>
        <w:t>Article 11.1 of the SCM Agreement provides the general test for initiating an investigation, namely upon a written application</w:t>
      </w:r>
      <w:r w:rsidR="6C3F96EA" w:rsidRPr="00840DF7">
        <w:rPr>
          <w:rFonts w:asciiTheme="minorHAnsi" w:hAnsiTheme="minorHAnsi" w:cstheme="minorHAnsi"/>
        </w:rPr>
        <w:t xml:space="preserve">, but also includes a </w:t>
      </w:r>
      <w:r w:rsidR="2EA4877A" w:rsidRPr="00840DF7">
        <w:rPr>
          <w:rFonts w:asciiTheme="minorHAnsi" w:hAnsiTheme="minorHAnsi" w:cstheme="minorHAnsi"/>
          <w:lang w:eastAsia="ko-KR"/>
        </w:rPr>
        <w:t xml:space="preserve">caveat, "except as provided in paragraph 6" of Article 11. </w:t>
      </w:r>
      <w:r w:rsidR="113E76A1" w:rsidRPr="00840DF7">
        <w:rPr>
          <w:rFonts w:asciiTheme="minorHAnsi" w:hAnsiTheme="minorHAnsi" w:cstheme="minorHAnsi"/>
        </w:rPr>
        <w:t>Reading both of the articles together</w:t>
      </w:r>
      <w:r w:rsidR="2EA4877A" w:rsidRPr="00840DF7">
        <w:rPr>
          <w:rFonts w:asciiTheme="minorHAnsi" w:hAnsiTheme="minorHAnsi" w:cstheme="minorHAnsi"/>
          <w:lang w:eastAsia="ko-KR"/>
        </w:rPr>
        <w:t xml:space="preserve"> leads to a view that</w:t>
      </w:r>
      <w:r w:rsidR="447D78DC" w:rsidRPr="00840DF7">
        <w:rPr>
          <w:rFonts w:asciiTheme="minorHAnsi" w:hAnsiTheme="minorHAnsi" w:cstheme="minorHAnsi"/>
          <w:lang w:eastAsia="ko-KR"/>
        </w:rPr>
        <w:t xml:space="preserve"> ordinarily an investigation is initiated by written </w:t>
      </w:r>
      <w:r w:rsidR="719CA0AE" w:rsidRPr="00840DF7">
        <w:rPr>
          <w:rFonts w:asciiTheme="minorHAnsi" w:hAnsiTheme="minorHAnsi" w:cstheme="minorHAnsi"/>
          <w:lang w:eastAsia="ko-KR"/>
        </w:rPr>
        <w:t xml:space="preserve">application </w:t>
      </w:r>
      <w:r w:rsidR="0DE757AB" w:rsidRPr="00840DF7">
        <w:rPr>
          <w:rFonts w:asciiTheme="minorHAnsi" w:hAnsiTheme="minorHAnsi" w:cstheme="minorHAnsi"/>
          <w:lang w:eastAsia="ko-KR"/>
        </w:rPr>
        <w:t xml:space="preserve">by domestic industry. An </w:t>
      </w:r>
      <w:r w:rsidR="7AE936DF" w:rsidRPr="00840DF7">
        <w:rPr>
          <w:rFonts w:asciiTheme="minorHAnsi" w:hAnsiTheme="minorHAnsi" w:cstheme="minorHAnsi"/>
          <w:lang w:eastAsia="ko-KR"/>
        </w:rPr>
        <w:t xml:space="preserve">ex-officio </w:t>
      </w:r>
      <w:r w:rsidR="2EA4877A" w:rsidRPr="00840DF7">
        <w:rPr>
          <w:rFonts w:asciiTheme="minorHAnsi" w:hAnsiTheme="minorHAnsi" w:cstheme="minorHAnsi"/>
          <w:lang w:eastAsia="ko-KR"/>
        </w:rPr>
        <w:t>investigation</w:t>
      </w:r>
      <w:r w:rsidR="510E82C5" w:rsidRPr="00840DF7">
        <w:rPr>
          <w:rFonts w:asciiTheme="minorHAnsi" w:hAnsiTheme="minorHAnsi" w:cstheme="minorHAnsi"/>
          <w:lang w:eastAsia="ko-KR"/>
        </w:rPr>
        <w:t xml:space="preserve"> under Article 11.6</w:t>
      </w:r>
      <w:r w:rsidR="2EA4877A" w:rsidRPr="00840DF7">
        <w:rPr>
          <w:rFonts w:asciiTheme="minorHAnsi" w:hAnsiTheme="minorHAnsi" w:cstheme="minorHAnsi"/>
          <w:lang w:eastAsia="ko-KR"/>
        </w:rPr>
        <w:t xml:space="preserve"> would </w:t>
      </w:r>
      <w:r w:rsidR="0EF23FF4" w:rsidRPr="00840DF7">
        <w:rPr>
          <w:rFonts w:asciiTheme="minorHAnsi" w:hAnsiTheme="minorHAnsi" w:cstheme="minorHAnsi"/>
          <w:lang w:eastAsia="ko-KR"/>
        </w:rPr>
        <w:t>require</w:t>
      </w:r>
      <w:r w:rsidR="2EA4877A" w:rsidRPr="00840DF7">
        <w:rPr>
          <w:rFonts w:asciiTheme="minorHAnsi" w:hAnsiTheme="minorHAnsi" w:cstheme="minorHAnsi"/>
          <w:lang w:eastAsia="ko-KR"/>
        </w:rPr>
        <w:t xml:space="preserve"> "special circumstance</w:t>
      </w:r>
      <w:r w:rsidR="5407E4BD" w:rsidRPr="00840DF7">
        <w:rPr>
          <w:rFonts w:asciiTheme="minorHAnsi" w:hAnsiTheme="minorHAnsi" w:cstheme="minorHAnsi"/>
          <w:lang w:eastAsia="ko-KR"/>
        </w:rPr>
        <w:t>s</w:t>
      </w:r>
      <w:r w:rsidR="2EA4877A" w:rsidRPr="00840DF7">
        <w:rPr>
          <w:rFonts w:asciiTheme="minorHAnsi" w:hAnsiTheme="minorHAnsi" w:cstheme="minorHAnsi"/>
          <w:lang w:eastAsia="ko-KR"/>
        </w:rPr>
        <w:t>" that are different</w:t>
      </w:r>
      <w:r w:rsidR="2EA4877A" w:rsidRPr="00840DF7">
        <w:rPr>
          <w:rFonts w:asciiTheme="minorHAnsi" w:hAnsiTheme="minorHAnsi" w:cstheme="minorHAnsi"/>
          <w:i/>
          <w:iCs/>
          <w:lang w:eastAsia="ko-KR"/>
        </w:rPr>
        <w:t xml:space="preserve"> </w:t>
      </w:r>
      <w:r w:rsidR="2EA4877A" w:rsidRPr="00840DF7">
        <w:rPr>
          <w:rFonts w:asciiTheme="minorHAnsi" w:hAnsiTheme="minorHAnsi" w:cstheme="minorHAnsi"/>
          <w:lang w:eastAsia="ko-KR"/>
        </w:rPr>
        <w:t>from</w:t>
      </w:r>
      <w:r w:rsidR="419E780B" w:rsidRPr="00840DF7">
        <w:rPr>
          <w:rFonts w:asciiTheme="minorHAnsi" w:hAnsiTheme="minorHAnsi" w:cstheme="minorHAnsi"/>
          <w:lang w:eastAsia="ko-KR"/>
        </w:rPr>
        <w:t xml:space="preserve"> how</w:t>
      </w:r>
      <w:r w:rsidR="2EA4877A" w:rsidRPr="00840DF7">
        <w:rPr>
          <w:rFonts w:asciiTheme="minorHAnsi" w:hAnsiTheme="minorHAnsi" w:cstheme="minorHAnsi"/>
          <w:lang w:eastAsia="ko-KR"/>
        </w:rPr>
        <w:t xml:space="preserve"> investigations</w:t>
      </w:r>
      <w:r w:rsidR="215D404D" w:rsidRPr="00840DF7">
        <w:rPr>
          <w:rFonts w:asciiTheme="minorHAnsi" w:hAnsiTheme="minorHAnsi" w:cstheme="minorHAnsi"/>
          <w:lang w:eastAsia="ko-KR"/>
        </w:rPr>
        <w:t xml:space="preserve"> are normally</w:t>
      </w:r>
      <w:r w:rsidR="2EA4877A" w:rsidRPr="00840DF7">
        <w:rPr>
          <w:rFonts w:asciiTheme="minorHAnsi" w:hAnsiTheme="minorHAnsi" w:cstheme="minorHAnsi"/>
          <w:lang w:eastAsia="ko-KR"/>
        </w:rPr>
        <w:t xml:space="preserve"> initiated under Article 11.1 of the SCM Agreement.</w:t>
      </w:r>
      <w:r w:rsidR="2EA4877A" w:rsidRPr="00840DF7">
        <w:rPr>
          <w:rFonts w:asciiTheme="minorHAnsi" w:hAnsiTheme="minorHAnsi" w:cstheme="minorHAnsi"/>
        </w:rPr>
        <w:t> </w:t>
      </w:r>
    </w:p>
    <w:p w14:paraId="594938A8" w14:textId="40115B72" w:rsidR="00F15DB1" w:rsidRPr="00840DF7" w:rsidRDefault="006905C5" w:rsidP="004D7816">
      <w:pPr>
        <w:pStyle w:val="P1-N1Paragraph1-Number1"/>
        <w:numPr>
          <w:ilvl w:val="0"/>
          <w:numId w:val="6"/>
        </w:numPr>
        <w:rPr>
          <w:rFonts w:asciiTheme="minorHAnsi" w:hAnsiTheme="minorHAnsi" w:cstheme="minorHAnsi"/>
          <w:caps/>
        </w:rPr>
      </w:pPr>
      <w:r w:rsidRPr="00840DF7">
        <w:rPr>
          <w:rFonts w:asciiTheme="minorHAnsi" w:hAnsiTheme="minorHAnsi" w:cstheme="minorHAnsi"/>
          <w:b/>
          <w:bCs/>
          <w:caps/>
        </w:rPr>
        <w:t xml:space="preserve">Definition of </w:t>
      </w:r>
      <w:r w:rsidR="00765BA6" w:rsidRPr="00840DF7">
        <w:rPr>
          <w:rFonts w:asciiTheme="minorHAnsi" w:hAnsiTheme="minorHAnsi" w:cstheme="minorHAnsi"/>
          <w:b/>
          <w:bCs/>
          <w:caps/>
        </w:rPr>
        <w:t>"</w:t>
      </w:r>
      <w:r w:rsidRPr="00840DF7">
        <w:rPr>
          <w:rFonts w:asciiTheme="minorHAnsi" w:hAnsiTheme="minorHAnsi" w:cstheme="minorHAnsi"/>
          <w:b/>
          <w:bCs/>
          <w:caps/>
        </w:rPr>
        <w:t>Special Circumstances</w:t>
      </w:r>
      <w:r w:rsidR="00765BA6" w:rsidRPr="00840DF7">
        <w:rPr>
          <w:rFonts w:asciiTheme="minorHAnsi" w:hAnsiTheme="minorHAnsi" w:cstheme="minorHAnsi"/>
          <w:b/>
          <w:bCs/>
          <w:caps/>
        </w:rPr>
        <w:t>"</w:t>
      </w:r>
    </w:p>
    <w:p w14:paraId="52B22624" w14:textId="0C82F5BF" w:rsidR="00183F22" w:rsidRPr="00840DF7" w:rsidRDefault="42C8BC72"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China</w:t>
      </w:r>
      <w:r w:rsidR="00CC3190" w:rsidRPr="00840DF7">
        <w:rPr>
          <w:rFonts w:asciiTheme="minorHAnsi" w:hAnsiTheme="minorHAnsi" w:cstheme="minorHAnsi"/>
        </w:rPr>
        <w:t xml:space="preserve"> </w:t>
      </w:r>
      <w:r w:rsidR="00B52595" w:rsidRPr="00840DF7">
        <w:rPr>
          <w:rFonts w:asciiTheme="minorHAnsi" w:hAnsiTheme="minorHAnsi" w:cstheme="minorHAnsi"/>
        </w:rPr>
        <w:t>claims that</w:t>
      </w:r>
      <w:r w:rsidRPr="00840DF7">
        <w:rPr>
          <w:rFonts w:asciiTheme="minorHAnsi" w:hAnsiTheme="minorHAnsi" w:cstheme="minorHAnsi"/>
        </w:rPr>
        <w:t xml:space="preserve"> the negotiating history of Article 11.6 of the SCM Agreement </w:t>
      </w:r>
      <w:r w:rsidR="00B52595" w:rsidRPr="00840DF7">
        <w:rPr>
          <w:rFonts w:asciiTheme="minorHAnsi" w:hAnsiTheme="minorHAnsi" w:cstheme="minorHAnsi"/>
        </w:rPr>
        <w:t>shows</w:t>
      </w:r>
      <w:r w:rsidRPr="00840DF7">
        <w:rPr>
          <w:rFonts w:asciiTheme="minorHAnsi" w:hAnsiTheme="minorHAnsi" w:cstheme="minorHAnsi"/>
        </w:rPr>
        <w:t xml:space="preserve"> that there was a consensus among the contracting </w:t>
      </w:r>
      <w:r w:rsidR="39948FB7" w:rsidRPr="00840DF7">
        <w:rPr>
          <w:rFonts w:asciiTheme="minorHAnsi" w:hAnsiTheme="minorHAnsi" w:cstheme="minorHAnsi"/>
        </w:rPr>
        <w:t>M</w:t>
      </w:r>
      <w:r w:rsidRPr="00840DF7">
        <w:rPr>
          <w:rFonts w:asciiTheme="minorHAnsi" w:hAnsiTheme="minorHAnsi" w:cstheme="minorHAnsi"/>
        </w:rPr>
        <w:t>embers regarding the interpretation of "special circumstances".</w:t>
      </w:r>
      <w:r w:rsidR="00BC53F0" w:rsidRPr="00840DF7">
        <w:rPr>
          <w:rStyle w:val="FootnoteReference"/>
          <w:rFonts w:asciiTheme="minorHAnsi" w:hAnsiTheme="minorHAnsi" w:cstheme="minorHAnsi"/>
        </w:rPr>
        <w:footnoteReference w:id="10"/>
      </w:r>
      <w:r w:rsidRPr="00840DF7">
        <w:rPr>
          <w:rFonts w:asciiTheme="minorHAnsi" w:hAnsiTheme="minorHAnsi" w:cstheme="minorHAnsi"/>
        </w:rPr>
        <w:t xml:space="preserve"> Additionally, relying on the 1966 Secretariat meeting notes on the</w:t>
      </w:r>
      <w:r w:rsidR="00C73916" w:rsidRPr="00840DF7">
        <w:rPr>
          <w:rFonts w:asciiTheme="minorHAnsi" w:hAnsiTheme="minorHAnsi" w:cstheme="minorHAnsi"/>
        </w:rPr>
        <w:t xml:space="preserve"> </w:t>
      </w:r>
      <w:r w:rsidR="00C73916" w:rsidRPr="00840DF7">
        <w:rPr>
          <w:rFonts w:asciiTheme="minorHAnsi" w:hAnsiTheme="minorHAnsi" w:cstheme="minorHAnsi"/>
          <w:i/>
          <w:iCs/>
        </w:rPr>
        <w:t>1967 Agreement on Implementation of Article VI</w:t>
      </w:r>
      <w:r w:rsidRPr="00840DF7">
        <w:rPr>
          <w:rFonts w:asciiTheme="minorHAnsi" w:hAnsiTheme="minorHAnsi" w:cstheme="minorHAnsi"/>
        </w:rPr>
        <w:t xml:space="preserve"> </w:t>
      </w:r>
      <w:r w:rsidR="00171F1D" w:rsidRPr="00840DF7">
        <w:rPr>
          <w:rFonts w:asciiTheme="minorHAnsi" w:hAnsiTheme="minorHAnsi" w:cstheme="minorHAnsi"/>
        </w:rPr>
        <w:t>("</w:t>
      </w:r>
      <w:r w:rsidRPr="00840DF7">
        <w:rPr>
          <w:rFonts w:asciiTheme="minorHAnsi" w:hAnsiTheme="minorHAnsi" w:cstheme="minorHAnsi"/>
        </w:rPr>
        <w:t>1967 Anti-Dumping Code</w:t>
      </w:r>
      <w:r w:rsidR="00171F1D" w:rsidRPr="00840DF7">
        <w:rPr>
          <w:rFonts w:asciiTheme="minorHAnsi" w:hAnsiTheme="minorHAnsi" w:cstheme="minorHAnsi"/>
        </w:rPr>
        <w:t>")</w:t>
      </w:r>
      <w:r w:rsidRPr="00840DF7">
        <w:rPr>
          <w:rFonts w:asciiTheme="minorHAnsi" w:hAnsiTheme="minorHAnsi" w:cstheme="minorHAnsi"/>
        </w:rPr>
        <w:t xml:space="preserve"> China submits that </w:t>
      </w:r>
      <w:r w:rsidR="00B52595" w:rsidRPr="00840DF7">
        <w:rPr>
          <w:rFonts w:asciiTheme="minorHAnsi" w:hAnsiTheme="minorHAnsi" w:cstheme="minorHAnsi"/>
          <w:lang w:val="en-US"/>
        </w:rPr>
        <w:t>"</w:t>
      </w:r>
      <w:r w:rsidRPr="00840DF7">
        <w:rPr>
          <w:rFonts w:asciiTheme="minorHAnsi" w:hAnsiTheme="minorHAnsi" w:cstheme="minorHAnsi"/>
        </w:rPr>
        <w:t xml:space="preserve">the </w:t>
      </w:r>
      <w:r w:rsidRPr="00840DF7">
        <w:rPr>
          <w:rFonts w:asciiTheme="minorHAnsi" w:hAnsiTheme="minorHAnsi" w:cstheme="minorHAnsi"/>
          <w:lang w:val="en-US"/>
        </w:rPr>
        <w:t>negotiating history indicated that "special circumstances" refers to issues relating to the structure of the market such as when the market counts for "small industries"</w:t>
      </w:r>
      <w:r w:rsidR="00B52595" w:rsidRPr="00840DF7">
        <w:rPr>
          <w:rFonts w:asciiTheme="minorHAnsi" w:hAnsiTheme="minorHAnsi" w:cstheme="minorHAnsi"/>
          <w:lang w:val="en-US"/>
        </w:rPr>
        <w:t>"</w:t>
      </w:r>
      <w:r w:rsidRPr="00840DF7">
        <w:rPr>
          <w:rFonts w:asciiTheme="minorHAnsi" w:hAnsiTheme="minorHAnsi" w:cstheme="minorHAnsi"/>
          <w:lang w:val="en-US"/>
        </w:rPr>
        <w:t>.</w:t>
      </w:r>
      <w:r w:rsidR="00183F22" w:rsidRPr="00840DF7">
        <w:rPr>
          <w:rStyle w:val="FootnoteReference"/>
          <w:rFonts w:asciiTheme="minorHAnsi" w:hAnsiTheme="minorHAnsi" w:cstheme="minorHAnsi"/>
          <w:lang w:val="en-US"/>
        </w:rPr>
        <w:footnoteReference w:id="11"/>
      </w:r>
    </w:p>
    <w:p w14:paraId="176E08A6" w14:textId="571B9D5B" w:rsidR="00183F22" w:rsidRPr="00840DF7" w:rsidRDefault="00183F22"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 xml:space="preserve">Australia considers that the negotiating history indicates that there was no consensus among the GATT contracting parties with respect to the definition of "special circumstances" in Article 11.6 of the SCM Agreement. The structure of the market was only an example of when </w:t>
      </w:r>
      <w:r w:rsidR="004F09BA" w:rsidRPr="00840DF7">
        <w:rPr>
          <w:rFonts w:asciiTheme="minorHAnsi" w:hAnsiTheme="minorHAnsi" w:cstheme="minorHAnsi"/>
        </w:rPr>
        <w:t>"</w:t>
      </w:r>
      <w:r w:rsidRPr="00840DF7">
        <w:rPr>
          <w:rFonts w:asciiTheme="minorHAnsi" w:hAnsiTheme="minorHAnsi" w:cstheme="minorHAnsi"/>
        </w:rPr>
        <w:t>special circumstances</w:t>
      </w:r>
      <w:r w:rsidR="004F09BA" w:rsidRPr="00840DF7">
        <w:rPr>
          <w:rFonts w:asciiTheme="minorHAnsi" w:hAnsiTheme="minorHAnsi" w:cstheme="minorHAnsi"/>
        </w:rPr>
        <w:t>"</w:t>
      </w:r>
      <w:r w:rsidRPr="00840DF7">
        <w:rPr>
          <w:rFonts w:asciiTheme="minorHAnsi" w:hAnsiTheme="minorHAnsi" w:cstheme="minorHAnsi"/>
        </w:rPr>
        <w:t xml:space="preserve"> may exist. </w:t>
      </w:r>
    </w:p>
    <w:p w14:paraId="734E8C69" w14:textId="312A9426" w:rsidR="00183F22" w:rsidRPr="00840DF7" w:rsidRDefault="42C8BC72" w:rsidP="004D7816">
      <w:pPr>
        <w:pStyle w:val="P1-N1Paragraph1-Number1"/>
        <w:tabs>
          <w:tab w:val="clear" w:pos="993"/>
          <w:tab w:val="num" w:pos="851"/>
        </w:tabs>
        <w:ind w:left="0"/>
        <w:rPr>
          <w:rFonts w:asciiTheme="minorHAnsi" w:hAnsiTheme="minorHAnsi" w:cstheme="minorHAnsi"/>
          <w:lang w:val="en-US"/>
        </w:rPr>
      </w:pPr>
      <w:r w:rsidRPr="00840DF7">
        <w:rPr>
          <w:rFonts w:asciiTheme="minorHAnsi" w:hAnsiTheme="minorHAnsi" w:cstheme="minorHAnsi"/>
        </w:rPr>
        <w:t xml:space="preserve">The European </w:t>
      </w:r>
      <w:r w:rsidR="6CE91517" w:rsidRPr="00840DF7">
        <w:rPr>
          <w:rFonts w:asciiTheme="minorHAnsi" w:hAnsiTheme="minorHAnsi" w:cstheme="minorHAnsi"/>
        </w:rPr>
        <w:t>Union</w:t>
      </w:r>
      <w:r w:rsidRPr="00840DF7">
        <w:rPr>
          <w:rFonts w:asciiTheme="minorHAnsi" w:hAnsiTheme="minorHAnsi" w:cstheme="minorHAnsi"/>
        </w:rPr>
        <w:t xml:space="preserve">’s submission that </w:t>
      </w:r>
      <w:r w:rsidR="6D0316A7" w:rsidRPr="00840DF7">
        <w:rPr>
          <w:rFonts w:asciiTheme="minorHAnsi" w:hAnsiTheme="minorHAnsi" w:cstheme="minorHAnsi"/>
        </w:rPr>
        <w:t xml:space="preserve">(i) </w:t>
      </w:r>
      <w:r w:rsidR="0920AC7E" w:rsidRPr="00840DF7">
        <w:rPr>
          <w:rFonts w:asciiTheme="minorHAnsi" w:hAnsiTheme="minorHAnsi" w:cstheme="minorHAnsi"/>
        </w:rPr>
        <w:t>"</w:t>
      </w:r>
      <w:r w:rsidRPr="00840DF7">
        <w:rPr>
          <w:rFonts w:asciiTheme="minorHAnsi" w:hAnsiTheme="minorHAnsi" w:cstheme="minorHAnsi"/>
          <w:lang w:val="en-US"/>
        </w:rPr>
        <w:t xml:space="preserve">the discretion of investigating authorities to initiate ex officio investigations is not limited only to certain specific circumstances, such as when the domestic industry is </w:t>
      </w:r>
      <w:r w:rsidR="0920AC7E" w:rsidRPr="00840DF7">
        <w:rPr>
          <w:rFonts w:asciiTheme="minorHAnsi" w:hAnsiTheme="minorHAnsi" w:cstheme="minorHAnsi"/>
          <w:lang w:val="en-US"/>
        </w:rPr>
        <w:t>"</w:t>
      </w:r>
      <w:r w:rsidRPr="00840DF7">
        <w:rPr>
          <w:rFonts w:asciiTheme="minorHAnsi" w:hAnsiTheme="minorHAnsi" w:cstheme="minorHAnsi"/>
          <w:lang w:val="en-US"/>
        </w:rPr>
        <w:t>small</w:t>
      </w:r>
      <w:r w:rsidR="0920AC7E" w:rsidRPr="00840DF7">
        <w:rPr>
          <w:rFonts w:asciiTheme="minorHAnsi" w:hAnsiTheme="minorHAnsi" w:cstheme="minorHAnsi"/>
          <w:lang w:val="en-US"/>
        </w:rPr>
        <w:t>""</w:t>
      </w:r>
      <w:r w:rsidR="00507A10" w:rsidRPr="00840DF7">
        <w:rPr>
          <w:rFonts w:asciiTheme="minorHAnsi" w:hAnsiTheme="minorHAnsi" w:cstheme="minorHAnsi"/>
          <w:lang w:val="en-US"/>
        </w:rPr>
        <w:t>,</w:t>
      </w:r>
      <w:r w:rsidRPr="00840DF7">
        <w:rPr>
          <w:rStyle w:val="FootnoteReference"/>
          <w:rFonts w:asciiTheme="minorHAnsi" w:hAnsiTheme="minorHAnsi" w:cstheme="minorHAnsi"/>
          <w:lang w:val="en-US"/>
        </w:rPr>
        <w:footnoteReference w:id="12"/>
      </w:r>
      <w:r w:rsidR="00507A10" w:rsidRPr="00840DF7">
        <w:rPr>
          <w:rFonts w:asciiTheme="minorHAnsi" w:hAnsiTheme="minorHAnsi" w:cstheme="minorHAnsi"/>
          <w:lang w:val="en-US"/>
        </w:rPr>
        <w:t xml:space="preserve"> </w:t>
      </w:r>
      <w:r w:rsidR="1C83A6DB" w:rsidRPr="00840DF7">
        <w:rPr>
          <w:rFonts w:asciiTheme="minorHAnsi" w:hAnsiTheme="minorHAnsi" w:cstheme="minorHAnsi"/>
          <w:lang w:val="en-US"/>
        </w:rPr>
        <w:t xml:space="preserve">and (ii) </w:t>
      </w:r>
      <w:r w:rsidR="00B44EC7" w:rsidRPr="00840DF7">
        <w:rPr>
          <w:rFonts w:asciiTheme="minorHAnsi" w:hAnsiTheme="minorHAnsi" w:cstheme="minorHAnsi"/>
          <w:lang w:val="en-US"/>
        </w:rPr>
        <w:t>"</w:t>
      </w:r>
      <w:r w:rsidR="1C83A6DB" w:rsidRPr="00840DF7">
        <w:rPr>
          <w:rFonts w:asciiTheme="minorHAnsi" w:hAnsiTheme="minorHAnsi" w:cstheme="minorHAnsi"/>
          <w:lang w:val="en-US"/>
        </w:rPr>
        <w:t xml:space="preserve">the SCM Agreement does not contain a </w:t>
      </w:r>
      <w:r w:rsidR="006C28D5" w:rsidRPr="00840DF7">
        <w:rPr>
          <w:rFonts w:asciiTheme="minorHAnsi" w:hAnsiTheme="minorHAnsi" w:cstheme="minorHAnsi"/>
          <w:lang w:val="en-US"/>
        </w:rPr>
        <w:t>"</w:t>
      </w:r>
      <w:r w:rsidR="1C83A6DB" w:rsidRPr="00840DF7">
        <w:rPr>
          <w:rFonts w:asciiTheme="minorHAnsi" w:hAnsiTheme="minorHAnsi" w:cstheme="minorHAnsi"/>
          <w:lang w:val="en-US"/>
        </w:rPr>
        <w:t>closed list</w:t>
      </w:r>
      <w:r w:rsidR="006C28D5" w:rsidRPr="00840DF7">
        <w:rPr>
          <w:rFonts w:asciiTheme="minorHAnsi" w:hAnsiTheme="minorHAnsi" w:cstheme="minorHAnsi"/>
          <w:lang w:val="en-US"/>
        </w:rPr>
        <w:t>"</w:t>
      </w:r>
      <w:r w:rsidR="1C83A6DB" w:rsidRPr="00840DF7">
        <w:rPr>
          <w:rFonts w:asciiTheme="minorHAnsi" w:hAnsiTheme="minorHAnsi" w:cstheme="minorHAnsi"/>
          <w:lang w:val="en-US"/>
        </w:rPr>
        <w:t xml:space="preserve"> of elements that can exclusively be considered as </w:t>
      </w:r>
      <w:r w:rsidR="006C28D5" w:rsidRPr="00840DF7">
        <w:rPr>
          <w:rFonts w:asciiTheme="minorHAnsi" w:hAnsiTheme="minorHAnsi" w:cstheme="minorHAnsi"/>
          <w:lang w:val="en-US"/>
        </w:rPr>
        <w:t>"</w:t>
      </w:r>
      <w:r w:rsidR="1C83A6DB" w:rsidRPr="00840DF7">
        <w:rPr>
          <w:rFonts w:asciiTheme="minorHAnsi" w:hAnsiTheme="minorHAnsi" w:cstheme="minorHAnsi"/>
          <w:lang w:val="en-US"/>
        </w:rPr>
        <w:t>special circumstances</w:t>
      </w:r>
      <w:r w:rsidR="005340A1" w:rsidRPr="00840DF7">
        <w:rPr>
          <w:rFonts w:asciiTheme="minorHAnsi" w:hAnsiTheme="minorHAnsi" w:cstheme="minorHAnsi"/>
          <w:lang w:val="en-US"/>
        </w:rPr>
        <w:t>""</w:t>
      </w:r>
      <w:r w:rsidRPr="00840DF7">
        <w:rPr>
          <w:rFonts w:asciiTheme="minorHAnsi" w:hAnsiTheme="minorHAnsi" w:cstheme="minorHAnsi"/>
          <w:vertAlign w:val="superscript"/>
          <w:lang w:val="en-US"/>
        </w:rPr>
        <w:footnoteReference w:id="13"/>
      </w:r>
      <w:r w:rsidR="00E41A96">
        <w:rPr>
          <w:rFonts w:asciiTheme="minorHAnsi" w:hAnsiTheme="minorHAnsi" w:cstheme="minorHAnsi"/>
          <w:vertAlign w:val="superscript"/>
          <w:lang w:val="en-US"/>
        </w:rPr>
        <w:t xml:space="preserve"> </w:t>
      </w:r>
      <w:r w:rsidR="00251EE8" w:rsidRPr="00840DF7">
        <w:rPr>
          <w:rFonts w:asciiTheme="minorHAnsi" w:hAnsiTheme="minorHAnsi" w:cstheme="minorHAnsi"/>
          <w:lang w:val="en-US"/>
        </w:rPr>
        <w:t xml:space="preserve">is </w:t>
      </w:r>
      <w:r w:rsidR="00CC4AF3" w:rsidRPr="00840DF7">
        <w:rPr>
          <w:rFonts w:asciiTheme="minorHAnsi" w:hAnsiTheme="minorHAnsi" w:cstheme="minorHAnsi"/>
          <w:lang w:val="en-US"/>
        </w:rPr>
        <w:t>more persuasive</w:t>
      </w:r>
      <w:r w:rsidRPr="00840DF7">
        <w:rPr>
          <w:rFonts w:asciiTheme="minorHAnsi" w:hAnsiTheme="minorHAnsi" w:cstheme="minorHAnsi"/>
          <w:lang w:val="en-US"/>
        </w:rPr>
        <w:t xml:space="preserve">. </w:t>
      </w:r>
    </w:p>
    <w:p w14:paraId="276D9C9F" w14:textId="2AE1DA28" w:rsidR="00183F22" w:rsidRPr="00840DF7" w:rsidRDefault="42C8BC72" w:rsidP="004D7816">
      <w:pPr>
        <w:pStyle w:val="P1-N1Paragraph1-Number1"/>
        <w:tabs>
          <w:tab w:val="clear" w:pos="993"/>
          <w:tab w:val="num" w:pos="851"/>
        </w:tabs>
        <w:ind w:left="0"/>
        <w:rPr>
          <w:rFonts w:asciiTheme="minorHAnsi" w:hAnsiTheme="minorHAnsi" w:cstheme="minorHAnsi"/>
          <w:lang w:val="en-US"/>
        </w:rPr>
      </w:pPr>
      <w:r w:rsidRPr="00840DF7">
        <w:rPr>
          <w:rFonts w:asciiTheme="minorHAnsi" w:hAnsiTheme="minorHAnsi" w:cstheme="minorHAnsi"/>
          <w:lang w:val="en-US"/>
        </w:rPr>
        <w:lastRenderedPageBreak/>
        <w:t xml:space="preserve">There was also no agreement on the frequency of ex-officio investigations. Australia notes that the 1966 Secretariat Note on the 1967 Anti-Dumping Code, cited by both the European </w:t>
      </w:r>
      <w:r w:rsidR="4E6E4E93" w:rsidRPr="00840DF7">
        <w:rPr>
          <w:rFonts w:asciiTheme="minorHAnsi" w:hAnsiTheme="minorHAnsi" w:cstheme="minorHAnsi"/>
          <w:lang w:val="en-US"/>
        </w:rPr>
        <w:t>Union</w:t>
      </w:r>
      <w:r w:rsidR="00183F22" w:rsidRPr="00840DF7">
        <w:rPr>
          <w:rStyle w:val="FootnoteReference"/>
          <w:rFonts w:asciiTheme="minorHAnsi" w:hAnsiTheme="minorHAnsi" w:cstheme="minorHAnsi"/>
          <w:lang w:val="en-US"/>
        </w:rPr>
        <w:footnoteReference w:id="14"/>
      </w:r>
      <w:r w:rsidRPr="00840DF7">
        <w:rPr>
          <w:rFonts w:asciiTheme="minorHAnsi" w:hAnsiTheme="minorHAnsi" w:cstheme="minorHAnsi"/>
          <w:lang w:val="en-US"/>
        </w:rPr>
        <w:t xml:space="preserve"> and China</w:t>
      </w:r>
      <w:r w:rsidR="00183F22" w:rsidRPr="00840DF7">
        <w:rPr>
          <w:rStyle w:val="FootnoteReference"/>
          <w:rFonts w:asciiTheme="minorHAnsi" w:hAnsiTheme="minorHAnsi" w:cstheme="minorHAnsi"/>
          <w:lang w:val="en-US"/>
        </w:rPr>
        <w:footnoteReference w:id="15"/>
      </w:r>
      <w:r w:rsidRPr="00840DF7">
        <w:rPr>
          <w:rFonts w:asciiTheme="minorHAnsi" w:hAnsiTheme="minorHAnsi" w:cstheme="minorHAnsi"/>
          <w:lang w:val="en-US"/>
        </w:rPr>
        <w:t xml:space="preserve"> states (emphasis added): </w:t>
      </w:r>
    </w:p>
    <w:p w14:paraId="331E38A2" w14:textId="26882474" w:rsidR="00183F22" w:rsidRPr="00840DF7" w:rsidRDefault="42C8BC72" w:rsidP="56F5855A">
      <w:pPr>
        <w:pStyle w:val="P1-N1Paragraph1-Number1"/>
        <w:numPr>
          <w:ilvl w:val="0"/>
          <w:numId w:val="0"/>
        </w:numPr>
        <w:ind w:left="851"/>
        <w:rPr>
          <w:rFonts w:asciiTheme="minorHAnsi" w:hAnsiTheme="minorHAnsi" w:cstheme="minorHAnsi"/>
        </w:rPr>
      </w:pPr>
      <w:r w:rsidRPr="00840DF7">
        <w:rPr>
          <w:rFonts w:asciiTheme="minorHAnsi" w:hAnsiTheme="minorHAnsi" w:cstheme="minorHAnsi"/>
          <w:lang w:val="en-US"/>
        </w:rPr>
        <w:t>Such</w:t>
      </w:r>
      <w:r w:rsidR="7ADF0AA2" w:rsidRPr="00840DF7">
        <w:rPr>
          <w:rFonts w:asciiTheme="minorHAnsi" w:hAnsiTheme="minorHAnsi" w:cstheme="minorHAnsi"/>
          <w:lang w:val="en-US"/>
        </w:rPr>
        <w:t xml:space="preserve"> </w:t>
      </w:r>
      <w:r w:rsidRPr="00840DF7">
        <w:rPr>
          <w:rFonts w:asciiTheme="minorHAnsi" w:hAnsiTheme="minorHAnsi" w:cstheme="minorHAnsi"/>
          <w:lang w:val="en-US"/>
        </w:rPr>
        <w:t xml:space="preserve">members also agreed that governments </w:t>
      </w:r>
      <w:r w:rsidRPr="00840DF7">
        <w:rPr>
          <w:rFonts w:asciiTheme="minorHAnsi" w:hAnsiTheme="minorHAnsi" w:cstheme="minorHAnsi"/>
          <w:b/>
          <w:bCs/>
          <w:lang w:val="en-US"/>
        </w:rPr>
        <w:t>should, in special but rare circumstances, be able to initiate themselves anti-dumping investigations</w:t>
      </w:r>
      <w:r w:rsidRPr="00840DF7">
        <w:rPr>
          <w:rFonts w:asciiTheme="minorHAnsi" w:hAnsiTheme="minorHAnsi" w:cstheme="minorHAnsi"/>
          <w:lang w:val="en-US"/>
        </w:rPr>
        <w:t xml:space="preserve">. Other delegations held the view that initiation by governments, </w:t>
      </w:r>
      <w:r w:rsidRPr="00840DF7">
        <w:rPr>
          <w:rFonts w:asciiTheme="minorHAnsi" w:hAnsiTheme="minorHAnsi" w:cstheme="minorHAnsi"/>
          <w:b/>
          <w:bCs/>
          <w:lang w:val="en-US"/>
        </w:rPr>
        <w:t>while not routine should also not be regarded as rare</w:t>
      </w:r>
      <w:r w:rsidRPr="00840DF7">
        <w:rPr>
          <w:rFonts w:asciiTheme="minorHAnsi" w:hAnsiTheme="minorHAnsi" w:cstheme="minorHAnsi"/>
          <w:lang w:val="en-US"/>
        </w:rPr>
        <w:t xml:space="preserve"> and it was important that governments retain authority to initiate action on their own motion.</w:t>
      </w:r>
      <w:r w:rsidRPr="00840DF7">
        <w:rPr>
          <w:rStyle w:val="FootnoteReference"/>
          <w:rFonts w:asciiTheme="minorHAnsi" w:hAnsiTheme="minorHAnsi" w:cstheme="minorHAnsi"/>
          <w:lang w:val="en-US"/>
        </w:rPr>
        <w:footnoteReference w:id="16"/>
      </w:r>
    </w:p>
    <w:p w14:paraId="76FA7457" w14:textId="6E91DBDD" w:rsidR="000877C1" w:rsidRPr="00840DF7" w:rsidRDefault="00183F22"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 xml:space="preserve">Australia submits that </w:t>
      </w:r>
      <w:r w:rsidR="007B7ECC" w:rsidRPr="00840DF7">
        <w:rPr>
          <w:rFonts w:asciiTheme="minorHAnsi" w:hAnsiTheme="minorHAnsi" w:cstheme="minorHAnsi"/>
        </w:rPr>
        <w:t>given</w:t>
      </w:r>
      <w:r w:rsidRPr="00840DF7">
        <w:rPr>
          <w:rFonts w:asciiTheme="minorHAnsi" w:hAnsiTheme="minorHAnsi" w:cstheme="minorHAnsi"/>
        </w:rPr>
        <w:t xml:space="preserve"> the lack of consensus regarding the meaning of "special circumstances" between GATT Members</w:t>
      </w:r>
      <w:r w:rsidR="000877C1" w:rsidRPr="00840DF7">
        <w:rPr>
          <w:rFonts w:asciiTheme="minorHAnsi" w:hAnsiTheme="minorHAnsi" w:cstheme="minorHAnsi"/>
        </w:rPr>
        <w:t xml:space="preserve">: </w:t>
      </w:r>
    </w:p>
    <w:p w14:paraId="2841A6AE" w14:textId="2039A6A1" w:rsidR="000877C1" w:rsidRPr="00840DF7" w:rsidRDefault="00B44EC7" w:rsidP="004D7816">
      <w:pPr>
        <w:pStyle w:val="P1-N1Paragraph1-Number1"/>
        <w:numPr>
          <w:ilvl w:val="0"/>
          <w:numId w:val="10"/>
        </w:numPr>
        <w:rPr>
          <w:rFonts w:asciiTheme="minorHAnsi" w:hAnsiTheme="minorHAnsi" w:cstheme="minorHAnsi"/>
        </w:rPr>
      </w:pPr>
      <w:r w:rsidRPr="00840DF7">
        <w:rPr>
          <w:rFonts w:asciiTheme="minorHAnsi" w:hAnsiTheme="minorHAnsi" w:cstheme="minorHAnsi"/>
        </w:rPr>
        <w:t>"</w:t>
      </w:r>
      <w:r w:rsidR="000877C1" w:rsidRPr="00840DF7">
        <w:rPr>
          <w:rFonts w:asciiTheme="minorHAnsi" w:hAnsiTheme="minorHAnsi" w:cstheme="minorHAnsi"/>
        </w:rPr>
        <w:t>special circumstances</w:t>
      </w:r>
      <w:r w:rsidRPr="00840DF7">
        <w:rPr>
          <w:rFonts w:asciiTheme="minorHAnsi" w:hAnsiTheme="minorHAnsi" w:cstheme="minorHAnsi"/>
        </w:rPr>
        <w:t>"</w:t>
      </w:r>
      <w:r w:rsidR="000877C1" w:rsidRPr="00840DF7">
        <w:rPr>
          <w:rFonts w:asciiTheme="minorHAnsi" w:hAnsiTheme="minorHAnsi" w:cstheme="minorHAnsi"/>
        </w:rPr>
        <w:t xml:space="preserve"> should be given its ordinary meaning; </w:t>
      </w:r>
    </w:p>
    <w:p w14:paraId="0C44DF28" w14:textId="107C6C77" w:rsidR="000877C1" w:rsidRPr="00840DF7" w:rsidRDefault="00183F22" w:rsidP="004D7816">
      <w:pPr>
        <w:pStyle w:val="P1-N1Paragraph1-Number1"/>
        <w:numPr>
          <w:ilvl w:val="0"/>
          <w:numId w:val="10"/>
        </w:numPr>
        <w:rPr>
          <w:rFonts w:asciiTheme="minorHAnsi" w:hAnsiTheme="minorHAnsi" w:cstheme="minorHAnsi"/>
        </w:rPr>
      </w:pPr>
      <w:r w:rsidRPr="00840DF7">
        <w:rPr>
          <w:rFonts w:asciiTheme="minorHAnsi" w:hAnsiTheme="minorHAnsi" w:cstheme="minorHAnsi"/>
        </w:rPr>
        <w:t>the discretion of an investigating authority to initiate ex officio investigations should not be confined to the few limited circumstances identified by China.</w:t>
      </w:r>
      <w:r w:rsidR="2435D410" w:rsidRPr="00840DF7">
        <w:rPr>
          <w:rFonts w:asciiTheme="minorHAnsi" w:hAnsiTheme="minorHAnsi" w:cstheme="minorHAnsi"/>
        </w:rPr>
        <w:t xml:space="preserve"> </w:t>
      </w:r>
      <w:r w:rsidR="000877C1" w:rsidRPr="00840DF7">
        <w:rPr>
          <w:rFonts w:asciiTheme="minorHAnsi" w:hAnsiTheme="minorHAnsi" w:cstheme="minorHAnsi"/>
        </w:rPr>
        <w:t>It is not a closed list</w:t>
      </w:r>
      <w:r w:rsidR="00A64B00" w:rsidRPr="00840DF7">
        <w:rPr>
          <w:rFonts w:asciiTheme="minorHAnsi" w:hAnsiTheme="minorHAnsi" w:cstheme="minorHAnsi"/>
        </w:rPr>
        <w:t>;</w:t>
      </w:r>
      <w:r w:rsidR="00FE3A46" w:rsidRPr="00840DF7">
        <w:rPr>
          <w:rFonts w:asciiTheme="minorHAnsi" w:hAnsiTheme="minorHAnsi" w:cstheme="minorHAnsi"/>
        </w:rPr>
        <w:t xml:space="preserve"> and </w:t>
      </w:r>
    </w:p>
    <w:p w14:paraId="296F7386" w14:textId="4C2C23AA" w:rsidR="00183F22" w:rsidRPr="00840DF7" w:rsidRDefault="00422D50" w:rsidP="004D7816">
      <w:pPr>
        <w:pStyle w:val="P1-N1Paragraph1-Number1"/>
        <w:numPr>
          <w:ilvl w:val="0"/>
          <w:numId w:val="10"/>
        </w:numPr>
        <w:rPr>
          <w:rFonts w:asciiTheme="minorHAnsi" w:hAnsiTheme="minorHAnsi" w:cstheme="minorHAnsi"/>
        </w:rPr>
      </w:pPr>
      <w:r w:rsidRPr="00840DF7">
        <w:rPr>
          <w:rFonts w:asciiTheme="minorHAnsi" w:hAnsiTheme="minorHAnsi" w:cstheme="minorHAnsi"/>
        </w:rPr>
        <w:t xml:space="preserve">the term </w:t>
      </w:r>
      <w:r w:rsidR="00B44EC7" w:rsidRPr="00840DF7">
        <w:rPr>
          <w:rFonts w:asciiTheme="minorHAnsi" w:hAnsiTheme="minorHAnsi" w:cstheme="minorHAnsi"/>
        </w:rPr>
        <w:t>"</w:t>
      </w:r>
      <w:r w:rsidRPr="00840DF7">
        <w:rPr>
          <w:rFonts w:asciiTheme="minorHAnsi" w:hAnsiTheme="minorHAnsi" w:cstheme="minorHAnsi"/>
        </w:rPr>
        <w:t>special circumstances</w:t>
      </w:r>
      <w:r w:rsidR="00B44EC7" w:rsidRPr="00840DF7">
        <w:rPr>
          <w:rFonts w:asciiTheme="minorHAnsi" w:hAnsiTheme="minorHAnsi" w:cstheme="minorHAnsi"/>
        </w:rPr>
        <w:t>"</w:t>
      </w:r>
      <w:r w:rsidR="2435D410" w:rsidRPr="00840DF7">
        <w:rPr>
          <w:rFonts w:asciiTheme="minorHAnsi" w:hAnsiTheme="minorHAnsi" w:cstheme="minorHAnsi"/>
        </w:rPr>
        <w:t xml:space="preserve"> </w:t>
      </w:r>
      <w:r w:rsidR="00183F22" w:rsidRPr="00840DF7">
        <w:rPr>
          <w:rFonts w:asciiTheme="minorHAnsi" w:hAnsiTheme="minorHAnsi" w:cstheme="minorHAnsi"/>
        </w:rPr>
        <w:t xml:space="preserve">remains open to be addressed on an individual case by case basis, dependent on the facts. </w:t>
      </w:r>
    </w:p>
    <w:p w14:paraId="54B76F5C" w14:textId="7768155E" w:rsidR="00FC756B" w:rsidRPr="00934669" w:rsidRDefault="000155D7" w:rsidP="004D7816">
      <w:pPr>
        <w:pStyle w:val="HL1HeadingLevel1"/>
        <w:numPr>
          <w:ilvl w:val="0"/>
          <w:numId w:val="5"/>
        </w:numPr>
        <w:rPr>
          <w:rFonts w:asciiTheme="minorHAnsi" w:hAnsiTheme="minorHAnsi" w:cstheme="minorHAnsi"/>
        </w:rPr>
      </w:pPr>
      <w:bookmarkStart w:id="14" w:name="_Toc227586915"/>
      <w:r w:rsidRPr="00934669">
        <w:rPr>
          <w:rFonts w:asciiTheme="minorHAnsi" w:hAnsiTheme="minorHAnsi" w:cstheme="minorHAnsi"/>
        </w:rPr>
        <w:t xml:space="preserve">Domestic industry support and </w:t>
      </w:r>
      <w:r w:rsidR="00F30646" w:rsidRPr="00934669">
        <w:rPr>
          <w:rFonts w:asciiTheme="minorHAnsi" w:hAnsiTheme="minorHAnsi" w:cstheme="minorHAnsi"/>
        </w:rPr>
        <w:t>Article 11.6 of the SCM Agreement</w:t>
      </w:r>
      <w:bookmarkEnd w:id="14"/>
    </w:p>
    <w:p w14:paraId="6200970C" w14:textId="7674C44B" w:rsidR="004E74D7" w:rsidRPr="00840DF7" w:rsidRDefault="4DE3CEB4" w:rsidP="004D7816">
      <w:pPr>
        <w:pStyle w:val="P1-N1Paragraph1-Number1"/>
        <w:tabs>
          <w:tab w:val="clear" w:pos="993"/>
          <w:tab w:val="num" w:pos="851"/>
        </w:tabs>
        <w:ind w:left="0"/>
        <w:rPr>
          <w:rFonts w:asciiTheme="minorHAnsi" w:hAnsiTheme="minorHAnsi" w:cstheme="minorHAnsi"/>
          <w:lang w:eastAsia="ko-KR"/>
        </w:rPr>
      </w:pPr>
      <w:bookmarkStart w:id="15" w:name="_Toc225607070"/>
      <w:bookmarkStart w:id="16" w:name="_Toc225607132"/>
      <w:bookmarkStart w:id="17" w:name="_Toc225607393"/>
      <w:bookmarkStart w:id="18" w:name="_Toc225608116"/>
      <w:bookmarkStart w:id="19" w:name="_Toc226555795"/>
      <w:bookmarkStart w:id="20" w:name="_Toc226555796"/>
      <w:bookmarkStart w:id="21" w:name="_Toc226555797"/>
      <w:bookmarkStart w:id="22" w:name="_Toc226555798"/>
      <w:bookmarkStart w:id="23" w:name="_Toc226555799"/>
      <w:bookmarkStart w:id="24" w:name="_Toc226555800"/>
      <w:bookmarkStart w:id="25" w:name="_Toc226555801"/>
      <w:bookmarkStart w:id="26" w:name="_Toc226555802"/>
      <w:bookmarkStart w:id="27" w:name="_Toc226555803"/>
      <w:bookmarkEnd w:id="15"/>
      <w:bookmarkEnd w:id="16"/>
      <w:bookmarkEnd w:id="17"/>
      <w:bookmarkEnd w:id="18"/>
      <w:bookmarkEnd w:id="19"/>
      <w:bookmarkEnd w:id="20"/>
      <w:bookmarkEnd w:id="21"/>
      <w:bookmarkEnd w:id="22"/>
      <w:bookmarkEnd w:id="23"/>
      <w:bookmarkEnd w:id="24"/>
      <w:bookmarkEnd w:id="25"/>
      <w:bookmarkEnd w:id="26"/>
      <w:bookmarkEnd w:id="27"/>
      <w:r w:rsidRPr="00840DF7">
        <w:rPr>
          <w:rFonts w:asciiTheme="minorHAnsi" w:hAnsiTheme="minorHAnsi" w:cstheme="minorHAnsi"/>
          <w:lang w:eastAsia="ko-KR"/>
        </w:rPr>
        <w:t>China contends that</w:t>
      </w:r>
      <w:r w:rsidR="2B76AA52" w:rsidRPr="00840DF7">
        <w:rPr>
          <w:rFonts w:asciiTheme="minorHAnsi" w:hAnsiTheme="minorHAnsi" w:cstheme="minorHAnsi"/>
          <w:lang w:eastAsia="ko-KR"/>
        </w:rPr>
        <w:t xml:space="preserve"> </w:t>
      </w:r>
      <w:r w:rsidR="40CE6C54" w:rsidRPr="00840DF7">
        <w:rPr>
          <w:rFonts w:asciiTheme="minorHAnsi" w:hAnsiTheme="minorHAnsi" w:cstheme="minorHAnsi"/>
          <w:lang w:eastAsia="ko-KR"/>
        </w:rPr>
        <w:t>"</w:t>
      </w:r>
      <w:r w:rsidR="2B76AA52" w:rsidRPr="00840DF7">
        <w:rPr>
          <w:rFonts w:asciiTheme="minorHAnsi" w:hAnsiTheme="minorHAnsi" w:cstheme="minorHAnsi"/>
          <w:lang w:eastAsia="ko-KR"/>
        </w:rPr>
        <w:t xml:space="preserve">in no case can </w:t>
      </w:r>
      <w:r w:rsidR="65C756CE" w:rsidRPr="00840DF7">
        <w:rPr>
          <w:rFonts w:asciiTheme="minorHAnsi" w:hAnsiTheme="minorHAnsi" w:cstheme="minorHAnsi"/>
          <w:lang w:eastAsia="ko-KR"/>
        </w:rPr>
        <w:t>"</w:t>
      </w:r>
      <w:r w:rsidR="2B76AA52" w:rsidRPr="00840DF7">
        <w:rPr>
          <w:rFonts w:asciiTheme="minorHAnsi" w:hAnsiTheme="minorHAnsi" w:cstheme="minorHAnsi"/>
          <w:lang w:eastAsia="ko-KR"/>
        </w:rPr>
        <w:t>special circumstances</w:t>
      </w:r>
      <w:r w:rsidR="65C756CE" w:rsidRPr="00840DF7">
        <w:rPr>
          <w:rFonts w:asciiTheme="minorHAnsi" w:hAnsiTheme="minorHAnsi" w:cstheme="minorHAnsi"/>
          <w:lang w:eastAsia="ko-KR"/>
        </w:rPr>
        <w:t>"</w:t>
      </w:r>
      <w:r w:rsidR="2B76AA52" w:rsidRPr="00840DF7">
        <w:rPr>
          <w:rFonts w:asciiTheme="minorHAnsi" w:hAnsiTheme="minorHAnsi" w:cstheme="minorHAnsi"/>
          <w:lang w:eastAsia="ko-KR"/>
        </w:rPr>
        <w:t xml:space="preserve"> in Article 11.6 be construed in a manner that would allow </w:t>
      </w:r>
      <w:r w:rsidR="4FE65863" w:rsidRPr="00840DF7">
        <w:rPr>
          <w:rFonts w:asciiTheme="minorHAnsi" w:hAnsiTheme="minorHAnsi" w:cstheme="minorHAnsi"/>
          <w:lang w:eastAsia="ko-KR"/>
        </w:rPr>
        <w:t>investigating</w:t>
      </w:r>
      <w:r w:rsidR="2B76AA52" w:rsidRPr="00840DF7">
        <w:rPr>
          <w:rFonts w:asciiTheme="minorHAnsi" w:hAnsiTheme="minorHAnsi" w:cstheme="minorHAnsi"/>
          <w:lang w:eastAsia="ko-KR"/>
        </w:rPr>
        <w:t xml:space="preserve"> authorities to circumvent the requirement that the domestic industry supports an investigation as required by Article 11.4 of the SCM Agreement</w:t>
      </w:r>
      <w:r w:rsidR="25B6529A" w:rsidRPr="00840DF7">
        <w:rPr>
          <w:rFonts w:asciiTheme="minorHAnsi" w:hAnsiTheme="minorHAnsi" w:cstheme="minorHAnsi"/>
          <w:lang w:eastAsia="ko-KR"/>
        </w:rPr>
        <w:t xml:space="preserve"> which provides that no investigation shall be initiated if it is not supported by producers expressly supporting the application accounting for at least 25% of total production of the like product produced by the domestic industry"</w:t>
      </w:r>
      <w:r w:rsidR="2B76AA52" w:rsidRPr="00840DF7">
        <w:rPr>
          <w:rFonts w:asciiTheme="minorHAnsi" w:hAnsiTheme="minorHAnsi" w:cstheme="minorHAnsi"/>
          <w:lang w:eastAsia="ko-KR"/>
        </w:rPr>
        <w:t>.</w:t>
      </w:r>
      <w:r w:rsidR="00F231FA" w:rsidRPr="00840DF7">
        <w:rPr>
          <w:rStyle w:val="FootnoteReference"/>
          <w:rFonts w:asciiTheme="minorHAnsi" w:hAnsiTheme="minorHAnsi" w:cstheme="minorHAnsi"/>
          <w:lang w:eastAsia="ko-KR"/>
        </w:rPr>
        <w:footnoteReference w:id="17"/>
      </w:r>
      <w:r w:rsidR="08F77740" w:rsidRPr="00840DF7">
        <w:rPr>
          <w:rFonts w:asciiTheme="minorHAnsi" w:hAnsiTheme="minorHAnsi" w:cstheme="minorHAnsi"/>
          <w:lang w:eastAsia="ko-KR"/>
        </w:rPr>
        <w:t xml:space="preserve"> </w:t>
      </w:r>
    </w:p>
    <w:p w14:paraId="31200862" w14:textId="34FBE371" w:rsidR="00FB254B" w:rsidRPr="00840DF7" w:rsidRDefault="00A37EFB"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lang w:eastAsia="ko-KR"/>
        </w:rPr>
        <w:lastRenderedPageBreak/>
        <w:t>Australia considers that</w:t>
      </w:r>
      <w:r w:rsidR="0044284C" w:rsidRPr="00840DF7">
        <w:rPr>
          <w:rFonts w:asciiTheme="minorHAnsi" w:hAnsiTheme="minorHAnsi" w:cstheme="minorHAnsi"/>
          <w:lang w:eastAsia="ko-KR"/>
        </w:rPr>
        <w:t xml:space="preserve"> </w:t>
      </w:r>
      <w:r w:rsidR="00BB1D56" w:rsidRPr="00840DF7">
        <w:rPr>
          <w:rFonts w:asciiTheme="minorHAnsi" w:hAnsiTheme="minorHAnsi" w:cstheme="minorHAnsi"/>
          <w:lang w:eastAsia="ko-KR"/>
        </w:rPr>
        <w:t>China’s</w:t>
      </w:r>
      <w:r w:rsidR="0044284C" w:rsidRPr="00840DF7">
        <w:rPr>
          <w:rFonts w:asciiTheme="minorHAnsi" w:hAnsiTheme="minorHAnsi" w:cstheme="minorHAnsi"/>
          <w:lang w:eastAsia="ko-KR"/>
        </w:rPr>
        <w:t xml:space="preserve"> interpretation </w:t>
      </w:r>
      <w:r w:rsidR="00D83C2A" w:rsidRPr="00840DF7">
        <w:rPr>
          <w:rFonts w:asciiTheme="minorHAnsi" w:hAnsiTheme="minorHAnsi" w:cstheme="minorHAnsi"/>
          <w:lang w:eastAsia="ko-KR"/>
        </w:rPr>
        <w:t xml:space="preserve">is </w:t>
      </w:r>
      <w:r w:rsidR="003C58FA" w:rsidRPr="00840DF7">
        <w:rPr>
          <w:rFonts w:asciiTheme="minorHAnsi" w:hAnsiTheme="minorHAnsi" w:cstheme="minorHAnsi"/>
          <w:lang w:eastAsia="ko-KR"/>
        </w:rPr>
        <w:t>not supported by</w:t>
      </w:r>
      <w:r w:rsidR="00D83C2A" w:rsidRPr="00840DF7">
        <w:rPr>
          <w:rFonts w:asciiTheme="minorHAnsi" w:hAnsiTheme="minorHAnsi" w:cstheme="minorHAnsi"/>
          <w:lang w:eastAsia="ko-KR"/>
        </w:rPr>
        <w:t xml:space="preserve"> the text and context of Articles 11.4 and </w:t>
      </w:r>
      <w:r w:rsidR="00CE4854" w:rsidRPr="00840DF7">
        <w:rPr>
          <w:rFonts w:asciiTheme="minorHAnsi" w:hAnsiTheme="minorHAnsi" w:cstheme="minorHAnsi"/>
          <w:lang w:eastAsia="ko-KR"/>
        </w:rPr>
        <w:t>11.6 of the SCM Agreement.</w:t>
      </w:r>
      <w:r w:rsidR="005F2484" w:rsidRPr="00840DF7">
        <w:rPr>
          <w:rFonts w:asciiTheme="minorHAnsi" w:hAnsiTheme="minorHAnsi" w:cstheme="minorHAnsi"/>
        </w:rPr>
        <w:t xml:space="preserve"> In this regard, Australia</w:t>
      </w:r>
      <w:r w:rsidR="00B12E0E" w:rsidRPr="00840DF7">
        <w:rPr>
          <w:rFonts w:asciiTheme="minorHAnsi" w:hAnsiTheme="minorHAnsi" w:cstheme="minorHAnsi"/>
        </w:rPr>
        <w:t xml:space="preserve"> notes</w:t>
      </w:r>
      <w:r w:rsidR="00993B55" w:rsidRPr="00840DF7">
        <w:rPr>
          <w:rFonts w:asciiTheme="minorHAnsi" w:hAnsiTheme="minorHAnsi" w:cstheme="minorHAnsi"/>
        </w:rPr>
        <w:t xml:space="preserve"> the following</w:t>
      </w:r>
      <w:r w:rsidR="00587456" w:rsidRPr="00840DF7">
        <w:rPr>
          <w:rFonts w:asciiTheme="minorHAnsi" w:hAnsiTheme="minorHAnsi" w:cstheme="minorHAnsi"/>
          <w:lang w:eastAsia="ko-KR"/>
        </w:rPr>
        <w:t>:</w:t>
      </w:r>
    </w:p>
    <w:p w14:paraId="673212A4" w14:textId="59D00016" w:rsidR="00F10771" w:rsidRPr="00840DF7" w:rsidRDefault="001C59B8" w:rsidP="004D7816">
      <w:pPr>
        <w:pStyle w:val="P1-N1Paragraph1-Number1"/>
        <w:numPr>
          <w:ilvl w:val="0"/>
          <w:numId w:val="7"/>
        </w:numPr>
        <w:ind w:left="1134" w:hanging="567"/>
        <w:rPr>
          <w:rFonts w:asciiTheme="minorHAnsi" w:hAnsiTheme="minorHAnsi" w:cstheme="minorHAnsi"/>
        </w:rPr>
      </w:pPr>
      <w:r w:rsidRPr="00840DF7">
        <w:rPr>
          <w:rFonts w:asciiTheme="minorHAnsi" w:hAnsiTheme="minorHAnsi" w:cstheme="minorHAnsi"/>
        </w:rPr>
        <w:t>a</w:t>
      </w:r>
      <w:r w:rsidR="00250628" w:rsidRPr="00840DF7">
        <w:rPr>
          <w:rFonts w:asciiTheme="minorHAnsi" w:hAnsiTheme="minorHAnsi" w:cstheme="minorHAnsi"/>
        </w:rPr>
        <w:t xml:space="preserve"> countervailing duty investigation can be </w:t>
      </w:r>
      <w:r w:rsidR="00526A1D" w:rsidRPr="00840DF7">
        <w:rPr>
          <w:rFonts w:asciiTheme="minorHAnsi" w:hAnsiTheme="minorHAnsi" w:cstheme="minorHAnsi"/>
        </w:rPr>
        <w:t xml:space="preserve">initiated </w:t>
      </w:r>
      <w:r w:rsidR="00DA0D6F" w:rsidRPr="00840DF7">
        <w:rPr>
          <w:rFonts w:asciiTheme="minorHAnsi" w:hAnsiTheme="minorHAnsi" w:cstheme="minorHAnsi"/>
        </w:rPr>
        <w:t>in two ways</w:t>
      </w:r>
      <w:r w:rsidR="00447946" w:rsidRPr="00840DF7">
        <w:rPr>
          <w:rFonts w:asciiTheme="minorHAnsi" w:hAnsiTheme="minorHAnsi" w:cstheme="minorHAnsi"/>
        </w:rPr>
        <w:t>:</w:t>
      </w:r>
      <w:r w:rsidR="008C7CC8" w:rsidRPr="00840DF7">
        <w:rPr>
          <w:rFonts w:asciiTheme="minorHAnsi" w:hAnsiTheme="minorHAnsi" w:cstheme="minorHAnsi"/>
        </w:rPr>
        <w:t xml:space="preserve"> </w:t>
      </w:r>
      <w:r w:rsidR="00182DE1" w:rsidRPr="00840DF7">
        <w:rPr>
          <w:rFonts w:asciiTheme="minorHAnsi" w:hAnsiTheme="minorHAnsi" w:cstheme="minorHAnsi"/>
        </w:rPr>
        <w:t>(</w:t>
      </w:r>
      <w:r w:rsidR="00447946" w:rsidRPr="00840DF7">
        <w:rPr>
          <w:rFonts w:asciiTheme="minorHAnsi" w:hAnsiTheme="minorHAnsi" w:cstheme="minorHAnsi"/>
        </w:rPr>
        <w:t>1)</w:t>
      </w:r>
      <w:r w:rsidR="008C7CC8" w:rsidRPr="00840DF7">
        <w:rPr>
          <w:rFonts w:asciiTheme="minorHAnsi" w:hAnsiTheme="minorHAnsi" w:cstheme="minorHAnsi"/>
        </w:rPr>
        <w:t xml:space="preserve"> </w:t>
      </w:r>
      <w:r w:rsidR="00447946" w:rsidRPr="00840DF7">
        <w:rPr>
          <w:rFonts w:asciiTheme="minorHAnsi" w:hAnsiTheme="minorHAnsi" w:cstheme="minorHAnsi"/>
        </w:rPr>
        <w:t>upon a written application</w:t>
      </w:r>
      <w:r w:rsidR="00526A1D" w:rsidRPr="00840DF7">
        <w:rPr>
          <w:rFonts w:asciiTheme="minorHAnsi" w:hAnsiTheme="minorHAnsi" w:cstheme="minorHAnsi"/>
        </w:rPr>
        <w:t xml:space="preserve"> by </w:t>
      </w:r>
      <w:r w:rsidR="00B07DED" w:rsidRPr="00840DF7">
        <w:rPr>
          <w:rFonts w:asciiTheme="minorHAnsi" w:hAnsiTheme="minorHAnsi" w:cstheme="minorHAnsi"/>
        </w:rPr>
        <w:t>o</w:t>
      </w:r>
      <w:r w:rsidR="00FE6069" w:rsidRPr="00840DF7">
        <w:rPr>
          <w:rFonts w:asciiTheme="minorHAnsi" w:hAnsiTheme="minorHAnsi" w:cstheme="minorHAnsi"/>
        </w:rPr>
        <w:t xml:space="preserve">r on behalf of </w:t>
      </w:r>
      <w:r w:rsidR="00EF7AD3" w:rsidRPr="00840DF7">
        <w:rPr>
          <w:rFonts w:asciiTheme="minorHAnsi" w:hAnsiTheme="minorHAnsi" w:cstheme="minorHAnsi"/>
        </w:rPr>
        <w:t xml:space="preserve">the </w:t>
      </w:r>
      <w:r w:rsidR="00FE6069" w:rsidRPr="00840DF7">
        <w:rPr>
          <w:rFonts w:asciiTheme="minorHAnsi" w:hAnsiTheme="minorHAnsi" w:cstheme="minorHAnsi"/>
        </w:rPr>
        <w:t xml:space="preserve">domestic </w:t>
      </w:r>
      <w:r w:rsidR="00CF169F" w:rsidRPr="00840DF7">
        <w:rPr>
          <w:rFonts w:asciiTheme="minorHAnsi" w:hAnsiTheme="minorHAnsi" w:cstheme="minorHAnsi"/>
        </w:rPr>
        <w:t>industry</w:t>
      </w:r>
      <w:r w:rsidR="00EF7AD3" w:rsidRPr="00840DF7">
        <w:rPr>
          <w:rFonts w:asciiTheme="minorHAnsi" w:hAnsiTheme="minorHAnsi" w:cstheme="minorHAnsi"/>
        </w:rPr>
        <w:t>,</w:t>
      </w:r>
      <w:r w:rsidR="00CF169F" w:rsidRPr="00840DF7">
        <w:rPr>
          <w:rFonts w:asciiTheme="minorHAnsi" w:hAnsiTheme="minorHAnsi" w:cstheme="minorHAnsi"/>
        </w:rPr>
        <w:t xml:space="preserve"> under Article 11.1</w:t>
      </w:r>
      <w:r w:rsidR="00EF7AD3" w:rsidRPr="00840DF7">
        <w:rPr>
          <w:rFonts w:asciiTheme="minorHAnsi" w:hAnsiTheme="minorHAnsi" w:cstheme="minorHAnsi"/>
        </w:rPr>
        <w:t>;</w:t>
      </w:r>
      <w:r w:rsidR="00263795" w:rsidRPr="00840DF7">
        <w:rPr>
          <w:rFonts w:asciiTheme="minorHAnsi" w:hAnsiTheme="minorHAnsi" w:cstheme="minorHAnsi"/>
        </w:rPr>
        <w:t xml:space="preserve"> </w:t>
      </w:r>
      <w:r w:rsidR="0008313C" w:rsidRPr="00840DF7">
        <w:rPr>
          <w:rFonts w:asciiTheme="minorHAnsi" w:hAnsiTheme="minorHAnsi" w:cstheme="minorHAnsi"/>
        </w:rPr>
        <w:t>and</w:t>
      </w:r>
      <w:r w:rsidR="00CF169F" w:rsidRPr="00840DF7">
        <w:rPr>
          <w:rFonts w:asciiTheme="minorHAnsi" w:hAnsiTheme="minorHAnsi" w:cstheme="minorHAnsi"/>
        </w:rPr>
        <w:t xml:space="preserve"> </w:t>
      </w:r>
      <w:r w:rsidR="00447946" w:rsidRPr="00840DF7">
        <w:rPr>
          <w:rFonts w:asciiTheme="minorHAnsi" w:hAnsiTheme="minorHAnsi" w:cstheme="minorHAnsi"/>
        </w:rPr>
        <w:t>(2)</w:t>
      </w:r>
      <w:r w:rsidR="008E4EFB" w:rsidRPr="00840DF7">
        <w:rPr>
          <w:rFonts w:asciiTheme="minorHAnsi" w:hAnsiTheme="minorHAnsi" w:cstheme="minorHAnsi"/>
        </w:rPr>
        <w:t xml:space="preserve"> </w:t>
      </w:r>
      <w:r w:rsidR="00384F5D" w:rsidRPr="00840DF7">
        <w:rPr>
          <w:rFonts w:asciiTheme="minorHAnsi" w:hAnsiTheme="minorHAnsi" w:cstheme="minorHAnsi"/>
        </w:rPr>
        <w:t>by an investigating authority</w:t>
      </w:r>
      <w:r w:rsidR="00250628" w:rsidRPr="00840DF7">
        <w:rPr>
          <w:rFonts w:asciiTheme="minorHAnsi" w:hAnsiTheme="minorHAnsi" w:cstheme="minorHAnsi"/>
        </w:rPr>
        <w:t xml:space="preserve"> </w:t>
      </w:r>
      <w:r w:rsidR="3C882E67" w:rsidRPr="00840DF7">
        <w:rPr>
          <w:rFonts w:asciiTheme="minorHAnsi" w:hAnsiTheme="minorHAnsi" w:cstheme="minorHAnsi"/>
          <w:lang w:eastAsia="ko-KR"/>
        </w:rPr>
        <w:t xml:space="preserve">as per the requirements </w:t>
      </w:r>
      <w:r w:rsidR="008E4022" w:rsidRPr="00840DF7">
        <w:rPr>
          <w:rFonts w:asciiTheme="minorHAnsi" w:hAnsiTheme="minorHAnsi" w:cstheme="minorHAnsi"/>
          <w:lang w:eastAsia="ko-KR"/>
        </w:rPr>
        <w:t>specified in</w:t>
      </w:r>
      <w:r w:rsidR="00EF7AD3" w:rsidRPr="00840DF7">
        <w:rPr>
          <w:rFonts w:asciiTheme="minorHAnsi" w:hAnsiTheme="minorHAnsi" w:cstheme="minorHAnsi"/>
          <w:lang w:eastAsia="ko-KR"/>
        </w:rPr>
        <w:t xml:space="preserve"> Article 11.6</w:t>
      </w:r>
      <w:r w:rsidR="00546998" w:rsidRPr="00840DF7">
        <w:rPr>
          <w:rFonts w:asciiTheme="minorHAnsi" w:hAnsiTheme="minorHAnsi" w:cstheme="minorHAnsi"/>
          <w:lang w:eastAsia="ko-KR"/>
        </w:rPr>
        <w:t>;</w:t>
      </w:r>
    </w:p>
    <w:p w14:paraId="7F40BA6B" w14:textId="6EE5B419" w:rsidR="00FC756B" w:rsidRPr="00840DF7" w:rsidRDefault="004F726B" w:rsidP="004D7816">
      <w:pPr>
        <w:pStyle w:val="P1-N1Paragraph1-Number1"/>
        <w:numPr>
          <w:ilvl w:val="0"/>
          <w:numId w:val="7"/>
        </w:numPr>
        <w:ind w:left="1134" w:hanging="567"/>
        <w:rPr>
          <w:rFonts w:asciiTheme="minorHAnsi" w:hAnsiTheme="minorHAnsi" w:cstheme="minorHAnsi"/>
        </w:rPr>
      </w:pPr>
      <w:r w:rsidRPr="00840DF7">
        <w:rPr>
          <w:rFonts w:asciiTheme="minorHAnsi" w:hAnsiTheme="minorHAnsi" w:cstheme="minorHAnsi"/>
        </w:rPr>
        <w:t>Article 11.4 of the SCM Agreement requires</w:t>
      </w:r>
      <w:r w:rsidR="00D14334" w:rsidRPr="00840DF7">
        <w:rPr>
          <w:rFonts w:asciiTheme="minorHAnsi" w:hAnsiTheme="minorHAnsi" w:cstheme="minorHAnsi"/>
        </w:rPr>
        <w:t xml:space="preserve"> an</w:t>
      </w:r>
      <w:r w:rsidRPr="00840DF7">
        <w:rPr>
          <w:rFonts w:asciiTheme="minorHAnsi" w:hAnsiTheme="minorHAnsi" w:cstheme="minorHAnsi"/>
        </w:rPr>
        <w:t xml:space="preserve"> investigating authorit</w:t>
      </w:r>
      <w:r w:rsidR="00D14334" w:rsidRPr="00840DF7">
        <w:rPr>
          <w:rFonts w:asciiTheme="minorHAnsi" w:hAnsiTheme="minorHAnsi" w:cstheme="minorHAnsi"/>
        </w:rPr>
        <w:t>y</w:t>
      </w:r>
      <w:r w:rsidRPr="00840DF7">
        <w:rPr>
          <w:rFonts w:asciiTheme="minorHAnsi" w:hAnsiTheme="minorHAnsi" w:cstheme="minorHAnsi"/>
        </w:rPr>
        <w:t xml:space="preserve"> to "determine" whether an application for the initiation of an investigation has been "made by or on behalf of the domestic industry". </w:t>
      </w:r>
      <w:r w:rsidR="00FC756B" w:rsidRPr="00840DF7">
        <w:rPr>
          <w:rFonts w:asciiTheme="minorHAnsi" w:hAnsiTheme="minorHAnsi" w:cstheme="minorHAnsi"/>
        </w:rPr>
        <w:t xml:space="preserve">In particular, Article 11.4 directly refers to Article 11.1 by stating </w:t>
      </w:r>
      <w:r w:rsidR="00476D63" w:rsidRPr="00840DF7" w:rsidDel="0051616B">
        <w:rPr>
          <w:rFonts w:asciiTheme="minorHAnsi" w:hAnsiTheme="minorHAnsi" w:cstheme="minorHAnsi"/>
        </w:rPr>
        <w:t>"</w:t>
      </w:r>
      <w:r w:rsidR="00FC756B" w:rsidRPr="00840DF7">
        <w:rPr>
          <w:rFonts w:asciiTheme="minorHAnsi" w:hAnsiTheme="minorHAnsi" w:cstheme="minorHAnsi"/>
        </w:rPr>
        <w:t>an investigation shall not be initiated pursuant to paragraph 1</w:t>
      </w:r>
      <w:r w:rsidR="000E4758" w:rsidRPr="00840DF7">
        <w:rPr>
          <w:rFonts w:asciiTheme="minorHAnsi" w:hAnsiTheme="minorHAnsi" w:cstheme="minorHAnsi"/>
        </w:rPr>
        <w:t>"</w:t>
      </w:r>
      <w:r w:rsidR="00FC756B" w:rsidRPr="00840DF7">
        <w:rPr>
          <w:rFonts w:asciiTheme="minorHAnsi" w:hAnsiTheme="minorHAnsi" w:cstheme="minorHAnsi"/>
        </w:rPr>
        <w:t xml:space="preserve">. </w:t>
      </w:r>
      <w:r w:rsidR="002A78CD" w:rsidRPr="00840DF7">
        <w:rPr>
          <w:rFonts w:asciiTheme="minorHAnsi" w:hAnsiTheme="minorHAnsi" w:cstheme="minorHAnsi"/>
        </w:rPr>
        <w:t>This text</w:t>
      </w:r>
      <w:r w:rsidR="00FC756B" w:rsidRPr="00840DF7">
        <w:rPr>
          <w:rFonts w:asciiTheme="minorHAnsi" w:hAnsiTheme="minorHAnsi" w:cstheme="minorHAnsi"/>
        </w:rPr>
        <w:t xml:space="preserve"> is </w:t>
      </w:r>
      <w:r w:rsidR="002A78CD" w:rsidRPr="00840DF7">
        <w:rPr>
          <w:rFonts w:asciiTheme="minorHAnsi" w:hAnsiTheme="minorHAnsi" w:cstheme="minorHAnsi"/>
        </w:rPr>
        <w:t>not replicated in</w:t>
      </w:r>
      <w:r w:rsidR="00FC756B" w:rsidRPr="00840DF7">
        <w:rPr>
          <w:rFonts w:asciiTheme="minorHAnsi" w:hAnsiTheme="minorHAnsi" w:cstheme="minorHAnsi"/>
        </w:rPr>
        <w:t xml:space="preserve"> Article 11.6 of the SCM Agreement</w:t>
      </w:r>
      <w:r w:rsidR="00546998" w:rsidRPr="00840DF7">
        <w:rPr>
          <w:rFonts w:asciiTheme="minorHAnsi" w:hAnsiTheme="minorHAnsi" w:cstheme="minorHAnsi"/>
        </w:rPr>
        <w:t>; and</w:t>
      </w:r>
    </w:p>
    <w:p w14:paraId="713CA0C4" w14:textId="476C08CD" w:rsidR="00FC756B" w:rsidRPr="00840DF7" w:rsidRDefault="206E32C9" w:rsidP="004D7816">
      <w:pPr>
        <w:pStyle w:val="P1-N1Paragraph1-Number1"/>
        <w:numPr>
          <w:ilvl w:val="0"/>
          <w:numId w:val="7"/>
        </w:numPr>
        <w:ind w:left="1134" w:hanging="567"/>
        <w:rPr>
          <w:rFonts w:asciiTheme="minorHAnsi" w:hAnsiTheme="minorHAnsi" w:cstheme="minorHAnsi"/>
        </w:rPr>
      </w:pPr>
      <w:r w:rsidRPr="00840DF7">
        <w:rPr>
          <w:rFonts w:asciiTheme="minorHAnsi" w:hAnsiTheme="minorHAnsi" w:cstheme="minorHAnsi"/>
          <w:lang w:eastAsia="ko-KR"/>
        </w:rPr>
        <w:t>in</w:t>
      </w:r>
      <w:r w:rsidRPr="00840DF7">
        <w:rPr>
          <w:rFonts w:asciiTheme="minorHAnsi" w:hAnsiTheme="minorHAnsi" w:cstheme="minorHAnsi"/>
        </w:rPr>
        <w:t xml:space="preserve"> this regard</w:t>
      </w:r>
      <w:r w:rsidR="114580BE" w:rsidRPr="00840DF7">
        <w:rPr>
          <w:rFonts w:asciiTheme="minorHAnsi" w:hAnsiTheme="minorHAnsi" w:cstheme="minorHAnsi"/>
        </w:rPr>
        <w:t xml:space="preserve">, Article 11.4 </w:t>
      </w:r>
      <w:r w:rsidR="390A4E28" w:rsidRPr="00840DF7">
        <w:rPr>
          <w:rFonts w:asciiTheme="minorHAnsi" w:hAnsiTheme="minorHAnsi" w:cstheme="minorHAnsi"/>
        </w:rPr>
        <w:t xml:space="preserve">of the SCM Agreement </w:t>
      </w:r>
      <w:r w:rsidR="114580BE" w:rsidRPr="00840DF7">
        <w:rPr>
          <w:rFonts w:asciiTheme="minorHAnsi" w:hAnsiTheme="minorHAnsi" w:cstheme="minorHAnsi"/>
        </w:rPr>
        <w:t xml:space="preserve">is written on the basis there will be an </w:t>
      </w:r>
      <w:r w:rsidR="65C756CE" w:rsidRPr="00840DF7">
        <w:rPr>
          <w:rFonts w:asciiTheme="minorHAnsi" w:hAnsiTheme="minorHAnsi" w:cstheme="minorHAnsi"/>
        </w:rPr>
        <w:t>"</w:t>
      </w:r>
      <w:r w:rsidR="114580BE" w:rsidRPr="00840DF7">
        <w:rPr>
          <w:rFonts w:asciiTheme="minorHAnsi" w:hAnsiTheme="minorHAnsi" w:cstheme="minorHAnsi"/>
        </w:rPr>
        <w:t>application</w:t>
      </w:r>
      <w:r w:rsidR="65C756CE" w:rsidRPr="00840DF7">
        <w:rPr>
          <w:rFonts w:asciiTheme="minorHAnsi" w:hAnsiTheme="minorHAnsi" w:cstheme="minorHAnsi"/>
        </w:rPr>
        <w:t>"</w:t>
      </w:r>
      <w:r w:rsidR="114580BE" w:rsidRPr="00840DF7">
        <w:rPr>
          <w:rFonts w:asciiTheme="minorHAnsi" w:hAnsiTheme="minorHAnsi" w:cstheme="minorHAnsi"/>
        </w:rPr>
        <w:t xml:space="preserve"> from which the degree of industry support can be assessed. In contrast, Article 11.6</w:t>
      </w:r>
      <w:r w:rsidR="17A1200F" w:rsidRPr="00840DF7">
        <w:rPr>
          <w:rFonts w:asciiTheme="minorHAnsi" w:hAnsiTheme="minorHAnsi" w:cstheme="minorHAnsi"/>
        </w:rPr>
        <w:t xml:space="preserve"> of the SCM Agreement</w:t>
      </w:r>
      <w:r w:rsidR="114580BE" w:rsidRPr="00840DF7">
        <w:rPr>
          <w:rFonts w:asciiTheme="minorHAnsi" w:hAnsiTheme="minorHAnsi" w:cstheme="minorHAnsi"/>
        </w:rPr>
        <w:t xml:space="preserve"> is concerned with situations </w:t>
      </w:r>
      <w:r w:rsidR="414DF66A" w:rsidRPr="00840DF7">
        <w:rPr>
          <w:rFonts w:asciiTheme="minorHAnsi" w:hAnsiTheme="minorHAnsi" w:cstheme="minorHAnsi"/>
        </w:rPr>
        <w:t>"</w:t>
      </w:r>
      <w:r w:rsidR="114580BE" w:rsidRPr="00840DF7">
        <w:rPr>
          <w:rFonts w:asciiTheme="minorHAnsi" w:hAnsiTheme="minorHAnsi" w:cstheme="minorHAnsi"/>
        </w:rPr>
        <w:t>without… a written application</w:t>
      </w:r>
      <w:r w:rsidR="414DF66A" w:rsidRPr="00840DF7">
        <w:rPr>
          <w:rFonts w:asciiTheme="minorHAnsi" w:hAnsiTheme="minorHAnsi" w:cstheme="minorHAnsi"/>
        </w:rPr>
        <w:t>"</w:t>
      </w:r>
      <w:r w:rsidR="114580BE" w:rsidRPr="00840DF7">
        <w:rPr>
          <w:rFonts w:asciiTheme="minorHAnsi" w:hAnsiTheme="minorHAnsi" w:cstheme="minorHAnsi"/>
        </w:rPr>
        <w:t>.</w:t>
      </w:r>
      <w:r w:rsidR="00AE5A8B" w:rsidRPr="00840DF7">
        <w:rPr>
          <w:rStyle w:val="FootnoteReference"/>
          <w:rFonts w:asciiTheme="minorHAnsi" w:hAnsiTheme="minorHAnsi" w:cstheme="minorHAnsi"/>
        </w:rPr>
        <w:footnoteReference w:id="18"/>
      </w:r>
    </w:p>
    <w:p w14:paraId="0DE645BE" w14:textId="0BDACB49" w:rsidR="00F054D4" w:rsidRPr="00840DF7" w:rsidRDefault="114580BE"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 xml:space="preserve">As China acknowledges, the ordinary meaning of </w:t>
      </w:r>
      <w:r w:rsidR="65C756CE" w:rsidRPr="00840DF7">
        <w:rPr>
          <w:rFonts w:asciiTheme="minorHAnsi" w:hAnsiTheme="minorHAnsi" w:cstheme="minorHAnsi"/>
        </w:rPr>
        <w:t>"</w:t>
      </w:r>
      <w:r w:rsidRPr="00840DF7">
        <w:rPr>
          <w:rFonts w:asciiTheme="minorHAnsi" w:hAnsiTheme="minorHAnsi" w:cstheme="minorHAnsi"/>
        </w:rPr>
        <w:t>special circumstances</w:t>
      </w:r>
      <w:r w:rsidR="65C756CE" w:rsidRPr="00840DF7">
        <w:rPr>
          <w:rFonts w:asciiTheme="minorHAnsi" w:hAnsiTheme="minorHAnsi" w:cstheme="minorHAnsi"/>
        </w:rPr>
        <w:t>"</w:t>
      </w:r>
      <w:r w:rsidRPr="00840DF7">
        <w:rPr>
          <w:rFonts w:asciiTheme="minorHAnsi" w:hAnsiTheme="minorHAnsi" w:cstheme="minorHAnsi"/>
        </w:rPr>
        <w:t xml:space="preserve"> </w:t>
      </w:r>
      <w:r w:rsidR="558D28AB" w:rsidRPr="00840DF7">
        <w:rPr>
          <w:rFonts w:asciiTheme="minorHAnsi" w:hAnsiTheme="minorHAnsi" w:cstheme="minorHAnsi"/>
        </w:rPr>
        <w:t>implies a situation that is different from what is normal</w:t>
      </w:r>
      <w:r w:rsidR="3889A335" w:rsidRPr="00840DF7">
        <w:rPr>
          <w:rFonts w:asciiTheme="minorHAnsi" w:hAnsiTheme="minorHAnsi" w:cstheme="minorHAnsi"/>
        </w:rPr>
        <w:t>.</w:t>
      </w:r>
      <w:r w:rsidR="00AE3286" w:rsidRPr="00840DF7">
        <w:rPr>
          <w:rFonts w:asciiTheme="minorHAnsi" w:hAnsiTheme="minorHAnsi" w:cstheme="minorHAnsi"/>
          <w:vertAlign w:val="superscript"/>
        </w:rPr>
        <w:footnoteReference w:id="19"/>
      </w:r>
      <w:r w:rsidR="558D28AB" w:rsidRPr="00840DF7">
        <w:rPr>
          <w:rFonts w:asciiTheme="minorHAnsi" w:hAnsiTheme="minorHAnsi" w:cstheme="minorHAnsi"/>
        </w:rPr>
        <w:t xml:space="preserve"> </w:t>
      </w:r>
      <w:r w:rsidR="3889A335" w:rsidRPr="00840DF7">
        <w:rPr>
          <w:rFonts w:asciiTheme="minorHAnsi" w:hAnsiTheme="minorHAnsi" w:cstheme="minorHAnsi"/>
        </w:rPr>
        <w:t xml:space="preserve">This also </w:t>
      </w:r>
      <w:r w:rsidR="34373060" w:rsidRPr="00840DF7">
        <w:rPr>
          <w:rFonts w:asciiTheme="minorHAnsi" w:hAnsiTheme="minorHAnsi" w:cstheme="minorHAnsi"/>
        </w:rPr>
        <w:t xml:space="preserve">indicates </w:t>
      </w:r>
      <w:r w:rsidR="375DA92E" w:rsidRPr="00840DF7">
        <w:rPr>
          <w:rFonts w:asciiTheme="minorHAnsi" w:hAnsiTheme="minorHAnsi" w:cstheme="minorHAnsi"/>
        </w:rPr>
        <w:t xml:space="preserve">that </w:t>
      </w:r>
      <w:r w:rsidR="3889A335" w:rsidRPr="00840DF7">
        <w:rPr>
          <w:rFonts w:asciiTheme="minorHAnsi" w:hAnsiTheme="minorHAnsi" w:cstheme="minorHAnsi"/>
        </w:rPr>
        <w:t>Article 11.6</w:t>
      </w:r>
      <w:r w:rsidR="1B831F2E" w:rsidRPr="00840DF7">
        <w:rPr>
          <w:rFonts w:asciiTheme="minorHAnsi" w:hAnsiTheme="minorHAnsi" w:cstheme="minorHAnsi"/>
        </w:rPr>
        <w:t xml:space="preserve"> </w:t>
      </w:r>
      <w:r w:rsidR="2AE3BB7F" w:rsidRPr="00840DF7">
        <w:rPr>
          <w:rFonts w:asciiTheme="minorHAnsi" w:hAnsiTheme="minorHAnsi" w:cstheme="minorHAnsi"/>
        </w:rPr>
        <w:t xml:space="preserve">of the SCM Agreement </w:t>
      </w:r>
      <w:r w:rsidR="1B831F2E" w:rsidRPr="00840DF7">
        <w:rPr>
          <w:rFonts w:asciiTheme="minorHAnsi" w:hAnsiTheme="minorHAnsi" w:cstheme="minorHAnsi"/>
        </w:rPr>
        <w:t>sets out requirements that apply to</w:t>
      </w:r>
      <w:r w:rsidR="3889A335" w:rsidRPr="00840DF7">
        <w:rPr>
          <w:rFonts w:asciiTheme="minorHAnsi" w:hAnsiTheme="minorHAnsi" w:cstheme="minorHAnsi"/>
        </w:rPr>
        <w:t xml:space="preserve"> </w:t>
      </w:r>
      <w:r w:rsidR="5AE5DF12" w:rsidRPr="00840DF7">
        <w:rPr>
          <w:rFonts w:asciiTheme="minorHAnsi" w:hAnsiTheme="minorHAnsi" w:cstheme="minorHAnsi"/>
        </w:rPr>
        <w:t>investigations that are not subject to the normal requirements in Articles 11.1 and 11.4</w:t>
      </w:r>
      <w:r w:rsidR="3889A335" w:rsidRPr="00840DF7">
        <w:rPr>
          <w:rFonts w:asciiTheme="minorHAnsi" w:hAnsiTheme="minorHAnsi" w:cstheme="minorHAnsi"/>
        </w:rPr>
        <w:t>.</w:t>
      </w:r>
      <w:r w:rsidR="175242EB" w:rsidRPr="00840DF7">
        <w:rPr>
          <w:rFonts w:asciiTheme="minorHAnsi" w:hAnsiTheme="minorHAnsi" w:cstheme="minorHAnsi"/>
        </w:rPr>
        <w:t xml:space="preserve"> </w:t>
      </w:r>
    </w:p>
    <w:p w14:paraId="619A4446" w14:textId="3E5127EA" w:rsidR="007D7ADC" w:rsidRPr="00840DF7" w:rsidRDefault="007D7ADC" w:rsidP="007D7ADC">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 xml:space="preserve">Taken together, this textual and contextual information confirms that Article 11.1 of the SCM Agreement outlines the general test for initiating an investigation. This test is focused on a "written application" from the domestic industry. Article 11.4 forms a step in this general test and is also concerned with situations involving written applications. In contrast, Article 11.6 of the SCM Agreement </w:t>
      </w:r>
      <w:r w:rsidR="00B122BF" w:rsidRPr="00840DF7">
        <w:rPr>
          <w:rFonts w:asciiTheme="minorHAnsi" w:hAnsiTheme="minorHAnsi" w:cstheme="minorHAnsi"/>
        </w:rPr>
        <w:t>concerns itself with</w:t>
      </w:r>
      <w:r w:rsidRPr="00840DF7">
        <w:rPr>
          <w:rFonts w:asciiTheme="minorHAnsi" w:hAnsiTheme="minorHAnsi" w:cstheme="minorHAnsi"/>
        </w:rPr>
        <w:t xml:space="preserve"> the initiation of an investigation in circumstances where no written application has been made by or on behalf of the domestic industry. </w:t>
      </w:r>
    </w:p>
    <w:p w14:paraId="763A1BE6" w14:textId="130F8662" w:rsidR="007D7ADC" w:rsidRPr="00840DF7" w:rsidRDefault="007D7ADC"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lastRenderedPageBreak/>
        <w:t>Consequently, given assessing industry support under Article 11.4</w:t>
      </w:r>
      <w:r w:rsidR="003B6B89" w:rsidRPr="00840DF7">
        <w:rPr>
          <w:rFonts w:asciiTheme="minorHAnsi" w:hAnsiTheme="minorHAnsi" w:cstheme="minorHAnsi"/>
        </w:rPr>
        <w:t xml:space="preserve"> of the SCM Agreement</w:t>
      </w:r>
      <w:r w:rsidRPr="00840DF7">
        <w:rPr>
          <w:rFonts w:asciiTheme="minorHAnsi" w:hAnsiTheme="minorHAnsi" w:cstheme="minorHAnsi"/>
        </w:rPr>
        <w:t xml:space="preserve"> is tied to a written application</w:t>
      </w:r>
      <w:r w:rsidR="005B7636" w:rsidRPr="00840DF7">
        <w:rPr>
          <w:rFonts w:asciiTheme="minorHAnsi" w:hAnsiTheme="minorHAnsi" w:cstheme="minorHAnsi"/>
        </w:rPr>
        <w:t>,</w:t>
      </w:r>
      <w:r w:rsidRPr="00840DF7">
        <w:rPr>
          <w:rFonts w:asciiTheme="minorHAnsi" w:hAnsiTheme="minorHAnsi" w:cstheme="minorHAnsi"/>
        </w:rPr>
        <w:t xml:space="preserve"> </w:t>
      </w:r>
      <w:r w:rsidR="009B6E91" w:rsidRPr="00840DF7">
        <w:rPr>
          <w:rFonts w:asciiTheme="minorHAnsi" w:hAnsiTheme="minorHAnsi" w:cstheme="minorHAnsi"/>
        </w:rPr>
        <w:t>Australia</w:t>
      </w:r>
      <w:r w:rsidR="00673146" w:rsidRPr="00840DF7">
        <w:rPr>
          <w:rFonts w:asciiTheme="minorHAnsi" w:hAnsiTheme="minorHAnsi" w:cstheme="minorHAnsi"/>
        </w:rPr>
        <w:t>’s</w:t>
      </w:r>
      <w:r w:rsidR="009B6E91" w:rsidRPr="00840DF7">
        <w:rPr>
          <w:rFonts w:asciiTheme="minorHAnsi" w:hAnsiTheme="minorHAnsi" w:cstheme="minorHAnsi"/>
        </w:rPr>
        <w:t xml:space="preserve"> view </w:t>
      </w:r>
      <w:r w:rsidR="00673146" w:rsidRPr="00840DF7">
        <w:rPr>
          <w:rFonts w:asciiTheme="minorHAnsi" w:hAnsiTheme="minorHAnsi" w:cstheme="minorHAnsi"/>
        </w:rPr>
        <w:t>is that</w:t>
      </w:r>
      <w:r w:rsidRPr="00840DF7">
        <w:rPr>
          <w:rFonts w:asciiTheme="minorHAnsi" w:hAnsiTheme="minorHAnsi" w:cstheme="minorHAnsi"/>
        </w:rPr>
        <w:t xml:space="preserve"> the assessment of industry support is not a </w:t>
      </w:r>
      <w:r w:rsidR="00A95F33" w:rsidRPr="00840DF7">
        <w:rPr>
          <w:rFonts w:asciiTheme="minorHAnsi" w:hAnsiTheme="minorHAnsi" w:cstheme="minorHAnsi"/>
        </w:rPr>
        <w:t>relevant</w:t>
      </w:r>
      <w:r w:rsidRPr="00840DF7">
        <w:rPr>
          <w:rFonts w:asciiTheme="minorHAnsi" w:hAnsiTheme="minorHAnsi" w:cstheme="minorHAnsi"/>
        </w:rPr>
        <w:t xml:space="preserve"> consideration </w:t>
      </w:r>
      <w:r w:rsidR="00EB0FC9" w:rsidRPr="00840DF7">
        <w:rPr>
          <w:rFonts w:asciiTheme="minorHAnsi" w:hAnsiTheme="minorHAnsi" w:cstheme="minorHAnsi"/>
        </w:rPr>
        <w:t>under</w:t>
      </w:r>
      <w:r w:rsidRPr="00840DF7">
        <w:rPr>
          <w:rFonts w:asciiTheme="minorHAnsi" w:hAnsiTheme="minorHAnsi" w:cstheme="minorHAnsi"/>
        </w:rPr>
        <w:t xml:space="preserve"> Article 11.6.</w:t>
      </w:r>
    </w:p>
    <w:p w14:paraId="05AE66DE" w14:textId="58DD21DB" w:rsidR="00624994" w:rsidRPr="00934669" w:rsidRDefault="689442E9" w:rsidP="004D7816">
      <w:pPr>
        <w:pStyle w:val="HL1HeadingLevel1"/>
        <w:numPr>
          <w:ilvl w:val="0"/>
          <w:numId w:val="5"/>
        </w:numPr>
        <w:rPr>
          <w:rFonts w:asciiTheme="minorHAnsi" w:hAnsiTheme="minorHAnsi" w:cstheme="minorHAnsi"/>
        </w:rPr>
      </w:pPr>
      <w:bookmarkStart w:id="28" w:name="_Toc227156886"/>
      <w:bookmarkStart w:id="29" w:name="_Toc227167740"/>
      <w:bookmarkStart w:id="30" w:name="_Toc227169755"/>
      <w:bookmarkStart w:id="31" w:name="_Toc227173299"/>
      <w:bookmarkStart w:id="32" w:name="_Toc227156887"/>
      <w:bookmarkStart w:id="33" w:name="_Toc227167741"/>
      <w:bookmarkStart w:id="34" w:name="_Toc227169756"/>
      <w:bookmarkStart w:id="35" w:name="_Toc227173300"/>
      <w:bookmarkStart w:id="36" w:name="_Toc225410270"/>
      <w:bookmarkStart w:id="37" w:name="_Toc225608129"/>
      <w:bookmarkStart w:id="38" w:name="_Toc1106785030"/>
      <w:bookmarkStart w:id="39" w:name="_Toc227586916"/>
      <w:bookmarkEnd w:id="28"/>
      <w:bookmarkEnd w:id="29"/>
      <w:bookmarkEnd w:id="30"/>
      <w:bookmarkEnd w:id="31"/>
      <w:bookmarkEnd w:id="32"/>
      <w:bookmarkEnd w:id="33"/>
      <w:bookmarkEnd w:id="34"/>
      <w:bookmarkEnd w:id="35"/>
      <w:r w:rsidRPr="00934669">
        <w:rPr>
          <w:rFonts w:asciiTheme="minorHAnsi" w:hAnsiTheme="minorHAnsi" w:cstheme="minorHAnsi"/>
        </w:rPr>
        <w:t xml:space="preserve">THE LEGAL STANDARD FOR </w:t>
      </w:r>
      <w:r w:rsidR="0062D918" w:rsidRPr="00934669">
        <w:rPr>
          <w:rFonts w:asciiTheme="minorHAnsi" w:hAnsiTheme="minorHAnsi" w:cstheme="minorHAnsi"/>
        </w:rPr>
        <w:t xml:space="preserve">determining </w:t>
      </w:r>
      <w:r w:rsidRPr="00934669">
        <w:rPr>
          <w:rFonts w:asciiTheme="minorHAnsi" w:hAnsiTheme="minorHAnsi" w:cstheme="minorHAnsi"/>
        </w:rPr>
        <w:t xml:space="preserve">A </w:t>
      </w:r>
      <w:r w:rsidR="00260102" w:rsidRPr="00934669">
        <w:rPr>
          <w:rFonts w:asciiTheme="minorHAnsi" w:hAnsiTheme="minorHAnsi" w:cstheme="minorHAnsi"/>
        </w:rPr>
        <w:t>"</w:t>
      </w:r>
      <w:r w:rsidRPr="00934669">
        <w:rPr>
          <w:rFonts w:asciiTheme="minorHAnsi" w:hAnsiTheme="minorHAnsi" w:cstheme="minorHAnsi"/>
        </w:rPr>
        <w:t>PUBLIC BODY</w:t>
      </w:r>
      <w:r w:rsidR="00260102" w:rsidRPr="00934669">
        <w:rPr>
          <w:rFonts w:asciiTheme="minorHAnsi" w:hAnsiTheme="minorHAnsi" w:cstheme="minorHAnsi"/>
        </w:rPr>
        <w:t>"</w:t>
      </w:r>
      <w:r w:rsidRPr="00934669">
        <w:rPr>
          <w:rFonts w:asciiTheme="minorHAnsi" w:hAnsiTheme="minorHAnsi" w:cstheme="minorHAnsi"/>
        </w:rPr>
        <w:t xml:space="preserve"> UNDER ARTICLE 1.1(A)(1) OF THE SCM</w:t>
      </w:r>
      <w:r w:rsidR="668A13B7" w:rsidRPr="00934669">
        <w:rPr>
          <w:rFonts w:asciiTheme="minorHAnsi" w:hAnsiTheme="minorHAnsi" w:cstheme="minorHAnsi"/>
        </w:rPr>
        <w:t xml:space="preserve"> Agreement</w:t>
      </w:r>
      <w:bookmarkEnd w:id="36"/>
      <w:bookmarkEnd w:id="37"/>
      <w:bookmarkEnd w:id="38"/>
      <w:bookmarkEnd w:id="39"/>
    </w:p>
    <w:p w14:paraId="6CD61808" w14:textId="1D9105D8" w:rsidR="00542B94" w:rsidRPr="00840DF7" w:rsidRDefault="425FA5B3"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 xml:space="preserve">Article 1.1(a)(1) of the SCM </w:t>
      </w:r>
      <w:r w:rsidR="5E1C047F" w:rsidRPr="00840DF7">
        <w:rPr>
          <w:rFonts w:asciiTheme="minorHAnsi" w:hAnsiTheme="minorHAnsi" w:cstheme="minorHAnsi"/>
        </w:rPr>
        <w:t xml:space="preserve">Agreement </w:t>
      </w:r>
      <w:r w:rsidRPr="00840DF7">
        <w:rPr>
          <w:rFonts w:asciiTheme="minorHAnsi" w:hAnsiTheme="minorHAnsi" w:cstheme="minorHAnsi"/>
        </w:rPr>
        <w:t>provides that a subsidy</w:t>
      </w:r>
      <w:r w:rsidR="2633FD7D" w:rsidRPr="00840DF7">
        <w:rPr>
          <w:rFonts w:asciiTheme="minorHAnsi" w:hAnsiTheme="minorHAnsi" w:cstheme="minorHAnsi"/>
        </w:rPr>
        <w:t xml:space="preserve"> is deemed to</w:t>
      </w:r>
      <w:r w:rsidRPr="00840DF7">
        <w:rPr>
          <w:rFonts w:asciiTheme="minorHAnsi" w:hAnsiTheme="minorHAnsi" w:cstheme="minorHAnsi"/>
        </w:rPr>
        <w:t xml:space="preserve"> exist</w:t>
      </w:r>
      <w:r w:rsidR="5D8AE6BD" w:rsidRPr="00840DF7">
        <w:rPr>
          <w:rFonts w:asciiTheme="minorHAnsi" w:hAnsiTheme="minorHAnsi" w:cstheme="minorHAnsi"/>
        </w:rPr>
        <w:t xml:space="preserve">, </w:t>
      </w:r>
      <w:r w:rsidR="5D8AE6BD" w:rsidRPr="00840DF7">
        <w:rPr>
          <w:rFonts w:asciiTheme="minorHAnsi" w:hAnsiTheme="minorHAnsi" w:cstheme="minorHAnsi"/>
          <w:i/>
          <w:iCs/>
        </w:rPr>
        <w:t>inter alia,</w:t>
      </w:r>
      <w:r w:rsidRPr="00840DF7">
        <w:rPr>
          <w:rFonts w:asciiTheme="minorHAnsi" w:hAnsiTheme="minorHAnsi" w:cstheme="minorHAnsi"/>
        </w:rPr>
        <w:t xml:space="preserve"> if there is a</w:t>
      </w:r>
      <w:r w:rsidR="67956E85" w:rsidRPr="00840DF7">
        <w:rPr>
          <w:rFonts w:asciiTheme="minorHAnsi" w:hAnsiTheme="minorHAnsi" w:cstheme="minorHAnsi"/>
        </w:rPr>
        <w:t xml:space="preserve"> </w:t>
      </w:r>
      <w:r w:rsidR="2A6C1D6A" w:rsidRPr="00840DF7" w:rsidDel="0051616B">
        <w:rPr>
          <w:rFonts w:asciiTheme="minorHAnsi" w:hAnsiTheme="minorHAnsi" w:cstheme="minorHAnsi"/>
        </w:rPr>
        <w:t>"</w:t>
      </w:r>
      <w:r w:rsidRPr="00840DF7">
        <w:rPr>
          <w:rFonts w:asciiTheme="minorHAnsi" w:hAnsiTheme="minorHAnsi" w:cstheme="minorHAnsi"/>
        </w:rPr>
        <w:t>financial contribution by a government or any public body within the territory of a Member</w:t>
      </w:r>
      <w:r w:rsidR="2A6C1D6A" w:rsidRPr="00840DF7" w:rsidDel="0051616B">
        <w:rPr>
          <w:rFonts w:asciiTheme="minorHAnsi" w:hAnsiTheme="minorHAnsi" w:cstheme="minorHAnsi"/>
        </w:rPr>
        <w:t>"</w:t>
      </w:r>
      <w:r w:rsidR="67956E85" w:rsidRPr="00840DF7">
        <w:rPr>
          <w:rFonts w:asciiTheme="minorHAnsi" w:hAnsiTheme="minorHAnsi" w:cstheme="minorHAnsi"/>
        </w:rPr>
        <w:t xml:space="preserve"> </w:t>
      </w:r>
      <w:r w:rsidRPr="00840DF7">
        <w:rPr>
          <w:rFonts w:asciiTheme="minorHAnsi" w:hAnsiTheme="minorHAnsi" w:cstheme="minorHAnsi"/>
        </w:rPr>
        <w:t>and</w:t>
      </w:r>
      <w:r w:rsidR="67956E85" w:rsidRPr="00840DF7">
        <w:rPr>
          <w:rFonts w:asciiTheme="minorHAnsi" w:hAnsiTheme="minorHAnsi" w:cstheme="minorHAnsi"/>
        </w:rPr>
        <w:t xml:space="preserve"> </w:t>
      </w:r>
      <w:r w:rsidR="2A6C1D6A" w:rsidRPr="00840DF7" w:rsidDel="0051616B">
        <w:rPr>
          <w:rFonts w:asciiTheme="minorHAnsi" w:hAnsiTheme="minorHAnsi" w:cstheme="minorHAnsi"/>
        </w:rPr>
        <w:t>"</w:t>
      </w:r>
      <w:r w:rsidRPr="00840DF7">
        <w:rPr>
          <w:rFonts w:asciiTheme="minorHAnsi" w:hAnsiTheme="minorHAnsi" w:cstheme="minorHAnsi"/>
        </w:rPr>
        <w:t>a benefit is thereby conferred</w:t>
      </w:r>
      <w:r w:rsidR="3F94A546" w:rsidRPr="00840DF7">
        <w:rPr>
          <w:rFonts w:asciiTheme="minorHAnsi" w:hAnsiTheme="minorHAnsi" w:cstheme="minorHAnsi"/>
        </w:rPr>
        <w:t>"</w:t>
      </w:r>
      <w:r w:rsidRPr="00840DF7">
        <w:rPr>
          <w:rFonts w:asciiTheme="minorHAnsi" w:hAnsiTheme="minorHAnsi" w:cstheme="minorHAnsi"/>
        </w:rPr>
        <w:t>.</w:t>
      </w:r>
      <w:r w:rsidR="00C369F0" w:rsidRPr="00840DF7">
        <w:rPr>
          <w:rStyle w:val="FootnoteReference"/>
          <w:rFonts w:asciiTheme="minorHAnsi" w:hAnsiTheme="minorHAnsi" w:cstheme="minorHAnsi"/>
        </w:rPr>
        <w:footnoteReference w:id="20"/>
      </w:r>
      <w:r w:rsidR="09705BF0" w:rsidRPr="00840DF7">
        <w:rPr>
          <w:rFonts w:asciiTheme="minorHAnsi" w:hAnsiTheme="minorHAnsi" w:cstheme="minorHAnsi"/>
        </w:rPr>
        <w:t xml:space="preserve"> The SCM Agreement does not define </w:t>
      </w:r>
      <w:r w:rsidR="65C756CE" w:rsidRPr="00840DF7">
        <w:rPr>
          <w:rFonts w:asciiTheme="minorHAnsi" w:hAnsiTheme="minorHAnsi" w:cstheme="minorHAnsi"/>
        </w:rPr>
        <w:t>"</w:t>
      </w:r>
      <w:r w:rsidR="09705BF0" w:rsidRPr="00840DF7">
        <w:rPr>
          <w:rFonts w:asciiTheme="minorHAnsi" w:hAnsiTheme="minorHAnsi" w:cstheme="minorHAnsi"/>
        </w:rPr>
        <w:t>public body</w:t>
      </w:r>
      <w:r w:rsidR="65C756CE" w:rsidRPr="00840DF7">
        <w:rPr>
          <w:rFonts w:asciiTheme="minorHAnsi" w:hAnsiTheme="minorHAnsi" w:cstheme="minorHAnsi"/>
        </w:rPr>
        <w:t>"</w:t>
      </w:r>
      <w:r w:rsidR="09705BF0" w:rsidRPr="00840DF7">
        <w:rPr>
          <w:rFonts w:asciiTheme="minorHAnsi" w:hAnsiTheme="minorHAnsi" w:cstheme="minorHAnsi"/>
        </w:rPr>
        <w:t>.</w:t>
      </w:r>
    </w:p>
    <w:p w14:paraId="409E872D" w14:textId="221E04B6" w:rsidR="00451158" w:rsidRPr="00840DF7" w:rsidRDefault="09705BF0"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Australia notes that China and the European Union have</w:t>
      </w:r>
      <w:r w:rsidR="62F3421C" w:rsidRPr="00840DF7">
        <w:rPr>
          <w:rFonts w:asciiTheme="minorHAnsi" w:hAnsiTheme="minorHAnsi" w:cstheme="minorHAnsi"/>
        </w:rPr>
        <w:t xml:space="preserve"> expressed</w:t>
      </w:r>
      <w:r w:rsidRPr="00840DF7">
        <w:rPr>
          <w:rFonts w:asciiTheme="minorHAnsi" w:hAnsiTheme="minorHAnsi" w:cstheme="minorHAnsi"/>
        </w:rPr>
        <w:t xml:space="preserve"> divergent </w:t>
      </w:r>
      <w:r w:rsidR="31A385B7" w:rsidRPr="00840DF7">
        <w:rPr>
          <w:rFonts w:asciiTheme="minorHAnsi" w:hAnsiTheme="minorHAnsi" w:cstheme="minorHAnsi"/>
        </w:rPr>
        <w:t xml:space="preserve">views on </w:t>
      </w:r>
      <w:r w:rsidR="0EA0B63B" w:rsidRPr="00840DF7">
        <w:rPr>
          <w:rFonts w:asciiTheme="minorHAnsi" w:hAnsiTheme="minorHAnsi" w:cstheme="minorHAnsi"/>
        </w:rPr>
        <w:t xml:space="preserve">key aspects of </w:t>
      </w:r>
      <w:r w:rsidR="39743DD9" w:rsidRPr="00840DF7" w:rsidDel="005B2FCB">
        <w:rPr>
          <w:rFonts w:asciiTheme="minorHAnsi" w:hAnsiTheme="minorHAnsi" w:cstheme="minorHAnsi"/>
        </w:rPr>
        <w:t>the</w:t>
      </w:r>
      <w:r w:rsidR="39743DD9" w:rsidRPr="00840DF7">
        <w:rPr>
          <w:rFonts w:asciiTheme="minorHAnsi" w:hAnsiTheme="minorHAnsi" w:cstheme="minorHAnsi"/>
        </w:rPr>
        <w:t xml:space="preserve"> legal</w:t>
      </w:r>
      <w:r w:rsidR="0EA0B63B" w:rsidRPr="00840DF7">
        <w:rPr>
          <w:rFonts w:asciiTheme="minorHAnsi" w:hAnsiTheme="minorHAnsi" w:cstheme="minorHAnsi"/>
        </w:rPr>
        <w:t xml:space="preserve"> and evidentiary</w:t>
      </w:r>
      <w:r w:rsidR="39743DD9" w:rsidRPr="00840DF7">
        <w:rPr>
          <w:rFonts w:asciiTheme="minorHAnsi" w:hAnsiTheme="minorHAnsi" w:cstheme="minorHAnsi"/>
        </w:rPr>
        <w:t xml:space="preserve"> standard</w:t>
      </w:r>
      <w:r w:rsidR="3E9E8FDF" w:rsidRPr="00840DF7">
        <w:rPr>
          <w:rFonts w:asciiTheme="minorHAnsi" w:hAnsiTheme="minorHAnsi" w:cstheme="minorHAnsi"/>
        </w:rPr>
        <w:t>s</w:t>
      </w:r>
      <w:r w:rsidRPr="00840DF7">
        <w:rPr>
          <w:rFonts w:asciiTheme="minorHAnsi" w:hAnsiTheme="minorHAnsi" w:cstheme="minorHAnsi"/>
        </w:rPr>
        <w:t xml:space="preserve"> </w:t>
      </w:r>
      <w:r w:rsidR="682E1C89" w:rsidRPr="00840DF7">
        <w:rPr>
          <w:rFonts w:asciiTheme="minorHAnsi" w:hAnsiTheme="minorHAnsi" w:cstheme="minorHAnsi"/>
        </w:rPr>
        <w:t xml:space="preserve">to be applied by investigating authorities </w:t>
      </w:r>
      <w:r w:rsidR="123D4B6A" w:rsidRPr="00840DF7">
        <w:rPr>
          <w:rFonts w:asciiTheme="minorHAnsi" w:hAnsiTheme="minorHAnsi" w:cstheme="minorHAnsi"/>
        </w:rPr>
        <w:t xml:space="preserve">in </w:t>
      </w:r>
      <w:r w:rsidRPr="00840DF7">
        <w:rPr>
          <w:rFonts w:asciiTheme="minorHAnsi" w:hAnsiTheme="minorHAnsi" w:cstheme="minorHAnsi"/>
        </w:rPr>
        <w:t xml:space="preserve">determining whether an entity is a </w:t>
      </w:r>
      <w:r w:rsidR="65C756CE" w:rsidRPr="00840DF7">
        <w:rPr>
          <w:rFonts w:asciiTheme="minorHAnsi" w:hAnsiTheme="minorHAnsi" w:cstheme="minorHAnsi"/>
        </w:rPr>
        <w:t>"</w:t>
      </w:r>
      <w:r w:rsidRPr="00840DF7">
        <w:rPr>
          <w:rFonts w:asciiTheme="minorHAnsi" w:hAnsiTheme="minorHAnsi" w:cstheme="minorHAnsi"/>
        </w:rPr>
        <w:t>public body</w:t>
      </w:r>
      <w:r w:rsidR="65C756CE" w:rsidRPr="00840DF7">
        <w:rPr>
          <w:rFonts w:asciiTheme="minorHAnsi" w:hAnsiTheme="minorHAnsi" w:cstheme="minorHAnsi"/>
        </w:rPr>
        <w:t>"</w:t>
      </w:r>
      <w:r w:rsidRPr="00840DF7">
        <w:rPr>
          <w:rFonts w:asciiTheme="minorHAnsi" w:hAnsiTheme="minorHAnsi" w:cstheme="minorHAnsi"/>
        </w:rPr>
        <w:t xml:space="preserve"> under Article 1.1(a)(1) of the SCM Agreement.</w:t>
      </w:r>
      <w:r w:rsidR="002D282E" w:rsidRPr="00840DF7">
        <w:rPr>
          <w:rStyle w:val="FootnoteReference"/>
          <w:rFonts w:asciiTheme="minorHAnsi" w:hAnsiTheme="minorHAnsi" w:cstheme="minorHAnsi"/>
        </w:rPr>
        <w:footnoteReference w:id="21"/>
      </w:r>
      <w:r w:rsidRPr="00840DF7">
        <w:rPr>
          <w:rFonts w:asciiTheme="minorHAnsi" w:hAnsiTheme="minorHAnsi" w:cstheme="minorHAnsi"/>
        </w:rPr>
        <w:t xml:space="preserve"> </w:t>
      </w:r>
    </w:p>
    <w:p w14:paraId="4D75DDCE" w14:textId="569F10AE" w:rsidR="004C6FF1" w:rsidRPr="00840DF7" w:rsidRDefault="766FD0D1"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 xml:space="preserve">China claims that the European Union violated Article 1.1(a)(1) of the SCM Agreement because it did not conduct an </w:t>
      </w:r>
      <w:r w:rsidR="74AC869B" w:rsidRPr="00840DF7">
        <w:rPr>
          <w:rFonts w:asciiTheme="minorHAnsi" w:hAnsiTheme="minorHAnsi" w:cstheme="minorHAnsi"/>
        </w:rPr>
        <w:t>entity-by-entity</w:t>
      </w:r>
      <w:r w:rsidRPr="00840DF7">
        <w:rPr>
          <w:rFonts w:asciiTheme="minorHAnsi" w:hAnsiTheme="minorHAnsi" w:cstheme="minorHAnsi"/>
        </w:rPr>
        <w:t xml:space="preserve"> analysis to establish whether each entity is a public body and erred by basing its determination on the alleged conduct of the relevant entities (as opposed to their nature).</w:t>
      </w:r>
      <w:r w:rsidR="00147576" w:rsidRPr="00840DF7">
        <w:rPr>
          <w:rStyle w:val="FootnoteReference"/>
          <w:rFonts w:asciiTheme="minorHAnsi" w:hAnsiTheme="minorHAnsi" w:cstheme="minorHAnsi"/>
        </w:rPr>
        <w:footnoteReference w:id="22"/>
      </w:r>
      <w:r w:rsidRPr="00840DF7">
        <w:rPr>
          <w:rFonts w:asciiTheme="minorHAnsi" w:hAnsiTheme="minorHAnsi" w:cstheme="minorHAnsi"/>
        </w:rPr>
        <w:t xml:space="preserve"> </w:t>
      </w:r>
      <w:r w:rsidR="24AC686A" w:rsidRPr="00840DF7">
        <w:rPr>
          <w:rFonts w:asciiTheme="minorHAnsi" w:hAnsiTheme="minorHAnsi" w:cstheme="minorHAnsi"/>
        </w:rPr>
        <w:t>A</w:t>
      </w:r>
      <w:r w:rsidR="39024DE3" w:rsidRPr="00840DF7">
        <w:rPr>
          <w:rFonts w:asciiTheme="minorHAnsi" w:hAnsiTheme="minorHAnsi" w:cstheme="minorHAnsi"/>
        </w:rPr>
        <w:t>n entity-by-entity analysis would require an investigating authority to examine every entity individually to determine whether it possesses, exercises or is vested with governmental authority</w:t>
      </w:r>
      <w:r w:rsidR="6F25BD35" w:rsidRPr="00840DF7">
        <w:rPr>
          <w:rFonts w:asciiTheme="minorHAnsi" w:hAnsiTheme="minorHAnsi" w:cstheme="minorHAnsi"/>
        </w:rPr>
        <w:t>.</w:t>
      </w:r>
    </w:p>
    <w:p w14:paraId="146ED3EF" w14:textId="6CB2D456" w:rsidR="004136A4" w:rsidRPr="00840DF7" w:rsidRDefault="05288D4C"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 xml:space="preserve">To support its claim, China </w:t>
      </w:r>
      <w:r w:rsidR="2AC28463" w:rsidRPr="00840DF7">
        <w:rPr>
          <w:rFonts w:asciiTheme="minorHAnsi" w:hAnsiTheme="minorHAnsi" w:cstheme="minorHAnsi"/>
        </w:rPr>
        <w:t xml:space="preserve">refers </w:t>
      </w:r>
      <w:r w:rsidRPr="00840DF7">
        <w:rPr>
          <w:rFonts w:asciiTheme="minorHAnsi" w:hAnsiTheme="minorHAnsi" w:cstheme="minorHAnsi"/>
        </w:rPr>
        <w:t xml:space="preserve">to the Appellate Body’s finding in </w:t>
      </w:r>
      <w:r w:rsidRPr="00840DF7">
        <w:rPr>
          <w:rFonts w:asciiTheme="minorHAnsi" w:hAnsiTheme="minorHAnsi" w:cstheme="minorHAnsi"/>
          <w:i/>
          <w:iCs/>
        </w:rPr>
        <w:t>US – Countervailing Measures (China) (Article 21.5 – China)</w:t>
      </w:r>
      <w:r w:rsidRPr="00840DF7">
        <w:rPr>
          <w:rFonts w:asciiTheme="minorHAnsi" w:hAnsiTheme="minorHAnsi" w:cstheme="minorHAnsi"/>
        </w:rPr>
        <w:t xml:space="preserve"> which, China submits, clarified that "the central focus of a public body inquiry is on the entity at issue".</w:t>
      </w:r>
      <w:r w:rsidR="004136A4" w:rsidRPr="00840DF7">
        <w:rPr>
          <w:rStyle w:val="FootnoteReference"/>
          <w:rFonts w:asciiTheme="minorHAnsi" w:hAnsiTheme="minorHAnsi" w:cstheme="minorHAnsi"/>
        </w:rPr>
        <w:footnoteReference w:id="23"/>
      </w:r>
      <w:r w:rsidRPr="00840DF7">
        <w:rPr>
          <w:rFonts w:asciiTheme="minorHAnsi" w:hAnsiTheme="minorHAnsi" w:cstheme="minorHAnsi"/>
        </w:rPr>
        <w:t xml:space="preserve"> China also </w:t>
      </w:r>
      <w:r w:rsidR="287E06BD" w:rsidRPr="00840DF7">
        <w:rPr>
          <w:rFonts w:asciiTheme="minorHAnsi" w:hAnsiTheme="minorHAnsi" w:cstheme="minorHAnsi"/>
        </w:rPr>
        <w:t>refers</w:t>
      </w:r>
      <w:r w:rsidRPr="00840DF7">
        <w:rPr>
          <w:rFonts w:asciiTheme="minorHAnsi" w:hAnsiTheme="minorHAnsi" w:cstheme="minorHAnsi"/>
        </w:rPr>
        <w:t xml:space="preserve"> to the </w:t>
      </w:r>
      <w:r w:rsidR="7766F506" w:rsidRPr="00840DF7">
        <w:rPr>
          <w:rFonts w:asciiTheme="minorHAnsi" w:hAnsiTheme="minorHAnsi" w:cstheme="minorHAnsi"/>
        </w:rPr>
        <w:t>P</w:t>
      </w:r>
      <w:r w:rsidRPr="00840DF7">
        <w:rPr>
          <w:rFonts w:asciiTheme="minorHAnsi" w:hAnsiTheme="minorHAnsi" w:cstheme="minorHAnsi"/>
        </w:rPr>
        <w:t xml:space="preserve">anel’s finding in </w:t>
      </w:r>
      <w:r w:rsidRPr="00840DF7">
        <w:rPr>
          <w:rFonts w:asciiTheme="minorHAnsi" w:hAnsiTheme="minorHAnsi" w:cstheme="minorHAnsi"/>
          <w:i/>
          <w:iCs/>
        </w:rPr>
        <w:t>EU – CVD/AD on SSCRFP (Indonesia)</w:t>
      </w:r>
      <w:r w:rsidRPr="00840DF7">
        <w:rPr>
          <w:rFonts w:asciiTheme="minorHAnsi" w:hAnsiTheme="minorHAnsi" w:cstheme="minorHAnsi"/>
        </w:rPr>
        <w:t>, noting that it confirmed that "the determination of whether an entity is a public body requires an authority to engage in an entity-focused – rather than a conduct focused – examination of the 'core' or 'essential' characteristics of the entity in question and its 'relationship' with the government."</w:t>
      </w:r>
      <w:r w:rsidR="004136A4" w:rsidRPr="00840DF7">
        <w:rPr>
          <w:rStyle w:val="FootnoteReference"/>
          <w:rFonts w:asciiTheme="minorHAnsi" w:hAnsiTheme="minorHAnsi" w:cstheme="minorHAnsi"/>
        </w:rPr>
        <w:footnoteReference w:id="24"/>
      </w:r>
      <w:r w:rsidRPr="00840DF7">
        <w:rPr>
          <w:rFonts w:asciiTheme="minorHAnsi" w:hAnsiTheme="minorHAnsi" w:cstheme="minorHAnsi"/>
        </w:rPr>
        <w:t xml:space="preserve"> </w:t>
      </w:r>
    </w:p>
    <w:p w14:paraId="3D45AEF1" w14:textId="26244AAE" w:rsidR="007B53B9" w:rsidRPr="00840DF7" w:rsidRDefault="766FD0D1"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lastRenderedPageBreak/>
        <w:t xml:space="preserve">The European Union claims that China </w:t>
      </w:r>
      <w:r w:rsidR="54DC7994" w:rsidRPr="00840DF7">
        <w:rPr>
          <w:rFonts w:asciiTheme="minorHAnsi" w:hAnsiTheme="minorHAnsi" w:cstheme="minorHAnsi"/>
        </w:rPr>
        <w:t>"</w:t>
      </w:r>
      <w:r w:rsidRPr="00840DF7">
        <w:rPr>
          <w:rFonts w:asciiTheme="minorHAnsi" w:hAnsiTheme="minorHAnsi" w:cstheme="minorHAnsi"/>
        </w:rPr>
        <w:t>errs in how it frames the applicable legal standard</w:t>
      </w:r>
      <w:r w:rsidR="7956E0CD" w:rsidRPr="00840DF7">
        <w:rPr>
          <w:rFonts w:asciiTheme="minorHAnsi" w:hAnsiTheme="minorHAnsi" w:cstheme="minorHAnsi"/>
        </w:rPr>
        <w:t>"</w:t>
      </w:r>
      <w:r w:rsidR="00514510" w:rsidRPr="00840DF7">
        <w:rPr>
          <w:rStyle w:val="FootnoteReference"/>
          <w:rFonts w:asciiTheme="minorHAnsi" w:hAnsiTheme="minorHAnsi" w:cstheme="minorHAnsi"/>
        </w:rPr>
        <w:footnoteReference w:id="25"/>
      </w:r>
      <w:r w:rsidRPr="00840DF7">
        <w:rPr>
          <w:rFonts w:asciiTheme="minorHAnsi" w:hAnsiTheme="minorHAnsi" w:cstheme="minorHAnsi"/>
        </w:rPr>
        <w:t xml:space="preserve"> and the </w:t>
      </w:r>
      <w:r w:rsidR="689FD03E" w:rsidRPr="00840DF7">
        <w:rPr>
          <w:rFonts w:asciiTheme="minorHAnsi" w:hAnsiTheme="minorHAnsi" w:cstheme="minorHAnsi"/>
        </w:rPr>
        <w:t>"</w:t>
      </w:r>
      <w:r w:rsidRPr="00840DF7">
        <w:rPr>
          <w:rFonts w:asciiTheme="minorHAnsi" w:hAnsiTheme="minorHAnsi" w:cstheme="minorHAnsi"/>
        </w:rPr>
        <w:t xml:space="preserve">evidential threshold an investigating authority must meet to support a </w:t>
      </w:r>
      <w:r w:rsidR="776822DA" w:rsidRPr="00840DF7">
        <w:rPr>
          <w:rFonts w:asciiTheme="minorHAnsi" w:hAnsiTheme="minorHAnsi" w:cstheme="minorHAnsi"/>
        </w:rPr>
        <w:t xml:space="preserve">determination that the provision of those goods is conducted through a </w:t>
      </w:r>
      <w:r w:rsidR="490B1472" w:rsidRPr="00840DF7">
        <w:rPr>
          <w:rFonts w:asciiTheme="minorHAnsi" w:hAnsiTheme="minorHAnsi" w:cstheme="minorHAnsi"/>
        </w:rPr>
        <w:t>"</w:t>
      </w:r>
      <w:r w:rsidRPr="00840DF7">
        <w:rPr>
          <w:rFonts w:asciiTheme="minorHAnsi" w:hAnsiTheme="minorHAnsi" w:cstheme="minorHAnsi"/>
        </w:rPr>
        <w:t>public body</w:t>
      </w:r>
      <w:r w:rsidR="490B1472" w:rsidRPr="00840DF7">
        <w:rPr>
          <w:rFonts w:asciiTheme="minorHAnsi" w:hAnsiTheme="minorHAnsi" w:cstheme="minorHAnsi"/>
        </w:rPr>
        <w:t>"</w:t>
      </w:r>
      <w:r w:rsidR="5A9A2C36" w:rsidRPr="00840DF7">
        <w:rPr>
          <w:rFonts w:asciiTheme="minorHAnsi" w:hAnsiTheme="minorHAnsi" w:cstheme="minorHAnsi"/>
        </w:rPr>
        <w:t>".</w:t>
      </w:r>
      <w:r w:rsidR="00763C24" w:rsidRPr="00840DF7">
        <w:rPr>
          <w:rStyle w:val="FootnoteReference"/>
          <w:rFonts w:asciiTheme="minorHAnsi" w:hAnsiTheme="minorHAnsi" w:cstheme="minorHAnsi"/>
        </w:rPr>
        <w:footnoteReference w:id="26"/>
      </w:r>
      <w:r w:rsidRPr="00840DF7">
        <w:rPr>
          <w:rFonts w:asciiTheme="minorHAnsi" w:hAnsiTheme="minorHAnsi" w:cstheme="minorHAnsi"/>
        </w:rPr>
        <w:t xml:space="preserve"> </w:t>
      </w:r>
    </w:p>
    <w:p w14:paraId="2EBBC380" w14:textId="5951B905" w:rsidR="007B53B9" w:rsidRPr="00840DF7" w:rsidRDefault="007B53B9"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Australia wishes to explain its understanding of the legal standard and expand on the analysis required when applying the evidentiary standard associated with making a public body determination.</w:t>
      </w:r>
    </w:p>
    <w:p w14:paraId="059D316B" w14:textId="561F9A95" w:rsidR="00C368FB" w:rsidRPr="00840DF7" w:rsidRDefault="2DC80AD1"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b/>
          <w:bCs/>
        </w:rPr>
        <w:t>First</w:t>
      </w:r>
      <w:r w:rsidR="52F4F801" w:rsidRPr="00840DF7">
        <w:rPr>
          <w:rFonts w:asciiTheme="minorHAnsi" w:hAnsiTheme="minorHAnsi" w:cstheme="minorHAnsi"/>
          <w:b/>
          <w:bCs/>
        </w:rPr>
        <w:t>,</w:t>
      </w:r>
      <w:r w:rsidR="52F4F801" w:rsidRPr="00840DF7">
        <w:rPr>
          <w:rFonts w:asciiTheme="minorHAnsi" w:hAnsiTheme="minorHAnsi" w:cstheme="minorHAnsi"/>
        </w:rPr>
        <w:t xml:space="preserve"> Australia notes an investigating authority is not precluded from determining that a group of entities, including all the entities in a particular sector of the economy, are public bodies, if its assessment is based on an examination of the entities</w:t>
      </w:r>
      <w:r w:rsidR="009A3D4C" w:rsidRPr="00840DF7">
        <w:rPr>
          <w:rFonts w:asciiTheme="minorHAnsi" w:hAnsiTheme="minorHAnsi" w:cstheme="minorHAnsi"/>
        </w:rPr>
        <w:t>’</w:t>
      </w:r>
      <w:r w:rsidR="52F4F801" w:rsidRPr="00840DF7">
        <w:rPr>
          <w:rFonts w:asciiTheme="minorHAnsi" w:hAnsiTheme="minorHAnsi" w:cstheme="minorHAnsi"/>
        </w:rPr>
        <w:t xml:space="preserve"> core characteristics and their relationship with government.</w:t>
      </w:r>
      <w:r w:rsidR="00077ED5" w:rsidRPr="00840DF7">
        <w:rPr>
          <w:rStyle w:val="FootnoteReference"/>
          <w:rFonts w:asciiTheme="minorHAnsi" w:hAnsiTheme="minorHAnsi" w:cstheme="minorHAnsi"/>
        </w:rPr>
        <w:footnoteReference w:id="27"/>
      </w:r>
      <w:r w:rsidR="52F4F801" w:rsidRPr="00840DF7">
        <w:rPr>
          <w:rFonts w:asciiTheme="minorHAnsi" w:hAnsiTheme="minorHAnsi" w:cstheme="minorHAnsi"/>
        </w:rPr>
        <w:t xml:space="preserve"> </w:t>
      </w:r>
    </w:p>
    <w:p w14:paraId="1411CBB7" w14:textId="2DF1BC2C" w:rsidR="00077ED5" w:rsidRPr="00840DF7" w:rsidRDefault="52F4F801" w:rsidP="004D7816">
      <w:pPr>
        <w:pStyle w:val="P1-N1Paragraph1-Number1"/>
        <w:tabs>
          <w:tab w:val="clear" w:pos="993"/>
          <w:tab w:val="num" w:pos="851"/>
        </w:tabs>
        <w:ind w:left="0"/>
        <w:rPr>
          <w:rFonts w:asciiTheme="minorHAnsi" w:hAnsiTheme="minorHAnsi" w:cstheme="minorHAnsi"/>
          <w:lang w:eastAsia="en-AU"/>
        </w:rPr>
      </w:pPr>
      <w:r w:rsidRPr="00840DF7">
        <w:rPr>
          <w:rFonts w:asciiTheme="minorHAnsi" w:hAnsiTheme="minorHAnsi" w:cstheme="minorHAnsi"/>
          <w:lang w:eastAsia="en-AU"/>
        </w:rPr>
        <w:t xml:space="preserve">While China also relies on paragraph 7.156 of </w:t>
      </w:r>
      <w:r w:rsidRPr="00840DF7">
        <w:rPr>
          <w:rFonts w:asciiTheme="minorHAnsi" w:hAnsiTheme="minorHAnsi" w:cstheme="minorHAnsi"/>
          <w:i/>
          <w:iCs/>
          <w:lang w:eastAsia="en-AU"/>
        </w:rPr>
        <w:t xml:space="preserve">EU – CVD/AD on SSCRFP (Indonesia) </w:t>
      </w:r>
      <w:r w:rsidRPr="00840DF7">
        <w:rPr>
          <w:rFonts w:asciiTheme="minorHAnsi" w:hAnsiTheme="minorHAnsi" w:cstheme="minorHAnsi"/>
          <w:lang w:eastAsia="en-AU"/>
        </w:rPr>
        <w:t>to support its submission,</w:t>
      </w:r>
      <w:r w:rsidR="00077ED5" w:rsidRPr="00840DF7">
        <w:rPr>
          <w:rStyle w:val="FootnoteReference"/>
          <w:rFonts w:asciiTheme="minorHAnsi" w:hAnsiTheme="minorHAnsi" w:cstheme="minorHAnsi"/>
          <w:lang w:eastAsia="en-AU"/>
        </w:rPr>
        <w:footnoteReference w:id="28"/>
      </w:r>
      <w:r w:rsidRPr="00840DF7">
        <w:rPr>
          <w:rFonts w:asciiTheme="minorHAnsi" w:hAnsiTheme="minorHAnsi" w:cstheme="minorHAnsi"/>
          <w:lang w:eastAsia="en-AU"/>
        </w:rPr>
        <w:t xml:space="preserve"> it omits a key part of the Panel’s determination. The full quotation reads:</w:t>
      </w:r>
    </w:p>
    <w:p w14:paraId="09C0D9DD" w14:textId="1FFBC4C3" w:rsidR="00077ED5" w:rsidRPr="00840DF7" w:rsidRDefault="52F4F801" w:rsidP="00077ED5">
      <w:pPr>
        <w:pStyle w:val="P1-N1Paragraph1-Number1"/>
        <w:numPr>
          <w:ilvl w:val="0"/>
          <w:numId w:val="0"/>
        </w:numPr>
        <w:ind w:left="851"/>
        <w:rPr>
          <w:rFonts w:asciiTheme="minorHAnsi" w:hAnsiTheme="minorHAnsi" w:cstheme="minorHAnsi"/>
          <w:lang w:eastAsia="en-AU"/>
        </w:rPr>
      </w:pPr>
      <w:r w:rsidRPr="00840DF7">
        <w:rPr>
          <w:rFonts w:asciiTheme="minorHAnsi" w:hAnsiTheme="minorHAnsi" w:cstheme="minorHAnsi"/>
          <w:lang w:eastAsia="en-AU"/>
        </w:rPr>
        <w:t>While an authority is not precluded from determining that a group of entities, including all the entities in a particular sector of the economy, are public bodies, an authority cannot arrive at such a sector-wide public body finding based solely on evidence relating to the nature of the conduct in which the entities at issue may be required to engage pursuant to the domestic regulatory framework. Instead, an authority</w:t>
      </w:r>
      <w:r w:rsidR="009A3D4C" w:rsidRPr="00840DF7">
        <w:rPr>
          <w:rFonts w:asciiTheme="minorHAnsi" w:hAnsiTheme="minorHAnsi" w:cstheme="minorHAnsi"/>
        </w:rPr>
        <w:t>’</w:t>
      </w:r>
      <w:r w:rsidRPr="00840DF7">
        <w:rPr>
          <w:rFonts w:asciiTheme="minorHAnsi" w:hAnsiTheme="minorHAnsi" w:cstheme="minorHAnsi"/>
          <w:lang w:eastAsia="en-AU"/>
        </w:rPr>
        <w:t xml:space="preserve">s assessment that a group of entities are public bodies ought to be based on an examination of the </w:t>
      </w:r>
      <w:r w:rsidR="008B2C01" w:rsidRPr="00840DF7">
        <w:rPr>
          <w:rFonts w:asciiTheme="minorHAnsi" w:hAnsiTheme="minorHAnsi" w:cstheme="minorHAnsi"/>
          <w:lang w:eastAsia="en-AU"/>
        </w:rPr>
        <w:t>entities</w:t>
      </w:r>
      <w:r w:rsidRPr="00840DF7">
        <w:rPr>
          <w:rFonts w:asciiTheme="minorHAnsi" w:hAnsiTheme="minorHAnsi" w:cstheme="minorHAnsi"/>
          <w:lang w:eastAsia="en-AU"/>
        </w:rPr>
        <w:t xml:space="preserve"> shared core characteristics and their relationship with government.</w:t>
      </w:r>
      <w:r w:rsidR="00077ED5" w:rsidRPr="00840DF7">
        <w:rPr>
          <w:rStyle w:val="FootnoteReference"/>
          <w:rFonts w:asciiTheme="minorHAnsi" w:hAnsiTheme="minorHAnsi" w:cstheme="minorHAnsi"/>
          <w:lang w:eastAsia="en-AU"/>
        </w:rPr>
        <w:footnoteReference w:id="29"/>
      </w:r>
    </w:p>
    <w:p w14:paraId="459F271E" w14:textId="641BE463" w:rsidR="00CE6207" w:rsidRPr="00840DF7" w:rsidRDefault="7CAE2435"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Australia considers, in certain circumstances, a determination that focuses on evidence that a group of entities, whose core characteristics include non-commercial behaviour driven by their relationship with the government, may be sufficient evidence that the entities are exercising governmental functions.</w:t>
      </w:r>
      <w:r w:rsidR="00E25360" w:rsidRPr="00840DF7">
        <w:rPr>
          <w:rStyle w:val="FootnoteReference"/>
          <w:rFonts w:asciiTheme="minorHAnsi" w:hAnsiTheme="minorHAnsi" w:cstheme="minorHAnsi"/>
        </w:rPr>
        <w:footnoteReference w:id="30"/>
      </w:r>
    </w:p>
    <w:p w14:paraId="43FEDE64" w14:textId="2B05FDDD" w:rsidR="00CC3190" w:rsidRPr="00840DF7" w:rsidRDefault="0095490A"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A</w:t>
      </w:r>
      <w:r w:rsidR="00301897" w:rsidRPr="00840DF7">
        <w:rPr>
          <w:rFonts w:asciiTheme="minorHAnsi" w:hAnsiTheme="minorHAnsi" w:cstheme="minorHAnsi"/>
        </w:rPr>
        <w:t>ustralia submits that</w:t>
      </w:r>
      <w:r w:rsidR="007C5A2B" w:rsidRPr="00840DF7">
        <w:rPr>
          <w:rFonts w:asciiTheme="minorHAnsi" w:hAnsiTheme="minorHAnsi" w:cstheme="minorHAnsi"/>
        </w:rPr>
        <w:t xml:space="preserve"> </w:t>
      </w:r>
      <w:r w:rsidR="00FA3798" w:rsidRPr="00840DF7">
        <w:rPr>
          <w:rFonts w:asciiTheme="minorHAnsi" w:hAnsiTheme="minorHAnsi" w:cstheme="minorHAnsi"/>
        </w:rPr>
        <w:t>the role of a Panel</w:t>
      </w:r>
      <w:r w:rsidR="00703AA7" w:rsidRPr="00840DF7">
        <w:rPr>
          <w:rFonts w:asciiTheme="minorHAnsi" w:hAnsiTheme="minorHAnsi" w:cstheme="minorHAnsi"/>
        </w:rPr>
        <w:t xml:space="preserve"> when evaluating an investigating authority’s </w:t>
      </w:r>
      <w:r w:rsidR="00DC7723" w:rsidRPr="00840DF7">
        <w:rPr>
          <w:rFonts w:asciiTheme="minorHAnsi" w:hAnsiTheme="minorHAnsi" w:cstheme="minorHAnsi"/>
        </w:rPr>
        <w:t xml:space="preserve">public body </w:t>
      </w:r>
      <w:r w:rsidR="00CE6DD3" w:rsidRPr="00840DF7">
        <w:rPr>
          <w:rFonts w:asciiTheme="minorHAnsi" w:hAnsiTheme="minorHAnsi" w:cstheme="minorHAnsi"/>
        </w:rPr>
        <w:t>finding</w:t>
      </w:r>
      <w:r w:rsidR="00C92EFF" w:rsidRPr="00840DF7">
        <w:rPr>
          <w:rFonts w:asciiTheme="minorHAnsi" w:hAnsiTheme="minorHAnsi" w:cstheme="minorHAnsi"/>
        </w:rPr>
        <w:t>s</w:t>
      </w:r>
      <w:r w:rsidR="00341AE0" w:rsidRPr="00840DF7">
        <w:rPr>
          <w:rFonts w:asciiTheme="minorHAnsi" w:hAnsiTheme="minorHAnsi" w:cstheme="minorHAnsi"/>
        </w:rPr>
        <w:t xml:space="preserve"> </w:t>
      </w:r>
      <w:r w:rsidR="00FA3798" w:rsidRPr="00840DF7">
        <w:rPr>
          <w:rFonts w:asciiTheme="minorHAnsi" w:hAnsiTheme="minorHAnsi" w:cstheme="minorHAnsi"/>
        </w:rPr>
        <w:t>is not to start this inquiry from the beginning</w:t>
      </w:r>
      <w:r w:rsidR="00637CB1" w:rsidRPr="00840DF7">
        <w:rPr>
          <w:rFonts w:asciiTheme="minorHAnsi" w:hAnsiTheme="minorHAnsi" w:cstheme="minorHAnsi"/>
        </w:rPr>
        <w:t xml:space="preserve">. </w:t>
      </w:r>
      <w:r w:rsidR="00620654" w:rsidRPr="00840DF7">
        <w:rPr>
          <w:rFonts w:asciiTheme="minorHAnsi" w:hAnsiTheme="minorHAnsi" w:cstheme="minorHAnsi"/>
        </w:rPr>
        <w:t>Rather</w:t>
      </w:r>
      <w:r w:rsidR="00FA3798" w:rsidRPr="00840DF7">
        <w:rPr>
          <w:rFonts w:asciiTheme="minorHAnsi" w:hAnsiTheme="minorHAnsi" w:cstheme="minorHAnsi"/>
        </w:rPr>
        <w:t>,</w:t>
      </w:r>
      <w:r w:rsidR="001D6027" w:rsidRPr="00840DF7">
        <w:rPr>
          <w:rFonts w:asciiTheme="minorHAnsi" w:hAnsiTheme="minorHAnsi" w:cstheme="minorHAnsi"/>
        </w:rPr>
        <w:t xml:space="preserve"> the Panel should </w:t>
      </w:r>
      <w:r w:rsidR="001D6027" w:rsidRPr="00840DF7">
        <w:rPr>
          <w:rFonts w:asciiTheme="minorHAnsi" w:hAnsiTheme="minorHAnsi" w:cstheme="minorHAnsi"/>
        </w:rPr>
        <w:lastRenderedPageBreak/>
        <w:t xml:space="preserve">review </w:t>
      </w:r>
      <w:r w:rsidR="00FD3527" w:rsidRPr="00840DF7">
        <w:rPr>
          <w:rFonts w:asciiTheme="minorHAnsi" w:hAnsiTheme="minorHAnsi" w:cstheme="minorHAnsi"/>
        </w:rPr>
        <w:t>whether</w:t>
      </w:r>
      <w:r w:rsidR="00620654" w:rsidRPr="00840DF7">
        <w:rPr>
          <w:rFonts w:asciiTheme="minorHAnsi" w:hAnsiTheme="minorHAnsi" w:cstheme="minorHAnsi"/>
        </w:rPr>
        <w:t xml:space="preserve"> in light of the</w:t>
      </w:r>
      <w:r w:rsidR="001C2E37" w:rsidRPr="00840DF7">
        <w:rPr>
          <w:rFonts w:asciiTheme="minorHAnsi" w:hAnsiTheme="minorHAnsi" w:cstheme="minorHAnsi"/>
        </w:rPr>
        <w:t xml:space="preserve"> relevant</w:t>
      </w:r>
      <w:r w:rsidR="00620654" w:rsidRPr="00840DF7">
        <w:rPr>
          <w:rFonts w:asciiTheme="minorHAnsi" w:hAnsiTheme="minorHAnsi" w:cstheme="minorHAnsi"/>
        </w:rPr>
        <w:t xml:space="preserve"> factual </w:t>
      </w:r>
      <w:r w:rsidR="00810E96" w:rsidRPr="00840DF7">
        <w:rPr>
          <w:rFonts w:asciiTheme="minorHAnsi" w:hAnsiTheme="minorHAnsi" w:cstheme="minorHAnsi"/>
        </w:rPr>
        <w:t xml:space="preserve">circumstances, </w:t>
      </w:r>
      <w:r w:rsidR="00CC3190" w:rsidRPr="00840DF7">
        <w:rPr>
          <w:rFonts w:asciiTheme="minorHAnsi" w:hAnsiTheme="minorHAnsi" w:cstheme="minorHAnsi"/>
        </w:rPr>
        <w:t xml:space="preserve">the investigating authority </w:t>
      </w:r>
      <w:r w:rsidR="00401B15" w:rsidRPr="00840DF7">
        <w:rPr>
          <w:rFonts w:asciiTheme="minorHAnsi" w:hAnsiTheme="minorHAnsi" w:cstheme="minorHAnsi"/>
        </w:rPr>
        <w:t xml:space="preserve">has conducted a proper evaluation of the </w:t>
      </w:r>
      <w:r w:rsidR="00E87D02" w:rsidRPr="00840DF7">
        <w:rPr>
          <w:rFonts w:asciiTheme="minorHAnsi" w:hAnsiTheme="minorHAnsi" w:cstheme="minorHAnsi"/>
        </w:rPr>
        <w:t>group of</w:t>
      </w:r>
      <w:r w:rsidR="00373F16" w:rsidRPr="00840DF7">
        <w:rPr>
          <w:rFonts w:asciiTheme="minorHAnsi" w:hAnsiTheme="minorHAnsi" w:cstheme="minorHAnsi"/>
        </w:rPr>
        <w:t xml:space="preserve"> </w:t>
      </w:r>
      <w:r w:rsidR="008913FF" w:rsidRPr="00840DF7">
        <w:rPr>
          <w:rFonts w:asciiTheme="minorHAnsi" w:hAnsiTheme="minorHAnsi" w:cstheme="minorHAnsi"/>
        </w:rPr>
        <w:t>entities’</w:t>
      </w:r>
      <w:r w:rsidR="00062AB6" w:rsidRPr="00840DF7">
        <w:rPr>
          <w:rFonts w:asciiTheme="minorHAnsi" w:hAnsiTheme="minorHAnsi" w:cstheme="minorHAnsi"/>
        </w:rPr>
        <w:t xml:space="preserve"> </w:t>
      </w:r>
      <w:r w:rsidR="00401B15" w:rsidRPr="00840DF7">
        <w:rPr>
          <w:rFonts w:asciiTheme="minorHAnsi" w:hAnsiTheme="minorHAnsi" w:cstheme="minorHAnsi"/>
        </w:rPr>
        <w:t>core features and their relationship to the government to justify its findings</w:t>
      </w:r>
      <w:r w:rsidR="00914EB9" w:rsidRPr="00840DF7">
        <w:rPr>
          <w:rFonts w:asciiTheme="minorHAnsi" w:hAnsiTheme="minorHAnsi" w:cstheme="minorHAnsi"/>
        </w:rPr>
        <w:t xml:space="preserve"> that </w:t>
      </w:r>
      <w:r w:rsidR="00801B5D" w:rsidRPr="00840DF7">
        <w:rPr>
          <w:rFonts w:asciiTheme="minorHAnsi" w:hAnsiTheme="minorHAnsi" w:cstheme="minorHAnsi"/>
        </w:rPr>
        <w:t xml:space="preserve">the entities </w:t>
      </w:r>
      <w:r w:rsidR="00B25058" w:rsidRPr="00840DF7">
        <w:rPr>
          <w:rFonts w:asciiTheme="minorHAnsi" w:hAnsiTheme="minorHAnsi" w:cstheme="minorHAnsi"/>
        </w:rPr>
        <w:t>are</w:t>
      </w:r>
      <w:r w:rsidR="00801B5D" w:rsidRPr="00840DF7">
        <w:rPr>
          <w:rFonts w:asciiTheme="minorHAnsi" w:hAnsiTheme="minorHAnsi" w:cstheme="minorHAnsi"/>
        </w:rPr>
        <w:t xml:space="preserve"> </w:t>
      </w:r>
      <w:r w:rsidR="00914EB9" w:rsidRPr="00840DF7">
        <w:rPr>
          <w:rFonts w:asciiTheme="minorHAnsi" w:hAnsiTheme="minorHAnsi" w:cstheme="minorHAnsi"/>
        </w:rPr>
        <w:t>public bodies</w:t>
      </w:r>
      <w:r w:rsidR="00C071B4" w:rsidRPr="00840DF7">
        <w:rPr>
          <w:rFonts w:asciiTheme="minorHAnsi" w:hAnsiTheme="minorHAnsi" w:cstheme="minorHAnsi"/>
        </w:rPr>
        <w:t>.</w:t>
      </w:r>
    </w:p>
    <w:p w14:paraId="4CD4B891" w14:textId="287224EC" w:rsidR="003424B8" w:rsidRPr="00840DF7" w:rsidRDefault="5715603F"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b/>
          <w:bCs/>
        </w:rPr>
        <w:t>Second</w:t>
      </w:r>
      <w:r w:rsidR="498D2296" w:rsidRPr="00840DF7">
        <w:rPr>
          <w:rFonts w:asciiTheme="minorHAnsi" w:hAnsiTheme="minorHAnsi" w:cstheme="minorHAnsi"/>
        </w:rPr>
        <w:t xml:space="preserve">, </w:t>
      </w:r>
      <w:r w:rsidR="7C0A4E21" w:rsidRPr="00840DF7">
        <w:rPr>
          <w:rFonts w:asciiTheme="minorHAnsi" w:hAnsiTheme="minorHAnsi" w:cstheme="minorHAnsi"/>
        </w:rPr>
        <w:t xml:space="preserve">the Appellate Body has explained, and </w:t>
      </w:r>
      <w:r w:rsidR="2BC41183" w:rsidRPr="00840DF7">
        <w:rPr>
          <w:rFonts w:asciiTheme="minorHAnsi" w:hAnsiTheme="minorHAnsi" w:cstheme="minorHAnsi"/>
        </w:rPr>
        <w:t>it</w:t>
      </w:r>
      <w:r w:rsidR="7C0A4E21" w:rsidRPr="00840DF7">
        <w:rPr>
          <w:rFonts w:asciiTheme="minorHAnsi" w:hAnsiTheme="minorHAnsi" w:cstheme="minorHAnsi"/>
        </w:rPr>
        <w:t xml:space="preserve"> appears to be accepted by </w:t>
      </w:r>
      <w:r w:rsidR="111D0C84" w:rsidRPr="00840DF7">
        <w:rPr>
          <w:rFonts w:asciiTheme="minorHAnsi" w:hAnsiTheme="minorHAnsi" w:cstheme="minorHAnsi"/>
        </w:rPr>
        <w:t>both China and</w:t>
      </w:r>
      <w:r w:rsidR="7C0A4E21" w:rsidRPr="00840DF7">
        <w:rPr>
          <w:rFonts w:asciiTheme="minorHAnsi" w:hAnsiTheme="minorHAnsi" w:cstheme="minorHAnsi"/>
        </w:rPr>
        <w:t xml:space="preserve"> the </w:t>
      </w:r>
      <w:r w:rsidR="111D0C84" w:rsidRPr="00840DF7">
        <w:rPr>
          <w:rFonts w:asciiTheme="minorHAnsi" w:hAnsiTheme="minorHAnsi" w:cstheme="minorHAnsi"/>
        </w:rPr>
        <w:t>European Union, that</w:t>
      </w:r>
      <w:r w:rsidR="6B787AA3" w:rsidRPr="00840DF7">
        <w:rPr>
          <w:rFonts w:asciiTheme="minorHAnsi" w:hAnsiTheme="minorHAnsi" w:cstheme="minorHAnsi"/>
        </w:rPr>
        <w:t xml:space="preserve"> the</w:t>
      </w:r>
      <w:r w:rsidR="7C0A4E21" w:rsidRPr="00840DF7">
        <w:rPr>
          <w:rFonts w:asciiTheme="minorHAnsi" w:hAnsiTheme="minorHAnsi" w:cstheme="minorHAnsi"/>
        </w:rPr>
        <w:t xml:space="preserve"> term "public body" in Article 1.1(a)(1) of the SCM Agreement means "an entity that possesses, exercises or is vested with governmental authority</w:t>
      </w:r>
      <w:r w:rsidR="00D95D80">
        <w:rPr>
          <w:rFonts w:asciiTheme="minorHAnsi" w:hAnsiTheme="minorHAnsi" w:cstheme="minorHAnsi"/>
        </w:rPr>
        <w:t>".</w:t>
      </w:r>
      <w:r w:rsidR="00007358" w:rsidRPr="00840DF7">
        <w:rPr>
          <w:rStyle w:val="FootnoteReference"/>
          <w:rFonts w:asciiTheme="minorHAnsi" w:hAnsiTheme="minorHAnsi" w:cstheme="minorHAnsi"/>
        </w:rPr>
        <w:footnoteReference w:id="31"/>
      </w:r>
      <w:r w:rsidR="1956528B" w:rsidRPr="00840DF7">
        <w:rPr>
          <w:rFonts w:asciiTheme="minorHAnsi" w:hAnsiTheme="minorHAnsi" w:cstheme="minorHAnsi"/>
        </w:rPr>
        <w:t xml:space="preserve"> </w:t>
      </w:r>
      <w:r w:rsidR="66C40862" w:rsidRPr="00840DF7">
        <w:rPr>
          <w:rFonts w:asciiTheme="minorHAnsi" w:hAnsiTheme="minorHAnsi" w:cstheme="minorHAnsi"/>
        </w:rPr>
        <w:t xml:space="preserve">However, </w:t>
      </w:r>
      <w:r w:rsidR="4F114BA0" w:rsidRPr="00840DF7">
        <w:rPr>
          <w:rFonts w:asciiTheme="minorHAnsi" w:hAnsiTheme="minorHAnsi" w:cstheme="minorHAnsi"/>
        </w:rPr>
        <w:t xml:space="preserve">Australia agrees with the European Union </w:t>
      </w:r>
      <w:r w:rsidR="29E9EB35" w:rsidRPr="00840DF7">
        <w:rPr>
          <w:rFonts w:asciiTheme="minorHAnsi" w:hAnsiTheme="minorHAnsi" w:cstheme="minorHAnsi"/>
        </w:rPr>
        <w:t xml:space="preserve">that China’s </w:t>
      </w:r>
      <w:r w:rsidR="3E8720C8" w:rsidRPr="00840DF7">
        <w:rPr>
          <w:rFonts w:asciiTheme="minorHAnsi" w:hAnsiTheme="minorHAnsi" w:cstheme="minorHAnsi"/>
        </w:rPr>
        <w:t xml:space="preserve">characterisation of this legal standard </w:t>
      </w:r>
      <w:r w:rsidR="4A7C9363" w:rsidRPr="00840DF7">
        <w:rPr>
          <w:rFonts w:asciiTheme="minorHAnsi" w:hAnsiTheme="minorHAnsi" w:cstheme="minorHAnsi"/>
        </w:rPr>
        <w:t>as</w:t>
      </w:r>
      <w:r w:rsidR="3CA9C0E9" w:rsidRPr="00840DF7">
        <w:rPr>
          <w:rFonts w:asciiTheme="minorHAnsi" w:hAnsiTheme="minorHAnsi" w:cstheme="minorHAnsi"/>
        </w:rPr>
        <w:t xml:space="preserve"> requiring that an</w:t>
      </w:r>
      <w:r w:rsidR="3E8720C8" w:rsidRPr="00840DF7">
        <w:rPr>
          <w:rFonts w:asciiTheme="minorHAnsi" w:hAnsiTheme="minorHAnsi" w:cstheme="minorHAnsi"/>
        </w:rPr>
        <w:t xml:space="preserve"> </w:t>
      </w:r>
      <w:r w:rsidR="04C32B44" w:rsidRPr="00840DF7">
        <w:rPr>
          <w:rFonts w:asciiTheme="minorHAnsi" w:hAnsiTheme="minorHAnsi" w:cstheme="minorHAnsi"/>
        </w:rPr>
        <w:t>"</w:t>
      </w:r>
      <w:r w:rsidR="4A7C9363" w:rsidRPr="00840DF7">
        <w:rPr>
          <w:rFonts w:asciiTheme="minorHAnsi" w:hAnsiTheme="minorHAnsi" w:cstheme="minorHAnsi"/>
        </w:rPr>
        <w:t xml:space="preserve">entity must be governmental in nature in order to be deemed to be a </w:t>
      </w:r>
      <w:r w:rsidR="00A461EA">
        <w:rPr>
          <w:rFonts w:asciiTheme="minorHAnsi" w:hAnsiTheme="minorHAnsi" w:cstheme="minorHAnsi"/>
        </w:rPr>
        <w:t>"</w:t>
      </w:r>
      <w:r w:rsidR="4A7C9363" w:rsidRPr="00840DF7">
        <w:rPr>
          <w:rFonts w:asciiTheme="minorHAnsi" w:hAnsiTheme="minorHAnsi" w:cstheme="minorHAnsi"/>
        </w:rPr>
        <w:t>public body</w:t>
      </w:r>
      <w:r w:rsidR="00A461EA">
        <w:rPr>
          <w:rFonts w:asciiTheme="minorHAnsi" w:hAnsiTheme="minorHAnsi" w:cstheme="minorHAnsi"/>
        </w:rPr>
        <w:t>"</w:t>
      </w:r>
      <w:r w:rsidR="4A7C9363" w:rsidRPr="00840DF7">
        <w:rPr>
          <w:rFonts w:asciiTheme="minorHAnsi" w:hAnsiTheme="minorHAnsi" w:cstheme="minorHAnsi"/>
        </w:rPr>
        <w:t>, is only correct insofar as it refers to the</w:t>
      </w:r>
      <w:r w:rsidR="12D68F96" w:rsidRPr="00840DF7">
        <w:rPr>
          <w:rFonts w:asciiTheme="minorHAnsi" w:hAnsiTheme="minorHAnsi" w:cstheme="minorHAnsi"/>
        </w:rPr>
        <w:t xml:space="preserve"> governmental</w:t>
      </w:r>
      <w:r w:rsidR="4A7C9363" w:rsidRPr="00840DF7">
        <w:rPr>
          <w:rFonts w:asciiTheme="minorHAnsi" w:hAnsiTheme="minorHAnsi" w:cstheme="minorHAnsi"/>
        </w:rPr>
        <w:t xml:space="preserve"> authority which the entity has been accorded</w:t>
      </w:r>
      <w:r w:rsidR="78BD6AA7" w:rsidRPr="00840DF7">
        <w:rPr>
          <w:rFonts w:asciiTheme="minorHAnsi" w:hAnsiTheme="minorHAnsi" w:cstheme="minorHAnsi"/>
        </w:rPr>
        <w:t>"</w:t>
      </w:r>
      <w:r w:rsidR="4A7C9363" w:rsidRPr="00840DF7">
        <w:rPr>
          <w:rFonts w:asciiTheme="minorHAnsi" w:hAnsiTheme="minorHAnsi" w:cstheme="minorHAnsi"/>
        </w:rPr>
        <w:t>.</w:t>
      </w:r>
      <w:r w:rsidR="00F75992" w:rsidRPr="00840DF7">
        <w:rPr>
          <w:rStyle w:val="FootnoteReference"/>
          <w:rFonts w:asciiTheme="minorHAnsi" w:hAnsiTheme="minorHAnsi" w:cstheme="minorHAnsi"/>
        </w:rPr>
        <w:footnoteReference w:id="32"/>
      </w:r>
    </w:p>
    <w:p w14:paraId="35FCB18C" w14:textId="461856D6" w:rsidR="00933431" w:rsidRPr="00840DF7" w:rsidRDefault="00846A8B"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 xml:space="preserve">Australia cautions against trying to apply the notion of "governmental authority" too rigidly. </w:t>
      </w:r>
      <w:r w:rsidR="00C071B4" w:rsidRPr="00840DF7">
        <w:rPr>
          <w:rFonts w:asciiTheme="minorHAnsi" w:hAnsiTheme="minorHAnsi" w:cstheme="minorHAnsi"/>
        </w:rPr>
        <w:t>Australia considers that n</w:t>
      </w:r>
      <w:r w:rsidR="006F18A1" w:rsidRPr="00840DF7">
        <w:rPr>
          <w:rFonts w:asciiTheme="minorHAnsi" w:hAnsiTheme="minorHAnsi" w:cstheme="minorHAnsi"/>
        </w:rPr>
        <w:t>o single test can be applied because there are complex and varied governance structures that exist across governments.</w:t>
      </w:r>
    </w:p>
    <w:p w14:paraId="1219D272" w14:textId="2BEF373E" w:rsidR="00E74F57" w:rsidRPr="00840DF7" w:rsidRDefault="7CAE2435" w:rsidP="004D7816">
      <w:pPr>
        <w:pStyle w:val="P1-N1Paragraph1-Number1"/>
        <w:tabs>
          <w:tab w:val="clear" w:pos="993"/>
          <w:tab w:val="num" w:pos="851"/>
        </w:tabs>
        <w:ind w:left="0"/>
        <w:rPr>
          <w:rFonts w:asciiTheme="minorHAnsi" w:hAnsiTheme="minorHAnsi" w:cstheme="minorHAnsi"/>
        </w:rPr>
      </w:pPr>
      <w:r w:rsidRPr="00840DF7" w:rsidDel="00AA24DC">
        <w:rPr>
          <w:rFonts w:asciiTheme="minorHAnsi" w:hAnsiTheme="minorHAnsi" w:cstheme="minorHAnsi"/>
        </w:rPr>
        <w:t xml:space="preserve">Australia </w:t>
      </w:r>
      <w:r w:rsidR="00B07BE0" w:rsidRPr="00840DF7">
        <w:rPr>
          <w:rFonts w:asciiTheme="minorHAnsi" w:hAnsiTheme="minorHAnsi" w:cstheme="minorHAnsi"/>
        </w:rPr>
        <w:t>further</w:t>
      </w:r>
      <w:r w:rsidRPr="00840DF7" w:rsidDel="00AA24DC">
        <w:rPr>
          <w:rFonts w:asciiTheme="minorHAnsi" w:hAnsiTheme="minorHAnsi" w:cstheme="minorHAnsi"/>
        </w:rPr>
        <w:t xml:space="preserve"> considers that no single characteristic is determinative and different types of evidence may be relevant to show that a government has bestowed authority on a particular entity.</w:t>
      </w:r>
      <w:r w:rsidR="00726242" w:rsidRPr="00840DF7">
        <w:rPr>
          <w:rStyle w:val="FootnoteReference"/>
          <w:rFonts w:asciiTheme="minorHAnsi" w:hAnsiTheme="minorHAnsi" w:cstheme="minorHAnsi"/>
        </w:rPr>
        <w:footnoteReference w:id="33"/>
      </w:r>
      <w:r w:rsidRPr="00840DF7" w:rsidDel="00AA24DC">
        <w:rPr>
          <w:rFonts w:asciiTheme="minorHAnsi" w:hAnsiTheme="minorHAnsi" w:cstheme="minorHAnsi"/>
        </w:rPr>
        <w:t xml:space="preserve"> </w:t>
      </w:r>
    </w:p>
    <w:p w14:paraId="3F3B8810" w14:textId="4B783D79" w:rsidR="002D1A52" w:rsidRPr="00840DF7" w:rsidRDefault="00707630"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Relevantly</w:t>
      </w:r>
      <w:r w:rsidR="00B92F8C" w:rsidRPr="00840DF7">
        <w:rPr>
          <w:rFonts w:asciiTheme="minorHAnsi" w:hAnsiTheme="minorHAnsi" w:cstheme="minorHAnsi"/>
        </w:rPr>
        <w:t>, the</w:t>
      </w:r>
      <w:r w:rsidR="00A96F32" w:rsidRPr="00840DF7">
        <w:rPr>
          <w:rFonts w:asciiTheme="minorHAnsi" w:hAnsiTheme="minorHAnsi" w:cstheme="minorHAnsi"/>
        </w:rPr>
        <w:t xml:space="preserve"> </w:t>
      </w:r>
      <w:r w:rsidR="00DB7913" w:rsidRPr="00840DF7">
        <w:rPr>
          <w:rFonts w:asciiTheme="minorHAnsi" w:hAnsiTheme="minorHAnsi" w:cstheme="minorHAnsi"/>
        </w:rPr>
        <w:t>evidence</w:t>
      </w:r>
      <w:r w:rsidR="00B92F8C" w:rsidRPr="00840DF7">
        <w:rPr>
          <w:rFonts w:asciiTheme="minorHAnsi" w:hAnsiTheme="minorHAnsi" w:cstheme="minorHAnsi"/>
        </w:rPr>
        <w:t xml:space="preserve"> that may be considered</w:t>
      </w:r>
      <w:r w:rsidR="00A96F32" w:rsidRPr="00840DF7">
        <w:rPr>
          <w:rFonts w:asciiTheme="minorHAnsi" w:hAnsiTheme="minorHAnsi" w:cstheme="minorHAnsi"/>
        </w:rPr>
        <w:t xml:space="preserve"> in making a public body determination </w:t>
      </w:r>
      <w:r w:rsidR="008B2048" w:rsidRPr="00840DF7">
        <w:rPr>
          <w:rFonts w:asciiTheme="minorHAnsi" w:hAnsiTheme="minorHAnsi" w:cstheme="minorHAnsi"/>
        </w:rPr>
        <w:t>can include:</w:t>
      </w:r>
    </w:p>
    <w:p w14:paraId="0D2B762D" w14:textId="08A5189B" w:rsidR="00446F3F" w:rsidRPr="00840DF7" w:rsidRDefault="00974A09" w:rsidP="004D7816">
      <w:pPr>
        <w:pStyle w:val="P1-N1Paragraph1-Number1"/>
        <w:numPr>
          <w:ilvl w:val="0"/>
          <w:numId w:val="8"/>
        </w:numPr>
        <w:ind w:left="1134" w:hanging="567"/>
        <w:rPr>
          <w:rFonts w:asciiTheme="minorHAnsi" w:hAnsiTheme="minorHAnsi" w:cstheme="minorHAnsi"/>
        </w:rPr>
      </w:pPr>
      <w:r w:rsidRPr="00840DF7">
        <w:rPr>
          <w:rFonts w:asciiTheme="minorHAnsi" w:hAnsiTheme="minorHAnsi" w:cstheme="minorHAnsi"/>
        </w:rPr>
        <w:t>any statute</w:t>
      </w:r>
      <w:r w:rsidR="00E653C1" w:rsidRPr="00840DF7">
        <w:rPr>
          <w:rFonts w:asciiTheme="minorHAnsi" w:hAnsiTheme="minorHAnsi" w:cstheme="minorHAnsi"/>
        </w:rPr>
        <w:t xml:space="preserve"> or legal instrument </w:t>
      </w:r>
      <w:r w:rsidR="005941D7" w:rsidRPr="00840DF7">
        <w:rPr>
          <w:rFonts w:asciiTheme="minorHAnsi" w:hAnsiTheme="minorHAnsi" w:cstheme="minorHAnsi"/>
        </w:rPr>
        <w:t xml:space="preserve">which </w:t>
      </w:r>
      <w:r w:rsidR="00E653C1" w:rsidRPr="00840DF7">
        <w:rPr>
          <w:rFonts w:asciiTheme="minorHAnsi" w:hAnsiTheme="minorHAnsi" w:cstheme="minorHAnsi"/>
        </w:rPr>
        <w:t>expressly vests authority in an entity</w:t>
      </w:r>
      <w:r w:rsidR="00392A87" w:rsidRPr="00840DF7">
        <w:rPr>
          <w:rFonts w:asciiTheme="minorHAnsi" w:hAnsiTheme="minorHAnsi" w:cstheme="minorHAnsi"/>
        </w:rPr>
        <w:t>;</w:t>
      </w:r>
    </w:p>
    <w:p w14:paraId="42965085" w14:textId="7761E728" w:rsidR="00392A87" w:rsidRPr="00840DF7" w:rsidRDefault="0073680A" w:rsidP="004D7816">
      <w:pPr>
        <w:pStyle w:val="P1-N1Paragraph1-Number1"/>
        <w:numPr>
          <w:ilvl w:val="0"/>
          <w:numId w:val="8"/>
        </w:numPr>
        <w:ind w:left="1134" w:hanging="567"/>
        <w:rPr>
          <w:rFonts w:asciiTheme="minorHAnsi" w:hAnsiTheme="minorHAnsi" w:cstheme="minorHAnsi"/>
        </w:rPr>
      </w:pPr>
      <w:r w:rsidRPr="00840DF7">
        <w:rPr>
          <w:rFonts w:asciiTheme="minorHAnsi" w:hAnsiTheme="minorHAnsi" w:cstheme="minorHAnsi"/>
        </w:rPr>
        <w:t>e</w:t>
      </w:r>
      <w:r w:rsidR="009D73B2" w:rsidRPr="00840DF7">
        <w:rPr>
          <w:rFonts w:asciiTheme="minorHAnsi" w:hAnsiTheme="minorHAnsi" w:cstheme="minorHAnsi"/>
        </w:rPr>
        <w:t>vidence that points to</w:t>
      </w:r>
      <w:r w:rsidR="006864C9" w:rsidRPr="00840DF7">
        <w:rPr>
          <w:rFonts w:asciiTheme="minorHAnsi" w:hAnsiTheme="minorHAnsi" w:cstheme="minorHAnsi"/>
        </w:rPr>
        <w:t xml:space="preserve"> a</w:t>
      </w:r>
      <w:r w:rsidR="009D73B2" w:rsidRPr="00840DF7">
        <w:rPr>
          <w:rFonts w:asciiTheme="minorHAnsi" w:hAnsiTheme="minorHAnsi" w:cstheme="minorHAnsi"/>
        </w:rPr>
        <w:t xml:space="preserve"> </w:t>
      </w:r>
      <w:r w:rsidR="002C5C47" w:rsidRPr="00840DF7">
        <w:rPr>
          <w:rFonts w:asciiTheme="minorHAnsi" w:hAnsiTheme="minorHAnsi" w:cstheme="minorHAnsi"/>
        </w:rPr>
        <w:t>"</w:t>
      </w:r>
      <w:r w:rsidR="008F3D9C" w:rsidRPr="00840DF7">
        <w:rPr>
          <w:rFonts w:asciiTheme="minorHAnsi" w:hAnsiTheme="minorHAnsi" w:cstheme="minorHAnsi"/>
        </w:rPr>
        <w:t>sustained and systematic practice</w:t>
      </w:r>
      <w:r w:rsidR="002C5C47" w:rsidRPr="00840DF7">
        <w:rPr>
          <w:rFonts w:asciiTheme="minorHAnsi" w:hAnsiTheme="minorHAnsi" w:cstheme="minorHAnsi"/>
        </w:rPr>
        <w:t>"</w:t>
      </w:r>
      <w:r w:rsidR="006864C9" w:rsidRPr="00840DF7">
        <w:rPr>
          <w:rFonts w:asciiTheme="minorHAnsi" w:hAnsiTheme="minorHAnsi" w:cstheme="minorHAnsi"/>
        </w:rPr>
        <w:t xml:space="preserve"> of</w:t>
      </w:r>
      <w:r w:rsidR="00860467" w:rsidRPr="00840DF7">
        <w:rPr>
          <w:rFonts w:asciiTheme="minorHAnsi" w:hAnsiTheme="minorHAnsi" w:cstheme="minorHAnsi"/>
        </w:rPr>
        <w:t xml:space="preserve"> an entity exercising governmental functions;</w:t>
      </w:r>
      <w:r w:rsidR="003032D6" w:rsidRPr="00840DF7">
        <w:rPr>
          <w:rFonts w:asciiTheme="minorHAnsi" w:hAnsiTheme="minorHAnsi" w:cstheme="minorHAnsi"/>
        </w:rPr>
        <w:t xml:space="preserve"> </w:t>
      </w:r>
      <w:r w:rsidR="00B11AA8" w:rsidRPr="00840DF7">
        <w:rPr>
          <w:rFonts w:asciiTheme="minorHAnsi" w:hAnsiTheme="minorHAnsi" w:cstheme="minorHAnsi"/>
        </w:rPr>
        <w:t>and</w:t>
      </w:r>
    </w:p>
    <w:p w14:paraId="1E728447" w14:textId="29D1F077" w:rsidR="004E1DD8" w:rsidRPr="00840DF7" w:rsidRDefault="6F7719FE" w:rsidP="004D7816">
      <w:pPr>
        <w:pStyle w:val="P1-N1Paragraph1-Number1"/>
        <w:numPr>
          <w:ilvl w:val="0"/>
          <w:numId w:val="8"/>
        </w:numPr>
        <w:ind w:left="1134" w:hanging="567"/>
        <w:rPr>
          <w:rFonts w:asciiTheme="minorHAnsi" w:hAnsiTheme="minorHAnsi" w:cstheme="minorHAnsi"/>
        </w:rPr>
      </w:pPr>
      <w:r w:rsidRPr="00840DF7">
        <w:rPr>
          <w:rFonts w:asciiTheme="minorHAnsi" w:hAnsiTheme="minorHAnsi" w:cstheme="minorHAnsi"/>
        </w:rPr>
        <w:t xml:space="preserve">evidence that a government exercises </w:t>
      </w:r>
      <w:r w:rsidR="24B6439A" w:rsidRPr="00840DF7">
        <w:rPr>
          <w:rFonts w:asciiTheme="minorHAnsi" w:hAnsiTheme="minorHAnsi" w:cstheme="minorHAnsi"/>
        </w:rPr>
        <w:t>"</w:t>
      </w:r>
      <w:r w:rsidRPr="00840DF7">
        <w:rPr>
          <w:rFonts w:asciiTheme="minorHAnsi" w:hAnsiTheme="minorHAnsi" w:cstheme="minorHAnsi"/>
        </w:rPr>
        <w:t>meaningful control</w:t>
      </w:r>
      <w:r w:rsidR="24B6439A" w:rsidRPr="00840DF7">
        <w:rPr>
          <w:rFonts w:asciiTheme="minorHAnsi" w:hAnsiTheme="minorHAnsi" w:cstheme="minorHAnsi"/>
        </w:rPr>
        <w:t>"</w:t>
      </w:r>
      <w:r w:rsidRPr="00840DF7">
        <w:rPr>
          <w:rFonts w:asciiTheme="minorHAnsi" w:hAnsiTheme="minorHAnsi" w:cstheme="minorHAnsi"/>
        </w:rPr>
        <w:t xml:space="preserve"> over an entity</w:t>
      </w:r>
      <w:r w:rsidR="3C7E8F02" w:rsidRPr="00840DF7">
        <w:rPr>
          <w:rFonts w:asciiTheme="minorHAnsi" w:hAnsiTheme="minorHAnsi" w:cstheme="minorHAnsi"/>
        </w:rPr>
        <w:t xml:space="preserve"> and its conduct.</w:t>
      </w:r>
      <w:r w:rsidR="00542C86" w:rsidRPr="00840DF7">
        <w:rPr>
          <w:rStyle w:val="FootnoteReference"/>
          <w:rFonts w:asciiTheme="minorHAnsi" w:hAnsiTheme="minorHAnsi" w:cstheme="minorHAnsi"/>
        </w:rPr>
        <w:footnoteReference w:id="34"/>
      </w:r>
    </w:p>
    <w:p w14:paraId="79AF248D" w14:textId="5C7545B5" w:rsidR="001E692D" w:rsidRPr="00840DF7" w:rsidRDefault="001E692D"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In Australia</w:t>
      </w:r>
      <w:r w:rsidR="001B4151" w:rsidRPr="00840DF7">
        <w:rPr>
          <w:rFonts w:asciiTheme="minorHAnsi" w:hAnsiTheme="minorHAnsi" w:cstheme="minorHAnsi"/>
        </w:rPr>
        <w:t>’</w:t>
      </w:r>
      <w:r w:rsidRPr="00840DF7">
        <w:rPr>
          <w:rFonts w:asciiTheme="minorHAnsi" w:hAnsiTheme="minorHAnsi" w:cstheme="minorHAnsi"/>
        </w:rPr>
        <w:t xml:space="preserve">s view, an approach which looks at the nature and extent of governmental control of an entity is consistent with the object and purpose of Article 1.1, </w:t>
      </w:r>
      <w:r w:rsidRPr="00840DF7">
        <w:rPr>
          <w:rFonts w:asciiTheme="minorHAnsi" w:hAnsiTheme="minorHAnsi" w:cstheme="minorHAnsi"/>
        </w:rPr>
        <w:lastRenderedPageBreak/>
        <w:t xml:space="preserve">which is to ensure that a subsidy provided by </w:t>
      </w:r>
      <w:r w:rsidRPr="00840DF7">
        <w:rPr>
          <w:rFonts w:asciiTheme="minorHAnsi" w:hAnsiTheme="minorHAnsi" w:cstheme="minorHAnsi"/>
          <w:b/>
          <w:bCs/>
          <w:i/>
          <w:iCs/>
        </w:rPr>
        <w:t xml:space="preserve">any </w:t>
      </w:r>
      <w:r w:rsidRPr="00840DF7">
        <w:rPr>
          <w:rFonts w:asciiTheme="minorHAnsi" w:hAnsiTheme="minorHAnsi" w:cstheme="minorHAnsi"/>
        </w:rPr>
        <w:t>public body within the meaning of Article 1.1(a)(1) is captured by the SCM Agreement.</w:t>
      </w:r>
    </w:p>
    <w:p w14:paraId="4F4273E4" w14:textId="74DC997F" w:rsidR="00BA45D4" w:rsidRPr="00840DF7" w:rsidRDefault="7B1B3E00"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In considering the meaningful control evidentiary standard</w:t>
      </w:r>
      <w:r w:rsidR="3917FE48" w:rsidRPr="00840DF7">
        <w:rPr>
          <w:rFonts w:asciiTheme="minorHAnsi" w:hAnsiTheme="minorHAnsi" w:cstheme="minorHAnsi"/>
        </w:rPr>
        <w:t>,</w:t>
      </w:r>
      <w:r w:rsidRPr="00840DF7">
        <w:rPr>
          <w:rFonts w:asciiTheme="minorHAnsi" w:hAnsiTheme="minorHAnsi" w:cstheme="minorHAnsi"/>
        </w:rPr>
        <w:t xml:space="preserve"> the </w:t>
      </w:r>
      <w:r w:rsidR="032B699F" w:rsidRPr="00840DF7">
        <w:rPr>
          <w:rFonts w:asciiTheme="minorHAnsi" w:hAnsiTheme="minorHAnsi" w:cstheme="minorHAnsi"/>
        </w:rPr>
        <w:t>P</w:t>
      </w:r>
      <w:r w:rsidRPr="00840DF7">
        <w:rPr>
          <w:rFonts w:asciiTheme="minorHAnsi" w:hAnsiTheme="minorHAnsi" w:cstheme="minorHAnsi"/>
        </w:rPr>
        <w:t>anel</w:t>
      </w:r>
      <w:r w:rsidR="24E943FD" w:rsidRPr="00840DF7">
        <w:rPr>
          <w:rFonts w:asciiTheme="minorHAnsi" w:hAnsiTheme="minorHAnsi" w:cstheme="minorHAnsi"/>
        </w:rPr>
        <w:t xml:space="preserve"> in </w:t>
      </w:r>
      <w:r w:rsidR="24E943FD" w:rsidRPr="00840DF7">
        <w:rPr>
          <w:rFonts w:asciiTheme="minorHAnsi" w:hAnsiTheme="minorHAnsi" w:cstheme="minorHAnsi"/>
          <w:i/>
          <w:iCs/>
        </w:rPr>
        <w:t xml:space="preserve">US – Carbon Steel (India) (Article 21.5 – </w:t>
      </w:r>
      <w:r w:rsidR="37A357F3" w:rsidRPr="00840DF7">
        <w:rPr>
          <w:rFonts w:asciiTheme="minorHAnsi" w:hAnsiTheme="minorHAnsi" w:cstheme="minorHAnsi"/>
          <w:i/>
          <w:iCs/>
        </w:rPr>
        <w:t>India</w:t>
      </w:r>
      <w:r w:rsidR="24E943FD" w:rsidRPr="00840DF7">
        <w:rPr>
          <w:rFonts w:asciiTheme="minorHAnsi" w:hAnsiTheme="minorHAnsi" w:cstheme="minorHAnsi"/>
          <w:i/>
          <w:iCs/>
        </w:rPr>
        <w:t>)</w:t>
      </w:r>
      <w:r w:rsidRPr="00840DF7">
        <w:rPr>
          <w:rFonts w:asciiTheme="minorHAnsi" w:hAnsiTheme="minorHAnsi" w:cstheme="minorHAnsi"/>
        </w:rPr>
        <w:t xml:space="preserve"> </w:t>
      </w:r>
      <w:r w:rsidR="21DC62CA" w:rsidRPr="00840DF7">
        <w:rPr>
          <w:rFonts w:asciiTheme="minorHAnsi" w:hAnsiTheme="minorHAnsi" w:cstheme="minorHAnsi"/>
        </w:rPr>
        <w:t>relevantly observed</w:t>
      </w:r>
      <w:r w:rsidR="1EBFA16E" w:rsidRPr="00840DF7">
        <w:rPr>
          <w:rFonts w:asciiTheme="minorHAnsi" w:hAnsiTheme="minorHAnsi" w:cstheme="minorHAnsi"/>
        </w:rPr>
        <w:t xml:space="preserve"> that</w:t>
      </w:r>
      <w:r w:rsidR="76525A2C" w:rsidRPr="00840DF7">
        <w:rPr>
          <w:rFonts w:asciiTheme="minorHAnsi" w:hAnsiTheme="minorHAnsi" w:cstheme="minorHAnsi"/>
        </w:rPr>
        <w:t xml:space="preserve"> even if</w:t>
      </w:r>
      <w:r w:rsidR="1EBFA16E" w:rsidRPr="00840DF7">
        <w:rPr>
          <w:rFonts w:asciiTheme="minorHAnsi" w:hAnsiTheme="minorHAnsi" w:cstheme="minorHAnsi"/>
        </w:rPr>
        <w:t xml:space="preserve"> an entity </w:t>
      </w:r>
      <w:r w:rsidR="76525A2C" w:rsidRPr="00840DF7">
        <w:rPr>
          <w:rFonts w:asciiTheme="minorHAnsi" w:hAnsiTheme="minorHAnsi" w:cstheme="minorHAnsi"/>
        </w:rPr>
        <w:t xml:space="preserve">is </w:t>
      </w:r>
      <w:r w:rsidR="1EBFA16E" w:rsidRPr="00840DF7">
        <w:rPr>
          <w:rFonts w:asciiTheme="minorHAnsi" w:hAnsiTheme="minorHAnsi" w:cstheme="minorHAnsi"/>
        </w:rPr>
        <w:t xml:space="preserve">acting autonomously or </w:t>
      </w:r>
      <w:r w:rsidR="67E80772" w:rsidRPr="00840DF7">
        <w:rPr>
          <w:rFonts w:asciiTheme="minorHAnsi" w:hAnsiTheme="minorHAnsi" w:cstheme="minorHAnsi"/>
        </w:rPr>
        <w:t>"</w:t>
      </w:r>
      <w:r w:rsidR="7B71EFA4" w:rsidRPr="00840DF7">
        <w:rPr>
          <w:rFonts w:asciiTheme="minorHAnsi" w:hAnsiTheme="minorHAnsi" w:cstheme="minorHAnsi"/>
        </w:rPr>
        <w:t xml:space="preserve">in commercial </w:t>
      </w:r>
      <w:r w:rsidR="3C6AE690" w:rsidRPr="00840DF7">
        <w:rPr>
          <w:rFonts w:asciiTheme="minorHAnsi" w:hAnsiTheme="minorHAnsi" w:cstheme="minorHAnsi"/>
        </w:rPr>
        <w:t>ways</w:t>
      </w:r>
      <w:r w:rsidR="67E80772" w:rsidRPr="00840DF7">
        <w:rPr>
          <w:rFonts w:asciiTheme="minorHAnsi" w:hAnsiTheme="minorHAnsi" w:cstheme="minorHAnsi"/>
        </w:rPr>
        <w:t>"</w:t>
      </w:r>
      <w:r w:rsidR="150E5C4F" w:rsidRPr="00840DF7">
        <w:rPr>
          <w:rFonts w:asciiTheme="minorHAnsi" w:hAnsiTheme="minorHAnsi" w:cstheme="minorHAnsi"/>
        </w:rPr>
        <w:t>, this</w:t>
      </w:r>
      <w:r w:rsidR="7B71EFA4" w:rsidRPr="00840DF7">
        <w:rPr>
          <w:rFonts w:asciiTheme="minorHAnsi" w:hAnsiTheme="minorHAnsi" w:cstheme="minorHAnsi"/>
        </w:rPr>
        <w:t xml:space="preserve"> </w:t>
      </w:r>
      <w:r w:rsidR="2566CEDE" w:rsidRPr="00840DF7">
        <w:rPr>
          <w:rFonts w:asciiTheme="minorHAnsi" w:hAnsiTheme="minorHAnsi" w:cstheme="minorHAnsi"/>
        </w:rPr>
        <w:t xml:space="preserve">does not necessarily </w:t>
      </w:r>
      <w:r w:rsidR="0759D5F3" w:rsidRPr="00840DF7">
        <w:rPr>
          <w:rFonts w:asciiTheme="minorHAnsi" w:hAnsiTheme="minorHAnsi" w:cstheme="minorHAnsi"/>
        </w:rPr>
        <w:t>disqualif</w:t>
      </w:r>
      <w:r w:rsidR="2566CEDE" w:rsidRPr="00840DF7">
        <w:rPr>
          <w:rFonts w:asciiTheme="minorHAnsi" w:hAnsiTheme="minorHAnsi" w:cstheme="minorHAnsi"/>
        </w:rPr>
        <w:t>y</w:t>
      </w:r>
      <w:r w:rsidR="0759D5F3" w:rsidRPr="00840DF7">
        <w:rPr>
          <w:rFonts w:asciiTheme="minorHAnsi" w:hAnsiTheme="minorHAnsi" w:cstheme="minorHAnsi"/>
        </w:rPr>
        <w:t xml:space="preserve"> </w:t>
      </w:r>
      <w:r w:rsidR="52C6A2D2" w:rsidRPr="00840DF7">
        <w:rPr>
          <w:rFonts w:asciiTheme="minorHAnsi" w:hAnsiTheme="minorHAnsi" w:cstheme="minorHAnsi"/>
        </w:rPr>
        <w:t>it from being</w:t>
      </w:r>
      <w:r w:rsidR="150E5C4F" w:rsidRPr="00840DF7">
        <w:rPr>
          <w:rFonts w:asciiTheme="minorHAnsi" w:hAnsiTheme="minorHAnsi" w:cstheme="minorHAnsi"/>
        </w:rPr>
        <w:t xml:space="preserve"> found to be</w:t>
      </w:r>
      <w:r w:rsidR="52C6A2D2" w:rsidRPr="00840DF7">
        <w:rPr>
          <w:rFonts w:asciiTheme="minorHAnsi" w:hAnsiTheme="minorHAnsi" w:cstheme="minorHAnsi"/>
        </w:rPr>
        <w:t xml:space="preserve"> a public body.</w:t>
      </w:r>
      <w:r w:rsidR="00C33630" w:rsidRPr="00840DF7">
        <w:rPr>
          <w:rStyle w:val="FootnoteReference"/>
          <w:rFonts w:asciiTheme="minorHAnsi" w:hAnsiTheme="minorHAnsi" w:cstheme="minorHAnsi"/>
        </w:rPr>
        <w:footnoteReference w:id="35"/>
      </w:r>
      <w:r w:rsidR="7A06C16D" w:rsidRPr="00840DF7">
        <w:rPr>
          <w:rFonts w:asciiTheme="minorHAnsi" w:hAnsiTheme="minorHAnsi" w:cstheme="minorHAnsi"/>
        </w:rPr>
        <w:t xml:space="preserve"> </w:t>
      </w:r>
      <w:r w:rsidR="150E5C4F" w:rsidRPr="00840DF7">
        <w:rPr>
          <w:rFonts w:asciiTheme="minorHAnsi" w:hAnsiTheme="minorHAnsi" w:cstheme="minorHAnsi"/>
        </w:rPr>
        <w:t>Moreover</w:t>
      </w:r>
      <w:r w:rsidR="7A06C16D" w:rsidRPr="00840DF7">
        <w:rPr>
          <w:rFonts w:asciiTheme="minorHAnsi" w:hAnsiTheme="minorHAnsi" w:cstheme="minorHAnsi"/>
        </w:rPr>
        <w:t xml:space="preserve">, </w:t>
      </w:r>
      <w:r w:rsidR="0DCC391B" w:rsidRPr="00840DF7">
        <w:rPr>
          <w:rFonts w:asciiTheme="minorHAnsi" w:hAnsiTheme="minorHAnsi" w:cstheme="minorHAnsi"/>
        </w:rPr>
        <w:t>if an entity</w:t>
      </w:r>
      <w:r w:rsidR="29F441D6" w:rsidRPr="00840DF7">
        <w:rPr>
          <w:rFonts w:asciiTheme="minorHAnsi" w:hAnsiTheme="minorHAnsi" w:cstheme="minorHAnsi"/>
        </w:rPr>
        <w:t>’</w:t>
      </w:r>
      <w:r w:rsidR="0DCC391B" w:rsidRPr="00840DF7">
        <w:rPr>
          <w:rFonts w:asciiTheme="minorHAnsi" w:hAnsiTheme="minorHAnsi" w:cstheme="minorHAnsi"/>
        </w:rPr>
        <w:t xml:space="preserve">s practice is </w:t>
      </w:r>
      <w:r w:rsidR="1C307B87" w:rsidRPr="00840DF7">
        <w:rPr>
          <w:rFonts w:asciiTheme="minorHAnsi" w:hAnsiTheme="minorHAnsi" w:cstheme="minorHAnsi"/>
        </w:rPr>
        <w:t>"</w:t>
      </w:r>
      <w:r w:rsidR="0DCC391B" w:rsidRPr="00840DF7">
        <w:rPr>
          <w:rFonts w:asciiTheme="minorHAnsi" w:hAnsiTheme="minorHAnsi" w:cstheme="minorHAnsi"/>
        </w:rPr>
        <w:t>not profit-maximising, or if it is structurally incapable of acting in profit-maximising ways, this could corroborate other evidence from which it can be inferred that the entity is performing a governmental function</w:t>
      </w:r>
      <w:r w:rsidR="1C307B87" w:rsidRPr="00840DF7">
        <w:rPr>
          <w:rFonts w:asciiTheme="minorHAnsi" w:hAnsiTheme="minorHAnsi" w:cstheme="minorHAnsi"/>
        </w:rPr>
        <w:t>"</w:t>
      </w:r>
      <w:r w:rsidR="0DCC391B" w:rsidRPr="00840DF7">
        <w:rPr>
          <w:rFonts w:asciiTheme="minorHAnsi" w:hAnsiTheme="minorHAnsi" w:cstheme="minorHAnsi"/>
        </w:rPr>
        <w:t>.</w:t>
      </w:r>
      <w:r w:rsidR="00FB3DD1" w:rsidRPr="00840DF7">
        <w:rPr>
          <w:rStyle w:val="FootnoteReference"/>
          <w:rFonts w:asciiTheme="minorHAnsi" w:hAnsiTheme="minorHAnsi" w:cstheme="minorHAnsi"/>
        </w:rPr>
        <w:footnoteReference w:id="36"/>
      </w:r>
    </w:p>
    <w:p w14:paraId="1E7C4133" w14:textId="4E7DB596" w:rsidR="00FA2358" w:rsidRPr="00840DF7" w:rsidRDefault="7EEAC4F8"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b/>
          <w:bCs/>
        </w:rPr>
        <w:t>Third</w:t>
      </w:r>
      <w:r w:rsidRPr="00840DF7">
        <w:rPr>
          <w:rFonts w:asciiTheme="minorHAnsi" w:hAnsiTheme="minorHAnsi" w:cstheme="minorHAnsi"/>
        </w:rPr>
        <w:t xml:space="preserve">, Australia submits that a </w:t>
      </w:r>
      <w:r w:rsidRPr="00840DF7" w:rsidDel="0051616B">
        <w:rPr>
          <w:rFonts w:asciiTheme="minorHAnsi" w:hAnsiTheme="minorHAnsi" w:cstheme="minorHAnsi"/>
        </w:rPr>
        <w:t>"</w:t>
      </w:r>
      <w:r w:rsidRPr="00840DF7">
        <w:rPr>
          <w:rFonts w:asciiTheme="minorHAnsi" w:hAnsiTheme="minorHAnsi" w:cstheme="minorHAnsi"/>
        </w:rPr>
        <w:t>public body</w:t>
      </w:r>
      <w:r w:rsidRPr="00840DF7" w:rsidDel="0051616B">
        <w:rPr>
          <w:rFonts w:asciiTheme="minorHAnsi" w:hAnsiTheme="minorHAnsi" w:cstheme="minorHAnsi"/>
        </w:rPr>
        <w:t>"</w:t>
      </w:r>
      <w:r w:rsidRPr="00840DF7">
        <w:rPr>
          <w:rFonts w:asciiTheme="minorHAnsi" w:hAnsiTheme="minorHAnsi" w:cstheme="minorHAnsi"/>
        </w:rPr>
        <w:t xml:space="preserve"> determination requires consideration of the "core characteristics and functions of the relevant entity, its relationship with the government, and the legal and economic environment prevailing in the country in which the investigated entity operates".</w:t>
      </w:r>
      <w:r w:rsidR="00FA2358" w:rsidRPr="00840DF7">
        <w:rPr>
          <w:rStyle w:val="FootnoteReference"/>
          <w:rFonts w:asciiTheme="minorHAnsi" w:hAnsiTheme="minorHAnsi" w:cstheme="minorHAnsi"/>
        </w:rPr>
        <w:footnoteReference w:id="37"/>
      </w:r>
    </w:p>
    <w:p w14:paraId="19413ADC" w14:textId="18A23928" w:rsidR="0091669E" w:rsidRPr="00840DF7" w:rsidRDefault="4A0CCAC3"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 xml:space="preserve">Australia </w:t>
      </w:r>
      <w:r w:rsidR="52229E81" w:rsidRPr="00840DF7">
        <w:rPr>
          <w:rFonts w:asciiTheme="minorHAnsi" w:hAnsiTheme="minorHAnsi" w:cstheme="minorHAnsi"/>
        </w:rPr>
        <w:t>considers</w:t>
      </w:r>
      <w:r w:rsidRPr="00840DF7">
        <w:rPr>
          <w:rFonts w:asciiTheme="minorHAnsi" w:hAnsiTheme="minorHAnsi" w:cstheme="minorHAnsi"/>
        </w:rPr>
        <w:t xml:space="preserve"> that e</w:t>
      </w:r>
      <w:r w:rsidR="2E33E9D5" w:rsidRPr="00840DF7">
        <w:rPr>
          <w:rFonts w:asciiTheme="minorHAnsi" w:hAnsiTheme="minorHAnsi" w:cstheme="minorHAnsi"/>
        </w:rPr>
        <w:t xml:space="preserve">ach of these elements is </w:t>
      </w:r>
      <w:r w:rsidR="644AF8DF" w:rsidRPr="00840DF7">
        <w:rPr>
          <w:rFonts w:asciiTheme="minorHAnsi" w:hAnsiTheme="minorHAnsi" w:cstheme="minorHAnsi"/>
        </w:rPr>
        <w:t xml:space="preserve">a relevant consideration when making a public body </w:t>
      </w:r>
      <w:r w:rsidR="2E33E9D5" w:rsidRPr="00840DF7">
        <w:rPr>
          <w:rFonts w:asciiTheme="minorHAnsi" w:hAnsiTheme="minorHAnsi" w:cstheme="minorHAnsi"/>
        </w:rPr>
        <w:t>determination</w:t>
      </w:r>
      <w:r w:rsidR="1E806703" w:rsidRPr="00840DF7">
        <w:rPr>
          <w:rFonts w:asciiTheme="minorHAnsi" w:hAnsiTheme="minorHAnsi" w:cstheme="minorHAnsi"/>
        </w:rPr>
        <w:t xml:space="preserve"> and notes the Commission’s assertion that it assessed battery suppliers having due regard to these factors.</w:t>
      </w:r>
      <w:r w:rsidR="0091669E" w:rsidRPr="00840DF7">
        <w:rPr>
          <w:rStyle w:val="FootnoteReference"/>
          <w:rFonts w:asciiTheme="minorHAnsi" w:hAnsiTheme="minorHAnsi" w:cstheme="minorHAnsi"/>
        </w:rPr>
        <w:footnoteReference w:id="38"/>
      </w:r>
      <w:r w:rsidR="1E806703" w:rsidRPr="00840DF7">
        <w:rPr>
          <w:rFonts w:asciiTheme="minorHAnsi" w:hAnsiTheme="minorHAnsi" w:cstheme="minorHAnsi"/>
        </w:rPr>
        <w:t xml:space="preserve"> </w:t>
      </w:r>
    </w:p>
    <w:p w14:paraId="52984705" w14:textId="5ED0DAA0" w:rsidR="00EF0584" w:rsidRPr="00840DF7" w:rsidRDefault="5D77345B"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 xml:space="preserve">Australia </w:t>
      </w:r>
      <w:r w:rsidR="6CF27C69" w:rsidRPr="00840DF7">
        <w:rPr>
          <w:rFonts w:asciiTheme="minorHAnsi" w:hAnsiTheme="minorHAnsi" w:cstheme="minorHAnsi"/>
        </w:rPr>
        <w:t>submits</w:t>
      </w:r>
      <w:r w:rsidRPr="00840DF7">
        <w:rPr>
          <w:rFonts w:asciiTheme="minorHAnsi" w:hAnsiTheme="minorHAnsi" w:cstheme="minorHAnsi"/>
        </w:rPr>
        <w:t xml:space="preserve"> that </w:t>
      </w:r>
      <w:r w:rsidR="2F42CF5A" w:rsidRPr="00840DF7">
        <w:rPr>
          <w:rFonts w:asciiTheme="minorHAnsi" w:hAnsiTheme="minorHAnsi" w:cstheme="minorHAnsi"/>
        </w:rPr>
        <w:t xml:space="preserve">an </w:t>
      </w:r>
      <w:r w:rsidRPr="00840DF7" w:rsidDel="0028183E">
        <w:rPr>
          <w:rFonts w:asciiTheme="minorHAnsi" w:hAnsiTheme="minorHAnsi" w:cstheme="minorHAnsi"/>
        </w:rPr>
        <w:t xml:space="preserve">investigating authority </w:t>
      </w:r>
      <w:r w:rsidR="2F42CF5A" w:rsidRPr="00840DF7">
        <w:rPr>
          <w:rFonts w:asciiTheme="minorHAnsi" w:hAnsiTheme="minorHAnsi" w:cstheme="minorHAnsi"/>
        </w:rPr>
        <w:t xml:space="preserve">should </w:t>
      </w:r>
      <w:r w:rsidRPr="00840DF7" w:rsidDel="0028183E">
        <w:rPr>
          <w:rFonts w:asciiTheme="minorHAnsi" w:hAnsiTheme="minorHAnsi" w:cstheme="minorHAnsi"/>
        </w:rPr>
        <w:t>avoid "focusing exclusively or unduly on any single characteristic without affording due consideration to others that may be relevant".</w:t>
      </w:r>
      <w:r w:rsidR="00EF0584" w:rsidRPr="00840DF7" w:rsidDel="0028183E">
        <w:rPr>
          <w:rStyle w:val="FootnoteReference"/>
          <w:rFonts w:asciiTheme="minorHAnsi" w:hAnsiTheme="minorHAnsi" w:cstheme="minorHAnsi"/>
        </w:rPr>
        <w:footnoteReference w:id="39"/>
      </w:r>
    </w:p>
    <w:p w14:paraId="4BDE1E8E" w14:textId="77777777" w:rsidR="007C6F4F" w:rsidRPr="00840DF7" w:rsidRDefault="007C6F4F"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In light of the above, Australia makes the following observations about the Commission’s countervailing duties investigation:</w:t>
      </w:r>
    </w:p>
    <w:p w14:paraId="3BA78F6E" w14:textId="25CC2E70" w:rsidR="00C3535F" w:rsidRPr="00840DF7" w:rsidDel="001377C4" w:rsidRDefault="00C3535F" w:rsidP="004D7816">
      <w:pPr>
        <w:pStyle w:val="P1-N1Paragraph1-Number1"/>
        <w:numPr>
          <w:ilvl w:val="0"/>
          <w:numId w:val="9"/>
        </w:numPr>
        <w:ind w:left="1134" w:hanging="567"/>
        <w:rPr>
          <w:rFonts w:asciiTheme="minorHAnsi" w:hAnsiTheme="minorHAnsi" w:cstheme="minorHAnsi"/>
        </w:rPr>
      </w:pPr>
      <w:r w:rsidRPr="00840DF7">
        <w:rPr>
          <w:rFonts w:asciiTheme="minorHAnsi" w:hAnsiTheme="minorHAnsi" w:cstheme="minorHAnsi"/>
        </w:rPr>
        <w:t>the Commission considered the legal and economic environment prevailing in China. In particular, the Commission determined:</w:t>
      </w:r>
    </w:p>
    <w:p w14:paraId="26363D30" w14:textId="55E6D134" w:rsidR="00C3535F" w:rsidRPr="00840DF7" w:rsidDel="001377C4" w:rsidRDefault="13AC8D26" w:rsidP="0092625C">
      <w:pPr>
        <w:pStyle w:val="P1-N1Paragraph1-Number1"/>
        <w:numPr>
          <w:ilvl w:val="0"/>
          <w:numId w:val="0"/>
        </w:numPr>
        <w:ind w:left="1702"/>
        <w:rPr>
          <w:rFonts w:asciiTheme="minorHAnsi" w:hAnsiTheme="minorHAnsi" w:cstheme="minorHAnsi"/>
          <w:lang w:val="en-IE"/>
        </w:rPr>
      </w:pPr>
      <w:r w:rsidRPr="00840DF7" w:rsidDel="001377C4">
        <w:rPr>
          <w:rFonts w:asciiTheme="minorHAnsi" w:hAnsiTheme="minorHAnsi" w:cstheme="minorHAnsi"/>
          <w:lang w:val="en-IE"/>
        </w:rPr>
        <w:t xml:space="preserve">As a result, businesses in China operate in a specific environment which - unlike the Western economies where market forces represent the dominant organizing principle – features numerous mechanisms that provide the GOC with substantial degree of control over any aspect of the economic activity </w:t>
      </w:r>
      <w:r w:rsidRPr="00840DF7" w:rsidDel="001377C4">
        <w:rPr>
          <w:rFonts w:asciiTheme="minorHAnsi" w:hAnsiTheme="minorHAnsi" w:cstheme="minorHAnsi"/>
          <w:lang w:val="en-IE"/>
        </w:rPr>
        <w:lastRenderedPageBreak/>
        <w:t>in the country. This tight control prevents economic operators from acting as rational market operators seeking to maximise profits, and in fact forces them to act as an arm of the government in implementing its policies and plans</w:t>
      </w:r>
      <w:r w:rsidR="5E237452" w:rsidRPr="00840DF7">
        <w:rPr>
          <w:rFonts w:asciiTheme="minorHAnsi" w:hAnsiTheme="minorHAnsi" w:cstheme="minorHAnsi"/>
          <w:lang w:val="en-IE"/>
        </w:rPr>
        <w:t>;</w:t>
      </w:r>
      <w:r w:rsidR="00C3535F" w:rsidRPr="00840DF7">
        <w:rPr>
          <w:rStyle w:val="FootnoteReference"/>
          <w:rFonts w:asciiTheme="minorHAnsi" w:hAnsiTheme="minorHAnsi" w:cstheme="minorHAnsi"/>
          <w:lang w:val="en-IE"/>
        </w:rPr>
        <w:footnoteReference w:id="40"/>
      </w:r>
    </w:p>
    <w:p w14:paraId="09D633FB" w14:textId="22775F84" w:rsidR="00C3535F" w:rsidRPr="00840DF7" w:rsidRDefault="00C3535F" w:rsidP="004D7816">
      <w:pPr>
        <w:pStyle w:val="P1-N1Paragraph1-Number1"/>
        <w:numPr>
          <w:ilvl w:val="0"/>
          <w:numId w:val="9"/>
        </w:numPr>
        <w:ind w:left="1134" w:hanging="567"/>
        <w:rPr>
          <w:rFonts w:asciiTheme="minorHAnsi" w:hAnsiTheme="minorHAnsi" w:cstheme="minorHAnsi"/>
        </w:rPr>
      </w:pPr>
      <w:r w:rsidRPr="00840DF7">
        <w:rPr>
          <w:rFonts w:asciiTheme="minorHAnsi" w:hAnsiTheme="minorHAnsi" w:cstheme="minorHAnsi"/>
        </w:rPr>
        <w:t xml:space="preserve">the Commission focused on the relationship between the battery producers and the </w:t>
      </w:r>
      <w:r w:rsidR="00283346" w:rsidRPr="00840DF7">
        <w:rPr>
          <w:rFonts w:asciiTheme="minorHAnsi" w:hAnsiTheme="minorHAnsi" w:cstheme="minorHAnsi"/>
        </w:rPr>
        <w:t>GOC</w:t>
      </w:r>
      <w:r w:rsidRPr="00840DF7">
        <w:rPr>
          <w:rFonts w:asciiTheme="minorHAnsi" w:hAnsiTheme="minorHAnsi" w:cstheme="minorHAnsi"/>
        </w:rPr>
        <w:t>. In examining this relationship, the Commission identified:</w:t>
      </w:r>
    </w:p>
    <w:p w14:paraId="7994D9FB" w14:textId="58981654" w:rsidR="00C3535F" w:rsidRPr="00840DF7" w:rsidRDefault="4772DD38" w:rsidP="00C3535F">
      <w:pPr>
        <w:pStyle w:val="P2-B1Paragraph2-Bullet1"/>
        <w:ind w:hanging="567"/>
        <w:rPr>
          <w:rFonts w:asciiTheme="minorHAnsi" w:hAnsiTheme="minorHAnsi" w:cstheme="minorHAnsi"/>
        </w:rPr>
      </w:pPr>
      <w:r w:rsidRPr="00840DF7">
        <w:rPr>
          <w:rFonts w:asciiTheme="minorHAnsi" w:hAnsiTheme="minorHAnsi" w:cstheme="minorHAnsi"/>
        </w:rPr>
        <w:t>"</w:t>
      </w:r>
      <w:r w:rsidR="13AC8D26" w:rsidRPr="00840DF7">
        <w:rPr>
          <w:rFonts w:asciiTheme="minorHAnsi" w:hAnsiTheme="minorHAnsi" w:cstheme="minorHAnsi"/>
        </w:rPr>
        <w:t>evidence in national and local policies that battery producers were benefiting from a series of support measures, covered in recital … These included rewards, provision of land, electricity and gas at cheaper prices, loans from state-owned banks at a non-commercial basis and preferential fiscal policies";</w:t>
      </w:r>
      <w:r w:rsidR="00C3535F" w:rsidRPr="00840DF7">
        <w:rPr>
          <w:rStyle w:val="FootnoteReference"/>
          <w:rFonts w:asciiTheme="minorHAnsi" w:hAnsiTheme="minorHAnsi" w:cstheme="minorHAnsi"/>
        </w:rPr>
        <w:footnoteReference w:id="41"/>
      </w:r>
    </w:p>
    <w:p w14:paraId="5E7B5C0E" w14:textId="69325432" w:rsidR="00C3535F" w:rsidRPr="00840DF7" w:rsidRDefault="13AC8D26" w:rsidP="00C3535F">
      <w:pPr>
        <w:pStyle w:val="P2-B1Paragraph2-Bullet1"/>
        <w:ind w:hanging="567"/>
        <w:rPr>
          <w:rFonts w:asciiTheme="minorHAnsi" w:hAnsiTheme="minorHAnsi" w:cstheme="minorHAnsi"/>
        </w:rPr>
      </w:pPr>
      <w:r w:rsidRPr="00840DF7">
        <w:rPr>
          <w:rFonts w:asciiTheme="minorHAnsi" w:hAnsiTheme="minorHAnsi" w:cstheme="minorHAnsi"/>
        </w:rPr>
        <w:t>that the industry associations were not acting according to free economic principles but were guided by the GOC</w:t>
      </w:r>
      <w:r w:rsidR="00C3535F" w:rsidRPr="00840DF7">
        <w:rPr>
          <w:rStyle w:val="FootnoteReference"/>
          <w:rFonts w:asciiTheme="minorHAnsi" w:hAnsiTheme="minorHAnsi" w:cstheme="minorHAnsi"/>
        </w:rPr>
        <w:footnoteReference w:id="42"/>
      </w:r>
      <w:r w:rsidRPr="00840DF7">
        <w:rPr>
          <w:rFonts w:asciiTheme="minorHAnsi" w:hAnsiTheme="minorHAnsi" w:cstheme="minorHAnsi"/>
        </w:rPr>
        <w:t xml:space="preserve">, including performing tasks pertaining to supply chain regulation and implementing the decisions and deployments of the </w:t>
      </w:r>
      <w:r w:rsidR="60C93769" w:rsidRPr="00840DF7">
        <w:rPr>
          <w:rFonts w:asciiTheme="minorHAnsi" w:hAnsiTheme="minorHAnsi" w:cstheme="minorHAnsi"/>
        </w:rPr>
        <w:t>Chinese Communist Party C</w:t>
      </w:r>
      <w:r w:rsidRPr="00840DF7">
        <w:rPr>
          <w:rFonts w:asciiTheme="minorHAnsi" w:hAnsiTheme="minorHAnsi" w:cstheme="minorHAnsi"/>
        </w:rPr>
        <w:t>entral Committee and the State Council;</w:t>
      </w:r>
      <w:r w:rsidR="00C3535F" w:rsidRPr="00840DF7">
        <w:rPr>
          <w:rStyle w:val="FootnoteReference"/>
          <w:rFonts w:asciiTheme="minorHAnsi" w:hAnsiTheme="minorHAnsi" w:cstheme="minorHAnsi"/>
        </w:rPr>
        <w:footnoteReference w:id="43"/>
      </w:r>
    </w:p>
    <w:p w14:paraId="3D877840" w14:textId="767372F6" w:rsidR="00C3535F" w:rsidRPr="00840DF7" w:rsidRDefault="13AC8D26" w:rsidP="00C3535F">
      <w:pPr>
        <w:pStyle w:val="P2-B1Paragraph2-Bullet1"/>
        <w:ind w:hanging="567"/>
        <w:rPr>
          <w:rFonts w:asciiTheme="minorHAnsi" w:hAnsiTheme="minorHAnsi" w:cstheme="minorHAnsi"/>
        </w:rPr>
      </w:pPr>
      <w:r w:rsidRPr="00840DF7">
        <w:rPr>
          <w:rFonts w:asciiTheme="minorHAnsi" w:hAnsiTheme="minorHAnsi" w:cstheme="minorHAnsi"/>
        </w:rPr>
        <w:t xml:space="preserve">that a significant number of "domestic battery suppliers are members of associations such as the CBIA and </w:t>
      </w:r>
      <w:r w:rsidR="070A1298" w:rsidRPr="00840DF7">
        <w:rPr>
          <w:rFonts w:asciiTheme="minorHAnsi" w:hAnsiTheme="minorHAnsi" w:cstheme="minorHAnsi"/>
        </w:rPr>
        <w:t>CIAPS</w:t>
      </w:r>
      <w:r w:rsidR="60C93769" w:rsidRPr="00840DF7">
        <w:rPr>
          <w:rFonts w:asciiTheme="minorHAnsi" w:hAnsiTheme="minorHAnsi" w:cstheme="minorHAnsi"/>
        </w:rPr>
        <w:t xml:space="preserve"> </w:t>
      </w:r>
      <w:r w:rsidRPr="00840DF7">
        <w:rPr>
          <w:rFonts w:asciiTheme="minorHAnsi" w:hAnsiTheme="minorHAnsi" w:cstheme="minorHAnsi"/>
        </w:rPr>
        <w:t>and/or are State-owned and that this was a mechanism through which the GOC was able to exercise control over the battery producers";</w:t>
      </w:r>
      <w:r w:rsidR="00C3535F" w:rsidRPr="00840DF7">
        <w:rPr>
          <w:rStyle w:val="FootnoteReference"/>
          <w:rFonts w:asciiTheme="minorHAnsi" w:hAnsiTheme="minorHAnsi" w:cstheme="minorHAnsi"/>
        </w:rPr>
        <w:footnoteReference w:id="44"/>
      </w:r>
    </w:p>
    <w:p w14:paraId="111D100F" w14:textId="6EC266C8" w:rsidR="00C3535F" w:rsidRPr="00840DF7" w:rsidRDefault="13AC8D26" w:rsidP="00C3535F">
      <w:pPr>
        <w:pStyle w:val="P2-B1Paragraph2-Bullet1"/>
        <w:ind w:hanging="567"/>
        <w:rPr>
          <w:rFonts w:asciiTheme="minorHAnsi" w:hAnsiTheme="minorHAnsi" w:cstheme="minorHAnsi"/>
        </w:rPr>
      </w:pPr>
      <w:r w:rsidRPr="00840DF7">
        <w:rPr>
          <w:rFonts w:asciiTheme="minorHAnsi" w:hAnsiTheme="minorHAnsi" w:cstheme="minorHAnsi"/>
        </w:rPr>
        <w:t>that members of such associations "must abide by the directions of the association aimed at regulating the economic behaviour of their members in order to comply with GOC policies, in order to avoid repercussion inflicted upon them by the CBIA";</w:t>
      </w:r>
      <w:r w:rsidR="00C3535F" w:rsidRPr="00840DF7">
        <w:rPr>
          <w:rStyle w:val="FootnoteReference"/>
          <w:rFonts w:asciiTheme="minorHAnsi" w:hAnsiTheme="minorHAnsi" w:cstheme="minorHAnsi"/>
        </w:rPr>
        <w:footnoteReference w:id="45"/>
      </w:r>
      <w:r w:rsidRPr="00840DF7">
        <w:rPr>
          <w:rFonts w:asciiTheme="minorHAnsi" w:hAnsiTheme="minorHAnsi" w:cstheme="minorHAnsi"/>
        </w:rPr>
        <w:t xml:space="preserve"> and</w:t>
      </w:r>
    </w:p>
    <w:p w14:paraId="22FDDD01" w14:textId="5D9D8A60" w:rsidR="00C3535F" w:rsidRPr="00840DF7" w:rsidRDefault="13AC8D26" w:rsidP="00C3535F">
      <w:pPr>
        <w:pStyle w:val="P2-B1Paragraph2-Bullet1"/>
        <w:ind w:hanging="567"/>
        <w:rPr>
          <w:rFonts w:asciiTheme="minorHAnsi" w:hAnsiTheme="minorHAnsi" w:cstheme="minorHAnsi"/>
        </w:rPr>
      </w:pPr>
      <w:r w:rsidRPr="00840DF7">
        <w:rPr>
          <w:rFonts w:asciiTheme="minorHAnsi" w:hAnsiTheme="minorHAnsi" w:cstheme="minorHAnsi"/>
        </w:rPr>
        <w:t xml:space="preserve">that the "GOC took a "more active role than mere acts of encouragement" and that the measures taken by the GOC restrict the freedom of action of </w:t>
      </w:r>
      <w:r w:rsidRPr="00840DF7">
        <w:rPr>
          <w:rFonts w:asciiTheme="minorHAnsi" w:hAnsiTheme="minorHAnsi" w:cstheme="minorHAnsi"/>
        </w:rPr>
        <w:lastRenderedPageBreak/>
        <w:t>the battery producers by limiting in practice their business decision at what price to sell their product".</w:t>
      </w:r>
      <w:r w:rsidR="00C3535F" w:rsidRPr="00840DF7">
        <w:rPr>
          <w:rStyle w:val="FootnoteReference"/>
          <w:rFonts w:asciiTheme="minorHAnsi" w:hAnsiTheme="minorHAnsi" w:cstheme="minorHAnsi"/>
        </w:rPr>
        <w:footnoteReference w:id="46"/>
      </w:r>
      <w:r w:rsidRPr="00840DF7">
        <w:rPr>
          <w:rFonts w:asciiTheme="minorHAnsi" w:hAnsiTheme="minorHAnsi" w:cstheme="minorHAnsi"/>
        </w:rPr>
        <w:t xml:space="preserve"> </w:t>
      </w:r>
    </w:p>
    <w:p w14:paraId="001422C5" w14:textId="77777777" w:rsidR="00C3535F" w:rsidRPr="00840DF7" w:rsidRDefault="00C3535F" w:rsidP="004D7816">
      <w:pPr>
        <w:pStyle w:val="P1-N1Paragraph1-Number1"/>
        <w:numPr>
          <w:ilvl w:val="0"/>
          <w:numId w:val="9"/>
        </w:numPr>
        <w:ind w:left="1134" w:hanging="567"/>
        <w:rPr>
          <w:rFonts w:asciiTheme="minorHAnsi" w:hAnsiTheme="minorHAnsi" w:cstheme="minorHAnsi"/>
        </w:rPr>
      </w:pPr>
      <w:r w:rsidRPr="00840DF7">
        <w:rPr>
          <w:rFonts w:asciiTheme="minorHAnsi" w:hAnsiTheme="minorHAnsi" w:cstheme="minorHAnsi"/>
        </w:rPr>
        <w:t xml:space="preserve">the Commission examined the core characteristics and functions of the relevant battery producers and identified, based on the evidence before it that: </w:t>
      </w:r>
    </w:p>
    <w:p w14:paraId="1F8683E9" w14:textId="77777777" w:rsidR="00C3535F" w:rsidRPr="00840DF7" w:rsidRDefault="13AC8D26" w:rsidP="00C3535F">
      <w:pPr>
        <w:pStyle w:val="P2-B1Paragraph2-Bullet1"/>
        <w:ind w:hanging="567"/>
        <w:rPr>
          <w:rFonts w:asciiTheme="minorHAnsi" w:hAnsiTheme="minorHAnsi" w:cstheme="minorHAnsi"/>
        </w:rPr>
      </w:pPr>
      <w:r w:rsidRPr="00840DF7">
        <w:rPr>
          <w:rFonts w:asciiTheme="minorHAnsi" w:hAnsiTheme="minorHAnsi" w:cstheme="minorHAnsi"/>
        </w:rPr>
        <w:t>"company decisions and management of the battery producers are clearly affected by the GOC policies to supply batteries at cheaper prices for the development of the BEV industry, as well as to follow the guidance on production targets, which therefore cannot be considered expression of private behaviour in a free market economy";</w:t>
      </w:r>
      <w:r w:rsidR="00C3535F" w:rsidRPr="00840DF7">
        <w:rPr>
          <w:rStyle w:val="FootnoteReference"/>
          <w:rFonts w:asciiTheme="minorHAnsi" w:hAnsiTheme="minorHAnsi" w:cstheme="minorHAnsi"/>
        </w:rPr>
        <w:footnoteReference w:id="47"/>
      </w:r>
      <w:r w:rsidRPr="00840DF7">
        <w:rPr>
          <w:rFonts w:asciiTheme="minorHAnsi" w:hAnsiTheme="minorHAnsi" w:cstheme="minorHAnsi"/>
        </w:rPr>
        <w:t xml:space="preserve"> </w:t>
      </w:r>
    </w:p>
    <w:p w14:paraId="067F38CC" w14:textId="36A79EAC" w:rsidR="00C3535F" w:rsidRPr="00840DF7" w:rsidRDefault="13AC8D26" w:rsidP="00C3535F">
      <w:pPr>
        <w:pStyle w:val="P2-B1Paragraph2-Bullet1"/>
        <w:ind w:hanging="567"/>
        <w:rPr>
          <w:rFonts w:asciiTheme="minorHAnsi" w:hAnsiTheme="minorHAnsi" w:cstheme="minorHAnsi"/>
        </w:rPr>
      </w:pPr>
      <w:r w:rsidRPr="00840DF7">
        <w:rPr>
          <w:rFonts w:asciiTheme="minorHAnsi" w:hAnsiTheme="minorHAnsi" w:cstheme="minorHAnsi"/>
        </w:rPr>
        <w:t>"pricing behaviour on the export market vis-à-vis the domestic pricing behaviour further confirms that battery producers in China abide by the GOC policies rather than by free market</w:t>
      </w:r>
      <w:r w:rsidR="57319A64" w:rsidRPr="00840DF7">
        <w:rPr>
          <w:rFonts w:asciiTheme="minorHAnsi" w:hAnsiTheme="minorHAnsi" w:cstheme="minorHAnsi"/>
        </w:rPr>
        <w:t xml:space="preserve"> principles</w:t>
      </w:r>
      <w:r w:rsidRPr="00840DF7">
        <w:rPr>
          <w:rFonts w:asciiTheme="minorHAnsi" w:hAnsiTheme="minorHAnsi" w:cstheme="minorHAnsi"/>
        </w:rPr>
        <w:t>";</w:t>
      </w:r>
      <w:r w:rsidR="00C3535F" w:rsidRPr="00840DF7">
        <w:rPr>
          <w:rStyle w:val="FootnoteReference"/>
          <w:rFonts w:asciiTheme="minorHAnsi" w:hAnsiTheme="minorHAnsi" w:cstheme="minorHAnsi"/>
        </w:rPr>
        <w:footnoteReference w:id="48"/>
      </w:r>
      <w:r w:rsidRPr="00840DF7">
        <w:rPr>
          <w:rFonts w:asciiTheme="minorHAnsi" w:hAnsiTheme="minorHAnsi" w:cstheme="minorHAnsi"/>
        </w:rPr>
        <w:t xml:space="preserve"> and</w:t>
      </w:r>
    </w:p>
    <w:p w14:paraId="59B29F3B" w14:textId="79B41CF3" w:rsidR="00C3535F" w:rsidRPr="00840DF7" w:rsidRDefault="13AC8D26" w:rsidP="00C3535F">
      <w:pPr>
        <w:pStyle w:val="P2-B1Paragraph2-Bullet1"/>
        <w:ind w:hanging="567"/>
        <w:rPr>
          <w:rFonts w:asciiTheme="minorHAnsi" w:hAnsiTheme="minorHAnsi" w:cstheme="minorHAnsi"/>
        </w:rPr>
      </w:pPr>
      <w:r w:rsidRPr="00840DF7">
        <w:rPr>
          <w:rFonts w:asciiTheme="minorHAnsi" w:hAnsiTheme="minorHAnsi" w:cstheme="minorHAnsi"/>
        </w:rPr>
        <w:t xml:space="preserve">"the characteristics of the Chinese domestic market and the pricing mechanisms that are implemented and monitored by the battery associations, their members, and the battery and </w:t>
      </w:r>
      <w:r w:rsidR="1545EA3F" w:rsidRPr="00840DF7">
        <w:rPr>
          <w:rFonts w:asciiTheme="minorHAnsi" w:hAnsiTheme="minorHAnsi" w:cstheme="minorHAnsi"/>
        </w:rPr>
        <w:t>LFP</w:t>
      </w:r>
      <w:r w:rsidR="497F54A1" w:rsidRPr="00840DF7">
        <w:rPr>
          <w:rFonts w:asciiTheme="minorHAnsi" w:hAnsiTheme="minorHAnsi" w:cstheme="minorHAnsi"/>
        </w:rPr>
        <w:t xml:space="preserve"> </w:t>
      </w:r>
      <w:r w:rsidRPr="00840DF7">
        <w:rPr>
          <w:rFonts w:asciiTheme="minorHAnsi" w:hAnsiTheme="minorHAnsi" w:cstheme="minorHAnsi"/>
        </w:rPr>
        <w:t>suppliers, further corroborate the conclusion that they are vested with government authority and exercise governmental functions."</w:t>
      </w:r>
      <w:r w:rsidR="00C3535F" w:rsidRPr="00840DF7">
        <w:rPr>
          <w:rStyle w:val="FootnoteReference"/>
          <w:rFonts w:asciiTheme="minorHAnsi" w:hAnsiTheme="minorHAnsi" w:cstheme="minorHAnsi"/>
        </w:rPr>
        <w:footnoteReference w:id="49"/>
      </w:r>
      <w:r w:rsidRPr="00840DF7" w:rsidDel="00601850">
        <w:rPr>
          <w:rStyle w:val="CommentReference"/>
          <w:rFonts w:asciiTheme="minorHAnsi" w:hAnsiTheme="minorHAnsi" w:cstheme="minorHAnsi"/>
          <w:sz w:val="24"/>
          <w:szCs w:val="24"/>
        </w:rPr>
        <w:t xml:space="preserve"> </w:t>
      </w:r>
    </w:p>
    <w:p w14:paraId="5B36F15E" w14:textId="4702AC92" w:rsidR="00F3455F" w:rsidRPr="00840DF7" w:rsidRDefault="004E320E"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 xml:space="preserve">Australia considers that such findings are relevant to a determination of whether the battery producers come within the term </w:t>
      </w:r>
      <w:r w:rsidR="001418A2" w:rsidRPr="00840DF7">
        <w:rPr>
          <w:rFonts w:asciiTheme="minorHAnsi" w:hAnsiTheme="minorHAnsi" w:cstheme="minorHAnsi"/>
        </w:rPr>
        <w:t>"</w:t>
      </w:r>
      <w:r w:rsidRPr="00840DF7">
        <w:rPr>
          <w:rFonts w:asciiTheme="minorHAnsi" w:hAnsiTheme="minorHAnsi" w:cstheme="minorHAnsi"/>
        </w:rPr>
        <w:t>public body</w:t>
      </w:r>
      <w:r w:rsidR="001418A2" w:rsidRPr="00840DF7">
        <w:rPr>
          <w:rFonts w:asciiTheme="minorHAnsi" w:hAnsiTheme="minorHAnsi" w:cstheme="minorHAnsi"/>
        </w:rPr>
        <w:t>"</w:t>
      </w:r>
      <w:r w:rsidRPr="00840DF7">
        <w:rPr>
          <w:rFonts w:asciiTheme="minorHAnsi" w:hAnsiTheme="minorHAnsi" w:cstheme="minorHAnsi"/>
        </w:rPr>
        <w:t xml:space="preserve"> as that</w:t>
      </w:r>
      <w:r w:rsidR="003866EF" w:rsidRPr="00840DF7">
        <w:rPr>
          <w:rFonts w:asciiTheme="minorHAnsi" w:hAnsiTheme="minorHAnsi" w:cstheme="minorHAnsi"/>
        </w:rPr>
        <w:t xml:space="preserve"> term</w:t>
      </w:r>
      <w:r w:rsidRPr="00840DF7">
        <w:rPr>
          <w:rFonts w:asciiTheme="minorHAnsi" w:hAnsiTheme="minorHAnsi" w:cstheme="minorHAnsi"/>
        </w:rPr>
        <w:t xml:space="preserve"> is used in Article 1.1(a)(1) of the SCM Agreement.</w:t>
      </w:r>
      <w:bookmarkStart w:id="40" w:name="_Toc225607256"/>
      <w:bookmarkStart w:id="41" w:name="_Toc225607408"/>
      <w:bookmarkStart w:id="42" w:name="_Toc225608131"/>
      <w:bookmarkStart w:id="43" w:name="_Toc225607409"/>
      <w:bookmarkStart w:id="44" w:name="_Toc225608132"/>
      <w:bookmarkEnd w:id="40"/>
      <w:bookmarkEnd w:id="41"/>
      <w:bookmarkEnd w:id="42"/>
      <w:bookmarkEnd w:id="43"/>
      <w:bookmarkEnd w:id="44"/>
    </w:p>
    <w:p w14:paraId="28FF50A3" w14:textId="2A1FC2CC" w:rsidR="00F36E41" w:rsidRPr="00934669" w:rsidRDefault="00F36E41" w:rsidP="004D7816">
      <w:pPr>
        <w:pStyle w:val="HL1HeadingLevel1"/>
        <w:numPr>
          <w:ilvl w:val="0"/>
          <w:numId w:val="5"/>
        </w:numPr>
        <w:rPr>
          <w:rFonts w:asciiTheme="minorHAnsi" w:hAnsiTheme="minorHAnsi" w:cstheme="minorHAnsi"/>
        </w:rPr>
      </w:pPr>
      <w:bookmarkStart w:id="45" w:name="_Toc226709368"/>
      <w:bookmarkStart w:id="46" w:name="_Toc227156889"/>
      <w:bookmarkStart w:id="47" w:name="_Toc227167743"/>
      <w:bookmarkStart w:id="48" w:name="_Toc227169758"/>
      <w:bookmarkStart w:id="49" w:name="_Toc227173302"/>
      <w:bookmarkStart w:id="50" w:name="_Toc227586917"/>
      <w:bookmarkEnd w:id="45"/>
      <w:bookmarkEnd w:id="46"/>
      <w:bookmarkEnd w:id="47"/>
      <w:bookmarkEnd w:id="48"/>
      <w:bookmarkEnd w:id="49"/>
      <w:r w:rsidRPr="00934669">
        <w:rPr>
          <w:rFonts w:asciiTheme="minorHAnsi" w:hAnsiTheme="minorHAnsi" w:cstheme="minorHAnsi"/>
        </w:rPr>
        <w:t>Entrus</w:t>
      </w:r>
      <w:r w:rsidR="009676AE" w:rsidRPr="00934669">
        <w:rPr>
          <w:rFonts w:asciiTheme="minorHAnsi" w:hAnsiTheme="minorHAnsi" w:cstheme="minorHAnsi"/>
        </w:rPr>
        <w:t>T</w:t>
      </w:r>
      <w:r w:rsidRPr="00934669">
        <w:rPr>
          <w:rFonts w:asciiTheme="minorHAnsi" w:hAnsiTheme="minorHAnsi" w:cstheme="minorHAnsi"/>
        </w:rPr>
        <w:t>ment o</w:t>
      </w:r>
      <w:r w:rsidR="0058514F" w:rsidRPr="00934669">
        <w:rPr>
          <w:rFonts w:asciiTheme="minorHAnsi" w:hAnsiTheme="minorHAnsi" w:cstheme="minorHAnsi"/>
        </w:rPr>
        <w:t>R</w:t>
      </w:r>
      <w:r w:rsidRPr="00934669">
        <w:rPr>
          <w:rFonts w:asciiTheme="minorHAnsi" w:hAnsiTheme="minorHAnsi" w:cstheme="minorHAnsi"/>
        </w:rPr>
        <w:t xml:space="preserve"> direction of</w:t>
      </w:r>
      <w:r w:rsidR="00752585" w:rsidRPr="00934669">
        <w:rPr>
          <w:rFonts w:asciiTheme="minorHAnsi" w:hAnsiTheme="minorHAnsi" w:cstheme="minorHAnsi"/>
        </w:rPr>
        <w:t xml:space="preserve"> </w:t>
      </w:r>
      <w:r w:rsidRPr="00934669">
        <w:rPr>
          <w:rFonts w:asciiTheme="minorHAnsi" w:hAnsiTheme="minorHAnsi" w:cstheme="minorHAnsi"/>
        </w:rPr>
        <w:t>private bodies</w:t>
      </w:r>
      <w:bookmarkEnd w:id="50"/>
    </w:p>
    <w:p w14:paraId="0646033F" w14:textId="131F6044" w:rsidR="00C13CBB" w:rsidRPr="00840DF7" w:rsidRDefault="05A57719"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China and the E</w:t>
      </w:r>
      <w:r w:rsidR="15059557" w:rsidRPr="00840DF7">
        <w:rPr>
          <w:rFonts w:asciiTheme="minorHAnsi" w:hAnsiTheme="minorHAnsi" w:cstheme="minorHAnsi"/>
        </w:rPr>
        <w:t>uropean Union</w:t>
      </w:r>
      <w:r w:rsidRPr="00840DF7">
        <w:rPr>
          <w:rFonts w:asciiTheme="minorHAnsi" w:hAnsiTheme="minorHAnsi" w:cstheme="minorHAnsi"/>
        </w:rPr>
        <w:t xml:space="preserve"> disagree as to the circumstances under which an investigating authority could properly determine that a government has </w:t>
      </w:r>
      <w:r w:rsidR="0DA7DCDF" w:rsidRPr="00840DF7">
        <w:rPr>
          <w:rFonts w:asciiTheme="minorHAnsi" w:hAnsiTheme="minorHAnsi" w:cstheme="minorHAnsi"/>
        </w:rPr>
        <w:t>"</w:t>
      </w:r>
      <w:r w:rsidRPr="00840DF7">
        <w:rPr>
          <w:rFonts w:asciiTheme="minorHAnsi" w:hAnsiTheme="minorHAnsi" w:cstheme="minorHAnsi"/>
        </w:rPr>
        <w:t>entrusted</w:t>
      </w:r>
      <w:r w:rsidR="0DA7DCDF" w:rsidRPr="00840DF7">
        <w:rPr>
          <w:rFonts w:asciiTheme="minorHAnsi" w:hAnsiTheme="minorHAnsi" w:cstheme="minorHAnsi"/>
        </w:rPr>
        <w:t>"</w:t>
      </w:r>
      <w:r w:rsidRPr="00840DF7">
        <w:rPr>
          <w:rFonts w:asciiTheme="minorHAnsi" w:hAnsiTheme="minorHAnsi" w:cstheme="minorHAnsi"/>
        </w:rPr>
        <w:t xml:space="preserve"> or </w:t>
      </w:r>
      <w:r w:rsidR="0F6F0475" w:rsidRPr="00840DF7">
        <w:rPr>
          <w:rFonts w:asciiTheme="minorHAnsi" w:hAnsiTheme="minorHAnsi" w:cstheme="minorHAnsi"/>
        </w:rPr>
        <w:t>"</w:t>
      </w:r>
      <w:r w:rsidRPr="00840DF7">
        <w:rPr>
          <w:rFonts w:asciiTheme="minorHAnsi" w:hAnsiTheme="minorHAnsi" w:cstheme="minorHAnsi"/>
        </w:rPr>
        <w:t>directed</w:t>
      </w:r>
      <w:r w:rsidR="0F6F0475" w:rsidRPr="00840DF7">
        <w:rPr>
          <w:rFonts w:asciiTheme="minorHAnsi" w:hAnsiTheme="minorHAnsi" w:cstheme="minorHAnsi"/>
        </w:rPr>
        <w:t>"</w:t>
      </w:r>
      <w:r w:rsidRPr="00840DF7">
        <w:rPr>
          <w:rFonts w:asciiTheme="minorHAnsi" w:hAnsiTheme="minorHAnsi" w:cstheme="minorHAnsi"/>
        </w:rPr>
        <w:t xml:space="preserve"> a </w:t>
      </w:r>
      <w:r w:rsidR="724597FA" w:rsidRPr="00840DF7">
        <w:rPr>
          <w:rFonts w:asciiTheme="minorHAnsi" w:hAnsiTheme="minorHAnsi" w:cstheme="minorHAnsi"/>
        </w:rPr>
        <w:t>private entity</w:t>
      </w:r>
      <w:r w:rsidRPr="00840DF7">
        <w:rPr>
          <w:rFonts w:asciiTheme="minorHAnsi" w:hAnsiTheme="minorHAnsi" w:cstheme="minorHAnsi"/>
        </w:rPr>
        <w:t xml:space="preserve"> </w:t>
      </w:r>
      <w:r w:rsidR="4764375F" w:rsidRPr="00840DF7">
        <w:rPr>
          <w:rFonts w:asciiTheme="minorHAnsi" w:hAnsiTheme="minorHAnsi" w:cstheme="minorHAnsi"/>
        </w:rPr>
        <w:t>to</w:t>
      </w:r>
      <w:r w:rsidR="76F6700E" w:rsidRPr="00840DF7">
        <w:rPr>
          <w:rFonts w:asciiTheme="minorHAnsi" w:hAnsiTheme="minorHAnsi" w:cstheme="minorHAnsi"/>
        </w:rPr>
        <w:t xml:space="preserve"> provi</w:t>
      </w:r>
      <w:r w:rsidR="4764375F" w:rsidRPr="00840DF7">
        <w:rPr>
          <w:rFonts w:asciiTheme="minorHAnsi" w:hAnsiTheme="minorHAnsi" w:cstheme="minorHAnsi"/>
        </w:rPr>
        <w:t>de</w:t>
      </w:r>
      <w:r w:rsidR="76F6700E" w:rsidRPr="00840DF7">
        <w:rPr>
          <w:rFonts w:asciiTheme="minorHAnsi" w:hAnsiTheme="minorHAnsi" w:cstheme="minorHAnsi"/>
        </w:rPr>
        <w:t xml:space="preserve"> goods at </w:t>
      </w:r>
      <w:r w:rsidR="7609F4FA" w:rsidRPr="00840DF7">
        <w:rPr>
          <w:rFonts w:asciiTheme="minorHAnsi" w:hAnsiTheme="minorHAnsi" w:cstheme="minorHAnsi"/>
        </w:rPr>
        <w:t>l</w:t>
      </w:r>
      <w:r w:rsidR="618E2E3D" w:rsidRPr="00840DF7">
        <w:rPr>
          <w:rFonts w:asciiTheme="minorHAnsi" w:hAnsiTheme="minorHAnsi" w:cstheme="minorHAnsi"/>
        </w:rPr>
        <w:t xml:space="preserve">ess </w:t>
      </w:r>
      <w:r w:rsidR="7609F4FA" w:rsidRPr="00840DF7">
        <w:rPr>
          <w:rFonts w:asciiTheme="minorHAnsi" w:hAnsiTheme="minorHAnsi" w:cstheme="minorHAnsi"/>
        </w:rPr>
        <w:t>t</w:t>
      </w:r>
      <w:r w:rsidR="618E2E3D" w:rsidRPr="00840DF7">
        <w:rPr>
          <w:rFonts w:asciiTheme="minorHAnsi" w:hAnsiTheme="minorHAnsi" w:cstheme="minorHAnsi"/>
        </w:rPr>
        <w:t xml:space="preserve">han </w:t>
      </w:r>
      <w:r w:rsidR="7609F4FA" w:rsidRPr="00840DF7">
        <w:rPr>
          <w:rFonts w:asciiTheme="minorHAnsi" w:hAnsiTheme="minorHAnsi" w:cstheme="minorHAnsi"/>
        </w:rPr>
        <w:t>a</w:t>
      </w:r>
      <w:r w:rsidR="618E2E3D" w:rsidRPr="00840DF7">
        <w:rPr>
          <w:rFonts w:asciiTheme="minorHAnsi" w:hAnsiTheme="minorHAnsi" w:cstheme="minorHAnsi"/>
        </w:rPr>
        <w:t xml:space="preserve">dequate </w:t>
      </w:r>
      <w:r w:rsidR="7609F4FA" w:rsidRPr="00840DF7">
        <w:rPr>
          <w:rFonts w:asciiTheme="minorHAnsi" w:hAnsiTheme="minorHAnsi" w:cstheme="minorHAnsi"/>
        </w:rPr>
        <w:t>r</w:t>
      </w:r>
      <w:r w:rsidR="618E2E3D" w:rsidRPr="00840DF7">
        <w:rPr>
          <w:rFonts w:asciiTheme="minorHAnsi" w:hAnsiTheme="minorHAnsi" w:cstheme="minorHAnsi"/>
        </w:rPr>
        <w:t>emuneration</w:t>
      </w:r>
      <w:r w:rsidR="618E2E3D" w:rsidRPr="00840DF7" w:rsidDel="00AD4B02">
        <w:rPr>
          <w:rFonts w:asciiTheme="minorHAnsi" w:hAnsiTheme="minorHAnsi" w:cstheme="minorHAnsi"/>
        </w:rPr>
        <w:t xml:space="preserve"> </w:t>
      </w:r>
      <w:r w:rsidRPr="00840DF7">
        <w:rPr>
          <w:rFonts w:asciiTheme="minorHAnsi" w:hAnsiTheme="minorHAnsi" w:cstheme="minorHAnsi"/>
        </w:rPr>
        <w:t>within the meaning of Article 1.1(a)(1)(iv) of the SCM Agreement.</w:t>
      </w:r>
      <w:r w:rsidR="00DE06FD" w:rsidRPr="00840DF7">
        <w:rPr>
          <w:rStyle w:val="FootnoteReference"/>
          <w:rFonts w:asciiTheme="minorHAnsi" w:hAnsiTheme="minorHAnsi" w:cstheme="minorHAnsi"/>
        </w:rPr>
        <w:footnoteReference w:id="50"/>
      </w:r>
      <w:r w:rsidRPr="00840DF7">
        <w:rPr>
          <w:rFonts w:asciiTheme="minorHAnsi" w:hAnsiTheme="minorHAnsi" w:cstheme="minorHAnsi"/>
        </w:rPr>
        <w:t xml:space="preserve"> </w:t>
      </w:r>
    </w:p>
    <w:p w14:paraId="7FE502B5" w14:textId="088F49FC" w:rsidR="00462862" w:rsidRPr="00840DF7" w:rsidRDefault="05A57719"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lastRenderedPageBreak/>
        <w:t xml:space="preserve">China contends that an </w:t>
      </w:r>
      <w:r w:rsidR="29039C70" w:rsidRPr="00840DF7">
        <w:rPr>
          <w:rFonts w:asciiTheme="minorHAnsi" w:hAnsiTheme="minorHAnsi" w:cstheme="minorHAnsi"/>
        </w:rPr>
        <w:t xml:space="preserve">investigating authority </w:t>
      </w:r>
      <w:r w:rsidRPr="00840DF7">
        <w:rPr>
          <w:rFonts w:asciiTheme="minorHAnsi" w:hAnsiTheme="minorHAnsi" w:cstheme="minorHAnsi"/>
        </w:rPr>
        <w:t xml:space="preserve">must demonstrate </w:t>
      </w:r>
      <w:r w:rsidR="29039C70" w:rsidRPr="00840DF7">
        <w:rPr>
          <w:rFonts w:asciiTheme="minorHAnsi" w:hAnsiTheme="minorHAnsi" w:cstheme="minorHAnsi"/>
        </w:rPr>
        <w:t>that the government deprived suppliers of the ability to sell their products freely.</w:t>
      </w:r>
      <w:r w:rsidR="00C538F0" w:rsidRPr="00840DF7">
        <w:rPr>
          <w:rStyle w:val="FootnoteReference"/>
          <w:rFonts w:asciiTheme="minorHAnsi" w:hAnsiTheme="minorHAnsi" w:cstheme="minorHAnsi"/>
        </w:rPr>
        <w:footnoteReference w:id="51"/>
      </w:r>
      <w:r w:rsidR="29039C70" w:rsidRPr="00840DF7">
        <w:rPr>
          <w:rFonts w:asciiTheme="minorHAnsi" w:hAnsiTheme="minorHAnsi" w:cstheme="minorHAnsi"/>
        </w:rPr>
        <w:t xml:space="preserve"> </w:t>
      </w:r>
      <w:r w:rsidRPr="00840DF7">
        <w:rPr>
          <w:rFonts w:asciiTheme="minorHAnsi" w:hAnsiTheme="minorHAnsi" w:cstheme="minorHAnsi"/>
        </w:rPr>
        <w:t>The E</w:t>
      </w:r>
      <w:r w:rsidR="2A61AB4A" w:rsidRPr="00840DF7">
        <w:rPr>
          <w:rFonts w:asciiTheme="minorHAnsi" w:hAnsiTheme="minorHAnsi" w:cstheme="minorHAnsi"/>
        </w:rPr>
        <w:t xml:space="preserve">uropean </w:t>
      </w:r>
      <w:r w:rsidRPr="00840DF7">
        <w:rPr>
          <w:rFonts w:asciiTheme="minorHAnsi" w:hAnsiTheme="minorHAnsi" w:cstheme="minorHAnsi"/>
        </w:rPr>
        <w:t>U</w:t>
      </w:r>
      <w:r w:rsidR="2A61AB4A" w:rsidRPr="00840DF7">
        <w:rPr>
          <w:rFonts w:asciiTheme="minorHAnsi" w:hAnsiTheme="minorHAnsi" w:cstheme="minorHAnsi"/>
        </w:rPr>
        <w:t>nion</w:t>
      </w:r>
      <w:r w:rsidR="15747251" w:rsidRPr="00840DF7">
        <w:rPr>
          <w:rFonts w:asciiTheme="minorHAnsi" w:hAnsiTheme="minorHAnsi" w:cstheme="minorHAnsi"/>
        </w:rPr>
        <w:t xml:space="preserve"> disagrees</w:t>
      </w:r>
      <w:r w:rsidR="5ABA51DA" w:rsidRPr="00840DF7">
        <w:rPr>
          <w:rFonts w:asciiTheme="minorHAnsi" w:hAnsiTheme="minorHAnsi" w:cstheme="minorHAnsi"/>
        </w:rPr>
        <w:t xml:space="preserve"> and</w:t>
      </w:r>
      <w:r w:rsidRPr="00840DF7">
        <w:rPr>
          <w:rFonts w:asciiTheme="minorHAnsi" w:hAnsiTheme="minorHAnsi" w:cstheme="minorHAnsi"/>
        </w:rPr>
        <w:t xml:space="preserve"> contends</w:t>
      </w:r>
      <w:r w:rsidR="5A00C3B6" w:rsidRPr="00840DF7">
        <w:rPr>
          <w:rFonts w:asciiTheme="minorHAnsi" w:hAnsiTheme="minorHAnsi" w:cstheme="minorHAnsi"/>
        </w:rPr>
        <w:t xml:space="preserve"> that </w:t>
      </w:r>
      <w:r w:rsidR="11891096" w:rsidRPr="00840DF7">
        <w:rPr>
          <w:rFonts w:asciiTheme="minorHAnsi" w:hAnsiTheme="minorHAnsi" w:cstheme="minorHAnsi"/>
        </w:rPr>
        <w:t xml:space="preserve">an </w:t>
      </w:r>
      <w:r w:rsidRPr="00840DF7">
        <w:rPr>
          <w:rFonts w:asciiTheme="minorHAnsi" w:hAnsiTheme="minorHAnsi" w:cstheme="minorHAnsi"/>
        </w:rPr>
        <w:t xml:space="preserve">entrustment or direction </w:t>
      </w:r>
      <w:r w:rsidR="11891096" w:rsidRPr="00840DF7">
        <w:rPr>
          <w:rFonts w:asciiTheme="minorHAnsi" w:hAnsiTheme="minorHAnsi" w:cstheme="minorHAnsi"/>
        </w:rPr>
        <w:t xml:space="preserve">determination </w:t>
      </w:r>
      <w:r w:rsidRPr="00840DF7">
        <w:rPr>
          <w:rFonts w:asciiTheme="minorHAnsi" w:hAnsiTheme="minorHAnsi" w:cstheme="minorHAnsi"/>
        </w:rPr>
        <w:t xml:space="preserve">can be established </w:t>
      </w:r>
      <w:r w:rsidR="16844E9E" w:rsidRPr="00840DF7" w:rsidDel="00B72B55">
        <w:rPr>
          <w:rFonts w:asciiTheme="minorHAnsi" w:hAnsiTheme="minorHAnsi" w:cstheme="minorHAnsi"/>
        </w:rPr>
        <w:t>based on</w:t>
      </w:r>
      <w:r w:rsidRPr="00840DF7" w:rsidDel="00B72B55">
        <w:rPr>
          <w:rFonts w:asciiTheme="minorHAnsi" w:hAnsiTheme="minorHAnsi" w:cstheme="minorHAnsi"/>
        </w:rPr>
        <w:t xml:space="preserve"> </w:t>
      </w:r>
      <w:r w:rsidRPr="00840DF7">
        <w:rPr>
          <w:rFonts w:asciiTheme="minorHAnsi" w:hAnsiTheme="minorHAnsi" w:cstheme="minorHAnsi"/>
        </w:rPr>
        <w:t>broader evidence</w:t>
      </w:r>
      <w:r w:rsidR="1643C1D8" w:rsidRPr="00840DF7">
        <w:rPr>
          <w:rFonts w:asciiTheme="minorHAnsi" w:hAnsiTheme="minorHAnsi" w:cstheme="minorHAnsi"/>
        </w:rPr>
        <w:t xml:space="preserve"> including evidence pertaining to the</w:t>
      </w:r>
      <w:r w:rsidR="1ABDE10C" w:rsidRPr="00840DF7">
        <w:rPr>
          <w:rFonts w:asciiTheme="minorHAnsi" w:hAnsiTheme="minorHAnsi" w:cstheme="minorHAnsi"/>
        </w:rPr>
        <w:t xml:space="preserve"> broader legal and economic environment p</w:t>
      </w:r>
      <w:r w:rsidR="01FEC941" w:rsidRPr="00840DF7">
        <w:rPr>
          <w:rFonts w:asciiTheme="minorHAnsi" w:hAnsiTheme="minorHAnsi" w:cstheme="minorHAnsi"/>
        </w:rPr>
        <w:t>revailing in the relevant jurisdiction</w:t>
      </w:r>
      <w:r w:rsidR="5BF31ADE" w:rsidRPr="00840DF7">
        <w:rPr>
          <w:rFonts w:asciiTheme="minorHAnsi" w:hAnsiTheme="minorHAnsi" w:cstheme="minorHAnsi"/>
        </w:rPr>
        <w:t>.</w:t>
      </w:r>
      <w:r w:rsidR="008709C9" w:rsidRPr="00840DF7">
        <w:rPr>
          <w:rStyle w:val="FootnoteReference"/>
          <w:rFonts w:asciiTheme="minorHAnsi" w:hAnsiTheme="minorHAnsi" w:cstheme="minorHAnsi"/>
        </w:rPr>
        <w:footnoteReference w:id="52"/>
      </w:r>
      <w:r w:rsidR="472DFF35" w:rsidRPr="00840DF7">
        <w:rPr>
          <w:rFonts w:asciiTheme="minorHAnsi" w:hAnsiTheme="minorHAnsi" w:cstheme="minorHAnsi"/>
        </w:rPr>
        <w:t xml:space="preserve"> </w:t>
      </w:r>
    </w:p>
    <w:p w14:paraId="6D344DBD" w14:textId="34876459" w:rsidR="00B120EB" w:rsidRPr="00840DF7" w:rsidRDefault="6DE7ABC5"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Australia agrees with China that the evidence in support of "entrustment or direction" should support a "demonstrable link between the government and the conduct of the private body".</w:t>
      </w:r>
      <w:r w:rsidR="0002061E" w:rsidRPr="00840DF7">
        <w:rPr>
          <w:rStyle w:val="FootnoteReference"/>
          <w:rFonts w:asciiTheme="minorHAnsi" w:hAnsiTheme="minorHAnsi" w:cstheme="minorHAnsi"/>
        </w:rPr>
        <w:footnoteReference w:id="53"/>
      </w:r>
    </w:p>
    <w:p w14:paraId="63204E6A" w14:textId="4EAFBC96" w:rsidR="00C757C5" w:rsidRPr="00840DF7" w:rsidRDefault="3FA1E204" w:rsidP="004D7816">
      <w:pPr>
        <w:pStyle w:val="P1-N1Paragraph1-Number1"/>
        <w:tabs>
          <w:tab w:val="clear" w:pos="993"/>
          <w:tab w:val="num" w:pos="851"/>
        </w:tabs>
        <w:ind w:left="0"/>
        <w:rPr>
          <w:rFonts w:asciiTheme="minorHAnsi" w:hAnsiTheme="minorHAnsi" w:cstheme="minorHAnsi"/>
        </w:rPr>
      </w:pPr>
      <w:r w:rsidRPr="00840DF7">
        <w:rPr>
          <w:rFonts w:asciiTheme="minorHAnsi" w:hAnsiTheme="minorHAnsi" w:cstheme="minorHAnsi"/>
        </w:rPr>
        <w:t xml:space="preserve">Australia considers </w:t>
      </w:r>
      <w:r w:rsidR="2F7DC0DF" w:rsidRPr="00840DF7">
        <w:rPr>
          <w:rFonts w:asciiTheme="minorHAnsi" w:hAnsiTheme="minorHAnsi" w:cstheme="minorHAnsi"/>
        </w:rPr>
        <w:t>that</w:t>
      </w:r>
      <w:r w:rsidRPr="00840DF7">
        <w:rPr>
          <w:rFonts w:asciiTheme="minorHAnsi" w:hAnsiTheme="minorHAnsi" w:cstheme="minorHAnsi"/>
        </w:rPr>
        <w:t xml:space="preserve"> Article 1.1(a)(1)(</w:t>
      </w:r>
      <w:r w:rsidRPr="00840DF7" w:rsidDel="005956E1">
        <w:rPr>
          <w:rFonts w:asciiTheme="minorHAnsi" w:hAnsiTheme="minorHAnsi" w:cstheme="minorHAnsi"/>
        </w:rPr>
        <w:t>iv)</w:t>
      </w:r>
      <w:r w:rsidRPr="00840DF7">
        <w:rPr>
          <w:rFonts w:asciiTheme="minorHAnsi" w:hAnsiTheme="minorHAnsi" w:cstheme="minorHAnsi"/>
        </w:rPr>
        <w:t xml:space="preserve"> of the SCM Agreement</w:t>
      </w:r>
      <w:r w:rsidR="55EC6908" w:rsidRPr="00840DF7">
        <w:rPr>
          <w:rFonts w:asciiTheme="minorHAnsi" w:hAnsiTheme="minorHAnsi" w:cstheme="minorHAnsi"/>
        </w:rPr>
        <w:t xml:space="preserve"> is intended to ensure that </w:t>
      </w:r>
      <w:r w:rsidR="28313B8E" w:rsidRPr="00840DF7">
        <w:rPr>
          <w:rFonts w:asciiTheme="minorHAnsi" w:hAnsiTheme="minorHAnsi" w:cstheme="minorHAnsi"/>
        </w:rPr>
        <w:t xml:space="preserve">governments do not evade their obligations under the SCM Agreement by using private bodies </w:t>
      </w:r>
      <w:r w:rsidR="4CAC2BA8" w:rsidRPr="00840DF7">
        <w:rPr>
          <w:rFonts w:asciiTheme="minorHAnsi" w:hAnsiTheme="minorHAnsi" w:cstheme="minorHAnsi"/>
        </w:rPr>
        <w:t>that would otherwise fall within Article 1.1(a)(1), were they to be taken by the government itself</w:t>
      </w:r>
      <w:r w:rsidR="2E54CE3C" w:rsidRPr="00840DF7">
        <w:rPr>
          <w:rFonts w:asciiTheme="minorHAnsi" w:hAnsiTheme="minorHAnsi" w:cstheme="minorHAnsi"/>
        </w:rPr>
        <w:t>.</w:t>
      </w:r>
      <w:r w:rsidR="13ED2979" w:rsidRPr="00840DF7">
        <w:rPr>
          <w:rFonts w:asciiTheme="minorHAnsi" w:hAnsiTheme="minorHAnsi" w:cstheme="minorHAnsi"/>
        </w:rPr>
        <w:t xml:space="preserve"> In other words</w:t>
      </w:r>
      <w:r w:rsidR="4CAC2BA8" w:rsidRPr="00840DF7">
        <w:rPr>
          <w:rFonts w:asciiTheme="minorHAnsi" w:hAnsiTheme="minorHAnsi" w:cstheme="minorHAnsi"/>
        </w:rPr>
        <w:t>, Article 1.1(a)(1)(iv)</w:t>
      </w:r>
      <w:r w:rsidR="00D6577D" w:rsidRPr="00840DF7">
        <w:rPr>
          <w:rFonts w:asciiTheme="minorHAnsi" w:hAnsiTheme="minorHAnsi" w:cstheme="minorHAnsi"/>
        </w:rPr>
        <w:t xml:space="preserve"> </w:t>
      </w:r>
      <w:r w:rsidR="48BCECCD" w:rsidRPr="00840DF7">
        <w:rPr>
          <w:rFonts w:asciiTheme="minorHAnsi" w:hAnsiTheme="minorHAnsi" w:cstheme="minorHAnsi"/>
        </w:rPr>
        <w:t>"</w:t>
      </w:r>
      <w:r w:rsidR="1F7B5F41" w:rsidRPr="00840DF7" w:rsidDel="005956E1">
        <w:rPr>
          <w:rFonts w:asciiTheme="minorHAnsi" w:hAnsiTheme="minorHAnsi" w:cstheme="minorHAnsi"/>
        </w:rPr>
        <w:t>is, in essence, an anti-circumvention provision"</w:t>
      </w:r>
      <w:r w:rsidR="4CAC2BA8" w:rsidRPr="00840DF7">
        <w:rPr>
          <w:rFonts w:asciiTheme="minorHAnsi" w:hAnsiTheme="minorHAnsi" w:cstheme="minorHAnsi"/>
        </w:rPr>
        <w:t>.</w:t>
      </w:r>
      <w:r w:rsidR="0002127B" w:rsidRPr="00840DF7" w:rsidDel="005956E1">
        <w:rPr>
          <w:rStyle w:val="FootnoteReference"/>
          <w:rFonts w:asciiTheme="minorHAnsi" w:hAnsiTheme="minorHAnsi" w:cstheme="minorHAnsi"/>
        </w:rPr>
        <w:footnoteReference w:id="54"/>
      </w:r>
      <w:r w:rsidRPr="00840DF7" w:rsidDel="005956E1">
        <w:rPr>
          <w:rFonts w:asciiTheme="minorHAnsi" w:hAnsiTheme="minorHAnsi" w:cstheme="minorHAnsi"/>
        </w:rPr>
        <w:t xml:space="preserve"> </w:t>
      </w:r>
    </w:p>
    <w:p w14:paraId="34CF2AC8" w14:textId="4E1A1471" w:rsidR="0002360F" w:rsidRPr="00934669" w:rsidRDefault="4A37FF7A" w:rsidP="004D7816">
      <w:pPr>
        <w:pStyle w:val="P1-N1Paragraph1-Number1"/>
        <w:tabs>
          <w:tab w:val="clear" w:pos="993"/>
          <w:tab w:val="num" w:pos="851"/>
        </w:tabs>
        <w:ind w:left="0"/>
        <w:rPr>
          <w:rFonts w:asciiTheme="minorHAnsi" w:hAnsiTheme="minorHAnsi" w:cstheme="minorHAnsi"/>
        </w:rPr>
      </w:pPr>
      <w:r w:rsidRPr="00934669">
        <w:rPr>
          <w:rFonts w:asciiTheme="minorHAnsi" w:hAnsiTheme="minorHAnsi" w:cstheme="minorHAnsi"/>
        </w:rPr>
        <w:t>A</w:t>
      </w:r>
      <w:r w:rsidR="0EBEBC7C" w:rsidRPr="00934669">
        <w:rPr>
          <w:rFonts w:asciiTheme="minorHAnsi" w:hAnsiTheme="minorHAnsi" w:cstheme="minorHAnsi"/>
        </w:rPr>
        <w:t>s such, A</w:t>
      </w:r>
      <w:r w:rsidRPr="00934669">
        <w:rPr>
          <w:rFonts w:asciiTheme="minorHAnsi" w:hAnsiTheme="minorHAnsi" w:cstheme="minorHAnsi"/>
        </w:rPr>
        <w:t xml:space="preserve">ustralia agrees with the Appellate Body that "an interpretation of the term </w:t>
      </w:r>
      <w:r w:rsidR="000C263A">
        <w:rPr>
          <w:rFonts w:asciiTheme="minorHAnsi" w:hAnsiTheme="minorHAnsi" w:cstheme="minorHAnsi"/>
        </w:rPr>
        <w:t>"</w:t>
      </w:r>
      <w:r w:rsidRPr="00934669">
        <w:rPr>
          <w:rFonts w:asciiTheme="minorHAnsi" w:hAnsiTheme="minorHAnsi" w:cstheme="minorHAnsi"/>
        </w:rPr>
        <w:t>entrusts</w:t>
      </w:r>
      <w:r w:rsidR="65C756CE" w:rsidRPr="00934669">
        <w:rPr>
          <w:rFonts w:asciiTheme="minorHAnsi" w:hAnsiTheme="minorHAnsi" w:cstheme="minorHAnsi"/>
        </w:rPr>
        <w:t>"</w:t>
      </w:r>
      <w:r w:rsidRPr="00934669">
        <w:rPr>
          <w:rFonts w:asciiTheme="minorHAnsi" w:hAnsiTheme="minorHAnsi" w:cstheme="minorHAnsi"/>
        </w:rPr>
        <w:t xml:space="preserve"> that is limited to acts of </w:t>
      </w:r>
      <w:r w:rsidR="65C756CE" w:rsidRPr="00934669">
        <w:rPr>
          <w:rFonts w:asciiTheme="minorHAnsi" w:hAnsiTheme="minorHAnsi" w:cstheme="minorHAnsi"/>
        </w:rPr>
        <w:t>"</w:t>
      </w:r>
      <w:r w:rsidRPr="00934669">
        <w:rPr>
          <w:rFonts w:asciiTheme="minorHAnsi" w:hAnsiTheme="minorHAnsi" w:cstheme="minorHAnsi"/>
        </w:rPr>
        <w:t>delegation</w:t>
      </w:r>
      <w:r w:rsidR="65C756CE" w:rsidRPr="00934669">
        <w:rPr>
          <w:rFonts w:asciiTheme="minorHAnsi" w:hAnsiTheme="minorHAnsi" w:cstheme="minorHAnsi"/>
        </w:rPr>
        <w:t>"</w:t>
      </w:r>
      <w:r w:rsidRPr="00934669">
        <w:rPr>
          <w:rFonts w:asciiTheme="minorHAnsi" w:hAnsiTheme="minorHAnsi" w:cstheme="minorHAnsi"/>
        </w:rPr>
        <w:t xml:space="preserve"> is too narrow"</w:t>
      </w:r>
      <w:r w:rsidR="0D4E492E" w:rsidRPr="00934669">
        <w:rPr>
          <w:rFonts w:asciiTheme="minorHAnsi" w:hAnsiTheme="minorHAnsi" w:cstheme="minorHAnsi"/>
        </w:rPr>
        <w:t>,</w:t>
      </w:r>
      <w:r w:rsidR="0069107E" w:rsidRPr="00934669">
        <w:rPr>
          <w:rStyle w:val="FootnoteReference"/>
          <w:rFonts w:asciiTheme="minorHAnsi" w:hAnsiTheme="minorHAnsi" w:cstheme="minorHAnsi"/>
        </w:rPr>
        <w:footnoteReference w:id="55"/>
      </w:r>
      <w:r w:rsidRPr="00934669">
        <w:rPr>
          <w:rFonts w:asciiTheme="minorHAnsi" w:hAnsiTheme="minorHAnsi" w:cstheme="minorHAnsi"/>
        </w:rPr>
        <w:t xml:space="preserve"> </w:t>
      </w:r>
      <w:r w:rsidR="214E68BF" w:rsidRPr="00934669">
        <w:rPr>
          <w:rFonts w:asciiTheme="minorHAnsi" w:hAnsiTheme="minorHAnsi" w:cstheme="minorHAnsi"/>
        </w:rPr>
        <w:t>that</w:t>
      </w:r>
      <w:r w:rsidRPr="00934669">
        <w:rPr>
          <w:rFonts w:asciiTheme="minorHAnsi" w:hAnsiTheme="minorHAnsi" w:cstheme="minorHAnsi"/>
        </w:rPr>
        <w:t xml:space="preserve"> "an interpretation of the term </w:t>
      </w:r>
      <w:r w:rsidR="65C756CE" w:rsidRPr="00934669">
        <w:rPr>
          <w:rFonts w:asciiTheme="minorHAnsi" w:hAnsiTheme="minorHAnsi" w:cstheme="minorHAnsi"/>
        </w:rPr>
        <w:t>"</w:t>
      </w:r>
      <w:r w:rsidRPr="00934669">
        <w:rPr>
          <w:rFonts w:asciiTheme="minorHAnsi" w:hAnsiTheme="minorHAnsi" w:cstheme="minorHAnsi"/>
        </w:rPr>
        <w:t>directs</w:t>
      </w:r>
      <w:r w:rsidR="65C756CE" w:rsidRPr="00934669">
        <w:rPr>
          <w:rFonts w:asciiTheme="minorHAnsi" w:hAnsiTheme="minorHAnsi" w:cstheme="minorHAnsi"/>
        </w:rPr>
        <w:t>"</w:t>
      </w:r>
      <w:r w:rsidRPr="00934669">
        <w:rPr>
          <w:rFonts w:asciiTheme="minorHAnsi" w:hAnsiTheme="minorHAnsi" w:cstheme="minorHAnsi"/>
        </w:rPr>
        <w:t xml:space="preserve"> that is limited to acts of </w:t>
      </w:r>
      <w:r w:rsidR="65C756CE" w:rsidRPr="00934669">
        <w:rPr>
          <w:rFonts w:asciiTheme="minorHAnsi" w:hAnsiTheme="minorHAnsi" w:cstheme="minorHAnsi"/>
        </w:rPr>
        <w:t>"</w:t>
      </w:r>
      <w:r w:rsidRPr="00934669">
        <w:rPr>
          <w:rFonts w:asciiTheme="minorHAnsi" w:hAnsiTheme="minorHAnsi" w:cstheme="minorHAnsi"/>
        </w:rPr>
        <w:t>command</w:t>
      </w:r>
      <w:r w:rsidR="65C756CE" w:rsidRPr="00934669">
        <w:rPr>
          <w:rFonts w:asciiTheme="minorHAnsi" w:hAnsiTheme="minorHAnsi" w:cstheme="minorHAnsi"/>
        </w:rPr>
        <w:t>"</w:t>
      </w:r>
      <w:r w:rsidRPr="00934669">
        <w:rPr>
          <w:rFonts w:asciiTheme="minorHAnsi" w:hAnsiTheme="minorHAnsi" w:cstheme="minorHAnsi"/>
        </w:rPr>
        <w:t xml:space="preserve"> is also too narrow"</w:t>
      </w:r>
      <w:r w:rsidR="1754D77B" w:rsidRPr="00934669">
        <w:rPr>
          <w:rFonts w:asciiTheme="minorHAnsi" w:hAnsiTheme="minorHAnsi" w:cstheme="minorHAnsi"/>
        </w:rPr>
        <w:t>,</w:t>
      </w:r>
      <w:r w:rsidR="0069107E" w:rsidRPr="00934669">
        <w:rPr>
          <w:rStyle w:val="FootnoteReference"/>
          <w:rFonts w:asciiTheme="minorHAnsi" w:hAnsiTheme="minorHAnsi" w:cstheme="minorHAnsi"/>
        </w:rPr>
        <w:footnoteReference w:id="56"/>
      </w:r>
      <w:r w:rsidRPr="00934669">
        <w:rPr>
          <w:rFonts w:asciiTheme="minorHAnsi" w:hAnsiTheme="minorHAnsi" w:cstheme="minorHAnsi"/>
        </w:rPr>
        <w:t xml:space="preserve"> </w:t>
      </w:r>
      <w:r w:rsidR="03F5C37D" w:rsidRPr="00934669">
        <w:rPr>
          <w:rFonts w:asciiTheme="minorHAnsi" w:hAnsiTheme="minorHAnsi" w:cstheme="minorHAnsi"/>
        </w:rPr>
        <w:t>a</w:t>
      </w:r>
      <w:r w:rsidR="1754D77B" w:rsidRPr="00934669">
        <w:rPr>
          <w:rFonts w:asciiTheme="minorHAnsi" w:hAnsiTheme="minorHAnsi" w:cstheme="minorHAnsi"/>
        </w:rPr>
        <w:t xml:space="preserve">nd </w:t>
      </w:r>
      <w:r w:rsidR="57EF22C7" w:rsidRPr="00934669">
        <w:rPr>
          <w:rFonts w:asciiTheme="minorHAnsi" w:hAnsiTheme="minorHAnsi" w:cstheme="minorHAnsi"/>
        </w:rPr>
        <w:t xml:space="preserve">that </w:t>
      </w:r>
      <w:r w:rsidR="7CF62F45" w:rsidRPr="00934669">
        <w:rPr>
          <w:rFonts w:asciiTheme="minorHAnsi" w:hAnsiTheme="minorHAnsi" w:cstheme="minorHAnsi"/>
        </w:rPr>
        <w:t>"</w:t>
      </w:r>
      <w:r w:rsidR="1A8CF997" w:rsidRPr="00934669">
        <w:rPr>
          <w:rFonts w:asciiTheme="minorHAnsi" w:hAnsiTheme="minorHAnsi" w:cstheme="minorHAnsi"/>
        </w:rPr>
        <w:t xml:space="preserve">in some circumstances, </w:t>
      </w:r>
      <w:r w:rsidR="00046AB5" w:rsidRPr="00934669">
        <w:rPr>
          <w:rFonts w:asciiTheme="minorHAnsi" w:hAnsiTheme="minorHAnsi" w:cstheme="minorHAnsi"/>
        </w:rPr>
        <w:t>"</w:t>
      </w:r>
      <w:r w:rsidR="1A8CF997" w:rsidRPr="00934669">
        <w:rPr>
          <w:rFonts w:asciiTheme="minorHAnsi" w:hAnsiTheme="minorHAnsi" w:cstheme="minorHAnsi"/>
        </w:rPr>
        <w:t>guidance</w:t>
      </w:r>
      <w:r w:rsidR="00046AB5" w:rsidRPr="00934669">
        <w:rPr>
          <w:rFonts w:asciiTheme="minorHAnsi" w:hAnsiTheme="minorHAnsi" w:cstheme="minorHAnsi"/>
        </w:rPr>
        <w:t>"</w:t>
      </w:r>
      <w:r w:rsidR="1A8CF997" w:rsidRPr="00934669">
        <w:rPr>
          <w:rFonts w:asciiTheme="minorHAnsi" w:hAnsiTheme="minorHAnsi" w:cstheme="minorHAnsi"/>
        </w:rPr>
        <w:t xml:space="preserve"> by a government can constitute direction</w:t>
      </w:r>
      <w:r w:rsidR="7CF62F45" w:rsidRPr="00934669">
        <w:rPr>
          <w:rFonts w:asciiTheme="minorHAnsi" w:hAnsiTheme="minorHAnsi" w:cstheme="minorHAnsi"/>
        </w:rPr>
        <w:t>".</w:t>
      </w:r>
      <w:r w:rsidR="003157BC" w:rsidRPr="00934669">
        <w:rPr>
          <w:rStyle w:val="FootnoteReference"/>
          <w:rFonts w:asciiTheme="minorHAnsi" w:hAnsiTheme="minorHAnsi" w:cstheme="minorHAnsi"/>
        </w:rPr>
        <w:footnoteReference w:id="57"/>
      </w:r>
      <w:r w:rsidR="34947E8D" w:rsidRPr="00934669">
        <w:rPr>
          <w:rFonts w:asciiTheme="minorHAnsi" w:hAnsiTheme="minorHAnsi" w:cstheme="minorHAnsi"/>
        </w:rPr>
        <w:t xml:space="preserve"> </w:t>
      </w:r>
    </w:p>
    <w:p w14:paraId="07C4529E" w14:textId="4F2A3D2B" w:rsidR="00E177BB" w:rsidRPr="00934669" w:rsidRDefault="4BDAB332" w:rsidP="004D7816">
      <w:pPr>
        <w:pStyle w:val="P1-N1Paragraph1-Number1"/>
        <w:tabs>
          <w:tab w:val="clear" w:pos="993"/>
          <w:tab w:val="num" w:pos="851"/>
        </w:tabs>
        <w:ind w:left="0"/>
        <w:rPr>
          <w:rFonts w:asciiTheme="minorHAnsi" w:hAnsiTheme="minorHAnsi" w:cstheme="minorHAnsi"/>
        </w:rPr>
      </w:pPr>
      <w:r w:rsidRPr="00934669">
        <w:rPr>
          <w:rFonts w:asciiTheme="minorHAnsi" w:hAnsiTheme="minorHAnsi" w:cstheme="minorHAnsi"/>
        </w:rPr>
        <w:t>In addition, s</w:t>
      </w:r>
      <w:r w:rsidR="7DCCF0B8" w:rsidRPr="00934669">
        <w:rPr>
          <w:rFonts w:asciiTheme="minorHAnsi" w:hAnsiTheme="minorHAnsi" w:cstheme="minorHAnsi"/>
        </w:rPr>
        <w:t>ubtle and informal means of "direction" and "entrustment" are not excluded from the scope of Article 1.1(a)(1)(iv)</w:t>
      </w:r>
      <w:r w:rsidR="5B011903" w:rsidRPr="00934669">
        <w:rPr>
          <w:rFonts w:asciiTheme="minorHAnsi" w:hAnsiTheme="minorHAnsi" w:cstheme="minorHAnsi"/>
        </w:rPr>
        <w:t xml:space="preserve"> under the SCM Agreement</w:t>
      </w:r>
      <w:r w:rsidR="7DCCF0B8" w:rsidRPr="00934669">
        <w:rPr>
          <w:rFonts w:asciiTheme="minorHAnsi" w:hAnsiTheme="minorHAnsi" w:cstheme="minorHAnsi"/>
        </w:rPr>
        <w:t xml:space="preserve">, where properly supported </w:t>
      </w:r>
      <w:r w:rsidR="37EFF96E" w:rsidRPr="00934669">
        <w:rPr>
          <w:rFonts w:asciiTheme="minorHAnsi" w:hAnsiTheme="minorHAnsi" w:cstheme="minorHAnsi"/>
        </w:rPr>
        <w:t xml:space="preserve">by </w:t>
      </w:r>
      <w:r w:rsidR="7DCCF0B8" w:rsidRPr="00934669">
        <w:rPr>
          <w:rFonts w:asciiTheme="minorHAnsi" w:hAnsiTheme="minorHAnsi" w:cstheme="minorHAnsi"/>
        </w:rPr>
        <w:t>the evidence.</w:t>
      </w:r>
      <w:r w:rsidR="00E57F6B" w:rsidRPr="00934669">
        <w:rPr>
          <w:rStyle w:val="FootnoteReference"/>
          <w:rFonts w:asciiTheme="minorHAnsi" w:hAnsiTheme="minorHAnsi" w:cstheme="minorHAnsi"/>
        </w:rPr>
        <w:footnoteReference w:id="58"/>
      </w:r>
      <w:r w:rsidR="41192F74" w:rsidRPr="00934669">
        <w:rPr>
          <w:rFonts w:asciiTheme="minorHAnsi" w:hAnsiTheme="minorHAnsi" w:cstheme="minorHAnsi"/>
        </w:rPr>
        <w:t xml:space="preserve"> As the Panel in </w:t>
      </w:r>
      <w:r w:rsidR="41192F74" w:rsidRPr="00934669">
        <w:rPr>
          <w:rFonts w:asciiTheme="minorHAnsi" w:hAnsiTheme="minorHAnsi" w:cstheme="minorHAnsi"/>
          <w:i/>
          <w:iCs/>
        </w:rPr>
        <w:t xml:space="preserve">Japan – DRAMs (Korea) </w:t>
      </w:r>
      <w:r w:rsidR="41192F74" w:rsidRPr="00934669">
        <w:rPr>
          <w:rFonts w:asciiTheme="minorHAnsi" w:hAnsiTheme="minorHAnsi" w:cstheme="minorHAnsi"/>
        </w:rPr>
        <w:t>observed, "entrustment or direction of a private body will rarely be formal, or explicit. For this reason, allegations of government entrustment or direction are likely to be based on pieces of circumstantial evidence".</w:t>
      </w:r>
      <w:r w:rsidR="006307F8" w:rsidRPr="00934669">
        <w:rPr>
          <w:rStyle w:val="FootnoteReference"/>
          <w:rFonts w:asciiTheme="minorHAnsi" w:hAnsiTheme="minorHAnsi" w:cstheme="minorHAnsi"/>
        </w:rPr>
        <w:footnoteReference w:id="59"/>
      </w:r>
    </w:p>
    <w:p w14:paraId="474F6C68" w14:textId="0D035807" w:rsidR="00CC67DD" w:rsidRPr="00934669" w:rsidRDefault="55FA64E9" w:rsidP="004D7816">
      <w:pPr>
        <w:pStyle w:val="P1-N1Paragraph1-Number1"/>
        <w:tabs>
          <w:tab w:val="clear" w:pos="993"/>
          <w:tab w:val="num" w:pos="851"/>
        </w:tabs>
        <w:ind w:left="0"/>
        <w:rPr>
          <w:rFonts w:asciiTheme="minorHAnsi" w:hAnsiTheme="minorHAnsi" w:cstheme="minorHAnsi"/>
        </w:rPr>
      </w:pPr>
      <w:r w:rsidRPr="00934669">
        <w:rPr>
          <w:rFonts w:asciiTheme="minorHAnsi" w:hAnsiTheme="minorHAnsi" w:cstheme="minorHAnsi"/>
        </w:rPr>
        <w:lastRenderedPageBreak/>
        <w:t>As such, Australia disagrees with China</w:t>
      </w:r>
      <w:r w:rsidR="119C1DEF" w:rsidRPr="00934669">
        <w:rPr>
          <w:rFonts w:asciiTheme="minorHAnsi" w:hAnsiTheme="minorHAnsi" w:cstheme="minorHAnsi"/>
        </w:rPr>
        <w:t>’</w:t>
      </w:r>
      <w:r w:rsidRPr="00934669">
        <w:rPr>
          <w:rFonts w:asciiTheme="minorHAnsi" w:hAnsiTheme="minorHAnsi" w:cstheme="minorHAnsi"/>
        </w:rPr>
        <w:t xml:space="preserve">s suggestion that </w:t>
      </w:r>
      <w:r w:rsidR="6D424A60" w:rsidRPr="00934669">
        <w:rPr>
          <w:rFonts w:asciiTheme="minorHAnsi" w:hAnsiTheme="minorHAnsi" w:cstheme="minorHAnsi"/>
        </w:rPr>
        <w:t xml:space="preserve">an investigating authority </w:t>
      </w:r>
      <w:r w:rsidR="57CB791D" w:rsidRPr="00934669">
        <w:rPr>
          <w:rFonts w:asciiTheme="minorHAnsi" w:hAnsiTheme="minorHAnsi" w:cstheme="minorHAnsi"/>
        </w:rPr>
        <w:t xml:space="preserve">must </w:t>
      </w:r>
      <w:r w:rsidR="6B7A0FB6" w:rsidRPr="00934669">
        <w:rPr>
          <w:rFonts w:asciiTheme="minorHAnsi" w:hAnsiTheme="minorHAnsi" w:cstheme="minorHAnsi"/>
        </w:rPr>
        <w:t xml:space="preserve">provide evidence </w:t>
      </w:r>
      <w:r w:rsidR="267DAD1D" w:rsidRPr="00934669">
        <w:rPr>
          <w:rFonts w:asciiTheme="minorHAnsi" w:hAnsiTheme="minorHAnsi" w:cstheme="minorHAnsi"/>
        </w:rPr>
        <w:t xml:space="preserve">which </w:t>
      </w:r>
      <w:r w:rsidR="5BD499DA" w:rsidRPr="00934669">
        <w:rPr>
          <w:rFonts w:asciiTheme="minorHAnsi" w:hAnsiTheme="minorHAnsi" w:cstheme="minorHAnsi"/>
        </w:rPr>
        <w:t>"</w:t>
      </w:r>
      <w:r w:rsidR="08DD0DEA" w:rsidRPr="00934669">
        <w:rPr>
          <w:rFonts w:asciiTheme="minorHAnsi" w:hAnsiTheme="minorHAnsi" w:cstheme="minorHAnsi"/>
        </w:rPr>
        <w:t>demonstrate</w:t>
      </w:r>
      <w:r w:rsidR="267DAD1D" w:rsidRPr="00934669">
        <w:rPr>
          <w:rFonts w:asciiTheme="minorHAnsi" w:hAnsiTheme="minorHAnsi" w:cstheme="minorHAnsi"/>
        </w:rPr>
        <w:t>[s]</w:t>
      </w:r>
      <w:r w:rsidR="08DD0DEA" w:rsidRPr="00934669">
        <w:rPr>
          <w:rFonts w:asciiTheme="minorHAnsi" w:hAnsiTheme="minorHAnsi" w:cstheme="minorHAnsi"/>
        </w:rPr>
        <w:t xml:space="preserve"> that the </w:t>
      </w:r>
      <w:r w:rsidR="46491669" w:rsidRPr="00934669">
        <w:rPr>
          <w:rFonts w:asciiTheme="minorHAnsi" w:hAnsiTheme="minorHAnsi" w:cstheme="minorHAnsi"/>
        </w:rPr>
        <w:t>[government or public body]</w:t>
      </w:r>
      <w:r w:rsidR="372CDD7F" w:rsidRPr="00934669">
        <w:rPr>
          <w:rFonts w:asciiTheme="minorHAnsi" w:hAnsiTheme="minorHAnsi" w:cstheme="minorHAnsi"/>
        </w:rPr>
        <w:t xml:space="preserve"> require</w:t>
      </w:r>
      <w:r w:rsidR="267DAD1D" w:rsidRPr="00934669">
        <w:rPr>
          <w:rFonts w:asciiTheme="minorHAnsi" w:hAnsiTheme="minorHAnsi" w:cstheme="minorHAnsi"/>
        </w:rPr>
        <w:t>[s]</w:t>
      </w:r>
      <w:r w:rsidR="499F76F6" w:rsidRPr="00934669">
        <w:rPr>
          <w:rFonts w:asciiTheme="minorHAnsi" w:hAnsiTheme="minorHAnsi" w:cstheme="minorHAnsi"/>
        </w:rPr>
        <w:t>, induce</w:t>
      </w:r>
      <w:r w:rsidR="267DAD1D" w:rsidRPr="00934669">
        <w:rPr>
          <w:rFonts w:asciiTheme="minorHAnsi" w:hAnsiTheme="minorHAnsi" w:cstheme="minorHAnsi"/>
        </w:rPr>
        <w:t>[s]</w:t>
      </w:r>
      <w:r w:rsidR="499F76F6" w:rsidRPr="00934669">
        <w:rPr>
          <w:rFonts w:asciiTheme="minorHAnsi" w:hAnsiTheme="minorHAnsi" w:cstheme="minorHAnsi"/>
        </w:rPr>
        <w:t>, force</w:t>
      </w:r>
      <w:r w:rsidR="267DAD1D" w:rsidRPr="00934669">
        <w:rPr>
          <w:rFonts w:asciiTheme="minorHAnsi" w:hAnsiTheme="minorHAnsi" w:cstheme="minorHAnsi"/>
        </w:rPr>
        <w:t>[s]</w:t>
      </w:r>
      <w:r w:rsidR="1C98E357" w:rsidRPr="00934669">
        <w:rPr>
          <w:rFonts w:asciiTheme="minorHAnsi" w:hAnsiTheme="minorHAnsi" w:cstheme="minorHAnsi"/>
        </w:rPr>
        <w:t>, or prevail</w:t>
      </w:r>
      <w:r w:rsidR="267DAD1D" w:rsidRPr="00934669">
        <w:rPr>
          <w:rFonts w:asciiTheme="minorHAnsi" w:hAnsiTheme="minorHAnsi" w:cstheme="minorHAnsi"/>
        </w:rPr>
        <w:t>[s]</w:t>
      </w:r>
      <w:r w:rsidR="45CE6748" w:rsidRPr="00934669">
        <w:rPr>
          <w:rFonts w:asciiTheme="minorHAnsi" w:hAnsiTheme="minorHAnsi" w:cstheme="minorHAnsi"/>
        </w:rPr>
        <w:t xml:space="preserve"> upon</w:t>
      </w:r>
      <w:r w:rsidR="5BD499DA" w:rsidRPr="00934669">
        <w:rPr>
          <w:rFonts w:asciiTheme="minorHAnsi" w:hAnsiTheme="minorHAnsi" w:cstheme="minorHAnsi"/>
        </w:rPr>
        <w:t>"</w:t>
      </w:r>
      <w:r w:rsidR="45CE6748" w:rsidRPr="00934669">
        <w:rPr>
          <w:rFonts w:asciiTheme="minorHAnsi" w:hAnsiTheme="minorHAnsi" w:cstheme="minorHAnsi"/>
        </w:rPr>
        <w:t xml:space="preserve"> the relevant private bod</w:t>
      </w:r>
      <w:r w:rsidR="5F5B1DFB" w:rsidRPr="00934669">
        <w:rPr>
          <w:rFonts w:asciiTheme="minorHAnsi" w:hAnsiTheme="minorHAnsi" w:cstheme="minorHAnsi"/>
        </w:rPr>
        <w:t>y</w:t>
      </w:r>
      <w:r w:rsidR="45CE6748" w:rsidRPr="00934669">
        <w:rPr>
          <w:rFonts w:asciiTheme="minorHAnsi" w:hAnsiTheme="minorHAnsi" w:cstheme="minorHAnsi"/>
        </w:rPr>
        <w:t xml:space="preserve"> to provide </w:t>
      </w:r>
      <w:r w:rsidR="5F5B1DFB" w:rsidRPr="00934669">
        <w:rPr>
          <w:rFonts w:asciiTheme="minorHAnsi" w:hAnsiTheme="minorHAnsi" w:cstheme="minorHAnsi"/>
        </w:rPr>
        <w:t xml:space="preserve">a </w:t>
      </w:r>
      <w:r w:rsidR="45CE6748" w:rsidRPr="00934669">
        <w:rPr>
          <w:rFonts w:asciiTheme="minorHAnsi" w:hAnsiTheme="minorHAnsi" w:cstheme="minorHAnsi"/>
        </w:rPr>
        <w:t>financial contribution.</w:t>
      </w:r>
      <w:r w:rsidR="00C55879" w:rsidRPr="00934669">
        <w:rPr>
          <w:rStyle w:val="FootnoteReference"/>
          <w:rFonts w:asciiTheme="minorHAnsi" w:hAnsiTheme="minorHAnsi" w:cstheme="minorHAnsi"/>
        </w:rPr>
        <w:footnoteReference w:id="60"/>
      </w:r>
    </w:p>
    <w:p w14:paraId="1BE9E721" w14:textId="5C170A51" w:rsidR="00A02FCD" w:rsidRPr="00934669" w:rsidRDefault="5A30D90E" w:rsidP="004D7816">
      <w:pPr>
        <w:pStyle w:val="HL1HeadingLevel1"/>
        <w:numPr>
          <w:ilvl w:val="0"/>
          <w:numId w:val="5"/>
        </w:numPr>
        <w:rPr>
          <w:rFonts w:asciiTheme="minorHAnsi" w:hAnsiTheme="minorHAnsi" w:cstheme="minorHAnsi"/>
        </w:rPr>
      </w:pPr>
      <w:bookmarkStart w:id="51" w:name="_Toc226709370"/>
      <w:bookmarkStart w:id="52" w:name="_Toc227156891"/>
      <w:bookmarkStart w:id="53" w:name="_Toc227167745"/>
      <w:bookmarkStart w:id="54" w:name="_Toc227169760"/>
      <w:bookmarkStart w:id="55" w:name="_Toc227173304"/>
      <w:bookmarkStart w:id="56" w:name="_Toc226645605"/>
      <w:bookmarkStart w:id="57" w:name="_Toc226709371"/>
      <w:bookmarkStart w:id="58" w:name="_Toc227156892"/>
      <w:bookmarkStart w:id="59" w:name="_Toc227167746"/>
      <w:bookmarkStart w:id="60" w:name="_Toc227169761"/>
      <w:bookmarkStart w:id="61" w:name="_Toc227173305"/>
      <w:bookmarkStart w:id="62" w:name="_Toc226645606"/>
      <w:bookmarkStart w:id="63" w:name="_Toc226709372"/>
      <w:bookmarkStart w:id="64" w:name="_Toc227156893"/>
      <w:bookmarkStart w:id="65" w:name="_Toc227167747"/>
      <w:bookmarkStart w:id="66" w:name="_Toc227169762"/>
      <w:bookmarkStart w:id="67" w:name="_Toc227173306"/>
      <w:bookmarkStart w:id="68" w:name="_Toc226645608"/>
      <w:bookmarkStart w:id="69" w:name="_Toc226709374"/>
      <w:bookmarkStart w:id="70" w:name="_Toc227156895"/>
      <w:bookmarkStart w:id="71" w:name="_Toc227167749"/>
      <w:bookmarkStart w:id="72" w:name="_Toc227169764"/>
      <w:bookmarkStart w:id="73" w:name="_Toc227173308"/>
      <w:bookmarkStart w:id="74" w:name="_Toc226645609"/>
      <w:bookmarkStart w:id="75" w:name="_Toc226709375"/>
      <w:bookmarkStart w:id="76" w:name="_Toc227156896"/>
      <w:bookmarkStart w:id="77" w:name="_Toc227167750"/>
      <w:bookmarkStart w:id="78" w:name="_Toc227169765"/>
      <w:bookmarkStart w:id="79" w:name="_Toc227173309"/>
      <w:bookmarkStart w:id="80" w:name="_Toc226645610"/>
      <w:bookmarkStart w:id="81" w:name="_Toc226709376"/>
      <w:bookmarkStart w:id="82" w:name="_Toc227156897"/>
      <w:bookmarkStart w:id="83" w:name="_Toc227167751"/>
      <w:bookmarkStart w:id="84" w:name="_Toc227169766"/>
      <w:bookmarkStart w:id="85" w:name="_Toc227173310"/>
      <w:bookmarkStart w:id="86" w:name="_Toc205283677"/>
      <w:bookmarkStart w:id="87" w:name="_Toc225608135"/>
      <w:bookmarkStart w:id="88" w:name="_Toc442118152"/>
      <w:bookmarkStart w:id="89" w:name="_Toc227586918"/>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934669">
        <w:rPr>
          <w:rFonts w:asciiTheme="minorHAnsi" w:hAnsiTheme="minorHAnsi" w:cstheme="minorHAnsi"/>
        </w:rPr>
        <w:t>CONCLUSION</w:t>
      </w:r>
      <w:bookmarkEnd w:id="86"/>
      <w:bookmarkEnd w:id="87"/>
      <w:bookmarkEnd w:id="88"/>
      <w:bookmarkEnd w:id="89"/>
      <w:r w:rsidRPr="00934669">
        <w:rPr>
          <w:rFonts w:asciiTheme="minorHAnsi" w:hAnsiTheme="minorHAnsi" w:cstheme="minorHAnsi"/>
        </w:rPr>
        <w:t xml:space="preserve"> </w:t>
      </w:r>
    </w:p>
    <w:p w14:paraId="414F5E99" w14:textId="442CC610" w:rsidR="00066E4F" w:rsidRPr="004F77AE" w:rsidRDefault="00066E4F" w:rsidP="00F655EA">
      <w:pPr>
        <w:pStyle w:val="P1-N1Paragraph1-Number1"/>
        <w:numPr>
          <w:ilvl w:val="0"/>
          <w:numId w:val="0"/>
        </w:numPr>
        <w:tabs>
          <w:tab w:val="num" w:pos="851"/>
        </w:tabs>
        <w:rPr>
          <w:rFonts w:asciiTheme="minorHAnsi" w:hAnsiTheme="minorHAnsi" w:cstheme="minorHAnsi"/>
        </w:rPr>
      </w:pPr>
      <w:r w:rsidRPr="004F77AE">
        <w:rPr>
          <w:rFonts w:asciiTheme="minorHAnsi" w:hAnsiTheme="minorHAnsi" w:cstheme="minorHAnsi"/>
        </w:rPr>
        <w:t xml:space="preserve">Australia thanks the Panel for the opportunity to submit its views on the issues raised in this dispute. </w:t>
      </w:r>
    </w:p>
    <w:sectPr w:rsidR="00066E4F" w:rsidRPr="004F77AE" w:rsidSect="00BF6F85">
      <w:pgSz w:w="11906" w:h="16838" w:code="9"/>
      <w:pgMar w:top="1418" w:right="1418" w:bottom="851" w:left="1418" w:header="567" w:footer="5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A93E5" w14:textId="77777777" w:rsidR="00B56339" w:rsidRDefault="00B56339" w:rsidP="00006269">
      <w:pPr>
        <w:spacing w:after="0" w:line="240" w:lineRule="auto"/>
      </w:pPr>
      <w:r>
        <w:separator/>
      </w:r>
    </w:p>
  </w:endnote>
  <w:endnote w:type="continuationSeparator" w:id="0">
    <w:p w14:paraId="11EA201D" w14:textId="77777777" w:rsidR="00B56339" w:rsidRDefault="00B56339" w:rsidP="00006269">
      <w:pPr>
        <w:spacing w:after="0" w:line="240" w:lineRule="auto"/>
      </w:pPr>
      <w:r>
        <w:continuationSeparator/>
      </w:r>
    </w:p>
  </w:endnote>
  <w:endnote w:type="continuationNotice" w:id="1">
    <w:p w14:paraId="433A5819" w14:textId="77777777" w:rsidR="00B56339" w:rsidRDefault="00B563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AE02D" w14:textId="77777777" w:rsidR="00B56339" w:rsidRDefault="00B56339" w:rsidP="00006269">
      <w:pPr>
        <w:spacing w:after="0" w:line="240" w:lineRule="auto"/>
      </w:pPr>
      <w:r>
        <w:separator/>
      </w:r>
    </w:p>
  </w:footnote>
  <w:footnote w:type="continuationSeparator" w:id="0">
    <w:p w14:paraId="7B49C82B" w14:textId="77777777" w:rsidR="00B56339" w:rsidRDefault="00B56339" w:rsidP="00006269">
      <w:pPr>
        <w:spacing w:after="0" w:line="240" w:lineRule="auto"/>
      </w:pPr>
      <w:r>
        <w:continuationSeparator/>
      </w:r>
    </w:p>
  </w:footnote>
  <w:footnote w:type="continuationNotice" w:id="1">
    <w:p w14:paraId="50A9F00F" w14:textId="77777777" w:rsidR="00B56339" w:rsidRDefault="00B56339">
      <w:pPr>
        <w:spacing w:after="0" w:line="240" w:lineRule="auto"/>
      </w:pPr>
    </w:p>
  </w:footnote>
  <w:footnote w:id="2">
    <w:p w14:paraId="76EB7E3D" w14:textId="047BAEE3" w:rsidR="007A7777" w:rsidRPr="00840DF7" w:rsidRDefault="007A7777">
      <w:pPr>
        <w:pStyle w:val="FootnoteTex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See Article</w:t>
      </w:r>
      <w:r w:rsidR="006F6CAF" w:rsidRPr="00840DF7">
        <w:rPr>
          <w:rFonts w:asciiTheme="minorHAnsi" w:hAnsiTheme="minorHAnsi" w:cstheme="minorHAnsi"/>
          <w:szCs w:val="18"/>
        </w:rPr>
        <w:t>s 31</w:t>
      </w:r>
      <w:r w:rsidR="00D559DA" w:rsidRPr="00840DF7">
        <w:rPr>
          <w:rFonts w:asciiTheme="minorHAnsi" w:hAnsiTheme="minorHAnsi" w:cstheme="minorHAnsi"/>
          <w:szCs w:val="18"/>
        </w:rPr>
        <w:t xml:space="preserve"> </w:t>
      </w:r>
      <w:r w:rsidR="006F6CAF" w:rsidRPr="00840DF7">
        <w:rPr>
          <w:rFonts w:asciiTheme="minorHAnsi" w:hAnsiTheme="minorHAnsi" w:cstheme="minorHAnsi"/>
          <w:szCs w:val="18"/>
        </w:rPr>
        <w:t>-</w:t>
      </w:r>
      <w:r w:rsidR="00D559DA" w:rsidRPr="00840DF7">
        <w:rPr>
          <w:rFonts w:asciiTheme="minorHAnsi" w:hAnsiTheme="minorHAnsi" w:cstheme="minorHAnsi"/>
          <w:szCs w:val="18"/>
        </w:rPr>
        <w:t xml:space="preserve"> </w:t>
      </w:r>
      <w:r w:rsidR="006F6CAF" w:rsidRPr="00840DF7">
        <w:rPr>
          <w:rFonts w:asciiTheme="minorHAnsi" w:hAnsiTheme="minorHAnsi" w:cstheme="minorHAnsi"/>
          <w:szCs w:val="18"/>
        </w:rPr>
        <w:t xml:space="preserve">32 of the VCLT. </w:t>
      </w:r>
    </w:p>
  </w:footnote>
  <w:footnote w:id="3">
    <w:p w14:paraId="03E9722F" w14:textId="4C79EDC5" w:rsidR="007C5CA3" w:rsidRPr="00840DF7" w:rsidRDefault="007C5CA3">
      <w:pPr>
        <w:pStyle w:val="FootnoteTex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See Article </w:t>
      </w:r>
      <w:r w:rsidR="00CC6C27" w:rsidRPr="00840DF7">
        <w:rPr>
          <w:rFonts w:asciiTheme="minorHAnsi" w:hAnsiTheme="minorHAnsi" w:cstheme="minorHAnsi"/>
          <w:szCs w:val="18"/>
        </w:rPr>
        <w:t xml:space="preserve">11.1 of the SCM Agreement. </w:t>
      </w:r>
    </w:p>
  </w:footnote>
  <w:footnote w:id="4">
    <w:p w14:paraId="58E8B059" w14:textId="7315D560" w:rsidR="00CC6C27" w:rsidRPr="00840DF7" w:rsidRDefault="00CC6C27">
      <w:pPr>
        <w:pStyle w:val="FootnoteTex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See Article 11.6 of the SCM Agreement. </w:t>
      </w:r>
    </w:p>
  </w:footnote>
  <w:footnote w:id="5">
    <w:p w14:paraId="1A059ED4" w14:textId="3FA2D3BE" w:rsidR="00552527" w:rsidRPr="00840DF7" w:rsidRDefault="00552527" w:rsidP="00552527">
      <w:pPr>
        <w:pStyle w:val="FootnoteText"/>
        <w:widowControl w:val="0"/>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China’s first written submission, para</w:t>
      </w:r>
      <w:r w:rsidRPr="00840DF7">
        <w:rPr>
          <w:rFonts w:asciiTheme="minorHAnsi" w:hAnsiTheme="minorHAnsi" w:cstheme="minorHAnsi"/>
          <w:szCs w:val="18"/>
          <w:lang w:eastAsia="ko-KR"/>
        </w:rPr>
        <w:t>. 1315.</w:t>
      </w:r>
    </w:p>
  </w:footnote>
  <w:footnote w:id="6">
    <w:p w14:paraId="487E877D" w14:textId="31CC8B22" w:rsidR="0045064B" w:rsidRPr="00840DF7" w:rsidRDefault="0045064B" w:rsidP="00EA590D">
      <w:pPr>
        <w:pStyle w:val="FootnoteText"/>
        <w:widowControl w:val="0"/>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w:t>
      </w:r>
      <w:r w:rsidR="00DD4D9C" w:rsidRPr="00840DF7">
        <w:rPr>
          <w:rFonts w:asciiTheme="minorHAnsi" w:hAnsiTheme="minorHAnsi" w:cstheme="minorHAnsi"/>
          <w:szCs w:val="18"/>
        </w:rPr>
        <w:t>European Union’s first written submission, para. 2910.</w:t>
      </w:r>
    </w:p>
  </w:footnote>
  <w:footnote w:id="7">
    <w:p w14:paraId="53480E01" w14:textId="63CBBC70" w:rsidR="00134020" w:rsidRPr="00840DF7" w:rsidRDefault="00134020" w:rsidP="00134020">
      <w:pPr>
        <w:pStyle w:val="FootnoteTex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European Union's first written submission, para</w:t>
      </w:r>
      <w:r w:rsidR="00301740" w:rsidRPr="00840DF7">
        <w:rPr>
          <w:rFonts w:asciiTheme="minorHAnsi" w:hAnsiTheme="minorHAnsi" w:cstheme="minorHAnsi"/>
          <w:szCs w:val="18"/>
        </w:rPr>
        <w:t>s</w:t>
      </w:r>
      <w:r w:rsidRPr="00840DF7">
        <w:rPr>
          <w:rFonts w:asciiTheme="minorHAnsi" w:hAnsiTheme="minorHAnsi" w:cstheme="minorHAnsi"/>
          <w:szCs w:val="18"/>
        </w:rPr>
        <w:t xml:space="preserve">. </w:t>
      </w:r>
      <w:r w:rsidR="003D7692" w:rsidRPr="00840DF7">
        <w:rPr>
          <w:rFonts w:asciiTheme="minorHAnsi" w:hAnsiTheme="minorHAnsi" w:cstheme="minorHAnsi"/>
          <w:szCs w:val="18"/>
        </w:rPr>
        <w:t>2915</w:t>
      </w:r>
      <w:r w:rsidR="00301740" w:rsidRPr="00840DF7">
        <w:rPr>
          <w:rFonts w:asciiTheme="minorHAnsi" w:hAnsiTheme="minorHAnsi" w:cstheme="minorHAnsi"/>
          <w:szCs w:val="18"/>
        </w:rPr>
        <w:t xml:space="preserve"> and 2921. See also China’s first written submission para. 1292</w:t>
      </w:r>
      <w:r w:rsidR="003D7692" w:rsidRPr="00840DF7">
        <w:rPr>
          <w:rFonts w:asciiTheme="minorHAnsi" w:hAnsiTheme="minorHAnsi" w:cstheme="minorHAnsi"/>
          <w:szCs w:val="18"/>
        </w:rPr>
        <w:t>.</w:t>
      </w:r>
    </w:p>
  </w:footnote>
  <w:footnote w:id="8">
    <w:p w14:paraId="56884219" w14:textId="7ED0B70F" w:rsidR="14477555" w:rsidRPr="00840DF7" w:rsidRDefault="14477555" w:rsidP="004A493B">
      <w:pPr>
        <w:spacing w:after="0" w:line="240" w:lineRule="auto"/>
        <w:rPr>
          <w:rFonts w:asciiTheme="minorHAnsi" w:hAnsiTheme="minorHAnsi" w:cstheme="minorHAnsi"/>
          <w:sz w:val="18"/>
          <w:szCs w:val="18"/>
        </w:rPr>
      </w:pPr>
      <w:r w:rsidRPr="00840DF7">
        <w:rPr>
          <w:rFonts w:asciiTheme="minorHAnsi" w:hAnsiTheme="minorHAnsi" w:cstheme="minorHAnsi"/>
          <w:sz w:val="18"/>
          <w:szCs w:val="18"/>
        </w:rPr>
        <w:footnoteRef/>
      </w:r>
      <w:r w:rsidR="00861031" w:rsidRPr="00840DF7">
        <w:rPr>
          <w:rFonts w:asciiTheme="minorHAnsi" w:hAnsiTheme="minorHAnsi" w:cstheme="minorHAnsi"/>
          <w:sz w:val="18"/>
          <w:szCs w:val="18"/>
        </w:rPr>
        <w:t xml:space="preserve"> </w:t>
      </w:r>
      <w:r w:rsidR="00D721BB" w:rsidRPr="00840DF7">
        <w:rPr>
          <w:rFonts w:asciiTheme="minorHAnsi" w:hAnsiTheme="minorHAnsi" w:cstheme="minorHAnsi"/>
          <w:sz w:val="18"/>
          <w:szCs w:val="18"/>
        </w:rPr>
        <w:t>Oxford English Dictionary online, </w:t>
      </w:r>
      <w:r w:rsidR="00D721BB" w:rsidRPr="00840DF7">
        <w:rPr>
          <w:rFonts w:asciiTheme="minorHAnsi" w:hAnsiTheme="minorHAnsi" w:cstheme="minorHAnsi"/>
          <w:i/>
          <w:iCs/>
          <w:sz w:val="18"/>
          <w:szCs w:val="18"/>
        </w:rPr>
        <w:t>s.v.</w:t>
      </w:r>
      <w:r w:rsidR="00D721BB" w:rsidRPr="00840DF7">
        <w:rPr>
          <w:rFonts w:asciiTheme="minorHAnsi" w:hAnsiTheme="minorHAnsi" w:cstheme="minorHAnsi"/>
          <w:sz w:val="18"/>
          <w:szCs w:val="18"/>
        </w:rPr>
        <w:t xml:space="preserve"> "special" (adj., n.), definition </w:t>
      </w:r>
      <w:r w:rsidR="0029722F" w:rsidRPr="00840DF7">
        <w:rPr>
          <w:rFonts w:asciiTheme="minorHAnsi" w:hAnsiTheme="minorHAnsi" w:cstheme="minorHAnsi"/>
          <w:sz w:val="18"/>
          <w:szCs w:val="18"/>
        </w:rPr>
        <w:t>3</w:t>
      </w:r>
      <w:r w:rsidR="00C63471" w:rsidRPr="00840DF7">
        <w:rPr>
          <w:rFonts w:asciiTheme="minorHAnsi" w:hAnsiTheme="minorHAnsi" w:cstheme="minorHAnsi"/>
          <w:sz w:val="18"/>
          <w:szCs w:val="18"/>
        </w:rPr>
        <w:t>.</w:t>
      </w:r>
      <w:r w:rsidR="00D721BB" w:rsidRPr="00840DF7">
        <w:rPr>
          <w:rFonts w:asciiTheme="minorHAnsi" w:hAnsiTheme="minorHAnsi" w:cstheme="minorHAnsi"/>
          <w:sz w:val="18"/>
          <w:szCs w:val="18"/>
        </w:rPr>
        <w:t>a</w:t>
      </w:r>
      <w:r w:rsidR="00C63471" w:rsidRPr="00840DF7">
        <w:rPr>
          <w:rFonts w:asciiTheme="minorHAnsi" w:hAnsiTheme="minorHAnsi" w:cstheme="minorHAnsi"/>
          <w:sz w:val="18"/>
          <w:szCs w:val="18"/>
        </w:rPr>
        <w:t>.</w:t>
      </w:r>
      <w:r w:rsidR="00D721BB" w:rsidRPr="00840DF7">
        <w:rPr>
          <w:rFonts w:asciiTheme="minorHAnsi" w:hAnsiTheme="minorHAnsi" w:cstheme="minorHAnsi"/>
          <w:sz w:val="18"/>
          <w:szCs w:val="18"/>
        </w:rPr>
        <w:t xml:space="preserve">, available at oed.com, accessed </w:t>
      </w:r>
      <w:r w:rsidR="00861031" w:rsidRPr="00840DF7">
        <w:rPr>
          <w:rFonts w:asciiTheme="minorHAnsi" w:hAnsiTheme="minorHAnsi" w:cstheme="minorHAnsi"/>
          <w:sz w:val="18"/>
          <w:szCs w:val="18"/>
        </w:rPr>
        <w:t>17 April 2026</w:t>
      </w:r>
      <w:r w:rsidR="001C7E5C" w:rsidRPr="00840DF7">
        <w:rPr>
          <w:rFonts w:asciiTheme="minorHAnsi" w:hAnsiTheme="minorHAnsi" w:cstheme="minorHAnsi"/>
          <w:sz w:val="18"/>
          <w:szCs w:val="18"/>
        </w:rPr>
        <w:t>.</w:t>
      </w:r>
    </w:p>
  </w:footnote>
  <w:footnote w:id="9">
    <w:p w14:paraId="57EB9615" w14:textId="40EB52F7" w:rsidR="004A493B" w:rsidRPr="00840DF7" w:rsidRDefault="004A493B" w:rsidP="004A493B">
      <w:pPr>
        <w:pStyle w:val="FootnoteTex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w:t>
      </w:r>
      <w:r w:rsidR="005231B9" w:rsidRPr="00840DF7">
        <w:rPr>
          <w:rFonts w:asciiTheme="minorHAnsi" w:hAnsiTheme="minorHAnsi" w:cstheme="minorHAnsi"/>
          <w:szCs w:val="18"/>
        </w:rPr>
        <w:t>Oxford English Dictionary online, </w:t>
      </w:r>
      <w:r w:rsidR="005231B9" w:rsidRPr="00840DF7">
        <w:rPr>
          <w:rFonts w:asciiTheme="minorHAnsi" w:hAnsiTheme="minorHAnsi" w:cstheme="minorHAnsi"/>
          <w:i/>
          <w:iCs/>
          <w:szCs w:val="18"/>
        </w:rPr>
        <w:t>s.v.</w:t>
      </w:r>
      <w:r w:rsidR="005231B9" w:rsidRPr="00840DF7">
        <w:rPr>
          <w:rFonts w:asciiTheme="minorHAnsi" w:hAnsiTheme="minorHAnsi" w:cstheme="minorHAnsi"/>
          <w:szCs w:val="18"/>
        </w:rPr>
        <w:t xml:space="preserve"> "circumstance" (adj., n.), definition </w:t>
      </w:r>
      <w:r w:rsidR="006635E5" w:rsidRPr="00840DF7">
        <w:rPr>
          <w:rFonts w:asciiTheme="minorHAnsi" w:hAnsiTheme="minorHAnsi" w:cstheme="minorHAnsi"/>
          <w:szCs w:val="18"/>
        </w:rPr>
        <w:t>11.5.a.</w:t>
      </w:r>
      <w:r w:rsidR="005231B9" w:rsidRPr="00840DF7">
        <w:rPr>
          <w:rFonts w:asciiTheme="minorHAnsi" w:hAnsiTheme="minorHAnsi" w:cstheme="minorHAnsi"/>
          <w:szCs w:val="18"/>
        </w:rPr>
        <w:t>, available at oed.com, accessed 17 April 2026.</w:t>
      </w:r>
    </w:p>
  </w:footnote>
  <w:footnote w:id="10">
    <w:p w14:paraId="24198E63" w14:textId="44BA37C1" w:rsidR="00BC53F0" w:rsidRPr="00840DF7" w:rsidRDefault="00BC53F0">
      <w:pPr>
        <w:pStyle w:val="FootnoteTex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China’s first written submission, para. 1304.</w:t>
      </w:r>
    </w:p>
  </w:footnote>
  <w:footnote w:id="11">
    <w:p w14:paraId="0BF18433" w14:textId="01C8D637" w:rsidR="00183F22" w:rsidRPr="00840DF7" w:rsidRDefault="00183F22" w:rsidP="00183F22">
      <w:pPr>
        <w:pStyle w:val="FootnoteText"/>
        <w:rPr>
          <w:rFonts w:asciiTheme="minorHAnsi" w:hAnsiTheme="minorHAnsi" w:cstheme="minorHAnsi"/>
          <w:szCs w:val="18"/>
          <w:lang w:val="en-US"/>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China’s </w:t>
      </w:r>
      <w:r w:rsidR="00EB1B94" w:rsidRPr="00840DF7">
        <w:rPr>
          <w:rFonts w:asciiTheme="minorHAnsi" w:hAnsiTheme="minorHAnsi" w:cstheme="minorHAnsi"/>
          <w:szCs w:val="18"/>
        </w:rPr>
        <w:t>f</w:t>
      </w:r>
      <w:r w:rsidRPr="00840DF7">
        <w:rPr>
          <w:rFonts w:asciiTheme="minorHAnsi" w:hAnsiTheme="minorHAnsi" w:cstheme="minorHAnsi"/>
          <w:szCs w:val="18"/>
        </w:rPr>
        <w:t xml:space="preserve">irst </w:t>
      </w:r>
      <w:r w:rsidR="00EB1B94" w:rsidRPr="00840DF7">
        <w:rPr>
          <w:rFonts w:asciiTheme="minorHAnsi" w:hAnsiTheme="minorHAnsi" w:cstheme="minorHAnsi"/>
          <w:szCs w:val="18"/>
        </w:rPr>
        <w:t>w</w:t>
      </w:r>
      <w:r w:rsidRPr="00840DF7">
        <w:rPr>
          <w:rFonts w:asciiTheme="minorHAnsi" w:hAnsiTheme="minorHAnsi" w:cstheme="minorHAnsi"/>
          <w:szCs w:val="18"/>
        </w:rPr>
        <w:t xml:space="preserve">ritten </w:t>
      </w:r>
      <w:r w:rsidR="00EB1B94" w:rsidRPr="00840DF7">
        <w:rPr>
          <w:rFonts w:asciiTheme="minorHAnsi" w:hAnsiTheme="minorHAnsi" w:cstheme="minorHAnsi"/>
          <w:szCs w:val="18"/>
        </w:rPr>
        <w:t>s</w:t>
      </w:r>
      <w:r w:rsidRPr="00840DF7">
        <w:rPr>
          <w:rFonts w:asciiTheme="minorHAnsi" w:hAnsiTheme="minorHAnsi" w:cstheme="minorHAnsi"/>
          <w:szCs w:val="18"/>
        </w:rPr>
        <w:t>ubmission, para</w:t>
      </w:r>
      <w:r w:rsidR="00EB1B94" w:rsidRPr="00840DF7">
        <w:rPr>
          <w:rFonts w:asciiTheme="minorHAnsi" w:hAnsiTheme="minorHAnsi" w:cstheme="minorHAnsi"/>
          <w:szCs w:val="18"/>
        </w:rPr>
        <w:t>.</w:t>
      </w:r>
      <w:r w:rsidRPr="00840DF7">
        <w:rPr>
          <w:rFonts w:asciiTheme="minorHAnsi" w:hAnsiTheme="minorHAnsi" w:cstheme="minorHAnsi"/>
          <w:szCs w:val="18"/>
        </w:rPr>
        <w:t xml:space="preserve"> 1304. </w:t>
      </w:r>
    </w:p>
  </w:footnote>
  <w:footnote w:id="12">
    <w:p w14:paraId="4B6940C3" w14:textId="45C05DE9" w:rsidR="00183F22" w:rsidRPr="00840DF7" w:rsidRDefault="00183F22" w:rsidP="00183F22">
      <w:pPr>
        <w:pStyle w:val="FootnoteText"/>
        <w:rPr>
          <w:rFonts w:asciiTheme="minorHAnsi" w:hAnsiTheme="minorHAnsi" w:cstheme="minorHAnsi"/>
          <w:szCs w:val="18"/>
          <w:lang w:val="en-US"/>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w:t>
      </w:r>
      <w:r w:rsidRPr="00840DF7">
        <w:rPr>
          <w:rFonts w:asciiTheme="minorHAnsi" w:hAnsiTheme="minorHAnsi" w:cstheme="minorHAnsi"/>
          <w:szCs w:val="18"/>
          <w:lang w:val="en-US"/>
        </w:rPr>
        <w:t xml:space="preserve">European </w:t>
      </w:r>
      <w:r w:rsidR="00EB1B94" w:rsidRPr="00840DF7">
        <w:rPr>
          <w:rFonts w:asciiTheme="minorHAnsi" w:hAnsiTheme="minorHAnsi" w:cstheme="minorHAnsi"/>
          <w:szCs w:val="18"/>
          <w:lang w:val="en-US"/>
        </w:rPr>
        <w:t>Union's f</w:t>
      </w:r>
      <w:r w:rsidRPr="00840DF7">
        <w:rPr>
          <w:rFonts w:asciiTheme="minorHAnsi" w:hAnsiTheme="minorHAnsi" w:cstheme="minorHAnsi"/>
          <w:szCs w:val="18"/>
          <w:lang w:val="en-US"/>
        </w:rPr>
        <w:t xml:space="preserve">irst </w:t>
      </w:r>
      <w:r w:rsidR="00EB1B94" w:rsidRPr="00840DF7">
        <w:rPr>
          <w:rFonts w:asciiTheme="minorHAnsi" w:hAnsiTheme="minorHAnsi" w:cstheme="minorHAnsi"/>
          <w:szCs w:val="18"/>
          <w:lang w:val="en-US"/>
        </w:rPr>
        <w:t>w</w:t>
      </w:r>
      <w:r w:rsidRPr="00840DF7">
        <w:rPr>
          <w:rFonts w:asciiTheme="minorHAnsi" w:hAnsiTheme="minorHAnsi" w:cstheme="minorHAnsi"/>
          <w:szCs w:val="18"/>
          <w:lang w:val="en-US"/>
        </w:rPr>
        <w:t xml:space="preserve">ritten </w:t>
      </w:r>
      <w:r w:rsidR="00EB1B94" w:rsidRPr="00840DF7">
        <w:rPr>
          <w:rFonts w:asciiTheme="minorHAnsi" w:hAnsiTheme="minorHAnsi" w:cstheme="minorHAnsi"/>
          <w:szCs w:val="18"/>
          <w:lang w:val="en-US"/>
        </w:rPr>
        <w:t>s</w:t>
      </w:r>
      <w:r w:rsidRPr="00840DF7">
        <w:rPr>
          <w:rFonts w:asciiTheme="minorHAnsi" w:hAnsiTheme="minorHAnsi" w:cstheme="minorHAnsi"/>
          <w:szCs w:val="18"/>
          <w:lang w:val="en-US"/>
        </w:rPr>
        <w:t>ubmission, para</w:t>
      </w:r>
      <w:r w:rsidR="00EB1B94" w:rsidRPr="00840DF7">
        <w:rPr>
          <w:rFonts w:asciiTheme="minorHAnsi" w:hAnsiTheme="minorHAnsi" w:cstheme="minorHAnsi"/>
          <w:szCs w:val="18"/>
          <w:lang w:val="en-US"/>
        </w:rPr>
        <w:t>.</w:t>
      </w:r>
      <w:r w:rsidRPr="00840DF7">
        <w:rPr>
          <w:rFonts w:asciiTheme="minorHAnsi" w:hAnsiTheme="minorHAnsi" w:cstheme="minorHAnsi"/>
          <w:szCs w:val="18"/>
          <w:lang w:val="en-US"/>
        </w:rPr>
        <w:t xml:space="preserve"> 2926. </w:t>
      </w:r>
    </w:p>
  </w:footnote>
  <w:footnote w:id="13">
    <w:p w14:paraId="6AAD6052" w14:textId="222C3F75" w:rsidR="406B30B7" w:rsidRPr="00840DF7" w:rsidRDefault="406B30B7" w:rsidP="000859E9">
      <w:pPr>
        <w:pStyle w:val="FootnoteText"/>
        <w:rPr>
          <w:rFonts w:asciiTheme="minorHAnsi" w:hAnsiTheme="minorHAnsi" w:cstheme="minorHAnsi"/>
          <w:szCs w:val="18"/>
          <w:lang w:val="en-US"/>
        </w:rPr>
      </w:pPr>
      <w:r w:rsidRPr="00840DF7">
        <w:rPr>
          <w:rStyle w:val="FootnoteReference"/>
          <w:rFonts w:asciiTheme="minorHAnsi" w:hAnsiTheme="minorHAnsi" w:cstheme="minorHAnsi"/>
          <w:szCs w:val="18"/>
        </w:rPr>
        <w:footnoteRef/>
      </w:r>
      <w:r w:rsidR="7F78B833" w:rsidRPr="00840DF7">
        <w:rPr>
          <w:rStyle w:val="FootnoteReference"/>
          <w:rFonts w:asciiTheme="minorHAnsi" w:hAnsiTheme="minorHAnsi" w:cstheme="minorHAnsi"/>
          <w:szCs w:val="18"/>
        </w:rPr>
        <w:t xml:space="preserve"> </w:t>
      </w:r>
      <w:r w:rsidR="7F78B833" w:rsidRPr="00840DF7">
        <w:rPr>
          <w:rFonts w:asciiTheme="minorHAnsi" w:hAnsiTheme="minorHAnsi" w:cstheme="minorHAnsi"/>
          <w:szCs w:val="18"/>
          <w:lang w:val="en-US"/>
        </w:rPr>
        <w:t>European Union’s first submission, para</w:t>
      </w:r>
      <w:r w:rsidR="00CA2C71" w:rsidRPr="00840DF7">
        <w:rPr>
          <w:rFonts w:asciiTheme="minorHAnsi" w:hAnsiTheme="minorHAnsi" w:cstheme="minorHAnsi"/>
          <w:szCs w:val="18"/>
          <w:lang w:val="en-US"/>
        </w:rPr>
        <w:t>.</w:t>
      </w:r>
      <w:r w:rsidR="7F78B833" w:rsidRPr="00840DF7">
        <w:rPr>
          <w:rFonts w:asciiTheme="minorHAnsi" w:hAnsiTheme="minorHAnsi" w:cstheme="minorHAnsi"/>
          <w:szCs w:val="18"/>
          <w:lang w:val="en-US"/>
        </w:rPr>
        <w:t xml:space="preserve"> 2941.</w:t>
      </w:r>
    </w:p>
  </w:footnote>
  <w:footnote w:id="14">
    <w:p w14:paraId="1FE66770" w14:textId="7720F0D4" w:rsidR="00183F22" w:rsidRPr="00840DF7" w:rsidRDefault="00183F22" w:rsidP="00183F22">
      <w:pPr>
        <w:pStyle w:val="FootnoteText"/>
        <w:rPr>
          <w:rFonts w:asciiTheme="minorHAnsi" w:hAnsiTheme="minorHAnsi" w:cstheme="minorHAnsi"/>
          <w:szCs w:val="18"/>
          <w:lang w:val="en-US"/>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w:t>
      </w:r>
      <w:r w:rsidRPr="00840DF7">
        <w:rPr>
          <w:rFonts w:asciiTheme="minorHAnsi" w:hAnsiTheme="minorHAnsi" w:cstheme="minorHAnsi"/>
          <w:szCs w:val="18"/>
          <w:lang w:val="en-US"/>
        </w:rPr>
        <w:t xml:space="preserve">European </w:t>
      </w:r>
      <w:r w:rsidR="00EB1B94" w:rsidRPr="00840DF7">
        <w:rPr>
          <w:rFonts w:asciiTheme="minorHAnsi" w:hAnsiTheme="minorHAnsi" w:cstheme="minorHAnsi"/>
          <w:szCs w:val="18"/>
          <w:lang w:val="en-US"/>
        </w:rPr>
        <w:t>Union's f</w:t>
      </w:r>
      <w:r w:rsidRPr="00840DF7">
        <w:rPr>
          <w:rFonts w:asciiTheme="minorHAnsi" w:hAnsiTheme="minorHAnsi" w:cstheme="minorHAnsi"/>
          <w:szCs w:val="18"/>
          <w:lang w:val="en-US"/>
        </w:rPr>
        <w:t xml:space="preserve">irst </w:t>
      </w:r>
      <w:r w:rsidR="00EB1B94" w:rsidRPr="00840DF7">
        <w:rPr>
          <w:rFonts w:asciiTheme="minorHAnsi" w:hAnsiTheme="minorHAnsi" w:cstheme="minorHAnsi"/>
          <w:szCs w:val="18"/>
          <w:lang w:val="en-US"/>
        </w:rPr>
        <w:t>w</w:t>
      </w:r>
      <w:r w:rsidRPr="00840DF7">
        <w:rPr>
          <w:rFonts w:asciiTheme="minorHAnsi" w:hAnsiTheme="minorHAnsi" w:cstheme="minorHAnsi"/>
          <w:szCs w:val="18"/>
          <w:lang w:val="en-US"/>
        </w:rPr>
        <w:t xml:space="preserve">ritten </w:t>
      </w:r>
      <w:r w:rsidR="00EB1B94" w:rsidRPr="00840DF7">
        <w:rPr>
          <w:rFonts w:asciiTheme="minorHAnsi" w:hAnsiTheme="minorHAnsi" w:cstheme="minorHAnsi"/>
          <w:szCs w:val="18"/>
          <w:lang w:val="en-US"/>
        </w:rPr>
        <w:t>s</w:t>
      </w:r>
      <w:r w:rsidRPr="00840DF7">
        <w:rPr>
          <w:rFonts w:asciiTheme="minorHAnsi" w:hAnsiTheme="minorHAnsi" w:cstheme="minorHAnsi"/>
          <w:szCs w:val="18"/>
          <w:lang w:val="en-US"/>
        </w:rPr>
        <w:t>ubmission, para</w:t>
      </w:r>
      <w:r w:rsidR="00EB1B94" w:rsidRPr="00840DF7">
        <w:rPr>
          <w:rFonts w:asciiTheme="minorHAnsi" w:hAnsiTheme="minorHAnsi" w:cstheme="minorHAnsi"/>
          <w:szCs w:val="18"/>
          <w:lang w:val="en-US"/>
        </w:rPr>
        <w:t>.</w:t>
      </w:r>
      <w:r w:rsidRPr="00840DF7">
        <w:rPr>
          <w:rFonts w:asciiTheme="minorHAnsi" w:hAnsiTheme="minorHAnsi" w:cstheme="minorHAnsi"/>
          <w:szCs w:val="18"/>
          <w:lang w:val="en-US"/>
        </w:rPr>
        <w:t xml:space="preserve"> 2924. </w:t>
      </w:r>
    </w:p>
  </w:footnote>
  <w:footnote w:id="15">
    <w:p w14:paraId="651AEB0F" w14:textId="65F8BA08" w:rsidR="00183F22" w:rsidRPr="00840DF7" w:rsidRDefault="00183F22" w:rsidP="00183F22">
      <w:pPr>
        <w:pStyle w:val="FootnoteText"/>
        <w:rPr>
          <w:rFonts w:asciiTheme="minorHAnsi" w:hAnsiTheme="minorHAnsi" w:cstheme="minorHAnsi"/>
          <w:szCs w:val="18"/>
          <w:lang w:val="en-US"/>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China’s </w:t>
      </w:r>
      <w:r w:rsidR="00EB1B94" w:rsidRPr="00840DF7">
        <w:rPr>
          <w:rFonts w:asciiTheme="minorHAnsi" w:hAnsiTheme="minorHAnsi" w:cstheme="minorHAnsi"/>
          <w:szCs w:val="18"/>
        </w:rPr>
        <w:t>f</w:t>
      </w:r>
      <w:r w:rsidRPr="00840DF7">
        <w:rPr>
          <w:rFonts w:asciiTheme="minorHAnsi" w:hAnsiTheme="minorHAnsi" w:cstheme="minorHAnsi"/>
          <w:szCs w:val="18"/>
        </w:rPr>
        <w:t xml:space="preserve">irst </w:t>
      </w:r>
      <w:r w:rsidR="00EB1B94" w:rsidRPr="00840DF7">
        <w:rPr>
          <w:rFonts w:asciiTheme="minorHAnsi" w:hAnsiTheme="minorHAnsi" w:cstheme="minorHAnsi"/>
          <w:szCs w:val="18"/>
        </w:rPr>
        <w:t>w</w:t>
      </w:r>
      <w:r w:rsidRPr="00840DF7">
        <w:rPr>
          <w:rFonts w:asciiTheme="minorHAnsi" w:hAnsiTheme="minorHAnsi" w:cstheme="minorHAnsi"/>
          <w:szCs w:val="18"/>
        </w:rPr>
        <w:t xml:space="preserve">ritten </w:t>
      </w:r>
      <w:r w:rsidR="00EB1B94" w:rsidRPr="00840DF7">
        <w:rPr>
          <w:rFonts w:asciiTheme="minorHAnsi" w:hAnsiTheme="minorHAnsi" w:cstheme="minorHAnsi"/>
          <w:szCs w:val="18"/>
        </w:rPr>
        <w:t>s</w:t>
      </w:r>
      <w:r w:rsidRPr="00840DF7">
        <w:rPr>
          <w:rFonts w:asciiTheme="minorHAnsi" w:hAnsiTheme="minorHAnsi" w:cstheme="minorHAnsi"/>
          <w:szCs w:val="18"/>
        </w:rPr>
        <w:t>ubmission, para</w:t>
      </w:r>
      <w:r w:rsidR="00EB1B94" w:rsidRPr="00840DF7">
        <w:rPr>
          <w:rFonts w:asciiTheme="minorHAnsi" w:hAnsiTheme="minorHAnsi" w:cstheme="minorHAnsi"/>
          <w:szCs w:val="18"/>
        </w:rPr>
        <w:t>.</w:t>
      </w:r>
      <w:r w:rsidR="00F245E3" w:rsidRPr="00840DF7">
        <w:rPr>
          <w:rFonts w:asciiTheme="minorHAnsi" w:hAnsiTheme="minorHAnsi" w:cstheme="minorHAnsi"/>
          <w:szCs w:val="18"/>
        </w:rPr>
        <w:t xml:space="preserve"> </w:t>
      </w:r>
      <w:r w:rsidRPr="00840DF7">
        <w:rPr>
          <w:rFonts w:asciiTheme="minorHAnsi" w:hAnsiTheme="minorHAnsi" w:cstheme="minorHAnsi"/>
          <w:szCs w:val="18"/>
        </w:rPr>
        <w:t>1300.</w:t>
      </w:r>
    </w:p>
  </w:footnote>
  <w:footnote w:id="16">
    <w:p w14:paraId="54B88134" w14:textId="199E1694" w:rsidR="00183F22" w:rsidRPr="00840DF7" w:rsidRDefault="00183F22" w:rsidP="00183F22">
      <w:pPr>
        <w:pStyle w:val="FootnoteText"/>
        <w:rPr>
          <w:rFonts w:asciiTheme="minorHAnsi" w:hAnsiTheme="minorHAnsi" w:cstheme="minorHAnsi"/>
          <w:szCs w:val="18"/>
          <w:lang w:val="en-US"/>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w:t>
      </w:r>
      <w:hyperlink r:id="rId1" w:history="1">
        <w:r w:rsidRPr="00840DF7">
          <w:rPr>
            <w:rStyle w:val="Hyperlink"/>
            <w:rFonts w:asciiTheme="minorHAnsi" w:hAnsiTheme="minorHAnsi" w:cstheme="minorHAnsi"/>
            <w:szCs w:val="18"/>
          </w:rPr>
          <w:t>Note by the Secretariat on Meetings on 10-11 May 1966, TN.64/NTB/W/11</w:t>
        </w:r>
      </w:hyperlink>
      <w:r w:rsidRPr="00840DF7">
        <w:rPr>
          <w:rFonts w:asciiTheme="minorHAnsi" w:hAnsiTheme="minorHAnsi" w:cstheme="minorHAnsi"/>
          <w:szCs w:val="18"/>
        </w:rPr>
        <w:t>, 6 June 19</w:t>
      </w:r>
      <w:r w:rsidR="0091137E" w:rsidRPr="00840DF7">
        <w:rPr>
          <w:rFonts w:asciiTheme="minorHAnsi" w:hAnsiTheme="minorHAnsi" w:cstheme="minorHAnsi"/>
          <w:szCs w:val="18"/>
        </w:rPr>
        <w:t>6</w:t>
      </w:r>
      <w:r w:rsidRPr="00840DF7">
        <w:rPr>
          <w:rFonts w:asciiTheme="minorHAnsi" w:hAnsiTheme="minorHAnsi" w:cstheme="minorHAnsi"/>
          <w:szCs w:val="18"/>
        </w:rPr>
        <w:t xml:space="preserve">6. </w:t>
      </w:r>
    </w:p>
  </w:footnote>
  <w:footnote w:id="17">
    <w:p w14:paraId="2B9E4B33" w14:textId="4FCD532A" w:rsidR="00F231FA" w:rsidRPr="00840DF7" w:rsidRDefault="00F231FA" w:rsidP="00C11DCB">
      <w:pPr>
        <w:pStyle w:val="FootnoteText"/>
        <w:widowControl w:val="0"/>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China’s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 xml:space="preserve">ubmission, para. </w:t>
      </w:r>
      <w:r w:rsidRPr="00840DF7">
        <w:rPr>
          <w:rFonts w:asciiTheme="minorHAnsi" w:hAnsiTheme="minorHAnsi" w:cstheme="minorHAnsi"/>
          <w:szCs w:val="18"/>
          <w:lang w:eastAsia="ko-KR"/>
        </w:rPr>
        <w:t>1297</w:t>
      </w:r>
      <w:r w:rsidRPr="00840DF7">
        <w:rPr>
          <w:rFonts w:asciiTheme="minorHAnsi" w:hAnsiTheme="minorHAnsi" w:cstheme="minorHAnsi"/>
          <w:szCs w:val="18"/>
        </w:rPr>
        <w:t>.</w:t>
      </w:r>
    </w:p>
  </w:footnote>
  <w:footnote w:id="18">
    <w:p w14:paraId="3CF901EF" w14:textId="610EE676" w:rsidR="00AE5A8B" w:rsidRPr="00840DF7" w:rsidRDefault="00AE5A8B">
      <w:pPr>
        <w:pStyle w:val="FootnoteTex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Article 11.6 of the SCM Agreement.</w:t>
      </w:r>
    </w:p>
  </w:footnote>
  <w:footnote w:id="19">
    <w:p w14:paraId="7AA1AFA1" w14:textId="29ABEB54" w:rsidR="00AE3286" w:rsidRPr="00840DF7" w:rsidRDefault="00AE3286" w:rsidP="00C11DCB">
      <w:pPr>
        <w:pStyle w:val="FootnoteText"/>
        <w:widowControl w:val="0"/>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China’s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ubmission, para. 1293.</w:t>
      </w:r>
    </w:p>
  </w:footnote>
  <w:footnote w:id="20">
    <w:p w14:paraId="72617D13" w14:textId="65A97E39" w:rsidR="00C369F0" w:rsidRPr="00840DF7" w:rsidRDefault="00C369F0" w:rsidP="00C11DCB">
      <w:pPr>
        <w:pStyle w:val="FootnoteText"/>
        <w:widowControl w:val="0"/>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5BC63729" w:rsidRPr="00840DF7">
        <w:rPr>
          <w:rFonts w:asciiTheme="minorHAnsi" w:hAnsiTheme="minorHAnsi" w:cstheme="minorHAnsi"/>
          <w:szCs w:val="18"/>
        </w:rPr>
        <w:t xml:space="preserve"> Article 1.1(a)(1) of the SCM Agreement.</w:t>
      </w:r>
    </w:p>
  </w:footnote>
  <w:footnote w:id="21">
    <w:p w14:paraId="173EB889" w14:textId="4975AF54" w:rsidR="002D282E" w:rsidRPr="00840DF7" w:rsidRDefault="002D282E" w:rsidP="00C11DCB">
      <w:pPr>
        <w:pStyle w:val="FootnoteText"/>
        <w:widowControl w:val="0"/>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China</w:t>
      </w:r>
      <w:r w:rsidR="006A4DBA" w:rsidRPr="00840DF7">
        <w:rPr>
          <w:rFonts w:asciiTheme="minorHAnsi" w:hAnsiTheme="minorHAnsi" w:cstheme="minorHAnsi"/>
          <w:szCs w:val="18"/>
        </w:rPr>
        <w:t>’</w:t>
      </w:r>
      <w:r w:rsidRPr="00840DF7">
        <w:rPr>
          <w:rFonts w:asciiTheme="minorHAnsi" w:hAnsiTheme="minorHAnsi" w:cstheme="minorHAnsi"/>
          <w:szCs w:val="18"/>
        </w:rPr>
        <w:t xml:space="preserve">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ubmission, para</w:t>
      </w:r>
      <w:r w:rsidR="00B45F66" w:rsidRPr="00840DF7">
        <w:rPr>
          <w:rFonts w:asciiTheme="minorHAnsi" w:hAnsiTheme="minorHAnsi" w:cstheme="minorHAnsi"/>
          <w:szCs w:val="18"/>
        </w:rPr>
        <w:t>s. 321</w:t>
      </w:r>
      <w:r w:rsidR="00554A06" w:rsidRPr="00840DF7">
        <w:rPr>
          <w:rFonts w:asciiTheme="minorHAnsi" w:eastAsia="Times New Roman" w:hAnsiTheme="minorHAnsi" w:cstheme="minorHAnsi"/>
          <w:szCs w:val="18"/>
          <w:lang w:eastAsia="en-AU"/>
        </w:rPr>
        <w:t xml:space="preserve"> </w:t>
      </w:r>
      <w:r w:rsidR="00554A06" w:rsidRPr="00840DF7">
        <w:rPr>
          <w:rFonts w:asciiTheme="minorHAnsi" w:hAnsiTheme="minorHAnsi" w:cstheme="minorHAnsi"/>
          <w:szCs w:val="18"/>
        </w:rPr>
        <w:t>–</w:t>
      </w:r>
      <w:r w:rsidR="007042F9" w:rsidRPr="00840DF7">
        <w:rPr>
          <w:rFonts w:asciiTheme="minorHAnsi" w:hAnsiTheme="minorHAnsi" w:cstheme="minorHAnsi"/>
          <w:szCs w:val="18"/>
        </w:rPr>
        <w:t xml:space="preserve"> </w:t>
      </w:r>
      <w:r w:rsidR="00B45F66" w:rsidRPr="00840DF7">
        <w:rPr>
          <w:rFonts w:asciiTheme="minorHAnsi" w:hAnsiTheme="minorHAnsi" w:cstheme="minorHAnsi"/>
          <w:szCs w:val="18"/>
        </w:rPr>
        <w:t>328; E</w:t>
      </w:r>
      <w:r w:rsidR="008D3372" w:rsidRPr="00840DF7">
        <w:rPr>
          <w:rFonts w:asciiTheme="minorHAnsi" w:hAnsiTheme="minorHAnsi" w:cstheme="minorHAnsi"/>
          <w:szCs w:val="18"/>
        </w:rPr>
        <w:t xml:space="preserve">uropean </w:t>
      </w:r>
      <w:r w:rsidR="00B45F66" w:rsidRPr="00840DF7">
        <w:rPr>
          <w:rFonts w:asciiTheme="minorHAnsi" w:hAnsiTheme="minorHAnsi" w:cstheme="minorHAnsi"/>
          <w:szCs w:val="18"/>
        </w:rPr>
        <w:t>U</w:t>
      </w:r>
      <w:r w:rsidR="008D3372" w:rsidRPr="00840DF7">
        <w:rPr>
          <w:rFonts w:asciiTheme="minorHAnsi" w:hAnsiTheme="minorHAnsi" w:cstheme="minorHAnsi"/>
          <w:szCs w:val="18"/>
        </w:rPr>
        <w:t>nion</w:t>
      </w:r>
      <w:r w:rsidR="00B45F66" w:rsidRPr="00840DF7">
        <w:rPr>
          <w:rFonts w:asciiTheme="minorHAnsi" w:hAnsiTheme="minorHAnsi" w:cstheme="minorHAnsi"/>
          <w:szCs w:val="18"/>
        </w:rPr>
        <w:t xml:space="preserve">’s </w:t>
      </w:r>
      <w:r w:rsidR="00956701" w:rsidRPr="00840DF7">
        <w:rPr>
          <w:rFonts w:asciiTheme="minorHAnsi" w:hAnsiTheme="minorHAnsi" w:cstheme="minorHAnsi"/>
          <w:szCs w:val="18"/>
        </w:rPr>
        <w:t>f</w:t>
      </w:r>
      <w:r w:rsidR="00B45F66"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00B45F66"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00B45F66" w:rsidRPr="00840DF7">
        <w:rPr>
          <w:rFonts w:asciiTheme="minorHAnsi" w:hAnsiTheme="minorHAnsi" w:cstheme="minorHAnsi"/>
          <w:szCs w:val="18"/>
        </w:rPr>
        <w:t xml:space="preserve">ubmission, paras. </w:t>
      </w:r>
      <w:r w:rsidR="00E14251" w:rsidRPr="00840DF7">
        <w:rPr>
          <w:rFonts w:asciiTheme="minorHAnsi" w:hAnsiTheme="minorHAnsi" w:cstheme="minorHAnsi"/>
          <w:szCs w:val="18"/>
        </w:rPr>
        <w:t>106</w:t>
      </w:r>
      <w:r w:rsidR="00554A06" w:rsidRPr="00840DF7">
        <w:rPr>
          <w:rFonts w:asciiTheme="minorHAnsi" w:eastAsia="Times New Roman" w:hAnsiTheme="minorHAnsi" w:cstheme="minorHAnsi"/>
          <w:szCs w:val="18"/>
          <w:lang w:eastAsia="en-AU"/>
        </w:rPr>
        <w:t xml:space="preserve"> </w:t>
      </w:r>
      <w:r w:rsidR="00554A06" w:rsidRPr="00840DF7">
        <w:rPr>
          <w:rFonts w:asciiTheme="minorHAnsi" w:hAnsiTheme="minorHAnsi" w:cstheme="minorHAnsi"/>
          <w:szCs w:val="18"/>
        </w:rPr>
        <w:t>–</w:t>
      </w:r>
      <w:r w:rsidR="007042F9" w:rsidRPr="00840DF7">
        <w:rPr>
          <w:rFonts w:asciiTheme="minorHAnsi" w:hAnsiTheme="minorHAnsi" w:cstheme="minorHAnsi"/>
          <w:szCs w:val="18"/>
        </w:rPr>
        <w:t xml:space="preserve"> </w:t>
      </w:r>
      <w:r w:rsidR="00387DF0" w:rsidRPr="00840DF7">
        <w:rPr>
          <w:rFonts w:asciiTheme="minorHAnsi" w:hAnsiTheme="minorHAnsi" w:cstheme="minorHAnsi"/>
          <w:szCs w:val="18"/>
        </w:rPr>
        <w:t>115.</w:t>
      </w:r>
    </w:p>
  </w:footnote>
  <w:footnote w:id="22">
    <w:p w14:paraId="02693BCB" w14:textId="5B826D48" w:rsidR="00147576" w:rsidRPr="00840DF7" w:rsidRDefault="00147576" w:rsidP="00C11DCB">
      <w:pPr>
        <w:pStyle w:val="FootnoteText"/>
        <w:widowControl w:val="0"/>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China</w:t>
      </w:r>
      <w:r w:rsidR="006A4DBA" w:rsidRPr="00840DF7">
        <w:rPr>
          <w:rFonts w:asciiTheme="minorHAnsi" w:hAnsiTheme="minorHAnsi" w:cstheme="minorHAnsi"/>
          <w:szCs w:val="18"/>
        </w:rPr>
        <w:t>’</w:t>
      </w:r>
      <w:r w:rsidRPr="00840DF7">
        <w:rPr>
          <w:rFonts w:asciiTheme="minorHAnsi" w:hAnsiTheme="minorHAnsi" w:cstheme="minorHAnsi"/>
          <w:szCs w:val="18"/>
        </w:rPr>
        <w:t xml:space="preserve">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ubmission, Section V.B.</w:t>
      </w:r>
    </w:p>
  </w:footnote>
  <w:footnote w:id="23">
    <w:p w14:paraId="789F6034" w14:textId="3FB8E4B6" w:rsidR="004136A4" w:rsidRPr="00840DF7" w:rsidRDefault="004136A4" w:rsidP="00C11DCB">
      <w:pPr>
        <w:pStyle w:val="FootnoteText"/>
        <w:widowControl w:val="0"/>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China</w:t>
      </w:r>
      <w:r w:rsidR="006A4DBA" w:rsidRPr="00840DF7">
        <w:rPr>
          <w:rFonts w:asciiTheme="minorHAnsi" w:hAnsiTheme="minorHAnsi" w:cstheme="minorHAnsi"/>
          <w:szCs w:val="18"/>
        </w:rPr>
        <w:t>’</w:t>
      </w:r>
      <w:r w:rsidRPr="00840DF7">
        <w:rPr>
          <w:rFonts w:asciiTheme="minorHAnsi" w:hAnsiTheme="minorHAnsi" w:cstheme="minorHAnsi"/>
          <w:szCs w:val="18"/>
        </w:rPr>
        <w:t xml:space="preserve">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ubmission, para. 323.</w:t>
      </w:r>
    </w:p>
  </w:footnote>
  <w:footnote w:id="24">
    <w:p w14:paraId="153A9C1C" w14:textId="16663124" w:rsidR="004136A4" w:rsidRPr="00840DF7" w:rsidRDefault="004136A4" w:rsidP="00C11DCB">
      <w:pPr>
        <w:pStyle w:val="FootnoteText"/>
        <w:widowControl w:val="0"/>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China</w:t>
      </w:r>
      <w:r w:rsidR="006A4DBA" w:rsidRPr="00840DF7">
        <w:rPr>
          <w:rFonts w:asciiTheme="minorHAnsi" w:hAnsiTheme="minorHAnsi" w:cstheme="minorHAnsi"/>
          <w:szCs w:val="18"/>
        </w:rPr>
        <w:t>’</w:t>
      </w:r>
      <w:r w:rsidRPr="00840DF7">
        <w:rPr>
          <w:rFonts w:asciiTheme="minorHAnsi" w:hAnsiTheme="minorHAnsi" w:cstheme="minorHAnsi"/>
          <w:szCs w:val="18"/>
        </w:rPr>
        <w:t xml:space="preserve">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ubmission, para. 323.</w:t>
      </w:r>
    </w:p>
  </w:footnote>
  <w:footnote w:id="25">
    <w:p w14:paraId="51ACAA9F" w14:textId="420594BD" w:rsidR="00514510" w:rsidRPr="00840DF7" w:rsidRDefault="00514510" w:rsidP="00C11DCB">
      <w:pPr>
        <w:pStyle w:val="FootnoteText"/>
        <w:widowControl w:val="0"/>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European Union</w:t>
      </w:r>
      <w:r w:rsidR="006A4DBA" w:rsidRPr="00840DF7">
        <w:rPr>
          <w:rFonts w:asciiTheme="minorHAnsi" w:hAnsiTheme="minorHAnsi" w:cstheme="minorHAnsi"/>
          <w:szCs w:val="18"/>
        </w:rPr>
        <w:t>’</w:t>
      </w:r>
      <w:r w:rsidRPr="00840DF7">
        <w:rPr>
          <w:rFonts w:asciiTheme="minorHAnsi" w:hAnsiTheme="minorHAnsi" w:cstheme="minorHAnsi"/>
          <w:szCs w:val="18"/>
        </w:rPr>
        <w:t xml:space="preserve">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 xml:space="preserve">ubmission, para. </w:t>
      </w:r>
      <w:r w:rsidR="00B35CD3" w:rsidRPr="00840DF7">
        <w:rPr>
          <w:rFonts w:asciiTheme="minorHAnsi" w:hAnsiTheme="minorHAnsi" w:cstheme="minorHAnsi"/>
          <w:szCs w:val="18"/>
        </w:rPr>
        <w:t>920.</w:t>
      </w:r>
    </w:p>
  </w:footnote>
  <w:footnote w:id="26">
    <w:p w14:paraId="0E642CEF" w14:textId="35D3EC00" w:rsidR="00763C24" w:rsidRPr="00840DF7" w:rsidRDefault="00763C24" w:rsidP="00C11DCB">
      <w:pPr>
        <w:pStyle w:val="FootnoteText"/>
        <w:widowControl w:val="0"/>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European Union</w:t>
      </w:r>
      <w:r w:rsidR="006A4DBA" w:rsidRPr="00840DF7">
        <w:rPr>
          <w:rFonts w:asciiTheme="minorHAnsi" w:hAnsiTheme="minorHAnsi" w:cstheme="minorHAnsi"/>
          <w:szCs w:val="18"/>
        </w:rPr>
        <w:t>’</w:t>
      </w:r>
      <w:r w:rsidRPr="00840DF7">
        <w:rPr>
          <w:rFonts w:asciiTheme="minorHAnsi" w:hAnsiTheme="minorHAnsi" w:cstheme="minorHAnsi"/>
          <w:szCs w:val="18"/>
        </w:rPr>
        <w:t xml:space="preserve">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ubmission, para. 930.</w:t>
      </w:r>
    </w:p>
  </w:footnote>
  <w:footnote w:id="27">
    <w:p w14:paraId="4A07A340" w14:textId="77777777" w:rsidR="00077ED5" w:rsidRPr="00840DF7" w:rsidRDefault="00077ED5" w:rsidP="00077ED5">
      <w:pPr>
        <w:pStyle w:val="FootnoteText"/>
        <w:widowControl w:val="0"/>
        <w:jc w:val="left"/>
        <w:rPr>
          <w:rFonts w:asciiTheme="minorHAnsi" w:hAnsiTheme="minorHAnsi" w:cstheme="minorHAnsi"/>
          <w:szCs w:val="18"/>
          <w:lang w:val="en-US"/>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Panel Report, </w:t>
      </w:r>
      <w:r w:rsidRPr="00840DF7">
        <w:rPr>
          <w:rFonts w:asciiTheme="minorHAnsi" w:hAnsiTheme="minorHAnsi" w:cstheme="minorHAnsi"/>
          <w:i/>
          <w:szCs w:val="18"/>
        </w:rPr>
        <w:t>EU – CVD/AD on SSCRFP (Indonesia),</w:t>
      </w:r>
      <w:r w:rsidRPr="00840DF7">
        <w:rPr>
          <w:rFonts w:asciiTheme="minorHAnsi" w:hAnsiTheme="minorHAnsi" w:cstheme="minorHAnsi"/>
          <w:szCs w:val="18"/>
        </w:rPr>
        <w:t xml:space="preserve"> para. 7.156.</w:t>
      </w:r>
    </w:p>
  </w:footnote>
  <w:footnote w:id="28">
    <w:p w14:paraId="4672B778" w14:textId="52C0FFF9" w:rsidR="00077ED5" w:rsidRPr="00840DF7" w:rsidRDefault="00077ED5" w:rsidP="00077ED5">
      <w:pPr>
        <w:pStyle w:val="FootnoteText"/>
        <w:widowControl w:val="0"/>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China’s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ubmission, para. 338.</w:t>
      </w:r>
    </w:p>
  </w:footnote>
  <w:footnote w:id="29">
    <w:p w14:paraId="39F55BAC" w14:textId="77777777" w:rsidR="00077ED5" w:rsidRPr="00840DF7" w:rsidRDefault="00077ED5" w:rsidP="00077ED5">
      <w:pPr>
        <w:pStyle w:val="FootnoteText"/>
        <w:widowControl w:val="0"/>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Panel Report, </w:t>
      </w:r>
      <w:r w:rsidRPr="00840DF7">
        <w:rPr>
          <w:rFonts w:asciiTheme="minorHAnsi" w:hAnsiTheme="minorHAnsi" w:cstheme="minorHAnsi"/>
          <w:i/>
          <w:iCs/>
          <w:szCs w:val="18"/>
        </w:rPr>
        <w:t>EU – CVD/AD on SSCRFP (Indonesia),</w:t>
      </w:r>
      <w:r w:rsidRPr="00840DF7">
        <w:rPr>
          <w:rFonts w:asciiTheme="minorHAnsi" w:hAnsiTheme="minorHAnsi" w:cstheme="minorHAnsi"/>
          <w:szCs w:val="18"/>
        </w:rPr>
        <w:t xml:space="preserve"> para. 7.156.</w:t>
      </w:r>
    </w:p>
  </w:footnote>
  <w:footnote w:id="30">
    <w:p w14:paraId="2C449AB1" w14:textId="03912494" w:rsidR="00E25360" w:rsidRPr="00840DF7" w:rsidRDefault="00E25360" w:rsidP="00E25360">
      <w:pPr>
        <w:pStyle w:val="FootnoteTex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Panel Report, </w:t>
      </w:r>
      <w:r w:rsidRPr="00840DF7">
        <w:rPr>
          <w:rFonts w:asciiTheme="minorHAnsi" w:hAnsiTheme="minorHAnsi" w:cstheme="minorHAnsi"/>
          <w:i/>
          <w:szCs w:val="18"/>
        </w:rPr>
        <w:t>EU – CVD/AD on SSCRFP (Indonesia),</w:t>
      </w:r>
      <w:r w:rsidRPr="00840DF7">
        <w:rPr>
          <w:rFonts w:asciiTheme="minorHAnsi" w:hAnsiTheme="minorHAnsi" w:cstheme="minorHAnsi"/>
          <w:szCs w:val="18"/>
        </w:rPr>
        <w:t xml:space="preserve"> para</w:t>
      </w:r>
      <w:r w:rsidR="00E705A9" w:rsidRPr="00840DF7">
        <w:rPr>
          <w:rFonts w:asciiTheme="minorHAnsi" w:hAnsiTheme="minorHAnsi" w:cstheme="minorHAnsi"/>
          <w:szCs w:val="18"/>
        </w:rPr>
        <w:t>.</w:t>
      </w:r>
      <w:r w:rsidRPr="00840DF7">
        <w:rPr>
          <w:rFonts w:asciiTheme="minorHAnsi" w:hAnsiTheme="minorHAnsi" w:cstheme="minorHAnsi"/>
          <w:szCs w:val="18"/>
        </w:rPr>
        <w:t xml:space="preserve"> 7.156.</w:t>
      </w:r>
    </w:p>
  </w:footnote>
  <w:footnote w:id="31">
    <w:p w14:paraId="4AD31426" w14:textId="1E11911F" w:rsidR="00007358" w:rsidRPr="00840DF7" w:rsidRDefault="00007358" w:rsidP="00C11DCB">
      <w:pPr>
        <w:pStyle w:val="FootnoteText"/>
        <w:widowControl w:val="0"/>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w:t>
      </w:r>
      <w:r w:rsidR="00F7092F" w:rsidRPr="00840DF7">
        <w:rPr>
          <w:rFonts w:asciiTheme="minorHAnsi" w:hAnsiTheme="minorHAnsi" w:cstheme="minorHAnsi"/>
          <w:szCs w:val="18"/>
        </w:rPr>
        <w:t xml:space="preserve">Appellate Body Report, </w:t>
      </w:r>
      <w:r w:rsidR="00F7092F" w:rsidRPr="00840DF7">
        <w:rPr>
          <w:rFonts w:asciiTheme="minorHAnsi" w:hAnsiTheme="minorHAnsi" w:cstheme="minorHAnsi"/>
          <w:i/>
          <w:szCs w:val="18"/>
        </w:rPr>
        <w:t>US – Anti</w:t>
      </w:r>
      <w:r w:rsidR="00353B33" w:rsidRPr="00840DF7">
        <w:rPr>
          <w:rFonts w:asciiTheme="minorHAnsi" w:hAnsiTheme="minorHAnsi" w:cstheme="minorHAnsi"/>
          <w:i/>
          <w:szCs w:val="18"/>
        </w:rPr>
        <w:t>-</w:t>
      </w:r>
      <w:r w:rsidR="00F7092F" w:rsidRPr="00840DF7">
        <w:rPr>
          <w:rFonts w:asciiTheme="minorHAnsi" w:hAnsiTheme="minorHAnsi" w:cstheme="minorHAnsi"/>
          <w:i/>
          <w:szCs w:val="18"/>
        </w:rPr>
        <w:t>Dumping and Countervailing Duties (China),</w:t>
      </w:r>
      <w:r w:rsidR="00F7092F" w:rsidRPr="00840DF7">
        <w:rPr>
          <w:rFonts w:asciiTheme="minorHAnsi" w:hAnsiTheme="minorHAnsi" w:cstheme="minorHAnsi"/>
          <w:szCs w:val="18"/>
        </w:rPr>
        <w:t xml:space="preserve"> para. 317; Appellate Body Report, </w:t>
      </w:r>
      <w:r w:rsidR="00F7092F" w:rsidRPr="00840DF7">
        <w:rPr>
          <w:rFonts w:asciiTheme="minorHAnsi" w:hAnsiTheme="minorHAnsi" w:cstheme="minorHAnsi"/>
          <w:i/>
          <w:iCs/>
          <w:szCs w:val="18"/>
        </w:rPr>
        <w:t>US – Carbon Steel (India)</w:t>
      </w:r>
      <w:r w:rsidR="00F7092F" w:rsidRPr="00840DF7">
        <w:rPr>
          <w:rFonts w:asciiTheme="minorHAnsi" w:hAnsiTheme="minorHAnsi" w:cstheme="minorHAnsi"/>
          <w:szCs w:val="18"/>
        </w:rPr>
        <w:t>, para</w:t>
      </w:r>
      <w:r w:rsidR="006D4A43" w:rsidRPr="00840DF7">
        <w:rPr>
          <w:rFonts w:asciiTheme="minorHAnsi" w:hAnsiTheme="minorHAnsi" w:cstheme="minorHAnsi"/>
          <w:szCs w:val="18"/>
        </w:rPr>
        <w:t>.</w:t>
      </w:r>
      <w:r w:rsidR="00F7092F" w:rsidRPr="00840DF7">
        <w:rPr>
          <w:rFonts w:asciiTheme="minorHAnsi" w:hAnsiTheme="minorHAnsi" w:cstheme="minorHAnsi"/>
          <w:szCs w:val="18"/>
        </w:rPr>
        <w:t xml:space="preserve"> 4.29.</w:t>
      </w:r>
    </w:p>
  </w:footnote>
  <w:footnote w:id="32">
    <w:p w14:paraId="69EF040E" w14:textId="5C561C88" w:rsidR="00F75992" w:rsidRPr="00840DF7" w:rsidRDefault="00F75992" w:rsidP="00C11DCB">
      <w:pPr>
        <w:pStyle w:val="FootnoteText"/>
        <w:widowControl w:val="0"/>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00FB7782" w:rsidRPr="00840DF7">
        <w:rPr>
          <w:rFonts w:asciiTheme="minorHAnsi" w:hAnsiTheme="minorHAnsi" w:cstheme="minorHAnsi"/>
          <w:szCs w:val="18"/>
        </w:rPr>
        <w:t xml:space="preserve"> European Union’s </w:t>
      </w:r>
      <w:r w:rsidR="00956701" w:rsidRPr="00840DF7">
        <w:rPr>
          <w:rFonts w:asciiTheme="minorHAnsi" w:hAnsiTheme="minorHAnsi" w:cstheme="minorHAnsi"/>
          <w:szCs w:val="18"/>
        </w:rPr>
        <w:t>f</w:t>
      </w:r>
      <w:r w:rsidR="00FB7782"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00FB7782"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00FB7782" w:rsidRPr="00840DF7">
        <w:rPr>
          <w:rFonts w:asciiTheme="minorHAnsi" w:hAnsiTheme="minorHAnsi" w:cstheme="minorHAnsi"/>
          <w:szCs w:val="18"/>
        </w:rPr>
        <w:t>ubmission, para. 107</w:t>
      </w:r>
      <w:r w:rsidR="00D75A84" w:rsidRPr="00840DF7">
        <w:rPr>
          <w:rFonts w:asciiTheme="minorHAnsi" w:hAnsiTheme="minorHAnsi" w:cstheme="minorHAnsi"/>
          <w:szCs w:val="18"/>
        </w:rPr>
        <w:t>;</w:t>
      </w:r>
      <w:r w:rsidR="00FB7782" w:rsidRPr="00840DF7">
        <w:rPr>
          <w:rFonts w:asciiTheme="minorHAnsi" w:hAnsiTheme="minorHAnsi" w:cstheme="minorHAnsi"/>
          <w:szCs w:val="18"/>
        </w:rPr>
        <w:t xml:space="preserve"> China’s </w:t>
      </w:r>
      <w:r w:rsidR="00956701" w:rsidRPr="00840DF7">
        <w:rPr>
          <w:rFonts w:asciiTheme="minorHAnsi" w:hAnsiTheme="minorHAnsi" w:cstheme="minorHAnsi"/>
          <w:szCs w:val="18"/>
        </w:rPr>
        <w:t>f</w:t>
      </w:r>
      <w:r w:rsidR="00FB7782"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00FB7782"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00FB7782" w:rsidRPr="00840DF7">
        <w:rPr>
          <w:rFonts w:asciiTheme="minorHAnsi" w:hAnsiTheme="minorHAnsi" w:cstheme="minorHAnsi"/>
          <w:szCs w:val="18"/>
        </w:rPr>
        <w:t>ubmission, para</w:t>
      </w:r>
      <w:r w:rsidR="00E705A9" w:rsidRPr="00840DF7">
        <w:rPr>
          <w:rFonts w:asciiTheme="minorHAnsi" w:hAnsiTheme="minorHAnsi" w:cstheme="minorHAnsi"/>
          <w:szCs w:val="18"/>
        </w:rPr>
        <w:t>.</w:t>
      </w:r>
      <w:r w:rsidR="00FB7782" w:rsidRPr="00840DF7">
        <w:rPr>
          <w:rFonts w:asciiTheme="minorHAnsi" w:hAnsiTheme="minorHAnsi" w:cstheme="minorHAnsi"/>
          <w:szCs w:val="18"/>
        </w:rPr>
        <w:t xml:space="preserve"> 322.</w:t>
      </w:r>
    </w:p>
  </w:footnote>
  <w:footnote w:id="33">
    <w:p w14:paraId="1327170C" w14:textId="66B5AB0E" w:rsidR="00726242" w:rsidRPr="00840DF7" w:rsidRDefault="00726242">
      <w:pPr>
        <w:pStyle w:val="FootnoteTex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Panel Report, </w:t>
      </w:r>
      <w:r w:rsidRPr="00840DF7">
        <w:rPr>
          <w:rFonts w:asciiTheme="minorHAnsi" w:hAnsiTheme="minorHAnsi" w:cstheme="minorHAnsi"/>
          <w:i/>
          <w:iCs/>
          <w:szCs w:val="18"/>
        </w:rPr>
        <w:t>US – Carbon Steel (India) (Article 21.5 – India)</w:t>
      </w:r>
      <w:r w:rsidRPr="00840DF7">
        <w:rPr>
          <w:rFonts w:asciiTheme="minorHAnsi" w:hAnsiTheme="minorHAnsi" w:cstheme="minorHAnsi"/>
          <w:szCs w:val="18"/>
        </w:rPr>
        <w:t>, para. 7.79.</w:t>
      </w:r>
    </w:p>
  </w:footnote>
  <w:footnote w:id="34">
    <w:p w14:paraId="74F0F49D" w14:textId="4529C2F0" w:rsidR="00542C86" w:rsidRPr="00840DF7" w:rsidRDefault="00542C86" w:rsidP="00C11DCB">
      <w:pPr>
        <w:pStyle w:val="FootnoteText"/>
        <w:widowControl w:val="0"/>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w:t>
      </w:r>
      <w:r w:rsidR="00BD2A65" w:rsidRPr="00840DF7">
        <w:rPr>
          <w:rFonts w:asciiTheme="minorHAnsi" w:hAnsiTheme="minorHAnsi" w:cstheme="minorHAnsi"/>
          <w:szCs w:val="18"/>
        </w:rPr>
        <w:t xml:space="preserve">Appellate Body Report, </w:t>
      </w:r>
      <w:r w:rsidR="00BD2A65" w:rsidRPr="00840DF7">
        <w:rPr>
          <w:rFonts w:asciiTheme="minorHAnsi" w:hAnsiTheme="minorHAnsi" w:cstheme="minorHAnsi"/>
          <w:i/>
          <w:iCs/>
          <w:szCs w:val="18"/>
        </w:rPr>
        <w:t>US – Anti-Dumping and Countervailing Duties (China)</w:t>
      </w:r>
      <w:r w:rsidR="00BD2A65" w:rsidRPr="00840DF7">
        <w:rPr>
          <w:rFonts w:asciiTheme="minorHAnsi" w:hAnsiTheme="minorHAnsi" w:cstheme="minorHAnsi"/>
          <w:szCs w:val="18"/>
        </w:rPr>
        <w:t>, para.</w:t>
      </w:r>
      <w:r w:rsidR="0049527B" w:rsidRPr="00840DF7">
        <w:rPr>
          <w:rFonts w:asciiTheme="minorHAnsi" w:hAnsiTheme="minorHAnsi" w:cstheme="minorHAnsi"/>
          <w:szCs w:val="18"/>
        </w:rPr>
        <w:t xml:space="preserve"> </w:t>
      </w:r>
      <w:r w:rsidR="00BD2A65" w:rsidRPr="00840DF7">
        <w:rPr>
          <w:rFonts w:asciiTheme="minorHAnsi" w:hAnsiTheme="minorHAnsi" w:cstheme="minorHAnsi"/>
          <w:szCs w:val="18"/>
        </w:rPr>
        <w:t>318.</w:t>
      </w:r>
    </w:p>
  </w:footnote>
  <w:footnote w:id="35">
    <w:p w14:paraId="3F177DBB" w14:textId="6E9172EE" w:rsidR="00C33630" w:rsidRPr="00840DF7" w:rsidRDefault="00C33630" w:rsidP="00C11DCB">
      <w:pPr>
        <w:pStyle w:val="FootnoteText"/>
        <w:widowControl w:val="0"/>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Panel Report, </w:t>
      </w:r>
      <w:r w:rsidRPr="00840DF7">
        <w:rPr>
          <w:rFonts w:asciiTheme="minorHAnsi" w:hAnsiTheme="minorHAnsi" w:cstheme="minorHAnsi"/>
          <w:i/>
          <w:iCs/>
          <w:szCs w:val="18"/>
        </w:rPr>
        <w:t xml:space="preserve">US – Carbon Steel (India) (Article 21.5 – </w:t>
      </w:r>
      <w:r w:rsidR="00264851" w:rsidRPr="00840DF7">
        <w:rPr>
          <w:rFonts w:asciiTheme="minorHAnsi" w:hAnsiTheme="minorHAnsi" w:cstheme="minorHAnsi"/>
          <w:i/>
          <w:iCs/>
          <w:szCs w:val="18"/>
        </w:rPr>
        <w:t>India</w:t>
      </w:r>
      <w:r w:rsidRPr="00840DF7">
        <w:rPr>
          <w:rFonts w:asciiTheme="minorHAnsi" w:hAnsiTheme="minorHAnsi" w:cstheme="minorHAnsi"/>
          <w:i/>
          <w:iCs/>
          <w:szCs w:val="18"/>
        </w:rPr>
        <w:t>)</w:t>
      </w:r>
      <w:r w:rsidRPr="00840DF7">
        <w:rPr>
          <w:rFonts w:asciiTheme="minorHAnsi" w:hAnsiTheme="minorHAnsi" w:cstheme="minorHAnsi"/>
          <w:szCs w:val="18"/>
        </w:rPr>
        <w:t>, paras. 7.2</w:t>
      </w:r>
      <w:r w:rsidR="00703E4C" w:rsidRPr="00840DF7">
        <w:rPr>
          <w:rFonts w:asciiTheme="minorHAnsi" w:hAnsiTheme="minorHAnsi" w:cstheme="minorHAnsi"/>
          <w:szCs w:val="18"/>
        </w:rPr>
        <w:t>3</w:t>
      </w:r>
      <w:r w:rsidR="009E0342" w:rsidRPr="00840DF7">
        <w:rPr>
          <w:rFonts w:asciiTheme="minorHAnsi" w:eastAsia="Times New Roman" w:hAnsiTheme="minorHAnsi" w:cstheme="minorHAnsi"/>
          <w:szCs w:val="18"/>
          <w:lang w:eastAsia="en-AU"/>
        </w:rPr>
        <w:t xml:space="preserve"> </w:t>
      </w:r>
      <w:r w:rsidR="009E0342" w:rsidRPr="00840DF7">
        <w:rPr>
          <w:rFonts w:asciiTheme="minorHAnsi" w:hAnsiTheme="minorHAnsi" w:cstheme="minorHAnsi"/>
          <w:szCs w:val="18"/>
        </w:rPr>
        <w:t>–</w:t>
      </w:r>
      <w:r w:rsidR="00884996" w:rsidRPr="00840DF7">
        <w:rPr>
          <w:rFonts w:asciiTheme="minorHAnsi" w:hAnsiTheme="minorHAnsi" w:cstheme="minorHAnsi"/>
          <w:szCs w:val="18"/>
        </w:rPr>
        <w:t xml:space="preserve"> </w:t>
      </w:r>
      <w:r w:rsidR="00703E4C" w:rsidRPr="00840DF7">
        <w:rPr>
          <w:rFonts w:asciiTheme="minorHAnsi" w:hAnsiTheme="minorHAnsi" w:cstheme="minorHAnsi"/>
          <w:szCs w:val="18"/>
        </w:rPr>
        <w:t>7.24</w:t>
      </w:r>
      <w:r w:rsidRPr="00840DF7">
        <w:rPr>
          <w:rFonts w:asciiTheme="minorHAnsi" w:hAnsiTheme="minorHAnsi" w:cstheme="minorHAnsi"/>
          <w:szCs w:val="18"/>
        </w:rPr>
        <w:t>.</w:t>
      </w:r>
    </w:p>
  </w:footnote>
  <w:footnote w:id="36">
    <w:p w14:paraId="462B23D9" w14:textId="1FE0D5E9" w:rsidR="00FB3DD1" w:rsidRPr="00840DF7" w:rsidRDefault="00FB3DD1" w:rsidP="00C11DCB">
      <w:pPr>
        <w:pStyle w:val="FootnoteText"/>
        <w:widowControl w:val="0"/>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w:t>
      </w:r>
      <w:r w:rsidR="00FE3D2F" w:rsidRPr="00840DF7">
        <w:rPr>
          <w:rFonts w:asciiTheme="minorHAnsi" w:hAnsiTheme="minorHAnsi" w:cstheme="minorHAnsi"/>
          <w:szCs w:val="18"/>
        </w:rPr>
        <w:t xml:space="preserve">Panel Report, </w:t>
      </w:r>
      <w:r w:rsidR="00FE3D2F" w:rsidRPr="00840DF7">
        <w:rPr>
          <w:rFonts w:asciiTheme="minorHAnsi" w:hAnsiTheme="minorHAnsi" w:cstheme="minorHAnsi"/>
          <w:i/>
          <w:iCs/>
          <w:szCs w:val="18"/>
        </w:rPr>
        <w:t xml:space="preserve">US – Carbon Steel (India) (Article 21.5 – </w:t>
      </w:r>
      <w:r w:rsidR="00264851" w:rsidRPr="00840DF7">
        <w:rPr>
          <w:rFonts w:asciiTheme="minorHAnsi" w:hAnsiTheme="minorHAnsi" w:cstheme="minorHAnsi"/>
          <w:i/>
          <w:iCs/>
          <w:szCs w:val="18"/>
        </w:rPr>
        <w:t>India</w:t>
      </w:r>
      <w:r w:rsidR="00FE3D2F" w:rsidRPr="00840DF7">
        <w:rPr>
          <w:rFonts w:asciiTheme="minorHAnsi" w:hAnsiTheme="minorHAnsi" w:cstheme="minorHAnsi"/>
          <w:i/>
          <w:iCs/>
          <w:szCs w:val="18"/>
        </w:rPr>
        <w:t>)</w:t>
      </w:r>
      <w:r w:rsidR="00FE3D2F" w:rsidRPr="00840DF7">
        <w:rPr>
          <w:rFonts w:asciiTheme="minorHAnsi" w:hAnsiTheme="minorHAnsi" w:cstheme="minorHAnsi"/>
          <w:szCs w:val="18"/>
        </w:rPr>
        <w:t>, para. 7.24.</w:t>
      </w:r>
    </w:p>
  </w:footnote>
  <w:footnote w:id="37">
    <w:p w14:paraId="4085A2B7" w14:textId="77777777" w:rsidR="00FA2358" w:rsidRPr="00840DF7" w:rsidRDefault="00FA2358" w:rsidP="00FA2358">
      <w:pPr>
        <w:pStyle w:val="FootnoteText"/>
        <w:widowControl w:val="0"/>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Appellate Body Report, </w:t>
      </w:r>
      <w:r w:rsidRPr="00840DF7">
        <w:rPr>
          <w:rFonts w:asciiTheme="minorHAnsi" w:hAnsiTheme="minorHAnsi" w:cstheme="minorHAnsi"/>
          <w:i/>
          <w:iCs/>
          <w:szCs w:val="18"/>
        </w:rPr>
        <w:t>US – Carbon Steel (India)</w:t>
      </w:r>
      <w:r w:rsidRPr="00840DF7">
        <w:rPr>
          <w:rFonts w:asciiTheme="minorHAnsi" w:hAnsiTheme="minorHAnsi" w:cstheme="minorHAnsi"/>
          <w:szCs w:val="18"/>
        </w:rPr>
        <w:t>, para. 4.29.</w:t>
      </w:r>
    </w:p>
  </w:footnote>
  <w:footnote w:id="38">
    <w:p w14:paraId="0334EE35" w14:textId="2B691396" w:rsidR="0091669E" w:rsidRPr="00840DF7" w:rsidRDefault="0091669E" w:rsidP="0091669E">
      <w:pPr>
        <w:pStyle w:val="FootnoteText"/>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European Union’s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ubmission, para. 1023.</w:t>
      </w:r>
    </w:p>
  </w:footnote>
  <w:footnote w:id="39">
    <w:p w14:paraId="36E96987" w14:textId="430B114A" w:rsidR="00EF0584" w:rsidRPr="00840DF7" w:rsidDel="0028183E" w:rsidRDefault="00EF0584" w:rsidP="00EF0584">
      <w:pPr>
        <w:pStyle w:val="FootnoteText"/>
        <w:jc w:val="left"/>
        <w:rPr>
          <w:rFonts w:asciiTheme="minorHAnsi" w:hAnsiTheme="minorHAnsi" w:cstheme="minorHAnsi"/>
          <w:szCs w:val="18"/>
        </w:rPr>
      </w:pPr>
      <w:r w:rsidRPr="00840DF7" w:rsidDel="0028183E">
        <w:rPr>
          <w:rStyle w:val="FootnoteReference"/>
          <w:rFonts w:asciiTheme="minorHAnsi" w:hAnsiTheme="minorHAnsi" w:cstheme="minorHAnsi"/>
          <w:szCs w:val="18"/>
        </w:rPr>
        <w:footnoteRef/>
      </w:r>
      <w:r w:rsidRPr="00840DF7" w:rsidDel="0028183E">
        <w:rPr>
          <w:rFonts w:asciiTheme="minorHAnsi" w:hAnsiTheme="minorHAnsi" w:cstheme="minorHAnsi"/>
          <w:szCs w:val="18"/>
        </w:rPr>
        <w:t xml:space="preserve"> Appellate Body Report, </w:t>
      </w:r>
      <w:r w:rsidR="00BF5283" w:rsidRPr="00840DF7">
        <w:rPr>
          <w:rFonts w:asciiTheme="minorHAnsi" w:hAnsiTheme="minorHAnsi" w:cstheme="minorHAnsi"/>
          <w:i/>
          <w:iCs/>
          <w:szCs w:val="18"/>
        </w:rPr>
        <w:t>US – Anti-Dumping and Countervailing Duties (China)</w:t>
      </w:r>
      <w:r w:rsidRPr="00840DF7" w:rsidDel="0028183E">
        <w:rPr>
          <w:rFonts w:asciiTheme="minorHAnsi" w:hAnsiTheme="minorHAnsi" w:cstheme="minorHAnsi"/>
          <w:szCs w:val="18"/>
        </w:rPr>
        <w:t>, para. 319.</w:t>
      </w:r>
    </w:p>
  </w:footnote>
  <w:footnote w:id="40">
    <w:p w14:paraId="34939252" w14:textId="27211735" w:rsidR="00C3535F" w:rsidRPr="00840DF7" w:rsidRDefault="00C3535F" w:rsidP="00C3535F">
      <w:pPr>
        <w:pStyle w:val="FootnoteTex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European Union’s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ubmission, para. 1028.</w:t>
      </w:r>
    </w:p>
  </w:footnote>
  <w:footnote w:id="41">
    <w:p w14:paraId="1C611F3F" w14:textId="5E17E803" w:rsidR="00C3535F" w:rsidRPr="00840DF7" w:rsidRDefault="00C3535F" w:rsidP="00C3535F">
      <w:pPr>
        <w:pStyle w:val="FootnoteText"/>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European Union's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 xml:space="preserve">ubmission, para. 1460. </w:t>
      </w:r>
    </w:p>
  </w:footnote>
  <w:footnote w:id="42">
    <w:p w14:paraId="54F863FD" w14:textId="1BDCF98B" w:rsidR="00C3535F" w:rsidRPr="00840DF7" w:rsidRDefault="00C3535F" w:rsidP="00C3535F">
      <w:pPr>
        <w:pStyle w:val="FootnoteTex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European Union’s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ubmission, para. 1462</w:t>
      </w:r>
      <w:r w:rsidR="002E074E" w:rsidRPr="00840DF7">
        <w:rPr>
          <w:rFonts w:asciiTheme="minorHAnsi" w:hAnsiTheme="minorHAnsi" w:cstheme="minorHAnsi"/>
          <w:szCs w:val="18"/>
        </w:rPr>
        <w:t>.</w:t>
      </w:r>
    </w:p>
  </w:footnote>
  <w:footnote w:id="43">
    <w:p w14:paraId="5820D247" w14:textId="0BFBC3DC" w:rsidR="00C3535F" w:rsidRPr="00840DF7" w:rsidRDefault="00C3535F" w:rsidP="00C3535F">
      <w:pPr>
        <w:pStyle w:val="FootnoteTex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European Union’s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ubmission</w:t>
      </w:r>
      <w:r w:rsidR="00627055" w:rsidRPr="00840DF7">
        <w:rPr>
          <w:rFonts w:asciiTheme="minorHAnsi" w:hAnsiTheme="minorHAnsi" w:cstheme="minorHAnsi"/>
          <w:szCs w:val="18"/>
        </w:rPr>
        <w:t>,</w:t>
      </w:r>
      <w:r w:rsidRPr="00840DF7">
        <w:rPr>
          <w:rFonts w:asciiTheme="minorHAnsi" w:hAnsiTheme="minorHAnsi" w:cstheme="minorHAnsi"/>
          <w:szCs w:val="18"/>
        </w:rPr>
        <w:t xml:space="preserve"> para. 1692</w:t>
      </w:r>
      <w:r w:rsidR="007A3086" w:rsidRPr="00840DF7">
        <w:rPr>
          <w:rFonts w:asciiTheme="minorHAnsi" w:hAnsiTheme="minorHAnsi" w:cstheme="minorHAnsi"/>
          <w:szCs w:val="18"/>
        </w:rPr>
        <w:t>.</w:t>
      </w:r>
    </w:p>
  </w:footnote>
  <w:footnote w:id="44">
    <w:p w14:paraId="0904CF4C" w14:textId="568E5CF2" w:rsidR="00C3535F" w:rsidRPr="00840DF7" w:rsidRDefault="00C3535F" w:rsidP="00C3535F">
      <w:pPr>
        <w:pStyle w:val="FootnoteTex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European Union’s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ubmission</w:t>
      </w:r>
      <w:r w:rsidR="00627055" w:rsidRPr="00840DF7">
        <w:rPr>
          <w:rFonts w:asciiTheme="minorHAnsi" w:hAnsiTheme="minorHAnsi" w:cstheme="minorHAnsi"/>
          <w:szCs w:val="18"/>
        </w:rPr>
        <w:t>,</w:t>
      </w:r>
      <w:r w:rsidRPr="00840DF7">
        <w:rPr>
          <w:rFonts w:asciiTheme="minorHAnsi" w:hAnsiTheme="minorHAnsi" w:cstheme="minorHAnsi"/>
          <w:szCs w:val="18"/>
        </w:rPr>
        <w:t xml:space="preserve"> paras. 1103</w:t>
      </w:r>
      <w:r w:rsidRPr="00840DF7">
        <w:rPr>
          <w:rFonts w:asciiTheme="minorHAnsi" w:eastAsia="Times New Roman" w:hAnsiTheme="minorHAnsi" w:cstheme="minorHAnsi"/>
          <w:szCs w:val="18"/>
          <w:lang w:eastAsia="en-AU"/>
        </w:rPr>
        <w:t xml:space="preserve"> </w:t>
      </w:r>
      <w:r w:rsidRPr="00840DF7">
        <w:rPr>
          <w:rFonts w:asciiTheme="minorHAnsi" w:hAnsiTheme="minorHAnsi" w:cstheme="minorHAnsi"/>
          <w:szCs w:val="18"/>
        </w:rPr>
        <w:t>–</w:t>
      </w:r>
      <w:r w:rsidR="00BE5003" w:rsidRPr="00840DF7">
        <w:rPr>
          <w:rFonts w:asciiTheme="minorHAnsi" w:hAnsiTheme="minorHAnsi" w:cstheme="minorHAnsi"/>
          <w:szCs w:val="18"/>
          <w:lang w:eastAsia="ko-KR"/>
        </w:rPr>
        <w:t xml:space="preserve"> </w:t>
      </w:r>
      <w:r w:rsidRPr="00840DF7">
        <w:rPr>
          <w:rFonts w:asciiTheme="minorHAnsi" w:hAnsiTheme="minorHAnsi" w:cstheme="minorHAnsi"/>
          <w:szCs w:val="18"/>
        </w:rPr>
        <w:t>1107.</w:t>
      </w:r>
    </w:p>
  </w:footnote>
  <w:footnote w:id="45">
    <w:p w14:paraId="18914119" w14:textId="1CDF4176" w:rsidR="00C3535F" w:rsidRPr="00840DF7" w:rsidRDefault="00C3535F" w:rsidP="00C3535F">
      <w:pPr>
        <w:pStyle w:val="FootnoteText"/>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European Union</w:t>
      </w:r>
      <w:r w:rsidR="00EA7498" w:rsidRPr="00840DF7">
        <w:rPr>
          <w:rFonts w:asciiTheme="minorHAnsi" w:hAnsiTheme="minorHAnsi" w:cstheme="minorHAnsi"/>
          <w:szCs w:val="18"/>
        </w:rPr>
        <w:t>’</w:t>
      </w:r>
      <w:r w:rsidRPr="00840DF7">
        <w:rPr>
          <w:rFonts w:asciiTheme="minorHAnsi" w:hAnsiTheme="minorHAnsi" w:cstheme="minorHAnsi"/>
          <w:szCs w:val="18"/>
        </w:rPr>
        <w:t xml:space="preserve">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 xml:space="preserve">ubmission, para. 1463. </w:t>
      </w:r>
    </w:p>
  </w:footnote>
  <w:footnote w:id="46">
    <w:p w14:paraId="177B0F30" w14:textId="2E06D58A" w:rsidR="00C3535F" w:rsidRPr="00840DF7" w:rsidRDefault="00C3535F" w:rsidP="00C3535F">
      <w:pPr>
        <w:pStyle w:val="FootnoteText"/>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European Union</w:t>
      </w:r>
      <w:r w:rsidR="00EA7498" w:rsidRPr="00840DF7">
        <w:rPr>
          <w:rFonts w:asciiTheme="minorHAnsi" w:hAnsiTheme="minorHAnsi" w:cstheme="minorHAnsi"/>
          <w:szCs w:val="18"/>
        </w:rPr>
        <w:t>’</w:t>
      </w:r>
      <w:r w:rsidRPr="00840DF7">
        <w:rPr>
          <w:rFonts w:asciiTheme="minorHAnsi" w:hAnsiTheme="minorHAnsi" w:cstheme="minorHAnsi"/>
          <w:szCs w:val="18"/>
        </w:rPr>
        <w:t xml:space="preserve">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 xml:space="preserve">ubmission, para. 1468. </w:t>
      </w:r>
    </w:p>
  </w:footnote>
  <w:footnote w:id="47">
    <w:p w14:paraId="67025344" w14:textId="3AAEE97A" w:rsidR="00C3535F" w:rsidRPr="00840DF7" w:rsidRDefault="00C3535F" w:rsidP="00C3535F">
      <w:pPr>
        <w:pStyle w:val="FootnoteText"/>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European Union</w:t>
      </w:r>
      <w:r w:rsidR="00EA7498" w:rsidRPr="00840DF7">
        <w:rPr>
          <w:rFonts w:asciiTheme="minorHAnsi" w:hAnsiTheme="minorHAnsi" w:cstheme="minorHAnsi"/>
          <w:szCs w:val="18"/>
        </w:rPr>
        <w:t>’</w:t>
      </w:r>
      <w:r w:rsidRPr="00840DF7">
        <w:rPr>
          <w:rFonts w:asciiTheme="minorHAnsi" w:hAnsiTheme="minorHAnsi" w:cstheme="minorHAnsi"/>
          <w:szCs w:val="18"/>
        </w:rPr>
        <w:t xml:space="preserve">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 xml:space="preserve">ubmission, para. 1162. </w:t>
      </w:r>
    </w:p>
  </w:footnote>
  <w:footnote w:id="48">
    <w:p w14:paraId="5F4145B2" w14:textId="43E558D2" w:rsidR="00C3535F" w:rsidRPr="00840DF7" w:rsidRDefault="00C3535F" w:rsidP="00C3535F">
      <w:pPr>
        <w:pStyle w:val="FootnoteText"/>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European Union</w:t>
      </w:r>
      <w:r w:rsidR="00EA7498" w:rsidRPr="00840DF7">
        <w:rPr>
          <w:rFonts w:asciiTheme="minorHAnsi" w:hAnsiTheme="minorHAnsi" w:cstheme="minorHAnsi"/>
          <w:szCs w:val="18"/>
        </w:rPr>
        <w:t>’</w:t>
      </w:r>
      <w:r w:rsidRPr="00840DF7">
        <w:rPr>
          <w:rFonts w:asciiTheme="minorHAnsi" w:hAnsiTheme="minorHAnsi" w:cstheme="minorHAnsi"/>
          <w:szCs w:val="18"/>
        </w:rPr>
        <w:t xml:space="preserve">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ubmission, para. 1162.</w:t>
      </w:r>
    </w:p>
  </w:footnote>
  <w:footnote w:id="49">
    <w:p w14:paraId="661BB061" w14:textId="5F8EE53B" w:rsidR="00C3535F" w:rsidRPr="00840DF7" w:rsidRDefault="00C3535F" w:rsidP="00C3535F">
      <w:pPr>
        <w:pStyle w:val="FootnoteText"/>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European Union</w:t>
      </w:r>
      <w:r w:rsidR="00EA7498" w:rsidRPr="00840DF7">
        <w:rPr>
          <w:rFonts w:asciiTheme="minorHAnsi" w:hAnsiTheme="minorHAnsi" w:cstheme="minorHAnsi"/>
          <w:szCs w:val="18"/>
        </w:rPr>
        <w:t>’</w:t>
      </w:r>
      <w:r w:rsidRPr="00840DF7">
        <w:rPr>
          <w:rFonts w:asciiTheme="minorHAnsi" w:hAnsiTheme="minorHAnsi" w:cstheme="minorHAnsi"/>
          <w:szCs w:val="18"/>
        </w:rPr>
        <w:t xml:space="preserve">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ubmission, para. 1162.</w:t>
      </w:r>
    </w:p>
  </w:footnote>
  <w:footnote w:id="50">
    <w:p w14:paraId="616F341D" w14:textId="08EFEA52" w:rsidR="00DE06FD" w:rsidRPr="00840DF7" w:rsidRDefault="00DE06FD" w:rsidP="00C11DCB">
      <w:pPr>
        <w:pStyle w:val="FootnoteText"/>
        <w:widowControl w:val="0"/>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E</w:t>
      </w:r>
      <w:r w:rsidR="00152CF6" w:rsidRPr="00840DF7">
        <w:rPr>
          <w:rFonts w:asciiTheme="minorHAnsi" w:hAnsiTheme="minorHAnsi" w:cstheme="minorHAnsi"/>
          <w:szCs w:val="18"/>
        </w:rPr>
        <w:t xml:space="preserve">uropean </w:t>
      </w:r>
      <w:r w:rsidR="00D827BC" w:rsidRPr="00840DF7">
        <w:rPr>
          <w:rFonts w:asciiTheme="minorHAnsi" w:hAnsiTheme="minorHAnsi" w:cstheme="minorHAnsi"/>
          <w:szCs w:val="18"/>
        </w:rPr>
        <w:t>Union</w:t>
      </w:r>
      <w:r w:rsidR="00EA7498" w:rsidRPr="00840DF7">
        <w:rPr>
          <w:rFonts w:asciiTheme="minorHAnsi" w:hAnsiTheme="minorHAnsi" w:cstheme="minorHAnsi"/>
          <w:szCs w:val="18"/>
        </w:rPr>
        <w:t>’</w:t>
      </w:r>
      <w:r w:rsidR="00D827BC" w:rsidRPr="00840DF7">
        <w:rPr>
          <w:rFonts w:asciiTheme="minorHAnsi" w:hAnsiTheme="minorHAnsi" w:cstheme="minorHAnsi"/>
          <w:szCs w:val="18"/>
        </w:rPr>
        <w:t>s</w:t>
      </w:r>
      <w:r w:rsidRPr="00840DF7">
        <w:rPr>
          <w:rFonts w:asciiTheme="minorHAnsi" w:hAnsiTheme="minorHAnsi" w:cstheme="minorHAnsi"/>
          <w:szCs w:val="18"/>
        </w:rPr>
        <w:t xml:space="preserve">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ubmission, para</w:t>
      </w:r>
      <w:r w:rsidR="00BF7ED1" w:rsidRPr="00840DF7">
        <w:rPr>
          <w:rFonts w:asciiTheme="minorHAnsi" w:hAnsiTheme="minorHAnsi" w:cstheme="minorHAnsi"/>
          <w:szCs w:val="18"/>
        </w:rPr>
        <w:t>.</w:t>
      </w:r>
      <w:r w:rsidRPr="00840DF7">
        <w:rPr>
          <w:rFonts w:asciiTheme="minorHAnsi" w:hAnsiTheme="minorHAnsi" w:cstheme="minorHAnsi"/>
          <w:szCs w:val="18"/>
        </w:rPr>
        <w:t xml:space="preserve"> 960</w:t>
      </w:r>
      <w:r w:rsidR="00152CF6" w:rsidRPr="00840DF7">
        <w:rPr>
          <w:rFonts w:asciiTheme="minorHAnsi" w:hAnsiTheme="minorHAnsi" w:cstheme="minorHAnsi"/>
          <w:szCs w:val="18"/>
        </w:rPr>
        <w:t>;</w:t>
      </w:r>
      <w:r w:rsidRPr="00840DF7">
        <w:rPr>
          <w:rFonts w:asciiTheme="minorHAnsi" w:hAnsiTheme="minorHAnsi" w:cstheme="minorHAnsi"/>
          <w:szCs w:val="18"/>
        </w:rPr>
        <w:t xml:space="preserve"> China</w:t>
      </w:r>
      <w:r w:rsidR="00EA7498" w:rsidRPr="00840DF7">
        <w:rPr>
          <w:rFonts w:asciiTheme="minorHAnsi" w:hAnsiTheme="minorHAnsi" w:cstheme="minorHAnsi"/>
          <w:szCs w:val="18"/>
        </w:rPr>
        <w:t>’</w:t>
      </w:r>
      <w:r w:rsidRPr="00840DF7">
        <w:rPr>
          <w:rFonts w:asciiTheme="minorHAnsi" w:hAnsiTheme="minorHAnsi" w:cstheme="minorHAnsi"/>
          <w:szCs w:val="18"/>
        </w:rPr>
        <w:t xml:space="preserve">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ubmission, paras</w:t>
      </w:r>
      <w:r w:rsidR="00BF7ED1" w:rsidRPr="00840DF7">
        <w:rPr>
          <w:rFonts w:asciiTheme="minorHAnsi" w:hAnsiTheme="minorHAnsi" w:cstheme="minorHAnsi"/>
          <w:szCs w:val="18"/>
        </w:rPr>
        <w:t>.</w:t>
      </w:r>
      <w:r w:rsidRPr="00840DF7">
        <w:rPr>
          <w:rFonts w:asciiTheme="minorHAnsi" w:hAnsiTheme="minorHAnsi" w:cstheme="minorHAnsi"/>
          <w:szCs w:val="18"/>
        </w:rPr>
        <w:t xml:space="preserve"> 313 and 582.</w:t>
      </w:r>
    </w:p>
  </w:footnote>
  <w:footnote w:id="51">
    <w:p w14:paraId="0AE22238" w14:textId="54EE68B9" w:rsidR="00C538F0" w:rsidRPr="00840DF7" w:rsidRDefault="00C538F0" w:rsidP="00C11DCB">
      <w:pPr>
        <w:pStyle w:val="FootnoteText"/>
        <w:widowControl w:val="0"/>
        <w:jc w:val="left"/>
        <w:rPr>
          <w:rFonts w:asciiTheme="minorHAnsi" w:hAnsiTheme="minorHAnsi" w:cstheme="minorHAnsi"/>
          <w:szCs w:val="18"/>
          <w:lang w:val="en-US"/>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China’s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ubmission, paras</w:t>
      </w:r>
      <w:r w:rsidR="00152CF6" w:rsidRPr="00840DF7">
        <w:rPr>
          <w:rFonts w:asciiTheme="minorHAnsi" w:hAnsiTheme="minorHAnsi" w:cstheme="minorHAnsi"/>
          <w:szCs w:val="18"/>
        </w:rPr>
        <w:t>.</w:t>
      </w:r>
      <w:r w:rsidRPr="00840DF7">
        <w:rPr>
          <w:rFonts w:asciiTheme="minorHAnsi" w:hAnsiTheme="minorHAnsi" w:cstheme="minorHAnsi"/>
          <w:szCs w:val="18"/>
        </w:rPr>
        <w:t xml:space="preserve"> 46</w:t>
      </w:r>
      <w:r w:rsidR="00A3062F" w:rsidRPr="00840DF7">
        <w:rPr>
          <w:rFonts w:asciiTheme="minorHAnsi" w:hAnsiTheme="minorHAnsi" w:cstheme="minorHAnsi"/>
          <w:szCs w:val="18"/>
        </w:rPr>
        <w:t>6</w:t>
      </w:r>
      <w:r w:rsidRPr="00840DF7">
        <w:rPr>
          <w:rFonts w:asciiTheme="minorHAnsi" w:hAnsiTheme="minorHAnsi" w:cstheme="minorHAnsi"/>
          <w:szCs w:val="18"/>
        </w:rPr>
        <w:t xml:space="preserve"> and 673.</w:t>
      </w:r>
    </w:p>
  </w:footnote>
  <w:footnote w:id="52">
    <w:p w14:paraId="14FB726B" w14:textId="210AF90A" w:rsidR="008709C9" w:rsidRPr="00840DF7" w:rsidRDefault="008709C9">
      <w:pPr>
        <w:pStyle w:val="FootnoteText"/>
        <w:rPr>
          <w:rFonts w:asciiTheme="minorHAnsi" w:hAnsiTheme="minorHAnsi" w:cstheme="minorHAnsi"/>
          <w:szCs w:val="18"/>
          <w:lang w:val="en-US"/>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w:t>
      </w:r>
      <w:r w:rsidRPr="00840DF7">
        <w:rPr>
          <w:rFonts w:asciiTheme="minorHAnsi" w:hAnsiTheme="minorHAnsi" w:cstheme="minorHAnsi"/>
          <w:szCs w:val="18"/>
          <w:lang w:val="en-US"/>
        </w:rPr>
        <w:t xml:space="preserve">European Union’s </w:t>
      </w:r>
      <w:r w:rsidR="00956701" w:rsidRPr="00840DF7">
        <w:rPr>
          <w:rFonts w:asciiTheme="minorHAnsi" w:hAnsiTheme="minorHAnsi" w:cstheme="minorHAnsi"/>
          <w:szCs w:val="18"/>
          <w:lang w:val="en-US"/>
        </w:rPr>
        <w:t>f</w:t>
      </w:r>
      <w:r w:rsidRPr="00840DF7">
        <w:rPr>
          <w:rFonts w:asciiTheme="minorHAnsi" w:hAnsiTheme="minorHAnsi" w:cstheme="minorHAnsi"/>
          <w:szCs w:val="18"/>
          <w:lang w:val="en-US"/>
        </w:rPr>
        <w:t xml:space="preserve">irst </w:t>
      </w:r>
      <w:r w:rsidR="00956701" w:rsidRPr="00840DF7">
        <w:rPr>
          <w:rFonts w:asciiTheme="minorHAnsi" w:hAnsiTheme="minorHAnsi" w:cstheme="minorHAnsi"/>
          <w:szCs w:val="18"/>
          <w:lang w:val="en-US"/>
        </w:rPr>
        <w:t>w</w:t>
      </w:r>
      <w:r w:rsidRPr="00840DF7">
        <w:rPr>
          <w:rFonts w:asciiTheme="minorHAnsi" w:hAnsiTheme="minorHAnsi" w:cstheme="minorHAnsi"/>
          <w:szCs w:val="18"/>
          <w:lang w:val="en-US"/>
        </w:rPr>
        <w:t xml:space="preserve">ritten </w:t>
      </w:r>
      <w:r w:rsidR="00956701" w:rsidRPr="00840DF7">
        <w:rPr>
          <w:rFonts w:asciiTheme="minorHAnsi" w:hAnsiTheme="minorHAnsi" w:cstheme="minorHAnsi"/>
          <w:szCs w:val="18"/>
          <w:lang w:val="en-US"/>
        </w:rPr>
        <w:t>s</w:t>
      </w:r>
      <w:r w:rsidRPr="00840DF7">
        <w:rPr>
          <w:rFonts w:asciiTheme="minorHAnsi" w:hAnsiTheme="minorHAnsi" w:cstheme="minorHAnsi"/>
          <w:szCs w:val="18"/>
          <w:lang w:val="en-US"/>
        </w:rPr>
        <w:t>ubmission, paras. 979 and 1473.</w:t>
      </w:r>
    </w:p>
  </w:footnote>
  <w:footnote w:id="53">
    <w:p w14:paraId="49217782" w14:textId="2101E524" w:rsidR="0002061E" w:rsidRPr="00840DF7" w:rsidRDefault="0002061E">
      <w:pPr>
        <w:pStyle w:val="FootnoteTex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China’s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ubmission, para. 459.</w:t>
      </w:r>
    </w:p>
  </w:footnote>
  <w:footnote w:id="54">
    <w:p w14:paraId="0F22A7F2" w14:textId="77777777" w:rsidR="0002127B" w:rsidRPr="00840DF7" w:rsidDel="005956E1" w:rsidRDefault="0002127B" w:rsidP="0002127B">
      <w:pPr>
        <w:pStyle w:val="FootnoteText"/>
        <w:widowControl w:val="0"/>
        <w:jc w:val="left"/>
        <w:rPr>
          <w:rFonts w:asciiTheme="minorHAnsi" w:hAnsiTheme="minorHAnsi" w:cstheme="minorHAnsi"/>
          <w:szCs w:val="18"/>
          <w:lang w:val="en-US"/>
        </w:rPr>
      </w:pPr>
      <w:r w:rsidRPr="00840DF7" w:rsidDel="005956E1">
        <w:rPr>
          <w:rStyle w:val="FootnoteReference"/>
          <w:rFonts w:asciiTheme="minorHAnsi" w:hAnsiTheme="minorHAnsi" w:cstheme="minorHAnsi"/>
          <w:szCs w:val="18"/>
        </w:rPr>
        <w:footnoteRef/>
      </w:r>
      <w:r w:rsidRPr="00840DF7" w:rsidDel="005956E1">
        <w:rPr>
          <w:rFonts w:asciiTheme="minorHAnsi" w:hAnsiTheme="minorHAnsi" w:cstheme="minorHAnsi"/>
          <w:szCs w:val="18"/>
        </w:rPr>
        <w:t xml:space="preserve"> Appellate Body Report, </w:t>
      </w:r>
      <w:r w:rsidRPr="00840DF7" w:rsidDel="005956E1">
        <w:rPr>
          <w:rFonts w:asciiTheme="minorHAnsi" w:hAnsiTheme="minorHAnsi" w:cstheme="minorHAnsi"/>
          <w:i/>
          <w:szCs w:val="18"/>
        </w:rPr>
        <w:t>US – Countervailing Duty Investigation on DRAM</w:t>
      </w:r>
      <w:r w:rsidRPr="00840DF7">
        <w:rPr>
          <w:rFonts w:asciiTheme="minorHAnsi" w:hAnsiTheme="minorHAnsi" w:cstheme="minorHAnsi"/>
          <w:i/>
          <w:szCs w:val="18"/>
        </w:rPr>
        <w:t>S</w:t>
      </w:r>
      <w:r w:rsidRPr="00840DF7" w:rsidDel="005956E1">
        <w:rPr>
          <w:rFonts w:asciiTheme="minorHAnsi" w:hAnsiTheme="minorHAnsi" w:cstheme="minorHAnsi"/>
          <w:szCs w:val="18"/>
        </w:rPr>
        <w:t>, para. 113.</w:t>
      </w:r>
    </w:p>
  </w:footnote>
  <w:footnote w:id="55">
    <w:p w14:paraId="4A7AC613" w14:textId="6BE37407" w:rsidR="0069107E" w:rsidRPr="00840DF7" w:rsidRDefault="0069107E" w:rsidP="00C11DCB">
      <w:pPr>
        <w:pStyle w:val="FootnoteText"/>
        <w:widowControl w:val="0"/>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Appellate Body Report, </w:t>
      </w:r>
      <w:r w:rsidRPr="00840DF7">
        <w:rPr>
          <w:rFonts w:asciiTheme="minorHAnsi" w:hAnsiTheme="minorHAnsi" w:cstheme="minorHAnsi"/>
          <w:i/>
          <w:iCs/>
          <w:szCs w:val="18"/>
        </w:rPr>
        <w:t>US – Countervailing Duty Investigation on DRAM</w:t>
      </w:r>
      <w:r w:rsidR="00114F3F" w:rsidRPr="00840DF7">
        <w:rPr>
          <w:rFonts w:asciiTheme="minorHAnsi" w:hAnsiTheme="minorHAnsi" w:cstheme="minorHAnsi"/>
          <w:i/>
          <w:iCs/>
          <w:szCs w:val="18"/>
        </w:rPr>
        <w:t>S</w:t>
      </w:r>
      <w:r w:rsidRPr="00840DF7">
        <w:rPr>
          <w:rFonts w:asciiTheme="minorHAnsi" w:hAnsiTheme="minorHAnsi" w:cstheme="minorHAnsi"/>
          <w:szCs w:val="18"/>
        </w:rPr>
        <w:t>, para. 110.</w:t>
      </w:r>
    </w:p>
  </w:footnote>
  <w:footnote w:id="56">
    <w:p w14:paraId="630DADC7" w14:textId="392C07A3" w:rsidR="0069107E" w:rsidRPr="00840DF7" w:rsidRDefault="0069107E" w:rsidP="00C11DCB">
      <w:pPr>
        <w:pStyle w:val="FootnoteText"/>
        <w:widowControl w:val="0"/>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Appellate Body Report, </w:t>
      </w:r>
      <w:r w:rsidRPr="00840DF7">
        <w:rPr>
          <w:rFonts w:asciiTheme="minorHAnsi" w:hAnsiTheme="minorHAnsi" w:cstheme="minorHAnsi"/>
          <w:i/>
          <w:iCs/>
          <w:szCs w:val="18"/>
        </w:rPr>
        <w:t>US – Countervailing Duty Investigation on DRAM</w:t>
      </w:r>
      <w:r w:rsidR="00114F3F" w:rsidRPr="00840DF7">
        <w:rPr>
          <w:rFonts w:asciiTheme="minorHAnsi" w:hAnsiTheme="minorHAnsi" w:cstheme="minorHAnsi"/>
          <w:i/>
          <w:iCs/>
          <w:szCs w:val="18"/>
        </w:rPr>
        <w:t>S</w:t>
      </w:r>
      <w:r w:rsidRPr="00840DF7">
        <w:rPr>
          <w:rFonts w:asciiTheme="minorHAnsi" w:hAnsiTheme="minorHAnsi" w:cstheme="minorHAnsi"/>
          <w:szCs w:val="18"/>
        </w:rPr>
        <w:t>, para. 111.</w:t>
      </w:r>
    </w:p>
  </w:footnote>
  <w:footnote w:id="57">
    <w:p w14:paraId="489481B5" w14:textId="0088A2FD" w:rsidR="003157BC" w:rsidRPr="00840DF7" w:rsidRDefault="003157BC" w:rsidP="00C11DCB">
      <w:pPr>
        <w:pStyle w:val="FootnoteText"/>
        <w:widowControl w:val="0"/>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w:t>
      </w:r>
      <w:r w:rsidR="002460B7" w:rsidRPr="00840DF7">
        <w:rPr>
          <w:rFonts w:asciiTheme="minorHAnsi" w:hAnsiTheme="minorHAnsi" w:cstheme="minorHAnsi"/>
          <w:szCs w:val="18"/>
        </w:rPr>
        <w:t xml:space="preserve">Appellate Body Report, </w:t>
      </w:r>
      <w:r w:rsidR="002460B7" w:rsidRPr="00840DF7">
        <w:rPr>
          <w:rFonts w:asciiTheme="minorHAnsi" w:hAnsiTheme="minorHAnsi" w:cstheme="minorHAnsi"/>
          <w:i/>
          <w:iCs/>
          <w:szCs w:val="18"/>
        </w:rPr>
        <w:t>US – Countervailing Duty Investigation on DRAMS</w:t>
      </w:r>
      <w:r w:rsidR="00F64ECC" w:rsidRPr="00840DF7">
        <w:rPr>
          <w:rFonts w:asciiTheme="minorHAnsi" w:hAnsiTheme="minorHAnsi" w:cstheme="minorHAnsi"/>
          <w:i/>
          <w:iCs/>
          <w:szCs w:val="18"/>
        </w:rPr>
        <w:t>,</w:t>
      </w:r>
      <w:r w:rsidR="002460B7" w:rsidRPr="00840DF7">
        <w:rPr>
          <w:rFonts w:asciiTheme="minorHAnsi" w:hAnsiTheme="minorHAnsi" w:cstheme="minorHAnsi"/>
          <w:szCs w:val="18"/>
        </w:rPr>
        <w:t xml:space="preserve"> </w:t>
      </w:r>
      <w:r w:rsidRPr="00840DF7">
        <w:rPr>
          <w:rFonts w:asciiTheme="minorHAnsi" w:hAnsiTheme="minorHAnsi" w:cstheme="minorHAnsi"/>
          <w:szCs w:val="18"/>
        </w:rPr>
        <w:t>para.</w:t>
      </w:r>
      <w:r w:rsidR="000A5243" w:rsidRPr="00840DF7">
        <w:rPr>
          <w:rFonts w:asciiTheme="minorHAnsi" w:hAnsiTheme="minorHAnsi" w:cstheme="minorHAnsi"/>
          <w:szCs w:val="18"/>
        </w:rPr>
        <w:t xml:space="preserve"> </w:t>
      </w:r>
      <w:r w:rsidRPr="00840DF7">
        <w:rPr>
          <w:rFonts w:asciiTheme="minorHAnsi" w:hAnsiTheme="minorHAnsi" w:cstheme="minorHAnsi"/>
          <w:szCs w:val="18"/>
        </w:rPr>
        <w:t>116.</w:t>
      </w:r>
    </w:p>
  </w:footnote>
  <w:footnote w:id="58">
    <w:p w14:paraId="207F7D48" w14:textId="62E26EF9" w:rsidR="00E57F6B" w:rsidRPr="00840DF7" w:rsidRDefault="00E57F6B">
      <w:pPr>
        <w:pStyle w:val="FootnoteTex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Appellate Body Report, </w:t>
      </w:r>
      <w:r w:rsidRPr="00840DF7">
        <w:rPr>
          <w:rFonts w:asciiTheme="minorHAnsi" w:hAnsiTheme="minorHAnsi" w:cstheme="minorHAnsi"/>
          <w:i/>
          <w:iCs/>
          <w:szCs w:val="18"/>
        </w:rPr>
        <w:t>US – Countervailing Duty Investigation on DRAMS</w:t>
      </w:r>
      <w:r w:rsidRPr="00840DF7">
        <w:rPr>
          <w:rFonts w:asciiTheme="minorHAnsi" w:hAnsiTheme="minorHAnsi" w:cstheme="minorHAnsi"/>
          <w:szCs w:val="18"/>
        </w:rPr>
        <w:t>, para. 110.</w:t>
      </w:r>
    </w:p>
  </w:footnote>
  <w:footnote w:id="59">
    <w:p w14:paraId="53C3101B" w14:textId="77777777" w:rsidR="006307F8" w:rsidRPr="00840DF7" w:rsidRDefault="006307F8" w:rsidP="006307F8">
      <w:pPr>
        <w:pStyle w:val="FootnoteText"/>
        <w:widowControl w:val="0"/>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Panel Report, </w:t>
      </w:r>
      <w:r w:rsidRPr="00840DF7">
        <w:rPr>
          <w:rFonts w:asciiTheme="minorHAnsi" w:hAnsiTheme="minorHAnsi" w:cstheme="minorHAnsi"/>
          <w:i/>
          <w:iCs/>
          <w:szCs w:val="18"/>
        </w:rPr>
        <w:t>Japan – DRAMs (Korea)</w:t>
      </w:r>
      <w:r w:rsidRPr="00840DF7">
        <w:rPr>
          <w:rFonts w:asciiTheme="minorHAnsi" w:hAnsiTheme="minorHAnsi" w:cstheme="minorHAnsi"/>
          <w:szCs w:val="18"/>
        </w:rPr>
        <w:t xml:space="preserve">, para. 7.73. See also, Appellate Body Report, </w:t>
      </w:r>
      <w:r w:rsidRPr="00840DF7">
        <w:rPr>
          <w:rFonts w:asciiTheme="minorHAnsi" w:hAnsiTheme="minorHAnsi" w:cstheme="minorHAnsi"/>
          <w:i/>
          <w:iCs/>
          <w:szCs w:val="18"/>
        </w:rPr>
        <w:t>US – Countervailing Duty Investigation on DRAMS</w:t>
      </w:r>
      <w:r w:rsidRPr="00840DF7">
        <w:rPr>
          <w:rFonts w:asciiTheme="minorHAnsi" w:hAnsiTheme="minorHAnsi" w:cstheme="minorHAnsi"/>
          <w:szCs w:val="18"/>
        </w:rPr>
        <w:t xml:space="preserve">, fn. 277: "… [a holistic] approach is particularly relevant </w:t>
      </w:r>
      <w:r w:rsidRPr="00840DF7">
        <w:rPr>
          <w:rFonts w:asciiTheme="minorHAnsi" w:hAnsiTheme="minorHAnsi" w:cstheme="minorHAnsi"/>
          <w:b/>
          <w:bCs/>
          <w:szCs w:val="18"/>
        </w:rPr>
        <w:t>in cases of entrustment or direction under Article 1.1(a)(1)(iv), where much of the evidence that is publicly-available, and therefore readily accessible to interested parties and the investigating authority, will likely be of a circumstantial nature</w:t>
      </w:r>
      <w:r w:rsidRPr="00840DF7">
        <w:rPr>
          <w:rFonts w:asciiTheme="minorHAnsi" w:hAnsiTheme="minorHAnsi" w:cstheme="minorHAnsi"/>
          <w:szCs w:val="18"/>
        </w:rPr>
        <w:t>." (emphasis added)</w:t>
      </w:r>
    </w:p>
  </w:footnote>
  <w:footnote w:id="60">
    <w:p w14:paraId="62E15160" w14:textId="0E8EB47E" w:rsidR="00C55879" w:rsidRPr="00840DF7" w:rsidRDefault="00C55879">
      <w:pPr>
        <w:pStyle w:val="FootnoteTex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China’s </w:t>
      </w:r>
      <w:r w:rsidR="00956701" w:rsidRPr="00840DF7">
        <w:rPr>
          <w:rFonts w:asciiTheme="minorHAnsi" w:hAnsiTheme="minorHAnsi" w:cstheme="minorHAnsi"/>
          <w:szCs w:val="18"/>
        </w:rPr>
        <w:t>f</w:t>
      </w:r>
      <w:r w:rsidRPr="00840DF7">
        <w:rPr>
          <w:rFonts w:asciiTheme="minorHAnsi" w:hAnsiTheme="minorHAnsi" w:cstheme="minorHAnsi"/>
          <w:szCs w:val="18"/>
        </w:rPr>
        <w:t xml:space="preserve">irst </w:t>
      </w:r>
      <w:r w:rsidR="00956701" w:rsidRPr="00840DF7">
        <w:rPr>
          <w:rFonts w:asciiTheme="minorHAnsi" w:hAnsiTheme="minorHAnsi" w:cstheme="minorHAnsi"/>
          <w:szCs w:val="18"/>
        </w:rPr>
        <w:t>w</w:t>
      </w:r>
      <w:r w:rsidRPr="00840DF7">
        <w:rPr>
          <w:rFonts w:asciiTheme="minorHAnsi" w:hAnsiTheme="minorHAnsi" w:cstheme="minorHAnsi"/>
          <w:szCs w:val="18"/>
        </w:rPr>
        <w:t xml:space="preserve">ritten </w:t>
      </w:r>
      <w:r w:rsidR="00956701" w:rsidRPr="00840DF7">
        <w:rPr>
          <w:rFonts w:asciiTheme="minorHAnsi" w:hAnsiTheme="minorHAnsi" w:cstheme="minorHAnsi"/>
          <w:szCs w:val="18"/>
        </w:rPr>
        <w:t>s</w:t>
      </w:r>
      <w:r w:rsidRPr="00840DF7">
        <w:rPr>
          <w:rFonts w:asciiTheme="minorHAnsi" w:hAnsiTheme="minorHAnsi" w:cstheme="minorHAnsi"/>
          <w:szCs w:val="18"/>
        </w:rPr>
        <w:t>ubmission, para</w:t>
      </w:r>
      <w:r w:rsidR="002D6B3C" w:rsidRPr="00840DF7">
        <w:rPr>
          <w:rFonts w:asciiTheme="minorHAnsi" w:hAnsiTheme="minorHAnsi" w:cstheme="minorHAnsi"/>
          <w:szCs w:val="18"/>
        </w:rPr>
        <w:t>. 487.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4A94"/>
    <w:multiLevelType w:val="hybridMultilevel"/>
    <w:tmpl w:val="91CA76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10259A"/>
    <w:multiLevelType w:val="hybridMultilevel"/>
    <w:tmpl w:val="C0784592"/>
    <w:lvl w:ilvl="0" w:tplc="AE1A8D56">
      <w:start w:val="1"/>
      <w:numFmt w:val="decimal"/>
      <w:pStyle w:val="FCFigureCaption"/>
      <w:lvlText w:val="Figure %1"/>
      <w:lvlJc w:val="left"/>
      <w:pPr>
        <w:tabs>
          <w:tab w:val="num" w:pos="1134"/>
        </w:tabs>
        <w:ind w:left="1134" w:hanging="1134"/>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8243105"/>
    <w:multiLevelType w:val="hybridMultilevel"/>
    <w:tmpl w:val="AF34EA1C"/>
    <w:lvl w:ilvl="0" w:tplc="E2906B78">
      <w:start w:val="1"/>
      <w:numFmt w:val="decimal"/>
      <w:pStyle w:val="P1-N1Paragraph1-Number1"/>
      <w:lvlText w:val="%1."/>
      <w:lvlJc w:val="left"/>
      <w:pPr>
        <w:tabs>
          <w:tab w:val="num" w:pos="993"/>
        </w:tabs>
        <w:ind w:left="142" w:firstLine="0"/>
      </w:pPr>
      <w:rPr>
        <w:rFonts w:asciiTheme="minorHAnsi" w:eastAsia="Batang" w:hAnsiTheme="minorHAnsi" w:cstheme="minorHAnsi"/>
      </w:rPr>
    </w:lvl>
    <w:lvl w:ilvl="1" w:tplc="35D2146C">
      <w:start w:val="1"/>
      <w:numFmt w:val="bullet"/>
      <w:pStyle w:val="P2-B1Paragraph2-Bullet1"/>
      <w:lvlText w:val=""/>
      <w:lvlJc w:val="left"/>
      <w:pPr>
        <w:tabs>
          <w:tab w:val="num" w:pos="1701"/>
        </w:tabs>
        <w:ind w:left="1701" w:hanging="850"/>
      </w:pPr>
      <w:rPr>
        <w:rFonts w:ascii="Symbol" w:hAnsi="Symbol" w:hint="default"/>
      </w:rPr>
    </w:lvl>
    <w:lvl w:ilvl="2" w:tplc="9F3EA8EE">
      <w:start w:val="1"/>
      <w:numFmt w:val="bullet"/>
      <w:pStyle w:val="P3-B2Paragraph3-Bullet2"/>
      <w:lvlText w:val="–"/>
      <w:lvlJc w:val="left"/>
      <w:pPr>
        <w:tabs>
          <w:tab w:val="num" w:pos="2552"/>
        </w:tabs>
        <w:ind w:left="2552" w:hanging="851"/>
      </w:pPr>
      <w:rPr>
        <w:rFonts w:ascii="Calibri" w:eastAsiaTheme="minorHAnsi" w:hAnsi="Calibri" w:cs="Calibri" w:hint="default"/>
      </w:rPr>
    </w:lvl>
    <w:lvl w:ilvl="3" w:tplc="0C20942A">
      <w:start w:val="1"/>
      <w:numFmt w:val="bullet"/>
      <w:pStyle w:val="P4-B3Paragraph4-Bullet3"/>
      <w:lvlText w:val="o"/>
      <w:lvlJc w:val="left"/>
      <w:pPr>
        <w:tabs>
          <w:tab w:val="num" w:pos="3402"/>
        </w:tabs>
        <w:ind w:left="3402" w:hanging="850"/>
      </w:pPr>
      <w:rPr>
        <w:rFonts w:ascii="Courier New" w:hAnsi="Courier New" w:hint="default"/>
      </w:rPr>
    </w:lvl>
    <w:lvl w:ilvl="4" w:tplc="B388F3E6">
      <w:start w:val="1"/>
      <w:numFmt w:val="bullet"/>
      <w:pStyle w:val="P5-B4Paragraph5-Bullet4"/>
      <w:lvlText w:val=""/>
      <w:lvlJc w:val="left"/>
      <w:pPr>
        <w:tabs>
          <w:tab w:val="num" w:pos="4253"/>
        </w:tabs>
        <w:ind w:left="4253" w:hanging="851"/>
      </w:pPr>
      <w:rPr>
        <w:rFonts w:ascii="Wingdings" w:hAnsi="Wingdings" w:hint="default"/>
      </w:rPr>
    </w:lvl>
    <w:lvl w:ilvl="5" w:tplc="041E423A">
      <w:start w:val="1"/>
      <w:numFmt w:val="bullet"/>
      <w:pStyle w:val="P6-B5Paragraph6-Bullet5"/>
      <w:lvlText w:val=""/>
      <w:lvlJc w:val="left"/>
      <w:pPr>
        <w:tabs>
          <w:tab w:val="num" w:pos="5103"/>
        </w:tabs>
        <w:ind w:left="5103" w:hanging="850"/>
      </w:pPr>
      <w:rPr>
        <w:rFonts w:ascii="Wingdings" w:hAnsi="Wingdings" w:hint="default"/>
      </w:rPr>
    </w:lvl>
    <w:lvl w:ilvl="6" w:tplc="B914B13C">
      <w:start w:val="1"/>
      <w:numFmt w:val="bullet"/>
      <w:pStyle w:val="P7-B6Paragraph7-Bullet6"/>
      <w:lvlText w:val=""/>
      <w:lvlJc w:val="left"/>
      <w:pPr>
        <w:tabs>
          <w:tab w:val="num" w:pos="5954"/>
        </w:tabs>
        <w:ind w:left="5954" w:hanging="851"/>
      </w:pPr>
      <w:rPr>
        <w:rFonts w:ascii="Symbol" w:hAnsi="Symbol" w:hint="default"/>
      </w:rPr>
    </w:lvl>
    <w:lvl w:ilvl="7" w:tplc="B136EC4E">
      <w:start w:val="1"/>
      <w:numFmt w:val="bullet"/>
      <w:pStyle w:val="P8-B7Paragraph8-Bullet7"/>
      <w:lvlText w:val="–"/>
      <w:lvlJc w:val="left"/>
      <w:pPr>
        <w:tabs>
          <w:tab w:val="num" w:pos="6804"/>
        </w:tabs>
        <w:ind w:left="6804" w:hanging="850"/>
      </w:pPr>
      <w:rPr>
        <w:rFonts w:ascii="Calibri" w:eastAsiaTheme="minorHAnsi" w:hAnsi="Calibri" w:cs="Calibri" w:hint="default"/>
      </w:rPr>
    </w:lvl>
    <w:lvl w:ilvl="8" w:tplc="7B3C086C">
      <w:start w:val="1"/>
      <w:numFmt w:val="bullet"/>
      <w:pStyle w:val="P9-B8Paragraph9-Bullet8"/>
      <w:lvlText w:val="o"/>
      <w:lvlJc w:val="left"/>
      <w:pPr>
        <w:tabs>
          <w:tab w:val="num" w:pos="7655"/>
        </w:tabs>
        <w:ind w:left="7655" w:hanging="851"/>
      </w:pPr>
      <w:rPr>
        <w:rFonts w:ascii="Courier New" w:hAnsi="Courier New" w:hint="default"/>
      </w:rPr>
    </w:lvl>
  </w:abstractNum>
  <w:abstractNum w:abstractNumId="3" w15:restartNumberingAfterBreak="0">
    <w:nsid w:val="32204441"/>
    <w:multiLevelType w:val="hybridMultilevel"/>
    <w:tmpl w:val="91CA76B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BDE67FC"/>
    <w:multiLevelType w:val="hybridMultilevel"/>
    <w:tmpl w:val="91CA76B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DFC2DEE"/>
    <w:multiLevelType w:val="hybridMultilevel"/>
    <w:tmpl w:val="95BCD6CA"/>
    <w:lvl w:ilvl="0" w:tplc="B7548116">
      <w:start w:val="1"/>
      <w:numFmt w:val="upperLetter"/>
      <w:lvlText w:val="%1."/>
      <w:lvlJc w:val="left"/>
      <w:pPr>
        <w:ind w:left="720" w:hanging="360"/>
      </w:pPr>
      <w:rPr>
        <w:rFonts w:eastAsia="Malgun Gothic"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FE04801"/>
    <w:multiLevelType w:val="hybridMultilevel"/>
    <w:tmpl w:val="E836E75C"/>
    <w:lvl w:ilvl="0" w:tplc="4216D8BA">
      <w:start w:val="1"/>
      <w:numFmt w:val="upperRoman"/>
      <w:lvlText w:val="%1."/>
      <w:lvlJc w:val="left"/>
      <w:pPr>
        <w:ind w:left="720" w:hanging="720"/>
      </w:pPr>
      <w:rPr>
        <w:rFonts w:hint="default"/>
      </w:rPr>
    </w:lvl>
    <w:lvl w:ilvl="1" w:tplc="66983ECC">
      <w:start w:val="1"/>
      <w:numFmt w:val="upperLetter"/>
      <w:lvlText w:val="%2."/>
      <w:lvlJc w:val="left"/>
      <w:pPr>
        <w:ind w:left="1080" w:hanging="360"/>
      </w:pPr>
      <w:rPr>
        <w:b/>
        <w:bCs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95D1099"/>
    <w:multiLevelType w:val="multilevel"/>
    <w:tmpl w:val="79A4006C"/>
    <w:lvl w:ilvl="0">
      <w:start w:val="1"/>
      <w:numFmt w:val="upperLetter"/>
      <w:pStyle w:val="AHL1AnnexHeadingLevel1"/>
      <w:lvlText w:val="ANNEX %1"/>
      <w:lvlJc w:val="left"/>
      <w:pPr>
        <w:tabs>
          <w:tab w:val="num" w:pos="1418"/>
        </w:tabs>
        <w:ind w:left="1418" w:hanging="1418"/>
      </w:pPr>
      <w:rPr>
        <w:rFonts w:hint="default"/>
      </w:rPr>
    </w:lvl>
    <w:lvl w:ilvl="1">
      <w:start w:val="1"/>
      <w:numFmt w:val="decimal"/>
      <w:pStyle w:val="AHL2AnnexHeadingLevel2"/>
      <w:lvlText w:val="%1.%2"/>
      <w:lvlJc w:val="left"/>
      <w:pPr>
        <w:tabs>
          <w:tab w:val="num" w:pos="851"/>
        </w:tabs>
        <w:ind w:left="851" w:hanging="851"/>
      </w:pPr>
      <w:rPr>
        <w:rFonts w:hint="default"/>
      </w:rPr>
    </w:lvl>
    <w:lvl w:ilvl="2">
      <w:start w:val="1"/>
      <w:numFmt w:val="decimal"/>
      <w:pStyle w:val="AHL3AnnexHeadingLevel3"/>
      <w:lvlText w:val="%1.%2.%3"/>
      <w:lvlJc w:val="left"/>
      <w:pPr>
        <w:tabs>
          <w:tab w:val="num" w:pos="1701"/>
        </w:tabs>
        <w:ind w:left="1701" w:hanging="850"/>
      </w:pPr>
      <w:rPr>
        <w:rFonts w:hint="default"/>
      </w:rPr>
    </w:lvl>
    <w:lvl w:ilvl="3">
      <w:start w:val="1"/>
      <w:numFmt w:val="decimal"/>
      <w:pStyle w:val="AHL4AnnexHeadingLevel4"/>
      <w:lvlText w:val="%1.%2.%3.%4"/>
      <w:lvlJc w:val="left"/>
      <w:pPr>
        <w:tabs>
          <w:tab w:val="num" w:pos="2835"/>
        </w:tabs>
        <w:ind w:left="2835" w:hanging="1134"/>
      </w:pPr>
      <w:rPr>
        <w:rFonts w:hint="default"/>
        <w:u w:val="single"/>
      </w:rPr>
    </w:lvl>
    <w:lvl w:ilvl="4">
      <w:start w:val="1"/>
      <w:numFmt w:val="none"/>
      <w:pStyle w:val="AHL5AnnexHeadingLevel5"/>
      <w:lvlText w:val=""/>
      <w:lvlJc w:val="left"/>
      <w:pPr>
        <w:ind w:left="2552" w:firstLine="0"/>
      </w:pPr>
      <w:rPr>
        <w:rFonts w:hint="default"/>
      </w:rPr>
    </w:lvl>
    <w:lvl w:ilvl="5">
      <w:start w:val="1"/>
      <w:numFmt w:val="none"/>
      <w:pStyle w:val="AHL6AnnexHeadingLevel6"/>
      <w:lvlText w:val=""/>
      <w:lvlJc w:val="left"/>
      <w:pPr>
        <w:ind w:left="3402" w:firstLine="0"/>
      </w:pPr>
      <w:rPr>
        <w:rFonts w:hint="default"/>
      </w:rPr>
    </w:lvl>
    <w:lvl w:ilvl="6">
      <w:start w:val="1"/>
      <w:numFmt w:val="none"/>
      <w:pStyle w:val="AHL7AnnexHeadingLevel7"/>
      <w:lvlText w:val=""/>
      <w:lvlJc w:val="left"/>
      <w:pPr>
        <w:ind w:left="4253" w:firstLine="0"/>
      </w:pPr>
      <w:rPr>
        <w:rFonts w:hint="default"/>
      </w:rPr>
    </w:lvl>
    <w:lvl w:ilvl="7">
      <w:start w:val="1"/>
      <w:numFmt w:val="none"/>
      <w:pStyle w:val="AHL8AnnexHeadingLevel8"/>
      <w:lvlText w:val=""/>
      <w:lvlJc w:val="left"/>
      <w:pPr>
        <w:ind w:left="5103" w:firstLine="0"/>
      </w:pPr>
      <w:rPr>
        <w:rFonts w:hint="default"/>
      </w:rPr>
    </w:lvl>
    <w:lvl w:ilvl="8">
      <w:start w:val="1"/>
      <w:numFmt w:val="none"/>
      <w:pStyle w:val="AHL9AnnexHeadingLevel9"/>
      <w:lvlText w:val=""/>
      <w:lvlJc w:val="left"/>
      <w:pPr>
        <w:ind w:left="5954" w:firstLine="0"/>
      </w:pPr>
      <w:rPr>
        <w:rFonts w:hint="default"/>
      </w:rPr>
    </w:lvl>
  </w:abstractNum>
  <w:abstractNum w:abstractNumId="8" w15:restartNumberingAfterBreak="0">
    <w:nsid w:val="67CE0D86"/>
    <w:multiLevelType w:val="hybridMultilevel"/>
    <w:tmpl w:val="48F8E010"/>
    <w:lvl w:ilvl="0" w:tplc="15ACE29E">
      <w:start w:val="1"/>
      <w:numFmt w:val="decimal"/>
      <w:pStyle w:val="TCTableCaption"/>
      <w:lvlText w:val="Table %1"/>
      <w:lvlJc w:val="left"/>
      <w:pPr>
        <w:tabs>
          <w:tab w:val="num" w:pos="1134"/>
        </w:tabs>
        <w:ind w:left="1134" w:hanging="113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E2A73C2"/>
    <w:multiLevelType w:val="hybridMultilevel"/>
    <w:tmpl w:val="66D21AA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16cid:durableId="1375890386">
    <w:abstractNumId w:val="2"/>
  </w:num>
  <w:num w:numId="2" w16cid:durableId="417403700">
    <w:abstractNumId w:val="1"/>
  </w:num>
  <w:num w:numId="3" w16cid:durableId="1133214290">
    <w:abstractNumId w:val="8"/>
  </w:num>
  <w:num w:numId="4" w16cid:durableId="2049722060">
    <w:abstractNumId w:val="7"/>
  </w:num>
  <w:num w:numId="5" w16cid:durableId="2036495478">
    <w:abstractNumId w:val="6"/>
  </w:num>
  <w:num w:numId="6" w16cid:durableId="1427456580">
    <w:abstractNumId w:val="5"/>
  </w:num>
  <w:num w:numId="7" w16cid:durableId="6295015">
    <w:abstractNumId w:val="0"/>
  </w:num>
  <w:num w:numId="8" w16cid:durableId="1999071862">
    <w:abstractNumId w:val="4"/>
  </w:num>
  <w:num w:numId="9" w16cid:durableId="1133645026">
    <w:abstractNumId w:val="3"/>
  </w:num>
  <w:num w:numId="10" w16cid:durableId="650066356">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NotTrackFormatting/>
  <w:defaultTabStop w:val="851"/>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215"/>
    <w:rsid w:val="00000117"/>
    <w:rsid w:val="000005CE"/>
    <w:rsid w:val="00000A40"/>
    <w:rsid w:val="00001842"/>
    <w:rsid w:val="0000225A"/>
    <w:rsid w:val="00002360"/>
    <w:rsid w:val="0000236C"/>
    <w:rsid w:val="00003376"/>
    <w:rsid w:val="00003916"/>
    <w:rsid w:val="0000392B"/>
    <w:rsid w:val="00003ADC"/>
    <w:rsid w:val="00004009"/>
    <w:rsid w:val="000041FC"/>
    <w:rsid w:val="000048FA"/>
    <w:rsid w:val="0000575D"/>
    <w:rsid w:val="00006051"/>
    <w:rsid w:val="00006269"/>
    <w:rsid w:val="00006334"/>
    <w:rsid w:val="000066D7"/>
    <w:rsid w:val="00006B37"/>
    <w:rsid w:val="00006CCE"/>
    <w:rsid w:val="00006F42"/>
    <w:rsid w:val="00007086"/>
    <w:rsid w:val="00007358"/>
    <w:rsid w:val="00007360"/>
    <w:rsid w:val="00007A13"/>
    <w:rsid w:val="00007B6A"/>
    <w:rsid w:val="000102AB"/>
    <w:rsid w:val="000102D1"/>
    <w:rsid w:val="00010722"/>
    <w:rsid w:val="000107F1"/>
    <w:rsid w:val="00010987"/>
    <w:rsid w:val="00010ADF"/>
    <w:rsid w:val="00010B9D"/>
    <w:rsid w:val="00010FD5"/>
    <w:rsid w:val="00011649"/>
    <w:rsid w:val="000119B4"/>
    <w:rsid w:val="00011E62"/>
    <w:rsid w:val="00011FEB"/>
    <w:rsid w:val="00012079"/>
    <w:rsid w:val="00012109"/>
    <w:rsid w:val="0001218B"/>
    <w:rsid w:val="0001237E"/>
    <w:rsid w:val="00012C36"/>
    <w:rsid w:val="00012FD9"/>
    <w:rsid w:val="000132E9"/>
    <w:rsid w:val="00013337"/>
    <w:rsid w:val="00013413"/>
    <w:rsid w:val="00013B41"/>
    <w:rsid w:val="00013F6E"/>
    <w:rsid w:val="000141D6"/>
    <w:rsid w:val="00014457"/>
    <w:rsid w:val="00014831"/>
    <w:rsid w:val="00014A32"/>
    <w:rsid w:val="00015033"/>
    <w:rsid w:val="0001545A"/>
    <w:rsid w:val="000155D7"/>
    <w:rsid w:val="00015C5A"/>
    <w:rsid w:val="00015DC9"/>
    <w:rsid w:val="00015FB0"/>
    <w:rsid w:val="000163E9"/>
    <w:rsid w:val="00016928"/>
    <w:rsid w:val="00016BAB"/>
    <w:rsid w:val="00017203"/>
    <w:rsid w:val="000173B8"/>
    <w:rsid w:val="0002046B"/>
    <w:rsid w:val="00020567"/>
    <w:rsid w:val="0002061E"/>
    <w:rsid w:val="000206DD"/>
    <w:rsid w:val="00020A40"/>
    <w:rsid w:val="00020E67"/>
    <w:rsid w:val="0002127B"/>
    <w:rsid w:val="0002146D"/>
    <w:rsid w:val="00021CCF"/>
    <w:rsid w:val="000221D5"/>
    <w:rsid w:val="000227CE"/>
    <w:rsid w:val="00022AF6"/>
    <w:rsid w:val="00022FFB"/>
    <w:rsid w:val="0002360F"/>
    <w:rsid w:val="00023861"/>
    <w:rsid w:val="0002398D"/>
    <w:rsid w:val="000239BF"/>
    <w:rsid w:val="00023C47"/>
    <w:rsid w:val="000241D8"/>
    <w:rsid w:val="000243D4"/>
    <w:rsid w:val="0002478B"/>
    <w:rsid w:val="00024ACE"/>
    <w:rsid w:val="00024B1D"/>
    <w:rsid w:val="000250CD"/>
    <w:rsid w:val="000251F9"/>
    <w:rsid w:val="00025483"/>
    <w:rsid w:val="00025F65"/>
    <w:rsid w:val="0002609F"/>
    <w:rsid w:val="000260EF"/>
    <w:rsid w:val="00026634"/>
    <w:rsid w:val="0002683D"/>
    <w:rsid w:val="00026BC5"/>
    <w:rsid w:val="00026C99"/>
    <w:rsid w:val="0002780A"/>
    <w:rsid w:val="00027AF4"/>
    <w:rsid w:val="000301BC"/>
    <w:rsid w:val="00030377"/>
    <w:rsid w:val="00030608"/>
    <w:rsid w:val="000308AA"/>
    <w:rsid w:val="00030A32"/>
    <w:rsid w:val="00030EDE"/>
    <w:rsid w:val="00030F5F"/>
    <w:rsid w:val="00031176"/>
    <w:rsid w:val="000311B0"/>
    <w:rsid w:val="00031223"/>
    <w:rsid w:val="00031577"/>
    <w:rsid w:val="000315E3"/>
    <w:rsid w:val="00031BAD"/>
    <w:rsid w:val="00031FAC"/>
    <w:rsid w:val="00032665"/>
    <w:rsid w:val="00032745"/>
    <w:rsid w:val="00032816"/>
    <w:rsid w:val="00032A14"/>
    <w:rsid w:val="00033441"/>
    <w:rsid w:val="00033948"/>
    <w:rsid w:val="00033CF8"/>
    <w:rsid w:val="00033FD0"/>
    <w:rsid w:val="000347E0"/>
    <w:rsid w:val="0003487A"/>
    <w:rsid w:val="0003493F"/>
    <w:rsid w:val="00035205"/>
    <w:rsid w:val="00035246"/>
    <w:rsid w:val="00035677"/>
    <w:rsid w:val="000356FF"/>
    <w:rsid w:val="00035B95"/>
    <w:rsid w:val="000366C1"/>
    <w:rsid w:val="00036770"/>
    <w:rsid w:val="000367B7"/>
    <w:rsid w:val="000367D6"/>
    <w:rsid w:val="00036A2B"/>
    <w:rsid w:val="00040094"/>
    <w:rsid w:val="000400DB"/>
    <w:rsid w:val="00040482"/>
    <w:rsid w:val="000404FE"/>
    <w:rsid w:val="0004083B"/>
    <w:rsid w:val="000408BA"/>
    <w:rsid w:val="00040B44"/>
    <w:rsid w:val="00040C98"/>
    <w:rsid w:val="000410C9"/>
    <w:rsid w:val="000410F0"/>
    <w:rsid w:val="000413A1"/>
    <w:rsid w:val="00042316"/>
    <w:rsid w:val="00042B92"/>
    <w:rsid w:val="00042BD2"/>
    <w:rsid w:val="00042C0B"/>
    <w:rsid w:val="00043022"/>
    <w:rsid w:val="0004373D"/>
    <w:rsid w:val="00043C07"/>
    <w:rsid w:val="00043EE3"/>
    <w:rsid w:val="000442C4"/>
    <w:rsid w:val="00044426"/>
    <w:rsid w:val="00044CE0"/>
    <w:rsid w:val="00044CEC"/>
    <w:rsid w:val="000453F8"/>
    <w:rsid w:val="00045B80"/>
    <w:rsid w:val="00045C5A"/>
    <w:rsid w:val="00045F94"/>
    <w:rsid w:val="00046247"/>
    <w:rsid w:val="000469DD"/>
    <w:rsid w:val="00046AB5"/>
    <w:rsid w:val="00046BAF"/>
    <w:rsid w:val="00046E41"/>
    <w:rsid w:val="00046F31"/>
    <w:rsid w:val="0004762D"/>
    <w:rsid w:val="0004775A"/>
    <w:rsid w:val="00051DF9"/>
    <w:rsid w:val="00052954"/>
    <w:rsid w:val="00052A2A"/>
    <w:rsid w:val="00052B3D"/>
    <w:rsid w:val="00052CF3"/>
    <w:rsid w:val="00053506"/>
    <w:rsid w:val="00053631"/>
    <w:rsid w:val="0005376D"/>
    <w:rsid w:val="00053A8B"/>
    <w:rsid w:val="00054496"/>
    <w:rsid w:val="000549FF"/>
    <w:rsid w:val="00055860"/>
    <w:rsid w:val="000558EF"/>
    <w:rsid w:val="00056435"/>
    <w:rsid w:val="00056838"/>
    <w:rsid w:val="0005692A"/>
    <w:rsid w:val="00057012"/>
    <w:rsid w:val="000573DC"/>
    <w:rsid w:val="00057736"/>
    <w:rsid w:val="00060237"/>
    <w:rsid w:val="00060BA8"/>
    <w:rsid w:val="00061213"/>
    <w:rsid w:val="00061BC7"/>
    <w:rsid w:val="00061BFC"/>
    <w:rsid w:val="00061F6E"/>
    <w:rsid w:val="0006245B"/>
    <w:rsid w:val="0006248F"/>
    <w:rsid w:val="000625FF"/>
    <w:rsid w:val="00062AB6"/>
    <w:rsid w:val="00062B79"/>
    <w:rsid w:val="000632DE"/>
    <w:rsid w:val="0006338D"/>
    <w:rsid w:val="0006344C"/>
    <w:rsid w:val="00063465"/>
    <w:rsid w:val="000636BD"/>
    <w:rsid w:val="000639B6"/>
    <w:rsid w:val="00064573"/>
    <w:rsid w:val="000645C2"/>
    <w:rsid w:val="00064F49"/>
    <w:rsid w:val="000657F0"/>
    <w:rsid w:val="00065FBF"/>
    <w:rsid w:val="000660FB"/>
    <w:rsid w:val="000662B0"/>
    <w:rsid w:val="00066C26"/>
    <w:rsid w:val="00066E4F"/>
    <w:rsid w:val="00066F40"/>
    <w:rsid w:val="00067148"/>
    <w:rsid w:val="000675BC"/>
    <w:rsid w:val="000678DE"/>
    <w:rsid w:val="00067906"/>
    <w:rsid w:val="00067E3C"/>
    <w:rsid w:val="00070293"/>
    <w:rsid w:val="00070AB8"/>
    <w:rsid w:val="000716BD"/>
    <w:rsid w:val="00071A1A"/>
    <w:rsid w:val="000724FF"/>
    <w:rsid w:val="00072814"/>
    <w:rsid w:val="00072B2C"/>
    <w:rsid w:val="00072BA9"/>
    <w:rsid w:val="00072FF9"/>
    <w:rsid w:val="0007327B"/>
    <w:rsid w:val="00073C41"/>
    <w:rsid w:val="00073FE8"/>
    <w:rsid w:val="00074FA3"/>
    <w:rsid w:val="000750A0"/>
    <w:rsid w:val="000752FB"/>
    <w:rsid w:val="000756C3"/>
    <w:rsid w:val="000756D6"/>
    <w:rsid w:val="00075834"/>
    <w:rsid w:val="00076ACA"/>
    <w:rsid w:val="00077440"/>
    <w:rsid w:val="0007798E"/>
    <w:rsid w:val="00077ED5"/>
    <w:rsid w:val="000800AC"/>
    <w:rsid w:val="00080161"/>
    <w:rsid w:val="00080852"/>
    <w:rsid w:val="00080ADC"/>
    <w:rsid w:val="00080B88"/>
    <w:rsid w:val="00080CDE"/>
    <w:rsid w:val="00081193"/>
    <w:rsid w:val="000814DA"/>
    <w:rsid w:val="00081602"/>
    <w:rsid w:val="0008175C"/>
    <w:rsid w:val="00081BC4"/>
    <w:rsid w:val="00081C65"/>
    <w:rsid w:val="00082223"/>
    <w:rsid w:val="000822A4"/>
    <w:rsid w:val="00082549"/>
    <w:rsid w:val="00082C31"/>
    <w:rsid w:val="0008313C"/>
    <w:rsid w:val="00083A8A"/>
    <w:rsid w:val="00083C0E"/>
    <w:rsid w:val="00084000"/>
    <w:rsid w:val="0008476B"/>
    <w:rsid w:val="00084FED"/>
    <w:rsid w:val="000850F3"/>
    <w:rsid w:val="000859E9"/>
    <w:rsid w:val="00085B53"/>
    <w:rsid w:val="00085E27"/>
    <w:rsid w:val="00085F43"/>
    <w:rsid w:val="00085FB9"/>
    <w:rsid w:val="0008657D"/>
    <w:rsid w:val="000865A1"/>
    <w:rsid w:val="0008660F"/>
    <w:rsid w:val="00086BDA"/>
    <w:rsid w:val="00086DE0"/>
    <w:rsid w:val="00086EF0"/>
    <w:rsid w:val="00086F5A"/>
    <w:rsid w:val="00087186"/>
    <w:rsid w:val="00087307"/>
    <w:rsid w:val="00087684"/>
    <w:rsid w:val="00087687"/>
    <w:rsid w:val="000877C1"/>
    <w:rsid w:val="0008799D"/>
    <w:rsid w:val="00087BA1"/>
    <w:rsid w:val="00087CC4"/>
    <w:rsid w:val="00087DC7"/>
    <w:rsid w:val="000900E4"/>
    <w:rsid w:val="000900F5"/>
    <w:rsid w:val="0009040E"/>
    <w:rsid w:val="000906E8"/>
    <w:rsid w:val="00090AC7"/>
    <w:rsid w:val="000914D9"/>
    <w:rsid w:val="00091564"/>
    <w:rsid w:val="0009175B"/>
    <w:rsid w:val="000917D4"/>
    <w:rsid w:val="00091B18"/>
    <w:rsid w:val="00091DAF"/>
    <w:rsid w:val="00091F5C"/>
    <w:rsid w:val="000922B1"/>
    <w:rsid w:val="00092492"/>
    <w:rsid w:val="00092810"/>
    <w:rsid w:val="00092E24"/>
    <w:rsid w:val="00092F3C"/>
    <w:rsid w:val="00093175"/>
    <w:rsid w:val="00093798"/>
    <w:rsid w:val="00093D43"/>
    <w:rsid w:val="000943FA"/>
    <w:rsid w:val="0009488D"/>
    <w:rsid w:val="000949D7"/>
    <w:rsid w:val="00094A9E"/>
    <w:rsid w:val="00094B19"/>
    <w:rsid w:val="00094B26"/>
    <w:rsid w:val="0009505F"/>
    <w:rsid w:val="000950D2"/>
    <w:rsid w:val="00095207"/>
    <w:rsid w:val="00095426"/>
    <w:rsid w:val="000956F8"/>
    <w:rsid w:val="00095B69"/>
    <w:rsid w:val="00096063"/>
    <w:rsid w:val="0009607E"/>
    <w:rsid w:val="00097115"/>
    <w:rsid w:val="00097227"/>
    <w:rsid w:val="0009767E"/>
    <w:rsid w:val="000A069E"/>
    <w:rsid w:val="000A13AA"/>
    <w:rsid w:val="000A1549"/>
    <w:rsid w:val="000A2183"/>
    <w:rsid w:val="000A24CA"/>
    <w:rsid w:val="000A2704"/>
    <w:rsid w:val="000A27B8"/>
    <w:rsid w:val="000A27CF"/>
    <w:rsid w:val="000A2C55"/>
    <w:rsid w:val="000A2E8E"/>
    <w:rsid w:val="000A3026"/>
    <w:rsid w:val="000A338D"/>
    <w:rsid w:val="000A3A62"/>
    <w:rsid w:val="000A3E5B"/>
    <w:rsid w:val="000A5243"/>
    <w:rsid w:val="000A55E8"/>
    <w:rsid w:val="000A5AE2"/>
    <w:rsid w:val="000A6180"/>
    <w:rsid w:val="000A661A"/>
    <w:rsid w:val="000A6B7D"/>
    <w:rsid w:val="000A6BA2"/>
    <w:rsid w:val="000A72AF"/>
    <w:rsid w:val="000A74F0"/>
    <w:rsid w:val="000A793D"/>
    <w:rsid w:val="000A7B47"/>
    <w:rsid w:val="000A7B5B"/>
    <w:rsid w:val="000A7D69"/>
    <w:rsid w:val="000B0CC5"/>
    <w:rsid w:val="000B1224"/>
    <w:rsid w:val="000B15F8"/>
    <w:rsid w:val="000B1752"/>
    <w:rsid w:val="000B1D18"/>
    <w:rsid w:val="000B29EC"/>
    <w:rsid w:val="000B2BCA"/>
    <w:rsid w:val="000B2EEB"/>
    <w:rsid w:val="000B3268"/>
    <w:rsid w:val="000B34FB"/>
    <w:rsid w:val="000B3C89"/>
    <w:rsid w:val="000B3D51"/>
    <w:rsid w:val="000B40BC"/>
    <w:rsid w:val="000B47CC"/>
    <w:rsid w:val="000B4C77"/>
    <w:rsid w:val="000B4DD6"/>
    <w:rsid w:val="000B5DAB"/>
    <w:rsid w:val="000B6DE5"/>
    <w:rsid w:val="000B6E0B"/>
    <w:rsid w:val="000B7400"/>
    <w:rsid w:val="000B74D8"/>
    <w:rsid w:val="000B7BA6"/>
    <w:rsid w:val="000C00ED"/>
    <w:rsid w:val="000C0119"/>
    <w:rsid w:val="000C0408"/>
    <w:rsid w:val="000C0A16"/>
    <w:rsid w:val="000C0D17"/>
    <w:rsid w:val="000C10A9"/>
    <w:rsid w:val="000C14F5"/>
    <w:rsid w:val="000C1A14"/>
    <w:rsid w:val="000C263A"/>
    <w:rsid w:val="000C28E0"/>
    <w:rsid w:val="000C2A7F"/>
    <w:rsid w:val="000C2E19"/>
    <w:rsid w:val="000C3245"/>
    <w:rsid w:val="000C34DE"/>
    <w:rsid w:val="000C35F7"/>
    <w:rsid w:val="000C393D"/>
    <w:rsid w:val="000C3AFD"/>
    <w:rsid w:val="000C3CCB"/>
    <w:rsid w:val="000C3FEE"/>
    <w:rsid w:val="000C4C0D"/>
    <w:rsid w:val="000C5409"/>
    <w:rsid w:val="000C55C0"/>
    <w:rsid w:val="000C57F6"/>
    <w:rsid w:val="000C5D74"/>
    <w:rsid w:val="000C61C7"/>
    <w:rsid w:val="000C69EE"/>
    <w:rsid w:val="000C6B19"/>
    <w:rsid w:val="000C6EAD"/>
    <w:rsid w:val="000C72FD"/>
    <w:rsid w:val="000C77F0"/>
    <w:rsid w:val="000C78A9"/>
    <w:rsid w:val="000C7973"/>
    <w:rsid w:val="000C7FE1"/>
    <w:rsid w:val="000D0032"/>
    <w:rsid w:val="000D07B9"/>
    <w:rsid w:val="000D07C8"/>
    <w:rsid w:val="000D1154"/>
    <w:rsid w:val="000D1159"/>
    <w:rsid w:val="000D1972"/>
    <w:rsid w:val="000D1F43"/>
    <w:rsid w:val="000D27A8"/>
    <w:rsid w:val="000D282F"/>
    <w:rsid w:val="000D2D31"/>
    <w:rsid w:val="000D3BC7"/>
    <w:rsid w:val="000D3F61"/>
    <w:rsid w:val="000D3F67"/>
    <w:rsid w:val="000D4407"/>
    <w:rsid w:val="000D4472"/>
    <w:rsid w:val="000D4942"/>
    <w:rsid w:val="000D4B31"/>
    <w:rsid w:val="000D4C7E"/>
    <w:rsid w:val="000D4F6A"/>
    <w:rsid w:val="000D50FB"/>
    <w:rsid w:val="000D5529"/>
    <w:rsid w:val="000D5BFC"/>
    <w:rsid w:val="000D5D4D"/>
    <w:rsid w:val="000D5FCE"/>
    <w:rsid w:val="000D60C4"/>
    <w:rsid w:val="000D61E6"/>
    <w:rsid w:val="000D696C"/>
    <w:rsid w:val="000D6B10"/>
    <w:rsid w:val="000D6CA0"/>
    <w:rsid w:val="000D6D10"/>
    <w:rsid w:val="000D70EA"/>
    <w:rsid w:val="000D727C"/>
    <w:rsid w:val="000D74AE"/>
    <w:rsid w:val="000D7599"/>
    <w:rsid w:val="000D78B2"/>
    <w:rsid w:val="000D79FA"/>
    <w:rsid w:val="000E0040"/>
    <w:rsid w:val="000E0774"/>
    <w:rsid w:val="000E07E3"/>
    <w:rsid w:val="000E0865"/>
    <w:rsid w:val="000E0AD8"/>
    <w:rsid w:val="000E0D9C"/>
    <w:rsid w:val="000E14ED"/>
    <w:rsid w:val="000E188E"/>
    <w:rsid w:val="000E1E59"/>
    <w:rsid w:val="000E23F3"/>
    <w:rsid w:val="000E262A"/>
    <w:rsid w:val="000E285A"/>
    <w:rsid w:val="000E2D5C"/>
    <w:rsid w:val="000E2E64"/>
    <w:rsid w:val="000E302C"/>
    <w:rsid w:val="000E3C59"/>
    <w:rsid w:val="000E42C9"/>
    <w:rsid w:val="000E443E"/>
    <w:rsid w:val="000E4758"/>
    <w:rsid w:val="000E4C65"/>
    <w:rsid w:val="000E4E73"/>
    <w:rsid w:val="000E5BC3"/>
    <w:rsid w:val="000E5D59"/>
    <w:rsid w:val="000E6036"/>
    <w:rsid w:val="000E654D"/>
    <w:rsid w:val="000E6742"/>
    <w:rsid w:val="000E6B35"/>
    <w:rsid w:val="000E721E"/>
    <w:rsid w:val="000E7269"/>
    <w:rsid w:val="000E790E"/>
    <w:rsid w:val="000E7D5C"/>
    <w:rsid w:val="000F0998"/>
    <w:rsid w:val="000F0A82"/>
    <w:rsid w:val="000F0F6C"/>
    <w:rsid w:val="000F15E3"/>
    <w:rsid w:val="000F1AA4"/>
    <w:rsid w:val="000F1C07"/>
    <w:rsid w:val="000F1E7E"/>
    <w:rsid w:val="000F1FA3"/>
    <w:rsid w:val="000F28A8"/>
    <w:rsid w:val="000F2D30"/>
    <w:rsid w:val="000F39E0"/>
    <w:rsid w:val="000F3ABD"/>
    <w:rsid w:val="000F4FBD"/>
    <w:rsid w:val="000F50CA"/>
    <w:rsid w:val="000F5553"/>
    <w:rsid w:val="000F590D"/>
    <w:rsid w:val="000F5E67"/>
    <w:rsid w:val="000F619A"/>
    <w:rsid w:val="000F695E"/>
    <w:rsid w:val="000F6A4A"/>
    <w:rsid w:val="000F6ACB"/>
    <w:rsid w:val="000F6CE2"/>
    <w:rsid w:val="000F70AF"/>
    <w:rsid w:val="000F7618"/>
    <w:rsid w:val="000F7879"/>
    <w:rsid w:val="000F7E83"/>
    <w:rsid w:val="00100515"/>
    <w:rsid w:val="00100593"/>
    <w:rsid w:val="0010112C"/>
    <w:rsid w:val="0010120F"/>
    <w:rsid w:val="00101355"/>
    <w:rsid w:val="0010199F"/>
    <w:rsid w:val="00101E30"/>
    <w:rsid w:val="001026F4"/>
    <w:rsid w:val="00102A16"/>
    <w:rsid w:val="00102E0B"/>
    <w:rsid w:val="00102F76"/>
    <w:rsid w:val="001033AC"/>
    <w:rsid w:val="001035FE"/>
    <w:rsid w:val="00103669"/>
    <w:rsid w:val="00104022"/>
    <w:rsid w:val="001042FC"/>
    <w:rsid w:val="0010444C"/>
    <w:rsid w:val="00104558"/>
    <w:rsid w:val="001045D5"/>
    <w:rsid w:val="0010469B"/>
    <w:rsid w:val="001048B5"/>
    <w:rsid w:val="00104B05"/>
    <w:rsid w:val="00104D2F"/>
    <w:rsid w:val="00104D95"/>
    <w:rsid w:val="00105048"/>
    <w:rsid w:val="001056DE"/>
    <w:rsid w:val="00105EFA"/>
    <w:rsid w:val="0010730B"/>
    <w:rsid w:val="00107511"/>
    <w:rsid w:val="001076CB"/>
    <w:rsid w:val="00107A57"/>
    <w:rsid w:val="00107BA9"/>
    <w:rsid w:val="00107E0A"/>
    <w:rsid w:val="00107FAC"/>
    <w:rsid w:val="001103B6"/>
    <w:rsid w:val="00110489"/>
    <w:rsid w:val="00110EC8"/>
    <w:rsid w:val="00111220"/>
    <w:rsid w:val="001115F2"/>
    <w:rsid w:val="00111BA6"/>
    <w:rsid w:val="00111C31"/>
    <w:rsid w:val="00111F2D"/>
    <w:rsid w:val="00112023"/>
    <w:rsid w:val="0011211B"/>
    <w:rsid w:val="00112935"/>
    <w:rsid w:val="00112ABF"/>
    <w:rsid w:val="00112B54"/>
    <w:rsid w:val="00112C52"/>
    <w:rsid w:val="00112D54"/>
    <w:rsid w:val="00112EBF"/>
    <w:rsid w:val="00113382"/>
    <w:rsid w:val="0011370A"/>
    <w:rsid w:val="00113A27"/>
    <w:rsid w:val="00113ACD"/>
    <w:rsid w:val="00113CF9"/>
    <w:rsid w:val="00113EFC"/>
    <w:rsid w:val="001143E1"/>
    <w:rsid w:val="00114F3F"/>
    <w:rsid w:val="0011500A"/>
    <w:rsid w:val="0011547E"/>
    <w:rsid w:val="001155F5"/>
    <w:rsid w:val="00115C48"/>
    <w:rsid w:val="00116011"/>
    <w:rsid w:val="00116189"/>
    <w:rsid w:val="001161FA"/>
    <w:rsid w:val="00116485"/>
    <w:rsid w:val="00116C3A"/>
    <w:rsid w:val="0011714A"/>
    <w:rsid w:val="0011724A"/>
    <w:rsid w:val="00117687"/>
    <w:rsid w:val="00117B9A"/>
    <w:rsid w:val="00117E72"/>
    <w:rsid w:val="00120593"/>
    <w:rsid w:val="001205DE"/>
    <w:rsid w:val="00120845"/>
    <w:rsid w:val="001210CA"/>
    <w:rsid w:val="0012132D"/>
    <w:rsid w:val="00121508"/>
    <w:rsid w:val="0012151F"/>
    <w:rsid w:val="001215BB"/>
    <w:rsid w:val="00121FA4"/>
    <w:rsid w:val="001225C2"/>
    <w:rsid w:val="00122973"/>
    <w:rsid w:val="00122A2B"/>
    <w:rsid w:val="00122CAA"/>
    <w:rsid w:val="00122CD1"/>
    <w:rsid w:val="00122DB8"/>
    <w:rsid w:val="0012315A"/>
    <w:rsid w:val="00123627"/>
    <w:rsid w:val="00123CBD"/>
    <w:rsid w:val="00124025"/>
    <w:rsid w:val="0012450B"/>
    <w:rsid w:val="00124635"/>
    <w:rsid w:val="00124741"/>
    <w:rsid w:val="001248C5"/>
    <w:rsid w:val="001248FA"/>
    <w:rsid w:val="00124AB2"/>
    <w:rsid w:val="00125278"/>
    <w:rsid w:val="001256F7"/>
    <w:rsid w:val="001259A3"/>
    <w:rsid w:val="00125C65"/>
    <w:rsid w:val="00126085"/>
    <w:rsid w:val="00126173"/>
    <w:rsid w:val="00126342"/>
    <w:rsid w:val="0012701E"/>
    <w:rsid w:val="00127EAB"/>
    <w:rsid w:val="001300AF"/>
    <w:rsid w:val="00130640"/>
    <w:rsid w:val="0013067F"/>
    <w:rsid w:val="00130811"/>
    <w:rsid w:val="00130C7C"/>
    <w:rsid w:val="00131C51"/>
    <w:rsid w:val="00132EB3"/>
    <w:rsid w:val="001336B0"/>
    <w:rsid w:val="00134020"/>
    <w:rsid w:val="00134CFC"/>
    <w:rsid w:val="001350F5"/>
    <w:rsid w:val="00135B4E"/>
    <w:rsid w:val="00135D74"/>
    <w:rsid w:val="00136043"/>
    <w:rsid w:val="001360B5"/>
    <w:rsid w:val="00136499"/>
    <w:rsid w:val="00136A43"/>
    <w:rsid w:val="00136F7F"/>
    <w:rsid w:val="001377C4"/>
    <w:rsid w:val="001405A1"/>
    <w:rsid w:val="001405DA"/>
    <w:rsid w:val="001406B9"/>
    <w:rsid w:val="00140BA1"/>
    <w:rsid w:val="00140FD1"/>
    <w:rsid w:val="001418A2"/>
    <w:rsid w:val="00141AF1"/>
    <w:rsid w:val="00142145"/>
    <w:rsid w:val="0014229B"/>
    <w:rsid w:val="00142888"/>
    <w:rsid w:val="00142A47"/>
    <w:rsid w:val="00142C37"/>
    <w:rsid w:val="00143295"/>
    <w:rsid w:val="001432D7"/>
    <w:rsid w:val="001434D7"/>
    <w:rsid w:val="00143764"/>
    <w:rsid w:val="00143FC6"/>
    <w:rsid w:val="0014425D"/>
    <w:rsid w:val="001443A0"/>
    <w:rsid w:val="00144BAA"/>
    <w:rsid w:val="00145085"/>
    <w:rsid w:val="00145263"/>
    <w:rsid w:val="00145546"/>
    <w:rsid w:val="00145CC0"/>
    <w:rsid w:val="00146160"/>
    <w:rsid w:val="001467C0"/>
    <w:rsid w:val="001469CF"/>
    <w:rsid w:val="00146EB3"/>
    <w:rsid w:val="00147145"/>
    <w:rsid w:val="00147576"/>
    <w:rsid w:val="001477C9"/>
    <w:rsid w:val="00147B44"/>
    <w:rsid w:val="00147D67"/>
    <w:rsid w:val="00150D58"/>
    <w:rsid w:val="0015129D"/>
    <w:rsid w:val="00151504"/>
    <w:rsid w:val="00151F3F"/>
    <w:rsid w:val="00152270"/>
    <w:rsid w:val="001525C2"/>
    <w:rsid w:val="00152CF6"/>
    <w:rsid w:val="00152DFE"/>
    <w:rsid w:val="00152F45"/>
    <w:rsid w:val="0015306C"/>
    <w:rsid w:val="00153783"/>
    <w:rsid w:val="0015397B"/>
    <w:rsid w:val="00153C0F"/>
    <w:rsid w:val="00153FC0"/>
    <w:rsid w:val="00154ADD"/>
    <w:rsid w:val="001550C9"/>
    <w:rsid w:val="0015519C"/>
    <w:rsid w:val="0015564C"/>
    <w:rsid w:val="00155FCA"/>
    <w:rsid w:val="001563A3"/>
    <w:rsid w:val="00156F25"/>
    <w:rsid w:val="001570CB"/>
    <w:rsid w:val="001572DD"/>
    <w:rsid w:val="001577E8"/>
    <w:rsid w:val="0015798A"/>
    <w:rsid w:val="00157B25"/>
    <w:rsid w:val="0016015B"/>
    <w:rsid w:val="0016022A"/>
    <w:rsid w:val="00161B20"/>
    <w:rsid w:val="00161B37"/>
    <w:rsid w:val="00161BD8"/>
    <w:rsid w:val="0016203B"/>
    <w:rsid w:val="00162144"/>
    <w:rsid w:val="00162649"/>
    <w:rsid w:val="00162CD4"/>
    <w:rsid w:val="001632AC"/>
    <w:rsid w:val="00163A23"/>
    <w:rsid w:val="00164068"/>
    <w:rsid w:val="001644E5"/>
    <w:rsid w:val="00165108"/>
    <w:rsid w:val="0016536D"/>
    <w:rsid w:val="00165A7E"/>
    <w:rsid w:val="00165E5C"/>
    <w:rsid w:val="0016604A"/>
    <w:rsid w:val="0016627C"/>
    <w:rsid w:val="00166527"/>
    <w:rsid w:val="00166BA6"/>
    <w:rsid w:val="00167B95"/>
    <w:rsid w:val="00167D89"/>
    <w:rsid w:val="001707E0"/>
    <w:rsid w:val="00170FA7"/>
    <w:rsid w:val="0017127A"/>
    <w:rsid w:val="00171373"/>
    <w:rsid w:val="0017192E"/>
    <w:rsid w:val="00171B2B"/>
    <w:rsid w:val="00171E70"/>
    <w:rsid w:val="00171F1D"/>
    <w:rsid w:val="00172072"/>
    <w:rsid w:val="00172916"/>
    <w:rsid w:val="00172FF3"/>
    <w:rsid w:val="001734EC"/>
    <w:rsid w:val="0017361D"/>
    <w:rsid w:val="001736CA"/>
    <w:rsid w:val="00173D51"/>
    <w:rsid w:val="00174723"/>
    <w:rsid w:val="00174BAA"/>
    <w:rsid w:val="00174E38"/>
    <w:rsid w:val="0017505C"/>
    <w:rsid w:val="0017534A"/>
    <w:rsid w:val="001757CC"/>
    <w:rsid w:val="00176384"/>
    <w:rsid w:val="001764AE"/>
    <w:rsid w:val="00176E44"/>
    <w:rsid w:val="00177312"/>
    <w:rsid w:val="0017763F"/>
    <w:rsid w:val="001779D1"/>
    <w:rsid w:val="00180B39"/>
    <w:rsid w:val="001810C3"/>
    <w:rsid w:val="00182201"/>
    <w:rsid w:val="00182658"/>
    <w:rsid w:val="00182727"/>
    <w:rsid w:val="00182999"/>
    <w:rsid w:val="00182A14"/>
    <w:rsid w:val="00182B61"/>
    <w:rsid w:val="00182C74"/>
    <w:rsid w:val="00182DE1"/>
    <w:rsid w:val="001837E1"/>
    <w:rsid w:val="00183A68"/>
    <w:rsid w:val="00183F22"/>
    <w:rsid w:val="00184839"/>
    <w:rsid w:val="00184D98"/>
    <w:rsid w:val="001850BA"/>
    <w:rsid w:val="001851B8"/>
    <w:rsid w:val="00185BBA"/>
    <w:rsid w:val="00185BE8"/>
    <w:rsid w:val="00185D7F"/>
    <w:rsid w:val="00186BA2"/>
    <w:rsid w:val="00186D4C"/>
    <w:rsid w:val="00186E27"/>
    <w:rsid w:val="001879AB"/>
    <w:rsid w:val="00187BC9"/>
    <w:rsid w:val="00190C4F"/>
    <w:rsid w:val="00191269"/>
    <w:rsid w:val="00191514"/>
    <w:rsid w:val="001916E5"/>
    <w:rsid w:val="00191A78"/>
    <w:rsid w:val="00191DE0"/>
    <w:rsid w:val="001920AF"/>
    <w:rsid w:val="0019225C"/>
    <w:rsid w:val="00192BA5"/>
    <w:rsid w:val="00192ED9"/>
    <w:rsid w:val="00193513"/>
    <w:rsid w:val="001938C5"/>
    <w:rsid w:val="001939EF"/>
    <w:rsid w:val="00193D16"/>
    <w:rsid w:val="00193DD0"/>
    <w:rsid w:val="00194121"/>
    <w:rsid w:val="00194319"/>
    <w:rsid w:val="001945F9"/>
    <w:rsid w:val="00194743"/>
    <w:rsid w:val="00194B69"/>
    <w:rsid w:val="00194F3B"/>
    <w:rsid w:val="001955DD"/>
    <w:rsid w:val="001958D7"/>
    <w:rsid w:val="00196430"/>
    <w:rsid w:val="001964F3"/>
    <w:rsid w:val="00196A5E"/>
    <w:rsid w:val="001970BA"/>
    <w:rsid w:val="001A0048"/>
    <w:rsid w:val="001A056F"/>
    <w:rsid w:val="001A0614"/>
    <w:rsid w:val="001A0690"/>
    <w:rsid w:val="001A0A7D"/>
    <w:rsid w:val="001A11E8"/>
    <w:rsid w:val="001A1343"/>
    <w:rsid w:val="001A1451"/>
    <w:rsid w:val="001A1680"/>
    <w:rsid w:val="001A1AFF"/>
    <w:rsid w:val="001A1C1E"/>
    <w:rsid w:val="001A22BA"/>
    <w:rsid w:val="001A24ED"/>
    <w:rsid w:val="001A250E"/>
    <w:rsid w:val="001A2F04"/>
    <w:rsid w:val="001A3236"/>
    <w:rsid w:val="001A336E"/>
    <w:rsid w:val="001A365E"/>
    <w:rsid w:val="001A367E"/>
    <w:rsid w:val="001A3AA5"/>
    <w:rsid w:val="001A3BB3"/>
    <w:rsid w:val="001A3FD9"/>
    <w:rsid w:val="001A411A"/>
    <w:rsid w:val="001A4133"/>
    <w:rsid w:val="001A41B7"/>
    <w:rsid w:val="001A4607"/>
    <w:rsid w:val="001A49F2"/>
    <w:rsid w:val="001A4A69"/>
    <w:rsid w:val="001A4ABA"/>
    <w:rsid w:val="001A50F5"/>
    <w:rsid w:val="001A5D94"/>
    <w:rsid w:val="001A6AD0"/>
    <w:rsid w:val="001A6B6E"/>
    <w:rsid w:val="001A71D6"/>
    <w:rsid w:val="001A72FC"/>
    <w:rsid w:val="001A785B"/>
    <w:rsid w:val="001A7BBD"/>
    <w:rsid w:val="001B04F8"/>
    <w:rsid w:val="001B053E"/>
    <w:rsid w:val="001B0FFC"/>
    <w:rsid w:val="001B10FD"/>
    <w:rsid w:val="001B12C3"/>
    <w:rsid w:val="001B1446"/>
    <w:rsid w:val="001B1511"/>
    <w:rsid w:val="001B2292"/>
    <w:rsid w:val="001B282C"/>
    <w:rsid w:val="001B2C8B"/>
    <w:rsid w:val="001B2FA9"/>
    <w:rsid w:val="001B32D9"/>
    <w:rsid w:val="001B4151"/>
    <w:rsid w:val="001B4195"/>
    <w:rsid w:val="001B4435"/>
    <w:rsid w:val="001B4865"/>
    <w:rsid w:val="001B4A48"/>
    <w:rsid w:val="001B4D26"/>
    <w:rsid w:val="001B5387"/>
    <w:rsid w:val="001B5A4A"/>
    <w:rsid w:val="001B5FD7"/>
    <w:rsid w:val="001B627C"/>
    <w:rsid w:val="001B630E"/>
    <w:rsid w:val="001B693F"/>
    <w:rsid w:val="001B6981"/>
    <w:rsid w:val="001B6B5D"/>
    <w:rsid w:val="001B6C40"/>
    <w:rsid w:val="001B6D93"/>
    <w:rsid w:val="001B6ECA"/>
    <w:rsid w:val="001B7AF5"/>
    <w:rsid w:val="001C01A5"/>
    <w:rsid w:val="001C0813"/>
    <w:rsid w:val="001C0ADC"/>
    <w:rsid w:val="001C10BD"/>
    <w:rsid w:val="001C1126"/>
    <w:rsid w:val="001C1475"/>
    <w:rsid w:val="001C196D"/>
    <w:rsid w:val="001C1CB4"/>
    <w:rsid w:val="001C1D3D"/>
    <w:rsid w:val="001C2139"/>
    <w:rsid w:val="001C2219"/>
    <w:rsid w:val="001C261E"/>
    <w:rsid w:val="001C2C9E"/>
    <w:rsid w:val="001C2E37"/>
    <w:rsid w:val="001C37A6"/>
    <w:rsid w:val="001C3922"/>
    <w:rsid w:val="001C393C"/>
    <w:rsid w:val="001C3A64"/>
    <w:rsid w:val="001C3D21"/>
    <w:rsid w:val="001C42EE"/>
    <w:rsid w:val="001C494A"/>
    <w:rsid w:val="001C4F32"/>
    <w:rsid w:val="001C4F51"/>
    <w:rsid w:val="001C5190"/>
    <w:rsid w:val="001C5751"/>
    <w:rsid w:val="001C59B8"/>
    <w:rsid w:val="001C5BF3"/>
    <w:rsid w:val="001C6AD9"/>
    <w:rsid w:val="001C6B14"/>
    <w:rsid w:val="001C6F8D"/>
    <w:rsid w:val="001C6FE8"/>
    <w:rsid w:val="001C767F"/>
    <w:rsid w:val="001C7E5C"/>
    <w:rsid w:val="001C7EDB"/>
    <w:rsid w:val="001D02F2"/>
    <w:rsid w:val="001D0D31"/>
    <w:rsid w:val="001D0DF8"/>
    <w:rsid w:val="001D1206"/>
    <w:rsid w:val="001D12C0"/>
    <w:rsid w:val="001D13E8"/>
    <w:rsid w:val="001D173B"/>
    <w:rsid w:val="001D19D5"/>
    <w:rsid w:val="001D1C15"/>
    <w:rsid w:val="001D1D9B"/>
    <w:rsid w:val="001D2815"/>
    <w:rsid w:val="001D2D23"/>
    <w:rsid w:val="001D307B"/>
    <w:rsid w:val="001D307E"/>
    <w:rsid w:val="001D34AF"/>
    <w:rsid w:val="001D3B36"/>
    <w:rsid w:val="001D3E58"/>
    <w:rsid w:val="001D4524"/>
    <w:rsid w:val="001D4667"/>
    <w:rsid w:val="001D4AAD"/>
    <w:rsid w:val="001D4AC6"/>
    <w:rsid w:val="001D4F19"/>
    <w:rsid w:val="001D5064"/>
    <w:rsid w:val="001D52B9"/>
    <w:rsid w:val="001D55D3"/>
    <w:rsid w:val="001D560F"/>
    <w:rsid w:val="001D5B64"/>
    <w:rsid w:val="001D5DA8"/>
    <w:rsid w:val="001D5FB8"/>
    <w:rsid w:val="001D6027"/>
    <w:rsid w:val="001D64F1"/>
    <w:rsid w:val="001D695A"/>
    <w:rsid w:val="001D6C60"/>
    <w:rsid w:val="001D755A"/>
    <w:rsid w:val="001D75A0"/>
    <w:rsid w:val="001D77DC"/>
    <w:rsid w:val="001D7843"/>
    <w:rsid w:val="001D786F"/>
    <w:rsid w:val="001E0B8D"/>
    <w:rsid w:val="001E1A11"/>
    <w:rsid w:val="001E1CF8"/>
    <w:rsid w:val="001E1F6B"/>
    <w:rsid w:val="001E202F"/>
    <w:rsid w:val="001E21C7"/>
    <w:rsid w:val="001E36EF"/>
    <w:rsid w:val="001E3A3C"/>
    <w:rsid w:val="001E3E1E"/>
    <w:rsid w:val="001E3E26"/>
    <w:rsid w:val="001E3F71"/>
    <w:rsid w:val="001E41C2"/>
    <w:rsid w:val="001E5659"/>
    <w:rsid w:val="001E60E0"/>
    <w:rsid w:val="001E638B"/>
    <w:rsid w:val="001E6689"/>
    <w:rsid w:val="001E692D"/>
    <w:rsid w:val="001E7828"/>
    <w:rsid w:val="001E79F3"/>
    <w:rsid w:val="001F062A"/>
    <w:rsid w:val="001F079D"/>
    <w:rsid w:val="001F0804"/>
    <w:rsid w:val="001F081E"/>
    <w:rsid w:val="001F09D5"/>
    <w:rsid w:val="001F0CAA"/>
    <w:rsid w:val="001F0E4F"/>
    <w:rsid w:val="001F1819"/>
    <w:rsid w:val="001F19D4"/>
    <w:rsid w:val="001F1E48"/>
    <w:rsid w:val="001F1F44"/>
    <w:rsid w:val="001F2227"/>
    <w:rsid w:val="001F2446"/>
    <w:rsid w:val="001F2F20"/>
    <w:rsid w:val="001F33EC"/>
    <w:rsid w:val="001F4086"/>
    <w:rsid w:val="001F4377"/>
    <w:rsid w:val="001F4528"/>
    <w:rsid w:val="001F458D"/>
    <w:rsid w:val="001F46B7"/>
    <w:rsid w:val="001F47F6"/>
    <w:rsid w:val="001F4C82"/>
    <w:rsid w:val="001F4CB2"/>
    <w:rsid w:val="001F4E52"/>
    <w:rsid w:val="001F5283"/>
    <w:rsid w:val="001F5305"/>
    <w:rsid w:val="001F5597"/>
    <w:rsid w:val="001F5FD4"/>
    <w:rsid w:val="001F687E"/>
    <w:rsid w:val="001F6971"/>
    <w:rsid w:val="001F6B0C"/>
    <w:rsid w:val="001F6C0C"/>
    <w:rsid w:val="001F6CA5"/>
    <w:rsid w:val="001F6D70"/>
    <w:rsid w:val="001F7028"/>
    <w:rsid w:val="001F7471"/>
    <w:rsid w:val="001F74B9"/>
    <w:rsid w:val="001F74DB"/>
    <w:rsid w:val="001F7698"/>
    <w:rsid w:val="001F7DE6"/>
    <w:rsid w:val="001F7FB9"/>
    <w:rsid w:val="00200040"/>
    <w:rsid w:val="002004D0"/>
    <w:rsid w:val="00200698"/>
    <w:rsid w:val="002012E9"/>
    <w:rsid w:val="00201388"/>
    <w:rsid w:val="00201A7C"/>
    <w:rsid w:val="00201B9E"/>
    <w:rsid w:val="002021D4"/>
    <w:rsid w:val="002023B0"/>
    <w:rsid w:val="00202A3C"/>
    <w:rsid w:val="00202A76"/>
    <w:rsid w:val="00203231"/>
    <w:rsid w:val="00203672"/>
    <w:rsid w:val="002039AE"/>
    <w:rsid w:val="00203D3F"/>
    <w:rsid w:val="00203F07"/>
    <w:rsid w:val="002047E7"/>
    <w:rsid w:val="00204F92"/>
    <w:rsid w:val="00205722"/>
    <w:rsid w:val="0020601A"/>
    <w:rsid w:val="0020614A"/>
    <w:rsid w:val="00206B36"/>
    <w:rsid w:val="00206F0F"/>
    <w:rsid w:val="002070FA"/>
    <w:rsid w:val="002072FC"/>
    <w:rsid w:val="002074D5"/>
    <w:rsid w:val="0020769A"/>
    <w:rsid w:val="00210104"/>
    <w:rsid w:val="00212100"/>
    <w:rsid w:val="00212278"/>
    <w:rsid w:val="00212380"/>
    <w:rsid w:val="0021262F"/>
    <w:rsid w:val="00212CBA"/>
    <w:rsid w:val="00212E3E"/>
    <w:rsid w:val="00213459"/>
    <w:rsid w:val="002136D2"/>
    <w:rsid w:val="00213838"/>
    <w:rsid w:val="00213C8E"/>
    <w:rsid w:val="002140C8"/>
    <w:rsid w:val="0021410C"/>
    <w:rsid w:val="00214280"/>
    <w:rsid w:val="002144B5"/>
    <w:rsid w:val="002146E0"/>
    <w:rsid w:val="00214B53"/>
    <w:rsid w:val="00214B5C"/>
    <w:rsid w:val="00215FB0"/>
    <w:rsid w:val="00216BFA"/>
    <w:rsid w:val="00216EDA"/>
    <w:rsid w:val="00217735"/>
    <w:rsid w:val="00217D77"/>
    <w:rsid w:val="00217F56"/>
    <w:rsid w:val="002201BD"/>
    <w:rsid w:val="002203D6"/>
    <w:rsid w:val="002212CB"/>
    <w:rsid w:val="002219CA"/>
    <w:rsid w:val="00221D80"/>
    <w:rsid w:val="00221E83"/>
    <w:rsid w:val="00221F07"/>
    <w:rsid w:val="00221FBD"/>
    <w:rsid w:val="00222859"/>
    <w:rsid w:val="00222EBA"/>
    <w:rsid w:val="002232D3"/>
    <w:rsid w:val="00223F92"/>
    <w:rsid w:val="0022470E"/>
    <w:rsid w:val="002248E6"/>
    <w:rsid w:val="0022510A"/>
    <w:rsid w:val="002259DF"/>
    <w:rsid w:val="00225B4F"/>
    <w:rsid w:val="00226141"/>
    <w:rsid w:val="00226573"/>
    <w:rsid w:val="0022675C"/>
    <w:rsid w:val="00226843"/>
    <w:rsid w:val="00226878"/>
    <w:rsid w:val="002268A4"/>
    <w:rsid w:val="00226935"/>
    <w:rsid w:val="00226E7C"/>
    <w:rsid w:val="00227448"/>
    <w:rsid w:val="0023008E"/>
    <w:rsid w:val="00230197"/>
    <w:rsid w:val="0023045C"/>
    <w:rsid w:val="002304A6"/>
    <w:rsid w:val="0023068C"/>
    <w:rsid w:val="0023080A"/>
    <w:rsid w:val="00230B62"/>
    <w:rsid w:val="00230E28"/>
    <w:rsid w:val="0023147E"/>
    <w:rsid w:val="00231AE6"/>
    <w:rsid w:val="00231C9D"/>
    <w:rsid w:val="00231D87"/>
    <w:rsid w:val="00231D89"/>
    <w:rsid w:val="0023272D"/>
    <w:rsid w:val="002327C7"/>
    <w:rsid w:val="002329AC"/>
    <w:rsid w:val="00233270"/>
    <w:rsid w:val="0023341A"/>
    <w:rsid w:val="00233A5E"/>
    <w:rsid w:val="00233A6C"/>
    <w:rsid w:val="00234597"/>
    <w:rsid w:val="002346F1"/>
    <w:rsid w:val="00235015"/>
    <w:rsid w:val="00235204"/>
    <w:rsid w:val="0023596E"/>
    <w:rsid w:val="00235A35"/>
    <w:rsid w:val="00236270"/>
    <w:rsid w:val="00236358"/>
    <w:rsid w:val="00236524"/>
    <w:rsid w:val="00236F39"/>
    <w:rsid w:val="00240998"/>
    <w:rsid w:val="00240AE6"/>
    <w:rsid w:val="00240CC9"/>
    <w:rsid w:val="00241A14"/>
    <w:rsid w:val="002426C2"/>
    <w:rsid w:val="00242DE1"/>
    <w:rsid w:val="0024322C"/>
    <w:rsid w:val="0024326E"/>
    <w:rsid w:val="002437AF"/>
    <w:rsid w:val="002439A5"/>
    <w:rsid w:val="002448AB"/>
    <w:rsid w:val="00244A21"/>
    <w:rsid w:val="00245E64"/>
    <w:rsid w:val="00245FA1"/>
    <w:rsid w:val="002460B7"/>
    <w:rsid w:val="00246176"/>
    <w:rsid w:val="00246B71"/>
    <w:rsid w:val="0024722E"/>
    <w:rsid w:val="00247542"/>
    <w:rsid w:val="00250086"/>
    <w:rsid w:val="00250261"/>
    <w:rsid w:val="00250628"/>
    <w:rsid w:val="00251116"/>
    <w:rsid w:val="0025183D"/>
    <w:rsid w:val="00251B00"/>
    <w:rsid w:val="00251B52"/>
    <w:rsid w:val="00251EE8"/>
    <w:rsid w:val="00251FE3"/>
    <w:rsid w:val="00252002"/>
    <w:rsid w:val="0025246F"/>
    <w:rsid w:val="00252790"/>
    <w:rsid w:val="00252A45"/>
    <w:rsid w:val="00252CDB"/>
    <w:rsid w:val="00252F4E"/>
    <w:rsid w:val="002530C5"/>
    <w:rsid w:val="002531B6"/>
    <w:rsid w:val="00253304"/>
    <w:rsid w:val="00253697"/>
    <w:rsid w:val="00253868"/>
    <w:rsid w:val="00253893"/>
    <w:rsid w:val="002540C7"/>
    <w:rsid w:val="002541C4"/>
    <w:rsid w:val="00254597"/>
    <w:rsid w:val="0025468E"/>
    <w:rsid w:val="00254A6B"/>
    <w:rsid w:val="0025545F"/>
    <w:rsid w:val="0025563C"/>
    <w:rsid w:val="00255AB7"/>
    <w:rsid w:val="00255C73"/>
    <w:rsid w:val="00256BFF"/>
    <w:rsid w:val="00257776"/>
    <w:rsid w:val="00257B2B"/>
    <w:rsid w:val="00257D1D"/>
    <w:rsid w:val="00257D35"/>
    <w:rsid w:val="00260102"/>
    <w:rsid w:val="002603E6"/>
    <w:rsid w:val="00260694"/>
    <w:rsid w:val="002609AC"/>
    <w:rsid w:val="00260A36"/>
    <w:rsid w:val="0026106A"/>
    <w:rsid w:val="002611EA"/>
    <w:rsid w:val="00261281"/>
    <w:rsid w:val="0026128E"/>
    <w:rsid w:val="00261951"/>
    <w:rsid w:val="00261B23"/>
    <w:rsid w:val="00261E6B"/>
    <w:rsid w:val="00262116"/>
    <w:rsid w:val="00262F10"/>
    <w:rsid w:val="00263347"/>
    <w:rsid w:val="00263795"/>
    <w:rsid w:val="00264182"/>
    <w:rsid w:val="00264303"/>
    <w:rsid w:val="00264842"/>
    <w:rsid w:val="00264851"/>
    <w:rsid w:val="0026487E"/>
    <w:rsid w:val="00264BC5"/>
    <w:rsid w:val="00264C56"/>
    <w:rsid w:val="00264CA6"/>
    <w:rsid w:val="00264EA4"/>
    <w:rsid w:val="0026578E"/>
    <w:rsid w:val="0026580D"/>
    <w:rsid w:val="00265873"/>
    <w:rsid w:val="00265C1A"/>
    <w:rsid w:val="00265ECA"/>
    <w:rsid w:val="0026651C"/>
    <w:rsid w:val="00266785"/>
    <w:rsid w:val="0026703E"/>
    <w:rsid w:val="00267155"/>
    <w:rsid w:val="00267284"/>
    <w:rsid w:val="0026769A"/>
    <w:rsid w:val="00267C3C"/>
    <w:rsid w:val="00267EF1"/>
    <w:rsid w:val="002701F5"/>
    <w:rsid w:val="00270262"/>
    <w:rsid w:val="00270AD5"/>
    <w:rsid w:val="002719C9"/>
    <w:rsid w:val="00271EE7"/>
    <w:rsid w:val="00272059"/>
    <w:rsid w:val="002720D1"/>
    <w:rsid w:val="0027217C"/>
    <w:rsid w:val="002725C2"/>
    <w:rsid w:val="00272BEF"/>
    <w:rsid w:val="00272C34"/>
    <w:rsid w:val="00272F52"/>
    <w:rsid w:val="00273111"/>
    <w:rsid w:val="00273875"/>
    <w:rsid w:val="002741C8"/>
    <w:rsid w:val="00274782"/>
    <w:rsid w:val="00274BF2"/>
    <w:rsid w:val="00275964"/>
    <w:rsid w:val="00275E01"/>
    <w:rsid w:val="00276112"/>
    <w:rsid w:val="00276673"/>
    <w:rsid w:val="0027678C"/>
    <w:rsid w:val="00276B2D"/>
    <w:rsid w:val="00276CBA"/>
    <w:rsid w:val="00276D3B"/>
    <w:rsid w:val="00276FE9"/>
    <w:rsid w:val="0027725D"/>
    <w:rsid w:val="002774D9"/>
    <w:rsid w:val="002777DC"/>
    <w:rsid w:val="002778EC"/>
    <w:rsid w:val="0027790A"/>
    <w:rsid w:val="00277B9E"/>
    <w:rsid w:val="00277C2F"/>
    <w:rsid w:val="00277DB0"/>
    <w:rsid w:val="00277F8D"/>
    <w:rsid w:val="00280B83"/>
    <w:rsid w:val="00280E72"/>
    <w:rsid w:val="0028107A"/>
    <w:rsid w:val="0028167E"/>
    <w:rsid w:val="002816A3"/>
    <w:rsid w:val="0028183E"/>
    <w:rsid w:val="00281DF7"/>
    <w:rsid w:val="00282A2F"/>
    <w:rsid w:val="00282C49"/>
    <w:rsid w:val="00282CAC"/>
    <w:rsid w:val="00282F84"/>
    <w:rsid w:val="00283346"/>
    <w:rsid w:val="00283B79"/>
    <w:rsid w:val="00283DB2"/>
    <w:rsid w:val="00283F56"/>
    <w:rsid w:val="00284283"/>
    <w:rsid w:val="002845F7"/>
    <w:rsid w:val="002847C3"/>
    <w:rsid w:val="0028491D"/>
    <w:rsid w:val="00284D3B"/>
    <w:rsid w:val="00284F7F"/>
    <w:rsid w:val="00285B1A"/>
    <w:rsid w:val="00285D39"/>
    <w:rsid w:val="00285DC7"/>
    <w:rsid w:val="00285E3B"/>
    <w:rsid w:val="002861FF"/>
    <w:rsid w:val="00287127"/>
    <w:rsid w:val="002872E3"/>
    <w:rsid w:val="00287565"/>
    <w:rsid w:val="00287AED"/>
    <w:rsid w:val="00290A6F"/>
    <w:rsid w:val="00290AD5"/>
    <w:rsid w:val="002910E0"/>
    <w:rsid w:val="00291172"/>
    <w:rsid w:val="002918AA"/>
    <w:rsid w:val="002920DD"/>
    <w:rsid w:val="0029212C"/>
    <w:rsid w:val="00292200"/>
    <w:rsid w:val="00292B0E"/>
    <w:rsid w:val="00292B2A"/>
    <w:rsid w:val="0029370A"/>
    <w:rsid w:val="00293A07"/>
    <w:rsid w:val="00293C52"/>
    <w:rsid w:val="00293D43"/>
    <w:rsid w:val="0029415A"/>
    <w:rsid w:val="0029482B"/>
    <w:rsid w:val="00295075"/>
    <w:rsid w:val="00295291"/>
    <w:rsid w:val="002958ED"/>
    <w:rsid w:val="00295B26"/>
    <w:rsid w:val="002969E6"/>
    <w:rsid w:val="00296A96"/>
    <w:rsid w:val="00296DBB"/>
    <w:rsid w:val="0029722F"/>
    <w:rsid w:val="0029750B"/>
    <w:rsid w:val="002976B4"/>
    <w:rsid w:val="0029795C"/>
    <w:rsid w:val="002979C5"/>
    <w:rsid w:val="00297BB0"/>
    <w:rsid w:val="00297CAC"/>
    <w:rsid w:val="00297F0F"/>
    <w:rsid w:val="002A0FD0"/>
    <w:rsid w:val="002A1450"/>
    <w:rsid w:val="002A1451"/>
    <w:rsid w:val="002A1722"/>
    <w:rsid w:val="002A1A87"/>
    <w:rsid w:val="002A1BD0"/>
    <w:rsid w:val="002A1F4B"/>
    <w:rsid w:val="002A1F7B"/>
    <w:rsid w:val="002A23CC"/>
    <w:rsid w:val="002A2827"/>
    <w:rsid w:val="002A2E6E"/>
    <w:rsid w:val="002A34B0"/>
    <w:rsid w:val="002A396E"/>
    <w:rsid w:val="002A439D"/>
    <w:rsid w:val="002A449B"/>
    <w:rsid w:val="002A478A"/>
    <w:rsid w:val="002A4A19"/>
    <w:rsid w:val="002A4E21"/>
    <w:rsid w:val="002A594C"/>
    <w:rsid w:val="002A59F8"/>
    <w:rsid w:val="002A61D1"/>
    <w:rsid w:val="002A62FF"/>
    <w:rsid w:val="002A656A"/>
    <w:rsid w:val="002A672E"/>
    <w:rsid w:val="002A6C58"/>
    <w:rsid w:val="002A74C6"/>
    <w:rsid w:val="002A75AC"/>
    <w:rsid w:val="002A78CD"/>
    <w:rsid w:val="002A7A8A"/>
    <w:rsid w:val="002A7C50"/>
    <w:rsid w:val="002A7F2B"/>
    <w:rsid w:val="002B000A"/>
    <w:rsid w:val="002B003B"/>
    <w:rsid w:val="002B0310"/>
    <w:rsid w:val="002B04B3"/>
    <w:rsid w:val="002B04BF"/>
    <w:rsid w:val="002B075C"/>
    <w:rsid w:val="002B0D37"/>
    <w:rsid w:val="002B0D44"/>
    <w:rsid w:val="002B1587"/>
    <w:rsid w:val="002B17BA"/>
    <w:rsid w:val="002B2356"/>
    <w:rsid w:val="002B26F5"/>
    <w:rsid w:val="002B2EFA"/>
    <w:rsid w:val="002B314F"/>
    <w:rsid w:val="002B320C"/>
    <w:rsid w:val="002B367A"/>
    <w:rsid w:val="002B3B6E"/>
    <w:rsid w:val="002B45D0"/>
    <w:rsid w:val="002B4765"/>
    <w:rsid w:val="002B4BB5"/>
    <w:rsid w:val="002B5123"/>
    <w:rsid w:val="002B5A34"/>
    <w:rsid w:val="002B5B31"/>
    <w:rsid w:val="002B5BDE"/>
    <w:rsid w:val="002B5EBC"/>
    <w:rsid w:val="002B6355"/>
    <w:rsid w:val="002B6398"/>
    <w:rsid w:val="002B6F30"/>
    <w:rsid w:val="002B6F74"/>
    <w:rsid w:val="002B759E"/>
    <w:rsid w:val="002B7664"/>
    <w:rsid w:val="002B7920"/>
    <w:rsid w:val="002B7C62"/>
    <w:rsid w:val="002B7FCA"/>
    <w:rsid w:val="002C094B"/>
    <w:rsid w:val="002C0BB8"/>
    <w:rsid w:val="002C1303"/>
    <w:rsid w:val="002C16CC"/>
    <w:rsid w:val="002C17C9"/>
    <w:rsid w:val="002C1C91"/>
    <w:rsid w:val="002C1CEE"/>
    <w:rsid w:val="002C31D7"/>
    <w:rsid w:val="002C3A9E"/>
    <w:rsid w:val="002C43C8"/>
    <w:rsid w:val="002C43D7"/>
    <w:rsid w:val="002C4409"/>
    <w:rsid w:val="002C4736"/>
    <w:rsid w:val="002C4829"/>
    <w:rsid w:val="002C4B09"/>
    <w:rsid w:val="002C4B49"/>
    <w:rsid w:val="002C4CD8"/>
    <w:rsid w:val="002C5162"/>
    <w:rsid w:val="002C53A9"/>
    <w:rsid w:val="002C58DD"/>
    <w:rsid w:val="002C5C47"/>
    <w:rsid w:val="002C5D36"/>
    <w:rsid w:val="002C5F9F"/>
    <w:rsid w:val="002C6208"/>
    <w:rsid w:val="002C66D2"/>
    <w:rsid w:val="002C6777"/>
    <w:rsid w:val="002C68CA"/>
    <w:rsid w:val="002C6972"/>
    <w:rsid w:val="002C6B34"/>
    <w:rsid w:val="002D010F"/>
    <w:rsid w:val="002D0246"/>
    <w:rsid w:val="002D0330"/>
    <w:rsid w:val="002D03FD"/>
    <w:rsid w:val="002D0AF3"/>
    <w:rsid w:val="002D0B7D"/>
    <w:rsid w:val="002D10CC"/>
    <w:rsid w:val="002D1187"/>
    <w:rsid w:val="002D1919"/>
    <w:rsid w:val="002D1A52"/>
    <w:rsid w:val="002D1B57"/>
    <w:rsid w:val="002D2379"/>
    <w:rsid w:val="002D24D2"/>
    <w:rsid w:val="002D282E"/>
    <w:rsid w:val="002D2D2A"/>
    <w:rsid w:val="002D2DC5"/>
    <w:rsid w:val="002D2FE5"/>
    <w:rsid w:val="002D3236"/>
    <w:rsid w:val="002D33C6"/>
    <w:rsid w:val="002D3735"/>
    <w:rsid w:val="002D38CF"/>
    <w:rsid w:val="002D3B1C"/>
    <w:rsid w:val="002D3C3B"/>
    <w:rsid w:val="002D451D"/>
    <w:rsid w:val="002D4D38"/>
    <w:rsid w:val="002D4FFC"/>
    <w:rsid w:val="002D5352"/>
    <w:rsid w:val="002D541D"/>
    <w:rsid w:val="002D5FFD"/>
    <w:rsid w:val="002D63E5"/>
    <w:rsid w:val="002D6789"/>
    <w:rsid w:val="002D6AE7"/>
    <w:rsid w:val="002D6AE8"/>
    <w:rsid w:val="002D6B3C"/>
    <w:rsid w:val="002D6B42"/>
    <w:rsid w:val="002D6C8F"/>
    <w:rsid w:val="002D6F22"/>
    <w:rsid w:val="002D79B0"/>
    <w:rsid w:val="002D7B67"/>
    <w:rsid w:val="002D7FD5"/>
    <w:rsid w:val="002E074E"/>
    <w:rsid w:val="002E0832"/>
    <w:rsid w:val="002E0C22"/>
    <w:rsid w:val="002E0C5A"/>
    <w:rsid w:val="002E1317"/>
    <w:rsid w:val="002E1AEC"/>
    <w:rsid w:val="002E1E79"/>
    <w:rsid w:val="002E21FD"/>
    <w:rsid w:val="002E23D4"/>
    <w:rsid w:val="002E2903"/>
    <w:rsid w:val="002E2C79"/>
    <w:rsid w:val="002E2CBB"/>
    <w:rsid w:val="002E311D"/>
    <w:rsid w:val="002E311E"/>
    <w:rsid w:val="002E34CD"/>
    <w:rsid w:val="002E35D6"/>
    <w:rsid w:val="002E3681"/>
    <w:rsid w:val="002E37C2"/>
    <w:rsid w:val="002E3DBC"/>
    <w:rsid w:val="002E41C5"/>
    <w:rsid w:val="002E42E3"/>
    <w:rsid w:val="002E48E7"/>
    <w:rsid w:val="002E4C19"/>
    <w:rsid w:val="002E4D3E"/>
    <w:rsid w:val="002E5D97"/>
    <w:rsid w:val="002E6453"/>
    <w:rsid w:val="002E6837"/>
    <w:rsid w:val="002E68A6"/>
    <w:rsid w:val="002E79D9"/>
    <w:rsid w:val="002E7F67"/>
    <w:rsid w:val="002F026E"/>
    <w:rsid w:val="002F02FE"/>
    <w:rsid w:val="002F05EF"/>
    <w:rsid w:val="002F0CFD"/>
    <w:rsid w:val="002F0F68"/>
    <w:rsid w:val="002F1025"/>
    <w:rsid w:val="002F10FD"/>
    <w:rsid w:val="002F13F3"/>
    <w:rsid w:val="002F1846"/>
    <w:rsid w:val="002F1B8A"/>
    <w:rsid w:val="002F1CEF"/>
    <w:rsid w:val="002F1DDF"/>
    <w:rsid w:val="002F1EDC"/>
    <w:rsid w:val="002F2412"/>
    <w:rsid w:val="002F26E3"/>
    <w:rsid w:val="002F272F"/>
    <w:rsid w:val="002F288A"/>
    <w:rsid w:val="002F2AE2"/>
    <w:rsid w:val="002F2CDF"/>
    <w:rsid w:val="002F2D0A"/>
    <w:rsid w:val="002F2F7F"/>
    <w:rsid w:val="002F3A32"/>
    <w:rsid w:val="002F3B57"/>
    <w:rsid w:val="002F3C28"/>
    <w:rsid w:val="002F3CF3"/>
    <w:rsid w:val="002F3DA8"/>
    <w:rsid w:val="002F433F"/>
    <w:rsid w:val="002F47F9"/>
    <w:rsid w:val="002F4D07"/>
    <w:rsid w:val="002F5095"/>
    <w:rsid w:val="002F53F0"/>
    <w:rsid w:val="002F56CD"/>
    <w:rsid w:val="002F5CB9"/>
    <w:rsid w:val="002F5FC7"/>
    <w:rsid w:val="002F64E5"/>
    <w:rsid w:val="002F6905"/>
    <w:rsid w:val="002F699B"/>
    <w:rsid w:val="002F6C34"/>
    <w:rsid w:val="002F748A"/>
    <w:rsid w:val="002F760D"/>
    <w:rsid w:val="002F77A3"/>
    <w:rsid w:val="002F7D44"/>
    <w:rsid w:val="002F7D95"/>
    <w:rsid w:val="003002A7"/>
    <w:rsid w:val="003005A3"/>
    <w:rsid w:val="003006D7"/>
    <w:rsid w:val="00300984"/>
    <w:rsid w:val="00301740"/>
    <w:rsid w:val="00301897"/>
    <w:rsid w:val="00302320"/>
    <w:rsid w:val="00302445"/>
    <w:rsid w:val="0030249D"/>
    <w:rsid w:val="00302891"/>
    <w:rsid w:val="00302B3F"/>
    <w:rsid w:val="00302B73"/>
    <w:rsid w:val="00302B9C"/>
    <w:rsid w:val="00302DB0"/>
    <w:rsid w:val="003032D6"/>
    <w:rsid w:val="003033A4"/>
    <w:rsid w:val="0030344D"/>
    <w:rsid w:val="003034C3"/>
    <w:rsid w:val="003035BC"/>
    <w:rsid w:val="00303CF0"/>
    <w:rsid w:val="00304803"/>
    <w:rsid w:val="00304D1B"/>
    <w:rsid w:val="003051D9"/>
    <w:rsid w:val="00305362"/>
    <w:rsid w:val="003059A8"/>
    <w:rsid w:val="003059C9"/>
    <w:rsid w:val="00305C06"/>
    <w:rsid w:val="00305E08"/>
    <w:rsid w:val="00305E51"/>
    <w:rsid w:val="00305FB0"/>
    <w:rsid w:val="00306083"/>
    <w:rsid w:val="003060FF"/>
    <w:rsid w:val="003061BA"/>
    <w:rsid w:val="00306483"/>
    <w:rsid w:val="003069D6"/>
    <w:rsid w:val="00306A1E"/>
    <w:rsid w:val="003071A0"/>
    <w:rsid w:val="003073BE"/>
    <w:rsid w:val="00307AA9"/>
    <w:rsid w:val="00307B0C"/>
    <w:rsid w:val="0031000C"/>
    <w:rsid w:val="0031026C"/>
    <w:rsid w:val="0031054B"/>
    <w:rsid w:val="00310879"/>
    <w:rsid w:val="003108D2"/>
    <w:rsid w:val="00310924"/>
    <w:rsid w:val="00310D34"/>
    <w:rsid w:val="00310FF3"/>
    <w:rsid w:val="00311067"/>
    <w:rsid w:val="003111A6"/>
    <w:rsid w:val="00311565"/>
    <w:rsid w:val="003116AA"/>
    <w:rsid w:val="003118EC"/>
    <w:rsid w:val="00311CEE"/>
    <w:rsid w:val="00311D24"/>
    <w:rsid w:val="00311D97"/>
    <w:rsid w:val="003122ED"/>
    <w:rsid w:val="003123C8"/>
    <w:rsid w:val="00313862"/>
    <w:rsid w:val="00313E39"/>
    <w:rsid w:val="0031442F"/>
    <w:rsid w:val="00314978"/>
    <w:rsid w:val="00314CB6"/>
    <w:rsid w:val="0031510A"/>
    <w:rsid w:val="003157BC"/>
    <w:rsid w:val="00315927"/>
    <w:rsid w:val="00315A82"/>
    <w:rsid w:val="00315C05"/>
    <w:rsid w:val="00315ED1"/>
    <w:rsid w:val="003164C5"/>
    <w:rsid w:val="00316B79"/>
    <w:rsid w:val="00316BE2"/>
    <w:rsid w:val="00316E1B"/>
    <w:rsid w:val="00316F36"/>
    <w:rsid w:val="00317048"/>
    <w:rsid w:val="00317A7C"/>
    <w:rsid w:val="00317C5C"/>
    <w:rsid w:val="00320090"/>
    <w:rsid w:val="00320119"/>
    <w:rsid w:val="0032036F"/>
    <w:rsid w:val="00320389"/>
    <w:rsid w:val="00320D50"/>
    <w:rsid w:val="00320D79"/>
    <w:rsid w:val="003212ED"/>
    <w:rsid w:val="003213F8"/>
    <w:rsid w:val="00321B9B"/>
    <w:rsid w:val="00321E55"/>
    <w:rsid w:val="00321F35"/>
    <w:rsid w:val="00322460"/>
    <w:rsid w:val="00322525"/>
    <w:rsid w:val="00322916"/>
    <w:rsid w:val="003229E6"/>
    <w:rsid w:val="003236D6"/>
    <w:rsid w:val="003238E5"/>
    <w:rsid w:val="00323D58"/>
    <w:rsid w:val="00323E21"/>
    <w:rsid w:val="00323E7A"/>
    <w:rsid w:val="0032404A"/>
    <w:rsid w:val="003245A7"/>
    <w:rsid w:val="003246B3"/>
    <w:rsid w:val="003252A4"/>
    <w:rsid w:val="0032567F"/>
    <w:rsid w:val="0032581C"/>
    <w:rsid w:val="0032590E"/>
    <w:rsid w:val="00325E05"/>
    <w:rsid w:val="00326049"/>
    <w:rsid w:val="00326071"/>
    <w:rsid w:val="003272E0"/>
    <w:rsid w:val="00327445"/>
    <w:rsid w:val="00327693"/>
    <w:rsid w:val="00327906"/>
    <w:rsid w:val="00327C3E"/>
    <w:rsid w:val="00327F9C"/>
    <w:rsid w:val="00327FE4"/>
    <w:rsid w:val="00330489"/>
    <w:rsid w:val="00330531"/>
    <w:rsid w:val="00330582"/>
    <w:rsid w:val="00330590"/>
    <w:rsid w:val="00330956"/>
    <w:rsid w:val="00330BA5"/>
    <w:rsid w:val="0033120C"/>
    <w:rsid w:val="00331455"/>
    <w:rsid w:val="003314EB"/>
    <w:rsid w:val="003314F8"/>
    <w:rsid w:val="003314FA"/>
    <w:rsid w:val="00331631"/>
    <w:rsid w:val="00331E15"/>
    <w:rsid w:val="00331E48"/>
    <w:rsid w:val="00332014"/>
    <w:rsid w:val="00332E54"/>
    <w:rsid w:val="003330B7"/>
    <w:rsid w:val="003333E0"/>
    <w:rsid w:val="00334544"/>
    <w:rsid w:val="00334C9A"/>
    <w:rsid w:val="003357B5"/>
    <w:rsid w:val="00335E30"/>
    <w:rsid w:val="00335F71"/>
    <w:rsid w:val="00336C3F"/>
    <w:rsid w:val="0033719F"/>
    <w:rsid w:val="0034003E"/>
    <w:rsid w:val="003402B9"/>
    <w:rsid w:val="003403A1"/>
    <w:rsid w:val="00340414"/>
    <w:rsid w:val="0034051B"/>
    <w:rsid w:val="00340C2F"/>
    <w:rsid w:val="003412CB"/>
    <w:rsid w:val="0034154A"/>
    <w:rsid w:val="0034182B"/>
    <w:rsid w:val="00341AE0"/>
    <w:rsid w:val="00341D29"/>
    <w:rsid w:val="003424B8"/>
    <w:rsid w:val="00342E3E"/>
    <w:rsid w:val="00343703"/>
    <w:rsid w:val="0034396D"/>
    <w:rsid w:val="00343C7D"/>
    <w:rsid w:val="00344132"/>
    <w:rsid w:val="00344460"/>
    <w:rsid w:val="0034462B"/>
    <w:rsid w:val="00344AF7"/>
    <w:rsid w:val="00345FCA"/>
    <w:rsid w:val="00346FC1"/>
    <w:rsid w:val="00346FE3"/>
    <w:rsid w:val="00347533"/>
    <w:rsid w:val="0034757B"/>
    <w:rsid w:val="00347873"/>
    <w:rsid w:val="00347A68"/>
    <w:rsid w:val="00347EE6"/>
    <w:rsid w:val="00347FB3"/>
    <w:rsid w:val="003509F2"/>
    <w:rsid w:val="00352159"/>
    <w:rsid w:val="00352D51"/>
    <w:rsid w:val="003534DD"/>
    <w:rsid w:val="00353921"/>
    <w:rsid w:val="00353B33"/>
    <w:rsid w:val="00353E34"/>
    <w:rsid w:val="00354525"/>
    <w:rsid w:val="0035494C"/>
    <w:rsid w:val="00354A06"/>
    <w:rsid w:val="0035511E"/>
    <w:rsid w:val="003551F0"/>
    <w:rsid w:val="00355394"/>
    <w:rsid w:val="003556DC"/>
    <w:rsid w:val="003557FC"/>
    <w:rsid w:val="00355D22"/>
    <w:rsid w:val="00356250"/>
    <w:rsid w:val="00356727"/>
    <w:rsid w:val="0035690E"/>
    <w:rsid w:val="003569CD"/>
    <w:rsid w:val="00356B8E"/>
    <w:rsid w:val="003578BF"/>
    <w:rsid w:val="00357E2F"/>
    <w:rsid w:val="003604C2"/>
    <w:rsid w:val="003608CD"/>
    <w:rsid w:val="00360C21"/>
    <w:rsid w:val="00360D43"/>
    <w:rsid w:val="003615EA"/>
    <w:rsid w:val="003618DE"/>
    <w:rsid w:val="003628B6"/>
    <w:rsid w:val="00363034"/>
    <w:rsid w:val="00363247"/>
    <w:rsid w:val="00363474"/>
    <w:rsid w:val="00363A61"/>
    <w:rsid w:val="00363AA2"/>
    <w:rsid w:val="00363EF0"/>
    <w:rsid w:val="0036456A"/>
    <w:rsid w:val="00364632"/>
    <w:rsid w:val="00364ED8"/>
    <w:rsid w:val="0036530C"/>
    <w:rsid w:val="00365760"/>
    <w:rsid w:val="00365852"/>
    <w:rsid w:val="00365F4D"/>
    <w:rsid w:val="003662AC"/>
    <w:rsid w:val="00366F15"/>
    <w:rsid w:val="003675B5"/>
    <w:rsid w:val="00367B9E"/>
    <w:rsid w:val="00367E93"/>
    <w:rsid w:val="00370214"/>
    <w:rsid w:val="003704E6"/>
    <w:rsid w:val="0037074C"/>
    <w:rsid w:val="00371C10"/>
    <w:rsid w:val="00371CAE"/>
    <w:rsid w:val="003726DF"/>
    <w:rsid w:val="00372726"/>
    <w:rsid w:val="00372A26"/>
    <w:rsid w:val="00372B25"/>
    <w:rsid w:val="00372DA0"/>
    <w:rsid w:val="00373012"/>
    <w:rsid w:val="0037347C"/>
    <w:rsid w:val="00373EAC"/>
    <w:rsid w:val="00373EF1"/>
    <w:rsid w:val="00373F16"/>
    <w:rsid w:val="00374163"/>
    <w:rsid w:val="003743D2"/>
    <w:rsid w:val="003743E9"/>
    <w:rsid w:val="0037447F"/>
    <w:rsid w:val="00374C25"/>
    <w:rsid w:val="00375368"/>
    <w:rsid w:val="00375773"/>
    <w:rsid w:val="0037614C"/>
    <w:rsid w:val="003765C4"/>
    <w:rsid w:val="00376901"/>
    <w:rsid w:val="00376B7D"/>
    <w:rsid w:val="00376D84"/>
    <w:rsid w:val="00376E6C"/>
    <w:rsid w:val="003776A5"/>
    <w:rsid w:val="003776EF"/>
    <w:rsid w:val="00377CC8"/>
    <w:rsid w:val="00377E1A"/>
    <w:rsid w:val="00377FBB"/>
    <w:rsid w:val="00377FFD"/>
    <w:rsid w:val="00380090"/>
    <w:rsid w:val="003800A4"/>
    <w:rsid w:val="00380306"/>
    <w:rsid w:val="00380454"/>
    <w:rsid w:val="00380456"/>
    <w:rsid w:val="00380477"/>
    <w:rsid w:val="00380795"/>
    <w:rsid w:val="00380827"/>
    <w:rsid w:val="00380D10"/>
    <w:rsid w:val="00380E20"/>
    <w:rsid w:val="003810AE"/>
    <w:rsid w:val="00381C27"/>
    <w:rsid w:val="00381DCE"/>
    <w:rsid w:val="00382124"/>
    <w:rsid w:val="00382175"/>
    <w:rsid w:val="003831B5"/>
    <w:rsid w:val="00383303"/>
    <w:rsid w:val="0038378C"/>
    <w:rsid w:val="00383E94"/>
    <w:rsid w:val="00384F5D"/>
    <w:rsid w:val="0038505F"/>
    <w:rsid w:val="00385915"/>
    <w:rsid w:val="003859C3"/>
    <w:rsid w:val="00385D4F"/>
    <w:rsid w:val="0038634E"/>
    <w:rsid w:val="003866EF"/>
    <w:rsid w:val="00387CED"/>
    <w:rsid w:val="00387DF0"/>
    <w:rsid w:val="00390AB8"/>
    <w:rsid w:val="00390C2B"/>
    <w:rsid w:val="003910C1"/>
    <w:rsid w:val="00391EEF"/>
    <w:rsid w:val="00392A82"/>
    <w:rsid w:val="00392A87"/>
    <w:rsid w:val="00393BA6"/>
    <w:rsid w:val="00393FE9"/>
    <w:rsid w:val="00394069"/>
    <w:rsid w:val="00394124"/>
    <w:rsid w:val="00394515"/>
    <w:rsid w:val="003948C9"/>
    <w:rsid w:val="00394F7F"/>
    <w:rsid w:val="00395173"/>
    <w:rsid w:val="00395993"/>
    <w:rsid w:val="00395A25"/>
    <w:rsid w:val="00395BEC"/>
    <w:rsid w:val="00395E11"/>
    <w:rsid w:val="003965E0"/>
    <w:rsid w:val="00396891"/>
    <w:rsid w:val="00396B82"/>
    <w:rsid w:val="00397127"/>
    <w:rsid w:val="00397349"/>
    <w:rsid w:val="00397505"/>
    <w:rsid w:val="00397610"/>
    <w:rsid w:val="003979F4"/>
    <w:rsid w:val="00397DE2"/>
    <w:rsid w:val="00397FF2"/>
    <w:rsid w:val="003A0B78"/>
    <w:rsid w:val="003A0F78"/>
    <w:rsid w:val="003A10EE"/>
    <w:rsid w:val="003A11AC"/>
    <w:rsid w:val="003A1343"/>
    <w:rsid w:val="003A1E82"/>
    <w:rsid w:val="003A216B"/>
    <w:rsid w:val="003A23A5"/>
    <w:rsid w:val="003A2699"/>
    <w:rsid w:val="003A2BCF"/>
    <w:rsid w:val="003A2E24"/>
    <w:rsid w:val="003A2EBD"/>
    <w:rsid w:val="003A2EF9"/>
    <w:rsid w:val="003A38AA"/>
    <w:rsid w:val="003A3B12"/>
    <w:rsid w:val="003A3B34"/>
    <w:rsid w:val="003A3FC8"/>
    <w:rsid w:val="003A43B5"/>
    <w:rsid w:val="003A46F6"/>
    <w:rsid w:val="003A4B61"/>
    <w:rsid w:val="003A4B9E"/>
    <w:rsid w:val="003A4F2D"/>
    <w:rsid w:val="003A546A"/>
    <w:rsid w:val="003A56A4"/>
    <w:rsid w:val="003A5E9E"/>
    <w:rsid w:val="003A5EE8"/>
    <w:rsid w:val="003A62B8"/>
    <w:rsid w:val="003A6355"/>
    <w:rsid w:val="003A6B8F"/>
    <w:rsid w:val="003A6BA7"/>
    <w:rsid w:val="003A6D3F"/>
    <w:rsid w:val="003A6F5D"/>
    <w:rsid w:val="003A7231"/>
    <w:rsid w:val="003B084A"/>
    <w:rsid w:val="003B111C"/>
    <w:rsid w:val="003B115C"/>
    <w:rsid w:val="003B1414"/>
    <w:rsid w:val="003B1467"/>
    <w:rsid w:val="003B14D7"/>
    <w:rsid w:val="003B1775"/>
    <w:rsid w:val="003B1A94"/>
    <w:rsid w:val="003B1F1E"/>
    <w:rsid w:val="003B249D"/>
    <w:rsid w:val="003B24DB"/>
    <w:rsid w:val="003B2571"/>
    <w:rsid w:val="003B2A91"/>
    <w:rsid w:val="003B2F2F"/>
    <w:rsid w:val="003B36F1"/>
    <w:rsid w:val="003B3BE4"/>
    <w:rsid w:val="003B3DE7"/>
    <w:rsid w:val="003B479C"/>
    <w:rsid w:val="003B484C"/>
    <w:rsid w:val="003B48E4"/>
    <w:rsid w:val="003B4A38"/>
    <w:rsid w:val="003B5182"/>
    <w:rsid w:val="003B5356"/>
    <w:rsid w:val="003B57BA"/>
    <w:rsid w:val="003B5873"/>
    <w:rsid w:val="003B6112"/>
    <w:rsid w:val="003B62FB"/>
    <w:rsid w:val="003B6589"/>
    <w:rsid w:val="003B6B89"/>
    <w:rsid w:val="003B704C"/>
    <w:rsid w:val="003B7662"/>
    <w:rsid w:val="003B7AF8"/>
    <w:rsid w:val="003B7CC3"/>
    <w:rsid w:val="003B7E78"/>
    <w:rsid w:val="003B7F88"/>
    <w:rsid w:val="003C0036"/>
    <w:rsid w:val="003C0522"/>
    <w:rsid w:val="003C05C2"/>
    <w:rsid w:val="003C0C2B"/>
    <w:rsid w:val="003C0EF0"/>
    <w:rsid w:val="003C1578"/>
    <w:rsid w:val="003C181E"/>
    <w:rsid w:val="003C195C"/>
    <w:rsid w:val="003C1A5C"/>
    <w:rsid w:val="003C1CA8"/>
    <w:rsid w:val="003C1D12"/>
    <w:rsid w:val="003C23C6"/>
    <w:rsid w:val="003C2FCF"/>
    <w:rsid w:val="003C3013"/>
    <w:rsid w:val="003C3111"/>
    <w:rsid w:val="003C32AC"/>
    <w:rsid w:val="003C33CA"/>
    <w:rsid w:val="003C39B7"/>
    <w:rsid w:val="003C3E78"/>
    <w:rsid w:val="003C415D"/>
    <w:rsid w:val="003C42CA"/>
    <w:rsid w:val="003C447D"/>
    <w:rsid w:val="003C4D8F"/>
    <w:rsid w:val="003C5706"/>
    <w:rsid w:val="003C58FA"/>
    <w:rsid w:val="003C61C5"/>
    <w:rsid w:val="003C63D1"/>
    <w:rsid w:val="003C67E1"/>
    <w:rsid w:val="003C6A02"/>
    <w:rsid w:val="003C6AAA"/>
    <w:rsid w:val="003C6F04"/>
    <w:rsid w:val="003C7211"/>
    <w:rsid w:val="003C7472"/>
    <w:rsid w:val="003C7694"/>
    <w:rsid w:val="003C7777"/>
    <w:rsid w:val="003C7D8A"/>
    <w:rsid w:val="003D0463"/>
    <w:rsid w:val="003D0A69"/>
    <w:rsid w:val="003D0AF1"/>
    <w:rsid w:val="003D0B21"/>
    <w:rsid w:val="003D1702"/>
    <w:rsid w:val="003D1987"/>
    <w:rsid w:val="003D1A11"/>
    <w:rsid w:val="003D1A3C"/>
    <w:rsid w:val="003D252B"/>
    <w:rsid w:val="003D291D"/>
    <w:rsid w:val="003D2B87"/>
    <w:rsid w:val="003D2C5C"/>
    <w:rsid w:val="003D2EC6"/>
    <w:rsid w:val="003D2EE6"/>
    <w:rsid w:val="003D2F1B"/>
    <w:rsid w:val="003D3368"/>
    <w:rsid w:val="003D3554"/>
    <w:rsid w:val="003D3957"/>
    <w:rsid w:val="003D3A2C"/>
    <w:rsid w:val="003D3D31"/>
    <w:rsid w:val="003D416A"/>
    <w:rsid w:val="003D4281"/>
    <w:rsid w:val="003D47CE"/>
    <w:rsid w:val="003D4A62"/>
    <w:rsid w:val="003D4AAF"/>
    <w:rsid w:val="003D541E"/>
    <w:rsid w:val="003D5812"/>
    <w:rsid w:val="003D5964"/>
    <w:rsid w:val="003D59B0"/>
    <w:rsid w:val="003D59F9"/>
    <w:rsid w:val="003D5DE3"/>
    <w:rsid w:val="003D638F"/>
    <w:rsid w:val="003D63EC"/>
    <w:rsid w:val="003D676E"/>
    <w:rsid w:val="003D6814"/>
    <w:rsid w:val="003D6C55"/>
    <w:rsid w:val="003D74A0"/>
    <w:rsid w:val="003D7692"/>
    <w:rsid w:val="003E0282"/>
    <w:rsid w:val="003E15B6"/>
    <w:rsid w:val="003E1622"/>
    <w:rsid w:val="003E1933"/>
    <w:rsid w:val="003E2221"/>
    <w:rsid w:val="003E26C8"/>
    <w:rsid w:val="003E32F7"/>
    <w:rsid w:val="003E3335"/>
    <w:rsid w:val="003E3A88"/>
    <w:rsid w:val="003E3ABA"/>
    <w:rsid w:val="003E4172"/>
    <w:rsid w:val="003E45F0"/>
    <w:rsid w:val="003E4FAE"/>
    <w:rsid w:val="003E5D1B"/>
    <w:rsid w:val="003E5E85"/>
    <w:rsid w:val="003E606B"/>
    <w:rsid w:val="003E6645"/>
    <w:rsid w:val="003E6C75"/>
    <w:rsid w:val="003E7CBD"/>
    <w:rsid w:val="003E7D84"/>
    <w:rsid w:val="003F0263"/>
    <w:rsid w:val="003F040C"/>
    <w:rsid w:val="003F0848"/>
    <w:rsid w:val="003F0D25"/>
    <w:rsid w:val="003F13BF"/>
    <w:rsid w:val="003F1CB8"/>
    <w:rsid w:val="003F1FFE"/>
    <w:rsid w:val="003F23BF"/>
    <w:rsid w:val="003F2C72"/>
    <w:rsid w:val="003F2D43"/>
    <w:rsid w:val="003F2F3F"/>
    <w:rsid w:val="003F40F7"/>
    <w:rsid w:val="003F41BB"/>
    <w:rsid w:val="003F4D53"/>
    <w:rsid w:val="003F59EA"/>
    <w:rsid w:val="003F5AB7"/>
    <w:rsid w:val="003F5CE9"/>
    <w:rsid w:val="003F60BB"/>
    <w:rsid w:val="003F6182"/>
    <w:rsid w:val="003F64B9"/>
    <w:rsid w:val="003F66DA"/>
    <w:rsid w:val="003F6A51"/>
    <w:rsid w:val="003F6B55"/>
    <w:rsid w:val="003F6D64"/>
    <w:rsid w:val="003F6FEC"/>
    <w:rsid w:val="003F7234"/>
    <w:rsid w:val="003F73BD"/>
    <w:rsid w:val="003F74A0"/>
    <w:rsid w:val="003F7744"/>
    <w:rsid w:val="003F7784"/>
    <w:rsid w:val="003F7B08"/>
    <w:rsid w:val="003F7BD0"/>
    <w:rsid w:val="003F7D41"/>
    <w:rsid w:val="003F7D55"/>
    <w:rsid w:val="004001B4"/>
    <w:rsid w:val="00400221"/>
    <w:rsid w:val="00400245"/>
    <w:rsid w:val="00400442"/>
    <w:rsid w:val="00400705"/>
    <w:rsid w:val="00400D3B"/>
    <w:rsid w:val="00400E06"/>
    <w:rsid w:val="0040108F"/>
    <w:rsid w:val="0040159B"/>
    <w:rsid w:val="00401B15"/>
    <w:rsid w:val="00401C1D"/>
    <w:rsid w:val="00401CDA"/>
    <w:rsid w:val="00402685"/>
    <w:rsid w:val="00402B35"/>
    <w:rsid w:val="00402FC2"/>
    <w:rsid w:val="004030BE"/>
    <w:rsid w:val="00403759"/>
    <w:rsid w:val="0040416C"/>
    <w:rsid w:val="00404C4A"/>
    <w:rsid w:val="00404C7D"/>
    <w:rsid w:val="00404DD5"/>
    <w:rsid w:val="00405891"/>
    <w:rsid w:val="00405B9D"/>
    <w:rsid w:val="00407112"/>
    <w:rsid w:val="004102C3"/>
    <w:rsid w:val="004114C2"/>
    <w:rsid w:val="004114E2"/>
    <w:rsid w:val="004116D0"/>
    <w:rsid w:val="00411899"/>
    <w:rsid w:val="00411C9E"/>
    <w:rsid w:val="004121E9"/>
    <w:rsid w:val="00412276"/>
    <w:rsid w:val="004122B7"/>
    <w:rsid w:val="004122CC"/>
    <w:rsid w:val="004125AD"/>
    <w:rsid w:val="004125F2"/>
    <w:rsid w:val="00412864"/>
    <w:rsid w:val="00412999"/>
    <w:rsid w:val="0041334C"/>
    <w:rsid w:val="00413494"/>
    <w:rsid w:val="0041367A"/>
    <w:rsid w:val="004136A4"/>
    <w:rsid w:val="004136AF"/>
    <w:rsid w:val="004137AF"/>
    <w:rsid w:val="00413990"/>
    <w:rsid w:val="00413CFD"/>
    <w:rsid w:val="00413F5B"/>
    <w:rsid w:val="004147A0"/>
    <w:rsid w:val="00414B20"/>
    <w:rsid w:val="00414F48"/>
    <w:rsid w:val="004150D4"/>
    <w:rsid w:val="004158F9"/>
    <w:rsid w:val="00415D28"/>
    <w:rsid w:val="00415DFF"/>
    <w:rsid w:val="00416BE8"/>
    <w:rsid w:val="00417228"/>
    <w:rsid w:val="00417C19"/>
    <w:rsid w:val="00417D62"/>
    <w:rsid w:val="00420443"/>
    <w:rsid w:val="00420490"/>
    <w:rsid w:val="0042052B"/>
    <w:rsid w:val="0042087B"/>
    <w:rsid w:val="00420C1E"/>
    <w:rsid w:val="00420FE0"/>
    <w:rsid w:val="004211AC"/>
    <w:rsid w:val="00422686"/>
    <w:rsid w:val="004228F3"/>
    <w:rsid w:val="00422A39"/>
    <w:rsid w:val="00422B09"/>
    <w:rsid w:val="00422D50"/>
    <w:rsid w:val="00422F7A"/>
    <w:rsid w:val="004236AD"/>
    <w:rsid w:val="0042401E"/>
    <w:rsid w:val="00424FCF"/>
    <w:rsid w:val="0042549C"/>
    <w:rsid w:val="0042591D"/>
    <w:rsid w:val="00426005"/>
    <w:rsid w:val="0042641A"/>
    <w:rsid w:val="00426666"/>
    <w:rsid w:val="00426799"/>
    <w:rsid w:val="00426894"/>
    <w:rsid w:val="004268E9"/>
    <w:rsid w:val="004277B2"/>
    <w:rsid w:val="00427B81"/>
    <w:rsid w:val="00427CE5"/>
    <w:rsid w:val="00430263"/>
    <w:rsid w:val="004308EA"/>
    <w:rsid w:val="004309BA"/>
    <w:rsid w:val="00430C67"/>
    <w:rsid w:val="00430DB6"/>
    <w:rsid w:val="004314C3"/>
    <w:rsid w:val="004315F0"/>
    <w:rsid w:val="00431636"/>
    <w:rsid w:val="0043199C"/>
    <w:rsid w:val="00431B38"/>
    <w:rsid w:val="00431F5F"/>
    <w:rsid w:val="004325EC"/>
    <w:rsid w:val="004329EE"/>
    <w:rsid w:val="00432A9F"/>
    <w:rsid w:val="00432EDF"/>
    <w:rsid w:val="00432F51"/>
    <w:rsid w:val="00432F81"/>
    <w:rsid w:val="004333D2"/>
    <w:rsid w:val="004342E7"/>
    <w:rsid w:val="00434316"/>
    <w:rsid w:val="004347EA"/>
    <w:rsid w:val="00434AB2"/>
    <w:rsid w:val="00434C80"/>
    <w:rsid w:val="00434E7B"/>
    <w:rsid w:val="00434F17"/>
    <w:rsid w:val="00435404"/>
    <w:rsid w:val="004356D0"/>
    <w:rsid w:val="0043588A"/>
    <w:rsid w:val="00436140"/>
    <w:rsid w:val="00436AFC"/>
    <w:rsid w:val="0043720B"/>
    <w:rsid w:val="004375B0"/>
    <w:rsid w:val="00437B75"/>
    <w:rsid w:val="00440355"/>
    <w:rsid w:val="00441004"/>
    <w:rsid w:val="0044136B"/>
    <w:rsid w:val="00441879"/>
    <w:rsid w:val="00441D26"/>
    <w:rsid w:val="00442095"/>
    <w:rsid w:val="004422F7"/>
    <w:rsid w:val="0044284C"/>
    <w:rsid w:val="00442A72"/>
    <w:rsid w:val="00443615"/>
    <w:rsid w:val="004436CE"/>
    <w:rsid w:val="00443799"/>
    <w:rsid w:val="00443F26"/>
    <w:rsid w:val="00444217"/>
    <w:rsid w:val="004447E0"/>
    <w:rsid w:val="004448D5"/>
    <w:rsid w:val="0044516C"/>
    <w:rsid w:val="004451EA"/>
    <w:rsid w:val="004452F9"/>
    <w:rsid w:val="0044550A"/>
    <w:rsid w:val="004455E2"/>
    <w:rsid w:val="00445689"/>
    <w:rsid w:val="004459CA"/>
    <w:rsid w:val="00446A47"/>
    <w:rsid w:val="00446B07"/>
    <w:rsid w:val="00446DAD"/>
    <w:rsid w:val="00446F3F"/>
    <w:rsid w:val="00446F79"/>
    <w:rsid w:val="0044769B"/>
    <w:rsid w:val="00447946"/>
    <w:rsid w:val="004501F3"/>
    <w:rsid w:val="0045064B"/>
    <w:rsid w:val="004507DD"/>
    <w:rsid w:val="00450A9A"/>
    <w:rsid w:val="00451158"/>
    <w:rsid w:val="004512BD"/>
    <w:rsid w:val="0045155D"/>
    <w:rsid w:val="0045200D"/>
    <w:rsid w:val="004524CE"/>
    <w:rsid w:val="00452801"/>
    <w:rsid w:val="00452839"/>
    <w:rsid w:val="0045294A"/>
    <w:rsid w:val="00452955"/>
    <w:rsid w:val="00452E5B"/>
    <w:rsid w:val="00452EF6"/>
    <w:rsid w:val="00453B63"/>
    <w:rsid w:val="00453C6C"/>
    <w:rsid w:val="00454777"/>
    <w:rsid w:val="00454A8F"/>
    <w:rsid w:val="00454C50"/>
    <w:rsid w:val="00455040"/>
    <w:rsid w:val="004554C1"/>
    <w:rsid w:val="0045556D"/>
    <w:rsid w:val="00455C20"/>
    <w:rsid w:val="004563A7"/>
    <w:rsid w:val="0045652B"/>
    <w:rsid w:val="004565C1"/>
    <w:rsid w:val="00457577"/>
    <w:rsid w:val="00457D65"/>
    <w:rsid w:val="0046087D"/>
    <w:rsid w:val="00461258"/>
    <w:rsid w:val="00461657"/>
    <w:rsid w:val="00461A56"/>
    <w:rsid w:val="00462862"/>
    <w:rsid w:val="004628C6"/>
    <w:rsid w:val="004629FE"/>
    <w:rsid w:val="00462C09"/>
    <w:rsid w:val="00462C25"/>
    <w:rsid w:val="00462D8A"/>
    <w:rsid w:val="00463448"/>
    <w:rsid w:val="004635E4"/>
    <w:rsid w:val="00463600"/>
    <w:rsid w:val="004636FC"/>
    <w:rsid w:val="00463B71"/>
    <w:rsid w:val="00463EDA"/>
    <w:rsid w:val="00463FC9"/>
    <w:rsid w:val="004642C2"/>
    <w:rsid w:val="0046436B"/>
    <w:rsid w:val="00464E15"/>
    <w:rsid w:val="0046505B"/>
    <w:rsid w:val="00465914"/>
    <w:rsid w:val="00465AB6"/>
    <w:rsid w:val="00465B2B"/>
    <w:rsid w:val="0046604C"/>
    <w:rsid w:val="004664F7"/>
    <w:rsid w:val="00466579"/>
    <w:rsid w:val="0046676A"/>
    <w:rsid w:val="00466B01"/>
    <w:rsid w:val="00466E0E"/>
    <w:rsid w:val="00467014"/>
    <w:rsid w:val="0046749D"/>
    <w:rsid w:val="00467714"/>
    <w:rsid w:val="00467EE9"/>
    <w:rsid w:val="00467F02"/>
    <w:rsid w:val="0047046B"/>
    <w:rsid w:val="00470BDF"/>
    <w:rsid w:val="00470C0B"/>
    <w:rsid w:val="00470D24"/>
    <w:rsid w:val="00470DC7"/>
    <w:rsid w:val="00470EBA"/>
    <w:rsid w:val="004710F9"/>
    <w:rsid w:val="004716C1"/>
    <w:rsid w:val="004718DC"/>
    <w:rsid w:val="00471FCD"/>
    <w:rsid w:val="004721B5"/>
    <w:rsid w:val="00472AB5"/>
    <w:rsid w:val="00472F1A"/>
    <w:rsid w:val="00472FD1"/>
    <w:rsid w:val="0047368C"/>
    <w:rsid w:val="004739E1"/>
    <w:rsid w:val="00473D8F"/>
    <w:rsid w:val="00473DF4"/>
    <w:rsid w:val="004746E8"/>
    <w:rsid w:val="00474A05"/>
    <w:rsid w:val="00474B70"/>
    <w:rsid w:val="00474BF8"/>
    <w:rsid w:val="004753DC"/>
    <w:rsid w:val="0047546F"/>
    <w:rsid w:val="0047568A"/>
    <w:rsid w:val="004757A1"/>
    <w:rsid w:val="0047581B"/>
    <w:rsid w:val="00475AC7"/>
    <w:rsid w:val="0047605B"/>
    <w:rsid w:val="00476319"/>
    <w:rsid w:val="00476D63"/>
    <w:rsid w:val="00476D7D"/>
    <w:rsid w:val="00477036"/>
    <w:rsid w:val="0047710A"/>
    <w:rsid w:val="00477519"/>
    <w:rsid w:val="00477777"/>
    <w:rsid w:val="00477A7E"/>
    <w:rsid w:val="00477E6B"/>
    <w:rsid w:val="00477F8D"/>
    <w:rsid w:val="00477FAB"/>
    <w:rsid w:val="004808B5"/>
    <w:rsid w:val="00480DE6"/>
    <w:rsid w:val="0048111E"/>
    <w:rsid w:val="004813DE"/>
    <w:rsid w:val="004818A1"/>
    <w:rsid w:val="0048225B"/>
    <w:rsid w:val="00482349"/>
    <w:rsid w:val="004825DF"/>
    <w:rsid w:val="00483B5A"/>
    <w:rsid w:val="00483CF0"/>
    <w:rsid w:val="00483ED3"/>
    <w:rsid w:val="00484171"/>
    <w:rsid w:val="00484ACF"/>
    <w:rsid w:val="00484D3A"/>
    <w:rsid w:val="00484E48"/>
    <w:rsid w:val="00485310"/>
    <w:rsid w:val="004853A5"/>
    <w:rsid w:val="00486F3E"/>
    <w:rsid w:val="00486FB6"/>
    <w:rsid w:val="00487183"/>
    <w:rsid w:val="00487462"/>
    <w:rsid w:val="00487F16"/>
    <w:rsid w:val="00490145"/>
    <w:rsid w:val="00490D98"/>
    <w:rsid w:val="00490F6B"/>
    <w:rsid w:val="00491261"/>
    <w:rsid w:val="004912E1"/>
    <w:rsid w:val="004913B0"/>
    <w:rsid w:val="00491615"/>
    <w:rsid w:val="00491666"/>
    <w:rsid w:val="00491F71"/>
    <w:rsid w:val="0049223D"/>
    <w:rsid w:val="00492A85"/>
    <w:rsid w:val="00492B2D"/>
    <w:rsid w:val="00493AD6"/>
    <w:rsid w:val="00493EC7"/>
    <w:rsid w:val="0049416A"/>
    <w:rsid w:val="004945C2"/>
    <w:rsid w:val="00494836"/>
    <w:rsid w:val="004949B1"/>
    <w:rsid w:val="00494DBF"/>
    <w:rsid w:val="00494F5A"/>
    <w:rsid w:val="0049527B"/>
    <w:rsid w:val="00495448"/>
    <w:rsid w:val="00495700"/>
    <w:rsid w:val="00495D1F"/>
    <w:rsid w:val="00495EB8"/>
    <w:rsid w:val="00495F22"/>
    <w:rsid w:val="00496326"/>
    <w:rsid w:val="00496F9F"/>
    <w:rsid w:val="00497790"/>
    <w:rsid w:val="00497CB2"/>
    <w:rsid w:val="004A00B7"/>
    <w:rsid w:val="004A018E"/>
    <w:rsid w:val="004A09F8"/>
    <w:rsid w:val="004A0BC2"/>
    <w:rsid w:val="004A11A2"/>
    <w:rsid w:val="004A1215"/>
    <w:rsid w:val="004A1331"/>
    <w:rsid w:val="004A16CE"/>
    <w:rsid w:val="004A1A21"/>
    <w:rsid w:val="004A1CAB"/>
    <w:rsid w:val="004A24FD"/>
    <w:rsid w:val="004A2903"/>
    <w:rsid w:val="004A29F4"/>
    <w:rsid w:val="004A2C32"/>
    <w:rsid w:val="004A30E0"/>
    <w:rsid w:val="004A3629"/>
    <w:rsid w:val="004A388A"/>
    <w:rsid w:val="004A3B78"/>
    <w:rsid w:val="004A3B99"/>
    <w:rsid w:val="004A45EC"/>
    <w:rsid w:val="004A493B"/>
    <w:rsid w:val="004A4B86"/>
    <w:rsid w:val="004A4D8D"/>
    <w:rsid w:val="004A5385"/>
    <w:rsid w:val="004A5C6F"/>
    <w:rsid w:val="004A63D5"/>
    <w:rsid w:val="004A64F9"/>
    <w:rsid w:val="004A6D19"/>
    <w:rsid w:val="004A6DC9"/>
    <w:rsid w:val="004A7455"/>
    <w:rsid w:val="004A7605"/>
    <w:rsid w:val="004A798E"/>
    <w:rsid w:val="004A7D8C"/>
    <w:rsid w:val="004A7F17"/>
    <w:rsid w:val="004A7F4F"/>
    <w:rsid w:val="004B08A1"/>
    <w:rsid w:val="004B0AF5"/>
    <w:rsid w:val="004B1356"/>
    <w:rsid w:val="004B1545"/>
    <w:rsid w:val="004B15D9"/>
    <w:rsid w:val="004B1748"/>
    <w:rsid w:val="004B1C27"/>
    <w:rsid w:val="004B1EA4"/>
    <w:rsid w:val="004B2B07"/>
    <w:rsid w:val="004B2CB6"/>
    <w:rsid w:val="004B2E6C"/>
    <w:rsid w:val="004B2F66"/>
    <w:rsid w:val="004B324A"/>
    <w:rsid w:val="004B39D5"/>
    <w:rsid w:val="004B3DB0"/>
    <w:rsid w:val="004B441E"/>
    <w:rsid w:val="004B46B8"/>
    <w:rsid w:val="004B4A89"/>
    <w:rsid w:val="004B4BE1"/>
    <w:rsid w:val="004B4C7B"/>
    <w:rsid w:val="004B5567"/>
    <w:rsid w:val="004B5DB3"/>
    <w:rsid w:val="004B6538"/>
    <w:rsid w:val="004B68C8"/>
    <w:rsid w:val="004B780B"/>
    <w:rsid w:val="004B7C59"/>
    <w:rsid w:val="004B7D8C"/>
    <w:rsid w:val="004C00A0"/>
    <w:rsid w:val="004C01A6"/>
    <w:rsid w:val="004C0203"/>
    <w:rsid w:val="004C03F6"/>
    <w:rsid w:val="004C048D"/>
    <w:rsid w:val="004C0502"/>
    <w:rsid w:val="004C064A"/>
    <w:rsid w:val="004C0D8E"/>
    <w:rsid w:val="004C0D9F"/>
    <w:rsid w:val="004C149A"/>
    <w:rsid w:val="004C1D59"/>
    <w:rsid w:val="004C1F30"/>
    <w:rsid w:val="004C1FB7"/>
    <w:rsid w:val="004C335E"/>
    <w:rsid w:val="004C3947"/>
    <w:rsid w:val="004C3C2A"/>
    <w:rsid w:val="004C4C64"/>
    <w:rsid w:val="004C4F72"/>
    <w:rsid w:val="004C52AB"/>
    <w:rsid w:val="004C5562"/>
    <w:rsid w:val="004C5B95"/>
    <w:rsid w:val="004C5EF6"/>
    <w:rsid w:val="004C64AF"/>
    <w:rsid w:val="004C6506"/>
    <w:rsid w:val="004C6616"/>
    <w:rsid w:val="004C69A5"/>
    <w:rsid w:val="004C69A9"/>
    <w:rsid w:val="004C6A27"/>
    <w:rsid w:val="004C6AC6"/>
    <w:rsid w:val="004C6FF1"/>
    <w:rsid w:val="004C728F"/>
    <w:rsid w:val="004C750C"/>
    <w:rsid w:val="004C7744"/>
    <w:rsid w:val="004C78FD"/>
    <w:rsid w:val="004C7AA4"/>
    <w:rsid w:val="004D01A3"/>
    <w:rsid w:val="004D0301"/>
    <w:rsid w:val="004D0576"/>
    <w:rsid w:val="004D067C"/>
    <w:rsid w:val="004D0CA0"/>
    <w:rsid w:val="004D1C40"/>
    <w:rsid w:val="004D23D9"/>
    <w:rsid w:val="004D250D"/>
    <w:rsid w:val="004D2953"/>
    <w:rsid w:val="004D2AAA"/>
    <w:rsid w:val="004D2E7D"/>
    <w:rsid w:val="004D3477"/>
    <w:rsid w:val="004D3587"/>
    <w:rsid w:val="004D37A4"/>
    <w:rsid w:val="004D3BB0"/>
    <w:rsid w:val="004D400E"/>
    <w:rsid w:val="004D418D"/>
    <w:rsid w:val="004D42DE"/>
    <w:rsid w:val="004D4B79"/>
    <w:rsid w:val="004D527D"/>
    <w:rsid w:val="004D5310"/>
    <w:rsid w:val="004D548C"/>
    <w:rsid w:val="004D5C55"/>
    <w:rsid w:val="004D5C9E"/>
    <w:rsid w:val="004D5E6D"/>
    <w:rsid w:val="004D656F"/>
    <w:rsid w:val="004D66F3"/>
    <w:rsid w:val="004D67BD"/>
    <w:rsid w:val="004D6A65"/>
    <w:rsid w:val="004D6A6F"/>
    <w:rsid w:val="004D6BFA"/>
    <w:rsid w:val="004D7079"/>
    <w:rsid w:val="004D74B2"/>
    <w:rsid w:val="004D7816"/>
    <w:rsid w:val="004D7843"/>
    <w:rsid w:val="004D792F"/>
    <w:rsid w:val="004D7B60"/>
    <w:rsid w:val="004D7C3F"/>
    <w:rsid w:val="004E00DD"/>
    <w:rsid w:val="004E040C"/>
    <w:rsid w:val="004E0B38"/>
    <w:rsid w:val="004E0DBD"/>
    <w:rsid w:val="004E1252"/>
    <w:rsid w:val="004E1697"/>
    <w:rsid w:val="004E1DD8"/>
    <w:rsid w:val="004E23ED"/>
    <w:rsid w:val="004E320E"/>
    <w:rsid w:val="004E3A81"/>
    <w:rsid w:val="004E435A"/>
    <w:rsid w:val="004E457C"/>
    <w:rsid w:val="004E472E"/>
    <w:rsid w:val="004E49E5"/>
    <w:rsid w:val="004E4E0B"/>
    <w:rsid w:val="004E4E43"/>
    <w:rsid w:val="004E4EDF"/>
    <w:rsid w:val="004E50E3"/>
    <w:rsid w:val="004E52F7"/>
    <w:rsid w:val="004E5727"/>
    <w:rsid w:val="004E582F"/>
    <w:rsid w:val="004E592C"/>
    <w:rsid w:val="004E5FCA"/>
    <w:rsid w:val="004E62A3"/>
    <w:rsid w:val="004E67FE"/>
    <w:rsid w:val="004E6BCC"/>
    <w:rsid w:val="004E729C"/>
    <w:rsid w:val="004E74D7"/>
    <w:rsid w:val="004E7ED6"/>
    <w:rsid w:val="004F09BA"/>
    <w:rsid w:val="004F0E89"/>
    <w:rsid w:val="004F10B2"/>
    <w:rsid w:val="004F1317"/>
    <w:rsid w:val="004F15CF"/>
    <w:rsid w:val="004F1876"/>
    <w:rsid w:val="004F1A44"/>
    <w:rsid w:val="004F1EBA"/>
    <w:rsid w:val="004F27BC"/>
    <w:rsid w:val="004F2F60"/>
    <w:rsid w:val="004F3170"/>
    <w:rsid w:val="004F33B1"/>
    <w:rsid w:val="004F46F4"/>
    <w:rsid w:val="004F47D1"/>
    <w:rsid w:val="004F4813"/>
    <w:rsid w:val="004F4CDA"/>
    <w:rsid w:val="004F617C"/>
    <w:rsid w:val="004F6972"/>
    <w:rsid w:val="004F6CE4"/>
    <w:rsid w:val="004F6D87"/>
    <w:rsid w:val="004F726B"/>
    <w:rsid w:val="004F75F9"/>
    <w:rsid w:val="004F77AE"/>
    <w:rsid w:val="0050056D"/>
    <w:rsid w:val="005007C0"/>
    <w:rsid w:val="0050080F"/>
    <w:rsid w:val="005012C8"/>
    <w:rsid w:val="00501DFB"/>
    <w:rsid w:val="00501E2E"/>
    <w:rsid w:val="0050202F"/>
    <w:rsid w:val="00502360"/>
    <w:rsid w:val="005026FF"/>
    <w:rsid w:val="0050288A"/>
    <w:rsid w:val="00502C9F"/>
    <w:rsid w:val="005037FB"/>
    <w:rsid w:val="00503A6D"/>
    <w:rsid w:val="00504327"/>
    <w:rsid w:val="00504475"/>
    <w:rsid w:val="005051D2"/>
    <w:rsid w:val="00505A72"/>
    <w:rsid w:val="00505CB1"/>
    <w:rsid w:val="00505E29"/>
    <w:rsid w:val="00505F8B"/>
    <w:rsid w:val="00506947"/>
    <w:rsid w:val="00506D8B"/>
    <w:rsid w:val="005076A0"/>
    <w:rsid w:val="005077C3"/>
    <w:rsid w:val="005078F4"/>
    <w:rsid w:val="00507A10"/>
    <w:rsid w:val="00507BC4"/>
    <w:rsid w:val="00507C7F"/>
    <w:rsid w:val="00507ED1"/>
    <w:rsid w:val="0051015F"/>
    <w:rsid w:val="005102E5"/>
    <w:rsid w:val="005106EE"/>
    <w:rsid w:val="00510B94"/>
    <w:rsid w:val="00510D7A"/>
    <w:rsid w:val="00510F21"/>
    <w:rsid w:val="00510F4F"/>
    <w:rsid w:val="00511F1B"/>
    <w:rsid w:val="00511FDF"/>
    <w:rsid w:val="0051207E"/>
    <w:rsid w:val="005126C2"/>
    <w:rsid w:val="005126FB"/>
    <w:rsid w:val="00512839"/>
    <w:rsid w:val="00512D6D"/>
    <w:rsid w:val="00512F6F"/>
    <w:rsid w:val="0051307C"/>
    <w:rsid w:val="005131EE"/>
    <w:rsid w:val="005131F1"/>
    <w:rsid w:val="00513381"/>
    <w:rsid w:val="005134E3"/>
    <w:rsid w:val="00513A20"/>
    <w:rsid w:val="00513A57"/>
    <w:rsid w:val="00514510"/>
    <w:rsid w:val="005149F4"/>
    <w:rsid w:val="005155E7"/>
    <w:rsid w:val="00515DC0"/>
    <w:rsid w:val="00515DCF"/>
    <w:rsid w:val="005160A7"/>
    <w:rsid w:val="0051616B"/>
    <w:rsid w:val="00516176"/>
    <w:rsid w:val="0051632E"/>
    <w:rsid w:val="00516A56"/>
    <w:rsid w:val="00517776"/>
    <w:rsid w:val="00517C29"/>
    <w:rsid w:val="0052028E"/>
    <w:rsid w:val="00520734"/>
    <w:rsid w:val="00520E7D"/>
    <w:rsid w:val="00521076"/>
    <w:rsid w:val="005211DF"/>
    <w:rsid w:val="005214DD"/>
    <w:rsid w:val="00521C89"/>
    <w:rsid w:val="00521D72"/>
    <w:rsid w:val="00521F89"/>
    <w:rsid w:val="0052221C"/>
    <w:rsid w:val="005223FD"/>
    <w:rsid w:val="00522ACC"/>
    <w:rsid w:val="00522D1E"/>
    <w:rsid w:val="00522D88"/>
    <w:rsid w:val="00522DAC"/>
    <w:rsid w:val="005231B9"/>
    <w:rsid w:val="005233DF"/>
    <w:rsid w:val="0052383A"/>
    <w:rsid w:val="00523971"/>
    <w:rsid w:val="005245AD"/>
    <w:rsid w:val="005248BE"/>
    <w:rsid w:val="00524A6D"/>
    <w:rsid w:val="005252F3"/>
    <w:rsid w:val="0052530C"/>
    <w:rsid w:val="00525927"/>
    <w:rsid w:val="00525C38"/>
    <w:rsid w:val="00525CB3"/>
    <w:rsid w:val="00525CC5"/>
    <w:rsid w:val="00525CDD"/>
    <w:rsid w:val="00525F6D"/>
    <w:rsid w:val="00526801"/>
    <w:rsid w:val="00526A1D"/>
    <w:rsid w:val="00527007"/>
    <w:rsid w:val="00527BE3"/>
    <w:rsid w:val="00530460"/>
    <w:rsid w:val="00530E5E"/>
    <w:rsid w:val="00530EF4"/>
    <w:rsid w:val="005310F3"/>
    <w:rsid w:val="00532179"/>
    <w:rsid w:val="00532B57"/>
    <w:rsid w:val="00533790"/>
    <w:rsid w:val="00533A4F"/>
    <w:rsid w:val="00533FB4"/>
    <w:rsid w:val="00533FC2"/>
    <w:rsid w:val="005340A1"/>
    <w:rsid w:val="005348DE"/>
    <w:rsid w:val="00534972"/>
    <w:rsid w:val="00535CCE"/>
    <w:rsid w:val="00535E9E"/>
    <w:rsid w:val="00535F4B"/>
    <w:rsid w:val="00536C30"/>
    <w:rsid w:val="00537022"/>
    <w:rsid w:val="0053711D"/>
    <w:rsid w:val="0053723F"/>
    <w:rsid w:val="00537287"/>
    <w:rsid w:val="005372A6"/>
    <w:rsid w:val="005372DC"/>
    <w:rsid w:val="005372F4"/>
    <w:rsid w:val="0054063C"/>
    <w:rsid w:val="00540836"/>
    <w:rsid w:val="005409F4"/>
    <w:rsid w:val="00540D90"/>
    <w:rsid w:val="005415E4"/>
    <w:rsid w:val="00541A48"/>
    <w:rsid w:val="00541BA8"/>
    <w:rsid w:val="00541F41"/>
    <w:rsid w:val="00542B94"/>
    <w:rsid w:val="00542BAE"/>
    <w:rsid w:val="00542C86"/>
    <w:rsid w:val="00542D1A"/>
    <w:rsid w:val="00542E72"/>
    <w:rsid w:val="00542F3C"/>
    <w:rsid w:val="005430B2"/>
    <w:rsid w:val="00543387"/>
    <w:rsid w:val="0054373C"/>
    <w:rsid w:val="005442A4"/>
    <w:rsid w:val="00544821"/>
    <w:rsid w:val="00544868"/>
    <w:rsid w:val="00544B3F"/>
    <w:rsid w:val="005453F6"/>
    <w:rsid w:val="00545A57"/>
    <w:rsid w:val="00545B8B"/>
    <w:rsid w:val="00545EA4"/>
    <w:rsid w:val="00546998"/>
    <w:rsid w:val="00546A3D"/>
    <w:rsid w:val="00546ABD"/>
    <w:rsid w:val="00546E7A"/>
    <w:rsid w:val="0054720A"/>
    <w:rsid w:val="005479B3"/>
    <w:rsid w:val="00547B6F"/>
    <w:rsid w:val="00547F08"/>
    <w:rsid w:val="00547FA0"/>
    <w:rsid w:val="0055069B"/>
    <w:rsid w:val="005506D2"/>
    <w:rsid w:val="005508A9"/>
    <w:rsid w:val="00550A66"/>
    <w:rsid w:val="00550F1A"/>
    <w:rsid w:val="00551A19"/>
    <w:rsid w:val="00551A38"/>
    <w:rsid w:val="00551D0E"/>
    <w:rsid w:val="005521BD"/>
    <w:rsid w:val="00552527"/>
    <w:rsid w:val="00552786"/>
    <w:rsid w:val="005527C8"/>
    <w:rsid w:val="00552A42"/>
    <w:rsid w:val="00552F5F"/>
    <w:rsid w:val="0055344A"/>
    <w:rsid w:val="005540E3"/>
    <w:rsid w:val="005548C2"/>
    <w:rsid w:val="00554A06"/>
    <w:rsid w:val="005556A4"/>
    <w:rsid w:val="0055584F"/>
    <w:rsid w:val="00555943"/>
    <w:rsid w:val="00555962"/>
    <w:rsid w:val="0055726E"/>
    <w:rsid w:val="0055729C"/>
    <w:rsid w:val="005578D4"/>
    <w:rsid w:val="005579D8"/>
    <w:rsid w:val="00557A48"/>
    <w:rsid w:val="00560032"/>
    <w:rsid w:val="00560882"/>
    <w:rsid w:val="00560FCC"/>
    <w:rsid w:val="00561204"/>
    <w:rsid w:val="0056206D"/>
    <w:rsid w:val="00562821"/>
    <w:rsid w:val="005629FE"/>
    <w:rsid w:val="00562D09"/>
    <w:rsid w:val="00562DA3"/>
    <w:rsid w:val="00563740"/>
    <w:rsid w:val="005637DE"/>
    <w:rsid w:val="00563F7F"/>
    <w:rsid w:val="00564661"/>
    <w:rsid w:val="00564997"/>
    <w:rsid w:val="00564BE7"/>
    <w:rsid w:val="00564F21"/>
    <w:rsid w:val="00566824"/>
    <w:rsid w:val="00566A09"/>
    <w:rsid w:val="005671F6"/>
    <w:rsid w:val="00567B5B"/>
    <w:rsid w:val="00570336"/>
    <w:rsid w:val="00570482"/>
    <w:rsid w:val="0057055B"/>
    <w:rsid w:val="0057055D"/>
    <w:rsid w:val="00570C31"/>
    <w:rsid w:val="00571297"/>
    <w:rsid w:val="005714C3"/>
    <w:rsid w:val="00571535"/>
    <w:rsid w:val="00571564"/>
    <w:rsid w:val="00572459"/>
    <w:rsid w:val="00572A99"/>
    <w:rsid w:val="00572E5B"/>
    <w:rsid w:val="005730C1"/>
    <w:rsid w:val="00573116"/>
    <w:rsid w:val="00573763"/>
    <w:rsid w:val="005737CE"/>
    <w:rsid w:val="00573816"/>
    <w:rsid w:val="00573CC7"/>
    <w:rsid w:val="0057411C"/>
    <w:rsid w:val="00575DBA"/>
    <w:rsid w:val="0057621A"/>
    <w:rsid w:val="00576280"/>
    <w:rsid w:val="0057678E"/>
    <w:rsid w:val="00576C9E"/>
    <w:rsid w:val="00580780"/>
    <w:rsid w:val="005815B0"/>
    <w:rsid w:val="0058177A"/>
    <w:rsid w:val="005819C8"/>
    <w:rsid w:val="00582065"/>
    <w:rsid w:val="005821CC"/>
    <w:rsid w:val="005829D7"/>
    <w:rsid w:val="00582FCC"/>
    <w:rsid w:val="005836FB"/>
    <w:rsid w:val="005839B3"/>
    <w:rsid w:val="00583E61"/>
    <w:rsid w:val="00583FAC"/>
    <w:rsid w:val="005847BB"/>
    <w:rsid w:val="00584E63"/>
    <w:rsid w:val="005850C5"/>
    <w:rsid w:val="0058514F"/>
    <w:rsid w:val="00585855"/>
    <w:rsid w:val="0058590A"/>
    <w:rsid w:val="00585BE8"/>
    <w:rsid w:val="00585FBB"/>
    <w:rsid w:val="00586A6E"/>
    <w:rsid w:val="00586E23"/>
    <w:rsid w:val="00587456"/>
    <w:rsid w:val="00587849"/>
    <w:rsid w:val="00587E5F"/>
    <w:rsid w:val="0059026F"/>
    <w:rsid w:val="00590627"/>
    <w:rsid w:val="0059068B"/>
    <w:rsid w:val="00590698"/>
    <w:rsid w:val="00590FF7"/>
    <w:rsid w:val="00591176"/>
    <w:rsid w:val="005916C7"/>
    <w:rsid w:val="005916F1"/>
    <w:rsid w:val="00591D2B"/>
    <w:rsid w:val="00591FED"/>
    <w:rsid w:val="00592217"/>
    <w:rsid w:val="0059259C"/>
    <w:rsid w:val="00593078"/>
    <w:rsid w:val="00593429"/>
    <w:rsid w:val="00593AEC"/>
    <w:rsid w:val="00593F91"/>
    <w:rsid w:val="005941D7"/>
    <w:rsid w:val="005943F5"/>
    <w:rsid w:val="00594402"/>
    <w:rsid w:val="005945C1"/>
    <w:rsid w:val="005946CB"/>
    <w:rsid w:val="00594712"/>
    <w:rsid w:val="00594E7E"/>
    <w:rsid w:val="005955FC"/>
    <w:rsid w:val="005956E1"/>
    <w:rsid w:val="005957D5"/>
    <w:rsid w:val="00595C6E"/>
    <w:rsid w:val="00595DAA"/>
    <w:rsid w:val="005963E2"/>
    <w:rsid w:val="00596414"/>
    <w:rsid w:val="005967CB"/>
    <w:rsid w:val="00596B62"/>
    <w:rsid w:val="00596BE9"/>
    <w:rsid w:val="005975B0"/>
    <w:rsid w:val="005978A9"/>
    <w:rsid w:val="00597A73"/>
    <w:rsid w:val="005A020B"/>
    <w:rsid w:val="005A03DC"/>
    <w:rsid w:val="005A0827"/>
    <w:rsid w:val="005A0906"/>
    <w:rsid w:val="005A0E40"/>
    <w:rsid w:val="005A166C"/>
    <w:rsid w:val="005A1DFF"/>
    <w:rsid w:val="005A22CC"/>
    <w:rsid w:val="005A2320"/>
    <w:rsid w:val="005A24CE"/>
    <w:rsid w:val="005A2D18"/>
    <w:rsid w:val="005A2DAA"/>
    <w:rsid w:val="005A34D1"/>
    <w:rsid w:val="005A3673"/>
    <w:rsid w:val="005A3FAE"/>
    <w:rsid w:val="005A425C"/>
    <w:rsid w:val="005A4984"/>
    <w:rsid w:val="005A4B89"/>
    <w:rsid w:val="005A537D"/>
    <w:rsid w:val="005A53B1"/>
    <w:rsid w:val="005A543B"/>
    <w:rsid w:val="005A5E3A"/>
    <w:rsid w:val="005A661E"/>
    <w:rsid w:val="005A676E"/>
    <w:rsid w:val="005A6C0D"/>
    <w:rsid w:val="005A6D77"/>
    <w:rsid w:val="005A70FD"/>
    <w:rsid w:val="005A7166"/>
    <w:rsid w:val="005A779D"/>
    <w:rsid w:val="005B0032"/>
    <w:rsid w:val="005B02F1"/>
    <w:rsid w:val="005B0F69"/>
    <w:rsid w:val="005B15B3"/>
    <w:rsid w:val="005B179F"/>
    <w:rsid w:val="005B1845"/>
    <w:rsid w:val="005B24D3"/>
    <w:rsid w:val="005B275F"/>
    <w:rsid w:val="005B2AB4"/>
    <w:rsid w:val="005B2C6F"/>
    <w:rsid w:val="005B2FCB"/>
    <w:rsid w:val="005B36C8"/>
    <w:rsid w:val="005B3923"/>
    <w:rsid w:val="005B3A18"/>
    <w:rsid w:val="005B3EB7"/>
    <w:rsid w:val="005B4C86"/>
    <w:rsid w:val="005B5679"/>
    <w:rsid w:val="005B57F5"/>
    <w:rsid w:val="005B5A83"/>
    <w:rsid w:val="005B5BB0"/>
    <w:rsid w:val="005B6294"/>
    <w:rsid w:val="005B66C2"/>
    <w:rsid w:val="005B6710"/>
    <w:rsid w:val="005B7350"/>
    <w:rsid w:val="005B7636"/>
    <w:rsid w:val="005B7790"/>
    <w:rsid w:val="005B7B28"/>
    <w:rsid w:val="005C016E"/>
    <w:rsid w:val="005C0732"/>
    <w:rsid w:val="005C0C84"/>
    <w:rsid w:val="005C0E21"/>
    <w:rsid w:val="005C14D6"/>
    <w:rsid w:val="005C2804"/>
    <w:rsid w:val="005C3053"/>
    <w:rsid w:val="005C322A"/>
    <w:rsid w:val="005C408C"/>
    <w:rsid w:val="005C481A"/>
    <w:rsid w:val="005C4D7F"/>
    <w:rsid w:val="005C5071"/>
    <w:rsid w:val="005C5283"/>
    <w:rsid w:val="005C5425"/>
    <w:rsid w:val="005C5596"/>
    <w:rsid w:val="005C58F9"/>
    <w:rsid w:val="005C5D11"/>
    <w:rsid w:val="005C6333"/>
    <w:rsid w:val="005C63FF"/>
    <w:rsid w:val="005C65B3"/>
    <w:rsid w:val="005C6B63"/>
    <w:rsid w:val="005C7291"/>
    <w:rsid w:val="005D0800"/>
    <w:rsid w:val="005D0D40"/>
    <w:rsid w:val="005D120C"/>
    <w:rsid w:val="005D1653"/>
    <w:rsid w:val="005D1762"/>
    <w:rsid w:val="005D1995"/>
    <w:rsid w:val="005D1C4E"/>
    <w:rsid w:val="005D1DA9"/>
    <w:rsid w:val="005D2298"/>
    <w:rsid w:val="005D22E4"/>
    <w:rsid w:val="005D2503"/>
    <w:rsid w:val="005D26CE"/>
    <w:rsid w:val="005D2B2E"/>
    <w:rsid w:val="005D2D5B"/>
    <w:rsid w:val="005D2F91"/>
    <w:rsid w:val="005D30C6"/>
    <w:rsid w:val="005D32F3"/>
    <w:rsid w:val="005D331C"/>
    <w:rsid w:val="005D3ADC"/>
    <w:rsid w:val="005D3ADE"/>
    <w:rsid w:val="005D3E83"/>
    <w:rsid w:val="005D3EFE"/>
    <w:rsid w:val="005D44E2"/>
    <w:rsid w:val="005D4594"/>
    <w:rsid w:val="005D5476"/>
    <w:rsid w:val="005D559A"/>
    <w:rsid w:val="005D5835"/>
    <w:rsid w:val="005D696A"/>
    <w:rsid w:val="005D7913"/>
    <w:rsid w:val="005D7A11"/>
    <w:rsid w:val="005D7C42"/>
    <w:rsid w:val="005E065F"/>
    <w:rsid w:val="005E07CE"/>
    <w:rsid w:val="005E083A"/>
    <w:rsid w:val="005E136C"/>
    <w:rsid w:val="005E16F5"/>
    <w:rsid w:val="005E1B8D"/>
    <w:rsid w:val="005E1FB0"/>
    <w:rsid w:val="005E27EA"/>
    <w:rsid w:val="005E2BC5"/>
    <w:rsid w:val="005E420E"/>
    <w:rsid w:val="005E4300"/>
    <w:rsid w:val="005E4B8D"/>
    <w:rsid w:val="005E4FDD"/>
    <w:rsid w:val="005E52A8"/>
    <w:rsid w:val="005E559B"/>
    <w:rsid w:val="005E5A05"/>
    <w:rsid w:val="005E5DAA"/>
    <w:rsid w:val="005E5E5B"/>
    <w:rsid w:val="005E6302"/>
    <w:rsid w:val="005E66D1"/>
    <w:rsid w:val="005E6778"/>
    <w:rsid w:val="005E68C7"/>
    <w:rsid w:val="005E695E"/>
    <w:rsid w:val="005E6A4E"/>
    <w:rsid w:val="005E6C38"/>
    <w:rsid w:val="005E6ECA"/>
    <w:rsid w:val="005E6F5B"/>
    <w:rsid w:val="005E73E8"/>
    <w:rsid w:val="005E7460"/>
    <w:rsid w:val="005E7880"/>
    <w:rsid w:val="005E79A8"/>
    <w:rsid w:val="005E7CD7"/>
    <w:rsid w:val="005F0519"/>
    <w:rsid w:val="005F0DD5"/>
    <w:rsid w:val="005F11A2"/>
    <w:rsid w:val="005F16DB"/>
    <w:rsid w:val="005F1CB0"/>
    <w:rsid w:val="005F1CBE"/>
    <w:rsid w:val="005F2484"/>
    <w:rsid w:val="005F2706"/>
    <w:rsid w:val="005F291C"/>
    <w:rsid w:val="005F355F"/>
    <w:rsid w:val="005F3592"/>
    <w:rsid w:val="005F3731"/>
    <w:rsid w:val="005F4052"/>
    <w:rsid w:val="005F40FB"/>
    <w:rsid w:val="005F425B"/>
    <w:rsid w:val="005F4454"/>
    <w:rsid w:val="005F45F9"/>
    <w:rsid w:val="005F4614"/>
    <w:rsid w:val="005F4A88"/>
    <w:rsid w:val="005F4B73"/>
    <w:rsid w:val="005F519A"/>
    <w:rsid w:val="005F52A9"/>
    <w:rsid w:val="005F5A11"/>
    <w:rsid w:val="005F5A5A"/>
    <w:rsid w:val="005F5BF6"/>
    <w:rsid w:val="005F5FB6"/>
    <w:rsid w:val="005F6448"/>
    <w:rsid w:val="005F762F"/>
    <w:rsid w:val="0060031B"/>
    <w:rsid w:val="00600550"/>
    <w:rsid w:val="00600D3E"/>
    <w:rsid w:val="00601153"/>
    <w:rsid w:val="00601371"/>
    <w:rsid w:val="00601850"/>
    <w:rsid w:val="006019D7"/>
    <w:rsid w:val="00601A27"/>
    <w:rsid w:val="00601E21"/>
    <w:rsid w:val="00601F99"/>
    <w:rsid w:val="00602266"/>
    <w:rsid w:val="0060283B"/>
    <w:rsid w:val="00603B06"/>
    <w:rsid w:val="00603CC7"/>
    <w:rsid w:val="00604B28"/>
    <w:rsid w:val="00604D53"/>
    <w:rsid w:val="00604E1E"/>
    <w:rsid w:val="00605071"/>
    <w:rsid w:val="006050B8"/>
    <w:rsid w:val="006050C1"/>
    <w:rsid w:val="00605157"/>
    <w:rsid w:val="00605BC1"/>
    <w:rsid w:val="006062D6"/>
    <w:rsid w:val="0060678E"/>
    <w:rsid w:val="006068E1"/>
    <w:rsid w:val="00606A29"/>
    <w:rsid w:val="00606FA4"/>
    <w:rsid w:val="00607134"/>
    <w:rsid w:val="00607454"/>
    <w:rsid w:val="00607472"/>
    <w:rsid w:val="00610558"/>
    <w:rsid w:val="0061095B"/>
    <w:rsid w:val="00610A76"/>
    <w:rsid w:val="00610B45"/>
    <w:rsid w:val="00611194"/>
    <w:rsid w:val="00611A53"/>
    <w:rsid w:val="00611DBF"/>
    <w:rsid w:val="00611F1F"/>
    <w:rsid w:val="00612BB4"/>
    <w:rsid w:val="00612F32"/>
    <w:rsid w:val="00613C4A"/>
    <w:rsid w:val="00613DDB"/>
    <w:rsid w:val="0061426A"/>
    <w:rsid w:val="006142F9"/>
    <w:rsid w:val="00614310"/>
    <w:rsid w:val="00614C80"/>
    <w:rsid w:val="0061501B"/>
    <w:rsid w:val="00615216"/>
    <w:rsid w:val="006152EF"/>
    <w:rsid w:val="00616127"/>
    <w:rsid w:val="006163CE"/>
    <w:rsid w:val="006165EA"/>
    <w:rsid w:val="00616A6C"/>
    <w:rsid w:val="006171B8"/>
    <w:rsid w:val="0061732F"/>
    <w:rsid w:val="00617379"/>
    <w:rsid w:val="006176B0"/>
    <w:rsid w:val="00617845"/>
    <w:rsid w:val="00617893"/>
    <w:rsid w:val="006178C2"/>
    <w:rsid w:val="00617F80"/>
    <w:rsid w:val="0062041F"/>
    <w:rsid w:val="00620654"/>
    <w:rsid w:val="00620684"/>
    <w:rsid w:val="00620799"/>
    <w:rsid w:val="00620C11"/>
    <w:rsid w:val="00620C9F"/>
    <w:rsid w:val="00621B71"/>
    <w:rsid w:val="00621CBF"/>
    <w:rsid w:val="006220E2"/>
    <w:rsid w:val="006224F6"/>
    <w:rsid w:val="00622699"/>
    <w:rsid w:val="00622753"/>
    <w:rsid w:val="006227DA"/>
    <w:rsid w:val="00622C43"/>
    <w:rsid w:val="00623A70"/>
    <w:rsid w:val="00623A82"/>
    <w:rsid w:val="00623D06"/>
    <w:rsid w:val="00623EDF"/>
    <w:rsid w:val="00623F42"/>
    <w:rsid w:val="0062489F"/>
    <w:rsid w:val="00624994"/>
    <w:rsid w:val="00624CBC"/>
    <w:rsid w:val="00624E8A"/>
    <w:rsid w:val="00624F4F"/>
    <w:rsid w:val="00625661"/>
    <w:rsid w:val="00625789"/>
    <w:rsid w:val="00625FC4"/>
    <w:rsid w:val="006266A3"/>
    <w:rsid w:val="0062694C"/>
    <w:rsid w:val="00627055"/>
    <w:rsid w:val="006276FB"/>
    <w:rsid w:val="00627B45"/>
    <w:rsid w:val="0062D918"/>
    <w:rsid w:val="00630724"/>
    <w:rsid w:val="006307F8"/>
    <w:rsid w:val="006310C9"/>
    <w:rsid w:val="00631203"/>
    <w:rsid w:val="0063126F"/>
    <w:rsid w:val="0063182B"/>
    <w:rsid w:val="00631868"/>
    <w:rsid w:val="00631C3B"/>
    <w:rsid w:val="00631C80"/>
    <w:rsid w:val="00632B03"/>
    <w:rsid w:val="00632B9F"/>
    <w:rsid w:val="00632E2D"/>
    <w:rsid w:val="00633A3A"/>
    <w:rsid w:val="00633A61"/>
    <w:rsid w:val="006343B7"/>
    <w:rsid w:val="00634956"/>
    <w:rsid w:val="00634F75"/>
    <w:rsid w:val="00635047"/>
    <w:rsid w:val="006351BE"/>
    <w:rsid w:val="0063594B"/>
    <w:rsid w:val="00635A9C"/>
    <w:rsid w:val="0063692F"/>
    <w:rsid w:val="00637360"/>
    <w:rsid w:val="006374F8"/>
    <w:rsid w:val="00637CB1"/>
    <w:rsid w:val="006400C9"/>
    <w:rsid w:val="0064040C"/>
    <w:rsid w:val="006404DE"/>
    <w:rsid w:val="00640E85"/>
    <w:rsid w:val="00641182"/>
    <w:rsid w:val="006411C9"/>
    <w:rsid w:val="00641D0E"/>
    <w:rsid w:val="00641DF9"/>
    <w:rsid w:val="006425FC"/>
    <w:rsid w:val="00642C23"/>
    <w:rsid w:val="00642D5A"/>
    <w:rsid w:val="0064392F"/>
    <w:rsid w:val="00643BB5"/>
    <w:rsid w:val="00643BDD"/>
    <w:rsid w:val="00643E71"/>
    <w:rsid w:val="00643F90"/>
    <w:rsid w:val="00644013"/>
    <w:rsid w:val="00644112"/>
    <w:rsid w:val="0064434A"/>
    <w:rsid w:val="00644D90"/>
    <w:rsid w:val="00645191"/>
    <w:rsid w:val="00645DE0"/>
    <w:rsid w:val="00645F93"/>
    <w:rsid w:val="00645FBA"/>
    <w:rsid w:val="006461DB"/>
    <w:rsid w:val="006462C3"/>
    <w:rsid w:val="0064681B"/>
    <w:rsid w:val="00646874"/>
    <w:rsid w:val="00646E37"/>
    <w:rsid w:val="006470BB"/>
    <w:rsid w:val="006470EB"/>
    <w:rsid w:val="00650912"/>
    <w:rsid w:val="006509CD"/>
    <w:rsid w:val="006509D6"/>
    <w:rsid w:val="0065140B"/>
    <w:rsid w:val="006516D6"/>
    <w:rsid w:val="00651F5E"/>
    <w:rsid w:val="0065205B"/>
    <w:rsid w:val="00652EBA"/>
    <w:rsid w:val="00653489"/>
    <w:rsid w:val="00653733"/>
    <w:rsid w:val="00653776"/>
    <w:rsid w:val="00653CAC"/>
    <w:rsid w:val="00653E2E"/>
    <w:rsid w:val="00654107"/>
    <w:rsid w:val="006541F6"/>
    <w:rsid w:val="00654F40"/>
    <w:rsid w:val="006550D0"/>
    <w:rsid w:val="006552E6"/>
    <w:rsid w:val="00655797"/>
    <w:rsid w:val="00655D4A"/>
    <w:rsid w:val="0065606F"/>
    <w:rsid w:val="00656DDC"/>
    <w:rsid w:val="00656F61"/>
    <w:rsid w:val="00657A6F"/>
    <w:rsid w:val="0066038B"/>
    <w:rsid w:val="006604DB"/>
    <w:rsid w:val="00660870"/>
    <w:rsid w:val="00660AD6"/>
    <w:rsid w:val="00660DD3"/>
    <w:rsid w:val="00660EEF"/>
    <w:rsid w:val="00661607"/>
    <w:rsid w:val="00661617"/>
    <w:rsid w:val="006624B0"/>
    <w:rsid w:val="0066266A"/>
    <w:rsid w:val="00662F3C"/>
    <w:rsid w:val="00663124"/>
    <w:rsid w:val="006635E5"/>
    <w:rsid w:val="00664126"/>
    <w:rsid w:val="00664319"/>
    <w:rsid w:val="006644A9"/>
    <w:rsid w:val="00664967"/>
    <w:rsid w:val="00664971"/>
    <w:rsid w:val="00665D29"/>
    <w:rsid w:val="00665FD1"/>
    <w:rsid w:val="006667C2"/>
    <w:rsid w:val="00666A9F"/>
    <w:rsid w:val="00666AFD"/>
    <w:rsid w:val="00666FDB"/>
    <w:rsid w:val="0066730F"/>
    <w:rsid w:val="0066733D"/>
    <w:rsid w:val="0066777F"/>
    <w:rsid w:val="00667885"/>
    <w:rsid w:val="00667A12"/>
    <w:rsid w:val="00667A2D"/>
    <w:rsid w:val="00667F06"/>
    <w:rsid w:val="00670142"/>
    <w:rsid w:val="00670656"/>
    <w:rsid w:val="006708DC"/>
    <w:rsid w:val="00670ED0"/>
    <w:rsid w:val="00670F4A"/>
    <w:rsid w:val="00670F61"/>
    <w:rsid w:val="006710E0"/>
    <w:rsid w:val="00671AB2"/>
    <w:rsid w:val="006722F5"/>
    <w:rsid w:val="006723D5"/>
    <w:rsid w:val="0067263A"/>
    <w:rsid w:val="00672728"/>
    <w:rsid w:val="00672758"/>
    <w:rsid w:val="006730B0"/>
    <w:rsid w:val="00673146"/>
    <w:rsid w:val="00673A17"/>
    <w:rsid w:val="00673AD6"/>
    <w:rsid w:val="00674F46"/>
    <w:rsid w:val="00675218"/>
    <w:rsid w:val="006753B8"/>
    <w:rsid w:val="00675B6A"/>
    <w:rsid w:val="00675E7D"/>
    <w:rsid w:val="00676485"/>
    <w:rsid w:val="0067708D"/>
    <w:rsid w:val="006770CC"/>
    <w:rsid w:val="0067714A"/>
    <w:rsid w:val="006778A5"/>
    <w:rsid w:val="00677A16"/>
    <w:rsid w:val="00677C03"/>
    <w:rsid w:val="00677EDA"/>
    <w:rsid w:val="00680630"/>
    <w:rsid w:val="00680638"/>
    <w:rsid w:val="006807B2"/>
    <w:rsid w:val="00680CE7"/>
    <w:rsid w:val="00680ECC"/>
    <w:rsid w:val="00680ED0"/>
    <w:rsid w:val="00681689"/>
    <w:rsid w:val="00681974"/>
    <w:rsid w:val="006823D3"/>
    <w:rsid w:val="006826E2"/>
    <w:rsid w:val="0068289B"/>
    <w:rsid w:val="00682B83"/>
    <w:rsid w:val="00682D8F"/>
    <w:rsid w:val="0068319D"/>
    <w:rsid w:val="006831E7"/>
    <w:rsid w:val="00684C7C"/>
    <w:rsid w:val="00684EBD"/>
    <w:rsid w:val="00685377"/>
    <w:rsid w:val="00685661"/>
    <w:rsid w:val="00685BC9"/>
    <w:rsid w:val="00685DAF"/>
    <w:rsid w:val="006862F8"/>
    <w:rsid w:val="006864C9"/>
    <w:rsid w:val="0068709E"/>
    <w:rsid w:val="006870E7"/>
    <w:rsid w:val="006872D5"/>
    <w:rsid w:val="006877F9"/>
    <w:rsid w:val="0068780B"/>
    <w:rsid w:val="006905C5"/>
    <w:rsid w:val="00690A99"/>
    <w:rsid w:val="0069107E"/>
    <w:rsid w:val="0069155A"/>
    <w:rsid w:val="006926EC"/>
    <w:rsid w:val="00692AD2"/>
    <w:rsid w:val="006939B2"/>
    <w:rsid w:val="00693CE2"/>
    <w:rsid w:val="00693D50"/>
    <w:rsid w:val="006942CC"/>
    <w:rsid w:val="006945D6"/>
    <w:rsid w:val="0069475D"/>
    <w:rsid w:val="006948B4"/>
    <w:rsid w:val="006948C1"/>
    <w:rsid w:val="006949A4"/>
    <w:rsid w:val="00694C51"/>
    <w:rsid w:val="00695A68"/>
    <w:rsid w:val="00695C16"/>
    <w:rsid w:val="00695C56"/>
    <w:rsid w:val="00695D05"/>
    <w:rsid w:val="00695E1E"/>
    <w:rsid w:val="006960C9"/>
    <w:rsid w:val="0069694A"/>
    <w:rsid w:val="00696B57"/>
    <w:rsid w:val="00696F63"/>
    <w:rsid w:val="006970AB"/>
    <w:rsid w:val="0069728F"/>
    <w:rsid w:val="0069741B"/>
    <w:rsid w:val="00697885"/>
    <w:rsid w:val="00697A08"/>
    <w:rsid w:val="006A1210"/>
    <w:rsid w:val="006A1FDE"/>
    <w:rsid w:val="006A21FA"/>
    <w:rsid w:val="006A23E2"/>
    <w:rsid w:val="006A2654"/>
    <w:rsid w:val="006A276F"/>
    <w:rsid w:val="006A2D9E"/>
    <w:rsid w:val="006A3D9B"/>
    <w:rsid w:val="006A4CCE"/>
    <w:rsid w:val="006A4DBA"/>
    <w:rsid w:val="006A5776"/>
    <w:rsid w:val="006A5AC7"/>
    <w:rsid w:val="006A5EB3"/>
    <w:rsid w:val="006A6147"/>
    <w:rsid w:val="006A6999"/>
    <w:rsid w:val="006A69CD"/>
    <w:rsid w:val="006A6A82"/>
    <w:rsid w:val="006A6CE7"/>
    <w:rsid w:val="006A6F70"/>
    <w:rsid w:val="006A726F"/>
    <w:rsid w:val="006A798E"/>
    <w:rsid w:val="006A7DFA"/>
    <w:rsid w:val="006B02AB"/>
    <w:rsid w:val="006B09FD"/>
    <w:rsid w:val="006B0B4F"/>
    <w:rsid w:val="006B0BFE"/>
    <w:rsid w:val="006B0FD7"/>
    <w:rsid w:val="006B1ADC"/>
    <w:rsid w:val="006B1C71"/>
    <w:rsid w:val="006B1C9A"/>
    <w:rsid w:val="006B23D8"/>
    <w:rsid w:val="006B2554"/>
    <w:rsid w:val="006B25FA"/>
    <w:rsid w:val="006B27CF"/>
    <w:rsid w:val="006B2E21"/>
    <w:rsid w:val="006B2E6E"/>
    <w:rsid w:val="006B332D"/>
    <w:rsid w:val="006B346F"/>
    <w:rsid w:val="006B35F2"/>
    <w:rsid w:val="006B37B8"/>
    <w:rsid w:val="006B38D7"/>
    <w:rsid w:val="006B3D85"/>
    <w:rsid w:val="006B42C4"/>
    <w:rsid w:val="006B507B"/>
    <w:rsid w:val="006B5D10"/>
    <w:rsid w:val="006B5E8D"/>
    <w:rsid w:val="006B631A"/>
    <w:rsid w:val="006B63DE"/>
    <w:rsid w:val="006B65CB"/>
    <w:rsid w:val="006B6912"/>
    <w:rsid w:val="006B6B2F"/>
    <w:rsid w:val="006B6DE1"/>
    <w:rsid w:val="006B7284"/>
    <w:rsid w:val="006B78BA"/>
    <w:rsid w:val="006B7BA3"/>
    <w:rsid w:val="006C0179"/>
    <w:rsid w:val="006C0324"/>
    <w:rsid w:val="006C091D"/>
    <w:rsid w:val="006C0A6A"/>
    <w:rsid w:val="006C1517"/>
    <w:rsid w:val="006C1D90"/>
    <w:rsid w:val="006C219C"/>
    <w:rsid w:val="006C261F"/>
    <w:rsid w:val="006C28D5"/>
    <w:rsid w:val="006C2A08"/>
    <w:rsid w:val="006C2A8E"/>
    <w:rsid w:val="006C2E7B"/>
    <w:rsid w:val="006C32EA"/>
    <w:rsid w:val="006C340D"/>
    <w:rsid w:val="006C37FE"/>
    <w:rsid w:val="006C3C83"/>
    <w:rsid w:val="006C3CAE"/>
    <w:rsid w:val="006C4427"/>
    <w:rsid w:val="006C461E"/>
    <w:rsid w:val="006C4872"/>
    <w:rsid w:val="006C4CA9"/>
    <w:rsid w:val="006C5410"/>
    <w:rsid w:val="006C5472"/>
    <w:rsid w:val="006C5596"/>
    <w:rsid w:val="006C5723"/>
    <w:rsid w:val="006C576E"/>
    <w:rsid w:val="006C59A4"/>
    <w:rsid w:val="006C5A14"/>
    <w:rsid w:val="006C7177"/>
    <w:rsid w:val="006C7B75"/>
    <w:rsid w:val="006C7EEC"/>
    <w:rsid w:val="006D02B8"/>
    <w:rsid w:val="006D06F1"/>
    <w:rsid w:val="006D0904"/>
    <w:rsid w:val="006D0B29"/>
    <w:rsid w:val="006D0BAC"/>
    <w:rsid w:val="006D100C"/>
    <w:rsid w:val="006D105E"/>
    <w:rsid w:val="006D11AC"/>
    <w:rsid w:val="006D1637"/>
    <w:rsid w:val="006D1AAE"/>
    <w:rsid w:val="006D1EB3"/>
    <w:rsid w:val="006D24AC"/>
    <w:rsid w:val="006D2555"/>
    <w:rsid w:val="006D2A36"/>
    <w:rsid w:val="006D2F5F"/>
    <w:rsid w:val="006D2F94"/>
    <w:rsid w:val="006D355B"/>
    <w:rsid w:val="006D3763"/>
    <w:rsid w:val="006D3A9F"/>
    <w:rsid w:val="006D3B52"/>
    <w:rsid w:val="006D426F"/>
    <w:rsid w:val="006D4A43"/>
    <w:rsid w:val="006D4C5F"/>
    <w:rsid w:val="006D5579"/>
    <w:rsid w:val="006D58B7"/>
    <w:rsid w:val="006D5939"/>
    <w:rsid w:val="006D5989"/>
    <w:rsid w:val="006D5AB5"/>
    <w:rsid w:val="006D65FB"/>
    <w:rsid w:val="006D68EC"/>
    <w:rsid w:val="006D6E11"/>
    <w:rsid w:val="006D7225"/>
    <w:rsid w:val="006D740A"/>
    <w:rsid w:val="006D7473"/>
    <w:rsid w:val="006D7E1F"/>
    <w:rsid w:val="006E0631"/>
    <w:rsid w:val="006E1693"/>
    <w:rsid w:val="006E1D35"/>
    <w:rsid w:val="006E2A27"/>
    <w:rsid w:val="006E2BE4"/>
    <w:rsid w:val="006E2F9F"/>
    <w:rsid w:val="006E314A"/>
    <w:rsid w:val="006E31F2"/>
    <w:rsid w:val="006E3353"/>
    <w:rsid w:val="006E3385"/>
    <w:rsid w:val="006E3CF6"/>
    <w:rsid w:val="006E4305"/>
    <w:rsid w:val="006E4557"/>
    <w:rsid w:val="006E45A7"/>
    <w:rsid w:val="006E45B6"/>
    <w:rsid w:val="006E4FCD"/>
    <w:rsid w:val="006E64B3"/>
    <w:rsid w:val="006E6605"/>
    <w:rsid w:val="006E66AE"/>
    <w:rsid w:val="006E6BF6"/>
    <w:rsid w:val="006E78C1"/>
    <w:rsid w:val="006E78E4"/>
    <w:rsid w:val="006F0310"/>
    <w:rsid w:val="006F0710"/>
    <w:rsid w:val="006F086C"/>
    <w:rsid w:val="006F189E"/>
    <w:rsid w:val="006F18A1"/>
    <w:rsid w:val="006F1907"/>
    <w:rsid w:val="006F1CC6"/>
    <w:rsid w:val="006F1CC8"/>
    <w:rsid w:val="006F1E93"/>
    <w:rsid w:val="006F2AEB"/>
    <w:rsid w:val="006F2CC3"/>
    <w:rsid w:val="006F2CF0"/>
    <w:rsid w:val="006F2F37"/>
    <w:rsid w:val="006F373A"/>
    <w:rsid w:val="006F37DB"/>
    <w:rsid w:val="006F3C47"/>
    <w:rsid w:val="006F3DE9"/>
    <w:rsid w:val="006F3F92"/>
    <w:rsid w:val="006F41E6"/>
    <w:rsid w:val="006F4523"/>
    <w:rsid w:val="006F45D2"/>
    <w:rsid w:val="006F52A6"/>
    <w:rsid w:val="006F53F1"/>
    <w:rsid w:val="006F57E4"/>
    <w:rsid w:val="006F5AA7"/>
    <w:rsid w:val="006F5B9A"/>
    <w:rsid w:val="006F5BB3"/>
    <w:rsid w:val="006F5CA4"/>
    <w:rsid w:val="006F6073"/>
    <w:rsid w:val="006F6374"/>
    <w:rsid w:val="006F69B7"/>
    <w:rsid w:val="006F6BF1"/>
    <w:rsid w:val="006F6CAF"/>
    <w:rsid w:val="006F718E"/>
    <w:rsid w:val="006F7220"/>
    <w:rsid w:val="006F7233"/>
    <w:rsid w:val="006F744A"/>
    <w:rsid w:val="006F77BC"/>
    <w:rsid w:val="006F7940"/>
    <w:rsid w:val="007000E3"/>
    <w:rsid w:val="00700197"/>
    <w:rsid w:val="0070022D"/>
    <w:rsid w:val="0070075D"/>
    <w:rsid w:val="00700C84"/>
    <w:rsid w:val="00700CD7"/>
    <w:rsid w:val="0070177E"/>
    <w:rsid w:val="0070181B"/>
    <w:rsid w:val="0070197C"/>
    <w:rsid w:val="00701992"/>
    <w:rsid w:val="00701D29"/>
    <w:rsid w:val="00701EB8"/>
    <w:rsid w:val="0070209D"/>
    <w:rsid w:val="007020E3"/>
    <w:rsid w:val="00702103"/>
    <w:rsid w:val="007023FE"/>
    <w:rsid w:val="00702588"/>
    <w:rsid w:val="007027A2"/>
    <w:rsid w:val="0070295E"/>
    <w:rsid w:val="00702B0C"/>
    <w:rsid w:val="0070383C"/>
    <w:rsid w:val="00703AA7"/>
    <w:rsid w:val="00703AE5"/>
    <w:rsid w:val="00703E4C"/>
    <w:rsid w:val="007042F9"/>
    <w:rsid w:val="00704550"/>
    <w:rsid w:val="00704714"/>
    <w:rsid w:val="00704745"/>
    <w:rsid w:val="00705C3D"/>
    <w:rsid w:val="00705FED"/>
    <w:rsid w:val="007060FB"/>
    <w:rsid w:val="00706398"/>
    <w:rsid w:val="00706616"/>
    <w:rsid w:val="007066B2"/>
    <w:rsid w:val="00706CC5"/>
    <w:rsid w:val="00706E5D"/>
    <w:rsid w:val="00707165"/>
    <w:rsid w:val="007071D2"/>
    <w:rsid w:val="0070746F"/>
    <w:rsid w:val="00707630"/>
    <w:rsid w:val="0071020F"/>
    <w:rsid w:val="00710564"/>
    <w:rsid w:val="007107DC"/>
    <w:rsid w:val="007113F2"/>
    <w:rsid w:val="0071179B"/>
    <w:rsid w:val="007117F6"/>
    <w:rsid w:val="00711858"/>
    <w:rsid w:val="007118EA"/>
    <w:rsid w:val="0071219D"/>
    <w:rsid w:val="00712642"/>
    <w:rsid w:val="00712731"/>
    <w:rsid w:val="007127DA"/>
    <w:rsid w:val="00712B44"/>
    <w:rsid w:val="00712C48"/>
    <w:rsid w:val="00713035"/>
    <w:rsid w:val="007130C7"/>
    <w:rsid w:val="00713671"/>
    <w:rsid w:val="0071404B"/>
    <w:rsid w:val="00714EDA"/>
    <w:rsid w:val="00715116"/>
    <w:rsid w:val="00716B53"/>
    <w:rsid w:val="0071772F"/>
    <w:rsid w:val="00717741"/>
    <w:rsid w:val="00717D6D"/>
    <w:rsid w:val="00717F20"/>
    <w:rsid w:val="007200DA"/>
    <w:rsid w:val="00720224"/>
    <w:rsid w:val="007212FB"/>
    <w:rsid w:val="0072199B"/>
    <w:rsid w:val="00721C53"/>
    <w:rsid w:val="00721E8B"/>
    <w:rsid w:val="00722127"/>
    <w:rsid w:val="007221FB"/>
    <w:rsid w:val="0072275B"/>
    <w:rsid w:val="00722C89"/>
    <w:rsid w:val="00722FB2"/>
    <w:rsid w:val="007234A4"/>
    <w:rsid w:val="007237A9"/>
    <w:rsid w:val="00723990"/>
    <w:rsid w:val="007239A6"/>
    <w:rsid w:val="007239B6"/>
    <w:rsid w:val="007239D9"/>
    <w:rsid w:val="00724203"/>
    <w:rsid w:val="0072430C"/>
    <w:rsid w:val="0072496F"/>
    <w:rsid w:val="00724A09"/>
    <w:rsid w:val="00724AA4"/>
    <w:rsid w:val="00724F2C"/>
    <w:rsid w:val="00725003"/>
    <w:rsid w:val="0072548B"/>
    <w:rsid w:val="00725690"/>
    <w:rsid w:val="00725A19"/>
    <w:rsid w:val="00725B05"/>
    <w:rsid w:val="00726242"/>
    <w:rsid w:val="00727223"/>
    <w:rsid w:val="0072752E"/>
    <w:rsid w:val="00727E99"/>
    <w:rsid w:val="00727EE3"/>
    <w:rsid w:val="00730468"/>
    <w:rsid w:val="00730FB8"/>
    <w:rsid w:val="0073130A"/>
    <w:rsid w:val="00732109"/>
    <w:rsid w:val="00732657"/>
    <w:rsid w:val="00732FEF"/>
    <w:rsid w:val="0073389C"/>
    <w:rsid w:val="00734278"/>
    <w:rsid w:val="007345DE"/>
    <w:rsid w:val="00735220"/>
    <w:rsid w:val="00735335"/>
    <w:rsid w:val="00735570"/>
    <w:rsid w:val="007356E8"/>
    <w:rsid w:val="0073581A"/>
    <w:rsid w:val="00735C98"/>
    <w:rsid w:val="00735CE1"/>
    <w:rsid w:val="0073634D"/>
    <w:rsid w:val="0073680A"/>
    <w:rsid w:val="00737530"/>
    <w:rsid w:val="00737996"/>
    <w:rsid w:val="0074004D"/>
    <w:rsid w:val="00740256"/>
    <w:rsid w:val="00740AB8"/>
    <w:rsid w:val="0074109E"/>
    <w:rsid w:val="007410E1"/>
    <w:rsid w:val="00741ED5"/>
    <w:rsid w:val="0074264A"/>
    <w:rsid w:val="00742A6E"/>
    <w:rsid w:val="00742D0B"/>
    <w:rsid w:val="00742F5E"/>
    <w:rsid w:val="00743214"/>
    <w:rsid w:val="00743249"/>
    <w:rsid w:val="007435C4"/>
    <w:rsid w:val="0074389F"/>
    <w:rsid w:val="00743ACC"/>
    <w:rsid w:val="00743BDF"/>
    <w:rsid w:val="00744184"/>
    <w:rsid w:val="0074435C"/>
    <w:rsid w:val="00744D01"/>
    <w:rsid w:val="007451C1"/>
    <w:rsid w:val="00745691"/>
    <w:rsid w:val="00745988"/>
    <w:rsid w:val="00745A7B"/>
    <w:rsid w:val="007463B2"/>
    <w:rsid w:val="00746C1D"/>
    <w:rsid w:val="007474B1"/>
    <w:rsid w:val="00747727"/>
    <w:rsid w:val="007477F2"/>
    <w:rsid w:val="00750230"/>
    <w:rsid w:val="007504BB"/>
    <w:rsid w:val="00750BFD"/>
    <w:rsid w:val="00750EEF"/>
    <w:rsid w:val="00751F46"/>
    <w:rsid w:val="0075213B"/>
    <w:rsid w:val="00752167"/>
    <w:rsid w:val="00752585"/>
    <w:rsid w:val="0075266F"/>
    <w:rsid w:val="00752763"/>
    <w:rsid w:val="00752B7E"/>
    <w:rsid w:val="007531E5"/>
    <w:rsid w:val="00754421"/>
    <w:rsid w:val="00755159"/>
    <w:rsid w:val="00755CB3"/>
    <w:rsid w:val="00755DA2"/>
    <w:rsid w:val="00755DAE"/>
    <w:rsid w:val="0075684E"/>
    <w:rsid w:val="00756880"/>
    <w:rsid w:val="00756914"/>
    <w:rsid w:val="00756D19"/>
    <w:rsid w:val="007570BB"/>
    <w:rsid w:val="0075728B"/>
    <w:rsid w:val="007572F9"/>
    <w:rsid w:val="0075735E"/>
    <w:rsid w:val="00757867"/>
    <w:rsid w:val="00757A6D"/>
    <w:rsid w:val="00757CED"/>
    <w:rsid w:val="007600E1"/>
    <w:rsid w:val="007607A0"/>
    <w:rsid w:val="007616A0"/>
    <w:rsid w:val="00761DB4"/>
    <w:rsid w:val="00762241"/>
    <w:rsid w:val="0076226E"/>
    <w:rsid w:val="0076263B"/>
    <w:rsid w:val="007627C0"/>
    <w:rsid w:val="00762C7E"/>
    <w:rsid w:val="00762CBF"/>
    <w:rsid w:val="007630FC"/>
    <w:rsid w:val="007632BB"/>
    <w:rsid w:val="00763446"/>
    <w:rsid w:val="00763A29"/>
    <w:rsid w:val="00763B81"/>
    <w:rsid w:val="00763C24"/>
    <w:rsid w:val="00764100"/>
    <w:rsid w:val="00764541"/>
    <w:rsid w:val="0076463B"/>
    <w:rsid w:val="0076488C"/>
    <w:rsid w:val="00764F60"/>
    <w:rsid w:val="0076508B"/>
    <w:rsid w:val="007652FC"/>
    <w:rsid w:val="00765BA6"/>
    <w:rsid w:val="00765C5C"/>
    <w:rsid w:val="00765CE3"/>
    <w:rsid w:val="00765E67"/>
    <w:rsid w:val="007660B9"/>
    <w:rsid w:val="00766164"/>
    <w:rsid w:val="00766509"/>
    <w:rsid w:val="00766754"/>
    <w:rsid w:val="007667DC"/>
    <w:rsid w:val="007668E8"/>
    <w:rsid w:val="007669AB"/>
    <w:rsid w:val="00766B9E"/>
    <w:rsid w:val="007672B0"/>
    <w:rsid w:val="00767A79"/>
    <w:rsid w:val="00767B57"/>
    <w:rsid w:val="00767DA9"/>
    <w:rsid w:val="00770107"/>
    <w:rsid w:val="007703DE"/>
    <w:rsid w:val="00770544"/>
    <w:rsid w:val="00770760"/>
    <w:rsid w:val="007707AC"/>
    <w:rsid w:val="00770A01"/>
    <w:rsid w:val="00770B29"/>
    <w:rsid w:val="00770BD8"/>
    <w:rsid w:val="00770C2D"/>
    <w:rsid w:val="00770D90"/>
    <w:rsid w:val="00771179"/>
    <w:rsid w:val="00771847"/>
    <w:rsid w:val="00771A2D"/>
    <w:rsid w:val="00771AEF"/>
    <w:rsid w:val="00771F81"/>
    <w:rsid w:val="00772610"/>
    <w:rsid w:val="00772752"/>
    <w:rsid w:val="007727A5"/>
    <w:rsid w:val="007728EC"/>
    <w:rsid w:val="00772E4F"/>
    <w:rsid w:val="007731E6"/>
    <w:rsid w:val="007735B0"/>
    <w:rsid w:val="00773C53"/>
    <w:rsid w:val="00773D75"/>
    <w:rsid w:val="00774095"/>
    <w:rsid w:val="0077439A"/>
    <w:rsid w:val="00774522"/>
    <w:rsid w:val="0077474B"/>
    <w:rsid w:val="0077493C"/>
    <w:rsid w:val="00774A4C"/>
    <w:rsid w:val="00774C5D"/>
    <w:rsid w:val="00775138"/>
    <w:rsid w:val="0077586D"/>
    <w:rsid w:val="00776658"/>
    <w:rsid w:val="00776F60"/>
    <w:rsid w:val="007771E1"/>
    <w:rsid w:val="007773D5"/>
    <w:rsid w:val="0077744A"/>
    <w:rsid w:val="00777524"/>
    <w:rsid w:val="00777F27"/>
    <w:rsid w:val="007806D1"/>
    <w:rsid w:val="007807E9"/>
    <w:rsid w:val="00780A69"/>
    <w:rsid w:val="00780DA5"/>
    <w:rsid w:val="00781200"/>
    <w:rsid w:val="007813DF"/>
    <w:rsid w:val="0078144F"/>
    <w:rsid w:val="0078168B"/>
    <w:rsid w:val="00781AC7"/>
    <w:rsid w:val="00781BA1"/>
    <w:rsid w:val="00781BAC"/>
    <w:rsid w:val="00781D15"/>
    <w:rsid w:val="007825EB"/>
    <w:rsid w:val="007827F6"/>
    <w:rsid w:val="007828AE"/>
    <w:rsid w:val="007829DA"/>
    <w:rsid w:val="00782AC7"/>
    <w:rsid w:val="00782C41"/>
    <w:rsid w:val="00783215"/>
    <w:rsid w:val="0078328A"/>
    <w:rsid w:val="007832E7"/>
    <w:rsid w:val="00783399"/>
    <w:rsid w:val="00783ECF"/>
    <w:rsid w:val="00784231"/>
    <w:rsid w:val="0078451A"/>
    <w:rsid w:val="00784E59"/>
    <w:rsid w:val="00784E6D"/>
    <w:rsid w:val="00785050"/>
    <w:rsid w:val="00785375"/>
    <w:rsid w:val="007858A3"/>
    <w:rsid w:val="00785A30"/>
    <w:rsid w:val="00785C90"/>
    <w:rsid w:val="00785CEF"/>
    <w:rsid w:val="00785D72"/>
    <w:rsid w:val="0078674D"/>
    <w:rsid w:val="007867C1"/>
    <w:rsid w:val="007869B7"/>
    <w:rsid w:val="007873E7"/>
    <w:rsid w:val="0078752E"/>
    <w:rsid w:val="0078765C"/>
    <w:rsid w:val="007877BD"/>
    <w:rsid w:val="00790120"/>
    <w:rsid w:val="007903C0"/>
    <w:rsid w:val="0079069E"/>
    <w:rsid w:val="00790B2C"/>
    <w:rsid w:val="00790F1C"/>
    <w:rsid w:val="00791124"/>
    <w:rsid w:val="0079126C"/>
    <w:rsid w:val="00791796"/>
    <w:rsid w:val="00791E95"/>
    <w:rsid w:val="00791FD4"/>
    <w:rsid w:val="00792272"/>
    <w:rsid w:val="0079235C"/>
    <w:rsid w:val="007926E7"/>
    <w:rsid w:val="00792AE0"/>
    <w:rsid w:val="00792E5A"/>
    <w:rsid w:val="00793120"/>
    <w:rsid w:val="0079341B"/>
    <w:rsid w:val="007934EA"/>
    <w:rsid w:val="00793943"/>
    <w:rsid w:val="00793E05"/>
    <w:rsid w:val="00793E64"/>
    <w:rsid w:val="00793E70"/>
    <w:rsid w:val="00794465"/>
    <w:rsid w:val="00794502"/>
    <w:rsid w:val="00794C9F"/>
    <w:rsid w:val="00794DB9"/>
    <w:rsid w:val="00794E77"/>
    <w:rsid w:val="00795506"/>
    <w:rsid w:val="00795605"/>
    <w:rsid w:val="00795779"/>
    <w:rsid w:val="00795921"/>
    <w:rsid w:val="00795AEF"/>
    <w:rsid w:val="00795F69"/>
    <w:rsid w:val="00796B2C"/>
    <w:rsid w:val="00796BAA"/>
    <w:rsid w:val="00797680"/>
    <w:rsid w:val="00797733"/>
    <w:rsid w:val="007A0A1E"/>
    <w:rsid w:val="007A0A24"/>
    <w:rsid w:val="007A0DFC"/>
    <w:rsid w:val="007A11A9"/>
    <w:rsid w:val="007A14EF"/>
    <w:rsid w:val="007A172B"/>
    <w:rsid w:val="007A1A73"/>
    <w:rsid w:val="007A1AE1"/>
    <w:rsid w:val="007A1B6D"/>
    <w:rsid w:val="007A2EE2"/>
    <w:rsid w:val="007A2FC7"/>
    <w:rsid w:val="007A3086"/>
    <w:rsid w:val="007A3159"/>
    <w:rsid w:val="007A31B4"/>
    <w:rsid w:val="007A3C6F"/>
    <w:rsid w:val="007A3EF1"/>
    <w:rsid w:val="007A4291"/>
    <w:rsid w:val="007A474D"/>
    <w:rsid w:val="007A4989"/>
    <w:rsid w:val="007A4BB6"/>
    <w:rsid w:val="007A4CEB"/>
    <w:rsid w:val="007A50A6"/>
    <w:rsid w:val="007A5128"/>
    <w:rsid w:val="007A5346"/>
    <w:rsid w:val="007A5A47"/>
    <w:rsid w:val="007A624C"/>
    <w:rsid w:val="007A649A"/>
    <w:rsid w:val="007A6535"/>
    <w:rsid w:val="007A7308"/>
    <w:rsid w:val="007A7777"/>
    <w:rsid w:val="007A7B0E"/>
    <w:rsid w:val="007B0204"/>
    <w:rsid w:val="007B049A"/>
    <w:rsid w:val="007B07C5"/>
    <w:rsid w:val="007B0D8F"/>
    <w:rsid w:val="007B120B"/>
    <w:rsid w:val="007B143A"/>
    <w:rsid w:val="007B15FD"/>
    <w:rsid w:val="007B1DAF"/>
    <w:rsid w:val="007B26E6"/>
    <w:rsid w:val="007B2869"/>
    <w:rsid w:val="007B2A25"/>
    <w:rsid w:val="007B303B"/>
    <w:rsid w:val="007B38E5"/>
    <w:rsid w:val="007B4107"/>
    <w:rsid w:val="007B4109"/>
    <w:rsid w:val="007B4147"/>
    <w:rsid w:val="007B466C"/>
    <w:rsid w:val="007B4A50"/>
    <w:rsid w:val="007B4AFE"/>
    <w:rsid w:val="007B4D46"/>
    <w:rsid w:val="007B50C7"/>
    <w:rsid w:val="007B53B9"/>
    <w:rsid w:val="007B59B4"/>
    <w:rsid w:val="007B5F9D"/>
    <w:rsid w:val="007B6739"/>
    <w:rsid w:val="007B6B16"/>
    <w:rsid w:val="007B6F5A"/>
    <w:rsid w:val="007B6F6A"/>
    <w:rsid w:val="007B7179"/>
    <w:rsid w:val="007B733E"/>
    <w:rsid w:val="007B7ECC"/>
    <w:rsid w:val="007B7F0A"/>
    <w:rsid w:val="007B7F0E"/>
    <w:rsid w:val="007B7F28"/>
    <w:rsid w:val="007C0022"/>
    <w:rsid w:val="007C01BF"/>
    <w:rsid w:val="007C033C"/>
    <w:rsid w:val="007C036F"/>
    <w:rsid w:val="007C0486"/>
    <w:rsid w:val="007C04C8"/>
    <w:rsid w:val="007C099C"/>
    <w:rsid w:val="007C11BE"/>
    <w:rsid w:val="007C1223"/>
    <w:rsid w:val="007C1260"/>
    <w:rsid w:val="007C156F"/>
    <w:rsid w:val="007C21C6"/>
    <w:rsid w:val="007C24F0"/>
    <w:rsid w:val="007C258A"/>
    <w:rsid w:val="007C273C"/>
    <w:rsid w:val="007C2940"/>
    <w:rsid w:val="007C2CCF"/>
    <w:rsid w:val="007C2DB8"/>
    <w:rsid w:val="007C38EC"/>
    <w:rsid w:val="007C3FBF"/>
    <w:rsid w:val="007C42C4"/>
    <w:rsid w:val="007C437F"/>
    <w:rsid w:val="007C4576"/>
    <w:rsid w:val="007C4CFB"/>
    <w:rsid w:val="007C5A23"/>
    <w:rsid w:val="007C5A2B"/>
    <w:rsid w:val="007C5AAC"/>
    <w:rsid w:val="007C5CA3"/>
    <w:rsid w:val="007C6320"/>
    <w:rsid w:val="007C6880"/>
    <w:rsid w:val="007C6AAB"/>
    <w:rsid w:val="007C6F4F"/>
    <w:rsid w:val="007C6FEF"/>
    <w:rsid w:val="007C7757"/>
    <w:rsid w:val="007D0485"/>
    <w:rsid w:val="007D0F2B"/>
    <w:rsid w:val="007D19AF"/>
    <w:rsid w:val="007D1A40"/>
    <w:rsid w:val="007D1E2F"/>
    <w:rsid w:val="007D1FF2"/>
    <w:rsid w:val="007D20AF"/>
    <w:rsid w:val="007D211D"/>
    <w:rsid w:val="007D25F2"/>
    <w:rsid w:val="007D2626"/>
    <w:rsid w:val="007D2E94"/>
    <w:rsid w:val="007D3028"/>
    <w:rsid w:val="007D3296"/>
    <w:rsid w:val="007D35DE"/>
    <w:rsid w:val="007D3DA7"/>
    <w:rsid w:val="007D40A1"/>
    <w:rsid w:val="007D420F"/>
    <w:rsid w:val="007D4663"/>
    <w:rsid w:val="007D4CA5"/>
    <w:rsid w:val="007D4D1E"/>
    <w:rsid w:val="007D4DFA"/>
    <w:rsid w:val="007D4E1E"/>
    <w:rsid w:val="007D521A"/>
    <w:rsid w:val="007D5643"/>
    <w:rsid w:val="007D5C9C"/>
    <w:rsid w:val="007D5E31"/>
    <w:rsid w:val="007D6D40"/>
    <w:rsid w:val="007D71FA"/>
    <w:rsid w:val="007D77DD"/>
    <w:rsid w:val="007D7ADC"/>
    <w:rsid w:val="007D7F0D"/>
    <w:rsid w:val="007E0002"/>
    <w:rsid w:val="007E0344"/>
    <w:rsid w:val="007E0A2B"/>
    <w:rsid w:val="007E0B63"/>
    <w:rsid w:val="007E0FEE"/>
    <w:rsid w:val="007E1213"/>
    <w:rsid w:val="007E12CA"/>
    <w:rsid w:val="007E1A3B"/>
    <w:rsid w:val="007E1A7D"/>
    <w:rsid w:val="007E1F1B"/>
    <w:rsid w:val="007E2287"/>
    <w:rsid w:val="007E2408"/>
    <w:rsid w:val="007E2DBB"/>
    <w:rsid w:val="007E3192"/>
    <w:rsid w:val="007E31B3"/>
    <w:rsid w:val="007E32AA"/>
    <w:rsid w:val="007E3482"/>
    <w:rsid w:val="007E3610"/>
    <w:rsid w:val="007E3711"/>
    <w:rsid w:val="007E373A"/>
    <w:rsid w:val="007E3C68"/>
    <w:rsid w:val="007E43A4"/>
    <w:rsid w:val="007E44FA"/>
    <w:rsid w:val="007E4648"/>
    <w:rsid w:val="007E486C"/>
    <w:rsid w:val="007E541D"/>
    <w:rsid w:val="007E5B28"/>
    <w:rsid w:val="007E5D03"/>
    <w:rsid w:val="007E66C9"/>
    <w:rsid w:val="007E68D6"/>
    <w:rsid w:val="007E6972"/>
    <w:rsid w:val="007E6A6D"/>
    <w:rsid w:val="007E6BE3"/>
    <w:rsid w:val="007E6CC5"/>
    <w:rsid w:val="007E75FD"/>
    <w:rsid w:val="007E7DB4"/>
    <w:rsid w:val="007E7FFA"/>
    <w:rsid w:val="007F0619"/>
    <w:rsid w:val="007F07F8"/>
    <w:rsid w:val="007F0CCB"/>
    <w:rsid w:val="007F0FDF"/>
    <w:rsid w:val="007F112B"/>
    <w:rsid w:val="007F15FE"/>
    <w:rsid w:val="007F1719"/>
    <w:rsid w:val="007F2019"/>
    <w:rsid w:val="007F2330"/>
    <w:rsid w:val="007F29D5"/>
    <w:rsid w:val="007F2F41"/>
    <w:rsid w:val="007F3006"/>
    <w:rsid w:val="007F32DA"/>
    <w:rsid w:val="007F3D26"/>
    <w:rsid w:val="007F4289"/>
    <w:rsid w:val="007F469E"/>
    <w:rsid w:val="007F49DA"/>
    <w:rsid w:val="007F5155"/>
    <w:rsid w:val="007F5B72"/>
    <w:rsid w:val="007F613D"/>
    <w:rsid w:val="007F61B9"/>
    <w:rsid w:val="007F6995"/>
    <w:rsid w:val="007F7261"/>
    <w:rsid w:val="007F7360"/>
    <w:rsid w:val="007F74D0"/>
    <w:rsid w:val="00800159"/>
    <w:rsid w:val="008004A9"/>
    <w:rsid w:val="00800775"/>
    <w:rsid w:val="00800B5A"/>
    <w:rsid w:val="00800E10"/>
    <w:rsid w:val="00801B5D"/>
    <w:rsid w:val="00801EC6"/>
    <w:rsid w:val="008020A2"/>
    <w:rsid w:val="00802173"/>
    <w:rsid w:val="00802196"/>
    <w:rsid w:val="00802929"/>
    <w:rsid w:val="00802A37"/>
    <w:rsid w:val="00802B51"/>
    <w:rsid w:val="00802D85"/>
    <w:rsid w:val="008037E4"/>
    <w:rsid w:val="00803990"/>
    <w:rsid w:val="00803A0C"/>
    <w:rsid w:val="008042E8"/>
    <w:rsid w:val="00804450"/>
    <w:rsid w:val="00804AEC"/>
    <w:rsid w:val="00805885"/>
    <w:rsid w:val="00805C61"/>
    <w:rsid w:val="00805D13"/>
    <w:rsid w:val="00805DF6"/>
    <w:rsid w:val="00805F5C"/>
    <w:rsid w:val="00805F6A"/>
    <w:rsid w:val="0080665F"/>
    <w:rsid w:val="00806B56"/>
    <w:rsid w:val="00806D4E"/>
    <w:rsid w:val="00806DD2"/>
    <w:rsid w:val="008073D3"/>
    <w:rsid w:val="00807979"/>
    <w:rsid w:val="00807DD2"/>
    <w:rsid w:val="008104B2"/>
    <w:rsid w:val="008105D2"/>
    <w:rsid w:val="00810AF8"/>
    <w:rsid w:val="00810BE6"/>
    <w:rsid w:val="00810E96"/>
    <w:rsid w:val="008110CB"/>
    <w:rsid w:val="0081175B"/>
    <w:rsid w:val="008120A4"/>
    <w:rsid w:val="008122F4"/>
    <w:rsid w:val="008125E8"/>
    <w:rsid w:val="0081277A"/>
    <w:rsid w:val="00812785"/>
    <w:rsid w:val="00812995"/>
    <w:rsid w:val="00812B5B"/>
    <w:rsid w:val="00813DC5"/>
    <w:rsid w:val="008141CC"/>
    <w:rsid w:val="0081465A"/>
    <w:rsid w:val="00814888"/>
    <w:rsid w:val="00814BF0"/>
    <w:rsid w:val="0081554A"/>
    <w:rsid w:val="008157E8"/>
    <w:rsid w:val="00815939"/>
    <w:rsid w:val="00816221"/>
    <w:rsid w:val="0081662A"/>
    <w:rsid w:val="008166FC"/>
    <w:rsid w:val="00817916"/>
    <w:rsid w:val="00817DBE"/>
    <w:rsid w:val="00817FB6"/>
    <w:rsid w:val="00820044"/>
    <w:rsid w:val="008200C9"/>
    <w:rsid w:val="00820259"/>
    <w:rsid w:val="00820309"/>
    <w:rsid w:val="00820743"/>
    <w:rsid w:val="00821080"/>
    <w:rsid w:val="008218FB"/>
    <w:rsid w:val="0082221D"/>
    <w:rsid w:val="00822251"/>
    <w:rsid w:val="0082241B"/>
    <w:rsid w:val="008224B5"/>
    <w:rsid w:val="00823195"/>
    <w:rsid w:val="00823203"/>
    <w:rsid w:val="008232DB"/>
    <w:rsid w:val="008235FC"/>
    <w:rsid w:val="00823769"/>
    <w:rsid w:val="00824371"/>
    <w:rsid w:val="008247D5"/>
    <w:rsid w:val="008249AD"/>
    <w:rsid w:val="00824FAB"/>
    <w:rsid w:val="0082514A"/>
    <w:rsid w:val="00825375"/>
    <w:rsid w:val="00825729"/>
    <w:rsid w:val="008257E3"/>
    <w:rsid w:val="00825845"/>
    <w:rsid w:val="00825FBD"/>
    <w:rsid w:val="0082674A"/>
    <w:rsid w:val="00826A6A"/>
    <w:rsid w:val="00826D1C"/>
    <w:rsid w:val="00827A34"/>
    <w:rsid w:val="00830142"/>
    <w:rsid w:val="008306B8"/>
    <w:rsid w:val="008306EA"/>
    <w:rsid w:val="00830D56"/>
    <w:rsid w:val="008321ED"/>
    <w:rsid w:val="00832411"/>
    <w:rsid w:val="008324C4"/>
    <w:rsid w:val="008328EF"/>
    <w:rsid w:val="00833296"/>
    <w:rsid w:val="0083332A"/>
    <w:rsid w:val="00833710"/>
    <w:rsid w:val="008339BF"/>
    <w:rsid w:val="00833B30"/>
    <w:rsid w:val="00833EBB"/>
    <w:rsid w:val="00833F4D"/>
    <w:rsid w:val="008344DE"/>
    <w:rsid w:val="0083456A"/>
    <w:rsid w:val="008355C3"/>
    <w:rsid w:val="00835AFC"/>
    <w:rsid w:val="0083610A"/>
    <w:rsid w:val="008363E9"/>
    <w:rsid w:val="008364A7"/>
    <w:rsid w:val="0083660D"/>
    <w:rsid w:val="00836B09"/>
    <w:rsid w:val="008401EA"/>
    <w:rsid w:val="00840555"/>
    <w:rsid w:val="0084076B"/>
    <w:rsid w:val="00840964"/>
    <w:rsid w:val="00840BF7"/>
    <w:rsid w:val="00840DF7"/>
    <w:rsid w:val="00840E49"/>
    <w:rsid w:val="008413E5"/>
    <w:rsid w:val="008417FC"/>
    <w:rsid w:val="008419CD"/>
    <w:rsid w:val="00841CD6"/>
    <w:rsid w:val="00841F02"/>
    <w:rsid w:val="0084210A"/>
    <w:rsid w:val="00842272"/>
    <w:rsid w:val="008425DA"/>
    <w:rsid w:val="0084265C"/>
    <w:rsid w:val="00843998"/>
    <w:rsid w:val="00843C43"/>
    <w:rsid w:val="00843E96"/>
    <w:rsid w:val="00843EAC"/>
    <w:rsid w:val="00844312"/>
    <w:rsid w:val="00844607"/>
    <w:rsid w:val="0084485C"/>
    <w:rsid w:val="00844B3F"/>
    <w:rsid w:val="00844DBA"/>
    <w:rsid w:val="00845276"/>
    <w:rsid w:val="00845914"/>
    <w:rsid w:val="00845928"/>
    <w:rsid w:val="00845A67"/>
    <w:rsid w:val="00846453"/>
    <w:rsid w:val="00846A8B"/>
    <w:rsid w:val="00846CD7"/>
    <w:rsid w:val="00846D7B"/>
    <w:rsid w:val="00846DAB"/>
    <w:rsid w:val="008472D0"/>
    <w:rsid w:val="00847646"/>
    <w:rsid w:val="008477DA"/>
    <w:rsid w:val="00847A75"/>
    <w:rsid w:val="00847E78"/>
    <w:rsid w:val="00847F22"/>
    <w:rsid w:val="00850169"/>
    <w:rsid w:val="0085092F"/>
    <w:rsid w:val="00850B58"/>
    <w:rsid w:val="00850E3D"/>
    <w:rsid w:val="008524B6"/>
    <w:rsid w:val="0085256C"/>
    <w:rsid w:val="0085270B"/>
    <w:rsid w:val="00852B83"/>
    <w:rsid w:val="00852C5A"/>
    <w:rsid w:val="00852E85"/>
    <w:rsid w:val="008531BC"/>
    <w:rsid w:val="00853331"/>
    <w:rsid w:val="0085352D"/>
    <w:rsid w:val="00853C91"/>
    <w:rsid w:val="00853FCD"/>
    <w:rsid w:val="008541A5"/>
    <w:rsid w:val="00854356"/>
    <w:rsid w:val="0085455A"/>
    <w:rsid w:val="0085457D"/>
    <w:rsid w:val="00854D37"/>
    <w:rsid w:val="00855484"/>
    <w:rsid w:val="00855B31"/>
    <w:rsid w:val="00855BF3"/>
    <w:rsid w:val="00855C6F"/>
    <w:rsid w:val="0085619D"/>
    <w:rsid w:val="00856564"/>
    <w:rsid w:val="0085691B"/>
    <w:rsid w:val="00856C9B"/>
    <w:rsid w:val="00856F39"/>
    <w:rsid w:val="00856F6F"/>
    <w:rsid w:val="0085706A"/>
    <w:rsid w:val="00857265"/>
    <w:rsid w:val="0085727D"/>
    <w:rsid w:val="0085748F"/>
    <w:rsid w:val="00857985"/>
    <w:rsid w:val="00860453"/>
    <w:rsid w:val="00860467"/>
    <w:rsid w:val="00860B87"/>
    <w:rsid w:val="00860D6A"/>
    <w:rsid w:val="00860E3A"/>
    <w:rsid w:val="00861031"/>
    <w:rsid w:val="00861587"/>
    <w:rsid w:val="00861702"/>
    <w:rsid w:val="008618CF"/>
    <w:rsid w:val="00862410"/>
    <w:rsid w:val="008625F1"/>
    <w:rsid w:val="00862C0D"/>
    <w:rsid w:val="00862E5E"/>
    <w:rsid w:val="008631DE"/>
    <w:rsid w:val="00863B0F"/>
    <w:rsid w:val="008641B9"/>
    <w:rsid w:val="008645A0"/>
    <w:rsid w:val="008647A4"/>
    <w:rsid w:val="008648A4"/>
    <w:rsid w:val="00864E36"/>
    <w:rsid w:val="008654E3"/>
    <w:rsid w:val="00865A74"/>
    <w:rsid w:val="00865C0D"/>
    <w:rsid w:val="00865F6B"/>
    <w:rsid w:val="00866351"/>
    <w:rsid w:val="008667DE"/>
    <w:rsid w:val="00866846"/>
    <w:rsid w:val="008669B3"/>
    <w:rsid w:val="00866DF9"/>
    <w:rsid w:val="00866E82"/>
    <w:rsid w:val="008673D5"/>
    <w:rsid w:val="008676AE"/>
    <w:rsid w:val="00867A23"/>
    <w:rsid w:val="00867AE0"/>
    <w:rsid w:val="008704E6"/>
    <w:rsid w:val="0087055A"/>
    <w:rsid w:val="008709C9"/>
    <w:rsid w:val="00871199"/>
    <w:rsid w:val="00871315"/>
    <w:rsid w:val="00871481"/>
    <w:rsid w:val="00871844"/>
    <w:rsid w:val="00871E53"/>
    <w:rsid w:val="008725AF"/>
    <w:rsid w:val="00873041"/>
    <w:rsid w:val="0087331A"/>
    <w:rsid w:val="0087346A"/>
    <w:rsid w:val="00873475"/>
    <w:rsid w:val="008735D5"/>
    <w:rsid w:val="00873D87"/>
    <w:rsid w:val="00874C14"/>
    <w:rsid w:val="00875106"/>
    <w:rsid w:val="008752C8"/>
    <w:rsid w:val="00875675"/>
    <w:rsid w:val="008762DF"/>
    <w:rsid w:val="00876576"/>
    <w:rsid w:val="00876627"/>
    <w:rsid w:val="00876A03"/>
    <w:rsid w:val="0087722C"/>
    <w:rsid w:val="008773D9"/>
    <w:rsid w:val="008774C6"/>
    <w:rsid w:val="00877A34"/>
    <w:rsid w:val="00880013"/>
    <w:rsid w:val="0088054E"/>
    <w:rsid w:val="008808BF"/>
    <w:rsid w:val="00880F68"/>
    <w:rsid w:val="008813DD"/>
    <w:rsid w:val="00881692"/>
    <w:rsid w:val="008816B5"/>
    <w:rsid w:val="0088179A"/>
    <w:rsid w:val="00882223"/>
    <w:rsid w:val="00882534"/>
    <w:rsid w:val="00882722"/>
    <w:rsid w:val="00882AB3"/>
    <w:rsid w:val="00882CC5"/>
    <w:rsid w:val="00882DD9"/>
    <w:rsid w:val="00883193"/>
    <w:rsid w:val="00883285"/>
    <w:rsid w:val="00883458"/>
    <w:rsid w:val="008839EC"/>
    <w:rsid w:val="00883A66"/>
    <w:rsid w:val="00883C25"/>
    <w:rsid w:val="00883D6D"/>
    <w:rsid w:val="00883D8F"/>
    <w:rsid w:val="0088439F"/>
    <w:rsid w:val="00884693"/>
    <w:rsid w:val="00884717"/>
    <w:rsid w:val="00884996"/>
    <w:rsid w:val="008857B1"/>
    <w:rsid w:val="0088609F"/>
    <w:rsid w:val="0088618B"/>
    <w:rsid w:val="008861A3"/>
    <w:rsid w:val="00886F88"/>
    <w:rsid w:val="008872E7"/>
    <w:rsid w:val="008873B8"/>
    <w:rsid w:val="00887438"/>
    <w:rsid w:val="00887792"/>
    <w:rsid w:val="00887B03"/>
    <w:rsid w:val="00887C0B"/>
    <w:rsid w:val="00887C12"/>
    <w:rsid w:val="00887C5A"/>
    <w:rsid w:val="0089011C"/>
    <w:rsid w:val="008901CE"/>
    <w:rsid w:val="0089035D"/>
    <w:rsid w:val="00890A1D"/>
    <w:rsid w:val="00890C66"/>
    <w:rsid w:val="0089124C"/>
    <w:rsid w:val="008913FF"/>
    <w:rsid w:val="00891F28"/>
    <w:rsid w:val="008929A5"/>
    <w:rsid w:val="008929BD"/>
    <w:rsid w:val="00893242"/>
    <w:rsid w:val="00893683"/>
    <w:rsid w:val="0089396B"/>
    <w:rsid w:val="00893CD7"/>
    <w:rsid w:val="008940F7"/>
    <w:rsid w:val="008941C5"/>
    <w:rsid w:val="00894999"/>
    <w:rsid w:val="00895035"/>
    <w:rsid w:val="00895712"/>
    <w:rsid w:val="008957FE"/>
    <w:rsid w:val="00895F89"/>
    <w:rsid w:val="008960B4"/>
    <w:rsid w:val="00896206"/>
    <w:rsid w:val="008967CD"/>
    <w:rsid w:val="00896C11"/>
    <w:rsid w:val="00896E05"/>
    <w:rsid w:val="00897398"/>
    <w:rsid w:val="008976FE"/>
    <w:rsid w:val="008979F1"/>
    <w:rsid w:val="00897C8B"/>
    <w:rsid w:val="008A026E"/>
    <w:rsid w:val="008A0443"/>
    <w:rsid w:val="008A063F"/>
    <w:rsid w:val="008A0D34"/>
    <w:rsid w:val="008A1191"/>
    <w:rsid w:val="008A2289"/>
    <w:rsid w:val="008A2953"/>
    <w:rsid w:val="008A29C5"/>
    <w:rsid w:val="008A2FA0"/>
    <w:rsid w:val="008A371A"/>
    <w:rsid w:val="008A3AAA"/>
    <w:rsid w:val="008A3F4A"/>
    <w:rsid w:val="008A4650"/>
    <w:rsid w:val="008A4B23"/>
    <w:rsid w:val="008A4C51"/>
    <w:rsid w:val="008A555E"/>
    <w:rsid w:val="008A5B8E"/>
    <w:rsid w:val="008A5F35"/>
    <w:rsid w:val="008A731A"/>
    <w:rsid w:val="008A7396"/>
    <w:rsid w:val="008A784E"/>
    <w:rsid w:val="008B065E"/>
    <w:rsid w:val="008B068C"/>
    <w:rsid w:val="008B08ED"/>
    <w:rsid w:val="008B1154"/>
    <w:rsid w:val="008B177D"/>
    <w:rsid w:val="008B1850"/>
    <w:rsid w:val="008B2048"/>
    <w:rsid w:val="008B23EA"/>
    <w:rsid w:val="008B28AC"/>
    <w:rsid w:val="008B2BED"/>
    <w:rsid w:val="008B2C01"/>
    <w:rsid w:val="008B2E5C"/>
    <w:rsid w:val="008B3011"/>
    <w:rsid w:val="008B315A"/>
    <w:rsid w:val="008B32E1"/>
    <w:rsid w:val="008B33E1"/>
    <w:rsid w:val="008B3C74"/>
    <w:rsid w:val="008B3ED6"/>
    <w:rsid w:val="008B458E"/>
    <w:rsid w:val="008B517B"/>
    <w:rsid w:val="008B5B33"/>
    <w:rsid w:val="008B6201"/>
    <w:rsid w:val="008B6358"/>
    <w:rsid w:val="008B6664"/>
    <w:rsid w:val="008B668F"/>
    <w:rsid w:val="008B6A33"/>
    <w:rsid w:val="008B791B"/>
    <w:rsid w:val="008B7E92"/>
    <w:rsid w:val="008C087C"/>
    <w:rsid w:val="008C0B1E"/>
    <w:rsid w:val="008C0DAA"/>
    <w:rsid w:val="008C1143"/>
    <w:rsid w:val="008C12E6"/>
    <w:rsid w:val="008C1385"/>
    <w:rsid w:val="008C13AE"/>
    <w:rsid w:val="008C1677"/>
    <w:rsid w:val="008C16D4"/>
    <w:rsid w:val="008C184B"/>
    <w:rsid w:val="008C1917"/>
    <w:rsid w:val="008C1FDB"/>
    <w:rsid w:val="008C209F"/>
    <w:rsid w:val="008C27B7"/>
    <w:rsid w:val="008C283C"/>
    <w:rsid w:val="008C2AD6"/>
    <w:rsid w:val="008C2B4B"/>
    <w:rsid w:val="008C302F"/>
    <w:rsid w:val="008C3234"/>
    <w:rsid w:val="008C333A"/>
    <w:rsid w:val="008C38FC"/>
    <w:rsid w:val="008C46DC"/>
    <w:rsid w:val="008C539B"/>
    <w:rsid w:val="008C55D7"/>
    <w:rsid w:val="008C5778"/>
    <w:rsid w:val="008C5C8C"/>
    <w:rsid w:val="008C5CFA"/>
    <w:rsid w:val="008C5E84"/>
    <w:rsid w:val="008C686B"/>
    <w:rsid w:val="008C6B29"/>
    <w:rsid w:val="008C7CC8"/>
    <w:rsid w:val="008D04D0"/>
    <w:rsid w:val="008D07DB"/>
    <w:rsid w:val="008D119A"/>
    <w:rsid w:val="008D19C4"/>
    <w:rsid w:val="008D1BEC"/>
    <w:rsid w:val="008D2160"/>
    <w:rsid w:val="008D238C"/>
    <w:rsid w:val="008D274A"/>
    <w:rsid w:val="008D27B9"/>
    <w:rsid w:val="008D2903"/>
    <w:rsid w:val="008D2BBA"/>
    <w:rsid w:val="008D3372"/>
    <w:rsid w:val="008D3C06"/>
    <w:rsid w:val="008D3FB3"/>
    <w:rsid w:val="008D4BDD"/>
    <w:rsid w:val="008D4EF7"/>
    <w:rsid w:val="008D5450"/>
    <w:rsid w:val="008D601C"/>
    <w:rsid w:val="008D62D2"/>
    <w:rsid w:val="008D69CA"/>
    <w:rsid w:val="008D6D3B"/>
    <w:rsid w:val="008D741E"/>
    <w:rsid w:val="008D79BD"/>
    <w:rsid w:val="008D7BA4"/>
    <w:rsid w:val="008D7EB1"/>
    <w:rsid w:val="008E0031"/>
    <w:rsid w:val="008E052F"/>
    <w:rsid w:val="008E053F"/>
    <w:rsid w:val="008E073D"/>
    <w:rsid w:val="008E0CB0"/>
    <w:rsid w:val="008E14C1"/>
    <w:rsid w:val="008E1AEE"/>
    <w:rsid w:val="008E2584"/>
    <w:rsid w:val="008E2EDB"/>
    <w:rsid w:val="008E3120"/>
    <w:rsid w:val="008E37BA"/>
    <w:rsid w:val="008E3F8F"/>
    <w:rsid w:val="008E4022"/>
    <w:rsid w:val="008E40EE"/>
    <w:rsid w:val="008E4EFB"/>
    <w:rsid w:val="008E4F69"/>
    <w:rsid w:val="008E5357"/>
    <w:rsid w:val="008E596D"/>
    <w:rsid w:val="008E5C0A"/>
    <w:rsid w:val="008E5CF5"/>
    <w:rsid w:val="008E682E"/>
    <w:rsid w:val="008E701F"/>
    <w:rsid w:val="008E706C"/>
    <w:rsid w:val="008E76ED"/>
    <w:rsid w:val="008E7C4E"/>
    <w:rsid w:val="008E7C81"/>
    <w:rsid w:val="008E7D0B"/>
    <w:rsid w:val="008F0200"/>
    <w:rsid w:val="008F05E8"/>
    <w:rsid w:val="008F076B"/>
    <w:rsid w:val="008F0855"/>
    <w:rsid w:val="008F1F32"/>
    <w:rsid w:val="008F2038"/>
    <w:rsid w:val="008F209B"/>
    <w:rsid w:val="008F2870"/>
    <w:rsid w:val="008F28AD"/>
    <w:rsid w:val="008F28D7"/>
    <w:rsid w:val="008F2904"/>
    <w:rsid w:val="008F2F5E"/>
    <w:rsid w:val="008F3C2D"/>
    <w:rsid w:val="008F3D9C"/>
    <w:rsid w:val="008F3DE1"/>
    <w:rsid w:val="008F3EAD"/>
    <w:rsid w:val="008F4235"/>
    <w:rsid w:val="008F44D9"/>
    <w:rsid w:val="008F4E59"/>
    <w:rsid w:val="008F4EE4"/>
    <w:rsid w:val="008F50C8"/>
    <w:rsid w:val="008F5106"/>
    <w:rsid w:val="008F5510"/>
    <w:rsid w:val="008F5ACF"/>
    <w:rsid w:val="008F5B14"/>
    <w:rsid w:val="008F6029"/>
    <w:rsid w:val="008F6D73"/>
    <w:rsid w:val="008F73EE"/>
    <w:rsid w:val="008F7779"/>
    <w:rsid w:val="008F7C61"/>
    <w:rsid w:val="008F7E4B"/>
    <w:rsid w:val="00901292"/>
    <w:rsid w:val="009014E7"/>
    <w:rsid w:val="009015A8"/>
    <w:rsid w:val="00901980"/>
    <w:rsid w:val="00901D64"/>
    <w:rsid w:val="00901EA0"/>
    <w:rsid w:val="00902DF1"/>
    <w:rsid w:val="00904372"/>
    <w:rsid w:val="00904EC1"/>
    <w:rsid w:val="0090514A"/>
    <w:rsid w:val="009051B8"/>
    <w:rsid w:val="0090558C"/>
    <w:rsid w:val="0090565D"/>
    <w:rsid w:val="009059BE"/>
    <w:rsid w:val="00905EB5"/>
    <w:rsid w:val="00906138"/>
    <w:rsid w:val="009064A5"/>
    <w:rsid w:val="0090699D"/>
    <w:rsid w:val="00906CC5"/>
    <w:rsid w:val="00907DFE"/>
    <w:rsid w:val="00907E5F"/>
    <w:rsid w:val="00907FB3"/>
    <w:rsid w:val="009104A5"/>
    <w:rsid w:val="009108AD"/>
    <w:rsid w:val="00910B2C"/>
    <w:rsid w:val="0091137E"/>
    <w:rsid w:val="00911646"/>
    <w:rsid w:val="00912543"/>
    <w:rsid w:val="0091263A"/>
    <w:rsid w:val="0091305B"/>
    <w:rsid w:val="009132E2"/>
    <w:rsid w:val="009133AF"/>
    <w:rsid w:val="009134F0"/>
    <w:rsid w:val="009136CC"/>
    <w:rsid w:val="00913ADD"/>
    <w:rsid w:val="00913BF0"/>
    <w:rsid w:val="00913E07"/>
    <w:rsid w:val="00913F2B"/>
    <w:rsid w:val="0091406E"/>
    <w:rsid w:val="00914250"/>
    <w:rsid w:val="00914EB9"/>
    <w:rsid w:val="0091561C"/>
    <w:rsid w:val="00916133"/>
    <w:rsid w:val="00916640"/>
    <w:rsid w:val="0091669E"/>
    <w:rsid w:val="00916936"/>
    <w:rsid w:val="0091707B"/>
    <w:rsid w:val="00917140"/>
    <w:rsid w:val="00917445"/>
    <w:rsid w:val="0091780F"/>
    <w:rsid w:val="009201AA"/>
    <w:rsid w:val="00920846"/>
    <w:rsid w:val="009208A6"/>
    <w:rsid w:val="00920AE2"/>
    <w:rsid w:val="00920F07"/>
    <w:rsid w:val="009212EA"/>
    <w:rsid w:val="00921782"/>
    <w:rsid w:val="00921A36"/>
    <w:rsid w:val="00921D02"/>
    <w:rsid w:val="00921DB8"/>
    <w:rsid w:val="009220F7"/>
    <w:rsid w:val="009230E0"/>
    <w:rsid w:val="009233C0"/>
    <w:rsid w:val="00924184"/>
    <w:rsid w:val="00924476"/>
    <w:rsid w:val="009244AC"/>
    <w:rsid w:val="00924A8D"/>
    <w:rsid w:val="00924BC9"/>
    <w:rsid w:val="00924D7C"/>
    <w:rsid w:val="00924FF0"/>
    <w:rsid w:val="009259FD"/>
    <w:rsid w:val="00925C7D"/>
    <w:rsid w:val="00925CE2"/>
    <w:rsid w:val="0092615F"/>
    <w:rsid w:val="00926242"/>
    <w:rsid w:val="0092625C"/>
    <w:rsid w:val="009272C7"/>
    <w:rsid w:val="009272E5"/>
    <w:rsid w:val="0093054A"/>
    <w:rsid w:val="00930DA3"/>
    <w:rsid w:val="00930F86"/>
    <w:rsid w:val="00930FC8"/>
    <w:rsid w:val="00931074"/>
    <w:rsid w:val="0093123C"/>
    <w:rsid w:val="00931316"/>
    <w:rsid w:val="009317E0"/>
    <w:rsid w:val="00931CEF"/>
    <w:rsid w:val="00931E3D"/>
    <w:rsid w:val="0093264A"/>
    <w:rsid w:val="009328E8"/>
    <w:rsid w:val="00932937"/>
    <w:rsid w:val="00932946"/>
    <w:rsid w:val="00932A5C"/>
    <w:rsid w:val="00933415"/>
    <w:rsid w:val="00933431"/>
    <w:rsid w:val="00933714"/>
    <w:rsid w:val="00933A5A"/>
    <w:rsid w:val="00933DE9"/>
    <w:rsid w:val="00933F09"/>
    <w:rsid w:val="0093454E"/>
    <w:rsid w:val="00934669"/>
    <w:rsid w:val="00934FC4"/>
    <w:rsid w:val="00935094"/>
    <w:rsid w:val="00935C74"/>
    <w:rsid w:val="0093645D"/>
    <w:rsid w:val="00936995"/>
    <w:rsid w:val="0093798C"/>
    <w:rsid w:val="00937F95"/>
    <w:rsid w:val="00940087"/>
    <w:rsid w:val="00940B5D"/>
    <w:rsid w:val="00940F04"/>
    <w:rsid w:val="00941082"/>
    <w:rsid w:val="009410A9"/>
    <w:rsid w:val="0094141A"/>
    <w:rsid w:val="00941836"/>
    <w:rsid w:val="00941915"/>
    <w:rsid w:val="00942B55"/>
    <w:rsid w:val="00942BB9"/>
    <w:rsid w:val="00942C4E"/>
    <w:rsid w:val="00942D0A"/>
    <w:rsid w:val="00942FFF"/>
    <w:rsid w:val="00943460"/>
    <w:rsid w:val="009434CA"/>
    <w:rsid w:val="00943642"/>
    <w:rsid w:val="00943F98"/>
    <w:rsid w:val="009441C2"/>
    <w:rsid w:val="009442A5"/>
    <w:rsid w:val="00945897"/>
    <w:rsid w:val="00945D0B"/>
    <w:rsid w:val="00945DA9"/>
    <w:rsid w:val="00946011"/>
    <w:rsid w:val="00946C7F"/>
    <w:rsid w:val="00946CC7"/>
    <w:rsid w:val="009471B9"/>
    <w:rsid w:val="00947574"/>
    <w:rsid w:val="009478DA"/>
    <w:rsid w:val="0095036F"/>
    <w:rsid w:val="009504CD"/>
    <w:rsid w:val="009509DD"/>
    <w:rsid w:val="00950B68"/>
    <w:rsid w:val="00950D0E"/>
    <w:rsid w:val="00950F3D"/>
    <w:rsid w:val="00950F51"/>
    <w:rsid w:val="0095127F"/>
    <w:rsid w:val="00951281"/>
    <w:rsid w:val="009515C8"/>
    <w:rsid w:val="00951C9C"/>
    <w:rsid w:val="0095206A"/>
    <w:rsid w:val="0095211F"/>
    <w:rsid w:val="00952401"/>
    <w:rsid w:val="009527C9"/>
    <w:rsid w:val="00952943"/>
    <w:rsid w:val="00952BC8"/>
    <w:rsid w:val="00952E83"/>
    <w:rsid w:val="00953368"/>
    <w:rsid w:val="0095452C"/>
    <w:rsid w:val="0095490A"/>
    <w:rsid w:val="00954CAD"/>
    <w:rsid w:val="00954D60"/>
    <w:rsid w:val="00955DC8"/>
    <w:rsid w:val="00955E1C"/>
    <w:rsid w:val="0095630F"/>
    <w:rsid w:val="009566B1"/>
    <w:rsid w:val="00956701"/>
    <w:rsid w:val="00956A6F"/>
    <w:rsid w:val="00956B2F"/>
    <w:rsid w:val="00956F02"/>
    <w:rsid w:val="00957A6A"/>
    <w:rsid w:val="00957AC3"/>
    <w:rsid w:val="009600F4"/>
    <w:rsid w:val="00960DAE"/>
    <w:rsid w:val="00960FCF"/>
    <w:rsid w:val="009613A8"/>
    <w:rsid w:val="0096165B"/>
    <w:rsid w:val="00962763"/>
    <w:rsid w:val="00962865"/>
    <w:rsid w:val="00962882"/>
    <w:rsid w:val="009629F1"/>
    <w:rsid w:val="00962C06"/>
    <w:rsid w:val="00962DF1"/>
    <w:rsid w:val="00962FB1"/>
    <w:rsid w:val="0096308C"/>
    <w:rsid w:val="00963285"/>
    <w:rsid w:val="0096358E"/>
    <w:rsid w:val="009639FA"/>
    <w:rsid w:val="00963AE6"/>
    <w:rsid w:val="00963C87"/>
    <w:rsid w:val="00963E0D"/>
    <w:rsid w:val="00963EB0"/>
    <w:rsid w:val="0096419B"/>
    <w:rsid w:val="009644B7"/>
    <w:rsid w:val="00964501"/>
    <w:rsid w:val="00965A40"/>
    <w:rsid w:val="00965EF5"/>
    <w:rsid w:val="00966623"/>
    <w:rsid w:val="009668FC"/>
    <w:rsid w:val="00967005"/>
    <w:rsid w:val="009671CB"/>
    <w:rsid w:val="0096722B"/>
    <w:rsid w:val="009676AE"/>
    <w:rsid w:val="00967F65"/>
    <w:rsid w:val="0097009B"/>
    <w:rsid w:val="00970630"/>
    <w:rsid w:val="0097080E"/>
    <w:rsid w:val="0097094E"/>
    <w:rsid w:val="00970A7D"/>
    <w:rsid w:val="00970CCD"/>
    <w:rsid w:val="00970FF8"/>
    <w:rsid w:val="009716FF"/>
    <w:rsid w:val="0097242A"/>
    <w:rsid w:val="00972DFA"/>
    <w:rsid w:val="00973431"/>
    <w:rsid w:val="009739AC"/>
    <w:rsid w:val="00973C32"/>
    <w:rsid w:val="00973F1B"/>
    <w:rsid w:val="009740A0"/>
    <w:rsid w:val="00974A09"/>
    <w:rsid w:val="00974C05"/>
    <w:rsid w:val="00974D78"/>
    <w:rsid w:val="009750DD"/>
    <w:rsid w:val="00975388"/>
    <w:rsid w:val="00975787"/>
    <w:rsid w:val="0097659D"/>
    <w:rsid w:val="009766E8"/>
    <w:rsid w:val="00977059"/>
    <w:rsid w:val="00977619"/>
    <w:rsid w:val="00977770"/>
    <w:rsid w:val="00977BE1"/>
    <w:rsid w:val="00977DE2"/>
    <w:rsid w:val="00977E22"/>
    <w:rsid w:val="0098056C"/>
    <w:rsid w:val="00980971"/>
    <w:rsid w:val="00980C79"/>
    <w:rsid w:val="0098168B"/>
    <w:rsid w:val="00981EBE"/>
    <w:rsid w:val="009824D1"/>
    <w:rsid w:val="009828D4"/>
    <w:rsid w:val="00982909"/>
    <w:rsid w:val="00983019"/>
    <w:rsid w:val="009838C9"/>
    <w:rsid w:val="00984050"/>
    <w:rsid w:val="00984118"/>
    <w:rsid w:val="00984169"/>
    <w:rsid w:val="0098472D"/>
    <w:rsid w:val="0098473A"/>
    <w:rsid w:val="009849B8"/>
    <w:rsid w:val="00984B93"/>
    <w:rsid w:val="0098512C"/>
    <w:rsid w:val="00985626"/>
    <w:rsid w:val="00985AF6"/>
    <w:rsid w:val="00986164"/>
    <w:rsid w:val="0098625E"/>
    <w:rsid w:val="00986966"/>
    <w:rsid w:val="009872A2"/>
    <w:rsid w:val="0098770B"/>
    <w:rsid w:val="009906FC"/>
    <w:rsid w:val="0099084F"/>
    <w:rsid w:val="00990946"/>
    <w:rsid w:val="0099098C"/>
    <w:rsid w:val="00990D2B"/>
    <w:rsid w:val="009913D3"/>
    <w:rsid w:val="00991ABC"/>
    <w:rsid w:val="00991B0B"/>
    <w:rsid w:val="00991E72"/>
    <w:rsid w:val="00992904"/>
    <w:rsid w:val="00993241"/>
    <w:rsid w:val="00993B55"/>
    <w:rsid w:val="00994116"/>
    <w:rsid w:val="0099494C"/>
    <w:rsid w:val="00994BF4"/>
    <w:rsid w:val="009950B3"/>
    <w:rsid w:val="0099559F"/>
    <w:rsid w:val="00995602"/>
    <w:rsid w:val="00995877"/>
    <w:rsid w:val="0099605D"/>
    <w:rsid w:val="009964BE"/>
    <w:rsid w:val="009967D4"/>
    <w:rsid w:val="00996A6B"/>
    <w:rsid w:val="00996D37"/>
    <w:rsid w:val="00996D8C"/>
    <w:rsid w:val="00996E98"/>
    <w:rsid w:val="00997508"/>
    <w:rsid w:val="0099768A"/>
    <w:rsid w:val="00997CBD"/>
    <w:rsid w:val="00997D06"/>
    <w:rsid w:val="00997F6F"/>
    <w:rsid w:val="009A01DD"/>
    <w:rsid w:val="009A037E"/>
    <w:rsid w:val="009A12FE"/>
    <w:rsid w:val="009A1F49"/>
    <w:rsid w:val="009A21D5"/>
    <w:rsid w:val="009A2225"/>
    <w:rsid w:val="009A270D"/>
    <w:rsid w:val="009A27D0"/>
    <w:rsid w:val="009A283B"/>
    <w:rsid w:val="009A3C09"/>
    <w:rsid w:val="009A3D4C"/>
    <w:rsid w:val="009A410B"/>
    <w:rsid w:val="009A42C7"/>
    <w:rsid w:val="009A4319"/>
    <w:rsid w:val="009A432A"/>
    <w:rsid w:val="009A4803"/>
    <w:rsid w:val="009A4ACD"/>
    <w:rsid w:val="009A4D96"/>
    <w:rsid w:val="009A4E6A"/>
    <w:rsid w:val="009A5420"/>
    <w:rsid w:val="009A54DA"/>
    <w:rsid w:val="009A5C54"/>
    <w:rsid w:val="009A60D3"/>
    <w:rsid w:val="009A650D"/>
    <w:rsid w:val="009A6A01"/>
    <w:rsid w:val="009A7167"/>
    <w:rsid w:val="009A73B1"/>
    <w:rsid w:val="009A7AEB"/>
    <w:rsid w:val="009A7E38"/>
    <w:rsid w:val="009B02C3"/>
    <w:rsid w:val="009B098D"/>
    <w:rsid w:val="009B0A36"/>
    <w:rsid w:val="009B0E9A"/>
    <w:rsid w:val="009B0EC1"/>
    <w:rsid w:val="009B17AB"/>
    <w:rsid w:val="009B1B5D"/>
    <w:rsid w:val="009B1D77"/>
    <w:rsid w:val="009B264A"/>
    <w:rsid w:val="009B2BEF"/>
    <w:rsid w:val="009B38F2"/>
    <w:rsid w:val="009B3BCC"/>
    <w:rsid w:val="009B43D1"/>
    <w:rsid w:val="009B457A"/>
    <w:rsid w:val="009B4A38"/>
    <w:rsid w:val="009B4ABE"/>
    <w:rsid w:val="009B4F44"/>
    <w:rsid w:val="009B4FFC"/>
    <w:rsid w:val="009B56F4"/>
    <w:rsid w:val="009B6722"/>
    <w:rsid w:val="009B6E91"/>
    <w:rsid w:val="009B70B6"/>
    <w:rsid w:val="009B7534"/>
    <w:rsid w:val="009B7B13"/>
    <w:rsid w:val="009B7F3A"/>
    <w:rsid w:val="009B7F85"/>
    <w:rsid w:val="009C0F44"/>
    <w:rsid w:val="009C12B8"/>
    <w:rsid w:val="009C12E0"/>
    <w:rsid w:val="009C19B4"/>
    <w:rsid w:val="009C1C0B"/>
    <w:rsid w:val="009C1ED2"/>
    <w:rsid w:val="009C2D5F"/>
    <w:rsid w:val="009C3846"/>
    <w:rsid w:val="009C39C8"/>
    <w:rsid w:val="009C4B78"/>
    <w:rsid w:val="009C4F06"/>
    <w:rsid w:val="009C509C"/>
    <w:rsid w:val="009C5AC7"/>
    <w:rsid w:val="009C5CAF"/>
    <w:rsid w:val="009C5D16"/>
    <w:rsid w:val="009C5DED"/>
    <w:rsid w:val="009C61B0"/>
    <w:rsid w:val="009C64CD"/>
    <w:rsid w:val="009C6798"/>
    <w:rsid w:val="009C6F76"/>
    <w:rsid w:val="009C6F8E"/>
    <w:rsid w:val="009C7186"/>
    <w:rsid w:val="009C74A2"/>
    <w:rsid w:val="009D0161"/>
    <w:rsid w:val="009D07D0"/>
    <w:rsid w:val="009D0F0F"/>
    <w:rsid w:val="009D13FC"/>
    <w:rsid w:val="009D1774"/>
    <w:rsid w:val="009D1FB4"/>
    <w:rsid w:val="009D233E"/>
    <w:rsid w:val="009D23DC"/>
    <w:rsid w:val="009D2732"/>
    <w:rsid w:val="009D2ECC"/>
    <w:rsid w:val="009D3505"/>
    <w:rsid w:val="009D37B4"/>
    <w:rsid w:val="009D38A6"/>
    <w:rsid w:val="009D3B35"/>
    <w:rsid w:val="009D3D4F"/>
    <w:rsid w:val="009D41D5"/>
    <w:rsid w:val="009D4211"/>
    <w:rsid w:val="009D450C"/>
    <w:rsid w:val="009D46EC"/>
    <w:rsid w:val="009D4CE3"/>
    <w:rsid w:val="009D4CF6"/>
    <w:rsid w:val="009D5143"/>
    <w:rsid w:val="009D54A1"/>
    <w:rsid w:val="009D5675"/>
    <w:rsid w:val="009D5F90"/>
    <w:rsid w:val="009D7230"/>
    <w:rsid w:val="009D7312"/>
    <w:rsid w:val="009D73B2"/>
    <w:rsid w:val="009E004D"/>
    <w:rsid w:val="009E0209"/>
    <w:rsid w:val="009E0342"/>
    <w:rsid w:val="009E0863"/>
    <w:rsid w:val="009E0C26"/>
    <w:rsid w:val="009E1992"/>
    <w:rsid w:val="009E19A6"/>
    <w:rsid w:val="009E2278"/>
    <w:rsid w:val="009E2340"/>
    <w:rsid w:val="009E2620"/>
    <w:rsid w:val="009E2F95"/>
    <w:rsid w:val="009E32DC"/>
    <w:rsid w:val="009E3A62"/>
    <w:rsid w:val="009E3BE8"/>
    <w:rsid w:val="009E41A0"/>
    <w:rsid w:val="009E42D8"/>
    <w:rsid w:val="009E432D"/>
    <w:rsid w:val="009E4968"/>
    <w:rsid w:val="009E49BF"/>
    <w:rsid w:val="009E4ADC"/>
    <w:rsid w:val="009E4BC6"/>
    <w:rsid w:val="009E4DCE"/>
    <w:rsid w:val="009E52DE"/>
    <w:rsid w:val="009E530F"/>
    <w:rsid w:val="009E5B3B"/>
    <w:rsid w:val="009E5F52"/>
    <w:rsid w:val="009E6EE6"/>
    <w:rsid w:val="009E6FE9"/>
    <w:rsid w:val="009E704B"/>
    <w:rsid w:val="009E70EB"/>
    <w:rsid w:val="009E7324"/>
    <w:rsid w:val="009E7AE4"/>
    <w:rsid w:val="009E7C6F"/>
    <w:rsid w:val="009E7F85"/>
    <w:rsid w:val="009F05F0"/>
    <w:rsid w:val="009F067E"/>
    <w:rsid w:val="009F07E6"/>
    <w:rsid w:val="009F0978"/>
    <w:rsid w:val="009F0A6A"/>
    <w:rsid w:val="009F0B36"/>
    <w:rsid w:val="009F0CEF"/>
    <w:rsid w:val="009F0FCB"/>
    <w:rsid w:val="009F1131"/>
    <w:rsid w:val="009F18F5"/>
    <w:rsid w:val="009F1EA4"/>
    <w:rsid w:val="009F22F8"/>
    <w:rsid w:val="009F253C"/>
    <w:rsid w:val="009F2660"/>
    <w:rsid w:val="009F26B1"/>
    <w:rsid w:val="009F289E"/>
    <w:rsid w:val="009F3349"/>
    <w:rsid w:val="009F4949"/>
    <w:rsid w:val="009F49A0"/>
    <w:rsid w:val="009F4C3B"/>
    <w:rsid w:val="009F4DF6"/>
    <w:rsid w:val="009F4F26"/>
    <w:rsid w:val="009F4FFC"/>
    <w:rsid w:val="009F50FC"/>
    <w:rsid w:val="009F56A7"/>
    <w:rsid w:val="009F581C"/>
    <w:rsid w:val="009F581E"/>
    <w:rsid w:val="009F5D01"/>
    <w:rsid w:val="009F5FC5"/>
    <w:rsid w:val="009F66E0"/>
    <w:rsid w:val="009F736B"/>
    <w:rsid w:val="009F7394"/>
    <w:rsid w:val="009F7D1E"/>
    <w:rsid w:val="009F7D5B"/>
    <w:rsid w:val="00A0017D"/>
    <w:rsid w:val="00A0060F"/>
    <w:rsid w:val="00A006D2"/>
    <w:rsid w:val="00A00713"/>
    <w:rsid w:val="00A00A39"/>
    <w:rsid w:val="00A00BBE"/>
    <w:rsid w:val="00A014D9"/>
    <w:rsid w:val="00A01B15"/>
    <w:rsid w:val="00A01B65"/>
    <w:rsid w:val="00A01D8A"/>
    <w:rsid w:val="00A01F22"/>
    <w:rsid w:val="00A024F3"/>
    <w:rsid w:val="00A02FCD"/>
    <w:rsid w:val="00A02FF7"/>
    <w:rsid w:val="00A03416"/>
    <w:rsid w:val="00A041DE"/>
    <w:rsid w:val="00A047D1"/>
    <w:rsid w:val="00A05832"/>
    <w:rsid w:val="00A059E7"/>
    <w:rsid w:val="00A05ACC"/>
    <w:rsid w:val="00A05BAA"/>
    <w:rsid w:val="00A0627A"/>
    <w:rsid w:val="00A06397"/>
    <w:rsid w:val="00A067C4"/>
    <w:rsid w:val="00A06D61"/>
    <w:rsid w:val="00A07A9F"/>
    <w:rsid w:val="00A07E06"/>
    <w:rsid w:val="00A100EE"/>
    <w:rsid w:val="00A1078D"/>
    <w:rsid w:val="00A1082E"/>
    <w:rsid w:val="00A10DA2"/>
    <w:rsid w:val="00A11CBB"/>
    <w:rsid w:val="00A120D9"/>
    <w:rsid w:val="00A12760"/>
    <w:rsid w:val="00A12FA9"/>
    <w:rsid w:val="00A1320F"/>
    <w:rsid w:val="00A13639"/>
    <w:rsid w:val="00A1367B"/>
    <w:rsid w:val="00A137E6"/>
    <w:rsid w:val="00A1388A"/>
    <w:rsid w:val="00A13DBC"/>
    <w:rsid w:val="00A13E55"/>
    <w:rsid w:val="00A13FF0"/>
    <w:rsid w:val="00A1497F"/>
    <w:rsid w:val="00A14A8E"/>
    <w:rsid w:val="00A14A9B"/>
    <w:rsid w:val="00A14F4C"/>
    <w:rsid w:val="00A14FD8"/>
    <w:rsid w:val="00A15155"/>
    <w:rsid w:val="00A15682"/>
    <w:rsid w:val="00A1581E"/>
    <w:rsid w:val="00A15A7A"/>
    <w:rsid w:val="00A15C94"/>
    <w:rsid w:val="00A15D20"/>
    <w:rsid w:val="00A15FB1"/>
    <w:rsid w:val="00A16217"/>
    <w:rsid w:val="00A1655A"/>
    <w:rsid w:val="00A16B57"/>
    <w:rsid w:val="00A1762C"/>
    <w:rsid w:val="00A17B71"/>
    <w:rsid w:val="00A20405"/>
    <w:rsid w:val="00A20676"/>
    <w:rsid w:val="00A20C9F"/>
    <w:rsid w:val="00A20D75"/>
    <w:rsid w:val="00A20DA2"/>
    <w:rsid w:val="00A20E01"/>
    <w:rsid w:val="00A21085"/>
    <w:rsid w:val="00A2149B"/>
    <w:rsid w:val="00A2188B"/>
    <w:rsid w:val="00A21F9D"/>
    <w:rsid w:val="00A2203A"/>
    <w:rsid w:val="00A220D5"/>
    <w:rsid w:val="00A22869"/>
    <w:rsid w:val="00A22DE4"/>
    <w:rsid w:val="00A22E8D"/>
    <w:rsid w:val="00A230CC"/>
    <w:rsid w:val="00A23627"/>
    <w:rsid w:val="00A24C9C"/>
    <w:rsid w:val="00A24CA2"/>
    <w:rsid w:val="00A24D7D"/>
    <w:rsid w:val="00A253AA"/>
    <w:rsid w:val="00A2555A"/>
    <w:rsid w:val="00A2565C"/>
    <w:rsid w:val="00A257C9"/>
    <w:rsid w:val="00A25A1D"/>
    <w:rsid w:val="00A25DEA"/>
    <w:rsid w:val="00A261D8"/>
    <w:rsid w:val="00A262A4"/>
    <w:rsid w:val="00A26765"/>
    <w:rsid w:val="00A26B26"/>
    <w:rsid w:val="00A26BD6"/>
    <w:rsid w:val="00A26EBA"/>
    <w:rsid w:val="00A271E7"/>
    <w:rsid w:val="00A27453"/>
    <w:rsid w:val="00A27B12"/>
    <w:rsid w:val="00A27BD1"/>
    <w:rsid w:val="00A27EBF"/>
    <w:rsid w:val="00A27F98"/>
    <w:rsid w:val="00A300AD"/>
    <w:rsid w:val="00A301FA"/>
    <w:rsid w:val="00A3062F"/>
    <w:rsid w:val="00A307F7"/>
    <w:rsid w:val="00A31388"/>
    <w:rsid w:val="00A31D98"/>
    <w:rsid w:val="00A31E82"/>
    <w:rsid w:val="00A32207"/>
    <w:rsid w:val="00A32946"/>
    <w:rsid w:val="00A329BE"/>
    <w:rsid w:val="00A3351E"/>
    <w:rsid w:val="00A33EC2"/>
    <w:rsid w:val="00A33FE3"/>
    <w:rsid w:val="00A34198"/>
    <w:rsid w:val="00A344EB"/>
    <w:rsid w:val="00A3466F"/>
    <w:rsid w:val="00A34744"/>
    <w:rsid w:val="00A34E95"/>
    <w:rsid w:val="00A34F67"/>
    <w:rsid w:val="00A351B1"/>
    <w:rsid w:val="00A351E2"/>
    <w:rsid w:val="00A35F65"/>
    <w:rsid w:val="00A36042"/>
    <w:rsid w:val="00A362BF"/>
    <w:rsid w:val="00A36425"/>
    <w:rsid w:val="00A36691"/>
    <w:rsid w:val="00A36A87"/>
    <w:rsid w:val="00A36F7B"/>
    <w:rsid w:val="00A3717C"/>
    <w:rsid w:val="00A37DDD"/>
    <w:rsid w:val="00A37EFB"/>
    <w:rsid w:val="00A37F81"/>
    <w:rsid w:val="00A400B6"/>
    <w:rsid w:val="00A4026E"/>
    <w:rsid w:val="00A4058F"/>
    <w:rsid w:val="00A406B0"/>
    <w:rsid w:val="00A40791"/>
    <w:rsid w:val="00A415D5"/>
    <w:rsid w:val="00A41C9D"/>
    <w:rsid w:val="00A41D8C"/>
    <w:rsid w:val="00A4207A"/>
    <w:rsid w:val="00A42156"/>
    <w:rsid w:val="00A422EC"/>
    <w:rsid w:val="00A426A2"/>
    <w:rsid w:val="00A426BA"/>
    <w:rsid w:val="00A42CC4"/>
    <w:rsid w:val="00A42EB6"/>
    <w:rsid w:val="00A4331E"/>
    <w:rsid w:val="00A4385C"/>
    <w:rsid w:val="00A438DB"/>
    <w:rsid w:val="00A43C23"/>
    <w:rsid w:val="00A43C9A"/>
    <w:rsid w:val="00A44B16"/>
    <w:rsid w:val="00A44CD0"/>
    <w:rsid w:val="00A44EAD"/>
    <w:rsid w:val="00A45894"/>
    <w:rsid w:val="00A45963"/>
    <w:rsid w:val="00A45ADB"/>
    <w:rsid w:val="00A45B12"/>
    <w:rsid w:val="00A46120"/>
    <w:rsid w:val="00A461EA"/>
    <w:rsid w:val="00A50708"/>
    <w:rsid w:val="00A5108C"/>
    <w:rsid w:val="00A511B0"/>
    <w:rsid w:val="00A51203"/>
    <w:rsid w:val="00A51680"/>
    <w:rsid w:val="00A51745"/>
    <w:rsid w:val="00A51BD4"/>
    <w:rsid w:val="00A51E29"/>
    <w:rsid w:val="00A5203B"/>
    <w:rsid w:val="00A521E4"/>
    <w:rsid w:val="00A521EE"/>
    <w:rsid w:val="00A52626"/>
    <w:rsid w:val="00A52888"/>
    <w:rsid w:val="00A52A0E"/>
    <w:rsid w:val="00A53006"/>
    <w:rsid w:val="00A5375A"/>
    <w:rsid w:val="00A5379B"/>
    <w:rsid w:val="00A53906"/>
    <w:rsid w:val="00A53A60"/>
    <w:rsid w:val="00A53D7B"/>
    <w:rsid w:val="00A54C7D"/>
    <w:rsid w:val="00A54F00"/>
    <w:rsid w:val="00A55211"/>
    <w:rsid w:val="00A55CFC"/>
    <w:rsid w:val="00A55E69"/>
    <w:rsid w:val="00A55F9B"/>
    <w:rsid w:val="00A56220"/>
    <w:rsid w:val="00A570BC"/>
    <w:rsid w:val="00A571BC"/>
    <w:rsid w:val="00A602C3"/>
    <w:rsid w:val="00A608C3"/>
    <w:rsid w:val="00A609E6"/>
    <w:rsid w:val="00A6101E"/>
    <w:rsid w:val="00A615C9"/>
    <w:rsid w:val="00A61E5A"/>
    <w:rsid w:val="00A62490"/>
    <w:rsid w:val="00A627C0"/>
    <w:rsid w:val="00A62B63"/>
    <w:rsid w:val="00A62CE3"/>
    <w:rsid w:val="00A62D2E"/>
    <w:rsid w:val="00A63BE9"/>
    <w:rsid w:val="00A644D1"/>
    <w:rsid w:val="00A646B5"/>
    <w:rsid w:val="00A64B00"/>
    <w:rsid w:val="00A650C5"/>
    <w:rsid w:val="00A65661"/>
    <w:rsid w:val="00A662AF"/>
    <w:rsid w:val="00A66338"/>
    <w:rsid w:val="00A66361"/>
    <w:rsid w:val="00A663AD"/>
    <w:rsid w:val="00A669E8"/>
    <w:rsid w:val="00A66D3D"/>
    <w:rsid w:val="00A6720B"/>
    <w:rsid w:val="00A6722C"/>
    <w:rsid w:val="00A6728A"/>
    <w:rsid w:val="00A67C56"/>
    <w:rsid w:val="00A67D59"/>
    <w:rsid w:val="00A706CE"/>
    <w:rsid w:val="00A706D4"/>
    <w:rsid w:val="00A70A54"/>
    <w:rsid w:val="00A70EAE"/>
    <w:rsid w:val="00A70EF4"/>
    <w:rsid w:val="00A71969"/>
    <w:rsid w:val="00A71C83"/>
    <w:rsid w:val="00A71C97"/>
    <w:rsid w:val="00A71E7A"/>
    <w:rsid w:val="00A734D5"/>
    <w:rsid w:val="00A734EE"/>
    <w:rsid w:val="00A735E2"/>
    <w:rsid w:val="00A73AB9"/>
    <w:rsid w:val="00A73F02"/>
    <w:rsid w:val="00A74112"/>
    <w:rsid w:val="00A74799"/>
    <w:rsid w:val="00A74EEF"/>
    <w:rsid w:val="00A75180"/>
    <w:rsid w:val="00A75208"/>
    <w:rsid w:val="00A7539D"/>
    <w:rsid w:val="00A757A7"/>
    <w:rsid w:val="00A7592E"/>
    <w:rsid w:val="00A763C3"/>
    <w:rsid w:val="00A7659D"/>
    <w:rsid w:val="00A765DF"/>
    <w:rsid w:val="00A76989"/>
    <w:rsid w:val="00A77ABF"/>
    <w:rsid w:val="00A77C21"/>
    <w:rsid w:val="00A804D8"/>
    <w:rsid w:val="00A80C1B"/>
    <w:rsid w:val="00A80DD9"/>
    <w:rsid w:val="00A80F14"/>
    <w:rsid w:val="00A80FA8"/>
    <w:rsid w:val="00A813E9"/>
    <w:rsid w:val="00A81A46"/>
    <w:rsid w:val="00A81C3A"/>
    <w:rsid w:val="00A81E0A"/>
    <w:rsid w:val="00A8222F"/>
    <w:rsid w:val="00A82908"/>
    <w:rsid w:val="00A82AF3"/>
    <w:rsid w:val="00A82C4C"/>
    <w:rsid w:val="00A82F9D"/>
    <w:rsid w:val="00A83538"/>
    <w:rsid w:val="00A83553"/>
    <w:rsid w:val="00A836EA"/>
    <w:rsid w:val="00A83ADA"/>
    <w:rsid w:val="00A83B3F"/>
    <w:rsid w:val="00A83C9D"/>
    <w:rsid w:val="00A83D56"/>
    <w:rsid w:val="00A83E40"/>
    <w:rsid w:val="00A83EAE"/>
    <w:rsid w:val="00A84180"/>
    <w:rsid w:val="00A84674"/>
    <w:rsid w:val="00A849F2"/>
    <w:rsid w:val="00A84A9F"/>
    <w:rsid w:val="00A84D1E"/>
    <w:rsid w:val="00A8530C"/>
    <w:rsid w:val="00A85522"/>
    <w:rsid w:val="00A85AA8"/>
    <w:rsid w:val="00A85D3C"/>
    <w:rsid w:val="00A85EB9"/>
    <w:rsid w:val="00A8696A"/>
    <w:rsid w:val="00A87576"/>
    <w:rsid w:val="00A875CE"/>
    <w:rsid w:val="00A875E9"/>
    <w:rsid w:val="00A87847"/>
    <w:rsid w:val="00A87862"/>
    <w:rsid w:val="00A87AD0"/>
    <w:rsid w:val="00A900B6"/>
    <w:rsid w:val="00A901A9"/>
    <w:rsid w:val="00A9034C"/>
    <w:rsid w:val="00A90A9F"/>
    <w:rsid w:val="00A90BF2"/>
    <w:rsid w:val="00A918A3"/>
    <w:rsid w:val="00A91BF5"/>
    <w:rsid w:val="00A91DA7"/>
    <w:rsid w:val="00A91E59"/>
    <w:rsid w:val="00A9230D"/>
    <w:rsid w:val="00A9231C"/>
    <w:rsid w:val="00A92E11"/>
    <w:rsid w:val="00A92FB8"/>
    <w:rsid w:val="00A93006"/>
    <w:rsid w:val="00A932A5"/>
    <w:rsid w:val="00A934CA"/>
    <w:rsid w:val="00A937CA"/>
    <w:rsid w:val="00A93BE2"/>
    <w:rsid w:val="00A93F22"/>
    <w:rsid w:val="00A94128"/>
    <w:rsid w:val="00A94587"/>
    <w:rsid w:val="00A947B3"/>
    <w:rsid w:val="00A94CB7"/>
    <w:rsid w:val="00A95E59"/>
    <w:rsid w:val="00A95F33"/>
    <w:rsid w:val="00A96978"/>
    <w:rsid w:val="00A96F32"/>
    <w:rsid w:val="00A97057"/>
    <w:rsid w:val="00A97722"/>
    <w:rsid w:val="00A977A6"/>
    <w:rsid w:val="00A97AB7"/>
    <w:rsid w:val="00AA0044"/>
    <w:rsid w:val="00AA034A"/>
    <w:rsid w:val="00AA05AC"/>
    <w:rsid w:val="00AA06AD"/>
    <w:rsid w:val="00AA07B6"/>
    <w:rsid w:val="00AA07B7"/>
    <w:rsid w:val="00AA0A64"/>
    <w:rsid w:val="00AA1514"/>
    <w:rsid w:val="00AA1871"/>
    <w:rsid w:val="00AA19A4"/>
    <w:rsid w:val="00AA1CF6"/>
    <w:rsid w:val="00AA1F51"/>
    <w:rsid w:val="00AA24DC"/>
    <w:rsid w:val="00AA2842"/>
    <w:rsid w:val="00AA3434"/>
    <w:rsid w:val="00AA3687"/>
    <w:rsid w:val="00AA3691"/>
    <w:rsid w:val="00AA4790"/>
    <w:rsid w:val="00AA47DC"/>
    <w:rsid w:val="00AA4D69"/>
    <w:rsid w:val="00AA6126"/>
    <w:rsid w:val="00AA63BC"/>
    <w:rsid w:val="00AA72BA"/>
    <w:rsid w:val="00AA7DB4"/>
    <w:rsid w:val="00AB03BA"/>
    <w:rsid w:val="00AB0435"/>
    <w:rsid w:val="00AB06AF"/>
    <w:rsid w:val="00AB0A85"/>
    <w:rsid w:val="00AB0E8D"/>
    <w:rsid w:val="00AB20F9"/>
    <w:rsid w:val="00AB21B1"/>
    <w:rsid w:val="00AB222A"/>
    <w:rsid w:val="00AB2CF9"/>
    <w:rsid w:val="00AB2D16"/>
    <w:rsid w:val="00AB318D"/>
    <w:rsid w:val="00AB330C"/>
    <w:rsid w:val="00AB3814"/>
    <w:rsid w:val="00AB3C75"/>
    <w:rsid w:val="00AB450E"/>
    <w:rsid w:val="00AB4586"/>
    <w:rsid w:val="00AB46A8"/>
    <w:rsid w:val="00AB48D0"/>
    <w:rsid w:val="00AB4B79"/>
    <w:rsid w:val="00AB4BCB"/>
    <w:rsid w:val="00AB530D"/>
    <w:rsid w:val="00AB573A"/>
    <w:rsid w:val="00AB591E"/>
    <w:rsid w:val="00AB5BF6"/>
    <w:rsid w:val="00AB637F"/>
    <w:rsid w:val="00AB68F8"/>
    <w:rsid w:val="00AB69D8"/>
    <w:rsid w:val="00AB76C9"/>
    <w:rsid w:val="00AB78CB"/>
    <w:rsid w:val="00AB78FB"/>
    <w:rsid w:val="00AB7B10"/>
    <w:rsid w:val="00AB7E68"/>
    <w:rsid w:val="00AC032B"/>
    <w:rsid w:val="00AC0D0A"/>
    <w:rsid w:val="00AC0E2A"/>
    <w:rsid w:val="00AC131C"/>
    <w:rsid w:val="00AC198D"/>
    <w:rsid w:val="00AC1BD8"/>
    <w:rsid w:val="00AC25CA"/>
    <w:rsid w:val="00AC31F3"/>
    <w:rsid w:val="00AC36F8"/>
    <w:rsid w:val="00AC3C96"/>
    <w:rsid w:val="00AC40A4"/>
    <w:rsid w:val="00AC43A6"/>
    <w:rsid w:val="00AC444A"/>
    <w:rsid w:val="00AC4481"/>
    <w:rsid w:val="00AC4625"/>
    <w:rsid w:val="00AC4A0D"/>
    <w:rsid w:val="00AC4D40"/>
    <w:rsid w:val="00AC4F46"/>
    <w:rsid w:val="00AC5031"/>
    <w:rsid w:val="00AC5069"/>
    <w:rsid w:val="00AC57AD"/>
    <w:rsid w:val="00AC5873"/>
    <w:rsid w:val="00AC5B92"/>
    <w:rsid w:val="00AC6051"/>
    <w:rsid w:val="00AC6224"/>
    <w:rsid w:val="00AC626B"/>
    <w:rsid w:val="00AC66A8"/>
    <w:rsid w:val="00AC6981"/>
    <w:rsid w:val="00AC6A6E"/>
    <w:rsid w:val="00AC7513"/>
    <w:rsid w:val="00AC76EA"/>
    <w:rsid w:val="00AC7CB6"/>
    <w:rsid w:val="00AD00DD"/>
    <w:rsid w:val="00AD024D"/>
    <w:rsid w:val="00AD0459"/>
    <w:rsid w:val="00AD0502"/>
    <w:rsid w:val="00AD0C9F"/>
    <w:rsid w:val="00AD135E"/>
    <w:rsid w:val="00AD16C5"/>
    <w:rsid w:val="00AD17DC"/>
    <w:rsid w:val="00AD1AE8"/>
    <w:rsid w:val="00AD1B17"/>
    <w:rsid w:val="00AD1CD3"/>
    <w:rsid w:val="00AD1FDE"/>
    <w:rsid w:val="00AD21CA"/>
    <w:rsid w:val="00AD21D4"/>
    <w:rsid w:val="00AD2511"/>
    <w:rsid w:val="00AD2B9D"/>
    <w:rsid w:val="00AD31C4"/>
    <w:rsid w:val="00AD33AF"/>
    <w:rsid w:val="00AD33FC"/>
    <w:rsid w:val="00AD3E06"/>
    <w:rsid w:val="00AD3E30"/>
    <w:rsid w:val="00AD3F65"/>
    <w:rsid w:val="00AD3F9C"/>
    <w:rsid w:val="00AD4006"/>
    <w:rsid w:val="00AD44F1"/>
    <w:rsid w:val="00AD4553"/>
    <w:rsid w:val="00AD4756"/>
    <w:rsid w:val="00AD4B02"/>
    <w:rsid w:val="00AD4BA2"/>
    <w:rsid w:val="00AD4C93"/>
    <w:rsid w:val="00AD4DED"/>
    <w:rsid w:val="00AD52CF"/>
    <w:rsid w:val="00AD52FF"/>
    <w:rsid w:val="00AD5A38"/>
    <w:rsid w:val="00AD5CEC"/>
    <w:rsid w:val="00AD5E54"/>
    <w:rsid w:val="00AD65B1"/>
    <w:rsid w:val="00AD65F6"/>
    <w:rsid w:val="00AD65FB"/>
    <w:rsid w:val="00AD6DE5"/>
    <w:rsid w:val="00AD6F6B"/>
    <w:rsid w:val="00AD7715"/>
    <w:rsid w:val="00AD7E16"/>
    <w:rsid w:val="00AD7E31"/>
    <w:rsid w:val="00AE1038"/>
    <w:rsid w:val="00AE122B"/>
    <w:rsid w:val="00AE1C07"/>
    <w:rsid w:val="00AE1C48"/>
    <w:rsid w:val="00AE1FCC"/>
    <w:rsid w:val="00AE2363"/>
    <w:rsid w:val="00AE2BD6"/>
    <w:rsid w:val="00AE2CC3"/>
    <w:rsid w:val="00AE2DB7"/>
    <w:rsid w:val="00AE3209"/>
    <w:rsid w:val="00AE3286"/>
    <w:rsid w:val="00AE3533"/>
    <w:rsid w:val="00AE381D"/>
    <w:rsid w:val="00AE3821"/>
    <w:rsid w:val="00AE3E12"/>
    <w:rsid w:val="00AE42A6"/>
    <w:rsid w:val="00AE47FA"/>
    <w:rsid w:val="00AE5736"/>
    <w:rsid w:val="00AE5A8B"/>
    <w:rsid w:val="00AE665F"/>
    <w:rsid w:val="00AE6B5D"/>
    <w:rsid w:val="00AE6F21"/>
    <w:rsid w:val="00AE70FA"/>
    <w:rsid w:val="00AE75D2"/>
    <w:rsid w:val="00AF00CA"/>
    <w:rsid w:val="00AF018D"/>
    <w:rsid w:val="00AF021B"/>
    <w:rsid w:val="00AF05E3"/>
    <w:rsid w:val="00AF0738"/>
    <w:rsid w:val="00AF09AB"/>
    <w:rsid w:val="00AF0C1C"/>
    <w:rsid w:val="00AF0DCA"/>
    <w:rsid w:val="00AF0E0F"/>
    <w:rsid w:val="00AF1048"/>
    <w:rsid w:val="00AF1256"/>
    <w:rsid w:val="00AF128D"/>
    <w:rsid w:val="00AF17D5"/>
    <w:rsid w:val="00AF1C7C"/>
    <w:rsid w:val="00AF1FD4"/>
    <w:rsid w:val="00AF27CF"/>
    <w:rsid w:val="00AF2D6E"/>
    <w:rsid w:val="00AF3479"/>
    <w:rsid w:val="00AF370C"/>
    <w:rsid w:val="00AF3C65"/>
    <w:rsid w:val="00AF42BC"/>
    <w:rsid w:val="00AF436F"/>
    <w:rsid w:val="00AF463B"/>
    <w:rsid w:val="00AF4D9B"/>
    <w:rsid w:val="00AF4DE4"/>
    <w:rsid w:val="00AF4EEE"/>
    <w:rsid w:val="00AF547B"/>
    <w:rsid w:val="00AF5C6A"/>
    <w:rsid w:val="00AF61FF"/>
    <w:rsid w:val="00AF67B4"/>
    <w:rsid w:val="00AF6B57"/>
    <w:rsid w:val="00B001A5"/>
    <w:rsid w:val="00B001BB"/>
    <w:rsid w:val="00B002D6"/>
    <w:rsid w:val="00B00845"/>
    <w:rsid w:val="00B00B18"/>
    <w:rsid w:val="00B00CF8"/>
    <w:rsid w:val="00B01201"/>
    <w:rsid w:val="00B01213"/>
    <w:rsid w:val="00B01357"/>
    <w:rsid w:val="00B013AC"/>
    <w:rsid w:val="00B01573"/>
    <w:rsid w:val="00B01D69"/>
    <w:rsid w:val="00B02280"/>
    <w:rsid w:val="00B0234D"/>
    <w:rsid w:val="00B02388"/>
    <w:rsid w:val="00B02731"/>
    <w:rsid w:val="00B028D3"/>
    <w:rsid w:val="00B0339F"/>
    <w:rsid w:val="00B0349F"/>
    <w:rsid w:val="00B035CE"/>
    <w:rsid w:val="00B03776"/>
    <w:rsid w:val="00B037AA"/>
    <w:rsid w:val="00B0382E"/>
    <w:rsid w:val="00B03CB0"/>
    <w:rsid w:val="00B03F76"/>
    <w:rsid w:val="00B03FE3"/>
    <w:rsid w:val="00B04E43"/>
    <w:rsid w:val="00B05314"/>
    <w:rsid w:val="00B05536"/>
    <w:rsid w:val="00B05E41"/>
    <w:rsid w:val="00B060D7"/>
    <w:rsid w:val="00B066D7"/>
    <w:rsid w:val="00B07031"/>
    <w:rsid w:val="00B07042"/>
    <w:rsid w:val="00B070F1"/>
    <w:rsid w:val="00B0740F"/>
    <w:rsid w:val="00B07AB7"/>
    <w:rsid w:val="00B07BE0"/>
    <w:rsid w:val="00B07DED"/>
    <w:rsid w:val="00B07ECA"/>
    <w:rsid w:val="00B1001A"/>
    <w:rsid w:val="00B1036B"/>
    <w:rsid w:val="00B10942"/>
    <w:rsid w:val="00B10B6E"/>
    <w:rsid w:val="00B10C34"/>
    <w:rsid w:val="00B10D47"/>
    <w:rsid w:val="00B114EB"/>
    <w:rsid w:val="00B116F3"/>
    <w:rsid w:val="00B11AA8"/>
    <w:rsid w:val="00B11B8E"/>
    <w:rsid w:val="00B11DBD"/>
    <w:rsid w:val="00B11FB3"/>
    <w:rsid w:val="00B120EB"/>
    <w:rsid w:val="00B122BF"/>
    <w:rsid w:val="00B12E0E"/>
    <w:rsid w:val="00B135B6"/>
    <w:rsid w:val="00B135D4"/>
    <w:rsid w:val="00B139CE"/>
    <w:rsid w:val="00B14004"/>
    <w:rsid w:val="00B14405"/>
    <w:rsid w:val="00B14FAB"/>
    <w:rsid w:val="00B152E5"/>
    <w:rsid w:val="00B15A1F"/>
    <w:rsid w:val="00B15A6F"/>
    <w:rsid w:val="00B15A85"/>
    <w:rsid w:val="00B15C90"/>
    <w:rsid w:val="00B15D11"/>
    <w:rsid w:val="00B15F8B"/>
    <w:rsid w:val="00B15F94"/>
    <w:rsid w:val="00B17C95"/>
    <w:rsid w:val="00B17D79"/>
    <w:rsid w:val="00B17F9C"/>
    <w:rsid w:val="00B20115"/>
    <w:rsid w:val="00B203DC"/>
    <w:rsid w:val="00B20948"/>
    <w:rsid w:val="00B209B9"/>
    <w:rsid w:val="00B216C3"/>
    <w:rsid w:val="00B217B5"/>
    <w:rsid w:val="00B218E8"/>
    <w:rsid w:val="00B21BD7"/>
    <w:rsid w:val="00B223A0"/>
    <w:rsid w:val="00B2291B"/>
    <w:rsid w:val="00B2297D"/>
    <w:rsid w:val="00B22F56"/>
    <w:rsid w:val="00B22F96"/>
    <w:rsid w:val="00B233FD"/>
    <w:rsid w:val="00B23A35"/>
    <w:rsid w:val="00B23F70"/>
    <w:rsid w:val="00B2406A"/>
    <w:rsid w:val="00B2421E"/>
    <w:rsid w:val="00B24247"/>
    <w:rsid w:val="00B24323"/>
    <w:rsid w:val="00B24445"/>
    <w:rsid w:val="00B246E4"/>
    <w:rsid w:val="00B25058"/>
    <w:rsid w:val="00B25087"/>
    <w:rsid w:val="00B26144"/>
    <w:rsid w:val="00B26189"/>
    <w:rsid w:val="00B26EE9"/>
    <w:rsid w:val="00B27971"/>
    <w:rsid w:val="00B27A5A"/>
    <w:rsid w:val="00B27FD4"/>
    <w:rsid w:val="00B3046E"/>
    <w:rsid w:val="00B30A20"/>
    <w:rsid w:val="00B30A8D"/>
    <w:rsid w:val="00B31FB2"/>
    <w:rsid w:val="00B32DF3"/>
    <w:rsid w:val="00B3348E"/>
    <w:rsid w:val="00B33A2B"/>
    <w:rsid w:val="00B33EF9"/>
    <w:rsid w:val="00B34071"/>
    <w:rsid w:val="00B3494F"/>
    <w:rsid w:val="00B34B6D"/>
    <w:rsid w:val="00B34BCC"/>
    <w:rsid w:val="00B35063"/>
    <w:rsid w:val="00B35CD3"/>
    <w:rsid w:val="00B35F07"/>
    <w:rsid w:val="00B3628A"/>
    <w:rsid w:val="00B362D7"/>
    <w:rsid w:val="00B36688"/>
    <w:rsid w:val="00B367EE"/>
    <w:rsid w:val="00B36BF4"/>
    <w:rsid w:val="00B36EDB"/>
    <w:rsid w:val="00B36F52"/>
    <w:rsid w:val="00B40A00"/>
    <w:rsid w:val="00B40C65"/>
    <w:rsid w:val="00B41D8C"/>
    <w:rsid w:val="00B41F13"/>
    <w:rsid w:val="00B42456"/>
    <w:rsid w:val="00B4254C"/>
    <w:rsid w:val="00B4281E"/>
    <w:rsid w:val="00B42924"/>
    <w:rsid w:val="00B42AE9"/>
    <w:rsid w:val="00B42EDD"/>
    <w:rsid w:val="00B42F77"/>
    <w:rsid w:val="00B43320"/>
    <w:rsid w:val="00B435F2"/>
    <w:rsid w:val="00B43F4E"/>
    <w:rsid w:val="00B43F89"/>
    <w:rsid w:val="00B44440"/>
    <w:rsid w:val="00B4449F"/>
    <w:rsid w:val="00B44BD9"/>
    <w:rsid w:val="00B44EB0"/>
    <w:rsid w:val="00B44EC7"/>
    <w:rsid w:val="00B44F33"/>
    <w:rsid w:val="00B45385"/>
    <w:rsid w:val="00B455DD"/>
    <w:rsid w:val="00B4568A"/>
    <w:rsid w:val="00B45AB0"/>
    <w:rsid w:val="00B45F66"/>
    <w:rsid w:val="00B462A3"/>
    <w:rsid w:val="00B468B7"/>
    <w:rsid w:val="00B46A8D"/>
    <w:rsid w:val="00B46ACA"/>
    <w:rsid w:val="00B46D3E"/>
    <w:rsid w:val="00B46FA1"/>
    <w:rsid w:val="00B47415"/>
    <w:rsid w:val="00B47B98"/>
    <w:rsid w:val="00B47D89"/>
    <w:rsid w:val="00B50087"/>
    <w:rsid w:val="00B500DD"/>
    <w:rsid w:val="00B50653"/>
    <w:rsid w:val="00B50ED6"/>
    <w:rsid w:val="00B51753"/>
    <w:rsid w:val="00B51B31"/>
    <w:rsid w:val="00B51DF3"/>
    <w:rsid w:val="00B51FD6"/>
    <w:rsid w:val="00B52595"/>
    <w:rsid w:val="00B52747"/>
    <w:rsid w:val="00B52AF1"/>
    <w:rsid w:val="00B52E32"/>
    <w:rsid w:val="00B52FEE"/>
    <w:rsid w:val="00B536E4"/>
    <w:rsid w:val="00B53D58"/>
    <w:rsid w:val="00B541C8"/>
    <w:rsid w:val="00B542AE"/>
    <w:rsid w:val="00B545DD"/>
    <w:rsid w:val="00B5485A"/>
    <w:rsid w:val="00B54A96"/>
    <w:rsid w:val="00B54E40"/>
    <w:rsid w:val="00B551BE"/>
    <w:rsid w:val="00B55209"/>
    <w:rsid w:val="00B55F54"/>
    <w:rsid w:val="00B56339"/>
    <w:rsid w:val="00B56675"/>
    <w:rsid w:val="00B56907"/>
    <w:rsid w:val="00B56F2B"/>
    <w:rsid w:val="00B56FF7"/>
    <w:rsid w:val="00B57291"/>
    <w:rsid w:val="00B579BC"/>
    <w:rsid w:val="00B57C0C"/>
    <w:rsid w:val="00B604EF"/>
    <w:rsid w:val="00B608EC"/>
    <w:rsid w:val="00B6093F"/>
    <w:rsid w:val="00B60B43"/>
    <w:rsid w:val="00B61586"/>
    <w:rsid w:val="00B61D2A"/>
    <w:rsid w:val="00B61ED2"/>
    <w:rsid w:val="00B625BD"/>
    <w:rsid w:val="00B63549"/>
    <w:rsid w:val="00B63665"/>
    <w:rsid w:val="00B63794"/>
    <w:rsid w:val="00B637B2"/>
    <w:rsid w:val="00B64152"/>
    <w:rsid w:val="00B648F2"/>
    <w:rsid w:val="00B64CDD"/>
    <w:rsid w:val="00B64DC5"/>
    <w:rsid w:val="00B65B30"/>
    <w:rsid w:val="00B65FBC"/>
    <w:rsid w:val="00B66604"/>
    <w:rsid w:val="00B66750"/>
    <w:rsid w:val="00B66920"/>
    <w:rsid w:val="00B66BE5"/>
    <w:rsid w:val="00B67372"/>
    <w:rsid w:val="00B6768A"/>
    <w:rsid w:val="00B678CA"/>
    <w:rsid w:val="00B67BE7"/>
    <w:rsid w:val="00B67DCC"/>
    <w:rsid w:val="00B704A8"/>
    <w:rsid w:val="00B706B8"/>
    <w:rsid w:val="00B70C6F"/>
    <w:rsid w:val="00B70FB6"/>
    <w:rsid w:val="00B71322"/>
    <w:rsid w:val="00B71E6A"/>
    <w:rsid w:val="00B721AC"/>
    <w:rsid w:val="00B72223"/>
    <w:rsid w:val="00B725F3"/>
    <w:rsid w:val="00B726E7"/>
    <w:rsid w:val="00B72B55"/>
    <w:rsid w:val="00B72EBC"/>
    <w:rsid w:val="00B7392B"/>
    <w:rsid w:val="00B7396C"/>
    <w:rsid w:val="00B744F3"/>
    <w:rsid w:val="00B74688"/>
    <w:rsid w:val="00B747C9"/>
    <w:rsid w:val="00B748EB"/>
    <w:rsid w:val="00B7505F"/>
    <w:rsid w:val="00B753DF"/>
    <w:rsid w:val="00B758AC"/>
    <w:rsid w:val="00B7665C"/>
    <w:rsid w:val="00B772F1"/>
    <w:rsid w:val="00B77583"/>
    <w:rsid w:val="00B77A34"/>
    <w:rsid w:val="00B77C19"/>
    <w:rsid w:val="00B77E2B"/>
    <w:rsid w:val="00B77F1D"/>
    <w:rsid w:val="00B801B8"/>
    <w:rsid w:val="00B805FC"/>
    <w:rsid w:val="00B80957"/>
    <w:rsid w:val="00B809B1"/>
    <w:rsid w:val="00B80B03"/>
    <w:rsid w:val="00B80E42"/>
    <w:rsid w:val="00B817E0"/>
    <w:rsid w:val="00B821D6"/>
    <w:rsid w:val="00B82391"/>
    <w:rsid w:val="00B8246E"/>
    <w:rsid w:val="00B82D6C"/>
    <w:rsid w:val="00B833DB"/>
    <w:rsid w:val="00B84C30"/>
    <w:rsid w:val="00B84F11"/>
    <w:rsid w:val="00B84FBE"/>
    <w:rsid w:val="00B857AD"/>
    <w:rsid w:val="00B85852"/>
    <w:rsid w:val="00B85C94"/>
    <w:rsid w:val="00B85ED1"/>
    <w:rsid w:val="00B8620B"/>
    <w:rsid w:val="00B870A9"/>
    <w:rsid w:val="00B87201"/>
    <w:rsid w:val="00B8751F"/>
    <w:rsid w:val="00B87B04"/>
    <w:rsid w:val="00B87F97"/>
    <w:rsid w:val="00B904E9"/>
    <w:rsid w:val="00B90881"/>
    <w:rsid w:val="00B90D33"/>
    <w:rsid w:val="00B91627"/>
    <w:rsid w:val="00B91897"/>
    <w:rsid w:val="00B91C56"/>
    <w:rsid w:val="00B91D5B"/>
    <w:rsid w:val="00B91EFF"/>
    <w:rsid w:val="00B9232F"/>
    <w:rsid w:val="00B9246D"/>
    <w:rsid w:val="00B92D52"/>
    <w:rsid w:val="00B92F8C"/>
    <w:rsid w:val="00B92FF3"/>
    <w:rsid w:val="00B93063"/>
    <w:rsid w:val="00B933A4"/>
    <w:rsid w:val="00B937D7"/>
    <w:rsid w:val="00B93C4F"/>
    <w:rsid w:val="00B941F6"/>
    <w:rsid w:val="00B94386"/>
    <w:rsid w:val="00B94887"/>
    <w:rsid w:val="00B94C19"/>
    <w:rsid w:val="00B94D5B"/>
    <w:rsid w:val="00B95351"/>
    <w:rsid w:val="00B95FE3"/>
    <w:rsid w:val="00B96056"/>
    <w:rsid w:val="00B9639A"/>
    <w:rsid w:val="00B96619"/>
    <w:rsid w:val="00B9740F"/>
    <w:rsid w:val="00B97B41"/>
    <w:rsid w:val="00BA008E"/>
    <w:rsid w:val="00BA02BA"/>
    <w:rsid w:val="00BA0A62"/>
    <w:rsid w:val="00BA0AE4"/>
    <w:rsid w:val="00BA109D"/>
    <w:rsid w:val="00BA147C"/>
    <w:rsid w:val="00BA1F43"/>
    <w:rsid w:val="00BA1F98"/>
    <w:rsid w:val="00BA24A8"/>
    <w:rsid w:val="00BA2875"/>
    <w:rsid w:val="00BA2BCE"/>
    <w:rsid w:val="00BA3582"/>
    <w:rsid w:val="00BA4030"/>
    <w:rsid w:val="00BA4323"/>
    <w:rsid w:val="00BA441C"/>
    <w:rsid w:val="00BA45D4"/>
    <w:rsid w:val="00BA4CBB"/>
    <w:rsid w:val="00BA52F5"/>
    <w:rsid w:val="00BA52F9"/>
    <w:rsid w:val="00BA53B1"/>
    <w:rsid w:val="00BA548B"/>
    <w:rsid w:val="00BA57DC"/>
    <w:rsid w:val="00BA5A5C"/>
    <w:rsid w:val="00BA5C99"/>
    <w:rsid w:val="00BA6259"/>
    <w:rsid w:val="00BA6520"/>
    <w:rsid w:val="00BA6746"/>
    <w:rsid w:val="00BA6772"/>
    <w:rsid w:val="00BA6882"/>
    <w:rsid w:val="00BA6A51"/>
    <w:rsid w:val="00BA6C24"/>
    <w:rsid w:val="00BA6EF1"/>
    <w:rsid w:val="00BA7196"/>
    <w:rsid w:val="00BA742A"/>
    <w:rsid w:val="00BA78FF"/>
    <w:rsid w:val="00BA7965"/>
    <w:rsid w:val="00BA7BBA"/>
    <w:rsid w:val="00BA7D50"/>
    <w:rsid w:val="00BA7E04"/>
    <w:rsid w:val="00BB02F2"/>
    <w:rsid w:val="00BB1BC1"/>
    <w:rsid w:val="00BB1BD3"/>
    <w:rsid w:val="00BB1D56"/>
    <w:rsid w:val="00BB34AC"/>
    <w:rsid w:val="00BB3A36"/>
    <w:rsid w:val="00BB3AD1"/>
    <w:rsid w:val="00BB46E2"/>
    <w:rsid w:val="00BB49C5"/>
    <w:rsid w:val="00BB49FA"/>
    <w:rsid w:val="00BB4D81"/>
    <w:rsid w:val="00BB54E7"/>
    <w:rsid w:val="00BB5A8E"/>
    <w:rsid w:val="00BB5F46"/>
    <w:rsid w:val="00BB68B5"/>
    <w:rsid w:val="00BB7124"/>
    <w:rsid w:val="00BB713E"/>
    <w:rsid w:val="00BB72E1"/>
    <w:rsid w:val="00BB7352"/>
    <w:rsid w:val="00BB7BAA"/>
    <w:rsid w:val="00BB7BBA"/>
    <w:rsid w:val="00BB7E55"/>
    <w:rsid w:val="00BC065D"/>
    <w:rsid w:val="00BC06C2"/>
    <w:rsid w:val="00BC06DF"/>
    <w:rsid w:val="00BC07B1"/>
    <w:rsid w:val="00BC0DC6"/>
    <w:rsid w:val="00BC0DFF"/>
    <w:rsid w:val="00BC1195"/>
    <w:rsid w:val="00BC16A7"/>
    <w:rsid w:val="00BC20D6"/>
    <w:rsid w:val="00BC2599"/>
    <w:rsid w:val="00BC2A62"/>
    <w:rsid w:val="00BC3861"/>
    <w:rsid w:val="00BC40A2"/>
    <w:rsid w:val="00BC4169"/>
    <w:rsid w:val="00BC44A7"/>
    <w:rsid w:val="00BC4916"/>
    <w:rsid w:val="00BC5039"/>
    <w:rsid w:val="00BC53F0"/>
    <w:rsid w:val="00BC5567"/>
    <w:rsid w:val="00BC5760"/>
    <w:rsid w:val="00BC60D1"/>
    <w:rsid w:val="00BC6240"/>
    <w:rsid w:val="00BC6A2A"/>
    <w:rsid w:val="00BC7438"/>
    <w:rsid w:val="00BC7619"/>
    <w:rsid w:val="00BC7FAF"/>
    <w:rsid w:val="00BD099C"/>
    <w:rsid w:val="00BD0E60"/>
    <w:rsid w:val="00BD10F1"/>
    <w:rsid w:val="00BD15CA"/>
    <w:rsid w:val="00BD1976"/>
    <w:rsid w:val="00BD1CA4"/>
    <w:rsid w:val="00BD1ED2"/>
    <w:rsid w:val="00BD25A5"/>
    <w:rsid w:val="00BD274F"/>
    <w:rsid w:val="00BD2951"/>
    <w:rsid w:val="00BD2A65"/>
    <w:rsid w:val="00BD331E"/>
    <w:rsid w:val="00BD336C"/>
    <w:rsid w:val="00BD3B1D"/>
    <w:rsid w:val="00BD3B77"/>
    <w:rsid w:val="00BD3B8C"/>
    <w:rsid w:val="00BD3CC4"/>
    <w:rsid w:val="00BD420F"/>
    <w:rsid w:val="00BD4519"/>
    <w:rsid w:val="00BD453A"/>
    <w:rsid w:val="00BD4761"/>
    <w:rsid w:val="00BD4E6B"/>
    <w:rsid w:val="00BD506A"/>
    <w:rsid w:val="00BD5BB3"/>
    <w:rsid w:val="00BD5C93"/>
    <w:rsid w:val="00BD65A5"/>
    <w:rsid w:val="00BD6D1A"/>
    <w:rsid w:val="00BD7CB0"/>
    <w:rsid w:val="00BD7D3E"/>
    <w:rsid w:val="00BE0B1C"/>
    <w:rsid w:val="00BE0BFF"/>
    <w:rsid w:val="00BE0FDC"/>
    <w:rsid w:val="00BE138A"/>
    <w:rsid w:val="00BE192E"/>
    <w:rsid w:val="00BE21F3"/>
    <w:rsid w:val="00BE24A9"/>
    <w:rsid w:val="00BE4847"/>
    <w:rsid w:val="00BE5003"/>
    <w:rsid w:val="00BE67EF"/>
    <w:rsid w:val="00BE67F9"/>
    <w:rsid w:val="00BE6F7A"/>
    <w:rsid w:val="00BF00C5"/>
    <w:rsid w:val="00BF011E"/>
    <w:rsid w:val="00BF06BC"/>
    <w:rsid w:val="00BF0765"/>
    <w:rsid w:val="00BF0CDD"/>
    <w:rsid w:val="00BF0CFF"/>
    <w:rsid w:val="00BF0DC0"/>
    <w:rsid w:val="00BF0E93"/>
    <w:rsid w:val="00BF11C4"/>
    <w:rsid w:val="00BF13DD"/>
    <w:rsid w:val="00BF1CD8"/>
    <w:rsid w:val="00BF2158"/>
    <w:rsid w:val="00BF2A18"/>
    <w:rsid w:val="00BF2D10"/>
    <w:rsid w:val="00BF2E2B"/>
    <w:rsid w:val="00BF33FD"/>
    <w:rsid w:val="00BF3F26"/>
    <w:rsid w:val="00BF4AE2"/>
    <w:rsid w:val="00BF4EC2"/>
    <w:rsid w:val="00BF50D6"/>
    <w:rsid w:val="00BF522F"/>
    <w:rsid w:val="00BF5283"/>
    <w:rsid w:val="00BF6C49"/>
    <w:rsid w:val="00BF6EBA"/>
    <w:rsid w:val="00BF6F85"/>
    <w:rsid w:val="00BF71CC"/>
    <w:rsid w:val="00BF722F"/>
    <w:rsid w:val="00BF757A"/>
    <w:rsid w:val="00BF75DD"/>
    <w:rsid w:val="00BF7ED1"/>
    <w:rsid w:val="00C0057F"/>
    <w:rsid w:val="00C005B9"/>
    <w:rsid w:val="00C0088C"/>
    <w:rsid w:val="00C011DD"/>
    <w:rsid w:val="00C01A7C"/>
    <w:rsid w:val="00C01D04"/>
    <w:rsid w:val="00C02791"/>
    <w:rsid w:val="00C02FF1"/>
    <w:rsid w:val="00C03CE3"/>
    <w:rsid w:val="00C041DC"/>
    <w:rsid w:val="00C052E2"/>
    <w:rsid w:val="00C05725"/>
    <w:rsid w:val="00C06197"/>
    <w:rsid w:val="00C065FF"/>
    <w:rsid w:val="00C06A1E"/>
    <w:rsid w:val="00C07033"/>
    <w:rsid w:val="00C071B4"/>
    <w:rsid w:val="00C074F3"/>
    <w:rsid w:val="00C07684"/>
    <w:rsid w:val="00C0776B"/>
    <w:rsid w:val="00C07C75"/>
    <w:rsid w:val="00C07C7A"/>
    <w:rsid w:val="00C10158"/>
    <w:rsid w:val="00C105A7"/>
    <w:rsid w:val="00C10CAD"/>
    <w:rsid w:val="00C10D29"/>
    <w:rsid w:val="00C11011"/>
    <w:rsid w:val="00C1102F"/>
    <w:rsid w:val="00C1107F"/>
    <w:rsid w:val="00C117AE"/>
    <w:rsid w:val="00C118C0"/>
    <w:rsid w:val="00C11DCB"/>
    <w:rsid w:val="00C11DED"/>
    <w:rsid w:val="00C1243B"/>
    <w:rsid w:val="00C13172"/>
    <w:rsid w:val="00C13420"/>
    <w:rsid w:val="00C13476"/>
    <w:rsid w:val="00C1359A"/>
    <w:rsid w:val="00C1360A"/>
    <w:rsid w:val="00C137A6"/>
    <w:rsid w:val="00C13CBB"/>
    <w:rsid w:val="00C13E6C"/>
    <w:rsid w:val="00C13FC4"/>
    <w:rsid w:val="00C150F3"/>
    <w:rsid w:val="00C1540A"/>
    <w:rsid w:val="00C15868"/>
    <w:rsid w:val="00C158C3"/>
    <w:rsid w:val="00C15950"/>
    <w:rsid w:val="00C15ABC"/>
    <w:rsid w:val="00C15C15"/>
    <w:rsid w:val="00C15E86"/>
    <w:rsid w:val="00C1603C"/>
    <w:rsid w:val="00C1640B"/>
    <w:rsid w:val="00C16591"/>
    <w:rsid w:val="00C1692D"/>
    <w:rsid w:val="00C169DA"/>
    <w:rsid w:val="00C16F6E"/>
    <w:rsid w:val="00C17D2A"/>
    <w:rsid w:val="00C17DBC"/>
    <w:rsid w:val="00C20BA6"/>
    <w:rsid w:val="00C20CD4"/>
    <w:rsid w:val="00C20DCF"/>
    <w:rsid w:val="00C2106D"/>
    <w:rsid w:val="00C211C4"/>
    <w:rsid w:val="00C213BC"/>
    <w:rsid w:val="00C21CC8"/>
    <w:rsid w:val="00C21CD8"/>
    <w:rsid w:val="00C21FCB"/>
    <w:rsid w:val="00C22056"/>
    <w:rsid w:val="00C22218"/>
    <w:rsid w:val="00C22673"/>
    <w:rsid w:val="00C22B36"/>
    <w:rsid w:val="00C22C83"/>
    <w:rsid w:val="00C22EF3"/>
    <w:rsid w:val="00C231D5"/>
    <w:rsid w:val="00C231F8"/>
    <w:rsid w:val="00C232E0"/>
    <w:rsid w:val="00C239D6"/>
    <w:rsid w:val="00C23ED1"/>
    <w:rsid w:val="00C248CF"/>
    <w:rsid w:val="00C24A27"/>
    <w:rsid w:val="00C25313"/>
    <w:rsid w:val="00C254F6"/>
    <w:rsid w:val="00C2688B"/>
    <w:rsid w:val="00C271BE"/>
    <w:rsid w:val="00C277C3"/>
    <w:rsid w:val="00C27B2D"/>
    <w:rsid w:val="00C27B37"/>
    <w:rsid w:val="00C27B9A"/>
    <w:rsid w:val="00C27BB9"/>
    <w:rsid w:val="00C27F57"/>
    <w:rsid w:val="00C30C0C"/>
    <w:rsid w:val="00C30DB5"/>
    <w:rsid w:val="00C30EED"/>
    <w:rsid w:val="00C30F4C"/>
    <w:rsid w:val="00C3186C"/>
    <w:rsid w:val="00C31A5A"/>
    <w:rsid w:val="00C31C3A"/>
    <w:rsid w:val="00C32761"/>
    <w:rsid w:val="00C327E0"/>
    <w:rsid w:val="00C3299B"/>
    <w:rsid w:val="00C32C48"/>
    <w:rsid w:val="00C33360"/>
    <w:rsid w:val="00C33630"/>
    <w:rsid w:val="00C33CD8"/>
    <w:rsid w:val="00C34B6A"/>
    <w:rsid w:val="00C34BAD"/>
    <w:rsid w:val="00C352C6"/>
    <w:rsid w:val="00C3535F"/>
    <w:rsid w:val="00C359F0"/>
    <w:rsid w:val="00C35B87"/>
    <w:rsid w:val="00C35B98"/>
    <w:rsid w:val="00C35D00"/>
    <w:rsid w:val="00C36250"/>
    <w:rsid w:val="00C36585"/>
    <w:rsid w:val="00C368FB"/>
    <w:rsid w:val="00C369F0"/>
    <w:rsid w:val="00C36A40"/>
    <w:rsid w:val="00C36AF2"/>
    <w:rsid w:val="00C36DBD"/>
    <w:rsid w:val="00C370E1"/>
    <w:rsid w:val="00C3734B"/>
    <w:rsid w:val="00C377CD"/>
    <w:rsid w:val="00C37E89"/>
    <w:rsid w:val="00C37FD8"/>
    <w:rsid w:val="00C40081"/>
    <w:rsid w:val="00C40841"/>
    <w:rsid w:val="00C409D8"/>
    <w:rsid w:val="00C40BBE"/>
    <w:rsid w:val="00C41429"/>
    <w:rsid w:val="00C42791"/>
    <w:rsid w:val="00C42C62"/>
    <w:rsid w:val="00C43557"/>
    <w:rsid w:val="00C43614"/>
    <w:rsid w:val="00C43A48"/>
    <w:rsid w:val="00C442AB"/>
    <w:rsid w:val="00C44362"/>
    <w:rsid w:val="00C444BE"/>
    <w:rsid w:val="00C4483B"/>
    <w:rsid w:val="00C44B4C"/>
    <w:rsid w:val="00C45267"/>
    <w:rsid w:val="00C45722"/>
    <w:rsid w:val="00C458B4"/>
    <w:rsid w:val="00C45B0F"/>
    <w:rsid w:val="00C45B38"/>
    <w:rsid w:val="00C45C55"/>
    <w:rsid w:val="00C45EAB"/>
    <w:rsid w:val="00C4691B"/>
    <w:rsid w:val="00C46BCF"/>
    <w:rsid w:val="00C46D89"/>
    <w:rsid w:val="00C47108"/>
    <w:rsid w:val="00C473AE"/>
    <w:rsid w:val="00C47C81"/>
    <w:rsid w:val="00C50289"/>
    <w:rsid w:val="00C506D1"/>
    <w:rsid w:val="00C50D2D"/>
    <w:rsid w:val="00C51CE0"/>
    <w:rsid w:val="00C51F15"/>
    <w:rsid w:val="00C527C5"/>
    <w:rsid w:val="00C52919"/>
    <w:rsid w:val="00C52E76"/>
    <w:rsid w:val="00C5300B"/>
    <w:rsid w:val="00C537DE"/>
    <w:rsid w:val="00C537E6"/>
    <w:rsid w:val="00C538F0"/>
    <w:rsid w:val="00C53D7D"/>
    <w:rsid w:val="00C54A40"/>
    <w:rsid w:val="00C54CFD"/>
    <w:rsid w:val="00C54DD4"/>
    <w:rsid w:val="00C54E6C"/>
    <w:rsid w:val="00C550AF"/>
    <w:rsid w:val="00C551CA"/>
    <w:rsid w:val="00C5520C"/>
    <w:rsid w:val="00C55879"/>
    <w:rsid w:val="00C558C0"/>
    <w:rsid w:val="00C559D0"/>
    <w:rsid w:val="00C55F9B"/>
    <w:rsid w:val="00C563A8"/>
    <w:rsid w:val="00C56723"/>
    <w:rsid w:val="00C5720D"/>
    <w:rsid w:val="00C57824"/>
    <w:rsid w:val="00C57909"/>
    <w:rsid w:val="00C57AAC"/>
    <w:rsid w:val="00C60AA3"/>
    <w:rsid w:val="00C614EF"/>
    <w:rsid w:val="00C616B8"/>
    <w:rsid w:val="00C61841"/>
    <w:rsid w:val="00C61E97"/>
    <w:rsid w:val="00C622F6"/>
    <w:rsid w:val="00C63471"/>
    <w:rsid w:val="00C63475"/>
    <w:rsid w:val="00C63917"/>
    <w:rsid w:val="00C63C1B"/>
    <w:rsid w:val="00C64003"/>
    <w:rsid w:val="00C641FB"/>
    <w:rsid w:val="00C6495C"/>
    <w:rsid w:val="00C64D8B"/>
    <w:rsid w:val="00C65065"/>
    <w:rsid w:val="00C65545"/>
    <w:rsid w:val="00C65ED9"/>
    <w:rsid w:val="00C66AE6"/>
    <w:rsid w:val="00C67620"/>
    <w:rsid w:val="00C678B7"/>
    <w:rsid w:val="00C67F21"/>
    <w:rsid w:val="00C70467"/>
    <w:rsid w:val="00C70499"/>
    <w:rsid w:val="00C7055B"/>
    <w:rsid w:val="00C705C3"/>
    <w:rsid w:val="00C70A49"/>
    <w:rsid w:val="00C70B38"/>
    <w:rsid w:val="00C70C9C"/>
    <w:rsid w:val="00C70FD7"/>
    <w:rsid w:val="00C7104A"/>
    <w:rsid w:val="00C7120E"/>
    <w:rsid w:val="00C712C1"/>
    <w:rsid w:val="00C715A9"/>
    <w:rsid w:val="00C71728"/>
    <w:rsid w:val="00C71EE1"/>
    <w:rsid w:val="00C7217B"/>
    <w:rsid w:val="00C72401"/>
    <w:rsid w:val="00C729C0"/>
    <w:rsid w:val="00C730BF"/>
    <w:rsid w:val="00C73188"/>
    <w:rsid w:val="00C73536"/>
    <w:rsid w:val="00C7372D"/>
    <w:rsid w:val="00C737AF"/>
    <w:rsid w:val="00C73839"/>
    <w:rsid w:val="00C73916"/>
    <w:rsid w:val="00C740D8"/>
    <w:rsid w:val="00C74121"/>
    <w:rsid w:val="00C74BFD"/>
    <w:rsid w:val="00C7505A"/>
    <w:rsid w:val="00C751E3"/>
    <w:rsid w:val="00C752CB"/>
    <w:rsid w:val="00C757C5"/>
    <w:rsid w:val="00C75C40"/>
    <w:rsid w:val="00C75FB9"/>
    <w:rsid w:val="00C76C5D"/>
    <w:rsid w:val="00C76F38"/>
    <w:rsid w:val="00C77FFC"/>
    <w:rsid w:val="00C8008A"/>
    <w:rsid w:val="00C80EA4"/>
    <w:rsid w:val="00C81026"/>
    <w:rsid w:val="00C82018"/>
    <w:rsid w:val="00C822F3"/>
    <w:rsid w:val="00C825DF"/>
    <w:rsid w:val="00C825F3"/>
    <w:rsid w:val="00C826A0"/>
    <w:rsid w:val="00C82D76"/>
    <w:rsid w:val="00C834A3"/>
    <w:rsid w:val="00C834D0"/>
    <w:rsid w:val="00C838B6"/>
    <w:rsid w:val="00C83D06"/>
    <w:rsid w:val="00C83FDC"/>
    <w:rsid w:val="00C84084"/>
    <w:rsid w:val="00C8442A"/>
    <w:rsid w:val="00C846D3"/>
    <w:rsid w:val="00C8482D"/>
    <w:rsid w:val="00C84DF1"/>
    <w:rsid w:val="00C84EFF"/>
    <w:rsid w:val="00C8525D"/>
    <w:rsid w:val="00C857F1"/>
    <w:rsid w:val="00C85B19"/>
    <w:rsid w:val="00C85BA7"/>
    <w:rsid w:val="00C86660"/>
    <w:rsid w:val="00C86C11"/>
    <w:rsid w:val="00C86F1D"/>
    <w:rsid w:val="00C8702C"/>
    <w:rsid w:val="00C874DF"/>
    <w:rsid w:val="00C87805"/>
    <w:rsid w:val="00C87C46"/>
    <w:rsid w:val="00C87DCB"/>
    <w:rsid w:val="00C87E24"/>
    <w:rsid w:val="00C90D90"/>
    <w:rsid w:val="00C91053"/>
    <w:rsid w:val="00C919A0"/>
    <w:rsid w:val="00C91F26"/>
    <w:rsid w:val="00C9200B"/>
    <w:rsid w:val="00C92EE4"/>
    <w:rsid w:val="00C92EFF"/>
    <w:rsid w:val="00C93194"/>
    <w:rsid w:val="00C932BF"/>
    <w:rsid w:val="00C939BF"/>
    <w:rsid w:val="00C93F57"/>
    <w:rsid w:val="00C94210"/>
    <w:rsid w:val="00C950E5"/>
    <w:rsid w:val="00C9690F"/>
    <w:rsid w:val="00C971A5"/>
    <w:rsid w:val="00C97933"/>
    <w:rsid w:val="00C97DDE"/>
    <w:rsid w:val="00C97E23"/>
    <w:rsid w:val="00CA034F"/>
    <w:rsid w:val="00CA0542"/>
    <w:rsid w:val="00CA070C"/>
    <w:rsid w:val="00CA08DE"/>
    <w:rsid w:val="00CA1919"/>
    <w:rsid w:val="00CA1C3F"/>
    <w:rsid w:val="00CA2112"/>
    <w:rsid w:val="00CA239C"/>
    <w:rsid w:val="00CA2776"/>
    <w:rsid w:val="00CA2B57"/>
    <w:rsid w:val="00CA2C71"/>
    <w:rsid w:val="00CA34AA"/>
    <w:rsid w:val="00CA352D"/>
    <w:rsid w:val="00CA3B0A"/>
    <w:rsid w:val="00CA44F0"/>
    <w:rsid w:val="00CA4798"/>
    <w:rsid w:val="00CA4892"/>
    <w:rsid w:val="00CA4903"/>
    <w:rsid w:val="00CA4960"/>
    <w:rsid w:val="00CA4963"/>
    <w:rsid w:val="00CA4A58"/>
    <w:rsid w:val="00CA4B08"/>
    <w:rsid w:val="00CA4BD4"/>
    <w:rsid w:val="00CA503C"/>
    <w:rsid w:val="00CA53AB"/>
    <w:rsid w:val="00CA5C6A"/>
    <w:rsid w:val="00CA6245"/>
    <w:rsid w:val="00CA6828"/>
    <w:rsid w:val="00CA7161"/>
    <w:rsid w:val="00CA7331"/>
    <w:rsid w:val="00CA7D88"/>
    <w:rsid w:val="00CA7E1A"/>
    <w:rsid w:val="00CA7E51"/>
    <w:rsid w:val="00CB0575"/>
    <w:rsid w:val="00CB069D"/>
    <w:rsid w:val="00CB0A47"/>
    <w:rsid w:val="00CB0D9B"/>
    <w:rsid w:val="00CB0F12"/>
    <w:rsid w:val="00CB1474"/>
    <w:rsid w:val="00CB19AB"/>
    <w:rsid w:val="00CB1A2C"/>
    <w:rsid w:val="00CB2E9B"/>
    <w:rsid w:val="00CB39A8"/>
    <w:rsid w:val="00CB3E7E"/>
    <w:rsid w:val="00CB4104"/>
    <w:rsid w:val="00CB45F5"/>
    <w:rsid w:val="00CB4600"/>
    <w:rsid w:val="00CB46C6"/>
    <w:rsid w:val="00CB4F8D"/>
    <w:rsid w:val="00CB5721"/>
    <w:rsid w:val="00CB57B3"/>
    <w:rsid w:val="00CB5C1B"/>
    <w:rsid w:val="00CB6111"/>
    <w:rsid w:val="00CB616A"/>
    <w:rsid w:val="00CB6440"/>
    <w:rsid w:val="00CB65A8"/>
    <w:rsid w:val="00CB672F"/>
    <w:rsid w:val="00CB67B2"/>
    <w:rsid w:val="00CB6909"/>
    <w:rsid w:val="00CB7655"/>
    <w:rsid w:val="00CB78C0"/>
    <w:rsid w:val="00CC0863"/>
    <w:rsid w:val="00CC1190"/>
    <w:rsid w:val="00CC16BE"/>
    <w:rsid w:val="00CC1B21"/>
    <w:rsid w:val="00CC264B"/>
    <w:rsid w:val="00CC2A60"/>
    <w:rsid w:val="00CC2BDA"/>
    <w:rsid w:val="00CC3007"/>
    <w:rsid w:val="00CC3190"/>
    <w:rsid w:val="00CC328E"/>
    <w:rsid w:val="00CC3483"/>
    <w:rsid w:val="00CC354C"/>
    <w:rsid w:val="00CC35E2"/>
    <w:rsid w:val="00CC38F4"/>
    <w:rsid w:val="00CC3C79"/>
    <w:rsid w:val="00CC40E1"/>
    <w:rsid w:val="00CC43EC"/>
    <w:rsid w:val="00CC4910"/>
    <w:rsid w:val="00CC4A2F"/>
    <w:rsid w:val="00CC4AF3"/>
    <w:rsid w:val="00CC535F"/>
    <w:rsid w:val="00CC5459"/>
    <w:rsid w:val="00CC548A"/>
    <w:rsid w:val="00CC5679"/>
    <w:rsid w:val="00CC6284"/>
    <w:rsid w:val="00CC67DD"/>
    <w:rsid w:val="00CC6C27"/>
    <w:rsid w:val="00CC70C2"/>
    <w:rsid w:val="00CC7279"/>
    <w:rsid w:val="00CC7859"/>
    <w:rsid w:val="00CC7A52"/>
    <w:rsid w:val="00CC7B24"/>
    <w:rsid w:val="00CC7C04"/>
    <w:rsid w:val="00CC7D64"/>
    <w:rsid w:val="00CD02E1"/>
    <w:rsid w:val="00CD0376"/>
    <w:rsid w:val="00CD0640"/>
    <w:rsid w:val="00CD081A"/>
    <w:rsid w:val="00CD0962"/>
    <w:rsid w:val="00CD0A0B"/>
    <w:rsid w:val="00CD0A11"/>
    <w:rsid w:val="00CD216E"/>
    <w:rsid w:val="00CD22F0"/>
    <w:rsid w:val="00CD2C3C"/>
    <w:rsid w:val="00CD3B9F"/>
    <w:rsid w:val="00CD3D5A"/>
    <w:rsid w:val="00CD49AD"/>
    <w:rsid w:val="00CD4D28"/>
    <w:rsid w:val="00CD4D9C"/>
    <w:rsid w:val="00CD5074"/>
    <w:rsid w:val="00CD5374"/>
    <w:rsid w:val="00CD5454"/>
    <w:rsid w:val="00CD5B18"/>
    <w:rsid w:val="00CD60E6"/>
    <w:rsid w:val="00CD713B"/>
    <w:rsid w:val="00CD7999"/>
    <w:rsid w:val="00CD7E6B"/>
    <w:rsid w:val="00CE074E"/>
    <w:rsid w:val="00CE096E"/>
    <w:rsid w:val="00CE0C4C"/>
    <w:rsid w:val="00CE0F50"/>
    <w:rsid w:val="00CE197C"/>
    <w:rsid w:val="00CE22D8"/>
    <w:rsid w:val="00CE2680"/>
    <w:rsid w:val="00CE317C"/>
    <w:rsid w:val="00CE36F5"/>
    <w:rsid w:val="00CE4013"/>
    <w:rsid w:val="00CE4158"/>
    <w:rsid w:val="00CE432F"/>
    <w:rsid w:val="00CE4627"/>
    <w:rsid w:val="00CE4854"/>
    <w:rsid w:val="00CE4A4A"/>
    <w:rsid w:val="00CE564A"/>
    <w:rsid w:val="00CE5936"/>
    <w:rsid w:val="00CE5A32"/>
    <w:rsid w:val="00CE6152"/>
    <w:rsid w:val="00CE6207"/>
    <w:rsid w:val="00CE63B7"/>
    <w:rsid w:val="00CE6664"/>
    <w:rsid w:val="00CE68B7"/>
    <w:rsid w:val="00CE6B36"/>
    <w:rsid w:val="00CE6CF3"/>
    <w:rsid w:val="00CE6DD3"/>
    <w:rsid w:val="00CE7287"/>
    <w:rsid w:val="00CE7455"/>
    <w:rsid w:val="00CE7E00"/>
    <w:rsid w:val="00CE7FB6"/>
    <w:rsid w:val="00CF09DD"/>
    <w:rsid w:val="00CF169F"/>
    <w:rsid w:val="00CF1FCC"/>
    <w:rsid w:val="00CF2014"/>
    <w:rsid w:val="00CF23B8"/>
    <w:rsid w:val="00CF2475"/>
    <w:rsid w:val="00CF26F4"/>
    <w:rsid w:val="00CF2974"/>
    <w:rsid w:val="00CF2D98"/>
    <w:rsid w:val="00CF32B7"/>
    <w:rsid w:val="00CF32E7"/>
    <w:rsid w:val="00CF363D"/>
    <w:rsid w:val="00CF3C68"/>
    <w:rsid w:val="00CF405F"/>
    <w:rsid w:val="00CF4689"/>
    <w:rsid w:val="00CF4693"/>
    <w:rsid w:val="00CF482E"/>
    <w:rsid w:val="00CF48EA"/>
    <w:rsid w:val="00CF4F86"/>
    <w:rsid w:val="00CF5554"/>
    <w:rsid w:val="00CF5590"/>
    <w:rsid w:val="00CF5F57"/>
    <w:rsid w:val="00CF604F"/>
    <w:rsid w:val="00CF60E1"/>
    <w:rsid w:val="00CF6366"/>
    <w:rsid w:val="00CF6A34"/>
    <w:rsid w:val="00CF737B"/>
    <w:rsid w:val="00D00F26"/>
    <w:rsid w:val="00D01053"/>
    <w:rsid w:val="00D01245"/>
    <w:rsid w:val="00D0148C"/>
    <w:rsid w:val="00D01BD2"/>
    <w:rsid w:val="00D01C33"/>
    <w:rsid w:val="00D02225"/>
    <w:rsid w:val="00D025AA"/>
    <w:rsid w:val="00D02802"/>
    <w:rsid w:val="00D02B31"/>
    <w:rsid w:val="00D0302E"/>
    <w:rsid w:val="00D03277"/>
    <w:rsid w:val="00D033BB"/>
    <w:rsid w:val="00D03549"/>
    <w:rsid w:val="00D03B30"/>
    <w:rsid w:val="00D03C16"/>
    <w:rsid w:val="00D03D1F"/>
    <w:rsid w:val="00D03ED2"/>
    <w:rsid w:val="00D03EE5"/>
    <w:rsid w:val="00D0443D"/>
    <w:rsid w:val="00D046D2"/>
    <w:rsid w:val="00D04B18"/>
    <w:rsid w:val="00D0571D"/>
    <w:rsid w:val="00D06398"/>
    <w:rsid w:val="00D06F9A"/>
    <w:rsid w:val="00D07153"/>
    <w:rsid w:val="00D07883"/>
    <w:rsid w:val="00D078EB"/>
    <w:rsid w:val="00D078FC"/>
    <w:rsid w:val="00D079E1"/>
    <w:rsid w:val="00D104BD"/>
    <w:rsid w:val="00D10873"/>
    <w:rsid w:val="00D10B40"/>
    <w:rsid w:val="00D10E1F"/>
    <w:rsid w:val="00D10F62"/>
    <w:rsid w:val="00D11109"/>
    <w:rsid w:val="00D11268"/>
    <w:rsid w:val="00D1206E"/>
    <w:rsid w:val="00D122B9"/>
    <w:rsid w:val="00D12A16"/>
    <w:rsid w:val="00D12FF9"/>
    <w:rsid w:val="00D135A4"/>
    <w:rsid w:val="00D13644"/>
    <w:rsid w:val="00D1377A"/>
    <w:rsid w:val="00D1388B"/>
    <w:rsid w:val="00D13D14"/>
    <w:rsid w:val="00D1400E"/>
    <w:rsid w:val="00D14160"/>
    <w:rsid w:val="00D14334"/>
    <w:rsid w:val="00D144F2"/>
    <w:rsid w:val="00D14A51"/>
    <w:rsid w:val="00D14DD3"/>
    <w:rsid w:val="00D15440"/>
    <w:rsid w:val="00D16141"/>
    <w:rsid w:val="00D164A7"/>
    <w:rsid w:val="00D16D4F"/>
    <w:rsid w:val="00D177A3"/>
    <w:rsid w:val="00D17C7F"/>
    <w:rsid w:val="00D20425"/>
    <w:rsid w:val="00D20440"/>
    <w:rsid w:val="00D209BA"/>
    <w:rsid w:val="00D20D2F"/>
    <w:rsid w:val="00D20DC0"/>
    <w:rsid w:val="00D2137D"/>
    <w:rsid w:val="00D216A7"/>
    <w:rsid w:val="00D216CD"/>
    <w:rsid w:val="00D21A4B"/>
    <w:rsid w:val="00D22152"/>
    <w:rsid w:val="00D22239"/>
    <w:rsid w:val="00D225EF"/>
    <w:rsid w:val="00D23BAF"/>
    <w:rsid w:val="00D23C14"/>
    <w:rsid w:val="00D23F24"/>
    <w:rsid w:val="00D245CA"/>
    <w:rsid w:val="00D249F9"/>
    <w:rsid w:val="00D24B5C"/>
    <w:rsid w:val="00D24D10"/>
    <w:rsid w:val="00D25085"/>
    <w:rsid w:val="00D260AB"/>
    <w:rsid w:val="00D26C12"/>
    <w:rsid w:val="00D26D02"/>
    <w:rsid w:val="00D27441"/>
    <w:rsid w:val="00D27588"/>
    <w:rsid w:val="00D277C5"/>
    <w:rsid w:val="00D277E4"/>
    <w:rsid w:val="00D279E2"/>
    <w:rsid w:val="00D27A5C"/>
    <w:rsid w:val="00D27F51"/>
    <w:rsid w:val="00D30001"/>
    <w:rsid w:val="00D304B8"/>
    <w:rsid w:val="00D30BDF"/>
    <w:rsid w:val="00D30C5F"/>
    <w:rsid w:val="00D30FB2"/>
    <w:rsid w:val="00D312FC"/>
    <w:rsid w:val="00D3130A"/>
    <w:rsid w:val="00D319B8"/>
    <w:rsid w:val="00D31CA2"/>
    <w:rsid w:val="00D32286"/>
    <w:rsid w:val="00D32856"/>
    <w:rsid w:val="00D32E77"/>
    <w:rsid w:val="00D33022"/>
    <w:rsid w:val="00D33B14"/>
    <w:rsid w:val="00D33E0A"/>
    <w:rsid w:val="00D34BD8"/>
    <w:rsid w:val="00D352F6"/>
    <w:rsid w:val="00D35368"/>
    <w:rsid w:val="00D355DC"/>
    <w:rsid w:val="00D35724"/>
    <w:rsid w:val="00D35ED2"/>
    <w:rsid w:val="00D36654"/>
    <w:rsid w:val="00D3689F"/>
    <w:rsid w:val="00D373BD"/>
    <w:rsid w:val="00D3758C"/>
    <w:rsid w:val="00D40403"/>
    <w:rsid w:val="00D4087C"/>
    <w:rsid w:val="00D40BD4"/>
    <w:rsid w:val="00D41054"/>
    <w:rsid w:val="00D4173E"/>
    <w:rsid w:val="00D41797"/>
    <w:rsid w:val="00D41A7D"/>
    <w:rsid w:val="00D43080"/>
    <w:rsid w:val="00D43471"/>
    <w:rsid w:val="00D434AD"/>
    <w:rsid w:val="00D436BE"/>
    <w:rsid w:val="00D43785"/>
    <w:rsid w:val="00D43A47"/>
    <w:rsid w:val="00D43A8B"/>
    <w:rsid w:val="00D43ADC"/>
    <w:rsid w:val="00D443FD"/>
    <w:rsid w:val="00D4461F"/>
    <w:rsid w:val="00D451F1"/>
    <w:rsid w:val="00D456CA"/>
    <w:rsid w:val="00D458D3"/>
    <w:rsid w:val="00D45B02"/>
    <w:rsid w:val="00D45BB3"/>
    <w:rsid w:val="00D46384"/>
    <w:rsid w:val="00D463B5"/>
    <w:rsid w:val="00D4680C"/>
    <w:rsid w:val="00D4692A"/>
    <w:rsid w:val="00D46EDC"/>
    <w:rsid w:val="00D4700A"/>
    <w:rsid w:val="00D470C6"/>
    <w:rsid w:val="00D471C7"/>
    <w:rsid w:val="00D47700"/>
    <w:rsid w:val="00D47B4D"/>
    <w:rsid w:val="00D47F18"/>
    <w:rsid w:val="00D47FEE"/>
    <w:rsid w:val="00D505A5"/>
    <w:rsid w:val="00D508E6"/>
    <w:rsid w:val="00D511C2"/>
    <w:rsid w:val="00D5151A"/>
    <w:rsid w:val="00D51CC9"/>
    <w:rsid w:val="00D52037"/>
    <w:rsid w:val="00D5218B"/>
    <w:rsid w:val="00D52936"/>
    <w:rsid w:val="00D52A17"/>
    <w:rsid w:val="00D52B0C"/>
    <w:rsid w:val="00D52BE0"/>
    <w:rsid w:val="00D53225"/>
    <w:rsid w:val="00D53961"/>
    <w:rsid w:val="00D539BB"/>
    <w:rsid w:val="00D53AC4"/>
    <w:rsid w:val="00D53F21"/>
    <w:rsid w:val="00D54553"/>
    <w:rsid w:val="00D54A26"/>
    <w:rsid w:val="00D54C20"/>
    <w:rsid w:val="00D54FEB"/>
    <w:rsid w:val="00D54FEE"/>
    <w:rsid w:val="00D55110"/>
    <w:rsid w:val="00D55284"/>
    <w:rsid w:val="00D5528C"/>
    <w:rsid w:val="00D559DA"/>
    <w:rsid w:val="00D55C93"/>
    <w:rsid w:val="00D55CF7"/>
    <w:rsid w:val="00D56154"/>
    <w:rsid w:val="00D5643F"/>
    <w:rsid w:val="00D56534"/>
    <w:rsid w:val="00D56671"/>
    <w:rsid w:val="00D57F2F"/>
    <w:rsid w:val="00D603BC"/>
    <w:rsid w:val="00D6047A"/>
    <w:rsid w:val="00D60ABD"/>
    <w:rsid w:val="00D61000"/>
    <w:rsid w:val="00D610A4"/>
    <w:rsid w:val="00D610D2"/>
    <w:rsid w:val="00D613EF"/>
    <w:rsid w:val="00D61DB2"/>
    <w:rsid w:val="00D624A6"/>
    <w:rsid w:val="00D62983"/>
    <w:rsid w:val="00D6303C"/>
    <w:rsid w:val="00D631AE"/>
    <w:rsid w:val="00D63980"/>
    <w:rsid w:val="00D63CBA"/>
    <w:rsid w:val="00D63D91"/>
    <w:rsid w:val="00D63F11"/>
    <w:rsid w:val="00D6495E"/>
    <w:rsid w:val="00D64E80"/>
    <w:rsid w:val="00D64EA9"/>
    <w:rsid w:val="00D654CB"/>
    <w:rsid w:val="00D6577D"/>
    <w:rsid w:val="00D65A69"/>
    <w:rsid w:val="00D65C36"/>
    <w:rsid w:val="00D6625C"/>
    <w:rsid w:val="00D662DF"/>
    <w:rsid w:val="00D66942"/>
    <w:rsid w:val="00D66CEC"/>
    <w:rsid w:val="00D672A9"/>
    <w:rsid w:val="00D67B1C"/>
    <w:rsid w:val="00D70698"/>
    <w:rsid w:val="00D70F98"/>
    <w:rsid w:val="00D711C1"/>
    <w:rsid w:val="00D71A5E"/>
    <w:rsid w:val="00D71C11"/>
    <w:rsid w:val="00D71C28"/>
    <w:rsid w:val="00D71F54"/>
    <w:rsid w:val="00D721BB"/>
    <w:rsid w:val="00D7278F"/>
    <w:rsid w:val="00D72885"/>
    <w:rsid w:val="00D72CB5"/>
    <w:rsid w:val="00D72D0B"/>
    <w:rsid w:val="00D72EF4"/>
    <w:rsid w:val="00D73207"/>
    <w:rsid w:val="00D73825"/>
    <w:rsid w:val="00D73C26"/>
    <w:rsid w:val="00D73D0F"/>
    <w:rsid w:val="00D73E64"/>
    <w:rsid w:val="00D73E9B"/>
    <w:rsid w:val="00D743D6"/>
    <w:rsid w:val="00D7444B"/>
    <w:rsid w:val="00D74D5F"/>
    <w:rsid w:val="00D74EE5"/>
    <w:rsid w:val="00D7501F"/>
    <w:rsid w:val="00D75869"/>
    <w:rsid w:val="00D75911"/>
    <w:rsid w:val="00D75A84"/>
    <w:rsid w:val="00D75AA4"/>
    <w:rsid w:val="00D75EAD"/>
    <w:rsid w:val="00D772EB"/>
    <w:rsid w:val="00D8034B"/>
    <w:rsid w:val="00D804D6"/>
    <w:rsid w:val="00D80AD8"/>
    <w:rsid w:val="00D80DF1"/>
    <w:rsid w:val="00D81255"/>
    <w:rsid w:val="00D81406"/>
    <w:rsid w:val="00D81540"/>
    <w:rsid w:val="00D81E5C"/>
    <w:rsid w:val="00D81F59"/>
    <w:rsid w:val="00D82582"/>
    <w:rsid w:val="00D827BC"/>
    <w:rsid w:val="00D82DD3"/>
    <w:rsid w:val="00D82EA2"/>
    <w:rsid w:val="00D83008"/>
    <w:rsid w:val="00D83552"/>
    <w:rsid w:val="00D83B3B"/>
    <w:rsid w:val="00D83C2A"/>
    <w:rsid w:val="00D83E7E"/>
    <w:rsid w:val="00D83E8C"/>
    <w:rsid w:val="00D83ED6"/>
    <w:rsid w:val="00D83F97"/>
    <w:rsid w:val="00D84123"/>
    <w:rsid w:val="00D8571B"/>
    <w:rsid w:val="00D85A5E"/>
    <w:rsid w:val="00D85AF6"/>
    <w:rsid w:val="00D86266"/>
    <w:rsid w:val="00D875D9"/>
    <w:rsid w:val="00D877AB"/>
    <w:rsid w:val="00D87E02"/>
    <w:rsid w:val="00D90564"/>
    <w:rsid w:val="00D90A30"/>
    <w:rsid w:val="00D90A63"/>
    <w:rsid w:val="00D90C2F"/>
    <w:rsid w:val="00D914ED"/>
    <w:rsid w:val="00D9152B"/>
    <w:rsid w:val="00D91E7C"/>
    <w:rsid w:val="00D924EA"/>
    <w:rsid w:val="00D927EE"/>
    <w:rsid w:val="00D92898"/>
    <w:rsid w:val="00D92C29"/>
    <w:rsid w:val="00D92EC4"/>
    <w:rsid w:val="00D93823"/>
    <w:rsid w:val="00D93B3B"/>
    <w:rsid w:val="00D9436C"/>
    <w:rsid w:val="00D944C1"/>
    <w:rsid w:val="00D94896"/>
    <w:rsid w:val="00D94D6D"/>
    <w:rsid w:val="00D951DB"/>
    <w:rsid w:val="00D95245"/>
    <w:rsid w:val="00D9547A"/>
    <w:rsid w:val="00D95835"/>
    <w:rsid w:val="00D95D80"/>
    <w:rsid w:val="00D95E46"/>
    <w:rsid w:val="00D96609"/>
    <w:rsid w:val="00D971DC"/>
    <w:rsid w:val="00D972EC"/>
    <w:rsid w:val="00D97CA5"/>
    <w:rsid w:val="00DA0680"/>
    <w:rsid w:val="00DA09F9"/>
    <w:rsid w:val="00DA0BE0"/>
    <w:rsid w:val="00DA0D6F"/>
    <w:rsid w:val="00DA1213"/>
    <w:rsid w:val="00DA121E"/>
    <w:rsid w:val="00DA1226"/>
    <w:rsid w:val="00DA1672"/>
    <w:rsid w:val="00DA16BA"/>
    <w:rsid w:val="00DA1E15"/>
    <w:rsid w:val="00DA23F7"/>
    <w:rsid w:val="00DA314D"/>
    <w:rsid w:val="00DA3230"/>
    <w:rsid w:val="00DA332A"/>
    <w:rsid w:val="00DA3547"/>
    <w:rsid w:val="00DA37DB"/>
    <w:rsid w:val="00DA3A28"/>
    <w:rsid w:val="00DA3CF3"/>
    <w:rsid w:val="00DA4522"/>
    <w:rsid w:val="00DA4606"/>
    <w:rsid w:val="00DA4638"/>
    <w:rsid w:val="00DA4D0F"/>
    <w:rsid w:val="00DA4DD6"/>
    <w:rsid w:val="00DA5381"/>
    <w:rsid w:val="00DA5BDE"/>
    <w:rsid w:val="00DA5F23"/>
    <w:rsid w:val="00DA60ED"/>
    <w:rsid w:val="00DA7494"/>
    <w:rsid w:val="00DA763D"/>
    <w:rsid w:val="00DA7997"/>
    <w:rsid w:val="00DA7B71"/>
    <w:rsid w:val="00DA7E9C"/>
    <w:rsid w:val="00DB00E0"/>
    <w:rsid w:val="00DB0228"/>
    <w:rsid w:val="00DB03F9"/>
    <w:rsid w:val="00DB06ED"/>
    <w:rsid w:val="00DB077C"/>
    <w:rsid w:val="00DB14D3"/>
    <w:rsid w:val="00DB1661"/>
    <w:rsid w:val="00DB1C61"/>
    <w:rsid w:val="00DB1D47"/>
    <w:rsid w:val="00DB1FCC"/>
    <w:rsid w:val="00DB203E"/>
    <w:rsid w:val="00DB20C4"/>
    <w:rsid w:val="00DB25EA"/>
    <w:rsid w:val="00DB2747"/>
    <w:rsid w:val="00DB28EF"/>
    <w:rsid w:val="00DB2F5F"/>
    <w:rsid w:val="00DB30DB"/>
    <w:rsid w:val="00DB3918"/>
    <w:rsid w:val="00DB3C23"/>
    <w:rsid w:val="00DB3EFB"/>
    <w:rsid w:val="00DB430D"/>
    <w:rsid w:val="00DB4401"/>
    <w:rsid w:val="00DB4562"/>
    <w:rsid w:val="00DB4616"/>
    <w:rsid w:val="00DB4F1F"/>
    <w:rsid w:val="00DB5119"/>
    <w:rsid w:val="00DB58C1"/>
    <w:rsid w:val="00DB5AF0"/>
    <w:rsid w:val="00DB5B73"/>
    <w:rsid w:val="00DB6897"/>
    <w:rsid w:val="00DB68EC"/>
    <w:rsid w:val="00DB6CFA"/>
    <w:rsid w:val="00DB7548"/>
    <w:rsid w:val="00DB7728"/>
    <w:rsid w:val="00DB7913"/>
    <w:rsid w:val="00DB7936"/>
    <w:rsid w:val="00DC01AB"/>
    <w:rsid w:val="00DC0617"/>
    <w:rsid w:val="00DC0A4C"/>
    <w:rsid w:val="00DC0B2F"/>
    <w:rsid w:val="00DC0D00"/>
    <w:rsid w:val="00DC12AA"/>
    <w:rsid w:val="00DC15AF"/>
    <w:rsid w:val="00DC1A03"/>
    <w:rsid w:val="00DC24C9"/>
    <w:rsid w:val="00DC2845"/>
    <w:rsid w:val="00DC2BDE"/>
    <w:rsid w:val="00DC3A7A"/>
    <w:rsid w:val="00DC3CDC"/>
    <w:rsid w:val="00DC3F86"/>
    <w:rsid w:val="00DC470D"/>
    <w:rsid w:val="00DC5876"/>
    <w:rsid w:val="00DC65AE"/>
    <w:rsid w:val="00DC668C"/>
    <w:rsid w:val="00DC673D"/>
    <w:rsid w:val="00DC6A59"/>
    <w:rsid w:val="00DC728B"/>
    <w:rsid w:val="00DC746D"/>
    <w:rsid w:val="00DC7723"/>
    <w:rsid w:val="00DC7972"/>
    <w:rsid w:val="00DC79E8"/>
    <w:rsid w:val="00DC7AE5"/>
    <w:rsid w:val="00DD0CFE"/>
    <w:rsid w:val="00DD0EFD"/>
    <w:rsid w:val="00DD10FE"/>
    <w:rsid w:val="00DD1582"/>
    <w:rsid w:val="00DD1618"/>
    <w:rsid w:val="00DD1716"/>
    <w:rsid w:val="00DD19B1"/>
    <w:rsid w:val="00DD1DE8"/>
    <w:rsid w:val="00DD1F42"/>
    <w:rsid w:val="00DD2CBE"/>
    <w:rsid w:val="00DD2F3E"/>
    <w:rsid w:val="00DD382A"/>
    <w:rsid w:val="00DD3C66"/>
    <w:rsid w:val="00DD45E4"/>
    <w:rsid w:val="00DD463F"/>
    <w:rsid w:val="00DD4BA0"/>
    <w:rsid w:val="00DD4D9C"/>
    <w:rsid w:val="00DD4E1A"/>
    <w:rsid w:val="00DD5195"/>
    <w:rsid w:val="00DD5795"/>
    <w:rsid w:val="00DD5DA1"/>
    <w:rsid w:val="00DD6371"/>
    <w:rsid w:val="00DD6A15"/>
    <w:rsid w:val="00DD6C3C"/>
    <w:rsid w:val="00DD6D0A"/>
    <w:rsid w:val="00DD78EB"/>
    <w:rsid w:val="00DD791A"/>
    <w:rsid w:val="00DD7CFA"/>
    <w:rsid w:val="00DD7D28"/>
    <w:rsid w:val="00DD7DB4"/>
    <w:rsid w:val="00DD7EC8"/>
    <w:rsid w:val="00DD7FE4"/>
    <w:rsid w:val="00DE00DD"/>
    <w:rsid w:val="00DE06FD"/>
    <w:rsid w:val="00DE076B"/>
    <w:rsid w:val="00DE0EB3"/>
    <w:rsid w:val="00DE1718"/>
    <w:rsid w:val="00DE192F"/>
    <w:rsid w:val="00DE1B71"/>
    <w:rsid w:val="00DE1CCB"/>
    <w:rsid w:val="00DE1D17"/>
    <w:rsid w:val="00DE1FD2"/>
    <w:rsid w:val="00DE208D"/>
    <w:rsid w:val="00DE31D8"/>
    <w:rsid w:val="00DE3542"/>
    <w:rsid w:val="00DE3DFE"/>
    <w:rsid w:val="00DE492D"/>
    <w:rsid w:val="00DE495D"/>
    <w:rsid w:val="00DE5052"/>
    <w:rsid w:val="00DE53F8"/>
    <w:rsid w:val="00DE5523"/>
    <w:rsid w:val="00DE5764"/>
    <w:rsid w:val="00DE5BEE"/>
    <w:rsid w:val="00DE5CEF"/>
    <w:rsid w:val="00DE5E8E"/>
    <w:rsid w:val="00DE5F39"/>
    <w:rsid w:val="00DE63C2"/>
    <w:rsid w:val="00DE65D7"/>
    <w:rsid w:val="00DE7791"/>
    <w:rsid w:val="00DE7E36"/>
    <w:rsid w:val="00DF04F1"/>
    <w:rsid w:val="00DF0BD3"/>
    <w:rsid w:val="00DF10E4"/>
    <w:rsid w:val="00DF1E79"/>
    <w:rsid w:val="00DF2068"/>
    <w:rsid w:val="00DF32B0"/>
    <w:rsid w:val="00DF3AB3"/>
    <w:rsid w:val="00DF409E"/>
    <w:rsid w:val="00DF44DA"/>
    <w:rsid w:val="00DF4785"/>
    <w:rsid w:val="00DF4C5D"/>
    <w:rsid w:val="00DF4DEE"/>
    <w:rsid w:val="00DF4EBF"/>
    <w:rsid w:val="00DF5172"/>
    <w:rsid w:val="00DF544C"/>
    <w:rsid w:val="00DF5D3E"/>
    <w:rsid w:val="00DF5F75"/>
    <w:rsid w:val="00DF61D9"/>
    <w:rsid w:val="00DF6460"/>
    <w:rsid w:val="00DF6A49"/>
    <w:rsid w:val="00DF6CA4"/>
    <w:rsid w:val="00DF6D2B"/>
    <w:rsid w:val="00DF7C09"/>
    <w:rsid w:val="00E00423"/>
    <w:rsid w:val="00E00562"/>
    <w:rsid w:val="00E0074A"/>
    <w:rsid w:val="00E00C54"/>
    <w:rsid w:val="00E012F9"/>
    <w:rsid w:val="00E014C3"/>
    <w:rsid w:val="00E019AB"/>
    <w:rsid w:val="00E01AD6"/>
    <w:rsid w:val="00E01B8B"/>
    <w:rsid w:val="00E02117"/>
    <w:rsid w:val="00E02132"/>
    <w:rsid w:val="00E025CE"/>
    <w:rsid w:val="00E028D8"/>
    <w:rsid w:val="00E02944"/>
    <w:rsid w:val="00E029FF"/>
    <w:rsid w:val="00E02BA5"/>
    <w:rsid w:val="00E02D88"/>
    <w:rsid w:val="00E02EDF"/>
    <w:rsid w:val="00E03229"/>
    <w:rsid w:val="00E03F01"/>
    <w:rsid w:val="00E04213"/>
    <w:rsid w:val="00E046CF"/>
    <w:rsid w:val="00E04CB0"/>
    <w:rsid w:val="00E04FF7"/>
    <w:rsid w:val="00E056D9"/>
    <w:rsid w:val="00E0574A"/>
    <w:rsid w:val="00E05854"/>
    <w:rsid w:val="00E05958"/>
    <w:rsid w:val="00E059FC"/>
    <w:rsid w:val="00E05DC3"/>
    <w:rsid w:val="00E05F18"/>
    <w:rsid w:val="00E0628C"/>
    <w:rsid w:val="00E06BFA"/>
    <w:rsid w:val="00E072F0"/>
    <w:rsid w:val="00E07EBB"/>
    <w:rsid w:val="00E07EC7"/>
    <w:rsid w:val="00E1041C"/>
    <w:rsid w:val="00E10E72"/>
    <w:rsid w:val="00E110FA"/>
    <w:rsid w:val="00E113CA"/>
    <w:rsid w:val="00E118A5"/>
    <w:rsid w:val="00E11B55"/>
    <w:rsid w:val="00E11DF9"/>
    <w:rsid w:val="00E11E4B"/>
    <w:rsid w:val="00E11FBA"/>
    <w:rsid w:val="00E1234A"/>
    <w:rsid w:val="00E12356"/>
    <w:rsid w:val="00E12B53"/>
    <w:rsid w:val="00E1321F"/>
    <w:rsid w:val="00E135C7"/>
    <w:rsid w:val="00E136D4"/>
    <w:rsid w:val="00E13791"/>
    <w:rsid w:val="00E13B9B"/>
    <w:rsid w:val="00E141F4"/>
    <w:rsid w:val="00E14251"/>
    <w:rsid w:val="00E14388"/>
    <w:rsid w:val="00E14492"/>
    <w:rsid w:val="00E147BD"/>
    <w:rsid w:val="00E148CA"/>
    <w:rsid w:val="00E14FA1"/>
    <w:rsid w:val="00E15030"/>
    <w:rsid w:val="00E16B55"/>
    <w:rsid w:val="00E16D23"/>
    <w:rsid w:val="00E16EC1"/>
    <w:rsid w:val="00E17622"/>
    <w:rsid w:val="00E17664"/>
    <w:rsid w:val="00E17684"/>
    <w:rsid w:val="00E17759"/>
    <w:rsid w:val="00E177BB"/>
    <w:rsid w:val="00E2012E"/>
    <w:rsid w:val="00E202F1"/>
    <w:rsid w:val="00E20505"/>
    <w:rsid w:val="00E208C5"/>
    <w:rsid w:val="00E20BC3"/>
    <w:rsid w:val="00E20BE3"/>
    <w:rsid w:val="00E20BFD"/>
    <w:rsid w:val="00E21418"/>
    <w:rsid w:val="00E214FF"/>
    <w:rsid w:val="00E21513"/>
    <w:rsid w:val="00E21A3D"/>
    <w:rsid w:val="00E2230B"/>
    <w:rsid w:val="00E22706"/>
    <w:rsid w:val="00E22875"/>
    <w:rsid w:val="00E232A9"/>
    <w:rsid w:val="00E23D34"/>
    <w:rsid w:val="00E240E3"/>
    <w:rsid w:val="00E2427A"/>
    <w:rsid w:val="00E2457B"/>
    <w:rsid w:val="00E24F42"/>
    <w:rsid w:val="00E25128"/>
    <w:rsid w:val="00E2522B"/>
    <w:rsid w:val="00E25360"/>
    <w:rsid w:val="00E2536B"/>
    <w:rsid w:val="00E253EA"/>
    <w:rsid w:val="00E25A5F"/>
    <w:rsid w:val="00E25E73"/>
    <w:rsid w:val="00E25F7F"/>
    <w:rsid w:val="00E26204"/>
    <w:rsid w:val="00E26569"/>
    <w:rsid w:val="00E26FE1"/>
    <w:rsid w:val="00E27262"/>
    <w:rsid w:val="00E273B1"/>
    <w:rsid w:val="00E273CA"/>
    <w:rsid w:val="00E279B5"/>
    <w:rsid w:val="00E27A00"/>
    <w:rsid w:val="00E30284"/>
    <w:rsid w:val="00E30A96"/>
    <w:rsid w:val="00E30AE7"/>
    <w:rsid w:val="00E30AEF"/>
    <w:rsid w:val="00E320E0"/>
    <w:rsid w:val="00E326DC"/>
    <w:rsid w:val="00E327F2"/>
    <w:rsid w:val="00E3294E"/>
    <w:rsid w:val="00E32CB4"/>
    <w:rsid w:val="00E33481"/>
    <w:rsid w:val="00E33622"/>
    <w:rsid w:val="00E336A8"/>
    <w:rsid w:val="00E34DBF"/>
    <w:rsid w:val="00E34EAB"/>
    <w:rsid w:val="00E3514D"/>
    <w:rsid w:val="00E3584A"/>
    <w:rsid w:val="00E35ACC"/>
    <w:rsid w:val="00E361CC"/>
    <w:rsid w:val="00E36205"/>
    <w:rsid w:val="00E36E28"/>
    <w:rsid w:val="00E37339"/>
    <w:rsid w:val="00E37BD3"/>
    <w:rsid w:val="00E402A2"/>
    <w:rsid w:val="00E40572"/>
    <w:rsid w:val="00E41A2A"/>
    <w:rsid w:val="00E41A96"/>
    <w:rsid w:val="00E41C01"/>
    <w:rsid w:val="00E42219"/>
    <w:rsid w:val="00E423CF"/>
    <w:rsid w:val="00E43773"/>
    <w:rsid w:val="00E43B87"/>
    <w:rsid w:val="00E4425E"/>
    <w:rsid w:val="00E446F2"/>
    <w:rsid w:val="00E44F98"/>
    <w:rsid w:val="00E4507D"/>
    <w:rsid w:val="00E45489"/>
    <w:rsid w:val="00E45A0F"/>
    <w:rsid w:val="00E462EB"/>
    <w:rsid w:val="00E4653D"/>
    <w:rsid w:val="00E469EB"/>
    <w:rsid w:val="00E471D3"/>
    <w:rsid w:val="00E47292"/>
    <w:rsid w:val="00E47D39"/>
    <w:rsid w:val="00E47DC7"/>
    <w:rsid w:val="00E47DD3"/>
    <w:rsid w:val="00E47DD5"/>
    <w:rsid w:val="00E50138"/>
    <w:rsid w:val="00E50199"/>
    <w:rsid w:val="00E50E1E"/>
    <w:rsid w:val="00E513CC"/>
    <w:rsid w:val="00E514AC"/>
    <w:rsid w:val="00E515E2"/>
    <w:rsid w:val="00E51D0F"/>
    <w:rsid w:val="00E52B2A"/>
    <w:rsid w:val="00E53093"/>
    <w:rsid w:val="00E531DF"/>
    <w:rsid w:val="00E534E8"/>
    <w:rsid w:val="00E53650"/>
    <w:rsid w:val="00E537B6"/>
    <w:rsid w:val="00E53C48"/>
    <w:rsid w:val="00E53DA8"/>
    <w:rsid w:val="00E54024"/>
    <w:rsid w:val="00E54266"/>
    <w:rsid w:val="00E54AFB"/>
    <w:rsid w:val="00E55203"/>
    <w:rsid w:val="00E555F0"/>
    <w:rsid w:val="00E55C5E"/>
    <w:rsid w:val="00E564AE"/>
    <w:rsid w:val="00E569B4"/>
    <w:rsid w:val="00E56ADC"/>
    <w:rsid w:val="00E56B16"/>
    <w:rsid w:val="00E56DF9"/>
    <w:rsid w:val="00E57332"/>
    <w:rsid w:val="00E57343"/>
    <w:rsid w:val="00E577DE"/>
    <w:rsid w:val="00E57A71"/>
    <w:rsid w:val="00E57F6B"/>
    <w:rsid w:val="00E600B8"/>
    <w:rsid w:val="00E60B62"/>
    <w:rsid w:val="00E60E14"/>
    <w:rsid w:val="00E61320"/>
    <w:rsid w:val="00E62155"/>
    <w:rsid w:val="00E62329"/>
    <w:rsid w:val="00E6265D"/>
    <w:rsid w:val="00E62A1B"/>
    <w:rsid w:val="00E62EF7"/>
    <w:rsid w:val="00E62FCF"/>
    <w:rsid w:val="00E6378A"/>
    <w:rsid w:val="00E63BBD"/>
    <w:rsid w:val="00E63E61"/>
    <w:rsid w:val="00E6434B"/>
    <w:rsid w:val="00E6449C"/>
    <w:rsid w:val="00E64636"/>
    <w:rsid w:val="00E64838"/>
    <w:rsid w:val="00E64D21"/>
    <w:rsid w:val="00E64DB0"/>
    <w:rsid w:val="00E64E6A"/>
    <w:rsid w:val="00E65154"/>
    <w:rsid w:val="00E653C1"/>
    <w:rsid w:val="00E65F66"/>
    <w:rsid w:val="00E664C4"/>
    <w:rsid w:val="00E66834"/>
    <w:rsid w:val="00E66850"/>
    <w:rsid w:val="00E66E76"/>
    <w:rsid w:val="00E66EA1"/>
    <w:rsid w:val="00E674DC"/>
    <w:rsid w:val="00E67761"/>
    <w:rsid w:val="00E70157"/>
    <w:rsid w:val="00E70181"/>
    <w:rsid w:val="00E705A9"/>
    <w:rsid w:val="00E70C7E"/>
    <w:rsid w:val="00E713AE"/>
    <w:rsid w:val="00E713FB"/>
    <w:rsid w:val="00E71447"/>
    <w:rsid w:val="00E717FB"/>
    <w:rsid w:val="00E71970"/>
    <w:rsid w:val="00E71B22"/>
    <w:rsid w:val="00E71C95"/>
    <w:rsid w:val="00E730D7"/>
    <w:rsid w:val="00E735DE"/>
    <w:rsid w:val="00E736DB"/>
    <w:rsid w:val="00E737BC"/>
    <w:rsid w:val="00E738A2"/>
    <w:rsid w:val="00E738B1"/>
    <w:rsid w:val="00E73E85"/>
    <w:rsid w:val="00E745D7"/>
    <w:rsid w:val="00E74A47"/>
    <w:rsid w:val="00E74F57"/>
    <w:rsid w:val="00E75222"/>
    <w:rsid w:val="00E7522A"/>
    <w:rsid w:val="00E75AEA"/>
    <w:rsid w:val="00E75D6C"/>
    <w:rsid w:val="00E75D7C"/>
    <w:rsid w:val="00E7610F"/>
    <w:rsid w:val="00E76198"/>
    <w:rsid w:val="00E76732"/>
    <w:rsid w:val="00E7693B"/>
    <w:rsid w:val="00E772A0"/>
    <w:rsid w:val="00E77819"/>
    <w:rsid w:val="00E77852"/>
    <w:rsid w:val="00E77873"/>
    <w:rsid w:val="00E77A4C"/>
    <w:rsid w:val="00E80421"/>
    <w:rsid w:val="00E80698"/>
    <w:rsid w:val="00E807A8"/>
    <w:rsid w:val="00E8096E"/>
    <w:rsid w:val="00E80AA0"/>
    <w:rsid w:val="00E80E05"/>
    <w:rsid w:val="00E819E8"/>
    <w:rsid w:val="00E81DD3"/>
    <w:rsid w:val="00E82523"/>
    <w:rsid w:val="00E8259F"/>
    <w:rsid w:val="00E82A3F"/>
    <w:rsid w:val="00E82BE1"/>
    <w:rsid w:val="00E82FDF"/>
    <w:rsid w:val="00E83110"/>
    <w:rsid w:val="00E83197"/>
    <w:rsid w:val="00E83497"/>
    <w:rsid w:val="00E83A49"/>
    <w:rsid w:val="00E83DDD"/>
    <w:rsid w:val="00E842DD"/>
    <w:rsid w:val="00E84C2D"/>
    <w:rsid w:val="00E85854"/>
    <w:rsid w:val="00E858F5"/>
    <w:rsid w:val="00E8628D"/>
    <w:rsid w:val="00E86354"/>
    <w:rsid w:val="00E864CF"/>
    <w:rsid w:val="00E86736"/>
    <w:rsid w:val="00E8675F"/>
    <w:rsid w:val="00E8692B"/>
    <w:rsid w:val="00E875EF"/>
    <w:rsid w:val="00E87D02"/>
    <w:rsid w:val="00E87ED0"/>
    <w:rsid w:val="00E90685"/>
    <w:rsid w:val="00E90A65"/>
    <w:rsid w:val="00E9198F"/>
    <w:rsid w:val="00E91A68"/>
    <w:rsid w:val="00E91F44"/>
    <w:rsid w:val="00E92F0B"/>
    <w:rsid w:val="00E93562"/>
    <w:rsid w:val="00E93C63"/>
    <w:rsid w:val="00E93EF4"/>
    <w:rsid w:val="00E94612"/>
    <w:rsid w:val="00E946F2"/>
    <w:rsid w:val="00E94B77"/>
    <w:rsid w:val="00E94FC8"/>
    <w:rsid w:val="00E9517E"/>
    <w:rsid w:val="00E95550"/>
    <w:rsid w:val="00E95583"/>
    <w:rsid w:val="00E957A7"/>
    <w:rsid w:val="00E9610C"/>
    <w:rsid w:val="00E96894"/>
    <w:rsid w:val="00E9694A"/>
    <w:rsid w:val="00E96B41"/>
    <w:rsid w:val="00E96D30"/>
    <w:rsid w:val="00E972AE"/>
    <w:rsid w:val="00E976A8"/>
    <w:rsid w:val="00E979C8"/>
    <w:rsid w:val="00E97C48"/>
    <w:rsid w:val="00E97E23"/>
    <w:rsid w:val="00EA03F4"/>
    <w:rsid w:val="00EA0592"/>
    <w:rsid w:val="00EA0A9A"/>
    <w:rsid w:val="00EA0F7D"/>
    <w:rsid w:val="00EA137C"/>
    <w:rsid w:val="00EA1382"/>
    <w:rsid w:val="00EA158A"/>
    <w:rsid w:val="00EA206F"/>
    <w:rsid w:val="00EA2693"/>
    <w:rsid w:val="00EA3382"/>
    <w:rsid w:val="00EA3963"/>
    <w:rsid w:val="00EA4273"/>
    <w:rsid w:val="00EA42D3"/>
    <w:rsid w:val="00EA4C76"/>
    <w:rsid w:val="00EA4DCC"/>
    <w:rsid w:val="00EA513C"/>
    <w:rsid w:val="00EA52AB"/>
    <w:rsid w:val="00EA5509"/>
    <w:rsid w:val="00EA590D"/>
    <w:rsid w:val="00EA5B33"/>
    <w:rsid w:val="00EA5B77"/>
    <w:rsid w:val="00EA5BE5"/>
    <w:rsid w:val="00EA6612"/>
    <w:rsid w:val="00EA6A91"/>
    <w:rsid w:val="00EA6B44"/>
    <w:rsid w:val="00EA7274"/>
    <w:rsid w:val="00EA745D"/>
    <w:rsid w:val="00EA7498"/>
    <w:rsid w:val="00EA7768"/>
    <w:rsid w:val="00EB0116"/>
    <w:rsid w:val="00EB0297"/>
    <w:rsid w:val="00EB0798"/>
    <w:rsid w:val="00EB0FC9"/>
    <w:rsid w:val="00EB1B94"/>
    <w:rsid w:val="00EB1C50"/>
    <w:rsid w:val="00EB2126"/>
    <w:rsid w:val="00EB22DD"/>
    <w:rsid w:val="00EB2470"/>
    <w:rsid w:val="00EB2B77"/>
    <w:rsid w:val="00EB2CE7"/>
    <w:rsid w:val="00EB3310"/>
    <w:rsid w:val="00EB3E34"/>
    <w:rsid w:val="00EB413D"/>
    <w:rsid w:val="00EB4164"/>
    <w:rsid w:val="00EB44EB"/>
    <w:rsid w:val="00EB4CE7"/>
    <w:rsid w:val="00EB4D07"/>
    <w:rsid w:val="00EB5112"/>
    <w:rsid w:val="00EB5585"/>
    <w:rsid w:val="00EB5CB0"/>
    <w:rsid w:val="00EB6229"/>
    <w:rsid w:val="00EB637C"/>
    <w:rsid w:val="00EB6837"/>
    <w:rsid w:val="00EB68EC"/>
    <w:rsid w:val="00EB7737"/>
    <w:rsid w:val="00EB78B2"/>
    <w:rsid w:val="00EB798B"/>
    <w:rsid w:val="00EB7C85"/>
    <w:rsid w:val="00EB7ECB"/>
    <w:rsid w:val="00EC0288"/>
    <w:rsid w:val="00EC0560"/>
    <w:rsid w:val="00EC0746"/>
    <w:rsid w:val="00EC0922"/>
    <w:rsid w:val="00EC0A8F"/>
    <w:rsid w:val="00EC146F"/>
    <w:rsid w:val="00EC1515"/>
    <w:rsid w:val="00EC1546"/>
    <w:rsid w:val="00EC1817"/>
    <w:rsid w:val="00EC1B55"/>
    <w:rsid w:val="00EC1FD7"/>
    <w:rsid w:val="00EC248A"/>
    <w:rsid w:val="00EC31F8"/>
    <w:rsid w:val="00EC3767"/>
    <w:rsid w:val="00EC381E"/>
    <w:rsid w:val="00EC39B6"/>
    <w:rsid w:val="00EC3A85"/>
    <w:rsid w:val="00EC3FEF"/>
    <w:rsid w:val="00EC41FB"/>
    <w:rsid w:val="00EC4395"/>
    <w:rsid w:val="00EC5100"/>
    <w:rsid w:val="00EC52C3"/>
    <w:rsid w:val="00EC6173"/>
    <w:rsid w:val="00EC656B"/>
    <w:rsid w:val="00EC67CB"/>
    <w:rsid w:val="00EC6E76"/>
    <w:rsid w:val="00EC7036"/>
    <w:rsid w:val="00EC7139"/>
    <w:rsid w:val="00EC71A4"/>
    <w:rsid w:val="00EC71BE"/>
    <w:rsid w:val="00EC726D"/>
    <w:rsid w:val="00EC7275"/>
    <w:rsid w:val="00EC7A5B"/>
    <w:rsid w:val="00EC7A9F"/>
    <w:rsid w:val="00EC7E48"/>
    <w:rsid w:val="00ED0A0A"/>
    <w:rsid w:val="00ED1325"/>
    <w:rsid w:val="00ED13B5"/>
    <w:rsid w:val="00ED1747"/>
    <w:rsid w:val="00ED19E0"/>
    <w:rsid w:val="00ED1A67"/>
    <w:rsid w:val="00ED22D5"/>
    <w:rsid w:val="00ED28F2"/>
    <w:rsid w:val="00ED2C6E"/>
    <w:rsid w:val="00ED3050"/>
    <w:rsid w:val="00ED332C"/>
    <w:rsid w:val="00ED376E"/>
    <w:rsid w:val="00ED3D2C"/>
    <w:rsid w:val="00ED5154"/>
    <w:rsid w:val="00ED5607"/>
    <w:rsid w:val="00ED6009"/>
    <w:rsid w:val="00ED66CA"/>
    <w:rsid w:val="00ED6B6D"/>
    <w:rsid w:val="00ED6C9F"/>
    <w:rsid w:val="00ED6E4B"/>
    <w:rsid w:val="00ED71B9"/>
    <w:rsid w:val="00ED72F3"/>
    <w:rsid w:val="00ED79AE"/>
    <w:rsid w:val="00EE0B06"/>
    <w:rsid w:val="00EE0BAE"/>
    <w:rsid w:val="00EE0FDD"/>
    <w:rsid w:val="00EE10C4"/>
    <w:rsid w:val="00EE13CF"/>
    <w:rsid w:val="00EE13E9"/>
    <w:rsid w:val="00EE143E"/>
    <w:rsid w:val="00EE22A6"/>
    <w:rsid w:val="00EE2F43"/>
    <w:rsid w:val="00EE2FBC"/>
    <w:rsid w:val="00EE36C1"/>
    <w:rsid w:val="00EE44C8"/>
    <w:rsid w:val="00EE4581"/>
    <w:rsid w:val="00EE47D1"/>
    <w:rsid w:val="00EE4923"/>
    <w:rsid w:val="00EE4EC5"/>
    <w:rsid w:val="00EE4F7A"/>
    <w:rsid w:val="00EE5442"/>
    <w:rsid w:val="00EE54C7"/>
    <w:rsid w:val="00EE55BF"/>
    <w:rsid w:val="00EE586D"/>
    <w:rsid w:val="00EE5882"/>
    <w:rsid w:val="00EE5A3B"/>
    <w:rsid w:val="00EE5B13"/>
    <w:rsid w:val="00EE5E52"/>
    <w:rsid w:val="00EE64AC"/>
    <w:rsid w:val="00EE6C76"/>
    <w:rsid w:val="00EE703C"/>
    <w:rsid w:val="00EE7075"/>
    <w:rsid w:val="00EE7304"/>
    <w:rsid w:val="00EE7313"/>
    <w:rsid w:val="00EE79C5"/>
    <w:rsid w:val="00EE7D2F"/>
    <w:rsid w:val="00EE7E0B"/>
    <w:rsid w:val="00EE7E66"/>
    <w:rsid w:val="00EF0136"/>
    <w:rsid w:val="00EF043D"/>
    <w:rsid w:val="00EF0584"/>
    <w:rsid w:val="00EF0B35"/>
    <w:rsid w:val="00EF0E08"/>
    <w:rsid w:val="00EF1304"/>
    <w:rsid w:val="00EF13ED"/>
    <w:rsid w:val="00EF16B3"/>
    <w:rsid w:val="00EF31EE"/>
    <w:rsid w:val="00EF3977"/>
    <w:rsid w:val="00EF39F3"/>
    <w:rsid w:val="00EF3F8C"/>
    <w:rsid w:val="00EF4D82"/>
    <w:rsid w:val="00EF51E0"/>
    <w:rsid w:val="00EF5AC7"/>
    <w:rsid w:val="00EF612C"/>
    <w:rsid w:val="00EF614D"/>
    <w:rsid w:val="00EF62AB"/>
    <w:rsid w:val="00EF6779"/>
    <w:rsid w:val="00EF6CFC"/>
    <w:rsid w:val="00EF73F7"/>
    <w:rsid w:val="00EF7573"/>
    <w:rsid w:val="00EF7615"/>
    <w:rsid w:val="00EF7AD3"/>
    <w:rsid w:val="00F00B06"/>
    <w:rsid w:val="00F00B11"/>
    <w:rsid w:val="00F015CF"/>
    <w:rsid w:val="00F0165A"/>
    <w:rsid w:val="00F01A73"/>
    <w:rsid w:val="00F0262C"/>
    <w:rsid w:val="00F0297A"/>
    <w:rsid w:val="00F02A11"/>
    <w:rsid w:val="00F0324D"/>
    <w:rsid w:val="00F034B8"/>
    <w:rsid w:val="00F03603"/>
    <w:rsid w:val="00F03947"/>
    <w:rsid w:val="00F03DF3"/>
    <w:rsid w:val="00F043C6"/>
    <w:rsid w:val="00F046D1"/>
    <w:rsid w:val="00F04CF2"/>
    <w:rsid w:val="00F04EB8"/>
    <w:rsid w:val="00F05195"/>
    <w:rsid w:val="00F0526E"/>
    <w:rsid w:val="00F054D4"/>
    <w:rsid w:val="00F06434"/>
    <w:rsid w:val="00F0645F"/>
    <w:rsid w:val="00F06B91"/>
    <w:rsid w:val="00F06D28"/>
    <w:rsid w:val="00F06DD9"/>
    <w:rsid w:val="00F0704C"/>
    <w:rsid w:val="00F074AA"/>
    <w:rsid w:val="00F075D0"/>
    <w:rsid w:val="00F07FB3"/>
    <w:rsid w:val="00F1004F"/>
    <w:rsid w:val="00F1045C"/>
    <w:rsid w:val="00F105D8"/>
    <w:rsid w:val="00F10771"/>
    <w:rsid w:val="00F107CC"/>
    <w:rsid w:val="00F10D5F"/>
    <w:rsid w:val="00F10E86"/>
    <w:rsid w:val="00F1112B"/>
    <w:rsid w:val="00F111C0"/>
    <w:rsid w:val="00F11BE1"/>
    <w:rsid w:val="00F11BF8"/>
    <w:rsid w:val="00F11C06"/>
    <w:rsid w:val="00F11ED9"/>
    <w:rsid w:val="00F11EDC"/>
    <w:rsid w:val="00F12089"/>
    <w:rsid w:val="00F12B00"/>
    <w:rsid w:val="00F12CA9"/>
    <w:rsid w:val="00F13314"/>
    <w:rsid w:val="00F13C2C"/>
    <w:rsid w:val="00F13E98"/>
    <w:rsid w:val="00F14A93"/>
    <w:rsid w:val="00F151C1"/>
    <w:rsid w:val="00F15258"/>
    <w:rsid w:val="00F15DB1"/>
    <w:rsid w:val="00F15E03"/>
    <w:rsid w:val="00F1602C"/>
    <w:rsid w:val="00F1650B"/>
    <w:rsid w:val="00F170DA"/>
    <w:rsid w:val="00F172BF"/>
    <w:rsid w:val="00F1736C"/>
    <w:rsid w:val="00F17867"/>
    <w:rsid w:val="00F178FB"/>
    <w:rsid w:val="00F17B8D"/>
    <w:rsid w:val="00F17C3C"/>
    <w:rsid w:val="00F2004D"/>
    <w:rsid w:val="00F20263"/>
    <w:rsid w:val="00F20ABE"/>
    <w:rsid w:val="00F20ACE"/>
    <w:rsid w:val="00F21053"/>
    <w:rsid w:val="00F2122D"/>
    <w:rsid w:val="00F212E0"/>
    <w:rsid w:val="00F21309"/>
    <w:rsid w:val="00F21430"/>
    <w:rsid w:val="00F21CBA"/>
    <w:rsid w:val="00F22186"/>
    <w:rsid w:val="00F222B0"/>
    <w:rsid w:val="00F22716"/>
    <w:rsid w:val="00F227D8"/>
    <w:rsid w:val="00F231FA"/>
    <w:rsid w:val="00F23809"/>
    <w:rsid w:val="00F241F1"/>
    <w:rsid w:val="00F2422A"/>
    <w:rsid w:val="00F24279"/>
    <w:rsid w:val="00F245E3"/>
    <w:rsid w:val="00F24A06"/>
    <w:rsid w:val="00F24BA4"/>
    <w:rsid w:val="00F250D5"/>
    <w:rsid w:val="00F25AB9"/>
    <w:rsid w:val="00F26233"/>
    <w:rsid w:val="00F263B7"/>
    <w:rsid w:val="00F26B36"/>
    <w:rsid w:val="00F26EB9"/>
    <w:rsid w:val="00F27272"/>
    <w:rsid w:val="00F27A52"/>
    <w:rsid w:val="00F27A5C"/>
    <w:rsid w:val="00F27B09"/>
    <w:rsid w:val="00F27CA4"/>
    <w:rsid w:val="00F30646"/>
    <w:rsid w:val="00F3182F"/>
    <w:rsid w:val="00F31933"/>
    <w:rsid w:val="00F31A7A"/>
    <w:rsid w:val="00F320CF"/>
    <w:rsid w:val="00F3263D"/>
    <w:rsid w:val="00F32AB6"/>
    <w:rsid w:val="00F32DC3"/>
    <w:rsid w:val="00F33199"/>
    <w:rsid w:val="00F33D4A"/>
    <w:rsid w:val="00F33E14"/>
    <w:rsid w:val="00F340F0"/>
    <w:rsid w:val="00F34491"/>
    <w:rsid w:val="00F3455F"/>
    <w:rsid w:val="00F348F2"/>
    <w:rsid w:val="00F349DA"/>
    <w:rsid w:val="00F34EE2"/>
    <w:rsid w:val="00F357E3"/>
    <w:rsid w:val="00F35810"/>
    <w:rsid w:val="00F35A3A"/>
    <w:rsid w:val="00F35AB5"/>
    <w:rsid w:val="00F35F13"/>
    <w:rsid w:val="00F3662A"/>
    <w:rsid w:val="00F36B27"/>
    <w:rsid w:val="00F36E41"/>
    <w:rsid w:val="00F3733C"/>
    <w:rsid w:val="00F37459"/>
    <w:rsid w:val="00F37B9A"/>
    <w:rsid w:val="00F40B51"/>
    <w:rsid w:val="00F40E05"/>
    <w:rsid w:val="00F41103"/>
    <w:rsid w:val="00F41139"/>
    <w:rsid w:val="00F414F6"/>
    <w:rsid w:val="00F41B57"/>
    <w:rsid w:val="00F41BB7"/>
    <w:rsid w:val="00F41DE4"/>
    <w:rsid w:val="00F4221D"/>
    <w:rsid w:val="00F424A8"/>
    <w:rsid w:val="00F4261F"/>
    <w:rsid w:val="00F4277F"/>
    <w:rsid w:val="00F4304A"/>
    <w:rsid w:val="00F43C2D"/>
    <w:rsid w:val="00F43D87"/>
    <w:rsid w:val="00F43FB4"/>
    <w:rsid w:val="00F44957"/>
    <w:rsid w:val="00F44DDC"/>
    <w:rsid w:val="00F45205"/>
    <w:rsid w:val="00F45665"/>
    <w:rsid w:val="00F456B1"/>
    <w:rsid w:val="00F45759"/>
    <w:rsid w:val="00F45CED"/>
    <w:rsid w:val="00F460C5"/>
    <w:rsid w:val="00F4621E"/>
    <w:rsid w:val="00F46625"/>
    <w:rsid w:val="00F468D5"/>
    <w:rsid w:val="00F469FF"/>
    <w:rsid w:val="00F47147"/>
    <w:rsid w:val="00F471F0"/>
    <w:rsid w:val="00F47362"/>
    <w:rsid w:val="00F47670"/>
    <w:rsid w:val="00F47953"/>
    <w:rsid w:val="00F47AA2"/>
    <w:rsid w:val="00F47E54"/>
    <w:rsid w:val="00F47F30"/>
    <w:rsid w:val="00F50841"/>
    <w:rsid w:val="00F50B16"/>
    <w:rsid w:val="00F50B58"/>
    <w:rsid w:val="00F51C79"/>
    <w:rsid w:val="00F52591"/>
    <w:rsid w:val="00F52AA6"/>
    <w:rsid w:val="00F52E97"/>
    <w:rsid w:val="00F53477"/>
    <w:rsid w:val="00F534B6"/>
    <w:rsid w:val="00F53759"/>
    <w:rsid w:val="00F53770"/>
    <w:rsid w:val="00F5391F"/>
    <w:rsid w:val="00F53AFA"/>
    <w:rsid w:val="00F53D08"/>
    <w:rsid w:val="00F53DC6"/>
    <w:rsid w:val="00F5428A"/>
    <w:rsid w:val="00F54DB6"/>
    <w:rsid w:val="00F54F06"/>
    <w:rsid w:val="00F54F77"/>
    <w:rsid w:val="00F553D5"/>
    <w:rsid w:val="00F55443"/>
    <w:rsid w:val="00F55953"/>
    <w:rsid w:val="00F55983"/>
    <w:rsid w:val="00F560C2"/>
    <w:rsid w:val="00F56370"/>
    <w:rsid w:val="00F567B1"/>
    <w:rsid w:val="00F5727A"/>
    <w:rsid w:val="00F574D2"/>
    <w:rsid w:val="00F57B35"/>
    <w:rsid w:val="00F57C44"/>
    <w:rsid w:val="00F57C8D"/>
    <w:rsid w:val="00F57CCB"/>
    <w:rsid w:val="00F57DC7"/>
    <w:rsid w:val="00F60612"/>
    <w:rsid w:val="00F60881"/>
    <w:rsid w:val="00F60AF9"/>
    <w:rsid w:val="00F610CE"/>
    <w:rsid w:val="00F618A5"/>
    <w:rsid w:val="00F62572"/>
    <w:rsid w:val="00F63185"/>
    <w:rsid w:val="00F6333F"/>
    <w:rsid w:val="00F6371C"/>
    <w:rsid w:val="00F63A96"/>
    <w:rsid w:val="00F645F3"/>
    <w:rsid w:val="00F64ECC"/>
    <w:rsid w:val="00F656AA"/>
    <w:rsid w:val="00F65CD4"/>
    <w:rsid w:val="00F67061"/>
    <w:rsid w:val="00F677F9"/>
    <w:rsid w:val="00F67930"/>
    <w:rsid w:val="00F67AEF"/>
    <w:rsid w:val="00F67DB2"/>
    <w:rsid w:val="00F708B8"/>
    <w:rsid w:val="00F7092F"/>
    <w:rsid w:val="00F71D11"/>
    <w:rsid w:val="00F71F23"/>
    <w:rsid w:val="00F71FB6"/>
    <w:rsid w:val="00F72647"/>
    <w:rsid w:val="00F727B5"/>
    <w:rsid w:val="00F72BC3"/>
    <w:rsid w:val="00F735F9"/>
    <w:rsid w:val="00F736EF"/>
    <w:rsid w:val="00F7407A"/>
    <w:rsid w:val="00F740F1"/>
    <w:rsid w:val="00F74353"/>
    <w:rsid w:val="00F743F5"/>
    <w:rsid w:val="00F748FE"/>
    <w:rsid w:val="00F750B3"/>
    <w:rsid w:val="00F750B4"/>
    <w:rsid w:val="00F75329"/>
    <w:rsid w:val="00F754F8"/>
    <w:rsid w:val="00F75992"/>
    <w:rsid w:val="00F75A62"/>
    <w:rsid w:val="00F75FD0"/>
    <w:rsid w:val="00F762DC"/>
    <w:rsid w:val="00F763EA"/>
    <w:rsid w:val="00F7641F"/>
    <w:rsid w:val="00F76A48"/>
    <w:rsid w:val="00F76E45"/>
    <w:rsid w:val="00F772E6"/>
    <w:rsid w:val="00F776C7"/>
    <w:rsid w:val="00F77CF8"/>
    <w:rsid w:val="00F80ABF"/>
    <w:rsid w:val="00F8106D"/>
    <w:rsid w:val="00F81450"/>
    <w:rsid w:val="00F8208A"/>
    <w:rsid w:val="00F826B8"/>
    <w:rsid w:val="00F82A2E"/>
    <w:rsid w:val="00F82B22"/>
    <w:rsid w:val="00F83A4A"/>
    <w:rsid w:val="00F844B8"/>
    <w:rsid w:val="00F844E6"/>
    <w:rsid w:val="00F84747"/>
    <w:rsid w:val="00F84901"/>
    <w:rsid w:val="00F84F46"/>
    <w:rsid w:val="00F84FA1"/>
    <w:rsid w:val="00F8518A"/>
    <w:rsid w:val="00F857D6"/>
    <w:rsid w:val="00F86101"/>
    <w:rsid w:val="00F865AC"/>
    <w:rsid w:val="00F87434"/>
    <w:rsid w:val="00F87719"/>
    <w:rsid w:val="00F90BEA"/>
    <w:rsid w:val="00F90F8C"/>
    <w:rsid w:val="00F91566"/>
    <w:rsid w:val="00F9165C"/>
    <w:rsid w:val="00F918C5"/>
    <w:rsid w:val="00F91DED"/>
    <w:rsid w:val="00F91E69"/>
    <w:rsid w:val="00F92218"/>
    <w:rsid w:val="00F9224A"/>
    <w:rsid w:val="00F925FC"/>
    <w:rsid w:val="00F92AB4"/>
    <w:rsid w:val="00F92F26"/>
    <w:rsid w:val="00F93331"/>
    <w:rsid w:val="00F939F4"/>
    <w:rsid w:val="00F93E16"/>
    <w:rsid w:val="00F93F5B"/>
    <w:rsid w:val="00F94445"/>
    <w:rsid w:val="00F945D0"/>
    <w:rsid w:val="00F945DB"/>
    <w:rsid w:val="00F946CF"/>
    <w:rsid w:val="00F948FA"/>
    <w:rsid w:val="00F949B2"/>
    <w:rsid w:val="00F94D68"/>
    <w:rsid w:val="00F95D01"/>
    <w:rsid w:val="00F95F3C"/>
    <w:rsid w:val="00F95F75"/>
    <w:rsid w:val="00F9656E"/>
    <w:rsid w:val="00F9690F"/>
    <w:rsid w:val="00F9695A"/>
    <w:rsid w:val="00F96D4B"/>
    <w:rsid w:val="00F96EF1"/>
    <w:rsid w:val="00F97069"/>
    <w:rsid w:val="00F97201"/>
    <w:rsid w:val="00F973F2"/>
    <w:rsid w:val="00F97C98"/>
    <w:rsid w:val="00F97CA1"/>
    <w:rsid w:val="00FA114E"/>
    <w:rsid w:val="00FA1182"/>
    <w:rsid w:val="00FA1829"/>
    <w:rsid w:val="00FA182F"/>
    <w:rsid w:val="00FA2033"/>
    <w:rsid w:val="00FA2358"/>
    <w:rsid w:val="00FA282C"/>
    <w:rsid w:val="00FA2C34"/>
    <w:rsid w:val="00FA2F9C"/>
    <w:rsid w:val="00FA2FE4"/>
    <w:rsid w:val="00FA3211"/>
    <w:rsid w:val="00FA3798"/>
    <w:rsid w:val="00FA4149"/>
    <w:rsid w:val="00FA4180"/>
    <w:rsid w:val="00FA4238"/>
    <w:rsid w:val="00FA435E"/>
    <w:rsid w:val="00FA45DA"/>
    <w:rsid w:val="00FA4AC4"/>
    <w:rsid w:val="00FA504C"/>
    <w:rsid w:val="00FA511E"/>
    <w:rsid w:val="00FA5492"/>
    <w:rsid w:val="00FA5B30"/>
    <w:rsid w:val="00FA5EDD"/>
    <w:rsid w:val="00FA60D6"/>
    <w:rsid w:val="00FA6255"/>
    <w:rsid w:val="00FA6A11"/>
    <w:rsid w:val="00FA6ECA"/>
    <w:rsid w:val="00FA72E5"/>
    <w:rsid w:val="00FA7715"/>
    <w:rsid w:val="00FA787F"/>
    <w:rsid w:val="00FA7932"/>
    <w:rsid w:val="00FA7CB1"/>
    <w:rsid w:val="00FA7EAE"/>
    <w:rsid w:val="00FA7ECA"/>
    <w:rsid w:val="00FB02F4"/>
    <w:rsid w:val="00FB09AF"/>
    <w:rsid w:val="00FB0E66"/>
    <w:rsid w:val="00FB0E8C"/>
    <w:rsid w:val="00FB151D"/>
    <w:rsid w:val="00FB165D"/>
    <w:rsid w:val="00FB2460"/>
    <w:rsid w:val="00FB254B"/>
    <w:rsid w:val="00FB25D8"/>
    <w:rsid w:val="00FB2968"/>
    <w:rsid w:val="00FB31F7"/>
    <w:rsid w:val="00FB3DD1"/>
    <w:rsid w:val="00FB4293"/>
    <w:rsid w:val="00FB42FE"/>
    <w:rsid w:val="00FB45B0"/>
    <w:rsid w:val="00FB49DE"/>
    <w:rsid w:val="00FB4B88"/>
    <w:rsid w:val="00FB4D09"/>
    <w:rsid w:val="00FB551F"/>
    <w:rsid w:val="00FB5727"/>
    <w:rsid w:val="00FB59EA"/>
    <w:rsid w:val="00FB65B8"/>
    <w:rsid w:val="00FB663E"/>
    <w:rsid w:val="00FB6972"/>
    <w:rsid w:val="00FB6B61"/>
    <w:rsid w:val="00FB6D7F"/>
    <w:rsid w:val="00FB73E8"/>
    <w:rsid w:val="00FB7782"/>
    <w:rsid w:val="00FB7A05"/>
    <w:rsid w:val="00FC066C"/>
    <w:rsid w:val="00FC103A"/>
    <w:rsid w:val="00FC1103"/>
    <w:rsid w:val="00FC17C1"/>
    <w:rsid w:val="00FC20C3"/>
    <w:rsid w:val="00FC261E"/>
    <w:rsid w:val="00FC298C"/>
    <w:rsid w:val="00FC2A7D"/>
    <w:rsid w:val="00FC30E5"/>
    <w:rsid w:val="00FC38C6"/>
    <w:rsid w:val="00FC3A54"/>
    <w:rsid w:val="00FC3D7B"/>
    <w:rsid w:val="00FC41C6"/>
    <w:rsid w:val="00FC4299"/>
    <w:rsid w:val="00FC4C1E"/>
    <w:rsid w:val="00FC4D9C"/>
    <w:rsid w:val="00FC5D4C"/>
    <w:rsid w:val="00FC653F"/>
    <w:rsid w:val="00FC6723"/>
    <w:rsid w:val="00FC6E5B"/>
    <w:rsid w:val="00FC756B"/>
    <w:rsid w:val="00FC78A6"/>
    <w:rsid w:val="00FC7C00"/>
    <w:rsid w:val="00FC7C8D"/>
    <w:rsid w:val="00FC7F0B"/>
    <w:rsid w:val="00FD0598"/>
    <w:rsid w:val="00FD1913"/>
    <w:rsid w:val="00FD1A16"/>
    <w:rsid w:val="00FD2008"/>
    <w:rsid w:val="00FD24B0"/>
    <w:rsid w:val="00FD25CE"/>
    <w:rsid w:val="00FD3527"/>
    <w:rsid w:val="00FD371C"/>
    <w:rsid w:val="00FD3A10"/>
    <w:rsid w:val="00FD3BB1"/>
    <w:rsid w:val="00FD43C2"/>
    <w:rsid w:val="00FD476F"/>
    <w:rsid w:val="00FD4801"/>
    <w:rsid w:val="00FD560D"/>
    <w:rsid w:val="00FD5617"/>
    <w:rsid w:val="00FD58A7"/>
    <w:rsid w:val="00FD592A"/>
    <w:rsid w:val="00FD5E45"/>
    <w:rsid w:val="00FD616C"/>
    <w:rsid w:val="00FD7B5A"/>
    <w:rsid w:val="00FE029D"/>
    <w:rsid w:val="00FE0328"/>
    <w:rsid w:val="00FE0A44"/>
    <w:rsid w:val="00FE1066"/>
    <w:rsid w:val="00FE177F"/>
    <w:rsid w:val="00FE2049"/>
    <w:rsid w:val="00FE25B8"/>
    <w:rsid w:val="00FE28F6"/>
    <w:rsid w:val="00FE2E5F"/>
    <w:rsid w:val="00FE340B"/>
    <w:rsid w:val="00FE352A"/>
    <w:rsid w:val="00FE3A46"/>
    <w:rsid w:val="00FE3D2F"/>
    <w:rsid w:val="00FE4549"/>
    <w:rsid w:val="00FE5226"/>
    <w:rsid w:val="00FE5C48"/>
    <w:rsid w:val="00FE6069"/>
    <w:rsid w:val="00FE6147"/>
    <w:rsid w:val="00FE63B8"/>
    <w:rsid w:val="00FE6A72"/>
    <w:rsid w:val="00FE6C48"/>
    <w:rsid w:val="00FE6DDC"/>
    <w:rsid w:val="00FE74D7"/>
    <w:rsid w:val="00FF030D"/>
    <w:rsid w:val="00FF03A1"/>
    <w:rsid w:val="00FF0772"/>
    <w:rsid w:val="00FF0B54"/>
    <w:rsid w:val="00FF0BE9"/>
    <w:rsid w:val="00FF0EBD"/>
    <w:rsid w:val="00FF0F55"/>
    <w:rsid w:val="00FF104D"/>
    <w:rsid w:val="00FF12BE"/>
    <w:rsid w:val="00FF1BC3"/>
    <w:rsid w:val="00FF1C08"/>
    <w:rsid w:val="00FF2620"/>
    <w:rsid w:val="00FF29B0"/>
    <w:rsid w:val="00FF2BB1"/>
    <w:rsid w:val="00FF2DB7"/>
    <w:rsid w:val="00FF2FD1"/>
    <w:rsid w:val="00FF3398"/>
    <w:rsid w:val="00FF3619"/>
    <w:rsid w:val="00FF3663"/>
    <w:rsid w:val="00FF3750"/>
    <w:rsid w:val="00FF4536"/>
    <w:rsid w:val="00FF477D"/>
    <w:rsid w:val="00FF4F5B"/>
    <w:rsid w:val="00FF50B9"/>
    <w:rsid w:val="00FF530C"/>
    <w:rsid w:val="00FF5D3C"/>
    <w:rsid w:val="00FF5ECD"/>
    <w:rsid w:val="00FF60A3"/>
    <w:rsid w:val="00FF61A3"/>
    <w:rsid w:val="00FF63C8"/>
    <w:rsid w:val="00FF6FA2"/>
    <w:rsid w:val="00FF7E1F"/>
    <w:rsid w:val="00FF7ED2"/>
    <w:rsid w:val="011B77F5"/>
    <w:rsid w:val="01ABAED8"/>
    <w:rsid w:val="01FEC941"/>
    <w:rsid w:val="0208C6AF"/>
    <w:rsid w:val="02B33863"/>
    <w:rsid w:val="02D53C35"/>
    <w:rsid w:val="02D901CE"/>
    <w:rsid w:val="0313D77D"/>
    <w:rsid w:val="032B699F"/>
    <w:rsid w:val="035E4751"/>
    <w:rsid w:val="0378CE99"/>
    <w:rsid w:val="03CF8A52"/>
    <w:rsid w:val="03F5C37D"/>
    <w:rsid w:val="04C32B44"/>
    <w:rsid w:val="04E246D4"/>
    <w:rsid w:val="05288D4C"/>
    <w:rsid w:val="05A503B6"/>
    <w:rsid w:val="05A57719"/>
    <w:rsid w:val="061123AF"/>
    <w:rsid w:val="0619E1ED"/>
    <w:rsid w:val="067B8C85"/>
    <w:rsid w:val="06CB1882"/>
    <w:rsid w:val="070A1298"/>
    <w:rsid w:val="0759D5F3"/>
    <w:rsid w:val="0791F9BE"/>
    <w:rsid w:val="07E93627"/>
    <w:rsid w:val="0820B1D9"/>
    <w:rsid w:val="083BA14F"/>
    <w:rsid w:val="08DD0DEA"/>
    <w:rsid w:val="08F77740"/>
    <w:rsid w:val="091058A0"/>
    <w:rsid w:val="0920AC7E"/>
    <w:rsid w:val="09705BF0"/>
    <w:rsid w:val="0A5802D1"/>
    <w:rsid w:val="0A6336CE"/>
    <w:rsid w:val="0A688484"/>
    <w:rsid w:val="0B1DC5F0"/>
    <w:rsid w:val="0BD6BCC1"/>
    <w:rsid w:val="0C6CF31F"/>
    <w:rsid w:val="0D4E492E"/>
    <w:rsid w:val="0DA7DCDF"/>
    <w:rsid w:val="0DB6CE7E"/>
    <w:rsid w:val="0DCC391B"/>
    <w:rsid w:val="0DE757AB"/>
    <w:rsid w:val="0E0DEBED"/>
    <w:rsid w:val="0E2E0E50"/>
    <w:rsid w:val="0E63A444"/>
    <w:rsid w:val="0E8DD280"/>
    <w:rsid w:val="0E990D20"/>
    <w:rsid w:val="0EA0B63B"/>
    <w:rsid w:val="0EBEBC7C"/>
    <w:rsid w:val="0EF23FF4"/>
    <w:rsid w:val="0F6F0475"/>
    <w:rsid w:val="0FEB21C2"/>
    <w:rsid w:val="10F0EA55"/>
    <w:rsid w:val="111D0C84"/>
    <w:rsid w:val="113E76A1"/>
    <w:rsid w:val="114580BE"/>
    <w:rsid w:val="11551DE4"/>
    <w:rsid w:val="11891096"/>
    <w:rsid w:val="119608B1"/>
    <w:rsid w:val="119C1DEF"/>
    <w:rsid w:val="11AE8910"/>
    <w:rsid w:val="11E2A197"/>
    <w:rsid w:val="11E30E4E"/>
    <w:rsid w:val="123D4B6A"/>
    <w:rsid w:val="12D68F96"/>
    <w:rsid w:val="1331AFB9"/>
    <w:rsid w:val="13471F19"/>
    <w:rsid w:val="13AC8D26"/>
    <w:rsid w:val="13ED2979"/>
    <w:rsid w:val="143E33EC"/>
    <w:rsid w:val="14477555"/>
    <w:rsid w:val="1455151E"/>
    <w:rsid w:val="1470AB37"/>
    <w:rsid w:val="15059557"/>
    <w:rsid w:val="150E5C4F"/>
    <w:rsid w:val="1545EA3F"/>
    <w:rsid w:val="15526DB8"/>
    <w:rsid w:val="15550C17"/>
    <w:rsid w:val="15747251"/>
    <w:rsid w:val="15930345"/>
    <w:rsid w:val="15D23F88"/>
    <w:rsid w:val="15E630A4"/>
    <w:rsid w:val="1643C1D8"/>
    <w:rsid w:val="165C8EB1"/>
    <w:rsid w:val="1679C17D"/>
    <w:rsid w:val="16844E9E"/>
    <w:rsid w:val="168875A5"/>
    <w:rsid w:val="16956ADD"/>
    <w:rsid w:val="16B3648B"/>
    <w:rsid w:val="1742B268"/>
    <w:rsid w:val="17501B34"/>
    <w:rsid w:val="1750BD9F"/>
    <w:rsid w:val="175242EB"/>
    <w:rsid w:val="1754D77B"/>
    <w:rsid w:val="175D1F75"/>
    <w:rsid w:val="17A1200F"/>
    <w:rsid w:val="17B61E10"/>
    <w:rsid w:val="17EA57B9"/>
    <w:rsid w:val="18E19816"/>
    <w:rsid w:val="18F35F88"/>
    <w:rsid w:val="1936A68C"/>
    <w:rsid w:val="1956528B"/>
    <w:rsid w:val="1959CE60"/>
    <w:rsid w:val="195C279B"/>
    <w:rsid w:val="1994DC72"/>
    <w:rsid w:val="19A96B3C"/>
    <w:rsid w:val="1A8CF997"/>
    <w:rsid w:val="1ABDE10C"/>
    <w:rsid w:val="1B2A1011"/>
    <w:rsid w:val="1B6E137E"/>
    <w:rsid w:val="1B831F2E"/>
    <w:rsid w:val="1C307B87"/>
    <w:rsid w:val="1C4E22D4"/>
    <w:rsid w:val="1C83A6DB"/>
    <w:rsid w:val="1C98E357"/>
    <w:rsid w:val="1C9C2356"/>
    <w:rsid w:val="1CEDFC1E"/>
    <w:rsid w:val="1D036F6D"/>
    <w:rsid w:val="1D074B26"/>
    <w:rsid w:val="1D28FAAA"/>
    <w:rsid w:val="1D2FB7E5"/>
    <w:rsid w:val="1E806703"/>
    <w:rsid w:val="1EBC6234"/>
    <w:rsid w:val="1EBFA16E"/>
    <w:rsid w:val="1EDCD495"/>
    <w:rsid w:val="1EEA32BE"/>
    <w:rsid w:val="1F7B5F41"/>
    <w:rsid w:val="2001E13C"/>
    <w:rsid w:val="206E32C9"/>
    <w:rsid w:val="2076C25D"/>
    <w:rsid w:val="20853B01"/>
    <w:rsid w:val="20A15740"/>
    <w:rsid w:val="20C7AAED"/>
    <w:rsid w:val="20F1F680"/>
    <w:rsid w:val="212859AB"/>
    <w:rsid w:val="214E68BF"/>
    <w:rsid w:val="215B3CF6"/>
    <w:rsid w:val="215D404D"/>
    <w:rsid w:val="21DC62CA"/>
    <w:rsid w:val="2278EC1E"/>
    <w:rsid w:val="2288C3A5"/>
    <w:rsid w:val="22BDF18F"/>
    <w:rsid w:val="22CF6DB8"/>
    <w:rsid w:val="22DEC0EB"/>
    <w:rsid w:val="2353A328"/>
    <w:rsid w:val="237589DC"/>
    <w:rsid w:val="23BEFAA1"/>
    <w:rsid w:val="23C98FC7"/>
    <w:rsid w:val="23E88E94"/>
    <w:rsid w:val="2435D410"/>
    <w:rsid w:val="2465812F"/>
    <w:rsid w:val="2484570C"/>
    <w:rsid w:val="24AC686A"/>
    <w:rsid w:val="24B30AD3"/>
    <w:rsid w:val="24B6439A"/>
    <w:rsid w:val="24E943FD"/>
    <w:rsid w:val="25243E39"/>
    <w:rsid w:val="255C8F52"/>
    <w:rsid w:val="2566CEDE"/>
    <w:rsid w:val="25B6529A"/>
    <w:rsid w:val="26096676"/>
    <w:rsid w:val="260E9730"/>
    <w:rsid w:val="2633FD7D"/>
    <w:rsid w:val="263C9E0A"/>
    <w:rsid w:val="267DAD1D"/>
    <w:rsid w:val="26A0A8F7"/>
    <w:rsid w:val="26A3F511"/>
    <w:rsid w:val="272933B6"/>
    <w:rsid w:val="2745CEF6"/>
    <w:rsid w:val="274F561A"/>
    <w:rsid w:val="28313B8E"/>
    <w:rsid w:val="287E06BD"/>
    <w:rsid w:val="28D704ED"/>
    <w:rsid w:val="29039C70"/>
    <w:rsid w:val="29E9EB35"/>
    <w:rsid w:val="29F441D6"/>
    <w:rsid w:val="2A4586A2"/>
    <w:rsid w:val="2A61AB4A"/>
    <w:rsid w:val="2A6C1D6A"/>
    <w:rsid w:val="2AA79070"/>
    <w:rsid w:val="2AC28463"/>
    <w:rsid w:val="2AC3DC51"/>
    <w:rsid w:val="2AE3BB7F"/>
    <w:rsid w:val="2B1024C6"/>
    <w:rsid w:val="2B76AA52"/>
    <w:rsid w:val="2BC41183"/>
    <w:rsid w:val="2BFCC731"/>
    <w:rsid w:val="2C0C1850"/>
    <w:rsid w:val="2C1858EB"/>
    <w:rsid w:val="2C54E827"/>
    <w:rsid w:val="2D4C5E44"/>
    <w:rsid w:val="2DA2DF81"/>
    <w:rsid w:val="2DA3E12E"/>
    <w:rsid w:val="2DC80AD1"/>
    <w:rsid w:val="2E0356B2"/>
    <w:rsid w:val="2E33E9D5"/>
    <w:rsid w:val="2E54CE3C"/>
    <w:rsid w:val="2EA4877A"/>
    <w:rsid w:val="2EA90FE4"/>
    <w:rsid w:val="2F139D61"/>
    <w:rsid w:val="2F27C5AD"/>
    <w:rsid w:val="2F42CF5A"/>
    <w:rsid w:val="2F7DC0DF"/>
    <w:rsid w:val="2FD3C303"/>
    <w:rsid w:val="301FAA24"/>
    <w:rsid w:val="3073AE7C"/>
    <w:rsid w:val="30E4B016"/>
    <w:rsid w:val="31A385B7"/>
    <w:rsid w:val="31C8E659"/>
    <w:rsid w:val="326A2A01"/>
    <w:rsid w:val="32ACDCB2"/>
    <w:rsid w:val="32EAA458"/>
    <w:rsid w:val="342DA84B"/>
    <w:rsid w:val="34373060"/>
    <w:rsid w:val="34947E8D"/>
    <w:rsid w:val="3512EAE7"/>
    <w:rsid w:val="35383050"/>
    <w:rsid w:val="35B2185E"/>
    <w:rsid w:val="35FC3B40"/>
    <w:rsid w:val="3625D5F7"/>
    <w:rsid w:val="3654918D"/>
    <w:rsid w:val="36587AF5"/>
    <w:rsid w:val="36B32C7B"/>
    <w:rsid w:val="36FC2886"/>
    <w:rsid w:val="372CDD7F"/>
    <w:rsid w:val="374E6F22"/>
    <w:rsid w:val="3755E441"/>
    <w:rsid w:val="375DA92E"/>
    <w:rsid w:val="37A357F3"/>
    <w:rsid w:val="37ACF61A"/>
    <w:rsid w:val="37EDD09F"/>
    <w:rsid w:val="37EFF96E"/>
    <w:rsid w:val="3831C1D5"/>
    <w:rsid w:val="3889A335"/>
    <w:rsid w:val="38AAB4B8"/>
    <w:rsid w:val="39024DE3"/>
    <w:rsid w:val="390A4E28"/>
    <w:rsid w:val="3917FE48"/>
    <w:rsid w:val="3919123E"/>
    <w:rsid w:val="3943ED56"/>
    <w:rsid w:val="39743DD9"/>
    <w:rsid w:val="3987D2B2"/>
    <w:rsid w:val="39948FB7"/>
    <w:rsid w:val="39DBD543"/>
    <w:rsid w:val="3A4F14DF"/>
    <w:rsid w:val="3AAF425E"/>
    <w:rsid w:val="3C6AE690"/>
    <w:rsid w:val="3C7E8F02"/>
    <w:rsid w:val="3C882E67"/>
    <w:rsid w:val="3C8D6761"/>
    <w:rsid w:val="3CA9C0E9"/>
    <w:rsid w:val="3D5D2BB0"/>
    <w:rsid w:val="3D72E811"/>
    <w:rsid w:val="3D7BE1D6"/>
    <w:rsid w:val="3E7BD707"/>
    <w:rsid w:val="3E8720C8"/>
    <w:rsid w:val="3E9E8FDF"/>
    <w:rsid w:val="3EFF136A"/>
    <w:rsid w:val="3F8584A6"/>
    <w:rsid w:val="3F94A546"/>
    <w:rsid w:val="3FA1E204"/>
    <w:rsid w:val="3FD211CF"/>
    <w:rsid w:val="406B30B7"/>
    <w:rsid w:val="40872FD7"/>
    <w:rsid w:val="40CE6C54"/>
    <w:rsid w:val="40E2B0F1"/>
    <w:rsid w:val="41192F74"/>
    <w:rsid w:val="414DF66A"/>
    <w:rsid w:val="419E780B"/>
    <w:rsid w:val="41C249CC"/>
    <w:rsid w:val="41E42836"/>
    <w:rsid w:val="41FD2409"/>
    <w:rsid w:val="425FA5B3"/>
    <w:rsid w:val="42ABE5CA"/>
    <w:rsid w:val="42C8BC72"/>
    <w:rsid w:val="4300B1A9"/>
    <w:rsid w:val="43EF6012"/>
    <w:rsid w:val="43F87032"/>
    <w:rsid w:val="445390DA"/>
    <w:rsid w:val="44717D06"/>
    <w:rsid w:val="447D78DC"/>
    <w:rsid w:val="44F2D8A9"/>
    <w:rsid w:val="44FF04C5"/>
    <w:rsid w:val="4500CA27"/>
    <w:rsid w:val="450AEBC8"/>
    <w:rsid w:val="457FB0F6"/>
    <w:rsid w:val="45CE6748"/>
    <w:rsid w:val="46491669"/>
    <w:rsid w:val="464FF3B1"/>
    <w:rsid w:val="4666FE18"/>
    <w:rsid w:val="46D4ABD4"/>
    <w:rsid w:val="472DFF35"/>
    <w:rsid w:val="473546C7"/>
    <w:rsid w:val="4764375F"/>
    <w:rsid w:val="4772DD38"/>
    <w:rsid w:val="478A370B"/>
    <w:rsid w:val="481BAD41"/>
    <w:rsid w:val="485BBA1A"/>
    <w:rsid w:val="485ED0EE"/>
    <w:rsid w:val="4898466B"/>
    <w:rsid w:val="48A69BA8"/>
    <w:rsid w:val="48BCECCD"/>
    <w:rsid w:val="48C2C4E5"/>
    <w:rsid w:val="490B1472"/>
    <w:rsid w:val="497F54A1"/>
    <w:rsid w:val="49818298"/>
    <w:rsid w:val="498D2296"/>
    <w:rsid w:val="499F76F6"/>
    <w:rsid w:val="4A0A2580"/>
    <w:rsid w:val="4A0CCAC3"/>
    <w:rsid w:val="4A37FF7A"/>
    <w:rsid w:val="4A4D5CDC"/>
    <w:rsid w:val="4A7C9363"/>
    <w:rsid w:val="4AA35DDF"/>
    <w:rsid w:val="4AE5C9A9"/>
    <w:rsid w:val="4AFC0317"/>
    <w:rsid w:val="4B0115D1"/>
    <w:rsid w:val="4B1A64F7"/>
    <w:rsid w:val="4B6794E4"/>
    <w:rsid w:val="4B6BD3A6"/>
    <w:rsid w:val="4B889CB2"/>
    <w:rsid w:val="4BCE3FF4"/>
    <w:rsid w:val="4BDAB332"/>
    <w:rsid w:val="4C0B6E6C"/>
    <w:rsid w:val="4C26379B"/>
    <w:rsid w:val="4C529640"/>
    <w:rsid w:val="4C610B99"/>
    <w:rsid w:val="4C98D89F"/>
    <w:rsid w:val="4CAC2BA8"/>
    <w:rsid w:val="4D251029"/>
    <w:rsid w:val="4D7E6256"/>
    <w:rsid w:val="4D853BE4"/>
    <w:rsid w:val="4D96B2D5"/>
    <w:rsid w:val="4DB8C9D3"/>
    <w:rsid w:val="4DC3C4F3"/>
    <w:rsid w:val="4DC7ECDC"/>
    <w:rsid w:val="4DE3CEB4"/>
    <w:rsid w:val="4DFD1D94"/>
    <w:rsid w:val="4E2CE175"/>
    <w:rsid w:val="4E6E4E93"/>
    <w:rsid w:val="4EC3FB12"/>
    <w:rsid w:val="4ECF2C62"/>
    <w:rsid w:val="4F114BA0"/>
    <w:rsid w:val="4F11B4F3"/>
    <w:rsid w:val="4F50137D"/>
    <w:rsid w:val="4F9F3FD9"/>
    <w:rsid w:val="4F9FE59F"/>
    <w:rsid w:val="4FAC6614"/>
    <w:rsid w:val="4FBE0E06"/>
    <w:rsid w:val="4FE65863"/>
    <w:rsid w:val="509F3898"/>
    <w:rsid w:val="50FB4BE5"/>
    <w:rsid w:val="510E82C5"/>
    <w:rsid w:val="520BAEEC"/>
    <w:rsid w:val="52229E81"/>
    <w:rsid w:val="5230F392"/>
    <w:rsid w:val="5239A8DA"/>
    <w:rsid w:val="529ABF21"/>
    <w:rsid w:val="52C6A2D2"/>
    <w:rsid w:val="52F139C3"/>
    <w:rsid w:val="52F4F801"/>
    <w:rsid w:val="5407E4BD"/>
    <w:rsid w:val="54955693"/>
    <w:rsid w:val="54DC7994"/>
    <w:rsid w:val="54FF5144"/>
    <w:rsid w:val="5538D71F"/>
    <w:rsid w:val="558D28AB"/>
    <w:rsid w:val="55EC6908"/>
    <w:rsid w:val="55FA64E9"/>
    <w:rsid w:val="562848DD"/>
    <w:rsid w:val="564D092E"/>
    <w:rsid w:val="5673995A"/>
    <w:rsid w:val="56DE7E3E"/>
    <w:rsid w:val="56F5855A"/>
    <w:rsid w:val="5715603F"/>
    <w:rsid w:val="57319A64"/>
    <w:rsid w:val="57CB791D"/>
    <w:rsid w:val="57EF22C7"/>
    <w:rsid w:val="58D40B07"/>
    <w:rsid w:val="59399F95"/>
    <w:rsid w:val="593F7887"/>
    <w:rsid w:val="5A00C3B6"/>
    <w:rsid w:val="5A30D90E"/>
    <w:rsid w:val="5A9A2C36"/>
    <w:rsid w:val="5ABA51DA"/>
    <w:rsid w:val="5AE5DF12"/>
    <w:rsid w:val="5AEE1B5F"/>
    <w:rsid w:val="5B011903"/>
    <w:rsid w:val="5B42544C"/>
    <w:rsid w:val="5B60D89C"/>
    <w:rsid w:val="5BC63729"/>
    <w:rsid w:val="5BD499DA"/>
    <w:rsid w:val="5BF31ADE"/>
    <w:rsid w:val="5CA7EA49"/>
    <w:rsid w:val="5CBC9B42"/>
    <w:rsid w:val="5D77345B"/>
    <w:rsid w:val="5D8AE6BD"/>
    <w:rsid w:val="5DA5ECF7"/>
    <w:rsid w:val="5E1C047F"/>
    <w:rsid w:val="5E237452"/>
    <w:rsid w:val="5E5D1B63"/>
    <w:rsid w:val="5EF0C66A"/>
    <w:rsid w:val="5F4E8857"/>
    <w:rsid w:val="5F5B1DFB"/>
    <w:rsid w:val="605DF702"/>
    <w:rsid w:val="60C93769"/>
    <w:rsid w:val="611175E2"/>
    <w:rsid w:val="6171C8A3"/>
    <w:rsid w:val="618E2E3D"/>
    <w:rsid w:val="61B69924"/>
    <w:rsid w:val="629B49C2"/>
    <w:rsid w:val="62F3421C"/>
    <w:rsid w:val="63E37B0C"/>
    <w:rsid w:val="63F706EA"/>
    <w:rsid w:val="644AF8DF"/>
    <w:rsid w:val="64C06DA0"/>
    <w:rsid w:val="64E6E607"/>
    <w:rsid w:val="65C756CE"/>
    <w:rsid w:val="66202BB1"/>
    <w:rsid w:val="66785422"/>
    <w:rsid w:val="668A13B7"/>
    <w:rsid w:val="66C40862"/>
    <w:rsid w:val="66E1F96A"/>
    <w:rsid w:val="6721880E"/>
    <w:rsid w:val="67956E85"/>
    <w:rsid w:val="67E80772"/>
    <w:rsid w:val="682E1C89"/>
    <w:rsid w:val="689442E9"/>
    <w:rsid w:val="689FD03E"/>
    <w:rsid w:val="68ADFCA4"/>
    <w:rsid w:val="68E87011"/>
    <w:rsid w:val="690C7F17"/>
    <w:rsid w:val="6914530E"/>
    <w:rsid w:val="6A021EB7"/>
    <w:rsid w:val="6A162D2A"/>
    <w:rsid w:val="6A2E5B11"/>
    <w:rsid w:val="6A4FD413"/>
    <w:rsid w:val="6A509181"/>
    <w:rsid w:val="6A97BC2F"/>
    <w:rsid w:val="6B7301D7"/>
    <w:rsid w:val="6B787AA3"/>
    <w:rsid w:val="6B7A0FB6"/>
    <w:rsid w:val="6B9BB548"/>
    <w:rsid w:val="6BB4C203"/>
    <w:rsid w:val="6BBCC91A"/>
    <w:rsid w:val="6C3F96EA"/>
    <w:rsid w:val="6CE91517"/>
    <w:rsid w:val="6CF27C69"/>
    <w:rsid w:val="6D0316A7"/>
    <w:rsid w:val="6D2910C9"/>
    <w:rsid w:val="6D424A60"/>
    <w:rsid w:val="6D92C30C"/>
    <w:rsid w:val="6DE7ABC5"/>
    <w:rsid w:val="6E4550F7"/>
    <w:rsid w:val="6E56A586"/>
    <w:rsid w:val="6E5ACF46"/>
    <w:rsid w:val="6E962823"/>
    <w:rsid w:val="6EDCE5FA"/>
    <w:rsid w:val="6EE05C4C"/>
    <w:rsid w:val="6F25BD35"/>
    <w:rsid w:val="6F2674AD"/>
    <w:rsid w:val="6F7719FE"/>
    <w:rsid w:val="6FD0D4AF"/>
    <w:rsid w:val="703CFEC0"/>
    <w:rsid w:val="707223E0"/>
    <w:rsid w:val="708B444F"/>
    <w:rsid w:val="70AEA1A3"/>
    <w:rsid w:val="719CA0AE"/>
    <w:rsid w:val="724597FA"/>
    <w:rsid w:val="72653F45"/>
    <w:rsid w:val="72B1C5A8"/>
    <w:rsid w:val="74033C47"/>
    <w:rsid w:val="741C59E7"/>
    <w:rsid w:val="74225884"/>
    <w:rsid w:val="74AC869B"/>
    <w:rsid w:val="759784BA"/>
    <w:rsid w:val="75A591E7"/>
    <w:rsid w:val="76099F9A"/>
    <w:rsid w:val="7609F4FA"/>
    <w:rsid w:val="76525A2C"/>
    <w:rsid w:val="7664BEA5"/>
    <w:rsid w:val="766FD0D1"/>
    <w:rsid w:val="76B3F0B2"/>
    <w:rsid w:val="76F6700E"/>
    <w:rsid w:val="772FD833"/>
    <w:rsid w:val="773EED70"/>
    <w:rsid w:val="7766F506"/>
    <w:rsid w:val="776822DA"/>
    <w:rsid w:val="784C4A5C"/>
    <w:rsid w:val="78BD6AA7"/>
    <w:rsid w:val="78CB9B41"/>
    <w:rsid w:val="7956E0CD"/>
    <w:rsid w:val="79B3AE57"/>
    <w:rsid w:val="79BF8EC1"/>
    <w:rsid w:val="79F80340"/>
    <w:rsid w:val="7A06C16D"/>
    <w:rsid w:val="7A499B9C"/>
    <w:rsid w:val="7A4CB7BF"/>
    <w:rsid w:val="7AB4007A"/>
    <w:rsid w:val="7ABAC346"/>
    <w:rsid w:val="7ADF0AA2"/>
    <w:rsid w:val="7AE936DF"/>
    <w:rsid w:val="7AF64EFF"/>
    <w:rsid w:val="7B0B0375"/>
    <w:rsid w:val="7B1B3E00"/>
    <w:rsid w:val="7B71EFA4"/>
    <w:rsid w:val="7C0A4E21"/>
    <w:rsid w:val="7C482E76"/>
    <w:rsid w:val="7CAE2435"/>
    <w:rsid w:val="7CD2D6D0"/>
    <w:rsid w:val="7CF62F45"/>
    <w:rsid w:val="7DCCF0B8"/>
    <w:rsid w:val="7DDB7797"/>
    <w:rsid w:val="7E36F5E7"/>
    <w:rsid w:val="7EEAC4F8"/>
    <w:rsid w:val="7F78B833"/>
    <w:rsid w:val="7FD47C5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03E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atang" w:hAnsi="Calibri" w:cstheme="minorBidi"/>
        <w:sz w:val="24"/>
        <w:szCs w:val="24"/>
        <w:lang w:val="en-AU"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8"/>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8"/>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98"/>
    <w:lsdException w:name="Intense Quote" w:semiHidden="1"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lsdException w:name="Intense Emphasis" w:semiHidden="1" w:uiPriority="98"/>
    <w:lsdException w:name="Subtle Reference" w:semiHidden="1" w:uiPriority="98"/>
    <w:lsdException w:name="Intense Reference" w:semiHidden="1" w:uiPriority="98"/>
    <w:lsdException w:name="Book Title" w:semiHidden="1" w:uiPriority="98"/>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E47D1"/>
  </w:style>
  <w:style w:type="paragraph" w:styleId="Heading1">
    <w:name w:val="heading 1"/>
    <w:basedOn w:val="Normal"/>
    <w:next w:val="BTBodyText"/>
    <w:link w:val="Heading1Char"/>
    <w:uiPriority w:val="33"/>
    <w:rsid w:val="00887792"/>
    <w:pPr>
      <w:keepNext/>
      <w:keepLines/>
      <w:outlineLvl w:val="0"/>
    </w:pPr>
    <w:rPr>
      <w:rFonts w:eastAsiaTheme="majorEastAsia" w:cstheme="majorBidi"/>
      <w:b/>
      <w:caps/>
      <w:sz w:val="28"/>
      <w:szCs w:val="32"/>
    </w:rPr>
  </w:style>
  <w:style w:type="paragraph" w:styleId="Heading2">
    <w:name w:val="heading 2"/>
    <w:basedOn w:val="Normal"/>
    <w:next w:val="BTBodyText"/>
    <w:link w:val="Heading2Char"/>
    <w:uiPriority w:val="33"/>
    <w:unhideWhenUsed/>
    <w:rsid w:val="00887792"/>
    <w:pPr>
      <w:keepNext/>
      <w:keepLines/>
      <w:outlineLvl w:val="1"/>
    </w:pPr>
    <w:rPr>
      <w:rFonts w:eastAsiaTheme="majorEastAsia" w:cstheme="majorBidi"/>
      <w:b/>
      <w:smallCaps/>
      <w:sz w:val="28"/>
      <w:szCs w:val="26"/>
    </w:rPr>
  </w:style>
  <w:style w:type="paragraph" w:styleId="Heading3">
    <w:name w:val="heading 3"/>
    <w:basedOn w:val="Normal"/>
    <w:next w:val="BTBodyText"/>
    <w:link w:val="Heading3Char"/>
    <w:uiPriority w:val="33"/>
    <w:unhideWhenUsed/>
    <w:rsid w:val="00887792"/>
    <w:pPr>
      <w:keepNext/>
      <w:keepLines/>
      <w:outlineLvl w:val="2"/>
    </w:pPr>
    <w:rPr>
      <w:rFonts w:eastAsiaTheme="majorEastAsia" w:cstheme="majorBidi"/>
      <w:b/>
    </w:rPr>
  </w:style>
  <w:style w:type="paragraph" w:styleId="Heading4">
    <w:name w:val="heading 4"/>
    <w:basedOn w:val="Normal"/>
    <w:next w:val="BTBodyText"/>
    <w:link w:val="Heading4Char"/>
    <w:uiPriority w:val="33"/>
    <w:unhideWhenUsed/>
    <w:rsid w:val="00887792"/>
    <w:pPr>
      <w:keepNext/>
      <w:keepLines/>
      <w:outlineLvl w:val="3"/>
    </w:pPr>
    <w:rPr>
      <w:rFonts w:eastAsiaTheme="majorEastAsia" w:cstheme="majorBidi"/>
      <w:iCs/>
      <w:u w:val="single"/>
    </w:rPr>
  </w:style>
  <w:style w:type="paragraph" w:styleId="Heading5">
    <w:name w:val="heading 5"/>
    <w:basedOn w:val="Normal"/>
    <w:next w:val="BTBodyText"/>
    <w:link w:val="Heading5Char"/>
    <w:uiPriority w:val="33"/>
    <w:unhideWhenUsed/>
    <w:rsid w:val="00887792"/>
    <w:pPr>
      <w:keepNext/>
      <w:keepLines/>
      <w:outlineLvl w:val="4"/>
    </w:pPr>
    <w:rPr>
      <w:rFonts w:eastAsiaTheme="majorEastAsia" w:cstheme="majorBidi"/>
      <w:i/>
    </w:rPr>
  </w:style>
  <w:style w:type="paragraph" w:styleId="Heading6">
    <w:name w:val="heading 6"/>
    <w:basedOn w:val="Normal"/>
    <w:next w:val="BTBodyText"/>
    <w:link w:val="Heading6Char"/>
    <w:uiPriority w:val="33"/>
    <w:unhideWhenUsed/>
    <w:rsid w:val="00887792"/>
    <w:pPr>
      <w:keepNext/>
      <w:keepLines/>
      <w:outlineLvl w:val="5"/>
    </w:pPr>
    <w:rPr>
      <w:rFonts w:eastAsiaTheme="majorEastAsia" w:cstheme="majorBidi"/>
      <w:u w:val="single"/>
    </w:rPr>
  </w:style>
  <w:style w:type="paragraph" w:styleId="Heading7">
    <w:name w:val="heading 7"/>
    <w:basedOn w:val="Normal"/>
    <w:next w:val="BTBodyText"/>
    <w:link w:val="Heading7Char"/>
    <w:uiPriority w:val="33"/>
    <w:unhideWhenUsed/>
    <w:rsid w:val="00887792"/>
    <w:pPr>
      <w:keepNext/>
      <w:keepLines/>
      <w:outlineLvl w:val="6"/>
    </w:pPr>
    <w:rPr>
      <w:rFonts w:eastAsiaTheme="majorEastAsia" w:cstheme="majorBidi"/>
      <w:i/>
      <w:iCs/>
    </w:rPr>
  </w:style>
  <w:style w:type="paragraph" w:styleId="Heading8">
    <w:name w:val="heading 8"/>
    <w:basedOn w:val="Normal"/>
    <w:next w:val="BTBodyText"/>
    <w:link w:val="Heading8Char"/>
    <w:uiPriority w:val="33"/>
    <w:unhideWhenUsed/>
    <w:rsid w:val="00887792"/>
    <w:pPr>
      <w:keepNext/>
      <w:keepLines/>
      <w:outlineLvl w:val="7"/>
    </w:pPr>
    <w:rPr>
      <w:rFonts w:eastAsiaTheme="majorEastAsia" w:cstheme="majorBidi"/>
      <w:szCs w:val="21"/>
      <w:u w:val="single"/>
    </w:rPr>
  </w:style>
  <w:style w:type="paragraph" w:styleId="Heading9">
    <w:name w:val="heading 9"/>
    <w:basedOn w:val="Normal"/>
    <w:next w:val="BTBodyText"/>
    <w:link w:val="Heading9Char"/>
    <w:uiPriority w:val="33"/>
    <w:unhideWhenUsed/>
    <w:rsid w:val="00887792"/>
    <w:pPr>
      <w:keepNext/>
      <w:keepLines/>
      <w:outlineLvl w:val="8"/>
    </w:pPr>
    <w:rPr>
      <w:rFonts w:eastAsiaTheme="majorEastAsia" w:cstheme="majorBidi"/>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4A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A06"/>
    <w:rPr>
      <w:rFonts w:ascii="Segoe UI" w:hAnsi="Segoe UI" w:cs="Segoe UI"/>
      <w:sz w:val="18"/>
      <w:szCs w:val="18"/>
    </w:rPr>
  </w:style>
  <w:style w:type="paragraph" w:customStyle="1" w:styleId="BTBodyText">
    <w:name w:val="[BT] Body Text"/>
    <w:basedOn w:val="Normal"/>
    <w:link w:val="BTBodyTextChar"/>
    <w:uiPriority w:val="2"/>
    <w:qFormat/>
    <w:rsid w:val="00354A06"/>
  </w:style>
  <w:style w:type="paragraph" w:customStyle="1" w:styleId="BTIBodyTextIndented">
    <w:name w:val="[BTI] Body Text Indented"/>
    <w:basedOn w:val="BTBodyText"/>
    <w:link w:val="BTIBodyTextIndentedChar"/>
    <w:uiPriority w:val="2"/>
    <w:qFormat/>
    <w:rsid w:val="00354A06"/>
    <w:pPr>
      <w:ind w:left="851"/>
    </w:pPr>
  </w:style>
  <w:style w:type="character" w:customStyle="1" w:styleId="BTBodyTextChar">
    <w:name w:val="[BT] Body Text Char"/>
    <w:basedOn w:val="DefaultParagraphFont"/>
    <w:link w:val="BTBodyText"/>
    <w:uiPriority w:val="2"/>
    <w:rsid w:val="00AD0459"/>
  </w:style>
  <w:style w:type="paragraph" w:customStyle="1" w:styleId="BTIIBodyTextTwiceIndented">
    <w:name w:val="[BTII] Body Text Twice Indented"/>
    <w:basedOn w:val="BTBodyText"/>
    <w:link w:val="BTIIBodyTextTwiceIndentedChar"/>
    <w:uiPriority w:val="2"/>
    <w:qFormat/>
    <w:rsid w:val="00354A06"/>
    <w:pPr>
      <w:ind w:left="1702"/>
    </w:pPr>
  </w:style>
  <w:style w:type="character" w:customStyle="1" w:styleId="BTIBodyTextIndentedChar">
    <w:name w:val="[BTI] Body Text Indented Char"/>
    <w:basedOn w:val="BTBodyTextChar"/>
    <w:link w:val="BTIBodyTextIndented"/>
    <w:uiPriority w:val="2"/>
    <w:rsid w:val="00AD0459"/>
  </w:style>
  <w:style w:type="paragraph" w:styleId="ListParagraph">
    <w:name w:val="List Paragraph"/>
    <w:basedOn w:val="Normal"/>
    <w:uiPriority w:val="34"/>
    <w:qFormat/>
    <w:rsid w:val="003A10EE"/>
    <w:pPr>
      <w:ind w:left="851"/>
    </w:pPr>
  </w:style>
  <w:style w:type="character" w:customStyle="1" w:styleId="BTIIBodyTextTwiceIndentedChar">
    <w:name w:val="[BTII] Body Text Twice Indented Char"/>
    <w:basedOn w:val="BTBodyTextChar"/>
    <w:link w:val="BTIIBodyTextTwiceIndented"/>
    <w:uiPriority w:val="2"/>
    <w:rsid w:val="00AD0459"/>
  </w:style>
  <w:style w:type="paragraph" w:styleId="NoSpacing">
    <w:name w:val="No Spacing"/>
    <w:link w:val="NoSpacingChar"/>
    <w:uiPriority w:val="1"/>
    <w:rsid w:val="001F46B7"/>
    <w:pPr>
      <w:spacing w:after="0" w:line="240" w:lineRule="auto"/>
    </w:pPr>
  </w:style>
  <w:style w:type="paragraph" w:customStyle="1" w:styleId="BTNSBodyTextNoSpacing">
    <w:name w:val="[BTNS] Body Text No Spacing"/>
    <w:basedOn w:val="NoSpacing"/>
    <w:link w:val="BTNSBodyTextNoSpacingChar"/>
    <w:uiPriority w:val="2"/>
    <w:qFormat/>
    <w:rsid w:val="001F46B7"/>
  </w:style>
  <w:style w:type="paragraph" w:customStyle="1" w:styleId="BTNSSBodyTextNoSpacingSmall">
    <w:name w:val="[BTNSS] Body Text No Spacing Small"/>
    <w:basedOn w:val="BTNSBodyTextNoSpacing"/>
    <w:link w:val="BTNSSBodyTextNoSpacingSmallChar"/>
    <w:uiPriority w:val="2"/>
    <w:rsid w:val="001F46B7"/>
    <w:rPr>
      <w:sz w:val="8"/>
      <w:szCs w:val="8"/>
    </w:rPr>
  </w:style>
  <w:style w:type="character" w:customStyle="1" w:styleId="NoSpacingChar">
    <w:name w:val="No Spacing Char"/>
    <w:basedOn w:val="DefaultParagraphFont"/>
    <w:link w:val="NoSpacing"/>
    <w:uiPriority w:val="1"/>
    <w:rsid w:val="001F46B7"/>
  </w:style>
  <w:style w:type="character" w:customStyle="1" w:styleId="BTNSBodyTextNoSpacingChar">
    <w:name w:val="[BTNS] Body Text No Spacing Char"/>
    <w:basedOn w:val="NoSpacingChar"/>
    <w:link w:val="BTNSBodyTextNoSpacing"/>
    <w:uiPriority w:val="2"/>
    <w:rsid w:val="00B10942"/>
  </w:style>
  <w:style w:type="character" w:customStyle="1" w:styleId="BTNSSBodyTextNoSpacingSmallChar">
    <w:name w:val="[BTNSS] Body Text No Spacing Small Char"/>
    <w:basedOn w:val="BTNSBodyTextNoSpacingChar"/>
    <w:link w:val="BTNSSBodyTextNoSpacingSmall"/>
    <w:uiPriority w:val="2"/>
    <w:rsid w:val="00B10942"/>
    <w:rPr>
      <w:sz w:val="8"/>
      <w:szCs w:val="8"/>
    </w:rPr>
  </w:style>
  <w:style w:type="paragraph" w:customStyle="1" w:styleId="P1-N1Paragraph1-Number1">
    <w:name w:val="[P1-N1] Paragraph 1 - Number 1"/>
    <w:basedOn w:val="BTBodyText"/>
    <w:link w:val="P1-N1Paragraph1-Number1Char"/>
    <w:uiPriority w:val="6"/>
    <w:qFormat/>
    <w:rsid w:val="006F189E"/>
    <w:pPr>
      <w:numPr>
        <w:numId w:val="1"/>
      </w:numPr>
    </w:pPr>
  </w:style>
  <w:style w:type="paragraph" w:customStyle="1" w:styleId="P2-B1Paragraph2-Bullet1">
    <w:name w:val="[P2-B1] Paragraph 2 - Bullet 1"/>
    <w:basedOn w:val="BTBodyText"/>
    <w:link w:val="P2-B1Paragraph2-Bullet1Char"/>
    <w:uiPriority w:val="6"/>
    <w:qFormat/>
    <w:rsid w:val="00C45722"/>
    <w:pPr>
      <w:numPr>
        <w:ilvl w:val="1"/>
        <w:numId w:val="1"/>
      </w:numPr>
      <w:spacing w:after="120"/>
    </w:pPr>
  </w:style>
  <w:style w:type="character" w:customStyle="1" w:styleId="P1-N1Paragraph1-Number1Char">
    <w:name w:val="[P1-N1] Paragraph 1 - Number 1 Char"/>
    <w:basedOn w:val="BTBodyTextChar"/>
    <w:link w:val="P1-N1Paragraph1-Number1"/>
    <w:uiPriority w:val="6"/>
    <w:rsid w:val="002603E6"/>
  </w:style>
  <w:style w:type="paragraph" w:customStyle="1" w:styleId="P3-B2Paragraph3-Bullet2">
    <w:name w:val="[P3-B2] Paragraph 3 - Bullet 2"/>
    <w:basedOn w:val="BTBodyText"/>
    <w:link w:val="P3-B2Paragraph3-Bullet2Char"/>
    <w:uiPriority w:val="6"/>
    <w:qFormat/>
    <w:rsid w:val="00C45722"/>
    <w:pPr>
      <w:numPr>
        <w:ilvl w:val="2"/>
        <w:numId w:val="1"/>
      </w:numPr>
      <w:spacing w:after="120"/>
    </w:pPr>
  </w:style>
  <w:style w:type="character" w:customStyle="1" w:styleId="P2-B1Paragraph2-Bullet1Char">
    <w:name w:val="[P2-B1] Paragraph 2 - Bullet 1 Char"/>
    <w:basedOn w:val="BTBodyTextChar"/>
    <w:link w:val="P2-B1Paragraph2-Bullet1"/>
    <w:uiPriority w:val="6"/>
    <w:rsid w:val="00C45722"/>
  </w:style>
  <w:style w:type="paragraph" w:customStyle="1" w:styleId="P4-B3Paragraph4-Bullet3">
    <w:name w:val="[P4-B3] Paragraph 4 - Bullet 3"/>
    <w:basedOn w:val="BTBodyText"/>
    <w:link w:val="P4-B3Paragraph4-Bullet3Char"/>
    <w:uiPriority w:val="6"/>
    <w:rsid w:val="00C45722"/>
    <w:pPr>
      <w:numPr>
        <w:ilvl w:val="3"/>
        <w:numId w:val="1"/>
      </w:numPr>
      <w:spacing w:after="120"/>
      <w:ind w:left="3403" w:hanging="851"/>
    </w:pPr>
  </w:style>
  <w:style w:type="character" w:customStyle="1" w:styleId="P3-B2Paragraph3-Bullet2Char">
    <w:name w:val="[P3-B2] Paragraph 3 - Bullet 2 Char"/>
    <w:basedOn w:val="BTBodyTextChar"/>
    <w:link w:val="P3-B2Paragraph3-Bullet2"/>
    <w:uiPriority w:val="6"/>
    <w:rsid w:val="00C45722"/>
  </w:style>
  <w:style w:type="paragraph" w:customStyle="1" w:styleId="P5-B4Paragraph5-Bullet4">
    <w:name w:val="[P5-B4] Paragraph 5 - Bullet 4"/>
    <w:basedOn w:val="BTBodyText"/>
    <w:link w:val="P5-B4Paragraph5-Bullet4Char"/>
    <w:uiPriority w:val="6"/>
    <w:rsid w:val="00C45722"/>
    <w:pPr>
      <w:numPr>
        <w:ilvl w:val="4"/>
        <w:numId w:val="1"/>
      </w:numPr>
      <w:spacing w:after="120"/>
    </w:pPr>
  </w:style>
  <w:style w:type="character" w:customStyle="1" w:styleId="P4-B3Paragraph4-Bullet3Char">
    <w:name w:val="[P4-B3] Paragraph 4 - Bullet 3 Char"/>
    <w:basedOn w:val="BTBodyTextChar"/>
    <w:link w:val="P4-B3Paragraph4-Bullet3"/>
    <w:uiPriority w:val="6"/>
    <w:rsid w:val="00C45722"/>
  </w:style>
  <w:style w:type="paragraph" w:customStyle="1" w:styleId="P6-B5Paragraph6-Bullet5">
    <w:name w:val="[P6-B5] Paragraph 6 - Bullet 5"/>
    <w:basedOn w:val="BTBodyText"/>
    <w:link w:val="P6-B5Paragraph6-Bullet5Char"/>
    <w:uiPriority w:val="6"/>
    <w:rsid w:val="00C45722"/>
    <w:pPr>
      <w:numPr>
        <w:ilvl w:val="5"/>
        <w:numId w:val="1"/>
      </w:numPr>
      <w:spacing w:after="120"/>
      <w:ind w:left="5104" w:hanging="851"/>
    </w:pPr>
  </w:style>
  <w:style w:type="character" w:customStyle="1" w:styleId="P5-B4Paragraph5-Bullet4Char">
    <w:name w:val="[P5-B4] Paragraph 5 - Bullet 4 Char"/>
    <w:basedOn w:val="BTBodyTextChar"/>
    <w:link w:val="P5-B4Paragraph5-Bullet4"/>
    <w:uiPriority w:val="6"/>
    <w:rsid w:val="00C45722"/>
  </w:style>
  <w:style w:type="paragraph" w:customStyle="1" w:styleId="P7-B6Paragraph7-Bullet6">
    <w:name w:val="[P7-B6] Paragraph 7 - Bullet 6"/>
    <w:basedOn w:val="BTBodyText"/>
    <w:link w:val="P7-B6Paragraph7-Bullet6Char"/>
    <w:uiPriority w:val="6"/>
    <w:rsid w:val="00C45722"/>
    <w:pPr>
      <w:numPr>
        <w:ilvl w:val="6"/>
        <w:numId w:val="1"/>
      </w:numPr>
      <w:tabs>
        <w:tab w:val="clear" w:pos="5954"/>
      </w:tabs>
      <w:spacing w:after="120"/>
      <w:ind w:left="0" w:firstLine="0"/>
    </w:pPr>
  </w:style>
  <w:style w:type="character" w:customStyle="1" w:styleId="P6-B5Paragraph6-Bullet5Char">
    <w:name w:val="[P6-B5] Paragraph 6 - Bullet 5 Char"/>
    <w:basedOn w:val="BTBodyTextChar"/>
    <w:link w:val="P6-B5Paragraph6-Bullet5"/>
    <w:uiPriority w:val="6"/>
    <w:rsid w:val="00C45722"/>
  </w:style>
  <w:style w:type="paragraph" w:customStyle="1" w:styleId="P8-B7Paragraph8-Bullet7">
    <w:name w:val="[P8-B7] Paragraph 8 - Bullet 7"/>
    <w:basedOn w:val="BTBodyText"/>
    <w:link w:val="P8-B7Paragraph8-Bullet7Char"/>
    <w:uiPriority w:val="6"/>
    <w:rsid w:val="00C45722"/>
    <w:pPr>
      <w:numPr>
        <w:ilvl w:val="7"/>
        <w:numId w:val="1"/>
      </w:numPr>
      <w:spacing w:after="120"/>
      <w:ind w:left="6805" w:hanging="851"/>
    </w:pPr>
  </w:style>
  <w:style w:type="character" w:customStyle="1" w:styleId="P7-B6Paragraph7-Bullet6Char">
    <w:name w:val="[P7-B6] Paragraph 7 - Bullet 6 Char"/>
    <w:basedOn w:val="BTBodyTextChar"/>
    <w:link w:val="P7-B6Paragraph7-Bullet6"/>
    <w:uiPriority w:val="6"/>
    <w:rsid w:val="00C45722"/>
  </w:style>
  <w:style w:type="paragraph" w:customStyle="1" w:styleId="P9-B8Paragraph9-Bullet8">
    <w:name w:val="[P9-B8] Paragraph 9 - Bullet 8"/>
    <w:basedOn w:val="BTBodyText"/>
    <w:link w:val="P9-B8Paragraph9-Bullet8Char"/>
    <w:uiPriority w:val="6"/>
    <w:rsid w:val="00C45722"/>
    <w:pPr>
      <w:numPr>
        <w:ilvl w:val="8"/>
        <w:numId w:val="1"/>
      </w:numPr>
      <w:spacing w:after="120"/>
    </w:pPr>
  </w:style>
  <w:style w:type="character" w:customStyle="1" w:styleId="P8-B7Paragraph8-Bullet7Char">
    <w:name w:val="[P8-B7] Paragraph 8 - Bullet 7 Char"/>
    <w:basedOn w:val="BTBodyTextChar"/>
    <w:link w:val="P8-B7Paragraph8-Bullet7"/>
    <w:uiPriority w:val="6"/>
    <w:rsid w:val="00C45722"/>
  </w:style>
  <w:style w:type="paragraph" w:customStyle="1" w:styleId="QQuotation">
    <w:name w:val="[Q] Quotation"/>
    <w:basedOn w:val="BTIBodyTextIndented"/>
    <w:next w:val="P1-N1Paragraph1-Number1"/>
    <w:link w:val="QQuotationChar"/>
    <w:uiPriority w:val="8"/>
    <w:qFormat/>
    <w:rsid w:val="00EF4D82"/>
    <w:pPr>
      <w:spacing w:after="240" w:line="276" w:lineRule="auto"/>
    </w:pPr>
    <w:rPr>
      <w:sz w:val="22"/>
    </w:rPr>
  </w:style>
  <w:style w:type="character" w:customStyle="1" w:styleId="P9-B8Paragraph9-Bullet8Char">
    <w:name w:val="[P9-B8] Paragraph 9 - Bullet 8 Char"/>
    <w:basedOn w:val="BTBodyTextChar"/>
    <w:link w:val="P9-B8Paragraph9-Bullet8"/>
    <w:uiPriority w:val="6"/>
    <w:rsid w:val="00C45722"/>
  </w:style>
  <w:style w:type="character" w:customStyle="1" w:styleId="Heading1Char">
    <w:name w:val="Heading 1 Char"/>
    <w:basedOn w:val="DefaultParagraphFont"/>
    <w:link w:val="Heading1"/>
    <w:uiPriority w:val="33"/>
    <w:rsid w:val="002603E6"/>
    <w:rPr>
      <w:rFonts w:eastAsiaTheme="majorEastAsia" w:cstheme="majorBidi"/>
      <w:b/>
      <w:caps/>
      <w:sz w:val="28"/>
      <w:szCs w:val="32"/>
    </w:rPr>
  </w:style>
  <w:style w:type="character" w:customStyle="1" w:styleId="QQuotationChar">
    <w:name w:val="[Q] Quotation Char"/>
    <w:basedOn w:val="BTIBodyTextIndentedChar"/>
    <w:link w:val="QQuotation"/>
    <w:uiPriority w:val="8"/>
    <w:rsid w:val="00EF4D82"/>
    <w:rPr>
      <w:sz w:val="22"/>
    </w:rPr>
  </w:style>
  <w:style w:type="character" w:customStyle="1" w:styleId="Heading2Char">
    <w:name w:val="Heading 2 Char"/>
    <w:basedOn w:val="DefaultParagraphFont"/>
    <w:link w:val="Heading2"/>
    <w:uiPriority w:val="33"/>
    <w:rsid w:val="002603E6"/>
    <w:rPr>
      <w:rFonts w:eastAsiaTheme="majorEastAsia" w:cstheme="majorBidi"/>
      <w:b/>
      <w:smallCaps/>
      <w:sz w:val="28"/>
      <w:szCs w:val="26"/>
    </w:rPr>
  </w:style>
  <w:style w:type="character" w:customStyle="1" w:styleId="Heading3Char">
    <w:name w:val="Heading 3 Char"/>
    <w:basedOn w:val="DefaultParagraphFont"/>
    <w:link w:val="Heading3"/>
    <w:uiPriority w:val="33"/>
    <w:rsid w:val="002603E6"/>
    <w:rPr>
      <w:rFonts w:eastAsiaTheme="majorEastAsia" w:cstheme="majorBidi"/>
      <w:b/>
    </w:rPr>
  </w:style>
  <w:style w:type="character" w:customStyle="1" w:styleId="Heading4Char">
    <w:name w:val="Heading 4 Char"/>
    <w:basedOn w:val="DefaultParagraphFont"/>
    <w:link w:val="Heading4"/>
    <w:uiPriority w:val="33"/>
    <w:rsid w:val="002603E6"/>
    <w:rPr>
      <w:rFonts w:eastAsiaTheme="majorEastAsia" w:cstheme="majorBidi"/>
      <w:iCs/>
      <w:u w:val="single"/>
    </w:rPr>
  </w:style>
  <w:style w:type="character" w:customStyle="1" w:styleId="Heading5Char">
    <w:name w:val="Heading 5 Char"/>
    <w:basedOn w:val="DefaultParagraphFont"/>
    <w:link w:val="Heading5"/>
    <w:uiPriority w:val="33"/>
    <w:rsid w:val="002603E6"/>
    <w:rPr>
      <w:rFonts w:eastAsiaTheme="majorEastAsia" w:cstheme="majorBidi"/>
      <w:i/>
    </w:rPr>
  </w:style>
  <w:style w:type="character" w:customStyle="1" w:styleId="Heading6Char">
    <w:name w:val="Heading 6 Char"/>
    <w:basedOn w:val="DefaultParagraphFont"/>
    <w:link w:val="Heading6"/>
    <w:uiPriority w:val="33"/>
    <w:rsid w:val="002603E6"/>
    <w:rPr>
      <w:rFonts w:eastAsiaTheme="majorEastAsia" w:cstheme="majorBidi"/>
      <w:u w:val="single"/>
    </w:rPr>
  </w:style>
  <w:style w:type="character" w:customStyle="1" w:styleId="Heading7Char">
    <w:name w:val="Heading 7 Char"/>
    <w:basedOn w:val="DefaultParagraphFont"/>
    <w:link w:val="Heading7"/>
    <w:uiPriority w:val="33"/>
    <w:rsid w:val="002603E6"/>
    <w:rPr>
      <w:rFonts w:eastAsiaTheme="majorEastAsia" w:cstheme="majorBidi"/>
      <w:i/>
      <w:iCs/>
    </w:rPr>
  </w:style>
  <w:style w:type="character" w:customStyle="1" w:styleId="Heading8Char">
    <w:name w:val="Heading 8 Char"/>
    <w:basedOn w:val="DefaultParagraphFont"/>
    <w:link w:val="Heading8"/>
    <w:uiPriority w:val="33"/>
    <w:rsid w:val="002603E6"/>
    <w:rPr>
      <w:rFonts w:eastAsiaTheme="majorEastAsia" w:cstheme="majorBidi"/>
      <w:szCs w:val="21"/>
      <w:u w:val="single"/>
    </w:rPr>
  </w:style>
  <w:style w:type="character" w:customStyle="1" w:styleId="Heading9Char">
    <w:name w:val="Heading 9 Char"/>
    <w:basedOn w:val="DefaultParagraphFont"/>
    <w:link w:val="Heading9"/>
    <w:uiPriority w:val="33"/>
    <w:rsid w:val="002603E6"/>
    <w:rPr>
      <w:rFonts w:eastAsiaTheme="majorEastAsia" w:cstheme="majorBidi"/>
      <w:i/>
      <w:iCs/>
      <w:szCs w:val="21"/>
    </w:rPr>
  </w:style>
  <w:style w:type="paragraph" w:customStyle="1" w:styleId="HL1HeadingLevel1">
    <w:name w:val="[HL1] Heading Level 1"/>
    <w:basedOn w:val="Heading1"/>
    <w:next w:val="P1-N1Paragraph1-Number1"/>
    <w:link w:val="HL1HeadingLevel1Char"/>
    <w:uiPriority w:val="4"/>
    <w:qFormat/>
    <w:rsid w:val="00B9740F"/>
  </w:style>
  <w:style w:type="paragraph" w:customStyle="1" w:styleId="HL2HeadingLevel2">
    <w:name w:val="[HL2] Heading Level 2"/>
    <w:basedOn w:val="Heading2"/>
    <w:next w:val="P1-N1Paragraph1-Number1"/>
    <w:link w:val="HL2HeadingLevel2Char"/>
    <w:uiPriority w:val="4"/>
    <w:qFormat/>
    <w:rsid w:val="00B9740F"/>
  </w:style>
  <w:style w:type="character" w:customStyle="1" w:styleId="HL1HeadingLevel1Char">
    <w:name w:val="[HL1] Heading Level 1 Char"/>
    <w:basedOn w:val="BTBodyTextChar"/>
    <w:link w:val="HL1HeadingLevel1"/>
    <w:uiPriority w:val="4"/>
    <w:rsid w:val="002603E6"/>
    <w:rPr>
      <w:rFonts w:eastAsiaTheme="majorEastAsia" w:cstheme="majorBidi"/>
      <w:b/>
      <w:caps/>
      <w:sz w:val="28"/>
      <w:szCs w:val="32"/>
    </w:rPr>
  </w:style>
  <w:style w:type="paragraph" w:customStyle="1" w:styleId="HL3HeadingLevel3">
    <w:name w:val="[HL3] Heading Level 3"/>
    <w:basedOn w:val="Heading3"/>
    <w:next w:val="P1-N1Paragraph1-Number1"/>
    <w:link w:val="HL3HeadingLevel3Char"/>
    <w:uiPriority w:val="4"/>
    <w:qFormat/>
    <w:rsid w:val="00B9740F"/>
  </w:style>
  <w:style w:type="character" w:customStyle="1" w:styleId="HL2HeadingLevel2Char">
    <w:name w:val="[HL2] Heading Level 2 Char"/>
    <w:basedOn w:val="BTBodyTextChar"/>
    <w:link w:val="HL2HeadingLevel2"/>
    <w:uiPriority w:val="4"/>
    <w:rsid w:val="002603E6"/>
    <w:rPr>
      <w:rFonts w:eastAsiaTheme="majorEastAsia" w:cstheme="majorBidi"/>
      <w:b/>
      <w:smallCaps/>
      <w:sz w:val="28"/>
      <w:szCs w:val="26"/>
    </w:rPr>
  </w:style>
  <w:style w:type="paragraph" w:customStyle="1" w:styleId="HL4HeadingLevel4">
    <w:name w:val="[HL4] Heading Level 4"/>
    <w:basedOn w:val="Heading4"/>
    <w:next w:val="P1-N1Paragraph1-Number1"/>
    <w:link w:val="HL4HeadingLevel4Char"/>
    <w:uiPriority w:val="4"/>
    <w:qFormat/>
    <w:rsid w:val="00B9740F"/>
  </w:style>
  <w:style w:type="character" w:customStyle="1" w:styleId="HL3HeadingLevel3Char">
    <w:name w:val="[HL3] Heading Level 3 Char"/>
    <w:basedOn w:val="BTBodyTextChar"/>
    <w:link w:val="HL3HeadingLevel3"/>
    <w:uiPriority w:val="4"/>
    <w:rsid w:val="002603E6"/>
    <w:rPr>
      <w:rFonts w:eastAsiaTheme="majorEastAsia" w:cstheme="majorBidi"/>
      <w:b/>
    </w:rPr>
  </w:style>
  <w:style w:type="paragraph" w:customStyle="1" w:styleId="HL5HeadingLevel5">
    <w:name w:val="[HL5] Heading Level 5"/>
    <w:basedOn w:val="Heading5"/>
    <w:next w:val="P1-N1Paragraph1-Number1"/>
    <w:link w:val="HL5HeadingLevel5Char"/>
    <w:uiPriority w:val="4"/>
    <w:qFormat/>
    <w:rsid w:val="00B9740F"/>
  </w:style>
  <w:style w:type="character" w:customStyle="1" w:styleId="HL4HeadingLevel4Char">
    <w:name w:val="[HL4] Heading Level 4 Char"/>
    <w:basedOn w:val="BTBodyTextChar"/>
    <w:link w:val="HL4HeadingLevel4"/>
    <w:uiPriority w:val="4"/>
    <w:rsid w:val="002603E6"/>
    <w:rPr>
      <w:rFonts w:eastAsiaTheme="majorEastAsia" w:cstheme="majorBidi"/>
      <w:iCs/>
      <w:u w:val="single"/>
    </w:rPr>
  </w:style>
  <w:style w:type="paragraph" w:customStyle="1" w:styleId="HL6HeadingLevel6">
    <w:name w:val="[HL6] Heading Level 6"/>
    <w:basedOn w:val="Heading6"/>
    <w:next w:val="P1-N1Paragraph1-Number1"/>
    <w:link w:val="HL6HeadingLevel6Char"/>
    <w:uiPriority w:val="4"/>
    <w:semiHidden/>
    <w:rsid w:val="00B9740F"/>
  </w:style>
  <w:style w:type="character" w:customStyle="1" w:styleId="HL5HeadingLevel5Char">
    <w:name w:val="[HL5] Heading Level 5 Char"/>
    <w:basedOn w:val="BTBodyTextChar"/>
    <w:link w:val="HL5HeadingLevel5"/>
    <w:uiPriority w:val="4"/>
    <w:rsid w:val="002603E6"/>
    <w:rPr>
      <w:rFonts w:eastAsiaTheme="majorEastAsia" w:cstheme="majorBidi"/>
      <w:i/>
    </w:rPr>
  </w:style>
  <w:style w:type="paragraph" w:customStyle="1" w:styleId="HL7HeadingLevel7">
    <w:name w:val="[HL7] Heading Level 7"/>
    <w:basedOn w:val="Heading7"/>
    <w:next w:val="P1-N1Paragraph1-Number1"/>
    <w:link w:val="HL7HeadingLevel7Char"/>
    <w:uiPriority w:val="4"/>
    <w:semiHidden/>
    <w:rsid w:val="00B9740F"/>
  </w:style>
  <w:style w:type="character" w:customStyle="1" w:styleId="HL6HeadingLevel6Char">
    <w:name w:val="[HL6] Heading Level 6 Char"/>
    <w:basedOn w:val="BTBodyTextChar"/>
    <w:link w:val="HL6HeadingLevel6"/>
    <w:uiPriority w:val="4"/>
    <w:semiHidden/>
    <w:rsid w:val="00C74121"/>
    <w:rPr>
      <w:rFonts w:eastAsiaTheme="majorEastAsia" w:cstheme="majorBidi"/>
      <w:u w:val="single"/>
    </w:rPr>
  </w:style>
  <w:style w:type="paragraph" w:customStyle="1" w:styleId="HL8HeadingLevel8">
    <w:name w:val="[HL8] Heading Level 8"/>
    <w:basedOn w:val="Heading8"/>
    <w:next w:val="P1-N1Paragraph1-Number1"/>
    <w:link w:val="HL8HeadingLevel8Char"/>
    <w:uiPriority w:val="4"/>
    <w:semiHidden/>
    <w:rsid w:val="00B9740F"/>
  </w:style>
  <w:style w:type="character" w:customStyle="1" w:styleId="HL7HeadingLevel7Char">
    <w:name w:val="[HL7] Heading Level 7 Char"/>
    <w:basedOn w:val="BTBodyTextChar"/>
    <w:link w:val="HL7HeadingLevel7"/>
    <w:uiPriority w:val="4"/>
    <w:semiHidden/>
    <w:rsid w:val="00C74121"/>
    <w:rPr>
      <w:rFonts w:eastAsiaTheme="majorEastAsia" w:cstheme="majorBidi"/>
      <w:i/>
      <w:iCs/>
    </w:rPr>
  </w:style>
  <w:style w:type="paragraph" w:customStyle="1" w:styleId="HL9HeadingLevel9">
    <w:name w:val="[HL9] Heading Level 9"/>
    <w:basedOn w:val="Heading9"/>
    <w:next w:val="P1-N1Paragraph1-Number1"/>
    <w:link w:val="HL9HeadingLevel9Char"/>
    <w:uiPriority w:val="4"/>
    <w:semiHidden/>
    <w:rsid w:val="00B9740F"/>
  </w:style>
  <w:style w:type="character" w:customStyle="1" w:styleId="HL8HeadingLevel8Char">
    <w:name w:val="[HL8] Heading Level 8 Char"/>
    <w:basedOn w:val="BTBodyTextChar"/>
    <w:link w:val="HL8HeadingLevel8"/>
    <w:uiPriority w:val="4"/>
    <w:semiHidden/>
    <w:rsid w:val="00C74121"/>
    <w:rPr>
      <w:rFonts w:eastAsiaTheme="majorEastAsia" w:cstheme="majorBidi"/>
      <w:szCs w:val="21"/>
      <w:u w:val="single"/>
    </w:rPr>
  </w:style>
  <w:style w:type="paragraph" w:customStyle="1" w:styleId="SHSectionHeading">
    <w:name w:val="[SH] Section Heading"/>
    <w:basedOn w:val="Heading1"/>
    <w:next w:val="BTBodyText"/>
    <w:link w:val="SHSectionHeadingChar"/>
    <w:uiPriority w:val="12"/>
    <w:qFormat/>
    <w:rsid w:val="002F433F"/>
    <w:pPr>
      <w:spacing w:before="240" w:after="0"/>
      <w:jc w:val="center"/>
    </w:pPr>
    <w:rPr>
      <w:sz w:val="24"/>
    </w:rPr>
  </w:style>
  <w:style w:type="character" w:customStyle="1" w:styleId="HL9HeadingLevel9Char">
    <w:name w:val="[HL9] Heading Level 9 Char"/>
    <w:basedOn w:val="BTBodyTextChar"/>
    <w:link w:val="HL9HeadingLevel9"/>
    <w:uiPriority w:val="4"/>
    <w:semiHidden/>
    <w:rsid w:val="00C74121"/>
    <w:rPr>
      <w:rFonts w:eastAsiaTheme="majorEastAsia" w:cstheme="majorBidi"/>
      <w:i/>
      <w:iCs/>
      <w:szCs w:val="21"/>
    </w:rPr>
  </w:style>
  <w:style w:type="paragraph" w:styleId="TOCHeading">
    <w:name w:val="TOC Heading"/>
    <w:basedOn w:val="Normal"/>
    <w:next w:val="Normal"/>
    <w:uiPriority w:val="39"/>
    <w:unhideWhenUsed/>
    <w:rsid w:val="00AC4A0D"/>
    <w:pPr>
      <w:spacing w:after="0" w:line="240" w:lineRule="auto"/>
      <w:jc w:val="center"/>
    </w:pPr>
    <w:rPr>
      <w:b/>
      <w:caps/>
      <w:lang w:val="en-US"/>
    </w:rPr>
  </w:style>
  <w:style w:type="character" w:customStyle="1" w:styleId="SHSectionHeadingChar">
    <w:name w:val="[SH] Section Heading Char"/>
    <w:basedOn w:val="Heading1Char"/>
    <w:link w:val="SHSectionHeading"/>
    <w:uiPriority w:val="12"/>
    <w:rsid w:val="002F433F"/>
    <w:rPr>
      <w:rFonts w:eastAsiaTheme="majorEastAsia" w:cstheme="majorBidi"/>
      <w:b/>
      <w:caps/>
      <w:sz w:val="28"/>
      <w:szCs w:val="32"/>
    </w:rPr>
  </w:style>
  <w:style w:type="paragraph" w:styleId="TOC1">
    <w:name w:val="toc 1"/>
    <w:basedOn w:val="Normal"/>
    <w:next w:val="Normal"/>
    <w:autoRedefine/>
    <w:uiPriority w:val="39"/>
    <w:unhideWhenUsed/>
    <w:rsid w:val="0062041F"/>
    <w:pPr>
      <w:tabs>
        <w:tab w:val="left" w:pos="851"/>
        <w:tab w:val="right" w:leader="dot" w:pos="9060"/>
      </w:tabs>
      <w:spacing w:before="180" w:after="100" w:line="240" w:lineRule="auto"/>
      <w:ind w:left="851" w:hanging="851"/>
    </w:pPr>
    <w:rPr>
      <w:b/>
      <w:caps/>
    </w:rPr>
  </w:style>
  <w:style w:type="paragraph" w:styleId="TOC2">
    <w:name w:val="toc 2"/>
    <w:basedOn w:val="Normal"/>
    <w:next w:val="Normal"/>
    <w:autoRedefine/>
    <w:uiPriority w:val="39"/>
    <w:unhideWhenUsed/>
    <w:rsid w:val="00380795"/>
    <w:pPr>
      <w:tabs>
        <w:tab w:val="left" w:pos="1276"/>
        <w:tab w:val="right" w:leader="dot" w:pos="9060"/>
      </w:tabs>
      <w:spacing w:before="120" w:after="100" w:line="240" w:lineRule="auto"/>
      <w:ind w:left="1276" w:hanging="851"/>
    </w:pPr>
    <w:rPr>
      <w:b/>
      <w:smallCaps/>
    </w:rPr>
  </w:style>
  <w:style w:type="paragraph" w:styleId="TOC3">
    <w:name w:val="toc 3"/>
    <w:basedOn w:val="Normal"/>
    <w:next w:val="Normal"/>
    <w:autoRedefine/>
    <w:uiPriority w:val="39"/>
    <w:unhideWhenUsed/>
    <w:rsid w:val="00380795"/>
    <w:pPr>
      <w:tabs>
        <w:tab w:val="left" w:pos="1701"/>
        <w:tab w:val="right" w:leader="dot" w:pos="9060"/>
      </w:tabs>
      <w:spacing w:before="120" w:after="100" w:line="240" w:lineRule="auto"/>
      <w:ind w:left="1702" w:hanging="851"/>
    </w:pPr>
    <w:rPr>
      <w:b/>
    </w:rPr>
  </w:style>
  <w:style w:type="character" w:styleId="Hyperlink">
    <w:name w:val="Hyperlink"/>
    <w:basedOn w:val="DefaultParagraphFont"/>
    <w:uiPriority w:val="99"/>
    <w:unhideWhenUsed/>
    <w:rsid w:val="00D47F18"/>
    <w:rPr>
      <w:color w:val="0563C1" w:themeColor="hyperlink"/>
      <w:u w:val="single"/>
    </w:rPr>
  </w:style>
  <w:style w:type="paragraph" w:styleId="TOC4">
    <w:name w:val="toc 4"/>
    <w:basedOn w:val="Normal"/>
    <w:next w:val="Normal"/>
    <w:autoRedefine/>
    <w:uiPriority w:val="39"/>
    <w:unhideWhenUsed/>
    <w:rsid w:val="00380795"/>
    <w:pPr>
      <w:tabs>
        <w:tab w:val="left" w:pos="2127"/>
        <w:tab w:val="right" w:leader="dot" w:pos="9060"/>
      </w:tabs>
      <w:spacing w:before="120" w:after="100" w:line="240" w:lineRule="auto"/>
      <w:ind w:left="2127" w:hanging="851"/>
    </w:pPr>
    <w:rPr>
      <w:u w:val="single"/>
    </w:rPr>
  </w:style>
  <w:style w:type="paragraph" w:styleId="TOC5">
    <w:name w:val="toc 5"/>
    <w:basedOn w:val="Normal"/>
    <w:next w:val="Normal"/>
    <w:autoRedefine/>
    <w:uiPriority w:val="39"/>
    <w:unhideWhenUsed/>
    <w:rsid w:val="00380795"/>
    <w:pPr>
      <w:tabs>
        <w:tab w:val="left" w:pos="2552"/>
        <w:tab w:val="right" w:leader="dot" w:pos="9060"/>
      </w:tabs>
      <w:spacing w:before="120" w:after="100" w:line="240" w:lineRule="auto"/>
      <w:ind w:left="2552" w:hanging="851"/>
    </w:pPr>
    <w:rPr>
      <w:i/>
    </w:rPr>
  </w:style>
  <w:style w:type="paragraph" w:styleId="TOC6">
    <w:name w:val="toc 6"/>
    <w:basedOn w:val="Normal"/>
    <w:next w:val="Normal"/>
    <w:autoRedefine/>
    <w:uiPriority w:val="39"/>
    <w:unhideWhenUsed/>
    <w:rsid w:val="00380795"/>
    <w:pPr>
      <w:tabs>
        <w:tab w:val="left" w:pos="2977"/>
        <w:tab w:val="right" w:leader="dot" w:pos="9060"/>
      </w:tabs>
      <w:spacing w:before="120" w:after="100" w:line="240" w:lineRule="auto"/>
      <w:ind w:left="2977" w:hanging="851"/>
    </w:pPr>
  </w:style>
  <w:style w:type="paragraph" w:styleId="TOC7">
    <w:name w:val="toc 7"/>
    <w:basedOn w:val="Normal"/>
    <w:next w:val="Normal"/>
    <w:autoRedefine/>
    <w:uiPriority w:val="39"/>
    <w:unhideWhenUsed/>
    <w:rsid w:val="00380795"/>
    <w:pPr>
      <w:spacing w:before="120" w:after="100" w:line="240" w:lineRule="auto"/>
      <w:ind w:left="3403" w:hanging="851"/>
    </w:pPr>
  </w:style>
  <w:style w:type="paragraph" w:styleId="TOC8">
    <w:name w:val="toc 8"/>
    <w:basedOn w:val="Normal"/>
    <w:next w:val="Normal"/>
    <w:autoRedefine/>
    <w:uiPriority w:val="39"/>
    <w:unhideWhenUsed/>
    <w:rsid w:val="00380795"/>
    <w:pPr>
      <w:tabs>
        <w:tab w:val="left" w:pos="1134"/>
        <w:tab w:val="right" w:leader="dot" w:pos="9060"/>
      </w:tabs>
      <w:spacing w:before="120" w:after="100" w:line="240" w:lineRule="auto"/>
      <w:ind w:left="1134" w:hanging="1134"/>
    </w:pPr>
  </w:style>
  <w:style w:type="paragraph" w:styleId="TOC9">
    <w:name w:val="toc 9"/>
    <w:basedOn w:val="Normal"/>
    <w:next w:val="Normal"/>
    <w:autoRedefine/>
    <w:uiPriority w:val="39"/>
    <w:unhideWhenUsed/>
    <w:rsid w:val="00380795"/>
    <w:pPr>
      <w:tabs>
        <w:tab w:val="left" w:pos="1134"/>
        <w:tab w:val="right" w:leader="dot" w:pos="9060"/>
      </w:tabs>
      <w:spacing w:before="120" w:after="100" w:line="240" w:lineRule="auto"/>
      <w:ind w:left="1134" w:hanging="1134"/>
    </w:pPr>
  </w:style>
  <w:style w:type="paragraph" w:customStyle="1" w:styleId="FCFigureCaption">
    <w:name w:val="[FC] Figure Caption"/>
    <w:basedOn w:val="BTBodyText"/>
    <w:next w:val="BTBodyText"/>
    <w:link w:val="FCFigureCaptionChar"/>
    <w:uiPriority w:val="10"/>
    <w:qFormat/>
    <w:rsid w:val="00EE47D1"/>
    <w:pPr>
      <w:keepNext/>
      <w:numPr>
        <w:numId w:val="2"/>
      </w:numPr>
      <w:spacing w:before="240" w:after="0"/>
      <w:jc w:val="center"/>
      <w:outlineLvl w:val="7"/>
    </w:pPr>
    <w:rPr>
      <w:b/>
    </w:rPr>
  </w:style>
  <w:style w:type="character" w:customStyle="1" w:styleId="FCFigureCaptionChar">
    <w:name w:val="[FC] Figure Caption Char"/>
    <w:basedOn w:val="BTBodyTextChar"/>
    <w:link w:val="FCFigureCaption"/>
    <w:uiPriority w:val="10"/>
    <w:rsid w:val="00EE47D1"/>
    <w:rPr>
      <w:b/>
    </w:rPr>
  </w:style>
  <w:style w:type="paragraph" w:customStyle="1" w:styleId="TCTableCaption">
    <w:name w:val="[TC] Table Caption"/>
    <w:basedOn w:val="FCFigureCaption"/>
    <w:next w:val="BTBodyText"/>
    <w:link w:val="TCTableCaptionChar"/>
    <w:uiPriority w:val="10"/>
    <w:qFormat/>
    <w:rsid w:val="00ED1747"/>
    <w:pPr>
      <w:numPr>
        <w:numId w:val="3"/>
      </w:numPr>
      <w:outlineLvl w:val="8"/>
    </w:pPr>
  </w:style>
  <w:style w:type="table" w:styleId="TableGrid">
    <w:name w:val="Table Grid"/>
    <w:basedOn w:val="TableNormal"/>
    <w:uiPriority w:val="39"/>
    <w:rsid w:val="006F1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CTableCaptionChar">
    <w:name w:val="[TC] Table Caption Char"/>
    <w:basedOn w:val="BTBodyTextChar"/>
    <w:link w:val="TCTableCaption"/>
    <w:uiPriority w:val="10"/>
    <w:rsid w:val="00093175"/>
    <w:rPr>
      <w:b/>
    </w:rPr>
  </w:style>
  <w:style w:type="paragraph" w:customStyle="1" w:styleId="TTTableText">
    <w:name w:val="[TT] Table Text"/>
    <w:basedOn w:val="BTBodyText"/>
    <w:link w:val="TTTableTextChar"/>
    <w:uiPriority w:val="19"/>
    <w:qFormat/>
    <w:rsid w:val="008E0031"/>
    <w:pPr>
      <w:spacing w:before="40" w:after="40" w:line="240" w:lineRule="auto"/>
      <w:jc w:val="left"/>
    </w:pPr>
  </w:style>
  <w:style w:type="paragraph" w:customStyle="1" w:styleId="THTableHeading">
    <w:name w:val="[TH] Table Heading"/>
    <w:basedOn w:val="TTTableText"/>
    <w:link w:val="THTableHeadingChar"/>
    <w:uiPriority w:val="19"/>
    <w:qFormat/>
    <w:rsid w:val="008E0031"/>
    <w:rPr>
      <w:b/>
    </w:rPr>
  </w:style>
  <w:style w:type="character" w:customStyle="1" w:styleId="TTTableTextChar">
    <w:name w:val="[TT] Table Text Char"/>
    <w:basedOn w:val="BTBodyTextChar"/>
    <w:link w:val="TTTableText"/>
    <w:uiPriority w:val="19"/>
    <w:rsid w:val="00093175"/>
  </w:style>
  <w:style w:type="paragraph" w:customStyle="1" w:styleId="AHL1AnnexHeadingLevel1">
    <w:name w:val="[AHL1] Annex Heading Level 1"/>
    <w:basedOn w:val="Heading1"/>
    <w:next w:val="P1-N1Paragraph1-Number1"/>
    <w:link w:val="AHL1AnnexHeadingLevel1Char"/>
    <w:uiPriority w:val="15"/>
    <w:qFormat/>
    <w:rsid w:val="006C1D90"/>
    <w:pPr>
      <w:numPr>
        <w:numId w:val="4"/>
      </w:numPr>
    </w:pPr>
    <w:rPr>
      <w:caps w:val="0"/>
      <w:sz w:val="24"/>
    </w:rPr>
  </w:style>
  <w:style w:type="character" w:customStyle="1" w:styleId="THTableHeadingChar">
    <w:name w:val="[TH] Table Heading Char"/>
    <w:basedOn w:val="TTTableTextChar"/>
    <w:link w:val="THTableHeading"/>
    <w:uiPriority w:val="19"/>
    <w:rsid w:val="00093175"/>
    <w:rPr>
      <w:b/>
    </w:rPr>
  </w:style>
  <w:style w:type="paragraph" w:customStyle="1" w:styleId="AHL2AnnexHeadingLevel2">
    <w:name w:val="[AHL2] Annex Heading Level 2"/>
    <w:basedOn w:val="Heading2"/>
    <w:next w:val="P1-N1Paragraph1-Number1"/>
    <w:link w:val="AHL2AnnexHeadingLevel2Char"/>
    <w:uiPriority w:val="15"/>
    <w:qFormat/>
    <w:rsid w:val="006C1D90"/>
    <w:pPr>
      <w:numPr>
        <w:ilvl w:val="1"/>
        <w:numId w:val="4"/>
      </w:numPr>
    </w:pPr>
    <w:rPr>
      <w:sz w:val="24"/>
    </w:rPr>
  </w:style>
  <w:style w:type="character" w:customStyle="1" w:styleId="AHL1AnnexHeadingLevel1Char">
    <w:name w:val="[AHL1] Annex Heading Level 1 Char"/>
    <w:basedOn w:val="BTBodyTextChar"/>
    <w:link w:val="AHL1AnnexHeadingLevel1"/>
    <w:uiPriority w:val="15"/>
    <w:rsid w:val="00D456CA"/>
    <w:rPr>
      <w:rFonts w:eastAsiaTheme="majorEastAsia" w:cstheme="majorBidi"/>
      <w:b/>
      <w:szCs w:val="32"/>
    </w:rPr>
  </w:style>
  <w:style w:type="paragraph" w:customStyle="1" w:styleId="AHL3AnnexHeadingLevel3">
    <w:name w:val="[AHL3] Annex Heading Level 3"/>
    <w:basedOn w:val="Heading3"/>
    <w:next w:val="P1-N1Paragraph1-Number1"/>
    <w:link w:val="AHL3AnnexHeadingLevel3Char"/>
    <w:uiPriority w:val="15"/>
    <w:qFormat/>
    <w:rsid w:val="0093054A"/>
    <w:pPr>
      <w:numPr>
        <w:ilvl w:val="2"/>
        <w:numId w:val="4"/>
      </w:numPr>
    </w:pPr>
  </w:style>
  <w:style w:type="character" w:customStyle="1" w:styleId="AHL2AnnexHeadingLevel2Char">
    <w:name w:val="[AHL2] Annex Heading Level 2 Char"/>
    <w:basedOn w:val="BTBodyTextChar"/>
    <w:link w:val="AHL2AnnexHeadingLevel2"/>
    <w:uiPriority w:val="15"/>
    <w:rsid w:val="00D456CA"/>
    <w:rPr>
      <w:rFonts w:eastAsiaTheme="majorEastAsia" w:cstheme="majorBidi"/>
      <w:b/>
      <w:smallCaps/>
      <w:szCs w:val="26"/>
    </w:rPr>
  </w:style>
  <w:style w:type="paragraph" w:customStyle="1" w:styleId="AHL4AnnexHeadingLevel4">
    <w:name w:val="[AHL4] Annex Heading Level 4"/>
    <w:basedOn w:val="Heading4"/>
    <w:next w:val="P1-N1Paragraph1-Number1"/>
    <w:link w:val="AHL4AnnexHeadingLevel4Char"/>
    <w:uiPriority w:val="15"/>
    <w:semiHidden/>
    <w:rsid w:val="0093054A"/>
    <w:pPr>
      <w:numPr>
        <w:ilvl w:val="3"/>
        <w:numId w:val="4"/>
      </w:numPr>
    </w:pPr>
  </w:style>
  <w:style w:type="character" w:customStyle="1" w:styleId="AHL3AnnexHeadingLevel3Char">
    <w:name w:val="[AHL3] Annex Heading Level 3 Char"/>
    <w:basedOn w:val="BTBodyTextChar"/>
    <w:link w:val="AHL3AnnexHeadingLevel3"/>
    <w:uiPriority w:val="15"/>
    <w:rsid w:val="00D456CA"/>
    <w:rPr>
      <w:rFonts w:eastAsiaTheme="majorEastAsia" w:cstheme="majorBidi"/>
      <w:b/>
    </w:rPr>
  </w:style>
  <w:style w:type="paragraph" w:customStyle="1" w:styleId="AHL5AnnexHeadingLevel5">
    <w:name w:val="[AHL5] Annex Heading Level 5"/>
    <w:basedOn w:val="Heading5"/>
    <w:next w:val="P1-N1Paragraph1-Number1"/>
    <w:link w:val="AHL5AnnexHeadingLevel5Char"/>
    <w:uiPriority w:val="15"/>
    <w:semiHidden/>
    <w:rsid w:val="006C1D90"/>
    <w:pPr>
      <w:numPr>
        <w:ilvl w:val="4"/>
        <w:numId w:val="4"/>
      </w:numPr>
    </w:pPr>
    <w:rPr>
      <w:b/>
      <w:i w:val="0"/>
    </w:rPr>
  </w:style>
  <w:style w:type="character" w:customStyle="1" w:styleId="AHL4AnnexHeadingLevel4Char">
    <w:name w:val="[AHL4] Annex Heading Level 4 Char"/>
    <w:basedOn w:val="BTBodyTextChar"/>
    <w:link w:val="AHL4AnnexHeadingLevel4"/>
    <w:uiPriority w:val="15"/>
    <w:semiHidden/>
    <w:rsid w:val="00D456CA"/>
    <w:rPr>
      <w:rFonts w:eastAsiaTheme="majorEastAsia" w:cstheme="majorBidi"/>
      <w:iCs/>
      <w:u w:val="single"/>
    </w:rPr>
  </w:style>
  <w:style w:type="paragraph" w:customStyle="1" w:styleId="AHL6AnnexHeadingLevel6">
    <w:name w:val="[AHL6] Annex Heading Level 6"/>
    <w:basedOn w:val="Heading6"/>
    <w:next w:val="P1-N1Paragraph1-Number1"/>
    <w:link w:val="AHL6AnnexHeadingLevel6Char"/>
    <w:uiPriority w:val="15"/>
    <w:semiHidden/>
    <w:rsid w:val="0093054A"/>
    <w:pPr>
      <w:numPr>
        <w:ilvl w:val="5"/>
        <w:numId w:val="4"/>
      </w:numPr>
    </w:pPr>
  </w:style>
  <w:style w:type="character" w:customStyle="1" w:styleId="AHL5AnnexHeadingLevel5Char">
    <w:name w:val="[AHL5] Annex Heading Level 5 Char"/>
    <w:basedOn w:val="BTBodyTextChar"/>
    <w:link w:val="AHL5AnnexHeadingLevel5"/>
    <w:uiPriority w:val="15"/>
    <w:semiHidden/>
    <w:rsid w:val="00D456CA"/>
    <w:rPr>
      <w:rFonts w:eastAsiaTheme="majorEastAsia" w:cstheme="majorBidi"/>
      <w:b/>
    </w:rPr>
  </w:style>
  <w:style w:type="paragraph" w:customStyle="1" w:styleId="AHL7AnnexHeadingLevel7">
    <w:name w:val="[AHL7] Annex Heading Level 7"/>
    <w:basedOn w:val="Heading7"/>
    <w:next w:val="P1-N1Paragraph1-Number1"/>
    <w:link w:val="AHL7AnnexHeadingLevel7Char"/>
    <w:uiPriority w:val="15"/>
    <w:semiHidden/>
    <w:rsid w:val="0093054A"/>
    <w:pPr>
      <w:numPr>
        <w:ilvl w:val="6"/>
        <w:numId w:val="4"/>
      </w:numPr>
    </w:pPr>
  </w:style>
  <w:style w:type="character" w:customStyle="1" w:styleId="AHL6AnnexHeadingLevel6Char">
    <w:name w:val="[AHL6] Annex Heading Level 6 Char"/>
    <w:basedOn w:val="BTBodyTextChar"/>
    <w:link w:val="AHL6AnnexHeadingLevel6"/>
    <w:uiPriority w:val="15"/>
    <w:semiHidden/>
    <w:rsid w:val="00D456CA"/>
    <w:rPr>
      <w:rFonts w:eastAsiaTheme="majorEastAsia" w:cstheme="majorBidi"/>
      <w:u w:val="single"/>
    </w:rPr>
  </w:style>
  <w:style w:type="paragraph" w:customStyle="1" w:styleId="AHL8AnnexHeadingLevel8">
    <w:name w:val="[AHL8] Annex Heading Level 8"/>
    <w:basedOn w:val="Heading8"/>
    <w:next w:val="P1-N1Paragraph1-Number1"/>
    <w:link w:val="AHL8AnnexHeadingLevel8Char"/>
    <w:uiPriority w:val="15"/>
    <w:semiHidden/>
    <w:rsid w:val="0093054A"/>
    <w:pPr>
      <w:numPr>
        <w:ilvl w:val="7"/>
        <w:numId w:val="4"/>
      </w:numPr>
    </w:pPr>
  </w:style>
  <w:style w:type="character" w:customStyle="1" w:styleId="AHL7AnnexHeadingLevel7Char">
    <w:name w:val="[AHL7] Annex Heading Level 7 Char"/>
    <w:basedOn w:val="BTBodyTextChar"/>
    <w:link w:val="AHL7AnnexHeadingLevel7"/>
    <w:uiPriority w:val="15"/>
    <w:semiHidden/>
    <w:rsid w:val="00D456CA"/>
    <w:rPr>
      <w:rFonts w:eastAsiaTheme="majorEastAsia" w:cstheme="majorBidi"/>
      <w:i/>
      <w:iCs/>
    </w:rPr>
  </w:style>
  <w:style w:type="paragraph" w:customStyle="1" w:styleId="AHL9AnnexHeadingLevel9">
    <w:name w:val="[AHL9] Annex Heading Level 9"/>
    <w:basedOn w:val="Heading9"/>
    <w:next w:val="P1-N1Paragraph1-Number1"/>
    <w:link w:val="AHL9AnnexHeadingLevel9Char"/>
    <w:uiPriority w:val="15"/>
    <w:semiHidden/>
    <w:rsid w:val="0093054A"/>
    <w:pPr>
      <w:numPr>
        <w:ilvl w:val="8"/>
        <w:numId w:val="4"/>
      </w:numPr>
    </w:pPr>
  </w:style>
  <w:style w:type="character" w:customStyle="1" w:styleId="AHL8AnnexHeadingLevel8Char">
    <w:name w:val="[AHL8] Annex Heading Level 8 Char"/>
    <w:basedOn w:val="BTBodyTextChar"/>
    <w:link w:val="AHL8AnnexHeadingLevel8"/>
    <w:uiPriority w:val="15"/>
    <w:semiHidden/>
    <w:rsid w:val="00D456CA"/>
    <w:rPr>
      <w:rFonts w:eastAsiaTheme="majorEastAsia" w:cstheme="majorBidi"/>
      <w:szCs w:val="21"/>
      <w:u w:val="single"/>
    </w:rPr>
  </w:style>
  <w:style w:type="paragraph" w:styleId="Header">
    <w:name w:val="header"/>
    <w:basedOn w:val="Normal"/>
    <w:link w:val="HeaderChar"/>
    <w:uiPriority w:val="99"/>
    <w:unhideWhenUsed/>
    <w:rsid w:val="00006269"/>
    <w:pPr>
      <w:tabs>
        <w:tab w:val="center" w:pos="4536"/>
        <w:tab w:val="right" w:pos="9072"/>
      </w:tabs>
      <w:spacing w:after="0" w:line="240" w:lineRule="auto"/>
    </w:pPr>
    <w:rPr>
      <w:sz w:val="22"/>
    </w:rPr>
  </w:style>
  <w:style w:type="character" w:customStyle="1" w:styleId="AHL9AnnexHeadingLevel9Char">
    <w:name w:val="[AHL9] Annex Heading Level 9 Char"/>
    <w:basedOn w:val="BTBodyTextChar"/>
    <w:link w:val="AHL9AnnexHeadingLevel9"/>
    <w:uiPriority w:val="15"/>
    <w:semiHidden/>
    <w:rsid w:val="00D456CA"/>
    <w:rPr>
      <w:rFonts w:eastAsiaTheme="majorEastAsia" w:cstheme="majorBidi"/>
      <w:i/>
      <w:iCs/>
      <w:szCs w:val="21"/>
    </w:rPr>
  </w:style>
  <w:style w:type="character" w:customStyle="1" w:styleId="HeaderChar">
    <w:name w:val="Header Char"/>
    <w:basedOn w:val="DefaultParagraphFont"/>
    <w:link w:val="Header"/>
    <w:uiPriority w:val="99"/>
    <w:rsid w:val="00006269"/>
    <w:rPr>
      <w:sz w:val="22"/>
    </w:rPr>
  </w:style>
  <w:style w:type="paragraph" w:styleId="Footer">
    <w:name w:val="footer"/>
    <w:basedOn w:val="Normal"/>
    <w:link w:val="FooterChar"/>
    <w:uiPriority w:val="99"/>
    <w:unhideWhenUsed/>
    <w:rsid w:val="00006269"/>
    <w:pPr>
      <w:tabs>
        <w:tab w:val="center" w:pos="4536"/>
        <w:tab w:val="right" w:pos="9072"/>
      </w:tabs>
      <w:spacing w:after="0" w:line="240" w:lineRule="auto"/>
    </w:pPr>
    <w:rPr>
      <w:sz w:val="22"/>
    </w:rPr>
  </w:style>
  <w:style w:type="character" w:customStyle="1" w:styleId="FooterChar">
    <w:name w:val="Footer Char"/>
    <w:basedOn w:val="DefaultParagraphFont"/>
    <w:link w:val="Footer"/>
    <w:uiPriority w:val="99"/>
    <w:rsid w:val="00006269"/>
    <w:rPr>
      <w:sz w:val="22"/>
    </w:rPr>
  </w:style>
  <w:style w:type="paragraph" w:styleId="FootnoteText">
    <w:name w:val="footnote text"/>
    <w:aliases w:val="fn,Footnote Text 2,Footnotes,ft,fn cafc,Footnote ak,Footnotes Char,Footnote ak Char,footnote citation,Footnotes Char Char,Footnote Text Char Char,fn Char Char,footnote text Char Char Char Ch,Ca,C,f,footnote text,Car,Cha,Footnote Text Char1"/>
    <w:basedOn w:val="Normal"/>
    <w:link w:val="FootnoteTextChar"/>
    <w:uiPriority w:val="99"/>
    <w:qFormat/>
    <w:rsid w:val="00EE47D1"/>
    <w:pPr>
      <w:spacing w:after="0" w:line="240" w:lineRule="auto"/>
    </w:pPr>
    <w:rPr>
      <w:sz w:val="18"/>
      <w:szCs w:val="20"/>
    </w:rPr>
  </w:style>
  <w:style w:type="character" w:customStyle="1" w:styleId="FootnoteTextChar">
    <w:name w:val="Footnote Text Char"/>
    <w:aliases w:val="fn Char,Footnote Text 2 Char,Footnotes Char1,ft Char,fn cafc Char,Footnote ak Char1,Footnotes Char Char1,Footnote ak Char Char,footnote citation Char,Footnotes Char Char Char,Footnote Text Char Char Char,fn Char Char Char,Ca Char"/>
    <w:basedOn w:val="DefaultParagraphFont"/>
    <w:link w:val="FootnoteText"/>
    <w:uiPriority w:val="5"/>
    <w:qFormat/>
    <w:rsid w:val="00EE47D1"/>
    <w:rPr>
      <w:sz w:val="18"/>
      <w:szCs w:val="20"/>
    </w:rPr>
  </w:style>
  <w:style w:type="character" w:styleId="FootnoteReference">
    <w:name w:val="footnote reference"/>
    <w:aliases w:val="A4 Footnote Reference,Ref,de nota al pie,註腳內容,de nota al pie + (Asian) MS Mincho,11 pt,Footnote Reference1,Ref1,de nota al pie1,Style 15,註?腳Ò®é»,11 p,註?腳內—e,-E Fußnotenzeichen,註????腳內—e,f?,註??腳內—e,11,16 Point,Superscript 6 Point"/>
    <w:basedOn w:val="DefaultParagraphFont"/>
    <w:link w:val="CharChar6CharCharCharCharCharChar"/>
    <w:uiPriority w:val="99"/>
    <w:qFormat/>
    <w:rsid w:val="00BD0E60"/>
    <w:rPr>
      <w:rFonts w:ascii="Calibri" w:hAnsi="Calibri"/>
      <w:vertAlign w:val="superscript"/>
    </w:rPr>
  </w:style>
  <w:style w:type="character" w:styleId="UnresolvedMention">
    <w:name w:val="Unresolved Mention"/>
    <w:basedOn w:val="DefaultParagraphFont"/>
    <w:uiPriority w:val="99"/>
    <w:semiHidden/>
    <w:unhideWhenUsed/>
    <w:rsid w:val="00030A32"/>
    <w:rPr>
      <w:color w:val="605E5C"/>
      <w:shd w:val="clear" w:color="auto" w:fill="E1DFDD"/>
    </w:rPr>
  </w:style>
  <w:style w:type="paragraph" w:customStyle="1" w:styleId="WTODTWTODisputeTitle">
    <w:name w:val="[WTODT] WTO Dispute Title"/>
    <w:basedOn w:val="BTBodyText"/>
    <w:link w:val="WTODTWTODisputeTitleChar"/>
    <w:uiPriority w:val="27"/>
    <w:rsid w:val="00DA5381"/>
    <w:pPr>
      <w:spacing w:line="240" w:lineRule="auto"/>
      <w:jc w:val="center"/>
    </w:pPr>
    <w:rPr>
      <w:b/>
      <w:bCs/>
      <w:smallCaps/>
      <w:sz w:val="40"/>
      <w:szCs w:val="40"/>
    </w:rPr>
  </w:style>
  <w:style w:type="paragraph" w:customStyle="1" w:styleId="DSNDSNumber">
    <w:name w:val="[DSN] DS Number"/>
    <w:basedOn w:val="BTBodyText"/>
    <w:link w:val="DSNDSNumberChar"/>
    <w:uiPriority w:val="27"/>
    <w:rsid w:val="00DA5381"/>
    <w:pPr>
      <w:spacing w:line="240" w:lineRule="auto"/>
      <w:jc w:val="center"/>
    </w:pPr>
  </w:style>
  <w:style w:type="character" w:customStyle="1" w:styleId="WTODTWTODisputeTitleChar">
    <w:name w:val="[WTODT] WTO Dispute Title Char"/>
    <w:basedOn w:val="BTBodyTextChar"/>
    <w:link w:val="WTODTWTODisputeTitle"/>
    <w:uiPriority w:val="27"/>
    <w:rsid w:val="0026128E"/>
    <w:rPr>
      <w:b/>
      <w:bCs/>
      <w:smallCaps/>
      <w:sz w:val="40"/>
      <w:szCs w:val="40"/>
    </w:rPr>
  </w:style>
  <w:style w:type="paragraph" w:customStyle="1" w:styleId="DTDocumentTitle">
    <w:name w:val="[DT] Document Title"/>
    <w:basedOn w:val="BTBodyText"/>
    <w:link w:val="DTDocumentTitleChar"/>
    <w:uiPriority w:val="27"/>
    <w:rsid w:val="00DA5381"/>
    <w:pPr>
      <w:spacing w:line="240" w:lineRule="auto"/>
      <w:jc w:val="center"/>
    </w:pPr>
    <w:rPr>
      <w:b/>
      <w:bCs/>
      <w:smallCaps/>
      <w:sz w:val="36"/>
      <w:szCs w:val="36"/>
    </w:rPr>
  </w:style>
  <w:style w:type="character" w:customStyle="1" w:styleId="DSNDSNumberChar">
    <w:name w:val="[DSN] DS Number Char"/>
    <w:basedOn w:val="BTBodyTextChar"/>
    <w:link w:val="DSNDSNumber"/>
    <w:uiPriority w:val="27"/>
    <w:rsid w:val="0026128E"/>
  </w:style>
  <w:style w:type="paragraph" w:customStyle="1" w:styleId="DDDocumentDate">
    <w:name w:val="[DD] Document Date"/>
    <w:basedOn w:val="BTBodyText"/>
    <w:link w:val="DDDocumentDateChar"/>
    <w:uiPriority w:val="27"/>
    <w:rsid w:val="00DA5381"/>
    <w:pPr>
      <w:spacing w:line="240" w:lineRule="auto"/>
      <w:jc w:val="center"/>
    </w:pPr>
    <w:rPr>
      <w:sz w:val="32"/>
      <w:szCs w:val="32"/>
    </w:rPr>
  </w:style>
  <w:style w:type="character" w:customStyle="1" w:styleId="DTDocumentTitleChar">
    <w:name w:val="[DT] Document Title Char"/>
    <w:basedOn w:val="BTBodyTextChar"/>
    <w:link w:val="DTDocumentTitle"/>
    <w:uiPriority w:val="27"/>
    <w:rsid w:val="0026128E"/>
    <w:rPr>
      <w:b/>
      <w:bCs/>
      <w:smallCaps/>
      <w:sz w:val="36"/>
      <w:szCs w:val="36"/>
    </w:rPr>
  </w:style>
  <w:style w:type="character" w:customStyle="1" w:styleId="DDDocumentDateChar">
    <w:name w:val="[DD] Document Date Char"/>
    <w:basedOn w:val="BTBodyTextChar"/>
    <w:link w:val="DDDocumentDate"/>
    <w:uiPriority w:val="27"/>
    <w:rsid w:val="0026128E"/>
    <w:rPr>
      <w:sz w:val="32"/>
      <w:szCs w:val="32"/>
    </w:rPr>
  </w:style>
  <w:style w:type="character" w:styleId="PlaceholderText">
    <w:name w:val="Placeholder Text"/>
    <w:basedOn w:val="DefaultParagraphFont"/>
    <w:uiPriority w:val="99"/>
    <w:semiHidden/>
    <w:rsid w:val="00D52A17"/>
    <w:rPr>
      <w:color w:val="808080"/>
    </w:rPr>
  </w:style>
  <w:style w:type="character" w:styleId="CommentReference">
    <w:name w:val="annotation reference"/>
    <w:basedOn w:val="DefaultParagraphFont"/>
    <w:uiPriority w:val="99"/>
    <w:semiHidden/>
    <w:unhideWhenUsed/>
    <w:rsid w:val="004C78FD"/>
    <w:rPr>
      <w:sz w:val="16"/>
      <w:szCs w:val="16"/>
    </w:rPr>
  </w:style>
  <w:style w:type="paragraph" w:styleId="CommentText">
    <w:name w:val="annotation text"/>
    <w:basedOn w:val="Normal"/>
    <w:link w:val="CommentTextChar"/>
    <w:uiPriority w:val="99"/>
    <w:unhideWhenUsed/>
    <w:rsid w:val="004C78FD"/>
    <w:pPr>
      <w:spacing w:line="240" w:lineRule="auto"/>
    </w:pPr>
    <w:rPr>
      <w:sz w:val="20"/>
      <w:szCs w:val="20"/>
    </w:rPr>
  </w:style>
  <w:style w:type="character" w:customStyle="1" w:styleId="CommentTextChar">
    <w:name w:val="Comment Text Char"/>
    <w:basedOn w:val="DefaultParagraphFont"/>
    <w:link w:val="CommentText"/>
    <w:uiPriority w:val="99"/>
    <w:rsid w:val="004C78FD"/>
    <w:rPr>
      <w:sz w:val="20"/>
      <w:szCs w:val="20"/>
    </w:rPr>
  </w:style>
  <w:style w:type="paragraph" w:styleId="CommentSubject">
    <w:name w:val="annotation subject"/>
    <w:basedOn w:val="CommentText"/>
    <w:next w:val="CommentText"/>
    <w:link w:val="CommentSubjectChar"/>
    <w:uiPriority w:val="99"/>
    <w:semiHidden/>
    <w:unhideWhenUsed/>
    <w:rsid w:val="004C78FD"/>
    <w:rPr>
      <w:b/>
      <w:bCs/>
    </w:rPr>
  </w:style>
  <w:style w:type="character" w:customStyle="1" w:styleId="CommentSubjectChar">
    <w:name w:val="Comment Subject Char"/>
    <w:basedOn w:val="CommentTextChar"/>
    <w:link w:val="CommentSubject"/>
    <w:uiPriority w:val="99"/>
    <w:semiHidden/>
    <w:rsid w:val="004C78FD"/>
    <w:rPr>
      <w:b/>
      <w:bCs/>
      <w:sz w:val="20"/>
      <w:szCs w:val="20"/>
    </w:rPr>
  </w:style>
  <w:style w:type="paragraph" w:customStyle="1" w:styleId="Default">
    <w:name w:val="Default"/>
    <w:rsid w:val="00445689"/>
    <w:pPr>
      <w:autoSpaceDE w:val="0"/>
      <w:autoSpaceDN w:val="0"/>
      <w:adjustRightInd w:val="0"/>
      <w:spacing w:after="0" w:line="240" w:lineRule="auto"/>
      <w:jc w:val="left"/>
    </w:pPr>
    <w:rPr>
      <w:rFonts w:ascii="Arial" w:hAnsi="Arial" w:cs="Arial"/>
      <w:color w:val="000000"/>
      <w:lang w:val="en-US"/>
    </w:rPr>
  </w:style>
  <w:style w:type="paragraph" w:styleId="Revision">
    <w:name w:val="Revision"/>
    <w:hidden/>
    <w:uiPriority w:val="99"/>
    <w:semiHidden/>
    <w:rsid w:val="00862E5E"/>
    <w:pPr>
      <w:spacing w:after="0" w:line="240" w:lineRule="auto"/>
      <w:jc w:val="left"/>
    </w:pPr>
  </w:style>
  <w:style w:type="paragraph" w:styleId="NormalWeb">
    <w:name w:val="Normal (Web)"/>
    <w:basedOn w:val="Normal"/>
    <w:uiPriority w:val="99"/>
    <w:semiHidden/>
    <w:unhideWhenUsed/>
    <w:rsid w:val="00B46ACA"/>
    <w:rPr>
      <w:rFonts w:ascii="Times New Roman" w:hAnsi="Times New Roman" w:cs="Times New Roman"/>
    </w:rPr>
  </w:style>
  <w:style w:type="paragraph" w:customStyle="1" w:styleId="CharChar6CharCharCharCharCharChar">
    <w:name w:val="Char Char6 Char Char Char Char Char Char"/>
    <w:aliases w:val="Char6 Char Char Char Char Char Char Char"/>
    <w:basedOn w:val="Normal"/>
    <w:link w:val="FootnoteReference"/>
    <w:uiPriority w:val="5"/>
    <w:qFormat/>
    <w:rsid w:val="00151504"/>
    <w:pPr>
      <w:spacing w:after="240"/>
      <w:jc w:val="center"/>
    </w:pPr>
    <w:rPr>
      <w:vertAlign w:val="superscript"/>
    </w:rPr>
  </w:style>
  <w:style w:type="character" w:styleId="Strong">
    <w:name w:val="Strong"/>
    <w:basedOn w:val="DefaultParagraphFont"/>
    <w:uiPriority w:val="22"/>
    <w:qFormat/>
    <w:rsid w:val="00542B94"/>
    <w:rPr>
      <w:b/>
      <w:bCs/>
    </w:rPr>
  </w:style>
  <w:style w:type="character" w:styleId="Mention">
    <w:name w:val="Mention"/>
    <w:basedOn w:val="DefaultParagraphFont"/>
    <w:uiPriority w:val="99"/>
    <w:unhideWhenUsed/>
    <w:rsid w:val="003556DC"/>
    <w:rPr>
      <w:color w:val="2B579A"/>
      <w:shd w:val="clear" w:color="auto" w:fill="E1DFDD"/>
    </w:rPr>
  </w:style>
  <w:style w:type="paragraph" w:customStyle="1" w:styleId="pf0">
    <w:name w:val="pf0"/>
    <w:basedOn w:val="Normal"/>
    <w:rsid w:val="00F0324D"/>
    <w:pPr>
      <w:spacing w:before="100" w:beforeAutospacing="1" w:after="100" w:afterAutospacing="1" w:line="240" w:lineRule="auto"/>
      <w:jc w:val="left"/>
    </w:pPr>
    <w:rPr>
      <w:rFonts w:ascii="Times New Roman" w:eastAsia="Times New Roman" w:hAnsi="Times New Roman" w:cs="Times New Roman"/>
      <w:lang w:eastAsia="en-AU"/>
    </w:rPr>
  </w:style>
  <w:style w:type="character" w:customStyle="1" w:styleId="cf01">
    <w:name w:val="cf01"/>
    <w:basedOn w:val="DefaultParagraphFont"/>
    <w:rsid w:val="00F0324D"/>
    <w:rPr>
      <w:rFonts w:ascii="Segoe UI" w:hAnsi="Segoe UI" w:cs="Segoe UI" w:hint="default"/>
      <w:sz w:val="18"/>
      <w:szCs w:val="18"/>
    </w:rPr>
  </w:style>
  <w:style w:type="character" w:customStyle="1" w:styleId="cf11">
    <w:name w:val="cf11"/>
    <w:basedOn w:val="DefaultParagraphFont"/>
    <w:rsid w:val="00F0324D"/>
    <w:rPr>
      <w:rFonts w:ascii="Segoe UI" w:hAnsi="Segoe UI" w:cs="Segoe UI" w:hint="default"/>
      <w:i/>
      <w:iCs/>
      <w:sz w:val="18"/>
      <w:szCs w:val="18"/>
    </w:rPr>
  </w:style>
  <w:style w:type="character" w:styleId="Emphasis">
    <w:name w:val="Emphasis"/>
    <w:basedOn w:val="DefaultParagraphFont"/>
    <w:uiPriority w:val="20"/>
    <w:qFormat/>
    <w:rsid w:val="000F5553"/>
    <w:rPr>
      <w:i/>
      <w:iCs/>
    </w:rPr>
  </w:style>
  <w:style w:type="character" w:styleId="FollowedHyperlink">
    <w:name w:val="FollowedHyperlink"/>
    <w:basedOn w:val="DefaultParagraphFont"/>
    <w:uiPriority w:val="99"/>
    <w:semiHidden/>
    <w:unhideWhenUsed/>
    <w:rsid w:val="00651F5E"/>
    <w:rPr>
      <w:color w:val="954F72" w:themeColor="followedHyperlink"/>
      <w:u w:val="single"/>
    </w:rPr>
  </w:style>
  <w:style w:type="character" w:customStyle="1" w:styleId="normaltextrun">
    <w:name w:val="normaltextrun"/>
    <w:basedOn w:val="DefaultParagraphFont"/>
    <w:rsid w:val="00AC7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82913">
      <w:bodyDiv w:val="1"/>
      <w:marLeft w:val="0"/>
      <w:marRight w:val="0"/>
      <w:marTop w:val="0"/>
      <w:marBottom w:val="0"/>
      <w:divBdr>
        <w:top w:val="none" w:sz="0" w:space="0" w:color="auto"/>
        <w:left w:val="none" w:sz="0" w:space="0" w:color="auto"/>
        <w:bottom w:val="none" w:sz="0" w:space="0" w:color="auto"/>
        <w:right w:val="none" w:sz="0" w:space="0" w:color="auto"/>
      </w:divBdr>
    </w:div>
    <w:div w:id="274218159">
      <w:bodyDiv w:val="1"/>
      <w:marLeft w:val="0"/>
      <w:marRight w:val="0"/>
      <w:marTop w:val="0"/>
      <w:marBottom w:val="0"/>
      <w:divBdr>
        <w:top w:val="none" w:sz="0" w:space="0" w:color="auto"/>
        <w:left w:val="none" w:sz="0" w:space="0" w:color="auto"/>
        <w:bottom w:val="none" w:sz="0" w:space="0" w:color="auto"/>
        <w:right w:val="none" w:sz="0" w:space="0" w:color="auto"/>
      </w:divBdr>
    </w:div>
    <w:div w:id="329649665">
      <w:bodyDiv w:val="1"/>
      <w:marLeft w:val="0"/>
      <w:marRight w:val="0"/>
      <w:marTop w:val="0"/>
      <w:marBottom w:val="0"/>
      <w:divBdr>
        <w:top w:val="none" w:sz="0" w:space="0" w:color="auto"/>
        <w:left w:val="none" w:sz="0" w:space="0" w:color="auto"/>
        <w:bottom w:val="none" w:sz="0" w:space="0" w:color="auto"/>
        <w:right w:val="none" w:sz="0" w:space="0" w:color="auto"/>
      </w:divBdr>
    </w:div>
    <w:div w:id="488643910">
      <w:bodyDiv w:val="1"/>
      <w:marLeft w:val="0"/>
      <w:marRight w:val="0"/>
      <w:marTop w:val="0"/>
      <w:marBottom w:val="0"/>
      <w:divBdr>
        <w:top w:val="none" w:sz="0" w:space="0" w:color="auto"/>
        <w:left w:val="none" w:sz="0" w:space="0" w:color="auto"/>
        <w:bottom w:val="none" w:sz="0" w:space="0" w:color="auto"/>
        <w:right w:val="none" w:sz="0" w:space="0" w:color="auto"/>
      </w:divBdr>
    </w:div>
    <w:div w:id="604651983">
      <w:bodyDiv w:val="1"/>
      <w:marLeft w:val="0"/>
      <w:marRight w:val="0"/>
      <w:marTop w:val="0"/>
      <w:marBottom w:val="0"/>
      <w:divBdr>
        <w:top w:val="none" w:sz="0" w:space="0" w:color="auto"/>
        <w:left w:val="none" w:sz="0" w:space="0" w:color="auto"/>
        <w:bottom w:val="none" w:sz="0" w:space="0" w:color="auto"/>
        <w:right w:val="none" w:sz="0" w:space="0" w:color="auto"/>
      </w:divBdr>
    </w:div>
    <w:div w:id="644165787">
      <w:bodyDiv w:val="1"/>
      <w:marLeft w:val="0"/>
      <w:marRight w:val="0"/>
      <w:marTop w:val="0"/>
      <w:marBottom w:val="0"/>
      <w:divBdr>
        <w:top w:val="none" w:sz="0" w:space="0" w:color="auto"/>
        <w:left w:val="none" w:sz="0" w:space="0" w:color="auto"/>
        <w:bottom w:val="none" w:sz="0" w:space="0" w:color="auto"/>
        <w:right w:val="none" w:sz="0" w:space="0" w:color="auto"/>
      </w:divBdr>
    </w:div>
    <w:div w:id="1126968019">
      <w:bodyDiv w:val="1"/>
      <w:marLeft w:val="0"/>
      <w:marRight w:val="0"/>
      <w:marTop w:val="0"/>
      <w:marBottom w:val="0"/>
      <w:divBdr>
        <w:top w:val="none" w:sz="0" w:space="0" w:color="auto"/>
        <w:left w:val="none" w:sz="0" w:space="0" w:color="auto"/>
        <w:bottom w:val="none" w:sz="0" w:space="0" w:color="auto"/>
        <w:right w:val="none" w:sz="0" w:space="0" w:color="auto"/>
      </w:divBdr>
    </w:div>
    <w:div w:id="1143546811">
      <w:bodyDiv w:val="1"/>
      <w:marLeft w:val="0"/>
      <w:marRight w:val="0"/>
      <w:marTop w:val="0"/>
      <w:marBottom w:val="0"/>
      <w:divBdr>
        <w:top w:val="none" w:sz="0" w:space="0" w:color="auto"/>
        <w:left w:val="none" w:sz="0" w:space="0" w:color="auto"/>
        <w:bottom w:val="none" w:sz="0" w:space="0" w:color="auto"/>
        <w:right w:val="none" w:sz="0" w:space="0" w:color="auto"/>
      </w:divBdr>
    </w:div>
    <w:div w:id="1237471263">
      <w:bodyDiv w:val="1"/>
      <w:marLeft w:val="0"/>
      <w:marRight w:val="0"/>
      <w:marTop w:val="0"/>
      <w:marBottom w:val="0"/>
      <w:divBdr>
        <w:top w:val="none" w:sz="0" w:space="0" w:color="auto"/>
        <w:left w:val="none" w:sz="0" w:space="0" w:color="auto"/>
        <w:bottom w:val="none" w:sz="0" w:space="0" w:color="auto"/>
        <w:right w:val="none" w:sz="0" w:space="0" w:color="auto"/>
      </w:divBdr>
    </w:div>
    <w:div w:id="1794328362">
      <w:bodyDiv w:val="1"/>
      <w:marLeft w:val="0"/>
      <w:marRight w:val="0"/>
      <w:marTop w:val="0"/>
      <w:marBottom w:val="0"/>
      <w:divBdr>
        <w:top w:val="none" w:sz="0" w:space="0" w:color="auto"/>
        <w:left w:val="none" w:sz="0" w:space="0" w:color="auto"/>
        <w:bottom w:val="none" w:sz="0" w:space="0" w:color="auto"/>
        <w:right w:val="none" w:sz="0" w:space="0" w:color="auto"/>
      </w:divBdr>
    </w:div>
    <w:div w:id="1879664195">
      <w:bodyDiv w:val="1"/>
      <w:marLeft w:val="0"/>
      <w:marRight w:val="0"/>
      <w:marTop w:val="0"/>
      <w:marBottom w:val="0"/>
      <w:divBdr>
        <w:top w:val="none" w:sz="0" w:space="0" w:color="auto"/>
        <w:left w:val="none" w:sz="0" w:space="0" w:color="auto"/>
        <w:bottom w:val="none" w:sz="0" w:space="0" w:color="auto"/>
        <w:right w:val="none" w:sz="0" w:space="0" w:color="auto"/>
      </w:divBdr>
    </w:div>
    <w:div w:id="2035495634">
      <w:bodyDiv w:val="1"/>
      <w:marLeft w:val="0"/>
      <w:marRight w:val="0"/>
      <w:marTop w:val="0"/>
      <w:marBottom w:val="0"/>
      <w:divBdr>
        <w:top w:val="none" w:sz="0" w:space="0" w:color="auto"/>
        <w:left w:val="none" w:sz="0" w:space="0" w:color="auto"/>
        <w:bottom w:val="none" w:sz="0" w:space="0" w:color="auto"/>
        <w:right w:val="none" w:sz="0" w:space="0" w:color="auto"/>
      </w:divBdr>
    </w:div>
    <w:div w:id="2079787389">
      <w:bodyDiv w:val="1"/>
      <w:marLeft w:val="0"/>
      <w:marRight w:val="0"/>
      <w:marTop w:val="0"/>
      <w:marBottom w:val="0"/>
      <w:divBdr>
        <w:top w:val="none" w:sz="0" w:space="0" w:color="auto"/>
        <w:left w:val="none" w:sz="0" w:space="0" w:color="auto"/>
        <w:bottom w:val="none" w:sz="0" w:space="0" w:color="auto"/>
        <w:right w:val="none" w:sz="0" w:space="0" w:color="auto"/>
      </w:divBdr>
      <w:divsChild>
        <w:div w:id="328676994">
          <w:marLeft w:val="0"/>
          <w:marRight w:val="0"/>
          <w:marTop w:val="0"/>
          <w:marBottom w:val="0"/>
          <w:divBdr>
            <w:top w:val="none" w:sz="0" w:space="0" w:color="auto"/>
            <w:left w:val="none" w:sz="0" w:space="0" w:color="auto"/>
            <w:bottom w:val="none" w:sz="0" w:space="0" w:color="auto"/>
            <w:right w:val="none" w:sz="0" w:space="0" w:color="auto"/>
          </w:divBdr>
        </w:div>
        <w:div w:id="551232950">
          <w:marLeft w:val="0"/>
          <w:marRight w:val="0"/>
          <w:marTop w:val="0"/>
          <w:marBottom w:val="0"/>
          <w:divBdr>
            <w:top w:val="none" w:sz="0" w:space="0" w:color="auto"/>
            <w:left w:val="none" w:sz="0" w:space="0" w:color="auto"/>
            <w:bottom w:val="none" w:sz="0" w:space="0" w:color="auto"/>
            <w:right w:val="none" w:sz="0" w:space="0" w:color="auto"/>
          </w:divBdr>
        </w:div>
        <w:div w:id="609513515">
          <w:marLeft w:val="0"/>
          <w:marRight w:val="0"/>
          <w:marTop w:val="0"/>
          <w:marBottom w:val="0"/>
          <w:divBdr>
            <w:top w:val="none" w:sz="0" w:space="0" w:color="auto"/>
            <w:left w:val="none" w:sz="0" w:space="0" w:color="auto"/>
            <w:bottom w:val="none" w:sz="0" w:space="0" w:color="auto"/>
            <w:right w:val="none" w:sz="0" w:space="0" w:color="auto"/>
          </w:divBdr>
        </w:div>
        <w:div w:id="957757006">
          <w:marLeft w:val="0"/>
          <w:marRight w:val="0"/>
          <w:marTop w:val="0"/>
          <w:marBottom w:val="0"/>
          <w:divBdr>
            <w:top w:val="none" w:sz="0" w:space="0" w:color="auto"/>
            <w:left w:val="none" w:sz="0" w:space="0" w:color="auto"/>
            <w:bottom w:val="none" w:sz="0" w:space="0" w:color="auto"/>
            <w:right w:val="none" w:sz="0" w:space="0" w:color="auto"/>
          </w:divBdr>
        </w:div>
        <w:div w:id="1014890598">
          <w:marLeft w:val="0"/>
          <w:marRight w:val="0"/>
          <w:marTop w:val="0"/>
          <w:marBottom w:val="0"/>
          <w:divBdr>
            <w:top w:val="none" w:sz="0" w:space="0" w:color="auto"/>
            <w:left w:val="none" w:sz="0" w:space="0" w:color="auto"/>
            <w:bottom w:val="none" w:sz="0" w:space="0" w:color="auto"/>
            <w:right w:val="none" w:sz="0" w:space="0" w:color="auto"/>
          </w:divBdr>
        </w:div>
        <w:div w:id="1038046398">
          <w:marLeft w:val="0"/>
          <w:marRight w:val="0"/>
          <w:marTop w:val="0"/>
          <w:marBottom w:val="0"/>
          <w:divBdr>
            <w:top w:val="none" w:sz="0" w:space="0" w:color="auto"/>
            <w:left w:val="none" w:sz="0" w:space="0" w:color="auto"/>
            <w:bottom w:val="none" w:sz="0" w:space="0" w:color="auto"/>
            <w:right w:val="none" w:sz="0" w:space="0" w:color="auto"/>
          </w:divBdr>
        </w:div>
        <w:div w:id="1073503200">
          <w:marLeft w:val="0"/>
          <w:marRight w:val="0"/>
          <w:marTop w:val="0"/>
          <w:marBottom w:val="0"/>
          <w:divBdr>
            <w:top w:val="none" w:sz="0" w:space="0" w:color="auto"/>
            <w:left w:val="none" w:sz="0" w:space="0" w:color="auto"/>
            <w:bottom w:val="none" w:sz="0" w:space="0" w:color="auto"/>
            <w:right w:val="none" w:sz="0" w:space="0" w:color="auto"/>
          </w:divBdr>
        </w:div>
        <w:div w:id="1177115884">
          <w:marLeft w:val="0"/>
          <w:marRight w:val="0"/>
          <w:marTop w:val="0"/>
          <w:marBottom w:val="0"/>
          <w:divBdr>
            <w:top w:val="none" w:sz="0" w:space="0" w:color="auto"/>
            <w:left w:val="none" w:sz="0" w:space="0" w:color="auto"/>
            <w:bottom w:val="none" w:sz="0" w:space="0" w:color="auto"/>
            <w:right w:val="none" w:sz="0" w:space="0" w:color="auto"/>
          </w:divBdr>
        </w:div>
        <w:div w:id="1567374315">
          <w:marLeft w:val="0"/>
          <w:marRight w:val="0"/>
          <w:marTop w:val="0"/>
          <w:marBottom w:val="0"/>
          <w:divBdr>
            <w:top w:val="none" w:sz="0" w:space="0" w:color="auto"/>
            <w:left w:val="none" w:sz="0" w:space="0" w:color="auto"/>
            <w:bottom w:val="none" w:sz="0" w:space="0" w:color="auto"/>
            <w:right w:val="none" w:sz="0" w:space="0" w:color="auto"/>
          </w:divBdr>
        </w:div>
        <w:div w:id="1580211866">
          <w:marLeft w:val="0"/>
          <w:marRight w:val="0"/>
          <w:marTop w:val="0"/>
          <w:marBottom w:val="0"/>
          <w:divBdr>
            <w:top w:val="none" w:sz="0" w:space="0" w:color="auto"/>
            <w:left w:val="none" w:sz="0" w:space="0" w:color="auto"/>
            <w:bottom w:val="none" w:sz="0" w:space="0" w:color="auto"/>
            <w:right w:val="none" w:sz="0" w:space="0" w:color="auto"/>
          </w:divBdr>
        </w:div>
        <w:div w:id="1658877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wto.org/gatt_docs/English/SULPDF/9189015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4375A-7459-47DD-B59C-13CC57A9E1A7}">
  <ds:schemaRefs>
    <ds:schemaRef ds:uri="http://schemas.openxmlformats.org/officeDocument/2006/bibliography"/>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4024</Words>
  <Characters>22537</Characters>
  <Application>Microsoft Office Word</Application>
  <DocSecurity>0</DocSecurity>
  <Lines>450</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26389</CharactersWithSpaces>
  <SharedDoc>false</SharedDoc>
  <HLinks>
    <vt:vector size="66" baseType="variant">
      <vt:variant>
        <vt:i4>1703984</vt:i4>
      </vt:variant>
      <vt:variant>
        <vt:i4>44</vt:i4>
      </vt:variant>
      <vt:variant>
        <vt:i4>0</vt:i4>
      </vt:variant>
      <vt:variant>
        <vt:i4>5</vt:i4>
      </vt:variant>
      <vt:variant>
        <vt:lpwstr/>
      </vt:variant>
      <vt:variant>
        <vt:lpwstr>_Toc227178265</vt:lpwstr>
      </vt:variant>
      <vt:variant>
        <vt:i4>1703984</vt:i4>
      </vt:variant>
      <vt:variant>
        <vt:i4>38</vt:i4>
      </vt:variant>
      <vt:variant>
        <vt:i4>0</vt:i4>
      </vt:variant>
      <vt:variant>
        <vt:i4>5</vt:i4>
      </vt:variant>
      <vt:variant>
        <vt:lpwstr/>
      </vt:variant>
      <vt:variant>
        <vt:lpwstr>_Toc227178264</vt:lpwstr>
      </vt:variant>
      <vt:variant>
        <vt:i4>1703984</vt:i4>
      </vt:variant>
      <vt:variant>
        <vt:i4>32</vt:i4>
      </vt:variant>
      <vt:variant>
        <vt:i4>0</vt:i4>
      </vt:variant>
      <vt:variant>
        <vt:i4>5</vt:i4>
      </vt:variant>
      <vt:variant>
        <vt:lpwstr/>
      </vt:variant>
      <vt:variant>
        <vt:lpwstr>_Toc227178263</vt:lpwstr>
      </vt:variant>
      <vt:variant>
        <vt:i4>1703984</vt:i4>
      </vt:variant>
      <vt:variant>
        <vt:i4>26</vt:i4>
      </vt:variant>
      <vt:variant>
        <vt:i4>0</vt:i4>
      </vt:variant>
      <vt:variant>
        <vt:i4>5</vt:i4>
      </vt:variant>
      <vt:variant>
        <vt:lpwstr/>
      </vt:variant>
      <vt:variant>
        <vt:lpwstr>_Toc227178262</vt:lpwstr>
      </vt:variant>
      <vt:variant>
        <vt:i4>1703984</vt:i4>
      </vt:variant>
      <vt:variant>
        <vt:i4>20</vt:i4>
      </vt:variant>
      <vt:variant>
        <vt:i4>0</vt:i4>
      </vt:variant>
      <vt:variant>
        <vt:i4>5</vt:i4>
      </vt:variant>
      <vt:variant>
        <vt:lpwstr/>
      </vt:variant>
      <vt:variant>
        <vt:lpwstr>_Toc227178261</vt:lpwstr>
      </vt:variant>
      <vt:variant>
        <vt:i4>1703984</vt:i4>
      </vt:variant>
      <vt:variant>
        <vt:i4>14</vt:i4>
      </vt:variant>
      <vt:variant>
        <vt:i4>0</vt:i4>
      </vt:variant>
      <vt:variant>
        <vt:i4>5</vt:i4>
      </vt:variant>
      <vt:variant>
        <vt:lpwstr/>
      </vt:variant>
      <vt:variant>
        <vt:lpwstr>_Toc227178260</vt:lpwstr>
      </vt:variant>
      <vt:variant>
        <vt:i4>1638448</vt:i4>
      </vt:variant>
      <vt:variant>
        <vt:i4>8</vt:i4>
      </vt:variant>
      <vt:variant>
        <vt:i4>0</vt:i4>
      </vt:variant>
      <vt:variant>
        <vt:i4>5</vt:i4>
      </vt:variant>
      <vt:variant>
        <vt:lpwstr/>
      </vt:variant>
      <vt:variant>
        <vt:lpwstr>_Toc227178259</vt:lpwstr>
      </vt:variant>
      <vt:variant>
        <vt:i4>1638448</vt:i4>
      </vt:variant>
      <vt:variant>
        <vt:i4>2</vt:i4>
      </vt:variant>
      <vt:variant>
        <vt:i4>0</vt:i4>
      </vt:variant>
      <vt:variant>
        <vt:i4>5</vt:i4>
      </vt:variant>
      <vt:variant>
        <vt:lpwstr/>
      </vt:variant>
      <vt:variant>
        <vt:lpwstr>_Toc227178258</vt:lpwstr>
      </vt:variant>
      <vt:variant>
        <vt:i4>65577</vt:i4>
      </vt:variant>
      <vt:variant>
        <vt:i4>6</vt:i4>
      </vt:variant>
      <vt:variant>
        <vt:i4>0</vt:i4>
      </vt:variant>
      <vt:variant>
        <vt:i4>5</vt:i4>
      </vt:variant>
      <vt:variant>
        <vt:lpwstr>https://www.wto.org/gatt_docs/English/SULPDF/91890157.pdf</vt:lpwstr>
      </vt:variant>
      <vt:variant>
        <vt:lpwstr/>
      </vt:variant>
      <vt:variant>
        <vt:i4>4259890</vt:i4>
      </vt:variant>
      <vt:variant>
        <vt:i4>3</vt:i4>
      </vt:variant>
      <vt:variant>
        <vt:i4>0</vt:i4>
      </vt:variant>
      <vt:variant>
        <vt:i4>5</vt:i4>
      </vt:variant>
      <vt:variant>
        <vt:lpwstr>https://www.oed.com/dictionary/circumstance_n?tab=meaning_and_use</vt:lpwstr>
      </vt:variant>
      <vt:variant>
        <vt:lpwstr>9238235</vt:lpwstr>
      </vt:variant>
      <vt:variant>
        <vt:i4>3342410</vt:i4>
      </vt:variant>
      <vt:variant>
        <vt:i4>0</vt:i4>
      </vt:variant>
      <vt:variant>
        <vt:i4>0</vt:i4>
      </vt:variant>
      <vt:variant>
        <vt:i4>5</vt:i4>
      </vt:variant>
      <vt:variant>
        <vt:lpwstr>https://www.oed.com/dictionary/special_adj?tab=meaning_and_use</vt:lpwstr>
      </vt:variant>
      <vt:variant>
        <vt:lpwstr>21644006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Union – Definitive countervailing duties on new battery electric vehicles from China (DS630) - Third party written submission of Australia</dc:title>
  <dc:subject/>
  <dc:creator/>
  <cp:keywords>[SEC=OFFICIAL]</cp:keywords>
  <dc:description/>
  <cp:lastModifiedBy/>
  <cp:revision>1</cp:revision>
  <dcterms:created xsi:type="dcterms:W3CDTF">2026-04-20T12:42:00Z</dcterms:created>
  <dcterms:modified xsi:type="dcterms:W3CDTF">2026-08-14T02:08:00Z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Qualifier">
    <vt:lpwstr/>
  </property>
  <property fmtid="{D5CDD505-2E9C-101B-9397-08002B2CF9AE}" pid="3" name="PMHMAC">
    <vt:lpwstr>v=2022.1;a=SHA256;h=D1B8705E432816F18935B415FF013FEA4218D10B1D357759D19B38E339C8DD77</vt:lpwstr>
  </property>
  <property fmtid="{D5CDD505-2E9C-101B-9397-08002B2CF9AE}" pid="4" name="PM_OriginationTimeStamp">
    <vt:lpwstr>2026-04-20T12:41:36Z</vt:lpwstr>
  </property>
  <property fmtid="{D5CDD505-2E9C-101B-9397-08002B2CF9AE}" pid="5" name="PM_ProtectiveMarkingValue_Header">
    <vt:lpwstr>OFFICIAL</vt:lpwstr>
  </property>
  <property fmtid="{D5CDD505-2E9C-101B-9397-08002B2CF9AE}" pid="6" name="PM_Expires">
    <vt:lpwstr/>
  </property>
  <property fmtid="{D5CDD505-2E9C-101B-9397-08002B2CF9AE}" pid="7" name="PM_DisplayValueSecClassificationWithQualifier">
    <vt:lpwstr>OFFICIAL</vt:lpwstr>
  </property>
  <property fmtid="{D5CDD505-2E9C-101B-9397-08002B2CF9AE}" pid="8" name="PM_InsertionValue">
    <vt:lpwstr>OFFICIAL</vt:lpwstr>
  </property>
  <property fmtid="{D5CDD505-2E9C-101B-9397-08002B2CF9AE}" pid="9" name="PM_Originator_Hash_SHA1">
    <vt:lpwstr>710F726C523ECF8B0750861D25CB60CB035ACD37</vt:lpwstr>
  </property>
  <property fmtid="{D5CDD505-2E9C-101B-9397-08002B2CF9AE}" pid="10" name="PM_Originating_FileId">
    <vt:lpwstr>F878BB2C44C148D5AD9B8BB1E5AD466F</vt:lpwstr>
  </property>
  <property fmtid="{D5CDD505-2E9C-101B-9397-08002B2CF9AE}" pid="11" name="PM_ProtectiveMarkingValue_Footer">
    <vt:lpwstr>OFFICIAL</vt:lpwstr>
  </property>
  <property fmtid="{D5CDD505-2E9C-101B-9397-08002B2CF9AE}" pid="12" name="PM_Display">
    <vt:lpwstr>OFFICIAL</vt:lpwstr>
  </property>
  <property fmtid="{D5CDD505-2E9C-101B-9397-08002B2CF9AE}" pid="13" name="PM_OriginatorUserAccountName_SHA256">
    <vt:lpwstr>83CB8548E26691A47C2C567E1AA9F69B383B383681B1AB2FE248667167743A24</vt:lpwstr>
  </property>
  <property fmtid="{D5CDD505-2E9C-101B-9397-08002B2CF9AE}" pid="14" name="PM_OriginatorDomainName_SHA256">
    <vt:lpwstr>6F3591835F3B2A8A025B00B5BA6418010DA3A17C9C26EA9C049FFD28039489A2</vt:lpwstr>
  </property>
  <property fmtid="{D5CDD505-2E9C-101B-9397-08002B2CF9AE}" pid="15" name="PMUuid">
    <vt:lpwstr>v=2022.2;d=gov.au;g=46DD6D7C-8107-577B-BC6E-F348953B2E44</vt:lpwstr>
  </property>
  <property fmtid="{D5CDD505-2E9C-101B-9397-08002B2CF9AE}" pid="16" name="PM_Hash_Version">
    <vt:lpwstr>2022.1</vt:lpwstr>
  </property>
  <property fmtid="{D5CDD505-2E9C-101B-9397-08002B2CF9AE}" pid="17" name="PM_Hash_Salt_Prev">
    <vt:lpwstr>7F635F8A522E35D5772F6C913337EC8E</vt:lpwstr>
  </property>
  <property fmtid="{D5CDD505-2E9C-101B-9397-08002B2CF9AE}" pid="18" name="PM_Hash_Salt">
    <vt:lpwstr>F6F0669076C63B5C26BEC7B52BEF3B84</vt:lpwstr>
  </property>
  <property fmtid="{D5CDD505-2E9C-101B-9397-08002B2CF9AE}" pid="19" name="PM_Hash_SHA1">
    <vt:lpwstr>D548A3A99361D1973A05715B5B3109657D5D5E96</vt:lpwstr>
  </property>
  <property fmtid="{D5CDD505-2E9C-101B-9397-08002B2CF9AE}" pid="20" name="PM_Namespace">
    <vt:lpwstr>gov.au</vt:lpwstr>
  </property>
  <property fmtid="{D5CDD505-2E9C-101B-9397-08002B2CF9AE}" pid="21" name="PM_Version">
    <vt:lpwstr>2018.4</vt:lpwstr>
  </property>
  <property fmtid="{D5CDD505-2E9C-101B-9397-08002B2CF9AE}" pid="22" name="PM_SecurityClassification">
    <vt:lpwstr>OFFICIAL</vt:lpwstr>
  </property>
  <property fmtid="{D5CDD505-2E9C-101B-9397-08002B2CF9AE}" pid="23" name="PM_Note">
    <vt:lpwstr/>
  </property>
  <property fmtid="{D5CDD505-2E9C-101B-9397-08002B2CF9AE}" pid="24" name="PM_Markers">
    <vt:lpwstr/>
  </property>
  <property fmtid="{D5CDD505-2E9C-101B-9397-08002B2CF9AE}" pid="25" name="PM_Caveats_Count">
    <vt:lpwstr>0</vt:lpwstr>
  </property>
  <property fmtid="{D5CDD505-2E9C-101B-9397-08002B2CF9AE}" pid="26" name="PM_DownTo">
    <vt:lpwstr/>
  </property>
</Properties>
</file>