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995C" w14:textId="77777777" w:rsidR="00354A06" w:rsidRPr="00A35CED" w:rsidRDefault="00354A06" w:rsidP="005714C3">
      <w:pPr>
        <w:pStyle w:val="BTNSSBodyTextNoSpacingSmall"/>
        <w:rPr>
          <w:rFonts w:asciiTheme="minorHAnsi" w:hAnsiTheme="minorHAnsi" w:cstheme="minorHAnsi"/>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714C3" w:rsidRPr="00A35CED" w14:paraId="57932479" w14:textId="77777777" w:rsidTr="008071E8">
        <w:trPr>
          <w:trHeight w:val="4365"/>
        </w:trPr>
        <w:tc>
          <w:tcPr>
            <w:tcW w:w="9070" w:type="dxa"/>
          </w:tcPr>
          <w:p w14:paraId="00E05A5C" w14:textId="77777777" w:rsidR="005714C3" w:rsidRPr="00F468E4" w:rsidRDefault="005714C3" w:rsidP="005714C3">
            <w:pPr>
              <w:pStyle w:val="BTBodyText"/>
              <w:spacing w:after="240"/>
              <w:jc w:val="center"/>
              <w:rPr>
                <w:b/>
                <w:bCs/>
                <w:sz w:val="32"/>
                <w:szCs w:val="32"/>
              </w:rPr>
            </w:pPr>
            <w:r w:rsidRPr="00F468E4">
              <w:rPr>
                <w:b/>
                <w:bCs/>
                <w:sz w:val="32"/>
                <w:szCs w:val="32"/>
              </w:rPr>
              <w:t>Before the World Trade Organization</w:t>
            </w:r>
          </w:p>
          <w:p w14:paraId="39F71952" w14:textId="77777777" w:rsidR="005714C3" w:rsidRPr="00A35CED" w:rsidRDefault="005714C3" w:rsidP="005714C3">
            <w:pPr>
              <w:pStyle w:val="BTBodyText"/>
              <w:spacing w:after="240"/>
              <w:jc w:val="center"/>
              <w:rPr>
                <w:rFonts w:asciiTheme="minorHAnsi" w:hAnsiTheme="minorHAnsi" w:cstheme="minorHAnsi"/>
                <w:b/>
                <w:bCs/>
                <w:sz w:val="32"/>
                <w:szCs w:val="32"/>
              </w:rPr>
            </w:pPr>
            <w:r w:rsidRPr="00F468E4">
              <w:rPr>
                <w:b/>
                <w:bCs/>
                <w:sz w:val="32"/>
                <w:szCs w:val="32"/>
              </w:rPr>
              <w:t>Panel Proceedings</w:t>
            </w:r>
          </w:p>
        </w:tc>
      </w:tr>
      <w:tr w:rsidR="008071E8" w:rsidRPr="00A35CED" w14:paraId="501467E8" w14:textId="77777777" w:rsidTr="008071E8">
        <w:trPr>
          <w:trHeight w:val="737"/>
        </w:trPr>
        <w:tc>
          <w:tcPr>
            <w:tcW w:w="9070" w:type="dxa"/>
          </w:tcPr>
          <w:p w14:paraId="42EB186A" w14:textId="335324C0" w:rsidR="008071E8" w:rsidRPr="00A35CED" w:rsidRDefault="00363016" w:rsidP="00363016">
            <w:pPr>
              <w:pStyle w:val="WTODTWTODisputeTitle"/>
              <w:rPr>
                <w:rFonts w:asciiTheme="minorHAnsi" w:hAnsiTheme="minorHAnsi" w:cstheme="minorHAnsi"/>
              </w:rPr>
            </w:pPr>
            <w:r w:rsidRPr="00363016">
              <w:rPr>
                <w:rFonts w:asciiTheme="minorHAnsi" w:hAnsiTheme="minorHAnsi" w:cstheme="minorHAnsi"/>
              </w:rPr>
              <w:t>Türkiye — Measures Concerning Electric Vehicles and Other Types of Vehicles from China</w:t>
            </w:r>
          </w:p>
        </w:tc>
      </w:tr>
      <w:tr w:rsidR="008071E8" w:rsidRPr="00A35CED" w14:paraId="5987F1E7" w14:textId="77777777" w:rsidTr="008071E8">
        <w:trPr>
          <w:trHeight w:val="3175"/>
        </w:trPr>
        <w:tc>
          <w:tcPr>
            <w:tcW w:w="9070" w:type="dxa"/>
          </w:tcPr>
          <w:p w14:paraId="39E32179" w14:textId="66235C25" w:rsidR="008071E8" w:rsidRPr="00A35CED" w:rsidRDefault="008071E8" w:rsidP="008071E8">
            <w:pPr>
              <w:pStyle w:val="DSNDSNumber"/>
              <w:rPr>
                <w:rFonts w:asciiTheme="minorHAnsi" w:hAnsiTheme="minorHAnsi" w:cstheme="minorHAnsi"/>
              </w:rPr>
            </w:pPr>
            <w:r w:rsidRPr="00F468E4">
              <w:t>(DS629)</w:t>
            </w:r>
          </w:p>
        </w:tc>
      </w:tr>
      <w:tr w:rsidR="005714C3" w:rsidRPr="00A35CED" w14:paraId="7F2B731A" w14:textId="77777777" w:rsidTr="008071E8">
        <w:trPr>
          <w:trHeight w:val="3798"/>
        </w:trPr>
        <w:tc>
          <w:tcPr>
            <w:tcW w:w="9070" w:type="dxa"/>
          </w:tcPr>
          <w:p w14:paraId="4F5807AE" w14:textId="180EB190" w:rsidR="005714C3" w:rsidRPr="00A35CED" w:rsidRDefault="005B33D2" w:rsidP="00DA5381">
            <w:pPr>
              <w:pStyle w:val="DTDocumentTitle"/>
              <w:rPr>
                <w:rFonts w:asciiTheme="minorHAnsi" w:hAnsiTheme="minorHAnsi" w:cstheme="minorHAnsi"/>
              </w:rPr>
            </w:pPr>
            <w:r w:rsidRPr="00F468E4">
              <w:t xml:space="preserve">Australia's Responses to Questions from the Panel following the </w:t>
            </w:r>
            <w:proofErr w:type="gramStart"/>
            <w:r w:rsidRPr="00F468E4">
              <w:t>Third Party</w:t>
            </w:r>
            <w:proofErr w:type="gramEnd"/>
            <w:r w:rsidRPr="00F468E4">
              <w:t xml:space="preserve"> Session</w:t>
            </w:r>
          </w:p>
        </w:tc>
      </w:tr>
      <w:tr w:rsidR="005714C3" w:rsidRPr="00A35CED" w14:paraId="2B231B4C" w14:textId="77777777" w:rsidTr="008071E8">
        <w:trPr>
          <w:trHeight w:val="624"/>
        </w:trPr>
        <w:tc>
          <w:tcPr>
            <w:tcW w:w="9070" w:type="dxa"/>
          </w:tcPr>
          <w:p w14:paraId="40EBA4EE" w14:textId="3BEA6BCC" w:rsidR="005714C3" w:rsidRPr="00A35CED" w:rsidRDefault="009B5E99" w:rsidP="00DA5381">
            <w:pPr>
              <w:pStyle w:val="DDDocumentDate"/>
              <w:rPr>
                <w:rFonts w:asciiTheme="minorHAnsi" w:hAnsiTheme="minorHAnsi" w:cstheme="minorHAnsi"/>
              </w:rPr>
            </w:pPr>
            <w:r w:rsidRPr="00F468E4">
              <w:t>1</w:t>
            </w:r>
            <w:r w:rsidR="00F468E4">
              <w:t>3</w:t>
            </w:r>
            <w:r w:rsidRPr="00F468E4">
              <w:t xml:space="preserve"> October 2025</w:t>
            </w:r>
          </w:p>
        </w:tc>
      </w:tr>
    </w:tbl>
    <w:p w14:paraId="7CDB0E78" w14:textId="77777777" w:rsidR="005714C3" w:rsidRPr="00A35CED" w:rsidRDefault="005714C3" w:rsidP="00BE0B1C">
      <w:pPr>
        <w:pStyle w:val="BTNSSBodyTextNoSpacingSmall"/>
        <w:rPr>
          <w:rFonts w:asciiTheme="minorHAnsi" w:hAnsiTheme="minorHAnsi" w:cstheme="minorHAnsi"/>
        </w:rPr>
      </w:pPr>
    </w:p>
    <w:p w14:paraId="7AC705F4" w14:textId="77777777" w:rsidR="00006269" w:rsidRPr="00A35CED" w:rsidRDefault="00006269" w:rsidP="00BE0B1C">
      <w:pPr>
        <w:pStyle w:val="BTNSSBodyTextNoSpacingSmall"/>
        <w:rPr>
          <w:rFonts w:asciiTheme="minorHAnsi" w:hAnsiTheme="minorHAnsi" w:cstheme="minorHAnsi"/>
        </w:rPr>
      </w:pPr>
      <w:r w:rsidRPr="00A35CED">
        <w:rPr>
          <w:rFonts w:asciiTheme="minorHAnsi" w:hAnsiTheme="minorHAnsi" w:cstheme="minorHAnsi"/>
        </w:rPr>
        <w:br w:type="page"/>
      </w:r>
    </w:p>
    <w:p w14:paraId="403C654A" w14:textId="77777777" w:rsidR="00F01A73" w:rsidRPr="00A35CED" w:rsidRDefault="00F01A73" w:rsidP="00F01A73">
      <w:pPr>
        <w:pStyle w:val="BTNSSBodyTextNoSpacingSmall"/>
        <w:rPr>
          <w:rFonts w:asciiTheme="minorHAnsi" w:hAnsiTheme="minorHAnsi" w:cstheme="minorHAnsi"/>
          <w:sz w:val="2"/>
          <w:szCs w:val="2"/>
        </w:rPr>
      </w:pPr>
    </w:p>
    <w:sdt>
      <w:sdtPr>
        <w:rPr>
          <w:rFonts w:asciiTheme="minorHAnsi" w:hAnsiTheme="minorHAnsi" w:cstheme="minorHAnsi"/>
          <w:b w:val="0"/>
          <w:caps w:val="0"/>
          <w:sz w:val="8"/>
          <w:szCs w:val="8"/>
          <w:lang w:val="en-AU"/>
        </w:rPr>
        <w:id w:val="-1730524273"/>
        <w:docPartObj>
          <w:docPartGallery w:val="Table of Contents"/>
          <w:docPartUnique/>
        </w:docPartObj>
      </w:sdtPr>
      <w:sdtEndPr>
        <w:rPr>
          <w:bCs/>
        </w:rPr>
      </w:sdtEndPr>
      <w:sdtContent>
        <w:p w14:paraId="6806A744" w14:textId="77777777" w:rsidR="00D47F18" w:rsidRPr="00A35CED" w:rsidRDefault="00D47F18">
          <w:pPr>
            <w:pStyle w:val="TOCHeading"/>
            <w:rPr>
              <w:rFonts w:asciiTheme="minorHAnsi" w:hAnsiTheme="minorHAnsi" w:cstheme="minorHAnsi"/>
              <w:lang w:val="en-AU"/>
            </w:rPr>
          </w:pPr>
          <w:r w:rsidRPr="00A35CED">
            <w:rPr>
              <w:rFonts w:asciiTheme="minorHAnsi" w:hAnsiTheme="minorHAnsi" w:cstheme="minorHAnsi"/>
              <w:lang w:val="en-AU"/>
            </w:rPr>
            <w:t>Table of Contents</w:t>
          </w:r>
        </w:p>
        <w:p w14:paraId="7A03B663" w14:textId="34CB1639" w:rsidR="009C0ECA" w:rsidRDefault="00F945DB">
          <w:pPr>
            <w:pStyle w:val="TOC1"/>
            <w:rPr>
              <w:rFonts w:asciiTheme="minorHAnsi" w:eastAsiaTheme="minorEastAsia" w:hAnsiTheme="minorHAnsi"/>
              <w:b w:val="0"/>
              <w:caps w:val="0"/>
              <w:noProof/>
              <w:kern w:val="2"/>
              <w:lang w:eastAsia="en-AU"/>
              <w14:ligatures w14:val="standardContextual"/>
            </w:rPr>
          </w:pPr>
          <w:r w:rsidRPr="00A35CED">
            <w:rPr>
              <w:rFonts w:asciiTheme="minorHAnsi" w:hAnsiTheme="minorHAnsi" w:cstheme="minorHAnsi"/>
            </w:rPr>
            <w:fldChar w:fldCharType="begin"/>
          </w:r>
          <w:r w:rsidRPr="00A35CED">
            <w:rPr>
              <w:rFonts w:asciiTheme="minorHAnsi" w:hAnsiTheme="minorHAnsi" w:cstheme="minorHAnsi"/>
            </w:rPr>
            <w:instrText xml:space="preserve"> TOC \o "1-5" \h \z \u </w:instrText>
          </w:r>
          <w:r w:rsidRPr="00A35CED">
            <w:rPr>
              <w:rFonts w:asciiTheme="minorHAnsi" w:hAnsiTheme="minorHAnsi" w:cstheme="minorHAnsi"/>
            </w:rPr>
            <w:fldChar w:fldCharType="separate"/>
          </w:r>
          <w:hyperlink w:anchor="_Toc211267408" w:history="1">
            <w:r w:rsidR="009C0ECA" w:rsidRPr="001A2664">
              <w:rPr>
                <w:rStyle w:val="Hyperlink"/>
                <w:rFonts w:cstheme="minorHAnsi"/>
                <w:noProof/>
              </w:rPr>
              <w:t>Table of Cases</w:t>
            </w:r>
            <w:r w:rsidR="009C0ECA">
              <w:rPr>
                <w:noProof/>
                <w:webHidden/>
              </w:rPr>
              <w:tab/>
            </w:r>
            <w:r w:rsidR="009C0ECA">
              <w:rPr>
                <w:noProof/>
                <w:webHidden/>
              </w:rPr>
              <w:fldChar w:fldCharType="begin"/>
            </w:r>
            <w:r w:rsidR="009C0ECA">
              <w:rPr>
                <w:noProof/>
                <w:webHidden/>
              </w:rPr>
              <w:instrText xml:space="preserve"> PAGEREF _Toc211267408 \h </w:instrText>
            </w:r>
            <w:r w:rsidR="009C0ECA">
              <w:rPr>
                <w:noProof/>
                <w:webHidden/>
              </w:rPr>
            </w:r>
            <w:r w:rsidR="009C0ECA">
              <w:rPr>
                <w:noProof/>
                <w:webHidden/>
              </w:rPr>
              <w:fldChar w:fldCharType="separate"/>
            </w:r>
            <w:r w:rsidR="00D13EC7">
              <w:rPr>
                <w:noProof/>
                <w:webHidden/>
              </w:rPr>
              <w:t>3</w:t>
            </w:r>
            <w:r w:rsidR="009C0ECA">
              <w:rPr>
                <w:noProof/>
                <w:webHidden/>
              </w:rPr>
              <w:fldChar w:fldCharType="end"/>
            </w:r>
          </w:hyperlink>
        </w:p>
        <w:p w14:paraId="7B78FDC1" w14:textId="0AACBBE5"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09" w:history="1">
            <w:r w:rsidRPr="001A2664">
              <w:rPr>
                <w:rStyle w:val="Hyperlink"/>
                <w:rFonts w:cstheme="minorHAnsi"/>
                <w:noProof/>
              </w:rPr>
              <w:t>List of Acronyms, Abbreviations and Short Forms</w:t>
            </w:r>
            <w:r>
              <w:rPr>
                <w:noProof/>
                <w:webHidden/>
              </w:rPr>
              <w:tab/>
            </w:r>
            <w:r>
              <w:rPr>
                <w:noProof/>
                <w:webHidden/>
              </w:rPr>
              <w:fldChar w:fldCharType="begin"/>
            </w:r>
            <w:r>
              <w:rPr>
                <w:noProof/>
                <w:webHidden/>
              </w:rPr>
              <w:instrText xml:space="preserve"> PAGEREF _Toc211267409 \h </w:instrText>
            </w:r>
            <w:r>
              <w:rPr>
                <w:noProof/>
                <w:webHidden/>
              </w:rPr>
            </w:r>
            <w:r>
              <w:rPr>
                <w:noProof/>
                <w:webHidden/>
              </w:rPr>
              <w:fldChar w:fldCharType="separate"/>
            </w:r>
            <w:r w:rsidR="00D13EC7">
              <w:rPr>
                <w:noProof/>
                <w:webHidden/>
              </w:rPr>
              <w:t>4</w:t>
            </w:r>
            <w:r>
              <w:rPr>
                <w:noProof/>
                <w:webHidden/>
              </w:rPr>
              <w:fldChar w:fldCharType="end"/>
            </w:r>
          </w:hyperlink>
        </w:p>
        <w:p w14:paraId="6BABD6D0" w14:textId="60D18C31"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0" w:history="1">
            <w:r w:rsidRPr="001A2664">
              <w:rPr>
                <w:rStyle w:val="Hyperlink"/>
                <w:rFonts w:cstheme="minorHAnsi"/>
                <w:noProof/>
              </w:rPr>
              <w:t>I.</w:t>
            </w:r>
            <w:r>
              <w:rPr>
                <w:rFonts w:asciiTheme="minorHAnsi" w:eastAsiaTheme="minorEastAsia" w:hAnsiTheme="minorHAnsi"/>
                <w:b w:val="0"/>
                <w:caps w:val="0"/>
                <w:noProof/>
                <w:kern w:val="2"/>
                <w:lang w:eastAsia="en-AU"/>
                <w14:ligatures w14:val="standardContextual"/>
              </w:rPr>
              <w:tab/>
            </w:r>
            <w:r w:rsidRPr="001A2664">
              <w:rPr>
                <w:rStyle w:val="Hyperlink"/>
                <w:rFonts w:cstheme="minorHAnsi"/>
                <w:noProof/>
              </w:rPr>
              <w:t>ADDITIONAL DUTIES</w:t>
            </w:r>
            <w:r>
              <w:rPr>
                <w:noProof/>
                <w:webHidden/>
              </w:rPr>
              <w:tab/>
            </w:r>
            <w:r>
              <w:rPr>
                <w:noProof/>
                <w:webHidden/>
              </w:rPr>
              <w:fldChar w:fldCharType="begin"/>
            </w:r>
            <w:r>
              <w:rPr>
                <w:noProof/>
                <w:webHidden/>
              </w:rPr>
              <w:instrText xml:space="preserve"> PAGEREF _Toc211267410 \h </w:instrText>
            </w:r>
            <w:r>
              <w:rPr>
                <w:noProof/>
                <w:webHidden/>
              </w:rPr>
            </w:r>
            <w:r>
              <w:rPr>
                <w:noProof/>
                <w:webHidden/>
              </w:rPr>
              <w:fldChar w:fldCharType="separate"/>
            </w:r>
            <w:r w:rsidR="00D13EC7">
              <w:rPr>
                <w:noProof/>
                <w:webHidden/>
              </w:rPr>
              <w:t>5</w:t>
            </w:r>
            <w:r>
              <w:rPr>
                <w:noProof/>
                <w:webHidden/>
              </w:rPr>
              <w:fldChar w:fldCharType="end"/>
            </w:r>
          </w:hyperlink>
        </w:p>
        <w:p w14:paraId="3A5CD396" w14:textId="1E399787"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1" w:history="1">
            <w:r w:rsidRPr="001A2664">
              <w:rPr>
                <w:rStyle w:val="Hyperlink"/>
                <w:rFonts w:cstheme="minorHAnsi"/>
                <w:noProof/>
              </w:rPr>
              <w:t>QUESTION 1</w:t>
            </w:r>
            <w:r>
              <w:rPr>
                <w:noProof/>
                <w:webHidden/>
              </w:rPr>
              <w:tab/>
            </w:r>
            <w:r>
              <w:rPr>
                <w:noProof/>
                <w:webHidden/>
              </w:rPr>
              <w:fldChar w:fldCharType="begin"/>
            </w:r>
            <w:r>
              <w:rPr>
                <w:noProof/>
                <w:webHidden/>
              </w:rPr>
              <w:instrText xml:space="preserve"> PAGEREF _Toc211267411 \h </w:instrText>
            </w:r>
            <w:r>
              <w:rPr>
                <w:noProof/>
                <w:webHidden/>
              </w:rPr>
            </w:r>
            <w:r>
              <w:rPr>
                <w:noProof/>
                <w:webHidden/>
              </w:rPr>
              <w:fldChar w:fldCharType="separate"/>
            </w:r>
            <w:r w:rsidR="00D13EC7">
              <w:rPr>
                <w:noProof/>
                <w:webHidden/>
              </w:rPr>
              <w:t>5</w:t>
            </w:r>
            <w:r>
              <w:rPr>
                <w:noProof/>
                <w:webHidden/>
              </w:rPr>
              <w:fldChar w:fldCharType="end"/>
            </w:r>
          </w:hyperlink>
        </w:p>
        <w:p w14:paraId="162DFC3C" w14:textId="446DEA59"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2" w:history="1">
            <w:r w:rsidRPr="001A2664">
              <w:rPr>
                <w:rStyle w:val="Hyperlink"/>
                <w:rFonts w:cstheme="minorHAnsi"/>
                <w:noProof/>
              </w:rPr>
              <w:t>QUESTION 2</w:t>
            </w:r>
            <w:r>
              <w:rPr>
                <w:noProof/>
                <w:webHidden/>
              </w:rPr>
              <w:tab/>
            </w:r>
            <w:r>
              <w:rPr>
                <w:noProof/>
                <w:webHidden/>
              </w:rPr>
              <w:fldChar w:fldCharType="begin"/>
            </w:r>
            <w:r>
              <w:rPr>
                <w:noProof/>
                <w:webHidden/>
              </w:rPr>
              <w:instrText xml:space="preserve"> PAGEREF _Toc211267412 \h </w:instrText>
            </w:r>
            <w:r>
              <w:rPr>
                <w:noProof/>
                <w:webHidden/>
              </w:rPr>
            </w:r>
            <w:r>
              <w:rPr>
                <w:noProof/>
                <w:webHidden/>
              </w:rPr>
              <w:fldChar w:fldCharType="separate"/>
            </w:r>
            <w:r w:rsidR="00D13EC7">
              <w:rPr>
                <w:noProof/>
                <w:webHidden/>
              </w:rPr>
              <w:t>6</w:t>
            </w:r>
            <w:r>
              <w:rPr>
                <w:noProof/>
                <w:webHidden/>
              </w:rPr>
              <w:fldChar w:fldCharType="end"/>
            </w:r>
          </w:hyperlink>
        </w:p>
        <w:p w14:paraId="7D323BFF" w14:textId="4BF69CF8"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3" w:history="1">
            <w:r w:rsidRPr="001A2664">
              <w:rPr>
                <w:rStyle w:val="Hyperlink"/>
                <w:rFonts w:cstheme="minorHAnsi"/>
                <w:noProof/>
              </w:rPr>
              <w:t>QUESTION 3</w:t>
            </w:r>
            <w:r>
              <w:rPr>
                <w:noProof/>
                <w:webHidden/>
              </w:rPr>
              <w:tab/>
            </w:r>
            <w:r>
              <w:rPr>
                <w:noProof/>
                <w:webHidden/>
              </w:rPr>
              <w:fldChar w:fldCharType="begin"/>
            </w:r>
            <w:r>
              <w:rPr>
                <w:noProof/>
                <w:webHidden/>
              </w:rPr>
              <w:instrText xml:space="preserve"> PAGEREF _Toc211267413 \h </w:instrText>
            </w:r>
            <w:r>
              <w:rPr>
                <w:noProof/>
                <w:webHidden/>
              </w:rPr>
            </w:r>
            <w:r>
              <w:rPr>
                <w:noProof/>
                <w:webHidden/>
              </w:rPr>
              <w:fldChar w:fldCharType="separate"/>
            </w:r>
            <w:r w:rsidR="00D13EC7">
              <w:rPr>
                <w:noProof/>
                <w:webHidden/>
              </w:rPr>
              <w:t>7</w:t>
            </w:r>
            <w:r>
              <w:rPr>
                <w:noProof/>
                <w:webHidden/>
              </w:rPr>
              <w:fldChar w:fldCharType="end"/>
            </w:r>
          </w:hyperlink>
        </w:p>
        <w:p w14:paraId="0B349A4E" w14:textId="010207DD"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4" w:history="1">
            <w:r w:rsidRPr="001A2664">
              <w:rPr>
                <w:rStyle w:val="Hyperlink"/>
                <w:rFonts w:cstheme="minorHAnsi"/>
                <w:noProof/>
              </w:rPr>
              <w:t>QUESTION 4</w:t>
            </w:r>
            <w:r>
              <w:rPr>
                <w:noProof/>
                <w:webHidden/>
              </w:rPr>
              <w:tab/>
            </w:r>
            <w:r>
              <w:rPr>
                <w:noProof/>
                <w:webHidden/>
              </w:rPr>
              <w:fldChar w:fldCharType="begin"/>
            </w:r>
            <w:r>
              <w:rPr>
                <w:noProof/>
                <w:webHidden/>
              </w:rPr>
              <w:instrText xml:space="preserve"> PAGEREF _Toc211267414 \h </w:instrText>
            </w:r>
            <w:r>
              <w:rPr>
                <w:noProof/>
                <w:webHidden/>
              </w:rPr>
            </w:r>
            <w:r>
              <w:rPr>
                <w:noProof/>
                <w:webHidden/>
              </w:rPr>
              <w:fldChar w:fldCharType="separate"/>
            </w:r>
            <w:r w:rsidR="00D13EC7">
              <w:rPr>
                <w:noProof/>
                <w:webHidden/>
              </w:rPr>
              <w:t>8</w:t>
            </w:r>
            <w:r>
              <w:rPr>
                <w:noProof/>
                <w:webHidden/>
              </w:rPr>
              <w:fldChar w:fldCharType="end"/>
            </w:r>
          </w:hyperlink>
        </w:p>
        <w:p w14:paraId="7C104EC4" w14:textId="4BFBE67A"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5" w:history="1">
            <w:r w:rsidRPr="001A2664">
              <w:rPr>
                <w:rStyle w:val="Hyperlink"/>
                <w:rFonts w:cstheme="minorHAnsi"/>
                <w:noProof/>
              </w:rPr>
              <w:t>QUESTION 5</w:t>
            </w:r>
            <w:r>
              <w:rPr>
                <w:noProof/>
                <w:webHidden/>
              </w:rPr>
              <w:tab/>
            </w:r>
            <w:r>
              <w:rPr>
                <w:noProof/>
                <w:webHidden/>
              </w:rPr>
              <w:fldChar w:fldCharType="begin"/>
            </w:r>
            <w:r>
              <w:rPr>
                <w:noProof/>
                <w:webHidden/>
              </w:rPr>
              <w:instrText xml:space="preserve"> PAGEREF _Toc211267415 \h </w:instrText>
            </w:r>
            <w:r>
              <w:rPr>
                <w:noProof/>
                <w:webHidden/>
              </w:rPr>
            </w:r>
            <w:r>
              <w:rPr>
                <w:noProof/>
                <w:webHidden/>
              </w:rPr>
              <w:fldChar w:fldCharType="separate"/>
            </w:r>
            <w:r w:rsidR="00D13EC7">
              <w:rPr>
                <w:noProof/>
                <w:webHidden/>
              </w:rPr>
              <w:t>9</w:t>
            </w:r>
            <w:r>
              <w:rPr>
                <w:noProof/>
                <w:webHidden/>
              </w:rPr>
              <w:fldChar w:fldCharType="end"/>
            </w:r>
          </w:hyperlink>
        </w:p>
        <w:p w14:paraId="18AAAA65" w14:textId="4FD308C4"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6" w:history="1">
            <w:r w:rsidRPr="001A2664">
              <w:rPr>
                <w:rStyle w:val="Hyperlink"/>
                <w:rFonts w:cstheme="minorHAnsi"/>
                <w:noProof/>
              </w:rPr>
              <w:t>QUESTION 7</w:t>
            </w:r>
            <w:r>
              <w:rPr>
                <w:noProof/>
                <w:webHidden/>
              </w:rPr>
              <w:tab/>
            </w:r>
            <w:r>
              <w:rPr>
                <w:noProof/>
                <w:webHidden/>
              </w:rPr>
              <w:fldChar w:fldCharType="begin"/>
            </w:r>
            <w:r>
              <w:rPr>
                <w:noProof/>
                <w:webHidden/>
              </w:rPr>
              <w:instrText xml:space="preserve"> PAGEREF _Toc211267416 \h </w:instrText>
            </w:r>
            <w:r>
              <w:rPr>
                <w:noProof/>
                <w:webHidden/>
              </w:rPr>
            </w:r>
            <w:r>
              <w:rPr>
                <w:noProof/>
                <w:webHidden/>
              </w:rPr>
              <w:fldChar w:fldCharType="separate"/>
            </w:r>
            <w:r w:rsidR="00D13EC7">
              <w:rPr>
                <w:noProof/>
                <w:webHidden/>
              </w:rPr>
              <w:t>11</w:t>
            </w:r>
            <w:r>
              <w:rPr>
                <w:noProof/>
                <w:webHidden/>
              </w:rPr>
              <w:fldChar w:fldCharType="end"/>
            </w:r>
          </w:hyperlink>
        </w:p>
        <w:p w14:paraId="66579B76" w14:textId="2E6360F5"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7" w:history="1">
            <w:r w:rsidRPr="001A2664">
              <w:rPr>
                <w:rStyle w:val="Hyperlink"/>
                <w:rFonts w:cstheme="minorHAnsi"/>
                <w:noProof/>
              </w:rPr>
              <w:t>QUESTION 8</w:t>
            </w:r>
            <w:r>
              <w:rPr>
                <w:noProof/>
                <w:webHidden/>
              </w:rPr>
              <w:tab/>
            </w:r>
            <w:r>
              <w:rPr>
                <w:noProof/>
                <w:webHidden/>
              </w:rPr>
              <w:fldChar w:fldCharType="begin"/>
            </w:r>
            <w:r>
              <w:rPr>
                <w:noProof/>
                <w:webHidden/>
              </w:rPr>
              <w:instrText xml:space="preserve"> PAGEREF _Toc211267417 \h </w:instrText>
            </w:r>
            <w:r>
              <w:rPr>
                <w:noProof/>
                <w:webHidden/>
              </w:rPr>
            </w:r>
            <w:r>
              <w:rPr>
                <w:noProof/>
                <w:webHidden/>
              </w:rPr>
              <w:fldChar w:fldCharType="separate"/>
            </w:r>
            <w:r w:rsidR="00D13EC7">
              <w:rPr>
                <w:noProof/>
                <w:webHidden/>
              </w:rPr>
              <w:t>12</w:t>
            </w:r>
            <w:r>
              <w:rPr>
                <w:noProof/>
                <w:webHidden/>
              </w:rPr>
              <w:fldChar w:fldCharType="end"/>
            </w:r>
          </w:hyperlink>
        </w:p>
        <w:p w14:paraId="49F3F59A" w14:textId="3CD4956C"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8" w:history="1">
            <w:r w:rsidRPr="001A2664">
              <w:rPr>
                <w:rStyle w:val="Hyperlink"/>
                <w:rFonts w:cstheme="minorHAnsi"/>
                <w:noProof/>
              </w:rPr>
              <w:t>QUESTION 9</w:t>
            </w:r>
            <w:r>
              <w:rPr>
                <w:noProof/>
                <w:webHidden/>
              </w:rPr>
              <w:tab/>
            </w:r>
            <w:r>
              <w:rPr>
                <w:noProof/>
                <w:webHidden/>
              </w:rPr>
              <w:fldChar w:fldCharType="begin"/>
            </w:r>
            <w:r>
              <w:rPr>
                <w:noProof/>
                <w:webHidden/>
              </w:rPr>
              <w:instrText xml:space="preserve"> PAGEREF _Toc211267418 \h </w:instrText>
            </w:r>
            <w:r>
              <w:rPr>
                <w:noProof/>
                <w:webHidden/>
              </w:rPr>
            </w:r>
            <w:r>
              <w:rPr>
                <w:noProof/>
                <w:webHidden/>
              </w:rPr>
              <w:fldChar w:fldCharType="separate"/>
            </w:r>
            <w:r w:rsidR="00D13EC7">
              <w:rPr>
                <w:noProof/>
                <w:webHidden/>
              </w:rPr>
              <w:t>13</w:t>
            </w:r>
            <w:r>
              <w:rPr>
                <w:noProof/>
                <w:webHidden/>
              </w:rPr>
              <w:fldChar w:fldCharType="end"/>
            </w:r>
          </w:hyperlink>
        </w:p>
        <w:p w14:paraId="2F21F8D3" w14:textId="25461C48"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19" w:history="1">
            <w:r w:rsidRPr="001A2664">
              <w:rPr>
                <w:rStyle w:val="Hyperlink"/>
                <w:rFonts w:cstheme="minorHAnsi"/>
                <w:noProof/>
              </w:rPr>
              <w:t>II.</w:t>
            </w:r>
            <w:r>
              <w:rPr>
                <w:rFonts w:asciiTheme="minorHAnsi" w:eastAsiaTheme="minorEastAsia" w:hAnsiTheme="minorHAnsi"/>
                <w:b w:val="0"/>
                <w:caps w:val="0"/>
                <w:noProof/>
                <w:kern w:val="2"/>
                <w:lang w:eastAsia="en-AU"/>
                <w14:ligatures w14:val="standardContextual"/>
              </w:rPr>
              <w:tab/>
            </w:r>
            <w:r w:rsidRPr="001A2664">
              <w:rPr>
                <w:rStyle w:val="Hyperlink"/>
                <w:rFonts w:cstheme="minorHAnsi"/>
                <w:noProof/>
              </w:rPr>
              <w:t>IMPORT PERMIT LICENSING SCHEME</w:t>
            </w:r>
            <w:r>
              <w:rPr>
                <w:noProof/>
                <w:webHidden/>
              </w:rPr>
              <w:tab/>
            </w:r>
            <w:r>
              <w:rPr>
                <w:noProof/>
                <w:webHidden/>
              </w:rPr>
              <w:fldChar w:fldCharType="begin"/>
            </w:r>
            <w:r>
              <w:rPr>
                <w:noProof/>
                <w:webHidden/>
              </w:rPr>
              <w:instrText xml:space="preserve"> PAGEREF _Toc211267419 \h </w:instrText>
            </w:r>
            <w:r>
              <w:rPr>
                <w:noProof/>
                <w:webHidden/>
              </w:rPr>
            </w:r>
            <w:r>
              <w:rPr>
                <w:noProof/>
                <w:webHidden/>
              </w:rPr>
              <w:fldChar w:fldCharType="separate"/>
            </w:r>
            <w:r w:rsidR="00D13EC7">
              <w:rPr>
                <w:noProof/>
                <w:webHidden/>
              </w:rPr>
              <w:t>14</w:t>
            </w:r>
            <w:r>
              <w:rPr>
                <w:noProof/>
                <w:webHidden/>
              </w:rPr>
              <w:fldChar w:fldCharType="end"/>
            </w:r>
          </w:hyperlink>
        </w:p>
        <w:p w14:paraId="4553955D" w14:textId="5C8E5F85"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20" w:history="1">
            <w:r w:rsidRPr="001A2664">
              <w:rPr>
                <w:rStyle w:val="Hyperlink"/>
                <w:rFonts w:cstheme="minorHAnsi"/>
                <w:noProof/>
              </w:rPr>
              <w:t>QUESTION 11</w:t>
            </w:r>
            <w:r>
              <w:rPr>
                <w:noProof/>
                <w:webHidden/>
              </w:rPr>
              <w:tab/>
            </w:r>
            <w:r>
              <w:rPr>
                <w:noProof/>
                <w:webHidden/>
              </w:rPr>
              <w:fldChar w:fldCharType="begin"/>
            </w:r>
            <w:r>
              <w:rPr>
                <w:noProof/>
                <w:webHidden/>
              </w:rPr>
              <w:instrText xml:space="preserve"> PAGEREF _Toc211267420 \h </w:instrText>
            </w:r>
            <w:r>
              <w:rPr>
                <w:noProof/>
                <w:webHidden/>
              </w:rPr>
            </w:r>
            <w:r>
              <w:rPr>
                <w:noProof/>
                <w:webHidden/>
              </w:rPr>
              <w:fldChar w:fldCharType="separate"/>
            </w:r>
            <w:r w:rsidR="00D13EC7">
              <w:rPr>
                <w:noProof/>
                <w:webHidden/>
              </w:rPr>
              <w:t>14</w:t>
            </w:r>
            <w:r>
              <w:rPr>
                <w:noProof/>
                <w:webHidden/>
              </w:rPr>
              <w:fldChar w:fldCharType="end"/>
            </w:r>
          </w:hyperlink>
        </w:p>
        <w:p w14:paraId="3295DB0A" w14:textId="7CF8CACD"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21" w:history="1">
            <w:r w:rsidRPr="001A2664">
              <w:rPr>
                <w:rStyle w:val="Hyperlink"/>
                <w:rFonts w:cstheme="minorHAnsi"/>
                <w:noProof/>
              </w:rPr>
              <w:t>QUESTION 12</w:t>
            </w:r>
            <w:r>
              <w:rPr>
                <w:noProof/>
                <w:webHidden/>
              </w:rPr>
              <w:tab/>
            </w:r>
            <w:r>
              <w:rPr>
                <w:noProof/>
                <w:webHidden/>
              </w:rPr>
              <w:fldChar w:fldCharType="begin"/>
            </w:r>
            <w:r>
              <w:rPr>
                <w:noProof/>
                <w:webHidden/>
              </w:rPr>
              <w:instrText xml:space="preserve"> PAGEREF _Toc211267421 \h </w:instrText>
            </w:r>
            <w:r>
              <w:rPr>
                <w:noProof/>
                <w:webHidden/>
              </w:rPr>
            </w:r>
            <w:r>
              <w:rPr>
                <w:noProof/>
                <w:webHidden/>
              </w:rPr>
              <w:fldChar w:fldCharType="separate"/>
            </w:r>
            <w:r w:rsidR="00D13EC7">
              <w:rPr>
                <w:noProof/>
                <w:webHidden/>
              </w:rPr>
              <w:t>15</w:t>
            </w:r>
            <w:r>
              <w:rPr>
                <w:noProof/>
                <w:webHidden/>
              </w:rPr>
              <w:fldChar w:fldCharType="end"/>
            </w:r>
          </w:hyperlink>
        </w:p>
        <w:p w14:paraId="3A00E8B3" w14:textId="7BBF9A59"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22" w:history="1">
            <w:r w:rsidRPr="001A2664">
              <w:rPr>
                <w:rStyle w:val="Hyperlink"/>
                <w:rFonts w:cstheme="minorHAnsi"/>
                <w:noProof/>
              </w:rPr>
              <w:t>QUESTION 16</w:t>
            </w:r>
            <w:r>
              <w:rPr>
                <w:noProof/>
                <w:webHidden/>
              </w:rPr>
              <w:tab/>
            </w:r>
            <w:r>
              <w:rPr>
                <w:noProof/>
                <w:webHidden/>
              </w:rPr>
              <w:fldChar w:fldCharType="begin"/>
            </w:r>
            <w:r>
              <w:rPr>
                <w:noProof/>
                <w:webHidden/>
              </w:rPr>
              <w:instrText xml:space="preserve"> PAGEREF _Toc211267422 \h </w:instrText>
            </w:r>
            <w:r>
              <w:rPr>
                <w:noProof/>
                <w:webHidden/>
              </w:rPr>
            </w:r>
            <w:r>
              <w:rPr>
                <w:noProof/>
                <w:webHidden/>
              </w:rPr>
              <w:fldChar w:fldCharType="separate"/>
            </w:r>
            <w:r w:rsidR="00D13EC7">
              <w:rPr>
                <w:noProof/>
                <w:webHidden/>
              </w:rPr>
              <w:t>16</w:t>
            </w:r>
            <w:r>
              <w:rPr>
                <w:noProof/>
                <w:webHidden/>
              </w:rPr>
              <w:fldChar w:fldCharType="end"/>
            </w:r>
          </w:hyperlink>
        </w:p>
        <w:p w14:paraId="4FEBDB3E" w14:textId="5ED815B1"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23" w:history="1">
            <w:r w:rsidRPr="001A2664">
              <w:rPr>
                <w:rStyle w:val="Hyperlink"/>
                <w:rFonts w:cstheme="minorHAnsi"/>
                <w:noProof/>
                <w:lang w:val="en-US"/>
              </w:rPr>
              <w:t>QUESTION 17</w:t>
            </w:r>
            <w:r>
              <w:rPr>
                <w:noProof/>
                <w:webHidden/>
              </w:rPr>
              <w:tab/>
            </w:r>
            <w:r>
              <w:rPr>
                <w:noProof/>
                <w:webHidden/>
              </w:rPr>
              <w:fldChar w:fldCharType="begin"/>
            </w:r>
            <w:r>
              <w:rPr>
                <w:noProof/>
                <w:webHidden/>
              </w:rPr>
              <w:instrText xml:space="preserve"> PAGEREF _Toc211267423 \h </w:instrText>
            </w:r>
            <w:r>
              <w:rPr>
                <w:noProof/>
                <w:webHidden/>
              </w:rPr>
            </w:r>
            <w:r>
              <w:rPr>
                <w:noProof/>
                <w:webHidden/>
              </w:rPr>
              <w:fldChar w:fldCharType="separate"/>
            </w:r>
            <w:r w:rsidR="00D13EC7">
              <w:rPr>
                <w:noProof/>
                <w:webHidden/>
              </w:rPr>
              <w:t>17</w:t>
            </w:r>
            <w:r>
              <w:rPr>
                <w:noProof/>
                <w:webHidden/>
              </w:rPr>
              <w:fldChar w:fldCharType="end"/>
            </w:r>
          </w:hyperlink>
        </w:p>
        <w:p w14:paraId="2646A68D" w14:textId="7A5F43FF"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24" w:history="1">
            <w:r w:rsidRPr="001A2664">
              <w:rPr>
                <w:rStyle w:val="Hyperlink"/>
                <w:rFonts w:cstheme="minorHAnsi"/>
                <w:noProof/>
              </w:rPr>
              <w:t>QUESTION 21</w:t>
            </w:r>
            <w:r>
              <w:rPr>
                <w:noProof/>
                <w:webHidden/>
              </w:rPr>
              <w:tab/>
            </w:r>
            <w:r>
              <w:rPr>
                <w:noProof/>
                <w:webHidden/>
              </w:rPr>
              <w:fldChar w:fldCharType="begin"/>
            </w:r>
            <w:r>
              <w:rPr>
                <w:noProof/>
                <w:webHidden/>
              </w:rPr>
              <w:instrText xml:space="preserve"> PAGEREF _Toc211267424 \h </w:instrText>
            </w:r>
            <w:r>
              <w:rPr>
                <w:noProof/>
                <w:webHidden/>
              </w:rPr>
            </w:r>
            <w:r>
              <w:rPr>
                <w:noProof/>
                <w:webHidden/>
              </w:rPr>
              <w:fldChar w:fldCharType="separate"/>
            </w:r>
            <w:r w:rsidR="00D13EC7">
              <w:rPr>
                <w:noProof/>
                <w:webHidden/>
              </w:rPr>
              <w:t>18</w:t>
            </w:r>
            <w:r>
              <w:rPr>
                <w:noProof/>
                <w:webHidden/>
              </w:rPr>
              <w:fldChar w:fldCharType="end"/>
            </w:r>
          </w:hyperlink>
        </w:p>
        <w:p w14:paraId="7F703E91" w14:textId="7BA41325" w:rsidR="009C0ECA" w:rsidRDefault="009C0ECA">
          <w:pPr>
            <w:pStyle w:val="TOC1"/>
            <w:rPr>
              <w:rFonts w:asciiTheme="minorHAnsi" w:eastAsiaTheme="minorEastAsia" w:hAnsiTheme="minorHAnsi"/>
              <w:b w:val="0"/>
              <w:caps w:val="0"/>
              <w:noProof/>
              <w:kern w:val="2"/>
              <w:lang w:eastAsia="en-AU"/>
              <w14:ligatures w14:val="standardContextual"/>
            </w:rPr>
          </w:pPr>
          <w:hyperlink w:anchor="_Toc211267425" w:history="1">
            <w:r w:rsidRPr="001A2664">
              <w:rPr>
                <w:rStyle w:val="Hyperlink"/>
                <w:rFonts w:cstheme="minorHAnsi"/>
                <w:noProof/>
              </w:rPr>
              <w:t>QUESTION 22</w:t>
            </w:r>
            <w:r>
              <w:rPr>
                <w:noProof/>
                <w:webHidden/>
              </w:rPr>
              <w:tab/>
            </w:r>
            <w:r>
              <w:rPr>
                <w:noProof/>
                <w:webHidden/>
              </w:rPr>
              <w:fldChar w:fldCharType="begin"/>
            </w:r>
            <w:r>
              <w:rPr>
                <w:noProof/>
                <w:webHidden/>
              </w:rPr>
              <w:instrText xml:space="preserve"> PAGEREF _Toc211267425 \h </w:instrText>
            </w:r>
            <w:r>
              <w:rPr>
                <w:noProof/>
                <w:webHidden/>
              </w:rPr>
            </w:r>
            <w:r>
              <w:rPr>
                <w:noProof/>
                <w:webHidden/>
              </w:rPr>
              <w:fldChar w:fldCharType="separate"/>
            </w:r>
            <w:r w:rsidR="00D13EC7">
              <w:rPr>
                <w:noProof/>
                <w:webHidden/>
              </w:rPr>
              <w:t>19</w:t>
            </w:r>
            <w:r>
              <w:rPr>
                <w:noProof/>
                <w:webHidden/>
              </w:rPr>
              <w:fldChar w:fldCharType="end"/>
            </w:r>
          </w:hyperlink>
        </w:p>
        <w:p w14:paraId="21224F04" w14:textId="101D4E98" w:rsidR="00D47F18" w:rsidRPr="00A35CED" w:rsidRDefault="00F945DB" w:rsidP="00F01A73">
          <w:pPr>
            <w:pStyle w:val="BTNSSBodyTextNoSpacingSmall"/>
            <w:rPr>
              <w:rFonts w:asciiTheme="minorHAnsi" w:hAnsiTheme="minorHAnsi" w:cstheme="minorHAnsi"/>
            </w:rPr>
          </w:pPr>
          <w:r w:rsidRPr="00A35CED">
            <w:rPr>
              <w:rFonts w:asciiTheme="minorHAnsi" w:eastAsiaTheme="majorEastAsia" w:hAnsiTheme="minorHAnsi" w:cstheme="minorHAnsi"/>
              <w:sz w:val="24"/>
              <w:szCs w:val="32"/>
            </w:rPr>
            <w:fldChar w:fldCharType="end"/>
          </w:r>
        </w:p>
      </w:sdtContent>
    </w:sdt>
    <w:p w14:paraId="6FFD7E15" w14:textId="77777777" w:rsidR="00F468E4" w:rsidRPr="002126EA" w:rsidRDefault="00F468E4" w:rsidP="002126EA"/>
    <w:p w14:paraId="175EB9F1" w14:textId="77777777" w:rsidR="00926C39" w:rsidRDefault="00926C39" w:rsidP="00971E78">
      <w:pPr>
        <w:pStyle w:val="BTBodyText"/>
      </w:pPr>
    </w:p>
    <w:p w14:paraId="59307ABF" w14:textId="77777777" w:rsidR="00926C39" w:rsidRDefault="00926C39" w:rsidP="00971E78">
      <w:pPr>
        <w:pStyle w:val="BTBodyText"/>
      </w:pPr>
    </w:p>
    <w:p w14:paraId="70BEC60F" w14:textId="77777777" w:rsidR="00926C39" w:rsidRDefault="00926C39" w:rsidP="00AD35FD">
      <w:pPr>
        <w:pStyle w:val="BTBodyText"/>
      </w:pPr>
    </w:p>
    <w:p w14:paraId="3A14EFA7" w14:textId="77777777" w:rsidR="00AD35FD" w:rsidRDefault="00AD35FD" w:rsidP="00AD35FD">
      <w:pPr>
        <w:pStyle w:val="BTBodyText"/>
      </w:pPr>
    </w:p>
    <w:p w14:paraId="1EDFF0AE" w14:textId="77777777" w:rsidR="00AD35FD" w:rsidRDefault="00AD35FD" w:rsidP="00971E78">
      <w:pPr>
        <w:pStyle w:val="BTBodyText"/>
      </w:pPr>
    </w:p>
    <w:p w14:paraId="5EAE173A" w14:textId="77777777" w:rsidR="00926C39" w:rsidRPr="00926C39" w:rsidRDefault="00926C39" w:rsidP="00926C39">
      <w:pPr>
        <w:pStyle w:val="BTBodyText"/>
      </w:pPr>
    </w:p>
    <w:p w14:paraId="751B9A28" w14:textId="725CDFAA" w:rsidR="00F945DB" w:rsidRPr="00A35CED" w:rsidRDefault="00F945DB" w:rsidP="00C73188">
      <w:pPr>
        <w:pStyle w:val="SHSectionHeading"/>
        <w:rPr>
          <w:rFonts w:asciiTheme="minorHAnsi" w:hAnsiTheme="minorHAnsi" w:cstheme="minorHAnsi"/>
        </w:rPr>
      </w:pPr>
      <w:bookmarkStart w:id="0" w:name="_Toc211267408"/>
      <w:r w:rsidRPr="00A35CED">
        <w:rPr>
          <w:rFonts w:asciiTheme="minorHAnsi" w:hAnsiTheme="minorHAnsi" w:cstheme="minorHAnsi"/>
        </w:rPr>
        <w:lastRenderedPageBreak/>
        <w:t>Table of Cases</w:t>
      </w:r>
      <w:bookmarkEnd w:id="0"/>
    </w:p>
    <w:tbl>
      <w:tblPr>
        <w:tblStyle w:val="TableGrid"/>
        <w:tblW w:w="5000" w:type="pct"/>
        <w:tblLook w:val="04A0" w:firstRow="1" w:lastRow="0" w:firstColumn="1" w:lastColumn="0" w:noHBand="0" w:noVBand="1"/>
      </w:tblPr>
      <w:tblGrid>
        <w:gridCol w:w="2265"/>
        <w:gridCol w:w="6795"/>
      </w:tblGrid>
      <w:tr w:rsidR="005415F6" w:rsidRPr="0055172B" w14:paraId="163F611C" w14:textId="77777777">
        <w:trPr>
          <w:cantSplit/>
          <w:trHeight w:val="397"/>
          <w:tblHeader/>
        </w:trPr>
        <w:tc>
          <w:tcPr>
            <w:tcW w:w="2265" w:type="dxa"/>
            <w:shd w:val="clear" w:color="auto" w:fill="D9D9D9" w:themeFill="background1" w:themeFillShade="D9"/>
          </w:tcPr>
          <w:p w14:paraId="43BE0702" w14:textId="77777777" w:rsidR="005415F6" w:rsidRPr="0055172B" w:rsidRDefault="005415F6">
            <w:pPr>
              <w:pStyle w:val="THTableHeading"/>
              <w:jc w:val="center"/>
            </w:pPr>
            <w:r w:rsidRPr="0055172B">
              <w:t>Short Title</w:t>
            </w:r>
          </w:p>
        </w:tc>
        <w:tc>
          <w:tcPr>
            <w:tcW w:w="6795" w:type="dxa"/>
            <w:shd w:val="clear" w:color="auto" w:fill="D9D9D9" w:themeFill="background1" w:themeFillShade="D9"/>
          </w:tcPr>
          <w:p w14:paraId="6C1FAD11" w14:textId="77777777" w:rsidR="005415F6" w:rsidRPr="0055172B" w:rsidRDefault="005415F6">
            <w:pPr>
              <w:pStyle w:val="THTableHeading"/>
              <w:jc w:val="center"/>
            </w:pPr>
            <w:r w:rsidRPr="0055172B">
              <w:t>Full Case Title and Citation</w:t>
            </w:r>
          </w:p>
        </w:tc>
      </w:tr>
      <w:tr w:rsidR="004F7B80" w:rsidRPr="0055172B" w14:paraId="316000D6" w14:textId="77777777">
        <w:trPr>
          <w:cantSplit/>
          <w:trHeight w:val="397"/>
        </w:trPr>
        <w:tc>
          <w:tcPr>
            <w:tcW w:w="2265" w:type="dxa"/>
          </w:tcPr>
          <w:p w14:paraId="0C4C59B0" w14:textId="3F9A1FD8" w:rsidR="004F7B80" w:rsidRPr="005C1305" w:rsidRDefault="00301248">
            <w:pPr>
              <w:pStyle w:val="TTTableText"/>
              <w:rPr>
                <w:i/>
                <w:iCs/>
              </w:rPr>
            </w:pPr>
            <w:r w:rsidRPr="006851FC">
              <w:rPr>
                <w:i/>
                <w:iCs/>
              </w:rPr>
              <w:t>Argentina – Import Measures</w:t>
            </w:r>
          </w:p>
        </w:tc>
        <w:tc>
          <w:tcPr>
            <w:tcW w:w="6795" w:type="dxa"/>
          </w:tcPr>
          <w:p w14:paraId="681965B7" w14:textId="4F68BD28" w:rsidR="004F7B80" w:rsidRPr="005C1305" w:rsidRDefault="009E0D04">
            <w:pPr>
              <w:pStyle w:val="TTTableText"/>
              <w:rPr>
                <w:i/>
                <w:iCs/>
              </w:rPr>
            </w:pPr>
            <w:r w:rsidRPr="009E0D04">
              <w:rPr>
                <w:lang w:val="en-GB"/>
              </w:rPr>
              <w:t xml:space="preserve">Panel Reports, </w:t>
            </w:r>
            <w:r w:rsidRPr="009E0D04">
              <w:rPr>
                <w:i/>
                <w:lang w:val="en-GB"/>
              </w:rPr>
              <w:t>Argentina – Measures Affecting the Importation of Goods</w:t>
            </w:r>
            <w:r w:rsidRPr="009E0D04">
              <w:rPr>
                <w:lang w:val="en-GB"/>
              </w:rPr>
              <w:t xml:space="preserve">, </w:t>
            </w:r>
            <w:hyperlink r:id="rId11" w:history="1">
              <w:r w:rsidRPr="009E0D04">
                <w:rPr>
                  <w:rStyle w:val="Hyperlink"/>
                  <w:lang w:val="en-GB"/>
                </w:rPr>
                <w:t>WT/DS438/R</w:t>
              </w:r>
            </w:hyperlink>
            <w:r w:rsidRPr="009E0D04">
              <w:rPr>
                <w:lang w:val="en-GB"/>
              </w:rPr>
              <w:t xml:space="preserve"> and Add.1 / </w:t>
            </w:r>
            <w:hyperlink r:id="rId12" w:history="1">
              <w:r w:rsidRPr="009E0D04">
                <w:rPr>
                  <w:rStyle w:val="Hyperlink"/>
                  <w:lang w:val="en-GB"/>
                </w:rPr>
                <w:t>WT/DS444/R</w:t>
              </w:r>
            </w:hyperlink>
            <w:r w:rsidRPr="009E0D04">
              <w:rPr>
                <w:lang w:val="en-GB"/>
              </w:rPr>
              <w:t xml:space="preserve"> and Add.1 / </w:t>
            </w:r>
            <w:hyperlink r:id="rId13" w:history="1">
              <w:r w:rsidRPr="009E0D04">
                <w:rPr>
                  <w:rStyle w:val="Hyperlink"/>
                  <w:lang w:val="en-GB"/>
                </w:rPr>
                <w:t>WT/DS445/R</w:t>
              </w:r>
            </w:hyperlink>
            <w:r w:rsidRPr="009E0D04">
              <w:rPr>
                <w:lang w:val="en-GB"/>
              </w:rPr>
              <w:t xml:space="preserve"> and Add.1, adopted 26 January 2015, as modified (WT/DS438/R) and upheld (WT/DS444/R / WT/DS445/R) by Appellate Body Reports WT/DS438/AB/R / WT/DS444/AB/R / WT/DS445/AB/R, DSR 2015:II, p. 783</w:t>
            </w:r>
          </w:p>
        </w:tc>
      </w:tr>
      <w:tr w:rsidR="005415F6" w:rsidRPr="0055172B" w14:paraId="3D886530" w14:textId="77777777">
        <w:trPr>
          <w:cantSplit/>
          <w:trHeight w:val="397"/>
        </w:trPr>
        <w:tc>
          <w:tcPr>
            <w:tcW w:w="2265" w:type="dxa"/>
          </w:tcPr>
          <w:p w14:paraId="36986D35" w14:textId="77777777" w:rsidR="005415F6" w:rsidRPr="005C1305" w:rsidRDefault="005415F6">
            <w:pPr>
              <w:pStyle w:val="TTTableText"/>
              <w:rPr>
                <w:i/>
                <w:iCs/>
              </w:rPr>
            </w:pPr>
            <w:r w:rsidRPr="005C1305">
              <w:rPr>
                <w:i/>
                <w:iCs/>
              </w:rPr>
              <w:t xml:space="preserve">China – Raw Materials </w:t>
            </w:r>
          </w:p>
        </w:tc>
        <w:tc>
          <w:tcPr>
            <w:tcW w:w="6795" w:type="dxa"/>
          </w:tcPr>
          <w:p w14:paraId="10A24D9E" w14:textId="4729D859" w:rsidR="005415F6" w:rsidRPr="005C1305" w:rsidRDefault="001922C2">
            <w:pPr>
              <w:pStyle w:val="TTTableText"/>
              <w:rPr>
                <w:i/>
                <w:iCs/>
              </w:rPr>
            </w:pPr>
            <w:r w:rsidRPr="001922C2">
              <w:rPr>
                <w:lang w:val="en-GB"/>
              </w:rPr>
              <w:t xml:space="preserve">Panel Reports, </w:t>
            </w:r>
            <w:r w:rsidRPr="001922C2">
              <w:rPr>
                <w:i/>
                <w:lang w:val="en-GB"/>
              </w:rPr>
              <w:t>China – Measures Related to the Exportation of Various Raw Materials</w:t>
            </w:r>
            <w:r w:rsidRPr="001922C2">
              <w:rPr>
                <w:lang w:val="en-GB"/>
              </w:rPr>
              <w:t xml:space="preserve">, </w:t>
            </w:r>
            <w:hyperlink r:id="rId14" w:history="1">
              <w:r w:rsidRPr="001922C2">
                <w:rPr>
                  <w:rStyle w:val="Hyperlink"/>
                  <w:lang w:val="en-GB"/>
                </w:rPr>
                <w:t>WT/DS394/R</w:t>
              </w:r>
            </w:hyperlink>
            <w:r w:rsidRPr="001922C2">
              <w:rPr>
                <w:lang w:val="en-GB"/>
              </w:rPr>
              <w:t xml:space="preserve">, Add.1 and Corr.1 / </w:t>
            </w:r>
            <w:hyperlink r:id="rId15" w:history="1">
              <w:r w:rsidRPr="001922C2">
                <w:rPr>
                  <w:rStyle w:val="Hyperlink"/>
                  <w:lang w:val="en-GB"/>
                </w:rPr>
                <w:t>WT/DS395/R</w:t>
              </w:r>
            </w:hyperlink>
            <w:r w:rsidRPr="001922C2">
              <w:rPr>
                <w:lang w:val="en-GB"/>
              </w:rPr>
              <w:t xml:space="preserve">, Add.1 and Corr.1 / </w:t>
            </w:r>
            <w:hyperlink r:id="rId16" w:history="1">
              <w:r w:rsidRPr="001922C2">
                <w:rPr>
                  <w:rStyle w:val="Hyperlink"/>
                  <w:lang w:val="en-GB"/>
                </w:rPr>
                <w:t>WT/DS398/R</w:t>
              </w:r>
            </w:hyperlink>
            <w:r w:rsidRPr="001922C2">
              <w:rPr>
                <w:lang w:val="en-GB"/>
              </w:rPr>
              <w:t>, Add.1 and Corr.1, adopted 22 February 2012, as modified by Appellate Body Reports WT/DS394/AB/R / WT/DS395/AB/R / WT/DS398/AB/R, DSR 2012:VII, p. 3501</w:t>
            </w:r>
          </w:p>
        </w:tc>
      </w:tr>
      <w:tr w:rsidR="005F43BF" w:rsidRPr="0055172B" w14:paraId="20F654EA" w14:textId="77777777" w:rsidTr="0066380A">
        <w:trPr>
          <w:cantSplit/>
          <w:trHeight w:val="397"/>
        </w:trPr>
        <w:tc>
          <w:tcPr>
            <w:tcW w:w="2265" w:type="dxa"/>
          </w:tcPr>
          <w:p w14:paraId="7D1E3F09" w14:textId="77777777" w:rsidR="005F43BF" w:rsidRPr="00F468E4" w:rsidRDefault="005F43BF" w:rsidP="0066380A">
            <w:pPr>
              <w:pStyle w:val="TTTableText"/>
              <w:rPr>
                <w:i/>
                <w:iCs/>
              </w:rPr>
            </w:pPr>
            <w:r w:rsidRPr="005C1305">
              <w:rPr>
                <w:i/>
                <w:iCs/>
              </w:rPr>
              <w:t>Colombia – Textiles</w:t>
            </w:r>
          </w:p>
        </w:tc>
        <w:tc>
          <w:tcPr>
            <w:tcW w:w="6795" w:type="dxa"/>
          </w:tcPr>
          <w:p w14:paraId="0C653030" w14:textId="4C5F77F6" w:rsidR="005F43BF" w:rsidRPr="00F468E4" w:rsidRDefault="00F90637" w:rsidP="0066380A">
            <w:pPr>
              <w:pStyle w:val="TTTableText"/>
              <w:rPr>
                <w:i/>
                <w:iCs/>
              </w:rPr>
            </w:pPr>
            <w:r w:rsidRPr="00F90637">
              <w:rPr>
                <w:lang w:val="en-GB"/>
              </w:rPr>
              <w:t xml:space="preserve">Appellate Body Report, </w:t>
            </w:r>
            <w:r w:rsidRPr="00F90637">
              <w:rPr>
                <w:i/>
                <w:lang w:val="en-GB"/>
              </w:rPr>
              <w:t>Colombia – Measures Relating to the Importation of Textiles, Apparel and Footwear</w:t>
            </w:r>
            <w:r w:rsidRPr="00F90637">
              <w:rPr>
                <w:lang w:val="en-GB"/>
              </w:rPr>
              <w:t xml:space="preserve">, </w:t>
            </w:r>
            <w:hyperlink r:id="rId17" w:history="1">
              <w:r w:rsidRPr="00F90637">
                <w:rPr>
                  <w:rStyle w:val="Hyperlink"/>
                  <w:lang w:val="en-GB"/>
                </w:rPr>
                <w:t>WT/DS461/AB/R</w:t>
              </w:r>
            </w:hyperlink>
            <w:r w:rsidRPr="00F90637">
              <w:rPr>
                <w:lang w:val="en-GB"/>
              </w:rPr>
              <w:t xml:space="preserve"> and Add.1, adopted 22 June 2016, DSR 2016:III, p. 1131</w:t>
            </w:r>
          </w:p>
        </w:tc>
      </w:tr>
      <w:tr w:rsidR="003B1373" w:rsidRPr="0055172B" w14:paraId="6423D580" w14:textId="77777777">
        <w:trPr>
          <w:cantSplit/>
          <w:trHeight w:val="397"/>
        </w:trPr>
        <w:tc>
          <w:tcPr>
            <w:tcW w:w="2265" w:type="dxa"/>
          </w:tcPr>
          <w:p w14:paraId="6EE65A4E" w14:textId="63482761" w:rsidR="003B1373" w:rsidRPr="00B35486" w:rsidRDefault="00D23BC7">
            <w:pPr>
              <w:pStyle w:val="TTTableText"/>
              <w:rPr>
                <w:i/>
                <w:iCs/>
              </w:rPr>
            </w:pPr>
            <w:r w:rsidRPr="00B35486">
              <w:rPr>
                <w:i/>
                <w:iCs/>
              </w:rPr>
              <w:t>EC – Bananas III</w:t>
            </w:r>
          </w:p>
        </w:tc>
        <w:tc>
          <w:tcPr>
            <w:tcW w:w="6795" w:type="dxa"/>
          </w:tcPr>
          <w:p w14:paraId="16235295" w14:textId="0A18B5F7" w:rsidR="003B1373" w:rsidRPr="00B35486" w:rsidRDefault="003B1373">
            <w:pPr>
              <w:pStyle w:val="TTTableText"/>
              <w:rPr>
                <w:i/>
                <w:iCs/>
              </w:rPr>
            </w:pPr>
            <w:r w:rsidRPr="00B35486">
              <w:t>Appellate Body Report,</w:t>
            </w:r>
            <w:r w:rsidRPr="00B35486">
              <w:rPr>
                <w:i/>
                <w:iCs/>
              </w:rPr>
              <w:t xml:space="preserve"> European Communities – Regime for the Importation, Sale and Distribution of Bananas, </w:t>
            </w:r>
            <w:hyperlink r:id="rId18" w:history="1">
              <w:r w:rsidRPr="00B35486">
                <w:rPr>
                  <w:rStyle w:val="Hyperlink"/>
                </w:rPr>
                <w:t>WT/DS27/AB/R</w:t>
              </w:r>
            </w:hyperlink>
            <w:r w:rsidRPr="00B35486">
              <w:rPr>
                <w:i/>
                <w:iCs/>
              </w:rPr>
              <w:t xml:space="preserve">, </w:t>
            </w:r>
            <w:r w:rsidRPr="00B35486">
              <w:t>adopted 25 September 1997, DSR 1997:II, p. 591</w:t>
            </w:r>
          </w:p>
        </w:tc>
      </w:tr>
      <w:tr w:rsidR="005415F6" w:rsidRPr="0055172B" w14:paraId="15B14B99" w14:textId="77777777">
        <w:trPr>
          <w:cantSplit/>
          <w:trHeight w:val="397"/>
        </w:trPr>
        <w:tc>
          <w:tcPr>
            <w:tcW w:w="2265" w:type="dxa"/>
          </w:tcPr>
          <w:p w14:paraId="349EC485" w14:textId="77777777" w:rsidR="005415F6" w:rsidRPr="0055172B" w:rsidRDefault="005415F6">
            <w:pPr>
              <w:pStyle w:val="TTTableText"/>
              <w:rPr>
                <w:i/>
                <w:iCs/>
              </w:rPr>
            </w:pPr>
            <w:r w:rsidRPr="0055172B">
              <w:rPr>
                <w:i/>
                <w:iCs/>
              </w:rPr>
              <w:t>EC – Seal Products</w:t>
            </w:r>
          </w:p>
        </w:tc>
        <w:tc>
          <w:tcPr>
            <w:tcW w:w="6795" w:type="dxa"/>
          </w:tcPr>
          <w:p w14:paraId="49E5F33D" w14:textId="19EF57FA" w:rsidR="005415F6" w:rsidRPr="0055172B" w:rsidRDefault="005415F6">
            <w:pPr>
              <w:pStyle w:val="TTTableText"/>
              <w:rPr>
                <w:i/>
                <w:iCs/>
              </w:rPr>
            </w:pPr>
            <w:r w:rsidRPr="005F43BF">
              <w:t>Appellate Body Reports,</w:t>
            </w:r>
            <w:r w:rsidRPr="0055172B">
              <w:rPr>
                <w:i/>
                <w:iCs/>
              </w:rPr>
              <w:t xml:space="preserve"> European Communities – Measures Prohibiting the Importation and Marketing of Seal Products, </w:t>
            </w:r>
            <w:hyperlink r:id="rId19" w:history="1">
              <w:r w:rsidR="00D621AC" w:rsidRPr="00D621AC">
                <w:rPr>
                  <w:rStyle w:val="Hyperlink"/>
                  <w:lang w:val="en-US"/>
                </w:rPr>
                <w:t>WT/DS400/AB/R</w:t>
              </w:r>
            </w:hyperlink>
            <w:r w:rsidR="00D621AC">
              <w:t xml:space="preserve"> </w:t>
            </w:r>
            <w:r w:rsidRPr="005F43BF">
              <w:t xml:space="preserve">/ </w:t>
            </w:r>
            <w:hyperlink r:id="rId20" w:history="1">
              <w:r w:rsidR="00E97DDB" w:rsidRPr="00E97DDB">
                <w:rPr>
                  <w:rStyle w:val="Hyperlink"/>
                  <w:lang w:val="en-US"/>
                </w:rPr>
                <w:t>WT/DS401/AB/R</w:t>
              </w:r>
            </w:hyperlink>
            <w:r w:rsidRPr="005F43BF">
              <w:t>, adopted 18 June 2014, DSR 2014:I, p. 7</w:t>
            </w:r>
          </w:p>
        </w:tc>
      </w:tr>
      <w:tr w:rsidR="0026527E" w:rsidRPr="0055172B" w14:paraId="5B5E953F" w14:textId="77777777" w:rsidTr="00F468E4">
        <w:trPr>
          <w:cantSplit/>
          <w:trHeight w:val="397"/>
        </w:trPr>
        <w:tc>
          <w:tcPr>
            <w:tcW w:w="2265" w:type="dxa"/>
          </w:tcPr>
          <w:p w14:paraId="0C8C8C9A" w14:textId="5BAB8B35" w:rsidR="0026527E" w:rsidRPr="00F468E4" w:rsidRDefault="0026527E" w:rsidP="00710455">
            <w:pPr>
              <w:pStyle w:val="TTTableText"/>
              <w:rPr>
                <w:i/>
                <w:iCs/>
              </w:rPr>
            </w:pPr>
            <w:r w:rsidRPr="00F468E4">
              <w:rPr>
                <w:i/>
                <w:iCs/>
              </w:rPr>
              <w:t xml:space="preserve">India – Tariffs on ICT Goods </w:t>
            </w:r>
            <w:r w:rsidR="009F78AC">
              <w:rPr>
                <w:i/>
                <w:iCs/>
              </w:rPr>
              <w:t>(EU)</w:t>
            </w:r>
          </w:p>
        </w:tc>
        <w:tc>
          <w:tcPr>
            <w:tcW w:w="6795" w:type="dxa"/>
          </w:tcPr>
          <w:p w14:paraId="06FAB781" w14:textId="3CCF5474" w:rsidR="0026527E" w:rsidRPr="00F468E4" w:rsidRDefault="009F78AC" w:rsidP="00710455">
            <w:pPr>
              <w:pStyle w:val="TTTableText"/>
              <w:rPr>
                <w:i/>
                <w:iCs/>
              </w:rPr>
            </w:pPr>
            <w:r w:rsidRPr="009F78AC">
              <w:rPr>
                <w:lang w:val="en-GB"/>
              </w:rPr>
              <w:t xml:space="preserve">Panel Report, </w:t>
            </w:r>
            <w:r w:rsidRPr="009F78AC">
              <w:rPr>
                <w:i/>
                <w:lang w:val="en-GB"/>
              </w:rPr>
              <w:t xml:space="preserve">India – </w:t>
            </w:r>
            <w:r w:rsidRPr="009F78AC">
              <w:rPr>
                <w:i/>
                <w:iCs/>
                <w:lang w:val="en-GB"/>
              </w:rPr>
              <w:t>Tariff Treatment on Certain Goods in the Information and Communications Technology Sector</w:t>
            </w:r>
            <w:r w:rsidRPr="009F78AC">
              <w:rPr>
                <w:lang w:val="en-GB"/>
              </w:rPr>
              <w:t xml:space="preserve">, </w:t>
            </w:r>
            <w:hyperlink r:id="rId21" w:history="1">
              <w:r w:rsidRPr="009F78AC">
                <w:rPr>
                  <w:rStyle w:val="Hyperlink"/>
                  <w:lang w:val="en-GB"/>
                </w:rPr>
                <w:t>WT/DS582/R</w:t>
              </w:r>
            </w:hyperlink>
            <w:r w:rsidRPr="009F78AC">
              <w:rPr>
                <w:lang w:val="en-GB"/>
              </w:rPr>
              <w:t xml:space="preserve"> and Add.1, circulated to WTO Members 17 April 2023, appealed 8 December 2023</w:t>
            </w:r>
          </w:p>
        </w:tc>
      </w:tr>
      <w:tr w:rsidR="009F78AC" w:rsidRPr="0055172B" w14:paraId="3C6583BD" w14:textId="77777777" w:rsidTr="00F468E4">
        <w:trPr>
          <w:cantSplit/>
          <w:trHeight w:val="397"/>
        </w:trPr>
        <w:tc>
          <w:tcPr>
            <w:tcW w:w="2265" w:type="dxa"/>
          </w:tcPr>
          <w:p w14:paraId="0198A727" w14:textId="6DB3F641" w:rsidR="009F78AC" w:rsidRPr="00F468E4" w:rsidRDefault="00C5435F" w:rsidP="00710455">
            <w:pPr>
              <w:pStyle w:val="TTTableText"/>
              <w:rPr>
                <w:i/>
                <w:iCs/>
              </w:rPr>
            </w:pPr>
            <w:r w:rsidRPr="00C5435F">
              <w:rPr>
                <w:i/>
                <w:iCs/>
                <w:lang w:val="en-GB"/>
              </w:rPr>
              <w:t>India – Tariffs on ICT Goods (Chinese Taipei)</w:t>
            </w:r>
          </w:p>
        </w:tc>
        <w:tc>
          <w:tcPr>
            <w:tcW w:w="6795" w:type="dxa"/>
          </w:tcPr>
          <w:p w14:paraId="58512782" w14:textId="1FF03ABD" w:rsidR="009F78AC" w:rsidRPr="009F78AC" w:rsidRDefault="002135D8" w:rsidP="00710455">
            <w:pPr>
              <w:pStyle w:val="TTTableText"/>
              <w:rPr>
                <w:lang w:val="en-GB"/>
              </w:rPr>
            </w:pPr>
            <w:r w:rsidRPr="002135D8">
              <w:rPr>
                <w:lang w:val="en-GB"/>
              </w:rPr>
              <w:t xml:space="preserve">Panel Report, </w:t>
            </w:r>
            <w:r w:rsidRPr="002135D8">
              <w:rPr>
                <w:i/>
                <w:lang w:val="en-GB"/>
              </w:rPr>
              <w:t xml:space="preserve">India – </w:t>
            </w:r>
            <w:r w:rsidRPr="002135D8">
              <w:rPr>
                <w:i/>
                <w:iCs/>
                <w:lang w:val="en-GB"/>
              </w:rPr>
              <w:t>Tariff Treatment on Certain Goods in the Information and Communications Technology Sector</w:t>
            </w:r>
            <w:r w:rsidRPr="002135D8">
              <w:rPr>
                <w:lang w:val="en-GB"/>
              </w:rPr>
              <w:t xml:space="preserve">, </w:t>
            </w:r>
            <w:hyperlink r:id="rId22" w:history="1">
              <w:r w:rsidRPr="002135D8">
                <w:rPr>
                  <w:rStyle w:val="Hyperlink"/>
                  <w:lang w:val="en-GB"/>
                </w:rPr>
                <w:t>WT/DS588/R</w:t>
              </w:r>
            </w:hyperlink>
            <w:r w:rsidRPr="002135D8">
              <w:rPr>
                <w:lang w:val="en-GB"/>
              </w:rPr>
              <w:t xml:space="preserve"> and Add.1, circulated to WTO Members 17 April 2023</w:t>
            </w:r>
          </w:p>
        </w:tc>
      </w:tr>
      <w:tr w:rsidR="005D0272" w:rsidRPr="0055172B" w14:paraId="584C9090" w14:textId="77777777" w:rsidTr="005D0272">
        <w:trPr>
          <w:trHeight w:val="397"/>
        </w:trPr>
        <w:tc>
          <w:tcPr>
            <w:tcW w:w="2265" w:type="dxa"/>
          </w:tcPr>
          <w:p w14:paraId="3754664A" w14:textId="77777777" w:rsidR="005D0272" w:rsidRPr="005C1305" w:rsidRDefault="005D0272" w:rsidP="00AC761A">
            <w:pPr>
              <w:pStyle w:val="TTTableText"/>
              <w:rPr>
                <w:i/>
                <w:iCs/>
              </w:rPr>
            </w:pPr>
            <w:r w:rsidRPr="005C1305">
              <w:rPr>
                <w:i/>
                <w:iCs/>
              </w:rPr>
              <w:t xml:space="preserve">Korea – Various Measures on Beef </w:t>
            </w:r>
          </w:p>
        </w:tc>
        <w:tc>
          <w:tcPr>
            <w:tcW w:w="6795" w:type="dxa"/>
          </w:tcPr>
          <w:p w14:paraId="3BE4EC5D" w14:textId="77777777" w:rsidR="005D0272" w:rsidRPr="005C1305" w:rsidRDefault="005D0272" w:rsidP="00AC761A">
            <w:pPr>
              <w:pStyle w:val="TTTableText"/>
              <w:rPr>
                <w:i/>
                <w:iCs/>
              </w:rPr>
            </w:pPr>
            <w:r w:rsidRPr="005F43BF">
              <w:t>Appellate Body Report,</w:t>
            </w:r>
            <w:r w:rsidRPr="005C1305">
              <w:rPr>
                <w:i/>
                <w:iCs/>
              </w:rPr>
              <w:t xml:space="preserve"> Korea – Measures Affecting Imports of Fresh, Chilled and Frozen Beef, </w:t>
            </w:r>
            <w:hyperlink r:id="rId23" w:history="1">
              <w:r w:rsidRPr="005F43BF">
                <w:rPr>
                  <w:rStyle w:val="Hyperlink"/>
                </w:rPr>
                <w:t>WT/DS161/AB/R</w:t>
              </w:r>
            </w:hyperlink>
            <w:r w:rsidRPr="005F43BF">
              <w:t xml:space="preserve">, </w:t>
            </w:r>
            <w:hyperlink r:id="rId24" w:history="1">
              <w:r w:rsidRPr="005F43BF">
                <w:rPr>
                  <w:rStyle w:val="Hyperlink"/>
                </w:rPr>
                <w:t>WT/DS169/AB/R</w:t>
              </w:r>
            </w:hyperlink>
            <w:r w:rsidRPr="005F43BF">
              <w:t>, adopted 10 January 2001, DSR 2001:I, p. 5</w:t>
            </w:r>
          </w:p>
        </w:tc>
      </w:tr>
    </w:tbl>
    <w:p w14:paraId="7553B3D0" w14:textId="77777777" w:rsidR="004D7079" w:rsidRPr="00A35CED" w:rsidRDefault="004D7079" w:rsidP="004D7079">
      <w:pPr>
        <w:pStyle w:val="BTNSSBodyTextNoSpacingSmall"/>
        <w:rPr>
          <w:rFonts w:asciiTheme="minorHAnsi" w:hAnsiTheme="minorHAnsi" w:cstheme="minorHAnsi"/>
        </w:rPr>
      </w:pPr>
    </w:p>
    <w:p w14:paraId="44CE6598" w14:textId="77777777" w:rsidR="0002200E" w:rsidRPr="002126EA" w:rsidRDefault="0002200E" w:rsidP="002126EA"/>
    <w:p w14:paraId="024B5DB6" w14:textId="77777777" w:rsidR="0002200E" w:rsidRDefault="0002200E" w:rsidP="0002200E">
      <w:pPr>
        <w:pStyle w:val="BTBodyText"/>
      </w:pPr>
    </w:p>
    <w:p w14:paraId="3C3D49D7" w14:textId="77777777" w:rsidR="0002200E" w:rsidRPr="0002200E" w:rsidRDefault="0002200E" w:rsidP="0002200E">
      <w:pPr>
        <w:pStyle w:val="BTBodyText"/>
      </w:pPr>
    </w:p>
    <w:p w14:paraId="2726202F" w14:textId="2D161FCA" w:rsidR="008A1191" w:rsidRPr="00A35CED" w:rsidRDefault="004524CE" w:rsidP="004524CE">
      <w:pPr>
        <w:pStyle w:val="SHSectionHeading"/>
        <w:rPr>
          <w:rFonts w:asciiTheme="minorHAnsi" w:hAnsiTheme="minorHAnsi" w:cstheme="minorHAnsi"/>
        </w:rPr>
      </w:pPr>
      <w:bookmarkStart w:id="1" w:name="_Toc211267409"/>
      <w:r w:rsidRPr="00A35CED">
        <w:rPr>
          <w:rFonts w:asciiTheme="minorHAnsi" w:hAnsiTheme="minorHAnsi" w:cstheme="minorHAnsi"/>
        </w:rPr>
        <w:lastRenderedPageBreak/>
        <w:t>List of Acronyms, Abbreviations and Short Forms</w:t>
      </w:r>
      <w:bookmarkEnd w:id="1"/>
    </w:p>
    <w:tbl>
      <w:tblPr>
        <w:tblStyle w:val="TableGrid"/>
        <w:tblW w:w="5000" w:type="pct"/>
        <w:tblLook w:val="04A0" w:firstRow="1" w:lastRow="0" w:firstColumn="1" w:lastColumn="0" w:noHBand="0" w:noVBand="1"/>
      </w:tblPr>
      <w:tblGrid>
        <w:gridCol w:w="2465"/>
        <w:gridCol w:w="6595"/>
      </w:tblGrid>
      <w:tr w:rsidR="005415F6" w:rsidRPr="008452CF" w14:paraId="4F759B38" w14:textId="77777777" w:rsidTr="0002200E">
        <w:trPr>
          <w:cantSplit/>
          <w:trHeight w:val="397"/>
          <w:tblHeader/>
        </w:trPr>
        <w:tc>
          <w:tcPr>
            <w:tcW w:w="2465" w:type="dxa"/>
            <w:shd w:val="clear" w:color="auto" w:fill="D9D9D9" w:themeFill="background1" w:themeFillShade="D9"/>
          </w:tcPr>
          <w:p w14:paraId="26007D5A" w14:textId="77777777" w:rsidR="005415F6" w:rsidRPr="008452CF" w:rsidRDefault="005415F6">
            <w:pPr>
              <w:pStyle w:val="THTableHeading"/>
              <w:jc w:val="center"/>
            </w:pPr>
            <w:r w:rsidRPr="008452CF">
              <w:t>Abbreviation</w:t>
            </w:r>
          </w:p>
        </w:tc>
        <w:tc>
          <w:tcPr>
            <w:tcW w:w="6595" w:type="dxa"/>
            <w:shd w:val="clear" w:color="auto" w:fill="D9D9D9" w:themeFill="background1" w:themeFillShade="D9"/>
          </w:tcPr>
          <w:p w14:paraId="7BD5ADB3" w14:textId="77777777" w:rsidR="005415F6" w:rsidRPr="008452CF" w:rsidRDefault="005415F6">
            <w:pPr>
              <w:pStyle w:val="THTableHeading"/>
              <w:jc w:val="center"/>
            </w:pPr>
            <w:r w:rsidRPr="008452CF">
              <w:t>Full Form or Description</w:t>
            </w:r>
          </w:p>
        </w:tc>
      </w:tr>
      <w:tr w:rsidR="005415F6" w:rsidRPr="008452CF" w14:paraId="1DFD92E0" w14:textId="77777777" w:rsidTr="0002200E">
        <w:trPr>
          <w:cantSplit/>
          <w:trHeight w:val="397"/>
        </w:trPr>
        <w:tc>
          <w:tcPr>
            <w:tcW w:w="2465" w:type="dxa"/>
          </w:tcPr>
          <w:p w14:paraId="6DD0A276" w14:textId="77777777" w:rsidR="005415F6" w:rsidRPr="008452CF" w:rsidRDefault="005415F6">
            <w:pPr>
              <w:pStyle w:val="TTTableText"/>
            </w:pPr>
            <w:r w:rsidRPr="008452CF">
              <w:t>EU</w:t>
            </w:r>
          </w:p>
        </w:tc>
        <w:tc>
          <w:tcPr>
            <w:tcW w:w="6595" w:type="dxa"/>
          </w:tcPr>
          <w:p w14:paraId="77F57104" w14:textId="77777777" w:rsidR="005415F6" w:rsidRPr="008452CF" w:rsidRDefault="005415F6">
            <w:pPr>
              <w:pStyle w:val="TTTableText"/>
            </w:pPr>
            <w:r w:rsidRPr="008452CF">
              <w:t>European Union</w:t>
            </w:r>
          </w:p>
        </w:tc>
      </w:tr>
      <w:tr w:rsidR="005415F6" w:rsidRPr="008452CF" w14:paraId="5A60713E" w14:textId="77777777" w:rsidTr="0002200E">
        <w:trPr>
          <w:cantSplit/>
          <w:trHeight w:val="397"/>
        </w:trPr>
        <w:tc>
          <w:tcPr>
            <w:tcW w:w="2465" w:type="dxa"/>
          </w:tcPr>
          <w:p w14:paraId="23F86EEC" w14:textId="6CFAA9C9" w:rsidR="005415F6" w:rsidRPr="008452CF" w:rsidRDefault="005415F6">
            <w:pPr>
              <w:pStyle w:val="TTTableText"/>
            </w:pPr>
            <w:r w:rsidRPr="008452CF">
              <w:t>EV</w:t>
            </w:r>
            <w:r w:rsidR="00591FD5" w:rsidRPr="008452CF">
              <w:t>s</w:t>
            </w:r>
          </w:p>
        </w:tc>
        <w:tc>
          <w:tcPr>
            <w:tcW w:w="6595" w:type="dxa"/>
          </w:tcPr>
          <w:p w14:paraId="0CC41B85" w14:textId="46D001F7" w:rsidR="005415F6" w:rsidRPr="008452CF" w:rsidRDefault="005415F6">
            <w:pPr>
              <w:pStyle w:val="TTTableText"/>
            </w:pPr>
            <w:r w:rsidRPr="008452CF">
              <w:t>Electric Vehicle</w:t>
            </w:r>
            <w:r w:rsidR="00591FD5" w:rsidRPr="008452CF">
              <w:t>s</w:t>
            </w:r>
          </w:p>
        </w:tc>
      </w:tr>
      <w:tr w:rsidR="005415F6" w:rsidRPr="008452CF" w14:paraId="0148E8C9" w14:textId="77777777" w:rsidTr="0002200E">
        <w:trPr>
          <w:cantSplit/>
          <w:trHeight w:val="397"/>
        </w:trPr>
        <w:tc>
          <w:tcPr>
            <w:tcW w:w="2465" w:type="dxa"/>
          </w:tcPr>
          <w:p w14:paraId="40E52CA4" w14:textId="77777777" w:rsidR="005415F6" w:rsidRPr="008452CF" w:rsidRDefault="005415F6">
            <w:pPr>
              <w:pStyle w:val="TTTableText"/>
            </w:pPr>
            <w:r w:rsidRPr="008452CF">
              <w:t>FTA</w:t>
            </w:r>
          </w:p>
        </w:tc>
        <w:tc>
          <w:tcPr>
            <w:tcW w:w="6595" w:type="dxa"/>
          </w:tcPr>
          <w:p w14:paraId="32EE769B" w14:textId="77777777" w:rsidR="005415F6" w:rsidRPr="008452CF" w:rsidRDefault="005415F6">
            <w:pPr>
              <w:pStyle w:val="TTTableText"/>
            </w:pPr>
            <w:r w:rsidRPr="008452CF">
              <w:t xml:space="preserve">Free Trade Area </w:t>
            </w:r>
          </w:p>
        </w:tc>
      </w:tr>
      <w:tr w:rsidR="005415F6" w:rsidRPr="008452CF" w14:paraId="1AD68877" w14:textId="77777777" w:rsidTr="0002200E">
        <w:trPr>
          <w:cantSplit/>
          <w:trHeight w:val="397"/>
        </w:trPr>
        <w:tc>
          <w:tcPr>
            <w:tcW w:w="2465" w:type="dxa"/>
          </w:tcPr>
          <w:p w14:paraId="65171DA4" w14:textId="77777777" w:rsidR="005415F6" w:rsidRPr="008452CF" w:rsidRDefault="005415F6">
            <w:pPr>
              <w:pStyle w:val="TTTableText"/>
            </w:pPr>
            <w:r w:rsidRPr="008452CF">
              <w:t>GATT</w:t>
            </w:r>
          </w:p>
        </w:tc>
        <w:tc>
          <w:tcPr>
            <w:tcW w:w="6595" w:type="dxa"/>
          </w:tcPr>
          <w:p w14:paraId="42D90661" w14:textId="02B1D5BE" w:rsidR="005415F6" w:rsidRPr="008452CF" w:rsidRDefault="005415F6">
            <w:pPr>
              <w:pStyle w:val="TTTableText"/>
            </w:pPr>
            <w:r w:rsidRPr="008452CF">
              <w:t xml:space="preserve">General Agreement on Tariffs and Trade </w:t>
            </w:r>
            <w:r w:rsidR="00544628" w:rsidRPr="008452CF">
              <w:t>1994</w:t>
            </w:r>
          </w:p>
        </w:tc>
      </w:tr>
      <w:tr w:rsidR="00544628" w:rsidRPr="008452CF" w14:paraId="0364C043" w14:textId="77777777" w:rsidTr="0002200E">
        <w:trPr>
          <w:cantSplit/>
          <w:trHeight w:val="397"/>
        </w:trPr>
        <w:tc>
          <w:tcPr>
            <w:tcW w:w="2465" w:type="dxa"/>
          </w:tcPr>
          <w:p w14:paraId="4DCF5B8A" w14:textId="1945ED79" w:rsidR="00544628" w:rsidRPr="008452CF" w:rsidRDefault="00544628">
            <w:pPr>
              <w:pStyle w:val="TTTableText"/>
            </w:pPr>
            <w:r w:rsidRPr="008452CF">
              <w:t>HS</w:t>
            </w:r>
          </w:p>
        </w:tc>
        <w:tc>
          <w:tcPr>
            <w:tcW w:w="6595" w:type="dxa"/>
          </w:tcPr>
          <w:p w14:paraId="26F796E6" w14:textId="0BEF3364" w:rsidR="00544628" w:rsidRPr="008452CF" w:rsidRDefault="00544628">
            <w:pPr>
              <w:pStyle w:val="TTTableText"/>
            </w:pPr>
            <w:r w:rsidRPr="008452CF">
              <w:t>Harmonized System</w:t>
            </w:r>
          </w:p>
        </w:tc>
      </w:tr>
      <w:tr w:rsidR="008A1B5C" w:rsidRPr="008452CF" w14:paraId="62C3E6FD" w14:textId="77777777" w:rsidTr="0002200E">
        <w:trPr>
          <w:cantSplit/>
          <w:trHeight w:val="397"/>
        </w:trPr>
        <w:tc>
          <w:tcPr>
            <w:tcW w:w="2465" w:type="dxa"/>
          </w:tcPr>
          <w:p w14:paraId="18969EA4" w14:textId="30BC13D4" w:rsidR="008A1B5C" w:rsidRPr="008452CF" w:rsidRDefault="008A1B5C">
            <w:pPr>
              <w:pStyle w:val="TTTableText"/>
            </w:pPr>
            <w:r w:rsidRPr="008452CF">
              <w:t>HS 2012</w:t>
            </w:r>
          </w:p>
        </w:tc>
        <w:tc>
          <w:tcPr>
            <w:tcW w:w="6595" w:type="dxa"/>
          </w:tcPr>
          <w:p w14:paraId="6550AB2E" w14:textId="592258D2" w:rsidR="008A1B5C" w:rsidRPr="008452CF" w:rsidRDefault="00BE090B">
            <w:pPr>
              <w:pStyle w:val="TTTableText"/>
            </w:pPr>
            <w:r w:rsidRPr="008452CF">
              <w:t>WCO International Convention on the Harmonized Commodity Description and Coding System</w:t>
            </w:r>
            <w:r w:rsidR="00710455" w:rsidRPr="008452CF">
              <w:t>, effective 1 January 2012</w:t>
            </w:r>
          </w:p>
        </w:tc>
      </w:tr>
      <w:tr w:rsidR="00BE090B" w:rsidRPr="008452CF" w14:paraId="4C2878F1" w14:textId="77777777" w:rsidTr="0002200E">
        <w:trPr>
          <w:cantSplit/>
          <w:trHeight w:val="397"/>
        </w:trPr>
        <w:tc>
          <w:tcPr>
            <w:tcW w:w="2465" w:type="dxa"/>
          </w:tcPr>
          <w:p w14:paraId="48AD991A" w14:textId="380DB507" w:rsidR="00BE090B" w:rsidRPr="008452CF" w:rsidRDefault="00710455">
            <w:pPr>
              <w:pStyle w:val="TTTableText"/>
            </w:pPr>
            <w:r w:rsidRPr="008452CF">
              <w:t>HS 2017</w:t>
            </w:r>
          </w:p>
        </w:tc>
        <w:tc>
          <w:tcPr>
            <w:tcW w:w="6595" w:type="dxa"/>
          </w:tcPr>
          <w:p w14:paraId="46D7496B" w14:textId="17CC7FA9" w:rsidR="00BE090B" w:rsidRPr="008452CF" w:rsidRDefault="00710455">
            <w:pPr>
              <w:pStyle w:val="TTTableText"/>
            </w:pPr>
            <w:r w:rsidRPr="008452CF">
              <w:t xml:space="preserve">WCO </w:t>
            </w:r>
            <w:r w:rsidR="00BE090B" w:rsidRPr="008452CF">
              <w:t>International Convention on the Harmonized Commodity Description and Coding System, effective 1 January 2017</w:t>
            </w:r>
          </w:p>
        </w:tc>
      </w:tr>
      <w:tr w:rsidR="005415F6" w:rsidRPr="008452CF" w14:paraId="05E9A9AD" w14:textId="77777777" w:rsidTr="0002200E">
        <w:trPr>
          <w:cantSplit/>
          <w:trHeight w:val="397"/>
        </w:trPr>
        <w:tc>
          <w:tcPr>
            <w:tcW w:w="2465" w:type="dxa"/>
          </w:tcPr>
          <w:p w14:paraId="333DECD0" w14:textId="77777777" w:rsidR="005415F6" w:rsidRPr="008452CF" w:rsidRDefault="005415F6">
            <w:pPr>
              <w:pStyle w:val="TTTableText"/>
            </w:pPr>
            <w:r w:rsidRPr="008452CF">
              <w:t>IPLS</w:t>
            </w:r>
          </w:p>
        </w:tc>
        <w:tc>
          <w:tcPr>
            <w:tcW w:w="6595" w:type="dxa"/>
          </w:tcPr>
          <w:p w14:paraId="69B2A826" w14:textId="77777777" w:rsidR="005415F6" w:rsidRPr="008452CF" w:rsidRDefault="005415F6">
            <w:pPr>
              <w:pStyle w:val="TTTableText"/>
            </w:pPr>
            <w:r w:rsidRPr="008452CF">
              <w:t>Import Permit Licensing Scheme</w:t>
            </w:r>
          </w:p>
        </w:tc>
      </w:tr>
      <w:tr w:rsidR="004E7DDA" w:rsidRPr="008452CF" w14:paraId="7EDD1914" w14:textId="77777777" w:rsidTr="0002200E">
        <w:trPr>
          <w:cantSplit/>
          <w:trHeight w:val="397"/>
        </w:trPr>
        <w:tc>
          <w:tcPr>
            <w:tcW w:w="2465" w:type="dxa"/>
          </w:tcPr>
          <w:p w14:paraId="3F3A6E3A" w14:textId="1E7E7B5F" w:rsidR="004E7DDA" w:rsidRPr="0002200E" w:rsidRDefault="004E7DDA">
            <w:pPr>
              <w:pStyle w:val="TTTableText"/>
              <w:rPr>
                <w:highlight w:val="yellow"/>
              </w:rPr>
            </w:pPr>
            <w:r w:rsidRPr="008452CF">
              <w:t xml:space="preserve">Paris </w:t>
            </w:r>
            <w:r w:rsidR="00B42512" w:rsidRPr="0002200E">
              <w:t>Agreement</w:t>
            </w:r>
          </w:p>
        </w:tc>
        <w:tc>
          <w:tcPr>
            <w:tcW w:w="6595" w:type="dxa"/>
          </w:tcPr>
          <w:p w14:paraId="3FA382C8" w14:textId="754FB59D" w:rsidR="00BA056C" w:rsidRPr="0002200E" w:rsidRDefault="004E7DDA" w:rsidP="00D925D8">
            <w:pPr>
              <w:pStyle w:val="TTTableText"/>
              <w:rPr>
                <w:highlight w:val="yellow"/>
              </w:rPr>
            </w:pPr>
            <w:r w:rsidRPr="008452CF">
              <w:t>Paris Agreement to the United Nations Framework Convention on Climate Change</w:t>
            </w:r>
            <w:r w:rsidR="00D925D8" w:rsidRPr="0002200E">
              <w:t xml:space="preserve">, adopted </w:t>
            </w:r>
            <w:r w:rsidR="00BA056C" w:rsidRPr="0002200E">
              <w:t>12 December 2015</w:t>
            </w:r>
          </w:p>
        </w:tc>
      </w:tr>
      <w:tr w:rsidR="005415F6" w:rsidRPr="008452CF" w14:paraId="25B92183" w14:textId="77777777" w:rsidTr="0002200E">
        <w:trPr>
          <w:cantSplit/>
          <w:trHeight w:val="397"/>
        </w:trPr>
        <w:tc>
          <w:tcPr>
            <w:tcW w:w="2465" w:type="dxa"/>
          </w:tcPr>
          <w:p w14:paraId="701F0C97" w14:textId="77777777" w:rsidR="005415F6" w:rsidRPr="008452CF" w:rsidRDefault="005415F6">
            <w:pPr>
              <w:pStyle w:val="TTTableText"/>
            </w:pPr>
            <w:r w:rsidRPr="008452CF">
              <w:t>UN</w:t>
            </w:r>
          </w:p>
        </w:tc>
        <w:tc>
          <w:tcPr>
            <w:tcW w:w="6595" w:type="dxa"/>
          </w:tcPr>
          <w:p w14:paraId="7232E647" w14:textId="77777777" w:rsidR="005415F6" w:rsidRPr="008452CF" w:rsidRDefault="005415F6">
            <w:pPr>
              <w:pStyle w:val="TTTableText"/>
            </w:pPr>
            <w:r w:rsidRPr="008452CF">
              <w:t>United Nations</w:t>
            </w:r>
          </w:p>
        </w:tc>
      </w:tr>
      <w:tr w:rsidR="00BE090B" w:rsidRPr="008452CF" w14:paraId="7242A922" w14:textId="77777777" w:rsidTr="0002200E">
        <w:trPr>
          <w:cantSplit/>
          <w:trHeight w:val="397"/>
        </w:trPr>
        <w:tc>
          <w:tcPr>
            <w:tcW w:w="2465" w:type="dxa"/>
          </w:tcPr>
          <w:p w14:paraId="55910F49" w14:textId="0C31458B" w:rsidR="00BE090B" w:rsidRPr="008452CF" w:rsidRDefault="00BE090B">
            <w:pPr>
              <w:pStyle w:val="TTTableText"/>
            </w:pPr>
            <w:r w:rsidRPr="008452CF">
              <w:t>WCO</w:t>
            </w:r>
          </w:p>
        </w:tc>
        <w:tc>
          <w:tcPr>
            <w:tcW w:w="6595" w:type="dxa"/>
          </w:tcPr>
          <w:p w14:paraId="39043A70" w14:textId="155D1554" w:rsidR="00BE090B" w:rsidRPr="008452CF" w:rsidRDefault="00BE090B">
            <w:pPr>
              <w:pStyle w:val="TTTableText"/>
            </w:pPr>
            <w:r w:rsidRPr="008452CF">
              <w:t>World Customs Organization</w:t>
            </w:r>
          </w:p>
        </w:tc>
      </w:tr>
      <w:tr w:rsidR="005415F6" w:rsidRPr="008452CF" w14:paraId="03B8EADE" w14:textId="77777777" w:rsidTr="0002200E">
        <w:trPr>
          <w:cantSplit/>
          <w:trHeight w:val="397"/>
        </w:trPr>
        <w:tc>
          <w:tcPr>
            <w:tcW w:w="2465" w:type="dxa"/>
          </w:tcPr>
          <w:p w14:paraId="4A4771D6" w14:textId="77777777" w:rsidR="005415F6" w:rsidRPr="008452CF" w:rsidRDefault="005415F6">
            <w:pPr>
              <w:pStyle w:val="TTTableText"/>
            </w:pPr>
            <w:r w:rsidRPr="008452CF">
              <w:t>WTO</w:t>
            </w:r>
          </w:p>
        </w:tc>
        <w:tc>
          <w:tcPr>
            <w:tcW w:w="6595" w:type="dxa"/>
          </w:tcPr>
          <w:p w14:paraId="31E6F104" w14:textId="77777777" w:rsidR="005415F6" w:rsidRPr="008452CF" w:rsidRDefault="005415F6">
            <w:pPr>
              <w:pStyle w:val="TTTableText"/>
            </w:pPr>
            <w:r w:rsidRPr="008452CF">
              <w:t>World Trade Organization</w:t>
            </w:r>
          </w:p>
        </w:tc>
      </w:tr>
    </w:tbl>
    <w:p w14:paraId="70E3BD72" w14:textId="77777777" w:rsidR="004D7079" w:rsidRPr="00A35CED" w:rsidRDefault="004D7079" w:rsidP="004D7079">
      <w:pPr>
        <w:pStyle w:val="BTNSSBodyTextNoSpacingSmall"/>
        <w:rPr>
          <w:rFonts w:asciiTheme="minorHAnsi" w:hAnsiTheme="minorHAnsi" w:cstheme="minorHAnsi"/>
        </w:rPr>
      </w:pPr>
    </w:p>
    <w:p w14:paraId="71253749" w14:textId="77777777" w:rsidR="00477519" w:rsidRPr="00A35CED" w:rsidRDefault="00477519" w:rsidP="007A3EF1">
      <w:pPr>
        <w:pStyle w:val="BTBodyText"/>
        <w:rPr>
          <w:rFonts w:asciiTheme="minorHAnsi" w:hAnsiTheme="minorHAnsi" w:cstheme="minorHAnsi"/>
        </w:rPr>
      </w:pPr>
    </w:p>
    <w:p w14:paraId="2B3F0425" w14:textId="77777777" w:rsidR="00926C39" w:rsidRDefault="00926C39" w:rsidP="007A3EF1">
      <w:pPr>
        <w:pStyle w:val="BTBodyText"/>
        <w:rPr>
          <w:rFonts w:asciiTheme="minorHAnsi" w:hAnsiTheme="minorHAnsi" w:cstheme="minorHAnsi"/>
        </w:rPr>
      </w:pPr>
    </w:p>
    <w:p w14:paraId="60998DD9" w14:textId="77B5A6F9" w:rsidR="0028579A" w:rsidRDefault="0028579A">
      <w:pPr>
        <w:rPr>
          <w:rFonts w:asciiTheme="minorHAnsi" w:hAnsiTheme="minorHAnsi" w:cstheme="minorHAnsi"/>
        </w:rPr>
      </w:pPr>
      <w:r>
        <w:rPr>
          <w:rFonts w:asciiTheme="minorHAnsi" w:hAnsiTheme="minorHAnsi" w:cstheme="minorHAnsi"/>
        </w:rPr>
        <w:br w:type="page"/>
      </w:r>
    </w:p>
    <w:p w14:paraId="4F575F69" w14:textId="739DCB69" w:rsidR="002E65D8" w:rsidRPr="00586EE7" w:rsidRDefault="00586EE7" w:rsidP="00586EE7">
      <w:pPr>
        <w:pStyle w:val="HL1HeadingLevel1"/>
        <w:numPr>
          <w:ilvl w:val="0"/>
          <w:numId w:val="42"/>
        </w:numPr>
        <w:jc w:val="left"/>
        <w:rPr>
          <w:rFonts w:asciiTheme="minorHAnsi" w:hAnsiTheme="minorHAnsi" w:cstheme="minorHAnsi"/>
        </w:rPr>
      </w:pPr>
      <w:bookmarkStart w:id="2" w:name="_Toc211267410"/>
      <w:r>
        <w:rPr>
          <w:rFonts w:asciiTheme="minorHAnsi" w:hAnsiTheme="minorHAnsi" w:cstheme="minorHAnsi"/>
        </w:rPr>
        <w:lastRenderedPageBreak/>
        <w:t>ADDITIONAL DUTIES</w:t>
      </w:r>
      <w:bookmarkEnd w:id="2"/>
      <w:r>
        <w:rPr>
          <w:rFonts w:asciiTheme="minorHAnsi" w:hAnsiTheme="minorHAnsi" w:cstheme="minorHAnsi"/>
        </w:rPr>
        <w:t xml:space="preserve"> </w:t>
      </w:r>
      <w:r w:rsidR="002E65D8" w:rsidRPr="00586EE7">
        <w:rPr>
          <w:rFonts w:asciiTheme="minorHAnsi" w:hAnsiTheme="minorHAnsi" w:cstheme="minorHAnsi"/>
        </w:rPr>
        <w:t xml:space="preserve"> </w:t>
      </w:r>
    </w:p>
    <w:p w14:paraId="70EFA58A" w14:textId="63A1C033" w:rsidR="00760208" w:rsidRPr="00A35CED" w:rsidRDefault="00760208" w:rsidP="006E38D5">
      <w:pPr>
        <w:pStyle w:val="HL2HeadingLevel2"/>
        <w:numPr>
          <w:ilvl w:val="0"/>
          <w:numId w:val="0"/>
        </w:numPr>
      </w:pPr>
      <w:bookmarkStart w:id="3" w:name="_Toc211267411"/>
      <w:r w:rsidRPr="00A35CED">
        <w:t>QUESTION 1</w:t>
      </w:r>
      <w:bookmarkEnd w:id="3"/>
    </w:p>
    <w:p w14:paraId="0A763AB5" w14:textId="6536F53E" w:rsidR="00760208" w:rsidRPr="00A35CED" w:rsidRDefault="00760208" w:rsidP="00DF6321">
      <w:pPr>
        <w:pStyle w:val="P1-N1Paragraph1-Number1"/>
        <w:numPr>
          <w:ilvl w:val="0"/>
          <w:numId w:val="0"/>
        </w:numPr>
        <w:rPr>
          <w:rFonts w:asciiTheme="minorHAnsi" w:hAnsiTheme="minorHAnsi" w:cstheme="minorHAnsi"/>
        </w:rPr>
      </w:pPr>
      <w:r w:rsidRPr="00A35CED">
        <w:rPr>
          <w:rFonts w:asciiTheme="minorHAnsi" w:hAnsiTheme="minorHAnsi" w:cstheme="minorHAnsi"/>
        </w:rPr>
        <w:t xml:space="preserve">In practice, under which subheading(s) of HS 2012 heading 87.03 were hybrid and electric vehicles classified in your respective applied tariff schedules </w:t>
      </w:r>
      <w:r w:rsidRPr="00A35CED">
        <w:rPr>
          <w:rFonts w:asciiTheme="minorHAnsi" w:hAnsiTheme="minorHAnsi" w:cstheme="minorHAnsi"/>
          <w:i/>
          <w:iCs/>
        </w:rPr>
        <w:t xml:space="preserve">prior </w:t>
      </w:r>
      <w:r w:rsidRPr="00A35CED">
        <w:rPr>
          <w:rFonts w:asciiTheme="minorHAnsi" w:hAnsiTheme="minorHAnsi" w:cstheme="minorHAnsi"/>
        </w:rPr>
        <w:t xml:space="preserve">to the HS 2017 amendment that created the new categories for these types of vehicles (i.e. in the 2012 version of the HS nomenclature) when imported into your territory? </w:t>
      </w:r>
    </w:p>
    <w:p w14:paraId="32327C9C" w14:textId="1199628A" w:rsidR="00C63A13" w:rsidRPr="00A35CED" w:rsidRDefault="00C63A13" w:rsidP="006E38D5">
      <w:pPr>
        <w:pStyle w:val="HL3HeadingLevel3"/>
        <w:numPr>
          <w:ilvl w:val="0"/>
          <w:numId w:val="0"/>
        </w:numPr>
      </w:pPr>
      <w:r w:rsidRPr="00A35CED">
        <w:t xml:space="preserve">Response </w:t>
      </w:r>
    </w:p>
    <w:p w14:paraId="2D40950D" w14:textId="2FFDB008" w:rsidR="00EC6183" w:rsidRDefault="00DF6321" w:rsidP="00DF6321">
      <w:pPr>
        <w:pStyle w:val="P1-N1Paragraph1-Number1"/>
        <w:rPr>
          <w:rFonts w:asciiTheme="minorHAnsi" w:hAnsiTheme="minorHAnsi" w:cstheme="minorHAnsi"/>
        </w:rPr>
      </w:pPr>
      <w:r w:rsidRPr="00A35CED">
        <w:rPr>
          <w:rFonts w:asciiTheme="minorHAnsi" w:hAnsiTheme="minorHAnsi" w:cstheme="minorHAnsi"/>
        </w:rPr>
        <w:t>Australia classified electric vehicles under the subheading 8703.90 of the HS</w:t>
      </w:r>
      <w:r w:rsidR="00963C70">
        <w:rPr>
          <w:rFonts w:asciiTheme="minorHAnsi" w:hAnsiTheme="minorHAnsi" w:cstheme="minorHAnsi"/>
        </w:rPr>
        <w:t xml:space="preserve"> </w:t>
      </w:r>
      <w:r w:rsidRPr="00A35CED">
        <w:rPr>
          <w:rFonts w:asciiTheme="minorHAnsi" w:hAnsiTheme="minorHAnsi" w:cstheme="minorHAnsi"/>
        </w:rPr>
        <w:t xml:space="preserve">2012. Hybrids were classified under subheadings 8703.21 to 8703.24 (for hybrids with a spark-ignition internal combustion engine), 8703.31 to 8703.33 (for hybrids with a compression-ignition internal combustion engine), </w:t>
      </w:r>
      <w:r w:rsidR="00312269">
        <w:rPr>
          <w:rFonts w:asciiTheme="minorHAnsi" w:hAnsiTheme="minorHAnsi" w:cstheme="minorHAnsi"/>
        </w:rPr>
        <w:t>and</w:t>
      </w:r>
      <w:r w:rsidRPr="00A35CED">
        <w:rPr>
          <w:rFonts w:asciiTheme="minorHAnsi" w:hAnsiTheme="minorHAnsi" w:cstheme="minorHAnsi"/>
        </w:rPr>
        <w:t xml:space="preserve"> 8703.90 for hybrids not captured elsewhere.</w:t>
      </w:r>
    </w:p>
    <w:p w14:paraId="10B55F2D" w14:textId="7903EAE8" w:rsidR="00DF6321" w:rsidRPr="00A35CED" w:rsidRDefault="00EC6183" w:rsidP="00EC6183">
      <w:pPr>
        <w:rPr>
          <w:rFonts w:asciiTheme="minorHAnsi" w:hAnsiTheme="minorHAnsi" w:cstheme="minorHAnsi"/>
        </w:rPr>
      </w:pPr>
      <w:r>
        <w:rPr>
          <w:rFonts w:asciiTheme="minorHAnsi" w:hAnsiTheme="minorHAnsi" w:cstheme="minorHAnsi"/>
        </w:rPr>
        <w:br w:type="page"/>
      </w:r>
    </w:p>
    <w:p w14:paraId="4C69E191" w14:textId="4EE55045" w:rsidR="00977C1A" w:rsidRPr="00A35CED" w:rsidRDefault="00977C1A" w:rsidP="006E38D5">
      <w:pPr>
        <w:pStyle w:val="HL2HeadingLevel2"/>
        <w:numPr>
          <w:ilvl w:val="0"/>
          <w:numId w:val="0"/>
        </w:numPr>
      </w:pPr>
      <w:bookmarkStart w:id="4" w:name="_Toc211267412"/>
      <w:r w:rsidRPr="00A35CED">
        <w:lastRenderedPageBreak/>
        <w:t>QUESTION 2</w:t>
      </w:r>
      <w:bookmarkEnd w:id="4"/>
    </w:p>
    <w:p w14:paraId="3E25FA25" w14:textId="120DDD76" w:rsidR="00C63A13" w:rsidRPr="00A35CED" w:rsidRDefault="00760208" w:rsidP="00C63A13">
      <w:pPr>
        <w:pStyle w:val="P1-N1Paragraph1-Number1"/>
        <w:numPr>
          <w:ilvl w:val="0"/>
          <w:numId w:val="0"/>
        </w:numPr>
        <w:rPr>
          <w:rFonts w:asciiTheme="minorHAnsi" w:hAnsiTheme="minorHAnsi" w:cstheme="minorHAnsi"/>
        </w:rPr>
      </w:pPr>
      <w:r w:rsidRPr="00A35CED">
        <w:rPr>
          <w:rFonts w:asciiTheme="minorHAnsi" w:hAnsiTheme="minorHAnsi" w:cstheme="minorHAnsi"/>
        </w:rPr>
        <w:t xml:space="preserve">What is the legal relevance, in WTO law, of the HS correlation </w:t>
      </w:r>
      <w:r w:rsidRPr="00F468E4">
        <w:rPr>
          <w:rFonts w:asciiTheme="minorHAnsi" w:hAnsiTheme="minorHAnsi" w:cstheme="minorHAnsi"/>
        </w:rPr>
        <w:t>tables (Exhibit CHN-21)?</w:t>
      </w:r>
      <w:r w:rsidRPr="00A35CED">
        <w:rPr>
          <w:rFonts w:asciiTheme="minorHAnsi" w:hAnsiTheme="minorHAnsi" w:cstheme="minorHAnsi"/>
        </w:rPr>
        <w:t xml:space="preserve"> </w:t>
      </w:r>
    </w:p>
    <w:p w14:paraId="3D924EFD" w14:textId="343A5D9C" w:rsidR="00C63A13" w:rsidRPr="00A35CED" w:rsidRDefault="00C63A13" w:rsidP="00F332D7">
      <w:pPr>
        <w:pStyle w:val="HL3HeadingLevel3"/>
        <w:numPr>
          <w:ilvl w:val="0"/>
          <w:numId w:val="0"/>
        </w:numPr>
      </w:pPr>
      <w:r w:rsidRPr="00A35CED">
        <w:t xml:space="preserve">Response </w:t>
      </w:r>
    </w:p>
    <w:p w14:paraId="00FFC82C" w14:textId="78D1D0CD" w:rsidR="00760208" w:rsidRPr="00A35CED" w:rsidRDefault="00666DD5" w:rsidP="00C63A13">
      <w:pPr>
        <w:pStyle w:val="P1-N1Paragraph1-Number1"/>
        <w:rPr>
          <w:rFonts w:asciiTheme="minorHAnsi" w:hAnsiTheme="minorHAnsi" w:cstheme="minorHAnsi"/>
          <w:lang w:val="en-US"/>
        </w:rPr>
      </w:pPr>
      <w:r>
        <w:rPr>
          <w:rFonts w:asciiTheme="minorHAnsi" w:hAnsiTheme="minorHAnsi" w:cstheme="minorHAnsi"/>
          <w:lang w:val="en-US"/>
        </w:rPr>
        <w:t>T</w:t>
      </w:r>
      <w:r w:rsidR="00760208" w:rsidRPr="00A35CED">
        <w:rPr>
          <w:rFonts w:asciiTheme="minorHAnsi" w:hAnsiTheme="minorHAnsi" w:cstheme="minorHAnsi"/>
          <w:lang w:val="en-US"/>
        </w:rPr>
        <w:t xml:space="preserve">he HS correlation tables are a </w:t>
      </w:r>
      <w:r w:rsidR="00760208" w:rsidRPr="00A35CED">
        <w:rPr>
          <w:rFonts w:asciiTheme="minorHAnsi" w:hAnsiTheme="minorHAnsi" w:cstheme="minorHAnsi"/>
        </w:rPr>
        <w:t>guide with no legal status</w:t>
      </w:r>
      <w:r w:rsidR="00760208" w:rsidRPr="00A35CED">
        <w:rPr>
          <w:rStyle w:val="FootnoteReference"/>
          <w:rFonts w:asciiTheme="minorHAnsi" w:hAnsiTheme="minorHAnsi" w:cstheme="minorHAnsi"/>
        </w:rPr>
        <w:footnoteReference w:id="1"/>
      </w:r>
      <w:r w:rsidR="00760208" w:rsidRPr="00A35CED">
        <w:rPr>
          <w:rFonts w:asciiTheme="minorHAnsi" w:hAnsiTheme="minorHAnsi" w:cstheme="minorHAnsi"/>
        </w:rPr>
        <w:t xml:space="preserve"> and therefore do not conclusively determine the correct HS classification of a good for the purpose of WTO dispute settlement. However, the HS correlation tables may provide relevant guidance to a panel on how a particular good is characterised under different iterations of the Harmonised System. </w:t>
      </w:r>
    </w:p>
    <w:p w14:paraId="6FAEF87A" w14:textId="540DCB78" w:rsidR="00760208" w:rsidRPr="00A35CED" w:rsidRDefault="00760208" w:rsidP="00C63A13">
      <w:pPr>
        <w:pStyle w:val="P1-N1Paragraph1-Number1"/>
        <w:rPr>
          <w:rFonts w:asciiTheme="minorHAnsi" w:hAnsiTheme="minorHAnsi" w:cstheme="minorHAnsi"/>
        </w:rPr>
      </w:pPr>
      <w:r w:rsidRPr="00A35CED">
        <w:rPr>
          <w:rFonts w:asciiTheme="minorHAnsi" w:hAnsiTheme="minorHAnsi" w:cstheme="minorHAnsi"/>
        </w:rPr>
        <w:t xml:space="preserve">The weight a Panel ascribes to the 2012-2017 HS Correlation Tables should </w:t>
      </w:r>
      <w:proofErr w:type="gramStart"/>
      <w:r w:rsidRPr="00A35CED">
        <w:rPr>
          <w:rFonts w:asciiTheme="minorHAnsi" w:hAnsiTheme="minorHAnsi" w:cstheme="minorHAnsi"/>
        </w:rPr>
        <w:t>take into account</w:t>
      </w:r>
      <w:proofErr w:type="gramEnd"/>
      <w:r w:rsidRPr="00A35CED">
        <w:rPr>
          <w:rFonts w:asciiTheme="minorHAnsi" w:hAnsiTheme="minorHAnsi" w:cstheme="minorHAnsi"/>
        </w:rPr>
        <w:t xml:space="preserve"> the explanatory information accompanying it, stating that </w:t>
      </w:r>
      <w:r w:rsidR="00042342" w:rsidRPr="004610FB">
        <w:rPr>
          <w:rFonts w:asciiTheme="minorHAnsi" w:hAnsiTheme="minorHAnsi" w:cstheme="minorHAnsi"/>
          <w:i/>
          <w:iCs/>
        </w:rPr>
        <w:t>"</w:t>
      </w:r>
      <w:r w:rsidRPr="00A35CED">
        <w:rPr>
          <w:rFonts w:asciiTheme="minorHAnsi" w:hAnsiTheme="minorHAnsi" w:cstheme="minorHAnsi"/>
        </w:rPr>
        <w:t>…several differing views emerged concerning the present classification of certain goods, without the [</w:t>
      </w:r>
      <w:r w:rsidR="00536EB2">
        <w:rPr>
          <w:rFonts w:asciiTheme="minorHAnsi" w:hAnsiTheme="minorHAnsi" w:cstheme="minorHAnsi"/>
        </w:rPr>
        <w:t>WCO</w:t>
      </w:r>
      <w:r w:rsidRPr="00A35CED">
        <w:rPr>
          <w:rFonts w:asciiTheme="minorHAnsi" w:hAnsiTheme="minorHAnsi" w:cstheme="minorHAnsi"/>
        </w:rPr>
        <w:t>] Committee ruling officially on their classification. It was agreed that the Tables should be as comprehensive as possible and thus include correlations supported by several Contracting Parties</w:t>
      </w:r>
      <w:r w:rsidR="00042342" w:rsidRPr="004610FB">
        <w:rPr>
          <w:rFonts w:asciiTheme="minorHAnsi" w:hAnsiTheme="minorHAnsi" w:cstheme="minorHAnsi"/>
          <w:i/>
          <w:iCs/>
        </w:rPr>
        <w:t>"</w:t>
      </w:r>
      <w:r w:rsidRPr="00A35CED">
        <w:rPr>
          <w:rStyle w:val="FootnoteReference"/>
          <w:rFonts w:asciiTheme="minorHAnsi" w:hAnsiTheme="minorHAnsi" w:cstheme="minorHAnsi"/>
        </w:rPr>
        <w:footnoteReference w:id="2"/>
      </w:r>
      <w:r w:rsidRPr="00A35CED">
        <w:rPr>
          <w:rFonts w:asciiTheme="minorHAnsi" w:hAnsiTheme="minorHAnsi" w:cstheme="minorHAnsi"/>
        </w:rPr>
        <w:t xml:space="preserve">. </w:t>
      </w:r>
    </w:p>
    <w:p w14:paraId="32C42C46" w14:textId="3043A944" w:rsidR="00C63A13" w:rsidRDefault="00760208" w:rsidP="00C63A13">
      <w:pPr>
        <w:pStyle w:val="P1-N1Paragraph1-Number1"/>
        <w:rPr>
          <w:rFonts w:asciiTheme="minorHAnsi" w:hAnsiTheme="minorHAnsi" w:cstheme="minorHAnsi"/>
        </w:rPr>
      </w:pPr>
      <w:r w:rsidRPr="00A35CED">
        <w:rPr>
          <w:rFonts w:asciiTheme="minorHAnsi" w:hAnsiTheme="minorHAnsi" w:cstheme="minorHAnsi"/>
        </w:rPr>
        <w:t xml:space="preserve">Australia submits therefore that it may be appropriate to give less weight to HS correlation tables where a </w:t>
      </w:r>
      <w:proofErr w:type="gramStart"/>
      <w:r w:rsidRPr="00A35CED">
        <w:rPr>
          <w:rFonts w:asciiTheme="minorHAnsi" w:hAnsiTheme="minorHAnsi" w:cstheme="minorHAnsi"/>
        </w:rPr>
        <w:t>Member</w:t>
      </w:r>
      <w:proofErr w:type="gramEnd"/>
      <w:r w:rsidRPr="00A35CED">
        <w:rPr>
          <w:rFonts w:asciiTheme="minorHAnsi" w:hAnsiTheme="minorHAnsi" w:cstheme="minorHAnsi"/>
        </w:rPr>
        <w:t xml:space="preserve"> can prove it held a differing view with respect to the classification of the relevant good at the </w:t>
      </w:r>
      <w:r w:rsidR="00536EB2">
        <w:rPr>
          <w:rFonts w:asciiTheme="minorHAnsi" w:hAnsiTheme="minorHAnsi" w:cstheme="minorHAnsi"/>
        </w:rPr>
        <w:t>WCO</w:t>
      </w:r>
      <w:r w:rsidRPr="00A35CED">
        <w:rPr>
          <w:rFonts w:asciiTheme="minorHAnsi" w:hAnsiTheme="minorHAnsi" w:cstheme="minorHAnsi"/>
        </w:rPr>
        <w:t xml:space="preserve"> during the development of the updated HS.</w:t>
      </w:r>
    </w:p>
    <w:p w14:paraId="6FA45CD3" w14:textId="4D3A2EA1" w:rsidR="00EC6183" w:rsidRPr="00A35CED" w:rsidRDefault="00EC6183" w:rsidP="00EC6183">
      <w:pPr>
        <w:rPr>
          <w:rFonts w:asciiTheme="minorHAnsi" w:hAnsiTheme="minorHAnsi" w:cstheme="minorHAnsi"/>
        </w:rPr>
      </w:pPr>
      <w:r>
        <w:rPr>
          <w:rFonts w:asciiTheme="minorHAnsi" w:hAnsiTheme="minorHAnsi" w:cstheme="minorHAnsi"/>
        </w:rPr>
        <w:br w:type="page"/>
      </w:r>
    </w:p>
    <w:p w14:paraId="593BA9A3" w14:textId="75BF07C9" w:rsidR="00C63A13" w:rsidRPr="00A35CED" w:rsidRDefault="00C63A13" w:rsidP="00F332D7">
      <w:pPr>
        <w:pStyle w:val="HL2HeadingLevel2"/>
        <w:numPr>
          <w:ilvl w:val="0"/>
          <w:numId w:val="0"/>
        </w:numPr>
      </w:pPr>
      <w:bookmarkStart w:id="5" w:name="_Toc211267413"/>
      <w:r w:rsidRPr="00A35CED">
        <w:lastRenderedPageBreak/>
        <w:t>QUESTION 3</w:t>
      </w:r>
      <w:bookmarkEnd w:id="5"/>
    </w:p>
    <w:p w14:paraId="7F6794CF" w14:textId="59CB879E" w:rsidR="00760208" w:rsidRPr="00A35CED" w:rsidRDefault="00760208" w:rsidP="00C63A13">
      <w:pPr>
        <w:spacing w:line="278" w:lineRule="auto"/>
        <w:contextualSpacing/>
        <w:jc w:val="left"/>
        <w:rPr>
          <w:rFonts w:asciiTheme="minorHAnsi" w:hAnsiTheme="minorHAnsi" w:cstheme="minorHAnsi"/>
        </w:rPr>
      </w:pPr>
      <w:r w:rsidRPr="00A35CED">
        <w:rPr>
          <w:rFonts w:asciiTheme="minorHAnsi" w:hAnsiTheme="minorHAnsi" w:cstheme="minorHAnsi"/>
        </w:rPr>
        <w:t xml:space="preserve">What is the legal relevance, in WTO law, of the UN Conversion </w:t>
      </w:r>
      <w:r w:rsidRPr="00F468E4">
        <w:rPr>
          <w:rFonts w:asciiTheme="minorHAnsi" w:hAnsiTheme="minorHAnsi" w:cstheme="minorHAnsi"/>
        </w:rPr>
        <w:t>table (Exhibit CHN-22)? Are</w:t>
      </w:r>
      <w:r w:rsidRPr="00A35CED">
        <w:rPr>
          <w:rFonts w:asciiTheme="minorHAnsi" w:hAnsiTheme="minorHAnsi" w:cstheme="minorHAnsi"/>
        </w:rPr>
        <w:t xml:space="preserve"> there differences with respect to the HS correlation tables that the Panel should be aware of? </w:t>
      </w:r>
    </w:p>
    <w:p w14:paraId="5F30100D" w14:textId="77777777" w:rsidR="00C63A13" w:rsidRPr="00A35CED" w:rsidRDefault="00C63A13" w:rsidP="00C63A13">
      <w:pPr>
        <w:spacing w:line="278" w:lineRule="auto"/>
        <w:contextualSpacing/>
        <w:jc w:val="left"/>
        <w:rPr>
          <w:rFonts w:asciiTheme="minorHAnsi" w:hAnsiTheme="minorHAnsi" w:cstheme="minorHAnsi"/>
        </w:rPr>
      </w:pPr>
    </w:p>
    <w:p w14:paraId="2F7081D2" w14:textId="77777777" w:rsidR="00C63A13" w:rsidRPr="00A35CED" w:rsidRDefault="00760208" w:rsidP="00F332D7">
      <w:pPr>
        <w:pStyle w:val="HL3HeadingLevel3"/>
        <w:numPr>
          <w:ilvl w:val="0"/>
          <w:numId w:val="0"/>
        </w:numPr>
        <w:rPr>
          <w:lang w:val="en-US"/>
        </w:rPr>
      </w:pPr>
      <w:r w:rsidRPr="00A35CED">
        <w:rPr>
          <w:lang w:val="en-US"/>
        </w:rPr>
        <w:t>Response</w:t>
      </w:r>
    </w:p>
    <w:p w14:paraId="43C4B672" w14:textId="5E6C8BC1" w:rsidR="00760208" w:rsidRPr="00A35CED" w:rsidRDefault="00760208" w:rsidP="00C63A13">
      <w:pPr>
        <w:pStyle w:val="P1-N1Paragraph1-Number1"/>
        <w:rPr>
          <w:rFonts w:asciiTheme="minorHAnsi" w:hAnsiTheme="minorHAnsi" w:cstheme="minorHAnsi"/>
          <w:lang w:val="en-US"/>
        </w:rPr>
      </w:pPr>
      <w:r w:rsidRPr="00A35CED">
        <w:rPr>
          <w:rFonts w:asciiTheme="minorHAnsi" w:hAnsiTheme="minorHAnsi" w:cstheme="minorHAnsi"/>
          <w:lang w:val="en-US"/>
        </w:rPr>
        <w:t xml:space="preserve">Australia understands the UN Conversion and </w:t>
      </w:r>
      <w:r w:rsidR="00F321F9">
        <w:rPr>
          <w:rFonts w:asciiTheme="minorHAnsi" w:hAnsiTheme="minorHAnsi" w:cstheme="minorHAnsi"/>
          <w:lang w:val="en-US"/>
        </w:rPr>
        <w:t>c</w:t>
      </w:r>
      <w:r w:rsidRPr="00A35CED">
        <w:rPr>
          <w:rFonts w:asciiTheme="minorHAnsi" w:hAnsiTheme="minorHAnsi" w:cstheme="minorHAnsi"/>
          <w:lang w:val="en-US"/>
        </w:rPr>
        <w:t xml:space="preserve">orrelation </w:t>
      </w:r>
      <w:r w:rsidR="00F321F9">
        <w:rPr>
          <w:rFonts w:asciiTheme="minorHAnsi" w:hAnsiTheme="minorHAnsi" w:cstheme="minorHAnsi"/>
          <w:lang w:val="en-US"/>
        </w:rPr>
        <w:t>t</w:t>
      </w:r>
      <w:r w:rsidRPr="00A35CED">
        <w:rPr>
          <w:rFonts w:asciiTheme="minorHAnsi" w:hAnsiTheme="minorHAnsi" w:cstheme="minorHAnsi"/>
          <w:lang w:val="en-US"/>
        </w:rPr>
        <w:t xml:space="preserve">ables are a compilation of the different iterations of the </w:t>
      </w:r>
      <w:r w:rsidR="00B663E5">
        <w:rPr>
          <w:rFonts w:asciiTheme="minorHAnsi" w:hAnsiTheme="minorHAnsi" w:cstheme="minorHAnsi"/>
          <w:lang w:val="en-US"/>
        </w:rPr>
        <w:t>HS</w:t>
      </w:r>
      <w:r w:rsidRPr="00A35CED">
        <w:rPr>
          <w:rFonts w:asciiTheme="minorHAnsi" w:hAnsiTheme="minorHAnsi" w:cstheme="minorHAnsi"/>
          <w:lang w:val="en-US"/>
        </w:rPr>
        <w:t xml:space="preserve">. As such, while they may provide relevant guidance as to the classification of a good across different iterations of the </w:t>
      </w:r>
      <w:r w:rsidR="00B663E5">
        <w:rPr>
          <w:rFonts w:asciiTheme="minorHAnsi" w:hAnsiTheme="minorHAnsi" w:cstheme="minorHAnsi"/>
          <w:lang w:val="en-US"/>
        </w:rPr>
        <w:t>HS</w:t>
      </w:r>
      <w:r w:rsidRPr="00A35CED">
        <w:rPr>
          <w:rFonts w:asciiTheme="minorHAnsi" w:hAnsiTheme="minorHAnsi" w:cstheme="minorHAnsi"/>
          <w:lang w:val="en-US"/>
        </w:rPr>
        <w:t xml:space="preserve">, they are less relevant than the correlation tables prepared by the </w:t>
      </w:r>
      <w:r w:rsidR="00536EB2">
        <w:rPr>
          <w:rFonts w:asciiTheme="minorHAnsi" w:hAnsiTheme="minorHAnsi" w:cstheme="minorHAnsi"/>
          <w:lang w:val="en-US"/>
        </w:rPr>
        <w:t>WCO</w:t>
      </w:r>
      <w:r w:rsidRPr="00A35CED">
        <w:rPr>
          <w:rFonts w:asciiTheme="minorHAnsi" w:hAnsiTheme="minorHAnsi" w:cstheme="minorHAnsi"/>
          <w:lang w:val="en-US"/>
        </w:rPr>
        <w:t xml:space="preserve"> Committee. </w:t>
      </w:r>
      <w:r w:rsidRPr="00A35CED">
        <w:rPr>
          <w:rFonts w:asciiTheme="minorHAnsi" w:hAnsiTheme="minorHAnsi" w:cstheme="minorHAnsi"/>
        </w:rPr>
        <w:t>These tables may provide guidance to the panel, but they have no legal status.</w:t>
      </w:r>
    </w:p>
    <w:p w14:paraId="6C9806F5" w14:textId="54C14001" w:rsidR="00760208" w:rsidRPr="008D15D2" w:rsidRDefault="00760208" w:rsidP="00C63A13">
      <w:pPr>
        <w:pStyle w:val="P1-N1Paragraph1-Number1"/>
        <w:rPr>
          <w:rFonts w:asciiTheme="minorHAnsi" w:hAnsiTheme="minorHAnsi" w:cstheme="minorHAnsi"/>
          <w:lang w:val="en-US"/>
        </w:rPr>
      </w:pPr>
      <w:r w:rsidRPr="00A35CED">
        <w:rPr>
          <w:rFonts w:asciiTheme="minorHAnsi" w:hAnsiTheme="minorHAnsi" w:cstheme="minorHAnsi"/>
          <w:lang w:val="en-US"/>
        </w:rPr>
        <w:t xml:space="preserve">Given our understanding that the UN </w:t>
      </w:r>
      <w:r w:rsidRPr="00A35CED">
        <w:rPr>
          <w:rFonts w:asciiTheme="minorHAnsi" w:hAnsiTheme="minorHAnsi" w:cstheme="minorHAnsi"/>
        </w:rPr>
        <w:t xml:space="preserve">Conversion and </w:t>
      </w:r>
      <w:r w:rsidR="00F321F9">
        <w:rPr>
          <w:rFonts w:asciiTheme="minorHAnsi" w:hAnsiTheme="minorHAnsi" w:cstheme="minorHAnsi"/>
        </w:rPr>
        <w:t>c</w:t>
      </w:r>
      <w:r w:rsidRPr="00A35CED">
        <w:rPr>
          <w:rFonts w:asciiTheme="minorHAnsi" w:hAnsiTheme="minorHAnsi" w:cstheme="minorHAnsi"/>
        </w:rPr>
        <w:t xml:space="preserve">orrelation </w:t>
      </w:r>
      <w:r w:rsidR="00F321F9">
        <w:rPr>
          <w:rFonts w:asciiTheme="minorHAnsi" w:hAnsiTheme="minorHAnsi" w:cstheme="minorHAnsi"/>
        </w:rPr>
        <w:t>t</w:t>
      </w:r>
      <w:r w:rsidRPr="00A35CED">
        <w:rPr>
          <w:rFonts w:asciiTheme="minorHAnsi" w:hAnsiTheme="minorHAnsi" w:cstheme="minorHAnsi"/>
        </w:rPr>
        <w:t xml:space="preserve">ables are a compilation of </w:t>
      </w:r>
      <w:r w:rsidR="00536EB2">
        <w:rPr>
          <w:rFonts w:asciiTheme="minorHAnsi" w:hAnsiTheme="minorHAnsi" w:cstheme="minorHAnsi"/>
        </w:rPr>
        <w:t>WCO</w:t>
      </w:r>
      <w:r w:rsidRPr="00A35CED">
        <w:rPr>
          <w:rFonts w:asciiTheme="minorHAnsi" w:hAnsiTheme="minorHAnsi" w:cstheme="minorHAnsi"/>
        </w:rPr>
        <w:t xml:space="preserve"> data, there</w:t>
      </w:r>
      <w:r w:rsidRPr="00A35CED">
        <w:rPr>
          <w:rFonts w:asciiTheme="minorHAnsi" w:hAnsiTheme="minorHAnsi" w:cstheme="minorHAnsi"/>
          <w:lang w:val="en-US"/>
        </w:rPr>
        <w:t xml:space="preserve"> should not be differences between the UN Conversion and </w:t>
      </w:r>
      <w:r w:rsidR="00E72AE5">
        <w:rPr>
          <w:rFonts w:asciiTheme="minorHAnsi" w:hAnsiTheme="minorHAnsi" w:cstheme="minorHAnsi"/>
          <w:lang w:val="en-US"/>
        </w:rPr>
        <w:t>c</w:t>
      </w:r>
      <w:r w:rsidRPr="00A35CED">
        <w:rPr>
          <w:rFonts w:asciiTheme="minorHAnsi" w:hAnsiTheme="minorHAnsi" w:cstheme="minorHAnsi"/>
          <w:lang w:val="en-US"/>
        </w:rPr>
        <w:t xml:space="preserve">orrelation </w:t>
      </w:r>
      <w:r w:rsidR="00E72AE5">
        <w:rPr>
          <w:rFonts w:asciiTheme="minorHAnsi" w:hAnsiTheme="minorHAnsi" w:cstheme="minorHAnsi"/>
          <w:lang w:val="en-US"/>
        </w:rPr>
        <w:t>t</w:t>
      </w:r>
      <w:r w:rsidRPr="00A35CED">
        <w:rPr>
          <w:rFonts w:asciiTheme="minorHAnsi" w:hAnsiTheme="minorHAnsi" w:cstheme="minorHAnsi"/>
          <w:lang w:val="en-US"/>
        </w:rPr>
        <w:t xml:space="preserve">ables and the </w:t>
      </w:r>
      <w:r w:rsidR="00536EB2">
        <w:rPr>
          <w:rFonts w:asciiTheme="minorHAnsi" w:hAnsiTheme="minorHAnsi" w:cstheme="minorHAnsi"/>
          <w:lang w:val="en-US"/>
        </w:rPr>
        <w:t>WCO</w:t>
      </w:r>
      <w:r w:rsidRPr="00A35CED">
        <w:rPr>
          <w:rFonts w:asciiTheme="minorHAnsi" w:hAnsiTheme="minorHAnsi" w:cstheme="minorHAnsi"/>
          <w:lang w:val="en-US"/>
        </w:rPr>
        <w:t xml:space="preserve"> tables. </w:t>
      </w:r>
      <w:r w:rsidRPr="00A35CED">
        <w:rPr>
          <w:rFonts w:asciiTheme="minorHAnsi" w:hAnsiTheme="minorHAnsi" w:cstheme="minorHAnsi"/>
        </w:rPr>
        <w:t xml:space="preserve">To the extent that any difference may arise, the </w:t>
      </w:r>
      <w:r w:rsidR="00536EB2">
        <w:rPr>
          <w:rFonts w:asciiTheme="minorHAnsi" w:hAnsiTheme="minorHAnsi" w:cstheme="minorHAnsi"/>
          <w:lang w:val="en-US"/>
        </w:rPr>
        <w:t>WCO</w:t>
      </w:r>
      <w:r w:rsidRPr="00A35CED">
        <w:rPr>
          <w:rFonts w:asciiTheme="minorHAnsi" w:hAnsiTheme="minorHAnsi" w:cstheme="minorHAnsi"/>
        </w:rPr>
        <w:t xml:space="preserve"> tables should be given greater weight as the original version.</w:t>
      </w:r>
    </w:p>
    <w:p w14:paraId="1BD12250" w14:textId="7AEB9459" w:rsidR="008D15D2" w:rsidRPr="00A35CED" w:rsidRDefault="008D15D2" w:rsidP="008D15D2">
      <w:pPr>
        <w:pStyle w:val="P1-N1Paragraph1-Number1"/>
        <w:numPr>
          <w:ilvl w:val="0"/>
          <w:numId w:val="0"/>
        </w:numPr>
        <w:rPr>
          <w:rFonts w:asciiTheme="minorHAnsi" w:hAnsiTheme="minorHAnsi" w:cstheme="minorHAnsi"/>
          <w:lang w:val="en-US"/>
        </w:rPr>
      </w:pPr>
      <w:r>
        <w:rPr>
          <w:rFonts w:asciiTheme="minorHAnsi" w:hAnsiTheme="minorHAnsi" w:cstheme="minorHAnsi"/>
          <w:lang w:val="en-US"/>
        </w:rPr>
        <w:br w:type="page"/>
      </w:r>
    </w:p>
    <w:p w14:paraId="4EEA0008" w14:textId="5EAF0F22" w:rsidR="00D9710C" w:rsidRPr="00A35CED" w:rsidRDefault="00D9710C" w:rsidP="00F332D7">
      <w:pPr>
        <w:pStyle w:val="HL2HeadingLevel2"/>
        <w:numPr>
          <w:ilvl w:val="0"/>
          <w:numId w:val="0"/>
        </w:numPr>
      </w:pPr>
      <w:bookmarkStart w:id="6" w:name="_Toc210741176"/>
      <w:bookmarkStart w:id="7" w:name="_Toc210741177"/>
      <w:bookmarkStart w:id="8" w:name="_Toc211267414"/>
      <w:bookmarkEnd w:id="6"/>
      <w:bookmarkEnd w:id="7"/>
      <w:r w:rsidRPr="00A35CED">
        <w:lastRenderedPageBreak/>
        <w:t>QUESTION 4</w:t>
      </w:r>
      <w:bookmarkEnd w:id="8"/>
    </w:p>
    <w:p w14:paraId="5464333E" w14:textId="31F4227A" w:rsidR="00760208" w:rsidRPr="00A35CED" w:rsidRDefault="00760208" w:rsidP="00B86E36">
      <w:pPr>
        <w:spacing w:line="278" w:lineRule="auto"/>
        <w:contextualSpacing/>
        <w:jc w:val="left"/>
        <w:rPr>
          <w:rFonts w:asciiTheme="minorHAnsi" w:hAnsiTheme="minorHAnsi" w:cstheme="minorHAnsi"/>
        </w:rPr>
      </w:pPr>
      <w:r w:rsidRPr="00A35CED">
        <w:rPr>
          <w:rFonts w:asciiTheme="minorHAnsi" w:hAnsiTheme="minorHAnsi" w:cstheme="minorHAnsi"/>
        </w:rPr>
        <w:t xml:space="preserve">Please comment on the following excerpt of paragraph 7.64 of the Panel report in </w:t>
      </w:r>
      <w:r w:rsidRPr="00A35CED">
        <w:rPr>
          <w:rFonts w:asciiTheme="minorHAnsi" w:hAnsiTheme="minorHAnsi" w:cstheme="minorHAnsi"/>
          <w:i/>
          <w:iCs/>
        </w:rPr>
        <w:t xml:space="preserve">India – Tariffs on ICT Goods (EU) </w:t>
      </w:r>
      <w:r w:rsidRPr="00A35CED">
        <w:rPr>
          <w:rFonts w:asciiTheme="minorHAnsi" w:hAnsiTheme="minorHAnsi" w:cstheme="minorHAnsi"/>
        </w:rPr>
        <w:t xml:space="preserve">(original footnotes included): </w:t>
      </w:r>
    </w:p>
    <w:p w14:paraId="2480F41D" w14:textId="77777777" w:rsidR="00B86E36" w:rsidRPr="00A35CED" w:rsidRDefault="00B86E36" w:rsidP="00B86E36">
      <w:pPr>
        <w:spacing w:line="278" w:lineRule="auto"/>
        <w:contextualSpacing/>
        <w:jc w:val="left"/>
        <w:rPr>
          <w:rFonts w:asciiTheme="minorHAnsi" w:hAnsiTheme="minorHAnsi" w:cstheme="minorHAnsi"/>
        </w:rPr>
      </w:pPr>
    </w:p>
    <w:p w14:paraId="230EB495" w14:textId="3CA82D8A" w:rsidR="00760208" w:rsidRPr="00A35CED" w:rsidRDefault="00760208" w:rsidP="00760208">
      <w:pPr>
        <w:rPr>
          <w:rFonts w:asciiTheme="minorHAnsi" w:hAnsiTheme="minorHAnsi" w:cstheme="minorHAnsi"/>
          <w:i/>
          <w:iCs/>
        </w:rPr>
      </w:pPr>
      <w:r w:rsidRPr="00A35CED">
        <w:rPr>
          <w:rFonts w:asciiTheme="minorHAnsi" w:hAnsiTheme="minorHAnsi" w:cstheme="minorHAnsi"/>
          <w:i/>
          <w:iCs/>
        </w:rPr>
        <w:t>[…] It is also uncontested by the parties that, pursuant to the rules of interpretation of the HS, any product at any moment in time must fall within the product scope of a tariff item in the HS nomenclature.</w:t>
      </w:r>
      <w:r w:rsidR="00796A35">
        <w:rPr>
          <w:rStyle w:val="FootnoteReference"/>
          <w:rFonts w:cstheme="minorHAnsi"/>
          <w:i/>
          <w:iCs/>
        </w:rPr>
        <w:footnoteReference w:id="3"/>
      </w:r>
      <w:r w:rsidRPr="00A35CED">
        <w:rPr>
          <w:rFonts w:asciiTheme="minorHAnsi" w:hAnsiTheme="minorHAnsi" w:cstheme="minorHAnsi"/>
          <w:i/>
          <w:iCs/>
        </w:rPr>
        <w:t xml:space="preserve"> This necessarily includes new products that come into existence, for instance as a consequence of technological innovations, subsequent to a given HS nomenclature having been concluded. We agree with the parties on this point.</w:t>
      </w:r>
      <w:r w:rsidR="006262A6">
        <w:rPr>
          <w:rStyle w:val="FootnoteReference"/>
          <w:rFonts w:cstheme="minorHAnsi"/>
          <w:i/>
          <w:iCs/>
        </w:rPr>
        <w:footnoteReference w:id="4"/>
      </w:r>
      <w:r w:rsidR="007F4AA0">
        <w:rPr>
          <w:rStyle w:val="FootnoteReference"/>
          <w:rFonts w:cstheme="minorHAnsi"/>
          <w:i/>
          <w:iCs/>
        </w:rPr>
        <w:footnoteReference w:id="5"/>
      </w:r>
    </w:p>
    <w:p w14:paraId="0632708E" w14:textId="36671905" w:rsidR="00760208" w:rsidRPr="00A35CED" w:rsidRDefault="00760208" w:rsidP="00760208">
      <w:pPr>
        <w:rPr>
          <w:rFonts w:asciiTheme="minorHAnsi" w:hAnsiTheme="minorHAnsi" w:cstheme="minorHAnsi"/>
        </w:rPr>
      </w:pPr>
      <w:r w:rsidRPr="00A35CED">
        <w:rPr>
          <w:rFonts w:asciiTheme="minorHAnsi" w:hAnsiTheme="minorHAnsi" w:cstheme="minorHAnsi"/>
        </w:rPr>
        <w:t>Please focus exclusively on the application of the Harmonized System in practice.</w:t>
      </w:r>
    </w:p>
    <w:p w14:paraId="26D70B95" w14:textId="77777777" w:rsidR="00B86E36" w:rsidRPr="00A35CED" w:rsidRDefault="00760208" w:rsidP="00F332D7">
      <w:pPr>
        <w:pStyle w:val="HL3HeadingLevel3"/>
        <w:numPr>
          <w:ilvl w:val="0"/>
          <w:numId w:val="0"/>
        </w:numPr>
      </w:pPr>
      <w:r w:rsidRPr="00A35CED">
        <w:t>Response</w:t>
      </w:r>
    </w:p>
    <w:p w14:paraId="16511C02" w14:textId="0C24F74D" w:rsidR="00666DD5" w:rsidRDefault="00760208" w:rsidP="00204CA0">
      <w:pPr>
        <w:pStyle w:val="P1-N1Paragraph1-Number1"/>
        <w:rPr>
          <w:rFonts w:asciiTheme="minorHAnsi" w:hAnsiTheme="minorHAnsi" w:cstheme="minorHAnsi"/>
        </w:rPr>
      </w:pPr>
      <w:r w:rsidRPr="00A35CED">
        <w:rPr>
          <w:rFonts w:asciiTheme="minorHAnsi" w:hAnsiTheme="minorHAnsi" w:cstheme="minorHAnsi"/>
        </w:rPr>
        <w:t>Australia agrees with th</w:t>
      </w:r>
      <w:r w:rsidR="00E37D77">
        <w:rPr>
          <w:rFonts w:asciiTheme="minorHAnsi" w:hAnsiTheme="minorHAnsi" w:cstheme="minorHAnsi"/>
        </w:rPr>
        <w:t>e</w:t>
      </w:r>
      <w:r w:rsidRPr="00A35CED">
        <w:rPr>
          <w:rFonts w:asciiTheme="minorHAnsi" w:hAnsiTheme="minorHAnsi" w:cstheme="minorHAnsi"/>
        </w:rPr>
        <w:t xml:space="preserve"> statement</w:t>
      </w:r>
      <w:r w:rsidR="00E37D77">
        <w:rPr>
          <w:rFonts w:asciiTheme="minorHAnsi" w:hAnsiTheme="minorHAnsi" w:cstheme="minorHAnsi"/>
        </w:rPr>
        <w:t xml:space="preserve"> in this excerpt</w:t>
      </w:r>
      <w:r w:rsidRPr="00A35CED">
        <w:rPr>
          <w:rFonts w:asciiTheme="minorHAnsi" w:hAnsiTheme="minorHAnsi" w:cstheme="minorHAnsi"/>
        </w:rPr>
        <w:t xml:space="preserve">. </w:t>
      </w:r>
    </w:p>
    <w:p w14:paraId="5814A272" w14:textId="14C13797" w:rsidR="00760208" w:rsidRPr="00A35CED" w:rsidRDefault="00666DD5" w:rsidP="00204CA0">
      <w:pPr>
        <w:pStyle w:val="P1-N1Paragraph1-Number1"/>
        <w:rPr>
          <w:rFonts w:asciiTheme="minorHAnsi" w:hAnsiTheme="minorHAnsi" w:cstheme="minorHAnsi"/>
        </w:rPr>
      </w:pPr>
      <w:r>
        <w:rPr>
          <w:rFonts w:asciiTheme="minorHAnsi" w:hAnsiTheme="minorHAnsi" w:cstheme="minorHAnsi"/>
        </w:rPr>
        <w:t>T</w:t>
      </w:r>
      <w:r w:rsidR="00760208" w:rsidRPr="00A35CED">
        <w:rPr>
          <w:rFonts w:asciiTheme="minorHAnsi" w:hAnsiTheme="minorHAnsi" w:cstheme="minorHAnsi"/>
        </w:rPr>
        <w:t xml:space="preserve">he administration of Australia’s customs processing regime relies on every product at any given moment in time falling within the product scope of the HS, including for the correct application of duties and collection of statistical data. </w:t>
      </w:r>
      <w:r>
        <w:rPr>
          <w:rFonts w:asciiTheme="minorHAnsi" w:hAnsiTheme="minorHAnsi" w:cstheme="minorHAnsi"/>
        </w:rPr>
        <w:t>T</w:t>
      </w:r>
      <w:r w:rsidR="00760208" w:rsidRPr="00A35CED">
        <w:rPr>
          <w:rFonts w:asciiTheme="minorHAnsi" w:hAnsiTheme="minorHAnsi" w:cstheme="minorHAnsi"/>
        </w:rPr>
        <w:t xml:space="preserve">he applicable tariff line for a product must be included in an importer’s full import declaration for entry of the product into Australia, and Australia provides importers with a range of resources to facilitate the correct classification of the relevant product. </w:t>
      </w:r>
    </w:p>
    <w:p w14:paraId="2AA8C55C" w14:textId="351B7650" w:rsidR="00760208" w:rsidRDefault="00760208" w:rsidP="00204CA0">
      <w:pPr>
        <w:pStyle w:val="P1-N1Paragraph1-Number1"/>
        <w:rPr>
          <w:rFonts w:asciiTheme="minorHAnsi" w:hAnsiTheme="minorHAnsi" w:cstheme="minorHAnsi"/>
        </w:rPr>
      </w:pPr>
      <w:r w:rsidRPr="00A35CED">
        <w:rPr>
          <w:rFonts w:asciiTheme="minorHAnsi" w:hAnsiTheme="minorHAnsi" w:cstheme="minorHAnsi"/>
        </w:rPr>
        <w:t>Australia notes that this is one purpose of the XXXX.90 subheading under the HS: it captures goods that fall under the more general description at the 4-digit level but do not fall under any of the more specific descriptions at the 6-digit level.</w:t>
      </w:r>
    </w:p>
    <w:p w14:paraId="3464116D" w14:textId="4F3481F6" w:rsidR="00733A32" w:rsidRPr="00A35CED" w:rsidRDefault="00733A32" w:rsidP="00733A32">
      <w:pPr>
        <w:pStyle w:val="P1-N1Paragraph1-Number1"/>
        <w:numPr>
          <w:ilvl w:val="0"/>
          <w:numId w:val="0"/>
        </w:numPr>
        <w:rPr>
          <w:rFonts w:asciiTheme="minorHAnsi" w:hAnsiTheme="minorHAnsi" w:cstheme="minorHAnsi"/>
        </w:rPr>
      </w:pPr>
      <w:r>
        <w:rPr>
          <w:rFonts w:asciiTheme="minorHAnsi" w:hAnsiTheme="minorHAnsi" w:cstheme="minorHAnsi"/>
        </w:rPr>
        <w:br w:type="page"/>
      </w:r>
    </w:p>
    <w:p w14:paraId="078E8C66" w14:textId="5682F2B3" w:rsidR="0020562D" w:rsidRPr="00A35CED" w:rsidRDefault="0020562D" w:rsidP="00F332D7">
      <w:pPr>
        <w:pStyle w:val="HL2HeadingLevel2"/>
        <w:numPr>
          <w:ilvl w:val="0"/>
          <w:numId w:val="0"/>
        </w:numPr>
      </w:pPr>
      <w:bookmarkStart w:id="9" w:name="_Toc210741179"/>
      <w:bookmarkStart w:id="10" w:name="_Toc210741180"/>
      <w:bookmarkStart w:id="11" w:name="_Toc210741181"/>
      <w:bookmarkStart w:id="12" w:name="_Toc210741182"/>
      <w:bookmarkStart w:id="13" w:name="_Toc210741183"/>
      <w:bookmarkStart w:id="14" w:name="_Toc211267415"/>
      <w:bookmarkEnd w:id="9"/>
      <w:bookmarkEnd w:id="10"/>
      <w:bookmarkEnd w:id="11"/>
      <w:bookmarkEnd w:id="12"/>
      <w:bookmarkEnd w:id="13"/>
      <w:r w:rsidRPr="00A35CED">
        <w:lastRenderedPageBreak/>
        <w:t>QUESTION 5</w:t>
      </w:r>
      <w:bookmarkEnd w:id="14"/>
    </w:p>
    <w:p w14:paraId="285D3EA7" w14:textId="0394D4F3" w:rsidR="0020562D" w:rsidRPr="00A35CED" w:rsidRDefault="00760208" w:rsidP="0020562D">
      <w:pPr>
        <w:spacing w:line="278" w:lineRule="auto"/>
        <w:contextualSpacing/>
        <w:jc w:val="left"/>
        <w:rPr>
          <w:rFonts w:asciiTheme="minorHAnsi" w:hAnsiTheme="minorHAnsi" w:cstheme="minorHAnsi"/>
        </w:rPr>
      </w:pPr>
      <w:r w:rsidRPr="00A35CED">
        <w:rPr>
          <w:rFonts w:asciiTheme="minorHAnsi" w:hAnsiTheme="minorHAnsi" w:cstheme="minorHAnsi"/>
        </w:rPr>
        <w:t>In paragraphs 11 and 12 of its oral statement at the first substantive meeting with the Panel, Canada stated that (original footnotes included):</w:t>
      </w:r>
    </w:p>
    <w:p w14:paraId="745783C0" w14:textId="77777777" w:rsidR="0020562D" w:rsidRPr="00A35CED" w:rsidRDefault="0020562D" w:rsidP="0020562D">
      <w:pPr>
        <w:spacing w:line="278" w:lineRule="auto"/>
        <w:contextualSpacing/>
        <w:jc w:val="left"/>
        <w:rPr>
          <w:rFonts w:asciiTheme="minorHAnsi" w:hAnsiTheme="minorHAnsi" w:cstheme="minorHAnsi"/>
        </w:rPr>
      </w:pPr>
    </w:p>
    <w:p w14:paraId="77210B97" w14:textId="012FEC17" w:rsidR="00760208" w:rsidRPr="00A35CED" w:rsidRDefault="004610FB" w:rsidP="00760208">
      <w:pPr>
        <w:ind w:left="720"/>
        <w:rPr>
          <w:rFonts w:asciiTheme="minorHAnsi" w:hAnsiTheme="minorHAnsi" w:cstheme="minorHAnsi"/>
          <w:i/>
          <w:iCs/>
        </w:rPr>
      </w:pPr>
      <w:r w:rsidRPr="004610FB">
        <w:rPr>
          <w:rFonts w:asciiTheme="minorHAnsi" w:hAnsiTheme="minorHAnsi" w:cstheme="minorHAnsi"/>
          <w:i/>
          <w:iCs/>
        </w:rPr>
        <w:t>"</w:t>
      </w:r>
      <w:r w:rsidR="00760208" w:rsidRPr="00A35CED">
        <w:rPr>
          <w:rFonts w:asciiTheme="minorHAnsi" w:hAnsiTheme="minorHAnsi" w:cstheme="minorHAnsi"/>
          <w:i/>
          <w:iCs/>
        </w:rPr>
        <w:t xml:space="preserve">11. Moreover, Canada notes that while transposing a Member's Tariff Schedule is a complex and time-consuming process, it is also a mechanical one. HS correlation tables are prepared and approved to identify overlap in product coverage between the HS updates, thus avoiding changes in the scope of a </w:t>
      </w:r>
      <w:proofErr w:type="gramStart"/>
      <w:r w:rsidR="00760208" w:rsidRPr="00A35CED">
        <w:rPr>
          <w:rFonts w:asciiTheme="minorHAnsi" w:hAnsiTheme="minorHAnsi" w:cstheme="minorHAnsi"/>
          <w:i/>
          <w:iCs/>
        </w:rPr>
        <w:t>Member's</w:t>
      </w:r>
      <w:proofErr w:type="gramEnd"/>
      <w:r w:rsidR="00760208" w:rsidRPr="00A35CED">
        <w:rPr>
          <w:rFonts w:asciiTheme="minorHAnsi" w:hAnsiTheme="minorHAnsi" w:cstheme="minorHAnsi"/>
          <w:i/>
          <w:iCs/>
        </w:rPr>
        <w:t xml:space="preserve"> concessions.</w:t>
      </w:r>
      <w:r w:rsidR="009772F6">
        <w:rPr>
          <w:rStyle w:val="FootnoteReference"/>
          <w:rFonts w:cstheme="minorHAnsi"/>
          <w:i/>
          <w:iCs/>
        </w:rPr>
        <w:footnoteReference w:id="6"/>
      </w:r>
      <w:r w:rsidR="00760208" w:rsidRPr="00A35CED">
        <w:rPr>
          <w:rFonts w:asciiTheme="minorHAnsi" w:hAnsiTheme="minorHAnsi" w:cstheme="minorHAnsi"/>
          <w:i/>
          <w:iCs/>
        </w:rPr>
        <w:t xml:space="preserve"> As such, where a </w:t>
      </w:r>
      <w:proofErr w:type="gramStart"/>
      <w:r w:rsidR="00760208" w:rsidRPr="00A35CED">
        <w:rPr>
          <w:rFonts w:asciiTheme="minorHAnsi" w:hAnsiTheme="minorHAnsi" w:cstheme="minorHAnsi"/>
          <w:i/>
          <w:iCs/>
        </w:rPr>
        <w:t>Member</w:t>
      </w:r>
      <w:proofErr w:type="gramEnd"/>
      <w:r w:rsidR="00760208" w:rsidRPr="00A35CED">
        <w:rPr>
          <w:rFonts w:asciiTheme="minorHAnsi" w:hAnsiTheme="minorHAnsi" w:cstheme="minorHAnsi"/>
          <w:i/>
          <w:iCs/>
        </w:rPr>
        <w:t xml:space="preserve"> already has commitments under its existing coverage with respect to a product at issue, this would not change </w:t>
      </w:r>
      <w:proofErr w:type="gramStart"/>
      <w:r w:rsidR="00760208" w:rsidRPr="00A35CED">
        <w:rPr>
          <w:rFonts w:asciiTheme="minorHAnsi" w:hAnsiTheme="minorHAnsi" w:cstheme="minorHAnsi"/>
          <w:i/>
          <w:iCs/>
        </w:rPr>
        <w:t>as a result of</w:t>
      </w:r>
      <w:proofErr w:type="gramEnd"/>
      <w:r w:rsidR="00760208" w:rsidRPr="00A35CED">
        <w:rPr>
          <w:rFonts w:asciiTheme="minorHAnsi" w:hAnsiTheme="minorHAnsi" w:cstheme="minorHAnsi"/>
          <w:i/>
          <w:iCs/>
        </w:rPr>
        <w:t xml:space="preserve"> that Member's transposition process.</w:t>
      </w:r>
    </w:p>
    <w:p w14:paraId="49C6A753" w14:textId="5ECAE9FB" w:rsidR="00760208" w:rsidRPr="00A35CED" w:rsidRDefault="00760208" w:rsidP="00760208">
      <w:pPr>
        <w:ind w:left="720"/>
        <w:rPr>
          <w:rFonts w:asciiTheme="minorHAnsi" w:hAnsiTheme="minorHAnsi" w:cstheme="minorHAnsi"/>
          <w:i/>
          <w:iCs/>
        </w:rPr>
      </w:pPr>
      <w:r w:rsidRPr="00A35CED">
        <w:rPr>
          <w:rFonts w:asciiTheme="minorHAnsi" w:hAnsiTheme="minorHAnsi" w:cstheme="minorHAnsi"/>
          <w:i/>
          <w:iCs/>
        </w:rPr>
        <w:t>12. In any event, if modifications to the scope of a Member's concessions were proposed due to the HS update, a Member could decide to enter into consultations and renegotiations pursuant to GATT Article XXVIIII, as is recognized in the General Council Decision on HS2007 Transposition Procedures.</w:t>
      </w:r>
      <w:r w:rsidR="005E6F8B">
        <w:rPr>
          <w:rStyle w:val="FootnoteReference"/>
          <w:rFonts w:cstheme="minorHAnsi"/>
          <w:i/>
          <w:iCs/>
        </w:rPr>
        <w:footnoteReference w:id="7"/>
      </w:r>
      <w:r w:rsidRPr="00A35CED">
        <w:rPr>
          <w:rFonts w:asciiTheme="minorHAnsi" w:hAnsiTheme="minorHAnsi" w:cstheme="minorHAnsi"/>
          <w:i/>
          <w:iCs/>
        </w:rPr>
        <w:t xml:space="preserve"> Canada notes that Türkiye has not entered into any such renegotiations.</w:t>
      </w:r>
      <w:r w:rsidR="004610FB" w:rsidRPr="00F468E4">
        <w:rPr>
          <w:rFonts w:asciiTheme="minorHAnsi" w:hAnsiTheme="minorHAnsi" w:cstheme="minorHAnsi"/>
          <w:i/>
          <w:iCs/>
        </w:rPr>
        <w:t>"</w:t>
      </w:r>
      <w:r w:rsidR="00E04AFC" w:rsidRPr="00F468E4">
        <w:rPr>
          <w:rStyle w:val="FootnoteReference"/>
          <w:rFonts w:cstheme="minorHAnsi"/>
          <w:i/>
          <w:iCs/>
        </w:rPr>
        <w:footnoteReference w:id="8"/>
      </w:r>
    </w:p>
    <w:p w14:paraId="650E0493" w14:textId="537E4B6F" w:rsidR="00760208" w:rsidRPr="00A35CED" w:rsidRDefault="00760208" w:rsidP="00760208">
      <w:pPr>
        <w:rPr>
          <w:rFonts w:asciiTheme="minorHAnsi" w:hAnsiTheme="minorHAnsi" w:cstheme="minorHAnsi"/>
        </w:rPr>
      </w:pPr>
      <w:r w:rsidRPr="00A35CED">
        <w:rPr>
          <w:rFonts w:asciiTheme="minorHAnsi" w:hAnsiTheme="minorHAnsi" w:cstheme="minorHAnsi"/>
        </w:rPr>
        <w:t xml:space="preserve">Please comment on the nexus between the transposition of WTO Schedules of concessions to reflect new version of the </w:t>
      </w:r>
      <w:r w:rsidR="00B663E5">
        <w:rPr>
          <w:rFonts w:asciiTheme="minorHAnsi" w:hAnsiTheme="minorHAnsi" w:cstheme="minorHAnsi"/>
        </w:rPr>
        <w:t>HS</w:t>
      </w:r>
      <w:r w:rsidRPr="00A35CED">
        <w:rPr>
          <w:rFonts w:asciiTheme="minorHAnsi" w:hAnsiTheme="minorHAnsi" w:cstheme="minorHAnsi"/>
        </w:rPr>
        <w:t xml:space="preserve"> and Article XXVIII of the GATT 1994 that was described by Canada.</w:t>
      </w:r>
    </w:p>
    <w:p w14:paraId="0307218F" w14:textId="77777777" w:rsidR="0020562D" w:rsidRPr="00A35CED" w:rsidRDefault="00760208" w:rsidP="00F332D7">
      <w:pPr>
        <w:pStyle w:val="HL3HeadingLevel3"/>
        <w:numPr>
          <w:ilvl w:val="0"/>
          <w:numId w:val="0"/>
        </w:numPr>
      </w:pPr>
      <w:r w:rsidRPr="00A35CED">
        <w:t xml:space="preserve">Response </w:t>
      </w:r>
    </w:p>
    <w:p w14:paraId="65D26B0B" w14:textId="2680DACA" w:rsidR="00760208" w:rsidRPr="00A35CED" w:rsidRDefault="00760208" w:rsidP="0020562D">
      <w:pPr>
        <w:pStyle w:val="P1-N1Paragraph1-Number1"/>
        <w:rPr>
          <w:rFonts w:asciiTheme="minorHAnsi" w:hAnsiTheme="minorHAnsi" w:cstheme="minorHAnsi"/>
        </w:rPr>
      </w:pPr>
      <w:r w:rsidRPr="00A35CED">
        <w:rPr>
          <w:rFonts w:asciiTheme="minorHAnsi" w:hAnsiTheme="minorHAnsi" w:cstheme="minorHAnsi"/>
        </w:rPr>
        <w:t xml:space="preserve">Australia agrees with Canada that the transposition process is intended to be a mechanical one and, as such, where a </w:t>
      </w:r>
      <w:proofErr w:type="gramStart"/>
      <w:r w:rsidRPr="00A35CED">
        <w:rPr>
          <w:rFonts w:asciiTheme="minorHAnsi" w:hAnsiTheme="minorHAnsi" w:cstheme="minorHAnsi"/>
        </w:rPr>
        <w:t>Member</w:t>
      </w:r>
      <w:proofErr w:type="gramEnd"/>
      <w:r w:rsidRPr="00A35CED">
        <w:rPr>
          <w:rFonts w:asciiTheme="minorHAnsi" w:hAnsiTheme="minorHAnsi" w:cstheme="minorHAnsi"/>
        </w:rPr>
        <w:t xml:space="preserve"> has commitments with respect to a product at issue under its existing coverage, that commitment should not change </w:t>
      </w:r>
      <w:proofErr w:type="gramStart"/>
      <w:r w:rsidRPr="00A35CED">
        <w:rPr>
          <w:rFonts w:asciiTheme="minorHAnsi" w:hAnsiTheme="minorHAnsi" w:cstheme="minorHAnsi"/>
        </w:rPr>
        <w:t>as a result of</w:t>
      </w:r>
      <w:proofErr w:type="gramEnd"/>
      <w:r w:rsidRPr="00A35CED">
        <w:rPr>
          <w:rFonts w:asciiTheme="minorHAnsi" w:hAnsiTheme="minorHAnsi" w:cstheme="minorHAnsi"/>
        </w:rPr>
        <w:t xml:space="preserve"> that Member’s transposition process  </w:t>
      </w:r>
    </w:p>
    <w:p w14:paraId="00ECA8B2" w14:textId="454FF4CA" w:rsidR="00760208" w:rsidRDefault="00777D25" w:rsidP="003905E0">
      <w:pPr>
        <w:pStyle w:val="P1-N1Paragraph1-Number1"/>
      </w:pPr>
      <w:r>
        <w:t>T</w:t>
      </w:r>
      <w:r w:rsidRPr="00A35CED">
        <w:t xml:space="preserve">he General Council Decision of 15 December 2006 </w:t>
      </w:r>
      <w:r>
        <w:t>(WT/L/673) states that</w:t>
      </w:r>
      <w:r w:rsidR="009B3076">
        <w:t xml:space="preserve"> </w:t>
      </w:r>
      <w:r w:rsidR="00217767">
        <w:t xml:space="preserve">some </w:t>
      </w:r>
      <w:r w:rsidR="00935CA8">
        <w:t>complex technical</w:t>
      </w:r>
      <w:r w:rsidR="00217767">
        <w:t xml:space="preserve"> transpositions </w:t>
      </w:r>
      <w:r w:rsidR="00B36D28">
        <w:t>of a particular tariff line</w:t>
      </w:r>
      <w:r w:rsidR="00217767">
        <w:t xml:space="preserve"> may result in</w:t>
      </w:r>
      <w:r w:rsidR="009B3076">
        <w:t xml:space="preserve"> </w:t>
      </w:r>
      <w:r w:rsidR="00841293">
        <w:t xml:space="preserve">a </w:t>
      </w:r>
      <w:r w:rsidR="00325EB9">
        <w:t>change in the scope of a concession</w:t>
      </w:r>
      <w:r w:rsidR="00BA0DE6">
        <w:t xml:space="preserve"> for that line</w:t>
      </w:r>
      <w:r w:rsidR="00AF1100">
        <w:t>.</w:t>
      </w:r>
      <w:r w:rsidR="00B36D28">
        <w:rPr>
          <w:rStyle w:val="FootnoteReference"/>
          <w:rFonts w:cstheme="minorHAnsi"/>
        </w:rPr>
        <w:footnoteReference w:id="9"/>
      </w:r>
      <w:r w:rsidR="00196450">
        <w:t xml:space="preserve"> </w:t>
      </w:r>
      <w:r w:rsidR="008E4043" w:rsidRPr="008E4043">
        <w:t xml:space="preserve">Where the scope of a concession has been modified as a result </w:t>
      </w:r>
      <w:r w:rsidR="008E4043" w:rsidRPr="008E4043">
        <w:lastRenderedPageBreak/>
        <w:t>of the transposition in a way that impairs the value of the concession</w:t>
      </w:r>
      <w:r w:rsidR="00760208" w:rsidRPr="00A35CED">
        <w:t xml:space="preserve">, </w:t>
      </w:r>
      <w:r w:rsidR="00036AF5">
        <w:t>a Member is required</w:t>
      </w:r>
      <w:r w:rsidR="00760208" w:rsidRPr="00A35CED">
        <w:t xml:space="preserve"> to enter </w:t>
      </w:r>
      <w:r w:rsidR="0090166C">
        <w:t xml:space="preserve">GATT </w:t>
      </w:r>
      <w:r w:rsidR="00760208" w:rsidRPr="00A35CED">
        <w:t>Article XXVIII consultations and negotiations.</w:t>
      </w:r>
      <w:r w:rsidR="007E7942">
        <w:rPr>
          <w:rStyle w:val="FootnoteReference"/>
          <w:rFonts w:cstheme="minorHAnsi"/>
        </w:rPr>
        <w:footnoteReference w:id="10"/>
      </w:r>
      <w:r w:rsidR="00760208" w:rsidRPr="00A35CED">
        <w:t xml:space="preserve"> </w:t>
      </w:r>
    </w:p>
    <w:p w14:paraId="42BD36BA" w14:textId="5D9A0347" w:rsidR="00733A32" w:rsidRPr="00A35CED" w:rsidRDefault="006127A8" w:rsidP="00733A32">
      <w:pPr>
        <w:pStyle w:val="P1-N1Paragraph1-Number1"/>
        <w:numPr>
          <w:ilvl w:val="0"/>
          <w:numId w:val="0"/>
        </w:numPr>
      </w:pPr>
      <w:r>
        <w:br w:type="page"/>
      </w:r>
    </w:p>
    <w:p w14:paraId="7CDC564B" w14:textId="067CE5B2" w:rsidR="002D7977" w:rsidRPr="00A35CED" w:rsidRDefault="002D7977" w:rsidP="00F332D7">
      <w:pPr>
        <w:pStyle w:val="HL2HeadingLevel2"/>
        <w:numPr>
          <w:ilvl w:val="0"/>
          <w:numId w:val="0"/>
        </w:numPr>
      </w:pPr>
      <w:bookmarkStart w:id="15" w:name="_Toc211267416"/>
      <w:r w:rsidRPr="00A35CED">
        <w:lastRenderedPageBreak/>
        <w:t>QUESTION 7</w:t>
      </w:r>
      <w:bookmarkEnd w:id="15"/>
    </w:p>
    <w:p w14:paraId="2C74AC71" w14:textId="32E563B4" w:rsidR="002D7977" w:rsidRPr="00A35CED" w:rsidRDefault="00760208" w:rsidP="002D7977">
      <w:pPr>
        <w:spacing w:line="278" w:lineRule="auto"/>
        <w:contextualSpacing/>
        <w:jc w:val="left"/>
        <w:rPr>
          <w:rFonts w:asciiTheme="minorHAnsi" w:hAnsiTheme="minorHAnsi" w:cstheme="minorHAnsi"/>
        </w:rPr>
      </w:pPr>
      <w:r w:rsidRPr="00A35CED">
        <w:rPr>
          <w:rFonts w:asciiTheme="minorHAnsi" w:hAnsiTheme="minorHAnsi" w:cstheme="minorHAnsi"/>
        </w:rPr>
        <w:t xml:space="preserve">Does a valid </w:t>
      </w:r>
      <w:r w:rsidRPr="00A35CED">
        <w:rPr>
          <w:rFonts w:asciiTheme="minorHAnsi" w:hAnsiTheme="minorHAnsi" w:cstheme="minorHAnsi"/>
          <w:i/>
          <w:iCs/>
        </w:rPr>
        <w:t xml:space="preserve">prima facie </w:t>
      </w:r>
      <w:r w:rsidRPr="00A35CED">
        <w:rPr>
          <w:rFonts w:asciiTheme="minorHAnsi" w:hAnsiTheme="minorHAnsi" w:cstheme="minorHAnsi"/>
        </w:rPr>
        <w:t xml:space="preserve">case under Article XX of the GATT 1994 require a respondent to justify, under the relevant subparagraphs, each individual inconsistency that has been established? </w:t>
      </w:r>
    </w:p>
    <w:p w14:paraId="24C62BC4" w14:textId="77777777" w:rsidR="002D7977" w:rsidRPr="00A35CED" w:rsidRDefault="002D7977" w:rsidP="002D7977">
      <w:pPr>
        <w:spacing w:line="278" w:lineRule="auto"/>
        <w:contextualSpacing/>
        <w:jc w:val="left"/>
        <w:rPr>
          <w:rFonts w:asciiTheme="minorHAnsi" w:hAnsiTheme="minorHAnsi" w:cstheme="minorHAnsi"/>
          <w:i/>
          <w:iCs/>
        </w:rPr>
      </w:pPr>
    </w:p>
    <w:p w14:paraId="471F23BC" w14:textId="1C4CA2C5" w:rsidR="00760208" w:rsidRPr="00A35CED" w:rsidRDefault="00760208" w:rsidP="00F332D7">
      <w:pPr>
        <w:pStyle w:val="HL3HeadingLevel3"/>
        <w:numPr>
          <w:ilvl w:val="0"/>
          <w:numId w:val="0"/>
        </w:numPr>
      </w:pPr>
      <w:r w:rsidRPr="00A35CED">
        <w:t>Response</w:t>
      </w:r>
    </w:p>
    <w:p w14:paraId="2EA0C8AC" w14:textId="77777777" w:rsidR="00B82663" w:rsidRDefault="00B82663" w:rsidP="002D7977">
      <w:pPr>
        <w:pStyle w:val="P1-N1Paragraph1-Number1"/>
        <w:rPr>
          <w:rFonts w:asciiTheme="minorHAnsi" w:hAnsiTheme="minorHAnsi" w:cstheme="minorHAnsi"/>
        </w:rPr>
      </w:pPr>
      <w:r>
        <w:rPr>
          <w:rFonts w:asciiTheme="minorHAnsi" w:hAnsiTheme="minorHAnsi" w:cstheme="minorHAnsi"/>
        </w:rPr>
        <w:t>Yes.</w:t>
      </w:r>
    </w:p>
    <w:p w14:paraId="40934271" w14:textId="31DB4FBE" w:rsidR="006127A8" w:rsidRDefault="00760208" w:rsidP="006127A8">
      <w:pPr>
        <w:pStyle w:val="P1-N1Paragraph1-Number1"/>
        <w:rPr>
          <w:rFonts w:asciiTheme="minorHAnsi" w:hAnsiTheme="minorHAnsi" w:cstheme="minorHAnsi"/>
        </w:rPr>
      </w:pPr>
      <w:r w:rsidRPr="00A35CED">
        <w:rPr>
          <w:rFonts w:asciiTheme="minorHAnsi" w:hAnsiTheme="minorHAnsi" w:cstheme="minorHAnsi"/>
        </w:rPr>
        <w:t>The relevant</w:t>
      </w:r>
      <w:r w:rsidR="005F74AB">
        <w:rPr>
          <w:rFonts w:asciiTheme="minorHAnsi" w:hAnsiTheme="minorHAnsi" w:cstheme="minorHAnsi"/>
        </w:rPr>
        <w:t xml:space="preserve"> matter</w:t>
      </w:r>
      <w:r w:rsidRPr="00A35CED">
        <w:rPr>
          <w:rFonts w:asciiTheme="minorHAnsi" w:hAnsiTheme="minorHAnsi" w:cstheme="minorHAnsi"/>
        </w:rPr>
        <w:t xml:space="preserve"> to be justified under a subparagraph of Article XX is </w:t>
      </w:r>
      <w:r w:rsidR="00B82663">
        <w:rPr>
          <w:rFonts w:asciiTheme="minorHAnsi" w:hAnsiTheme="minorHAnsi" w:cstheme="minorHAnsi"/>
        </w:rPr>
        <w:t>th</w:t>
      </w:r>
      <w:r w:rsidR="00273324">
        <w:rPr>
          <w:rFonts w:asciiTheme="minorHAnsi" w:hAnsiTheme="minorHAnsi" w:cstheme="minorHAnsi"/>
        </w:rPr>
        <w:t xml:space="preserve">e </w:t>
      </w:r>
      <w:r w:rsidRPr="00A35CED">
        <w:rPr>
          <w:rFonts w:asciiTheme="minorHAnsi" w:hAnsiTheme="minorHAnsi" w:cstheme="minorHAnsi"/>
        </w:rPr>
        <w:t xml:space="preserve">aspects of </w:t>
      </w:r>
      <w:r w:rsidR="00B82663">
        <w:rPr>
          <w:rFonts w:asciiTheme="minorHAnsi" w:hAnsiTheme="minorHAnsi" w:cstheme="minorHAnsi"/>
        </w:rPr>
        <w:t>the relevant</w:t>
      </w:r>
      <w:r w:rsidR="00B82663" w:rsidRPr="00A35CED">
        <w:rPr>
          <w:rFonts w:asciiTheme="minorHAnsi" w:hAnsiTheme="minorHAnsi" w:cstheme="minorHAnsi"/>
        </w:rPr>
        <w:t xml:space="preserve"> </w:t>
      </w:r>
      <w:r w:rsidRPr="00A35CED">
        <w:rPr>
          <w:rFonts w:asciiTheme="minorHAnsi" w:hAnsiTheme="minorHAnsi" w:cstheme="minorHAnsi"/>
        </w:rPr>
        <w:t xml:space="preserve">measure that give rise to the inconsistency </w:t>
      </w:r>
      <w:r w:rsidR="00B82663">
        <w:rPr>
          <w:rFonts w:asciiTheme="minorHAnsi" w:hAnsiTheme="minorHAnsi" w:cstheme="minorHAnsi"/>
        </w:rPr>
        <w:t>with</w:t>
      </w:r>
      <w:r w:rsidRPr="00A35CED">
        <w:rPr>
          <w:rFonts w:asciiTheme="minorHAnsi" w:hAnsiTheme="minorHAnsi" w:cstheme="minorHAnsi"/>
        </w:rPr>
        <w:t xml:space="preserve"> GATT 1994.</w:t>
      </w:r>
      <w:r w:rsidR="003B137E" w:rsidRPr="00A35CED">
        <w:rPr>
          <w:rStyle w:val="FootnoteReference"/>
          <w:rFonts w:asciiTheme="minorHAnsi" w:hAnsiTheme="minorHAnsi" w:cstheme="minorHAnsi"/>
        </w:rPr>
        <w:footnoteReference w:id="11"/>
      </w:r>
      <w:r w:rsidRPr="00A35CED">
        <w:rPr>
          <w:rFonts w:asciiTheme="minorHAnsi" w:hAnsiTheme="minorHAnsi" w:cstheme="minorHAnsi"/>
        </w:rPr>
        <w:t xml:space="preserve"> Therefore, to establish a </w:t>
      </w:r>
      <w:r w:rsidRPr="003B7140">
        <w:rPr>
          <w:rFonts w:asciiTheme="minorHAnsi" w:hAnsiTheme="minorHAnsi" w:cstheme="minorHAnsi"/>
          <w:i/>
          <w:iCs/>
        </w:rPr>
        <w:t>prima facie</w:t>
      </w:r>
      <w:r w:rsidRPr="00A35CED">
        <w:rPr>
          <w:rFonts w:asciiTheme="minorHAnsi" w:hAnsiTheme="minorHAnsi" w:cstheme="minorHAnsi"/>
        </w:rPr>
        <w:t xml:space="preserve"> case under Article XX, each allegedly inconsistent aspect must be justified under a paragraph</w:t>
      </w:r>
      <w:r w:rsidR="00B82663">
        <w:rPr>
          <w:rFonts w:asciiTheme="minorHAnsi" w:hAnsiTheme="minorHAnsi" w:cstheme="minorHAnsi"/>
        </w:rPr>
        <w:t xml:space="preserve"> of Article XX</w:t>
      </w:r>
      <w:r w:rsidRPr="00A35CED">
        <w:rPr>
          <w:rFonts w:asciiTheme="minorHAnsi" w:hAnsiTheme="minorHAnsi" w:cstheme="minorHAnsi"/>
        </w:rPr>
        <w:t>.</w:t>
      </w:r>
    </w:p>
    <w:p w14:paraId="6815E891" w14:textId="54FE104A" w:rsidR="006127A8" w:rsidRPr="006127A8" w:rsidRDefault="006127A8" w:rsidP="006127A8">
      <w:pPr>
        <w:pStyle w:val="P1-N1Paragraph1-Number1"/>
        <w:numPr>
          <w:ilvl w:val="0"/>
          <w:numId w:val="0"/>
        </w:numPr>
        <w:rPr>
          <w:rFonts w:asciiTheme="minorHAnsi" w:hAnsiTheme="minorHAnsi" w:cstheme="minorHAnsi"/>
        </w:rPr>
      </w:pPr>
      <w:r>
        <w:rPr>
          <w:rFonts w:asciiTheme="minorHAnsi" w:hAnsiTheme="minorHAnsi" w:cstheme="minorHAnsi"/>
        </w:rPr>
        <w:br w:type="page"/>
      </w:r>
    </w:p>
    <w:p w14:paraId="10CA6C21" w14:textId="5F6FF2D3" w:rsidR="00E739C7" w:rsidRPr="00A35CED" w:rsidRDefault="00E739C7" w:rsidP="00F332D7">
      <w:pPr>
        <w:pStyle w:val="HL2HeadingLevel2"/>
        <w:numPr>
          <w:ilvl w:val="0"/>
          <w:numId w:val="0"/>
        </w:numPr>
      </w:pPr>
      <w:bookmarkStart w:id="16" w:name="_Toc211267417"/>
      <w:r w:rsidRPr="00A35CED">
        <w:lastRenderedPageBreak/>
        <w:t xml:space="preserve">QUESTION </w:t>
      </w:r>
      <w:r w:rsidR="00EF4897" w:rsidRPr="00A35CED">
        <w:t>8</w:t>
      </w:r>
      <w:bookmarkEnd w:id="16"/>
    </w:p>
    <w:p w14:paraId="7F43CF1C" w14:textId="7B01D80D" w:rsidR="00760208" w:rsidRPr="00A35CED" w:rsidRDefault="00760208" w:rsidP="002D7977">
      <w:pPr>
        <w:spacing w:line="278" w:lineRule="auto"/>
        <w:contextualSpacing/>
        <w:jc w:val="left"/>
        <w:rPr>
          <w:rFonts w:asciiTheme="minorHAnsi" w:hAnsiTheme="minorHAnsi" w:cstheme="minorHAnsi"/>
        </w:rPr>
      </w:pPr>
      <w:r w:rsidRPr="00A35CED">
        <w:rPr>
          <w:rFonts w:asciiTheme="minorHAnsi" w:hAnsiTheme="minorHAnsi" w:cstheme="minorHAnsi"/>
        </w:rPr>
        <w:t>For the justification of a measure under Article XX of the GATT 1994, is the same difference in treatment that results in an MFN violation relevant to the chapeau or should it only be considered in the subparagraphs?</w:t>
      </w:r>
    </w:p>
    <w:p w14:paraId="62C70FEC" w14:textId="77777777" w:rsidR="00E370CE" w:rsidRPr="00A35CED" w:rsidRDefault="00E370CE" w:rsidP="002D7977">
      <w:pPr>
        <w:spacing w:line="278" w:lineRule="auto"/>
        <w:contextualSpacing/>
        <w:jc w:val="left"/>
        <w:rPr>
          <w:rFonts w:asciiTheme="minorHAnsi" w:hAnsiTheme="minorHAnsi" w:cstheme="minorHAnsi"/>
        </w:rPr>
      </w:pPr>
    </w:p>
    <w:p w14:paraId="676D66B9" w14:textId="6D05CA6C" w:rsidR="00760208" w:rsidRPr="00A35CED" w:rsidRDefault="00760208" w:rsidP="00F332D7">
      <w:pPr>
        <w:pStyle w:val="HL3HeadingLevel3"/>
        <w:numPr>
          <w:ilvl w:val="0"/>
          <w:numId w:val="0"/>
        </w:numPr>
        <w:rPr>
          <w:rFonts w:eastAsia="Aptos"/>
        </w:rPr>
      </w:pPr>
      <w:r w:rsidRPr="00A35CED">
        <w:t>Respons</w:t>
      </w:r>
      <w:r w:rsidR="00E739C7" w:rsidRPr="00A35CED">
        <w:t>e</w:t>
      </w:r>
    </w:p>
    <w:p w14:paraId="6B0AA34B" w14:textId="03D463C7" w:rsidR="00760208" w:rsidRDefault="00895087" w:rsidP="00E739C7">
      <w:pPr>
        <w:pStyle w:val="P1-N1Paragraph1-Number1"/>
        <w:rPr>
          <w:rFonts w:asciiTheme="minorHAnsi" w:hAnsiTheme="minorHAnsi" w:cstheme="minorHAnsi"/>
        </w:rPr>
      </w:pPr>
      <w:r>
        <w:rPr>
          <w:rFonts w:asciiTheme="minorHAnsi" w:hAnsiTheme="minorHAnsi" w:cstheme="minorHAnsi"/>
        </w:rPr>
        <w:t>T</w:t>
      </w:r>
      <w:r w:rsidR="00760208" w:rsidRPr="00A35CED">
        <w:rPr>
          <w:rFonts w:asciiTheme="minorHAnsi" w:hAnsiTheme="minorHAnsi" w:cstheme="minorHAnsi"/>
        </w:rPr>
        <w:t>he difference in treatment</w:t>
      </w:r>
      <w:r w:rsidR="003038A3">
        <w:rPr>
          <w:rFonts w:asciiTheme="minorHAnsi" w:hAnsiTheme="minorHAnsi" w:cstheme="minorHAnsi"/>
        </w:rPr>
        <w:t xml:space="preserve"> which</w:t>
      </w:r>
      <w:r w:rsidR="00760208" w:rsidRPr="00A35CED">
        <w:rPr>
          <w:rFonts w:asciiTheme="minorHAnsi" w:hAnsiTheme="minorHAnsi" w:cstheme="minorHAnsi"/>
        </w:rPr>
        <w:t xml:space="preserve"> result</w:t>
      </w:r>
      <w:r w:rsidR="003038A3">
        <w:rPr>
          <w:rFonts w:asciiTheme="minorHAnsi" w:hAnsiTheme="minorHAnsi" w:cstheme="minorHAnsi"/>
        </w:rPr>
        <w:t>s</w:t>
      </w:r>
      <w:r w:rsidR="00760208" w:rsidRPr="00A35CED">
        <w:rPr>
          <w:rFonts w:asciiTheme="minorHAnsi" w:hAnsiTheme="minorHAnsi" w:cstheme="minorHAnsi"/>
        </w:rPr>
        <w:t xml:space="preserve"> in an MFN violation may be relevant to the chapeau as well as the relevant paragraph</w:t>
      </w:r>
      <w:r w:rsidR="00985BF9">
        <w:rPr>
          <w:rFonts w:asciiTheme="minorHAnsi" w:hAnsiTheme="minorHAnsi" w:cstheme="minorHAnsi"/>
        </w:rPr>
        <w:t>(</w:t>
      </w:r>
      <w:r w:rsidR="00760208" w:rsidRPr="00A35CED">
        <w:rPr>
          <w:rFonts w:asciiTheme="minorHAnsi" w:hAnsiTheme="minorHAnsi" w:cstheme="minorHAnsi"/>
        </w:rPr>
        <w:t>s</w:t>
      </w:r>
      <w:r w:rsidR="00985BF9">
        <w:rPr>
          <w:rFonts w:asciiTheme="minorHAnsi" w:hAnsiTheme="minorHAnsi" w:cstheme="minorHAnsi"/>
        </w:rPr>
        <w:t>) of Article XX</w:t>
      </w:r>
      <w:r w:rsidR="00760208" w:rsidRPr="00A35CED">
        <w:rPr>
          <w:rFonts w:asciiTheme="minorHAnsi" w:hAnsiTheme="minorHAnsi" w:cstheme="minorHAnsi"/>
        </w:rPr>
        <w:t>.</w:t>
      </w:r>
    </w:p>
    <w:p w14:paraId="308A4A66" w14:textId="6A5D6440" w:rsidR="00647B98" w:rsidRPr="00563017" w:rsidRDefault="00AB411C" w:rsidP="00E739C7">
      <w:pPr>
        <w:pStyle w:val="P1-N1Paragraph1-Number1"/>
        <w:rPr>
          <w:rFonts w:asciiTheme="minorHAnsi" w:hAnsiTheme="minorHAnsi" w:cstheme="minorHAnsi"/>
        </w:rPr>
      </w:pPr>
      <w:r w:rsidRPr="00946CDD">
        <w:t xml:space="preserve">Where a </w:t>
      </w:r>
      <w:proofErr w:type="gramStart"/>
      <w:r w:rsidRPr="00946CDD">
        <w:t>Member</w:t>
      </w:r>
      <w:proofErr w:type="gramEnd"/>
      <w:r w:rsidRPr="00946CDD">
        <w:t xml:space="preserve"> attempts to justify under Article XX a measure that gives rise to a breach of Article I, the measure discriminates </w:t>
      </w:r>
      <w:r>
        <w:t xml:space="preserve">(i.e. provides different treatment) </w:t>
      </w:r>
      <w:r w:rsidRPr="00946CDD">
        <w:t>by definition.</w:t>
      </w:r>
    </w:p>
    <w:p w14:paraId="0683FF09" w14:textId="5E105B10" w:rsidR="00E17463" w:rsidRPr="00563017" w:rsidRDefault="00265122" w:rsidP="00E739C7">
      <w:pPr>
        <w:pStyle w:val="P1-N1Paragraph1-Number1"/>
        <w:rPr>
          <w:rFonts w:asciiTheme="minorHAnsi" w:hAnsiTheme="minorHAnsi" w:cstheme="minorHAnsi"/>
        </w:rPr>
      </w:pPr>
      <w:r>
        <w:t>T</w:t>
      </w:r>
      <w:r w:rsidRPr="00946CDD">
        <w:t xml:space="preserve">he relevant question under the </w:t>
      </w:r>
      <w:r w:rsidRPr="00946CDD">
        <w:rPr>
          <w:i/>
          <w:iCs/>
        </w:rPr>
        <w:t xml:space="preserve">chapeau </w:t>
      </w:r>
      <w:r w:rsidRPr="00946CDD">
        <w:t xml:space="preserve">of Article XX is whether such discrimination is </w:t>
      </w:r>
      <w:r w:rsidRPr="00563017">
        <w:rPr>
          <w:iCs/>
        </w:rPr>
        <w:t>arbitrary or unjustifiable</w:t>
      </w:r>
      <w:r w:rsidRPr="00946CDD">
        <w:t>.</w:t>
      </w:r>
      <w:r w:rsidR="0017708D">
        <w:t xml:space="preserve"> </w:t>
      </w:r>
      <w:r w:rsidR="0017708D" w:rsidRPr="00946CDD">
        <w:t xml:space="preserve">The mere fact of a </w:t>
      </w:r>
      <w:r w:rsidR="0017708D" w:rsidRPr="00946CDD">
        <w:rPr>
          <w:i/>
          <w:iCs/>
        </w:rPr>
        <w:t>prima facie</w:t>
      </w:r>
      <w:r w:rsidR="0017708D" w:rsidRPr="00946CDD">
        <w:rPr>
          <w:i/>
        </w:rPr>
        <w:t xml:space="preserve"> </w:t>
      </w:r>
      <w:r w:rsidR="0017708D" w:rsidRPr="00946CDD">
        <w:t xml:space="preserve">MFN violation cannot mean the requirements of the </w:t>
      </w:r>
      <w:r w:rsidR="0017708D" w:rsidRPr="00946CDD">
        <w:rPr>
          <w:i/>
        </w:rPr>
        <w:t>chapeau</w:t>
      </w:r>
      <w:r w:rsidR="0017708D" w:rsidRPr="00946CDD">
        <w:t xml:space="preserve"> are not capable of being met, otherwise Article XX could never justify an MFN breach.</w:t>
      </w:r>
    </w:p>
    <w:p w14:paraId="1F7529D7" w14:textId="3BA876FE" w:rsidR="00B053DD" w:rsidRDefault="00B053DD" w:rsidP="00B053DD">
      <w:pPr>
        <w:pStyle w:val="P1-N1Paragraph1-Number1"/>
      </w:pPr>
      <w:r w:rsidRPr="00946CDD">
        <w:t xml:space="preserve">In relation to the </w:t>
      </w:r>
      <w:r w:rsidR="00D632FF">
        <w:t xml:space="preserve">sub </w:t>
      </w:r>
      <w:r w:rsidRPr="00946CDD">
        <w:t xml:space="preserve">paragraphs, </w:t>
      </w:r>
      <w:r>
        <w:t xml:space="preserve">the difference in treatment which results in </w:t>
      </w:r>
      <w:r w:rsidRPr="00946CDD">
        <w:t xml:space="preserve">an MFN violation is relevant in that it helps identify the aspect or aspects of the challenged measure which must be justified. </w:t>
      </w:r>
    </w:p>
    <w:p w14:paraId="64D0D393" w14:textId="2715F9E1" w:rsidR="006127A8" w:rsidRPr="00946CDD" w:rsidRDefault="006127A8" w:rsidP="006127A8">
      <w:pPr>
        <w:pStyle w:val="P1-N1Paragraph1-Number1"/>
        <w:numPr>
          <w:ilvl w:val="0"/>
          <w:numId w:val="0"/>
        </w:numPr>
      </w:pPr>
      <w:r>
        <w:br w:type="page"/>
      </w:r>
    </w:p>
    <w:p w14:paraId="451E3EFE" w14:textId="7FE4F6A8" w:rsidR="00E370CE" w:rsidRPr="00A35CED" w:rsidRDefault="00E370CE" w:rsidP="00F332D7">
      <w:pPr>
        <w:pStyle w:val="HL2HeadingLevel2"/>
        <w:numPr>
          <w:ilvl w:val="0"/>
          <w:numId w:val="0"/>
        </w:numPr>
        <w:rPr>
          <w:rFonts w:eastAsia="Aptos"/>
        </w:rPr>
      </w:pPr>
      <w:bookmarkStart w:id="17" w:name="_Toc211267418"/>
      <w:r w:rsidRPr="00A35CED">
        <w:lastRenderedPageBreak/>
        <w:t>QUESTION 9</w:t>
      </w:r>
      <w:bookmarkEnd w:id="17"/>
    </w:p>
    <w:p w14:paraId="6B0926EA" w14:textId="30931D53" w:rsidR="00760208" w:rsidRPr="00A35CED" w:rsidRDefault="00760208" w:rsidP="00E370CE">
      <w:pPr>
        <w:spacing w:line="278" w:lineRule="auto"/>
        <w:contextualSpacing/>
        <w:jc w:val="left"/>
        <w:rPr>
          <w:rFonts w:asciiTheme="minorHAnsi" w:hAnsiTheme="minorHAnsi" w:cstheme="minorHAnsi"/>
        </w:rPr>
      </w:pPr>
      <w:r w:rsidRPr="00A35CED">
        <w:rPr>
          <w:rFonts w:asciiTheme="minorHAnsi" w:hAnsiTheme="minorHAnsi" w:cstheme="minorHAnsi"/>
        </w:rPr>
        <w:t>In the Panel's interpretation and application of Article XX of the GATT 1994 as raised by Türkiye, what is the role of commitments Türkiye has undertaken in other international instruments such as the Paris Convention or the Glasgow Declaration?</w:t>
      </w:r>
    </w:p>
    <w:p w14:paraId="0D100338" w14:textId="77777777" w:rsidR="00E55711" w:rsidRPr="00A35CED" w:rsidRDefault="00E55711" w:rsidP="00E370CE">
      <w:pPr>
        <w:spacing w:line="278" w:lineRule="auto"/>
        <w:contextualSpacing/>
        <w:jc w:val="left"/>
        <w:rPr>
          <w:rFonts w:asciiTheme="minorHAnsi" w:hAnsiTheme="minorHAnsi" w:cstheme="minorHAnsi"/>
        </w:rPr>
      </w:pPr>
    </w:p>
    <w:p w14:paraId="7583454E" w14:textId="2BB71ECE" w:rsidR="00A1684E" w:rsidRPr="00A35CED" w:rsidRDefault="00A1684E" w:rsidP="00F332D7">
      <w:pPr>
        <w:pStyle w:val="HL3HeadingLevel3"/>
        <w:numPr>
          <w:ilvl w:val="0"/>
          <w:numId w:val="0"/>
        </w:numPr>
        <w:rPr>
          <w:rFonts w:eastAsia="Aptos"/>
          <w:lang w:val="en-US"/>
        </w:rPr>
      </w:pPr>
      <w:r w:rsidRPr="00A35CED">
        <w:rPr>
          <w:rFonts w:eastAsia="Aptos"/>
          <w:lang w:val="en-US"/>
        </w:rPr>
        <w:t>Response</w:t>
      </w:r>
    </w:p>
    <w:p w14:paraId="06EA6F46" w14:textId="2F46FCD7" w:rsidR="00AE63AC" w:rsidRDefault="00760208" w:rsidP="00721E44">
      <w:pPr>
        <w:pStyle w:val="P1-N1Paragraph1-Number1"/>
        <w:rPr>
          <w:rFonts w:asciiTheme="minorHAnsi" w:hAnsiTheme="minorHAnsi" w:cstheme="minorHAnsi"/>
        </w:rPr>
      </w:pPr>
      <w:r w:rsidRPr="00A35CED">
        <w:rPr>
          <w:rFonts w:asciiTheme="minorHAnsi" w:hAnsiTheme="minorHAnsi" w:cstheme="minorHAnsi"/>
        </w:rPr>
        <w:t>Türkiye’s commitments in other international instruments such as the Paris Agreement and the Glasgow Declaration may be relevant context for the Panel when considering whether Türkiye’s measures can be provisionally justified under</w:t>
      </w:r>
      <w:r w:rsidR="008977D0" w:rsidRPr="00A35CED">
        <w:rPr>
          <w:rFonts w:asciiTheme="minorHAnsi" w:hAnsiTheme="minorHAnsi" w:cstheme="minorHAnsi"/>
        </w:rPr>
        <w:t xml:space="preserve"> </w:t>
      </w:r>
      <w:r w:rsidRPr="00A35CED">
        <w:rPr>
          <w:rFonts w:asciiTheme="minorHAnsi" w:hAnsiTheme="minorHAnsi" w:cstheme="minorHAnsi"/>
        </w:rPr>
        <w:t xml:space="preserve">paragraphs (b) and (g) of Article XX. </w:t>
      </w:r>
      <w:proofErr w:type="gramStart"/>
      <w:r w:rsidRPr="00A35CED">
        <w:rPr>
          <w:rFonts w:asciiTheme="minorHAnsi" w:hAnsiTheme="minorHAnsi" w:cstheme="minorHAnsi"/>
        </w:rPr>
        <w:t>In particular, Türkiye’s</w:t>
      </w:r>
      <w:proofErr w:type="gramEnd"/>
      <w:r w:rsidRPr="00A35CED">
        <w:rPr>
          <w:rFonts w:asciiTheme="minorHAnsi" w:hAnsiTheme="minorHAnsi" w:cstheme="minorHAnsi"/>
        </w:rPr>
        <w:t xml:space="preserve"> commitments under these instruments may </w:t>
      </w:r>
      <w:r w:rsidR="00C23389">
        <w:rPr>
          <w:rFonts w:asciiTheme="minorHAnsi" w:hAnsiTheme="minorHAnsi" w:cstheme="minorHAnsi"/>
        </w:rPr>
        <w:t>demonstrate</w:t>
      </w:r>
      <w:r w:rsidR="00C23389" w:rsidRPr="00A35CED">
        <w:rPr>
          <w:rFonts w:asciiTheme="minorHAnsi" w:hAnsiTheme="minorHAnsi" w:cstheme="minorHAnsi"/>
        </w:rPr>
        <w:t xml:space="preserve"> </w:t>
      </w:r>
      <w:r w:rsidRPr="00A35CED">
        <w:rPr>
          <w:rFonts w:asciiTheme="minorHAnsi" w:hAnsiTheme="minorHAnsi" w:cstheme="minorHAnsi"/>
        </w:rPr>
        <w:t>the legitimacy of its</w:t>
      </w:r>
      <w:r w:rsidR="00B46828">
        <w:rPr>
          <w:rFonts w:asciiTheme="minorHAnsi" w:hAnsiTheme="minorHAnsi" w:cstheme="minorHAnsi"/>
        </w:rPr>
        <w:t xml:space="preserve"> assertion that its</w:t>
      </w:r>
      <w:r w:rsidRPr="00A35CED">
        <w:rPr>
          <w:rFonts w:asciiTheme="minorHAnsi" w:hAnsiTheme="minorHAnsi" w:cstheme="minorHAnsi"/>
        </w:rPr>
        <w:t xml:space="preserve"> policy objectives are being furthered by its measures.</w:t>
      </w:r>
    </w:p>
    <w:p w14:paraId="19B08A6E" w14:textId="111FE53D" w:rsidR="004203D7" w:rsidRDefault="004203D7" w:rsidP="00721E44">
      <w:pPr>
        <w:pStyle w:val="P1-N1Paragraph1-Number1"/>
        <w:rPr>
          <w:rFonts w:asciiTheme="minorHAnsi" w:hAnsiTheme="minorHAnsi" w:cstheme="minorHAnsi"/>
        </w:rPr>
      </w:pPr>
      <w:r>
        <w:rPr>
          <w:rFonts w:asciiTheme="minorHAnsi" w:hAnsiTheme="minorHAnsi" w:cstheme="minorHAnsi"/>
        </w:rPr>
        <w:t>However, t</w:t>
      </w:r>
      <w:r w:rsidRPr="00A35CED">
        <w:rPr>
          <w:rFonts w:asciiTheme="minorHAnsi" w:hAnsiTheme="minorHAnsi" w:cstheme="minorHAnsi"/>
        </w:rPr>
        <w:t xml:space="preserve">he existence of commitments under other international instruments does not, in </w:t>
      </w:r>
      <w:r w:rsidR="00C71C17">
        <w:rPr>
          <w:rFonts w:asciiTheme="minorHAnsi" w:hAnsiTheme="minorHAnsi" w:cstheme="minorHAnsi"/>
        </w:rPr>
        <w:t xml:space="preserve">and of </w:t>
      </w:r>
      <w:r w:rsidRPr="00A35CED">
        <w:rPr>
          <w:rFonts w:asciiTheme="minorHAnsi" w:hAnsiTheme="minorHAnsi" w:cstheme="minorHAnsi"/>
        </w:rPr>
        <w:t>itself, satisfy the requirements of Article XX</w:t>
      </w:r>
      <w:r w:rsidR="006127A8">
        <w:rPr>
          <w:rFonts w:asciiTheme="minorHAnsi" w:hAnsiTheme="minorHAnsi" w:cstheme="minorHAnsi"/>
        </w:rPr>
        <w:t>.</w:t>
      </w:r>
    </w:p>
    <w:p w14:paraId="6FAC6EA7" w14:textId="7C4C476D" w:rsidR="006127A8" w:rsidRPr="00A35CED" w:rsidRDefault="006127A8" w:rsidP="006127A8">
      <w:pPr>
        <w:pStyle w:val="P1-N1Paragraph1-Number1"/>
        <w:numPr>
          <w:ilvl w:val="0"/>
          <w:numId w:val="0"/>
        </w:numPr>
        <w:rPr>
          <w:rFonts w:asciiTheme="minorHAnsi" w:hAnsiTheme="minorHAnsi" w:cstheme="minorHAnsi"/>
        </w:rPr>
      </w:pPr>
      <w:r>
        <w:rPr>
          <w:rFonts w:asciiTheme="minorHAnsi" w:hAnsiTheme="minorHAnsi" w:cstheme="minorHAnsi"/>
        </w:rPr>
        <w:br w:type="page"/>
      </w:r>
    </w:p>
    <w:p w14:paraId="42FE2AE8" w14:textId="34A9126C" w:rsidR="00586EE7" w:rsidRPr="00586EE7" w:rsidRDefault="002E65D8" w:rsidP="00586EE7">
      <w:pPr>
        <w:pStyle w:val="HL1HeadingLevel1"/>
        <w:numPr>
          <w:ilvl w:val="0"/>
          <w:numId w:val="42"/>
        </w:numPr>
        <w:jc w:val="left"/>
        <w:rPr>
          <w:rFonts w:asciiTheme="minorHAnsi" w:hAnsiTheme="minorHAnsi" w:cstheme="minorHAnsi"/>
        </w:rPr>
      </w:pPr>
      <w:bookmarkStart w:id="18" w:name="_Toc211267419"/>
      <w:r>
        <w:rPr>
          <w:rFonts w:asciiTheme="minorHAnsi" w:hAnsiTheme="minorHAnsi" w:cstheme="minorHAnsi"/>
        </w:rPr>
        <w:lastRenderedPageBreak/>
        <w:t>IMPORT PERMIT LICENSING SCHEME</w:t>
      </w:r>
      <w:bookmarkEnd w:id="18"/>
      <w:r>
        <w:rPr>
          <w:rFonts w:asciiTheme="minorHAnsi" w:hAnsiTheme="minorHAnsi" w:cstheme="minorHAnsi"/>
        </w:rPr>
        <w:t xml:space="preserve"> </w:t>
      </w:r>
    </w:p>
    <w:p w14:paraId="5760738E" w14:textId="61E8D832" w:rsidR="009C3E2A" w:rsidRPr="00A35CED" w:rsidRDefault="009C3E2A" w:rsidP="00F332D7">
      <w:pPr>
        <w:pStyle w:val="HL2HeadingLevel2"/>
        <w:numPr>
          <w:ilvl w:val="0"/>
          <w:numId w:val="0"/>
        </w:numPr>
      </w:pPr>
      <w:bookmarkStart w:id="19" w:name="_Toc211267420"/>
      <w:r w:rsidRPr="00A35CED">
        <w:t>QUESTION 1</w:t>
      </w:r>
      <w:r w:rsidR="00E55711" w:rsidRPr="00A35CED">
        <w:t>1</w:t>
      </w:r>
      <w:bookmarkEnd w:id="19"/>
    </w:p>
    <w:p w14:paraId="5CD4E52A" w14:textId="437A4B3E" w:rsidR="00760208" w:rsidRPr="00DC7A0E" w:rsidRDefault="00760208" w:rsidP="009C3E2A">
      <w:pPr>
        <w:spacing w:line="278" w:lineRule="auto"/>
        <w:contextualSpacing/>
        <w:jc w:val="left"/>
        <w:rPr>
          <w:rFonts w:asciiTheme="minorHAnsi" w:hAnsiTheme="minorHAnsi" w:cstheme="minorHAnsi"/>
        </w:rPr>
      </w:pPr>
      <w:r w:rsidRPr="00DC7A0E">
        <w:rPr>
          <w:rFonts w:asciiTheme="minorHAnsi" w:hAnsiTheme="minorHAnsi" w:cstheme="minorHAnsi"/>
        </w:rPr>
        <w:t>In what circumstances (if any) would the fact that domestic market requirements are enforced with respect to imported products through an import licensing scheme constitute discrimination inconsistent with Article III:4 of the GATT 1994?</w:t>
      </w:r>
    </w:p>
    <w:p w14:paraId="1FE5B8CD" w14:textId="77777777" w:rsidR="00E41EC3" w:rsidRDefault="00E41EC3" w:rsidP="009C3E2A">
      <w:pPr>
        <w:spacing w:line="278" w:lineRule="auto"/>
        <w:contextualSpacing/>
        <w:jc w:val="left"/>
        <w:rPr>
          <w:rFonts w:asciiTheme="minorHAnsi" w:hAnsiTheme="minorHAnsi" w:cstheme="minorHAnsi"/>
          <w:b/>
          <w:bCs/>
        </w:rPr>
      </w:pPr>
    </w:p>
    <w:p w14:paraId="2A94D6D6" w14:textId="6FE784FC" w:rsidR="009C3E2A" w:rsidRPr="00DC7A0E" w:rsidRDefault="00183844" w:rsidP="00F332D7">
      <w:pPr>
        <w:pStyle w:val="HL3HeadingLevel3"/>
        <w:numPr>
          <w:ilvl w:val="0"/>
          <w:numId w:val="0"/>
        </w:numPr>
      </w:pPr>
      <w:r w:rsidRPr="00DC7A0E">
        <w:t xml:space="preserve">Response </w:t>
      </w:r>
    </w:p>
    <w:p w14:paraId="0335C18B" w14:textId="77777777" w:rsidR="00B24DEA" w:rsidRPr="00DC7A0E" w:rsidRDefault="00B24DEA" w:rsidP="00B24DEA">
      <w:pPr>
        <w:pStyle w:val="P1-N1Paragraph1-Number1"/>
        <w:rPr>
          <w:rFonts w:asciiTheme="minorHAnsi" w:hAnsiTheme="minorHAnsi" w:cstheme="minorHAnsi"/>
        </w:rPr>
      </w:pPr>
      <w:r w:rsidRPr="00DC7A0E">
        <w:rPr>
          <w:rFonts w:asciiTheme="minorHAnsi" w:hAnsiTheme="minorHAnsi" w:cstheme="minorHAnsi"/>
        </w:rPr>
        <w:t xml:space="preserve">It is possible for measures which are enforced at the border to be inconsistent with Article III:4 of the GATT 1994. As provided by </w:t>
      </w:r>
      <w:r>
        <w:rPr>
          <w:rFonts w:asciiTheme="minorHAnsi" w:hAnsiTheme="minorHAnsi" w:cstheme="minorHAnsi"/>
          <w:i/>
          <w:iCs/>
        </w:rPr>
        <w:t xml:space="preserve">Ad </w:t>
      </w:r>
      <w:r w:rsidRPr="00DC7A0E">
        <w:rPr>
          <w:rFonts w:asciiTheme="minorHAnsi" w:hAnsiTheme="minorHAnsi" w:cstheme="minorHAnsi"/>
        </w:rPr>
        <w:t xml:space="preserve">Article III of the GATT 1994, any law, regulation or requirement which is enforced, in the case of an imported product, at the time or point of importation, is nevertheless to be regarded as a law, regulation or requirement of the kind referred to in Article III:1, and is therefore subject to the provisions of Article III. </w:t>
      </w:r>
    </w:p>
    <w:p w14:paraId="7F2C4356" w14:textId="5FA02F3D" w:rsidR="00B65D40" w:rsidRDefault="00986F11" w:rsidP="00E0064F">
      <w:pPr>
        <w:pStyle w:val="P1-N1Paragraph1-Number1"/>
        <w:rPr>
          <w:rFonts w:asciiTheme="minorHAnsi" w:hAnsiTheme="minorHAnsi" w:cstheme="minorHAnsi"/>
        </w:rPr>
      </w:pPr>
      <w:r>
        <w:rPr>
          <w:rFonts w:asciiTheme="minorHAnsi" w:hAnsiTheme="minorHAnsi" w:cstheme="minorHAnsi"/>
        </w:rPr>
        <w:t>I</w:t>
      </w:r>
      <w:r w:rsidR="00760208" w:rsidRPr="00DC7A0E">
        <w:rPr>
          <w:rFonts w:asciiTheme="minorHAnsi" w:hAnsiTheme="minorHAnsi" w:cstheme="minorHAnsi"/>
        </w:rPr>
        <w:t xml:space="preserve">f domestic market requirements </w:t>
      </w:r>
      <w:r w:rsidR="00491E82">
        <w:rPr>
          <w:rFonts w:asciiTheme="minorHAnsi" w:hAnsiTheme="minorHAnsi" w:cstheme="minorHAnsi"/>
        </w:rPr>
        <w:t xml:space="preserve">enforced on imports through an import licensing scheme </w:t>
      </w:r>
      <w:r w:rsidR="00760208" w:rsidRPr="00DC7A0E">
        <w:rPr>
          <w:rFonts w:asciiTheme="minorHAnsi" w:hAnsiTheme="minorHAnsi" w:cstheme="minorHAnsi"/>
        </w:rPr>
        <w:t xml:space="preserve">provide imported goods with treatment less favourable than like domestic goods, through modifying the conditions of competition in favour of domestic goods, then this </w:t>
      </w:r>
      <w:r w:rsidR="00AA5234">
        <w:rPr>
          <w:rFonts w:asciiTheme="minorHAnsi" w:hAnsiTheme="minorHAnsi" w:cstheme="minorHAnsi"/>
        </w:rPr>
        <w:t>may</w:t>
      </w:r>
      <w:r w:rsidR="00AA5234" w:rsidRPr="00DC7A0E">
        <w:rPr>
          <w:rFonts w:asciiTheme="minorHAnsi" w:hAnsiTheme="minorHAnsi" w:cstheme="minorHAnsi"/>
        </w:rPr>
        <w:t xml:space="preserve"> </w:t>
      </w:r>
      <w:r w:rsidR="00760208" w:rsidRPr="00DC7A0E">
        <w:rPr>
          <w:rFonts w:asciiTheme="minorHAnsi" w:hAnsiTheme="minorHAnsi" w:cstheme="minorHAnsi"/>
        </w:rPr>
        <w:t>constitute discrimination inconsistent with Article III:4.</w:t>
      </w:r>
      <w:r w:rsidR="001812AC" w:rsidRPr="00DC7A0E">
        <w:rPr>
          <w:rStyle w:val="FootnoteReference"/>
          <w:rFonts w:asciiTheme="minorHAnsi" w:hAnsiTheme="minorHAnsi" w:cstheme="minorHAnsi"/>
        </w:rPr>
        <w:footnoteReference w:id="12"/>
      </w:r>
      <w:r w:rsidR="00760208" w:rsidRPr="00DC7A0E">
        <w:rPr>
          <w:rFonts w:asciiTheme="minorHAnsi" w:hAnsiTheme="minorHAnsi" w:cstheme="minorHAnsi"/>
        </w:rPr>
        <w:t xml:space="preserve"> </w:t>
      </w:r>
    </w:p>
    <w:p w14:paraId="360C1AE9" w14:textId="512636C9" w:rsidR="00901B22" w:rsidRDefault="00901B22" w:rsidP="00901B22">
      <w:pPr>
        <w:pStyle w:val="P1-N1Paragraph1-Number1"/>
        <w:numPr>
          <w:ilvl w:val="0"/>
          <w:numId w:val="0"/>
        </w:numPr>
        <w:rPr>
          <w:rFonts w:asciiTheme="minorHAnsi" w:hAnsiTheme="minorHAnsi" w:cstheme="minorHAnsi"/>
        </w:rPr>
      </w:pPr>
      <w:r>
        <w:rPr>
          <w:rFonts w:asciiTheme="minorHAnsi" w:hAnsiTheme="minorHAnsi" w:cstheme="minorHAnsi"/>
        </w:rPr>
        <w:br w:type="page"/>
      </w:r>
    </w:p>
    <w:p w14:paraId="0B6752D1" w14:textId="3DB4734A" w:rsidR="009C3E2A" w:rsidRPr="00A35CED" w:rsidRDefault="009C3E2A" w:rsidP="00F332D7">
      <w:pPr>
        <w:pStyle w:val="HL2HeadingLevel2"/>
        <w:numPr>
          <w:ilvl w:val="0"/>
          <w:numId w:val="0"/>
        </w:numPr>
      </w:pPr>
      <w:bookmarkStart w:id="20" w:name="_Toc210741189"/>
      <w:bookmarkStart w:id="21" w:name="_Toc210741190"/>
      <w:bookmarkStart w:id="22" w:name="_Toc211267421"/>
      <w:bookmarkEnd w:id="20"/>
      <w:bookmarkEnd w:id="21"/>
      <w:r w:rsidRPr="00A35CED">
        <w:lastRenderedPageBreak/>
        <w:t xml:space="preserve">QUESTION </w:t>
      </w:r>
      <w:r w:rsidR="00E55711" w:rsidRPr="00A35CED">
        <w:t>12</w:t>
      </w:r>
      <w:bookmarkEnd w:id="22"/>
    </w:p>
    <w:p w14:paraId="7CBD3D08" w14:textId="49B4800B" w:rsidR="00926C39" w:rsidRPr="00AA5234" w:rsidRDefault="00760208" w:rsidP="00833902">
      <w:pPr>
        <w:spacing w:line="278" w:lineRule="auto"/>
        <w:contextualSpacing/>
        <w:jc w:val="left"/>
        <w:rPr>
          <w:rFonts w:asciiTheme="minorHAnsi" w:hAnsiTheme="minorHAnsi" w:cstheme="minorHAnsi"/>
        </w:rPr>
      </w:pPr>
      <w:r w:rsidRPr="00AA5234">
        <w:rPr>
          <w:rFonts w:asciiTheme="minorHAnsi" w:hAnsiTheme="minorHAnsi" w:cstheme="minorHAnsi"/>
        </w:rPr>
        <w:t>The Panel refers to China's arguments in paragraph 183 of its first written submission that "importers that cannot meet the conditions required to obtain an import permit certificate are prohibited from importing Chinese EVs and externally rechargeable hybrid vehicles" and that "(t)</w:t>
      </w:r>
      <w:proofErr w:type="spellStart"/>
      <w:r w:rsidRPr="00AA5234">
        <w:rPr>
          <w:rFonts w:asciiTheme="minorHAnsi" w:hAnsiTheme="minorHAnsi" w:cstheme="minorHAnsi"/>
        </w:rPr>
        <w:t>his</w:t>
      </w:r>
      <w:proofErr w:type="spellEnd"/>
      <w:r w:rsidRPr="00AA5234">
        <w:rPr>
          <w:rFonts w:asciiTheme="minorHAnsi" w:hAnsiTheme="minorHAnsi" w:cstheme="minorHAnsi"/>
        </w:rPr>
        <w:t xml:space="preserve"> in itself has limiting </w:t>
      </w:r>
      <w:r w:rsidR="005A76F4" w:rsidRPr="00AA5234">
        <w:rPr>
          <w:rFonts w:asciiTheme="minorHAnsi" w:hAnsiTheme="minorHAnsi" w:cstheme="minorHAnsi"/>
        </w:rPr>
        <w:t>effects “and</w:t>
      </w:r>
      <w:r w:rsidRPr="00AA5234">
        <w:rPr>
          <w:rFonts w:asciiTheme="minorHAnsi" w:hAnsiTheme="minorHAnsi" w:cstheme="minorHAnsi"/>
        </w:rPr>
        <w:t xml:space="preserve"> to Türkiye's argument in paragraph 3.122 of its first written submission that "it is simply not enough for China to point to the mere existence of conditions for the issuance of an import permit under the IPLS and, on that basis, claim a violation of Article XI." </w:t>
      </w:r>
      <w:proofErr w:type="gramStart"/>
      <w:r w:rsidRPr="00AA5234">
        <w:rPr>
          <w:rFonts w:asciiTheme="minorHAnsi" w:hAnsiTheme="minorHAnsi" w:cstheme="minorHAnsi"/>
        </w:rPr>
        <w:t>In light of</w:t>
      </w:r>
      <w:proofErr w:type="gramEnd"/>
      <w:r w:rsidRPr="00AA5234">
        <w:rPr>
          <w:rFonts w:asciiTheme="minorHAnsi" w:hAnsiTheme="minorHAnsi" w:cstheme="minorHAnsi"/>
        </w:rPr>
        <w:t xml:space="preserve"> these statements, does non-automatic licensing </w:t>
      </w:r>
      <w:r w:rsidRPr="00AA5234">
        <w:rPr>
          <w:rFonts w:asciiTheme="minorHAnsi" w:hAnsiTheme="minorHAnsi" w:cstheme="minorHAnsi"/>
          <w:i/>
          <w:iCs/>
        </w:rPr>
        <w:t xml:space="preserve">per se </w:t>
      </w:r>
      <w:r w:rsidRPr="00AA5234">
        <w:rPr>
          <w:rFonts w:asciiTheme="minorHAnsi" w:hAnsiTheme="minorHAnsi" w:cstheme="minorHAnsi"/>
        </w:rPr>
        <w:t>have limiting effects on importation inconsistent with Article XI:1 of the GATT 1994? If not – in what circumstances would a non-automatic import licensing scheme be inconsistent with Article XI:1?</w:t>
      </w:r>
    </w:p>
    <w:p w14:paraId="5E726222" w14:textId="77777777" w:rsidR="00112ECD" w:rsidRPr="00006DB8" w:rsidRDefault="00112ECD" w:rsidP="00BB5B77">
      <w:pPr>
        <w:spacing w:line="278" w:lineRule="auto"/>
        <w:contextualSpacing/>
        <w:jc w:val="left"/>
        <w:rPr>
          <w:rFonts w:asciiTheme="minorHAnsi" w:hAnsiTheme="minorHAnsi"/>
        </w:rPr>
      </w:pPr>
    </w:p>
    <w:p w14:paraId="2AB6EA8C" w14:textId="66862D4B" w:rsidR="00916AF9" w:rsidRDefault="00833902" w:rsidP="00F332D7">
      <w:pPr>
        <w:pStyle w:val="HL3HeadingLevel3"/>
        <w:numPr>
          <w:ilvl w:val="0"/>
          <w:numId w:val="0"/>
        </w:numPr>
      </w:pPr>
      <w:r w:rsidRPr="00AA5234">
        <w:t>Response</w:t>
      </w:r>
    </w:p>
    <w:p w14:paraId="1FCD0A16" w14:textId="370F0F6E" w:rsidR="006F39DD" w:rsidRPr="00901B22" w:rsidRDefault="00916AF9" w:rsidP="00901B22">
      <w:pPr>
        <w:pStyle w:val="P1-N1Paragraph1-Number1"/>
      </w:pPr>
      <w:r w:rsidRPr="00006DB8">
        <w:t xml:space="preserve">No, </w:t>
      </w:r>
      <w:r w:rsidR="00401C04" w:rsidRPr="00C833CD">
        <w:t xml:space="preserve">non-automatic licensing does not </w:t>
      </w:r>
      <w:r w:rsidR="00401C04" w:rsidRPr="00C833CD">
        <w:rPr>
          <w:i/>
          <w:iCs/>
        </w:rPr>
        <w:t xml:space="preserve">per se </w:t>
      </w:r>
      <w:r w:rsidR="00401C04" w:rsidRPr="00C833CD">
        <w:t>have limiting effects on importation inconsistent with Article XI:1 of the GATT 1994. </w:t>
      </w:r>
      <w:r w:rsidR="002551E2">
        <w:t>As</w:t>
      </w:r>
      <w:r w:rsidRPr="00006DB8">
        <w:t xml:space="preserve"> the Panel </w:t>
      </w:r>
      <w:r w:rsidR="002551E2">
        <w:t xml:space="preserve">said </w:t>
      </w:r>
      <w:r w:rsidRPr="00006DB8">
        <w:t xml:space="preserve">in </w:t>
      </w:r>
      <w:r w:rsidRPr="00006DB8">
        <w:rPr>
          <w:i/>
          <w:iCs/>
        </w:rPr>
        <w:t>China – Raw Materials</w:t>
      </w:r>
      <w:r w:rsidR="00E335B5">
        <w:rPr>
          <w:i/>
          <w:iCs/>
        </w:rPr>
        <w:t>,</w:t>
      </w:r>
      <w:r w:rsidRPr="00006DB8">
        <w:rPr>
          <w:i/>
          <w:iCs/>
        </w:rPr>
        <w:t xml:space="preserve"> </w:t>
      </w:r>
      <w:r w:rsidRPr="00006DB8">
        <w:t>licences</w:t>
      </w:r>
      <w:r w:rsidR="00EA4F36">
        <w:t xml:space="preserve"> to</w:t>
      </w:r>
      <w:r w:rsidRPr="00006DB8">
        <w:t xml:space="preserve"> implement a measure justified </w:t>
      </w:r>
      <w:r w:rsidR="00EA4F36">
        <w:t>under</w:t>
      </w:r>
      <w:r w:rsidRPr="00006DB8">
        <w:t xml:space="preserve"> another provision of the WTO Agreement</w:t>
      </w:r>
      <w:r w:rsidR="00E37D47">
        <w:t xml:space="preserve"> (</w:t>
      </w:r>
      <w:r w:rsidRPr="00006DB8">
        <w:t>such as GATT Article XI:2, XII, XVIII, XIX, XX or XXI</w:t>
      </w:r>
      <w:r w:rsidR="006E71AB">
        <w:t>)</w:t>
      </w:r>
      <w:r w:rsidRPr="00006DB8">
        <w:t xml:space="preserve"> may be consistent with Article XI:1, </w:t>
      </w:r>
      <w:r w:rsidR="00F711B0">
        <w:t>as</w:t>
      </w:r>
      <w:r w:rsidRPr="00006DB8">
        <w:t xml:space="preserve"> long as the licence does not by its nature have a limiting or restrictive effect</w:t>
      </w:r>
      <w:r w:rsidR="00141AC9">
        <w:t>.</w:t>
      </w:r>
      <w:r w:rsidR="00F50560">
        <w:rPr>
          <w:rStyle w:val="FootnoteReference"/>
          <w:rFonts w:cstheme="minorHAnsi"/>
        </w:rPr>
        <w:footnoteReference w:id="13"/>
      </w:r>
    </w:p>
    <w:p w14:paraId="291B57CA" w14:textId="70DA8447" w:rsidR="006F39DD" w:rsidRPr="00901B22" w:rsidRDefault="007504B4" w:rsidP="00901B22">
      <w:pPr>
        <w:pStyle w:val="P1-N1Paragraph1-Number1"/>
      </w:pPr>
      <w:r>
        <w:t>W</w:t>
      </w:r>
      <w:r w:rsidRPr="00006DB8">
        <w:t xml:space="preserve">hat is relevant when examining the consistency of a measure under Article XI:1 of the GATT 1994 is whether the measure at issue prohibits or restricts trade – i.e. whether it has a limiting effect on imports (or exports) </w:t>
      </w:r>
      <w:r w:rsidR="00B301DC" w:rsidRPr="00023D16">
        <w:t>–</w:t>
      </w:r>
      <w:r w:rsidRPr="00006DB8">
        <w:t xml:space="preserve"> rather than the means by which such a restriction or prohibition is made</w:t>
      </w:r>
      <w:r w:rsidR="00F51C8D" w:rsidRPr="00A611CD">
        <w:rPr>
          <w:i/>
          <w:iCs/>
        </w:rPr>
        <w:t xml:space="preserve"> </w:t>
      </w:r>
      <w:r w:rsidR="00F51C8D" w:rsidRPr="00A611CD">
        <w:t>effectiv</w:t>
      </w:r>
      <w:r w:rsidR="00F51C8D">
        <w:t>e</w:t>
      </w:r>
      <w:r w:rsidR="00DD336A">
        <w:t>.</w:t>
      </w:r>
      <w:r w:rsidR="00DD336A">
        <w:rPr>
          <w:rStyle w:val="FootnoteReference"/>
          <w:rFonts w:cstheme="minorHAnsi"/>
        </w:rPr>
        <w:footnoteReference w:id="14"/>
      </w:r>
      <w:r w:rsidR="006B48F6">
        <w:t xml:space="preserve"> If</w:t>
      </w:r>
      <w:r w:rsidR="002C4EFD">
        <w:t xml:space="preserve"> </w:t>
      </w:r>
      <w:r w:rsidR="00E92FA8">
        <w:t xml:space="preserve">a </w:t>
      </w:r>
      <w:r w:rsidR="00712BBB">
        <w:t>non-automatic licensing scheme</w:t>
      </w:r>
      <w:r w:rsidR="002C4EFD">
        <w:t xml:space="preserve"> </w:t>
      </w:r>
      <w:r w:rsidR="000B6982">
        <w:t>has a limiting effect on imports</w:t>
      </w:r>
      <w:r w:rsidR="00E92FA8">
        <w:t>,</w:t>
      </w:r>
      <w:r w:rsidR="00712BBB">
        <w:t xml:space="preserve"> </w:t>
      </w:r>
      <w:r w:rsidR="001E098F">
        <w:t>which is not otherwise justified under a</w:t>
      </w:r>
      <w:r w:rsidR="00170488">
        <w:t>nother</w:t>
      </w:r>
      <w:r w:rsidR="001E098F">
        <w:t xml:space="preserve"> provision of the WTO Agreement, </w:t>
      </w:r>
      <w:r w:rsidR="003A2DF1">
        <w:t xml:space="preserve">it will be inconsistent with Article XI:1. </w:t>
      </w:r>
    </w:p>
    <w:p w14:paraId="22F61685" w14:textId="65AC1D8D" w:rsidR="00916AF9" w:rsidRDefault="00916AF9" w:rsidP="00675D91">
      <w:pPr>
        <w:pStyle w:val="P1-N1Paragraph1-Number1"/>
      </w:pPr>
      <w:r w:rsidRPr="00006DB8">
        <w:t>As such, “the mere existence of conditions for the issuance of an import permit under the IPLS”</w:t>
      </w:r>
      <w:r w:rsidR="004E03B5">
        <w:t xml:space="preserve"> </w:t>
      </w:r>
      <w:r w:rsidR="00454194">
        <w:t xml:space="preserve">is insufficient </w:t>
      </w:r>
      <w:r w:rsidR="00353F44">
        <w:t>to establish a violation of GATT Article XI:1</w:t>
      </w:r>
      <w:r w:rsidRPr="00006DB8">
        <w:t>. </w:t>
      </w:r>
    </w:p>
    <w:p w14:paraId="09C0A6E0" w14:textId="4F5BF131" w:rsidR="0072686F" w:rsidRPr="00006DB8" w:rsidRDefault="00901B22" w:rsidP="00916AF9">
      <w:pPr>
        <w:spacing w:line="278" w:lineRule="auto"/>
        <w:contextualSpacing/>
        <w:jc w:val="left"/>
        <w:rPr>
          <w:rFonts w:asciiTheme="minorHAnsi" w:hAnsiTheme="minorHAnsi" w:cstheme="minorHAnsi"/>
        </w:rPr>
      </w:pPr>
      <w:r>
        <w:rPr>
          <w:rFonts w:asciiTheme="minorHAnsi" w:hAnsiTheme="minorHAnsi" w:cstheme="minorHAnsi"/>
        </w:rPr>
        <w:br w:type="page"/>
      </w:r>
    </w:p>
    <w:p w14:paraId="4BD842FB" w14:textId="3ECE0591" w:rsidR="00760208" w:rsidRPr="00A35CED" w:rsidRDefault="00B65434" w:rsidP="00F332D7">
      <w:pPr>
        <w:pStyle w:val="HL2HeadingLevel2"/>
        <w:numPr>
          <w:ilvl w:val="0"/>
          <w:numId w:val="0"/>
        </w:numPr>
      </w:pPr>
      <w:bookmarkStart w:id="23" w:name="_Toc211267422"/>
      <w:r w:rsidRPr="00A35CED">
        <w:lastRenderedPageBreak/>
        <w:t>QUESTION 1</w:t>
      </w:r>
      <w:r w:rsidR="00001D87" w:rsidRPr="00A35CED">
        <w:t>6</w:t>
      </w:r>
      <w:bookmarkEnd w:id="23"/>
    </w:p>
    <w:p w14:paraId="3F912F5B" w14:textId="15E4ED09" w:rsidR="00760208" w:rsidRPr="00A35CED" w:rsidRDefault="00760208" w:rsidP="00E270E0">
      <w:pPr>
        <w:spacing w:line="278" w:lineRule="auto"/>
        <w:contextualSpacing/>
        <w:jc w:val="left"/>
        <w:rPr>
          <w:rFonts w:asciiTheme="minorHAnsi" w:hAnsiTheme="minorHAnsi" w:cstheme="minorHAnsi"/>
        </w:rPr>
      </w:pPr>
      <w:r w:rsidRPr="00A35CED">
        <w:rPr>
          <w:rFonts w:asciiTheme="minorHAnsi" w:hAnsiTheme="minorHAnsi" w:cstheme="minorHAnsi"/>
        </w:rPr>
        <w:t>With respect to the alleged violation of Article I:1 of the GATT 1994, Türkiye raises a defence under Article XX(d) "in the alternative", should the Panel reject Türkiye's defence under Article XXIV and the Enabling Clause (Türkiye's first written submission, paragraph 3.198 and footnote 413). In paragraph 97 of its third-party submission, the European Union takes the view that "Article XXIV:5 cannot be invoked for inconsistencies with Article I:1 of the GATT 1994 in respect of measures that can be justified under Article XX." Please comment on the European Union's view.</w:t>
      </w:r>
    </w:p>
    <w:p w14:paraId="67AE6F85" w14:textId="42A5E524" w:rsidR="00A06CA4" w:rsidRPr="00A35CED" w:rsidRDefault="00A06CA4" w:rsidP="00E270E0">
      <w:pPr>
        <w:spacing w:line="278" w:lineRule="auto"/>
        <w:contextualSpacing/>
        <w:jc w:val="left"/>
        <w:rPr>
          <w:rFonts w:asciiTheme="minorHAnsi" w:hAnsiTheme="minorHAnsi" w:cstheme="minorHAnsi"/>
          <w:b/>
          <w:bCs/>
        </w:rPr>
      </w:pPr>
    </w:p>
    <w:p w14:paraId="4CFE16C2" w14:textId="45D4856B" w:rsidR="00A06CA4" w:rsidRPr="00A35CED" w:rsidRDefault="00A06CA4" w:rsidP="00F332D7">
      <w:pPr>
        <w:pStyle w:val="HL3HeadingLevel3"/>
        <w:numPr>
          <w:ilvl w:val="0"/>
          <w:numId w:val="0"/>
        </w:numPr>
      </w:pPr>
      <w:r w:rsidRPr="00A35CED">
        <w:t>Response</w:t>
      </w:r>
    </w:p>
    <w:p w14:paraId="4B83E4FA" w14:textId="11CDFA16" w:rsidR="00E270E0" w:rsidRPr="00A35CED" w:rsidRDefault="00760208" w:rsidP="00675D91">
      <w:pPr>
        <w:pStyle w:val="P1-N1Paragraph1-Number1"/>
      </w:pPr>
      <w:r w:rsidRPr="00A35CED">
        <w:t xml:space="preserve">Australia </w:t>
      </w:r>
      <w:r w:rsidR="00A06CA4" w:rsidRPr="00A35CED">
        <w:t>recalls it made</w:t>
      </w:r>
      <w:r w:rsidRPr="00A35CED">
        <w:t xml:space="preserve"> submissions with respect to this issue in paragraphs 23 to 26 of its oral statement.</w:t>
      </w:r>
    </w:p>
    <w:p w14:paraId="6FAE29F7" w14:textId="0ACCFA42" w:rsidR="00E270E0" w:rsidRPr="00A35CED" w:rsidRDefault="00760208" w:rsidP="00552351">
      <w:pPr>
        <w:pStyle w:val="P1-N1Paragraph1-Number1"/>
        <w:rPr>
          <w:rFonts w:asciiTheme="minorHAnsi" w:hAnsiTheme="minorHAnsi" w:cstheme="minorHAnsi"/>
        </w:rPr>
      </w:pPr>
      <w:r w:rsidRPr="00A35CED">
        <w:rPr>
          <w:rFonts w:asciiTheme="minorHAnsi" w:hAnsiTheme="minorHAnsi" w:cstheme="minorHAnsi"/>
        </w:rPr>
        <w:t xml:space="preserve">WTO Members are not required to eliminate restrictive regulations of commerce that are permitted by Article XX </w:t>
      </w:r>
      <w:proofErr w:type="gramStart"/>
      <w:r w:rsidRPr="00A35CED">
        <w:rPr>
          <w:rFonts w:asciiTheme="minorHAnsi" w:hAnsiTheme="minorHAnsi" w:cstheme="minorHAnsi"/>
        </w:rPr>
        <w:t>in order to</w:t>
      </w:r>
      <w:proofErr w:type="gramEnd"/>
      <w:r w:rsidRPr="00A35CED">
        <w:rPr>
          <w:rFonts w:asciiTheme="minorHAnsi" w:hAnsiTheme="minorHAnsi" w:cstheme="minorHAnsi"/>
        </w:rPr>
        <w:t xml:space="preserve"> form a customs union or FTA</w:t>
      </w:r>
      <w:r w:rsidR="0023597D">
        <w:rPr>
          <w:rFonts w:asciiTheme="minorHAnsi" w:hAnsiTheme="minorHAnsi" w:cstheme="minorHAnsi"/>
        </w:rPr>
        <w:t xml:space="preserve"> within the terms of GATT Article XXIV</w:t>
      </w:r>
      <w:r w:rsidRPr="00A35CED">
        <w:rPr>
          <w:rFonts w:asciiTheme="minorHAnsi" w:hAnsiTheme="minorHAnsi" w:cstheme="minorHAnsi"/>
        </w:rPr>
        <w:t>.</w:t>
      </w:r>
    </w:p>
    <w:p w14:paraId="0CDD0CE2" w14:textId="7BE0D5A4" w:rsidR="00760208" w:rsidRDefault="00760208" w:rsidP="00552351">
      <w:pPr>
        <w:pStyle w:val="P1-N1Paragraph1-Number1"/>
        <w:rPr>
          <w:rFonts w:asciiTheme="minorHAnsi" w:hAnsiTheme="minorHAnsi" w:cstheme="minorHAnsi"/>
        </w:rPr>
      </w:pPr>
      <w:r w:rsidRPr="00A35CED">
        <w:rPr>
          <w:rFonts w:asciiTheme="minorHAnsi" w:hAnsiTheme="minorHAnsi" w:cstheme="minorHAnsi"/>
        </w:rPr>
        <w:t xml:space="preserve">Australia therefore agrees with the EU that paragraph 5 of Article XXIV cannot be invoked for MFN violations that are justified under Article XX. </w:t>
      </w:r>
    </w:p>
    <w:p w14:paraId="61F285AB" w14:textId="125090B6" w:rsidR="00901B22" w:rsidRPr="00A35CED" w:rsidRDefault="00901B22" w:rsidP="00901B22">
      <w:pPr>
        <w:pStyle w:val="P1-N1Paragraph1-Number1"/>
        <w:numPr>
          <w:ilvl w:val="0"/>
          <w:numId w:val="0"/>
        </w:numPr>
        <w:rPr>
          <w:rFonts w:asciiTheme="minorHAnsi" w:hAnsiTheme="minorHAnsi" w:cstheme="minorHAnsi"/>
        </w:rPr>
      </w:pPr>
      <w:r>
        <w:rPr>
          <w:rFonts w:asciiTheme="minorHAnsi" w:hAnsiTheme="minorHAnsi" w:cstheme="minorHAnsi"/>
        </w:rPr>
        <w:br w:type="page"/>
      </w:r>
    </w:p>
    <w:p w14:paraId="1D8DD51B" w14:textId="05CE8977" w:rsidR="006E6249" w:rsidRPr="00A35CED" w:rsidRDefault="006E6249" w:rsidP="00F332D7">
      <w:pPr>
        <w:pStyle w:val="HL2HeadingLevel2"/>
        <w:numPr>
          <w:ilvl w:val="0"/>
          <w:numId w:val="0"/>
        </w:numPr>
        <w:rPr>
          <w:lang w:val="en-US"/>
        </w:rPr>
      </w:pPr>
      <w:bookmarkStart w:id="24" w:name="_Toc211267423"/>
      <w:r w:rsidRPr="00A35CED">
        <w:rPr>
          <w:lang w:val="en-US"/>
        </w:rPr>
        <w:lastRenderedPageBreak/>
        <w:t>QUESTION 1</w:t>
      </w:r>
      <w:r w:rsidR="00AF6735" w:rsidRPr="00A35CED">
        <w:rPr>
          <w:lang w:val="en-US"/>
        </w:rPr>
        <w:t>7</w:t>
      </w:r>
      <w:bookmarkEnd w:id="24"/>
    </w:p>
    <w:p w14:paraId="05EE6CBF" w14:textId="0667F1D1" w:rsidR="00926C39" w:rsidRDefault="00760208" w:rsidP="009D24BD">
      <w:pPr>
        <w:spacing w:line="278" w:lineRule="auto"/>
        <w:contextualSpacing/>
        <w:jc w:val="left"/>
        <w:rPr>
          <w:rFonts w:asciiTheme="minorHAnsi" w:hAnsiTheme="minorHAnsi" w:cstheme="minorHAnsi"/>
        </w:rPr>
      </w:pPr>
      <w:r w:rsidRPr="00A35CED">
        <w:rPr>
          <w:rFonts w:asciiTheme="minorHAnsi" w:hAnsiTheme="minorHAnsi" w:cstheme="minorHAnsi"/>
        </w:rPr>
        <w:t xml:space="preserve">With respect to the analysis of Türkiye's defence under Article XXIV of the GATT 1994, what is the relevance of the fact, mentioned by Australia in paragraph 26 of its oral statement, that "the FTAs and customs union which Türkiye relies upon may themselves contain exceptions which permit certain measures which are necessary to secure compliance with Türkiye's laws and regulations"? </w:t>
      </w:r>
    </w:p>
    <w:p w14:paraId="07FCB475" w14:textId="77777777" w:rsidR="009D24BD" w:rsidRPr="009D24BD" w:rsidRDefault="009D24BD" w:rsidP="009D24BD">
      <w:pPr>
        <w:spacing w:line="278" w:lineRule="auto"/>
        <w:contextualSpacing/>
        <w:jc w:val="left"/>
        <w:rPr>
          <w:rFonts w:asciiTheme="minorHAnsi" w:hAnsiTheme="minorHAnsi" w:cstheme="minorHAnsi"/>
        </w:rPr>
      </w:pPr>
    </w:p>
    <w:p w14:paraId="0A8ED5C0" w14:textId="7D4F209C" w:rsidR="006E6249" w:rsidRPr="00A35CED" w:rsidRDefault="00760208" w:rsidP="00F332D7">
      <w:pPr>
        <w:pStyle w:val="HL3HeadingLevel3"/>
        <w:numPr>
          <w:ilvl w:val="0"/>
          <w:numId w:val="0"/>
        </w:numPr>
      </w:pPr>
      <w:r w:rsidRPr="00A35CED">
        <w:t>Response</w:t>
      </w:r>
    </w:p>
    <w:p w14:paraId="69C7687F" w14:textId="7B54B891" w:rsidR="000D6D56" w:rsidRDefault="007D03E8" w:rsidP="00A35CED">
      <w:pPr>
        <w:pStyle w:val="P1-N1Paragraph1-Number1"/>
        <w:rPr>
          <w:rFonts w:asciiTheme="minorHAnsi" w:hAnsiTheme="minorHAnsi" w:cstheme="minorHAnsi"/>
        </w:rPr>
      </w:pPr>
      <w:r w:rsidRPr="00A35CED">
        <w:rPr>
          <w:rFonts w:asciiTheme="minorHAnsi" w:hAnsiTheme="minorHAnsi" w:cstheme="minorHAnsi"/>
        </w:rPr>
        <w:t xml:space="preserve">Türkiye's FTAs and customs union may contain exceptions which permit Türkiye to adopt or maintain measures which are necessary to secure compliance with its laws and regulations.  </w:t>
      </w:r>
    </w:p>
    <w:p w14:paraId="5A4D7F90" w14:textId="7315B084" w:rsidR="00B63335" w:rsidRDefault="00F46F24" w:rsidP="009D24BD">
      <w:pPr>
        <w:pStyle w:val="P1-N1Paragraph1-Number1"/>
        <w:rPr>
          <w:rFonts w:asciiTheme="minorHAnsi" w:hAnsiTheme="minorHAnsi" w:cstheme="minorHAnsi"/>
        </w:rPr>
      </w:pPr>
      <w:r>
        <w:rPr>
          <w:rFonts w:asciiTheme="minorHAnsi" w:hAnsiTheme="minorHAnsi" w:cstheme="minorHAnsi"/>
        </w:rPr>
        <w:t xml:space="preserve">Given that such measures would not be inconsistent with the FTA or the customs union, </w:t>
      </w:r>
      <w:r w:rsidR="00207E07">
        <w:rPr>
          <w:rFonts w:asciiTheme="minorHAnsi" w:hAnsiTheme="minorHAnsi" w:cstheme="minorHAnsi"/>
        </w:rPr>
        <w:t xml:space="preserve">there may be no need </w:t>
      </w:r>
      <w:r w:rsidR="00C95232">
        <w:rPr>
          <w:rFonts w:asciiTheme="minorHAnsi" w:hAnsiTheme="minorHAnsi" w:cstheme="minorHAnsi"/>
        </w:rPr>
        <w:t xml:space="preserve">under GATT Article XXIV </w:t>
      </w:r>
      <w:r w:rsidR="00207E07">
        <w:rPr>
          <w:rFonts w:asciiTheme="minorHAnsi" w:hAnsiTheme="minorHAnsi" w:cstheme="minorHAnsi"/>
        </w:rPr>
        <w:t>to “carve out” the partners to those FTAs and the customs union from the application of such measures.</w:t>
      </w:r>
    </w:p>
    <w:p w14:paraId="1614A78E" w14:textId="24848C21" w:rsidR="00901B22" w:rsidRPr="00A35CED" w:rsidRDefault="00901B22" w:rsidP="00901B22">
      <w:pPr>
        <w:rPr>
          <w:rFonts w:asciiTheme="minorHAnsi" w:hAnsiTheme="minorHAnsi" w:cstheme="minorHAnsi"/>
        </w:rPr>
      </w:pPr>
      <w:r>
        <w:rPr>
          <w:rFonts w:asciiTheme="minorHAnsi" w:hAnsiTheme="minorHAnsi" w:cstheme="minorHAnsi"/>
        </w:rPr>
        <w:br w:type="page"/>
      </w:r>
    </w:p>
    <w:p w14:paraId="15133881" w14:textId="006FDFD1" w:rsidR="00E16FCD" w:rsidRPr="00A35CED" w:rsidRDefault="00AC54D9" w:rsidP="00F332D7">
      <w:pPr>
        <w:pStyle w:val="HL2HeadingLevel2"/>
        <w:numPr>
          <w:ilvl w:val="0"/>
          <w:numId w:val="0"/>
        </w:numPr>
      </w:pPr>
      <w:bookmarkStart w:id="25" w:name="_Toc211267424"/>
      <w:r w:rsidRPr="00A35CED">
        <w:lastRenderedPageBreak/>
        <w:t>QUESTION 21</w:t>
      </w:r>
      <w:bookmarkEnd w:id="25"/>
    </w:p>
    <w:p w14:paraId="527FD08B" w14:textId="5E7510D2" w:rsidR="00760208" w:rsidRPr="00A35CED" w:rsidRDefault="00760208" w:rsidP="00AC54D9">
      <w:pPr>
        <w:spacing w:line="278" w:lineRule="auto"/>
        <w:contextualSpacing/>
        <w:jc w:val="left"/>
        <w:rPr>
          <w:rFonts w:asciiTheme="minorHAnsi" w:hAnsiTheme="minorHAnsi" w:cstheme="minorHAnsi"/>
        </w:rPr>
      </w:pPr>
      <w:r w:rsidRPr="00A35CED">
        <w:rPr>
          <w:rFonts w:asciiTheme="minorHAnsi" w:hAnsiTheme="minorHAnsi" w:cstheme="minorHAnsi"/>
        </w:rPr>
        <w:t xml:space="preserve">To justify the potential inconsistency of a measure with Article I:1 of the GATT 1994 under either Article XXIV or the Enabling Clause, does the respondent have to refer to specific provisions in all its existing FTAs? </w:t>
      </w:r>
    </w:p>
    <w:p w14:paraId="320557D5" w14:textId="77777777" w:rsidR="00AC54D9" w:rsidRPr="00A35CED" w:rsidRDefault="00AC54D9" w:rsidP="00AC54D9">
      <w:pPr>
        <w:spacing w:line="278" w:lineRule="auto"/>
        <w:contextualSpacing/>
        <w:jc w:val="left"/>
        <w:rPr>
          <w:rFonts w:asciiTheme="minorHAnsi" w:hAnsiTheme="minorHAnsi" w:cstheme="minorHAnsi"/>
        </w:rPr>
      </w:pPr>
    </w:p>
    <w:p w14:paraId="547F6EE0" w14:textId="5CF837B2" w:rsidR="00926C39" w:rsidRPr="00AD35FD" w:rsidRDefault="00926C39" w:rsidP="00F332D7">
      <w:pPr>
        <w:pStyle w:val="HL3HeadingLevel3"/>
        <w:numPr>
          <w:ilvl w:val="0"/>
          <w:numId w:val="0"/>
        </w:numPr>
      </w:pPr>
      <w:r>
        <w:t>Response</w:t>
      </w:r>
    </w:p>
    <w:p w14:paraId="0C7045E8" w14:textId="18DC287D" w:rsidR="00760208" w:rsidRPr="00A35CED" w:rsidRDefault="00760208" w:rsidP="00F37569">
      <w:pPr>
        <w:pStyle w:val="P1-N1Paragraph1-Number1"/>
        <w:rPr>
          <w:rFonts w:asciiTheme="minorHAnsi" w:hAnsiTheme="minorHAnsi" w:cstheme="minorHAnsi"/>
        </w:rPr>
      </w:pPr>
      <w:r w:rsidRPr="00A35CED">
        <w:rPr>
          <w:rFonts w:asciiTheme="minorHAnsi" w:hAnsiTheme="minorHAnsi" w:cstheme="minorHAnsi"/>
        </w:rPr>
        <w:t xml:space="preserve">To justify an MFN violation under Article XXIV, the respondent </w:t>
      </w:r>
      <w:proofErr w:type="gramStart"/>
      <w:r w:rsidRPr="00A35CED">
        <w:rPr>
          <w:rFonts w:asciiTheme="minorHAnsi" w:hAnsiTheme="minorHAnsi" w:cstheme="minorHAnsi"/>
        </w:rPr>
        <w:t>has to</w:t>
      </w:r>
      <w:proofErr w:type="gramEnd"/>
      <w:r w:rsidRPr="00A35CED">
        <w:rPr>
          <w:rFonts w:asciiTheme="minorHAnsi" w:hAnsiTheme="minorHAnsi" w:cstheme="minorHAnsi"/>
        </w:rPr>
        <w:t xml:space="preserve"> refer to specific provisions in all relevant existing free trade agreements and establish that those agreements satisfy all the relevant conditions of Article XXIV.</w:t>
      </w:r>
    </w:p>
    <w:p w14:paraId="29ECC35B" w14:textId="136F5E2A" w:rsidR="00760208" w:rsidRPr="00A35CED" w:rsidRDefault="00760208" w:rsidP="00F37569">
      <w:pPr>
        <w:pStyle w:val="P1-N1Paragraph1-Number1"/>
        <w:rPr>
          <w:rFonts w:asciiTheme="minorHAnsi" w:hAnsiTheme="minorHAnsi" w:cstheme="minorHAnsi"/>
        </w:rPr>
      </w:pPr>
      <w:r w:rsidRPr="00A35CED">
        <w:rPr>
          <w:rFonts w:asciiTheme="minorHAnsi" w:hAnsiTheme="minorHAnsi" w:cstheme="minorHAnsi"/>
        </w:rPr>
        <w:t xml:space="preserve">If justifying a measure under Article XXIV, the respondent should provide evidence that, at the formation of the respective free trade areas, the duties and other regulations of commerce imposed on the trade of others are not higher or more restrictive than the corresponding duties and other regulations of commerce prior to the formation of the respective free trade areas. </w:t>
      </w:r>
    </w:p>
    <w:p w14:paraId="7B0F47C2" w14:textId="0E9BCFBD" w:rsidR="00760208" w:rsidRPr="00A35CED" w:rsidRDefault="00760208" w:rsidP="00F37569">
      <w:pPr>
        <w:pStyle w:val="P1-N1Paragraph1-Number1"/>
        <w:rPr>
          <w:rFonts w:asciiTheme="minorHAnsi" w:hAnsiTheme="minorHAnsi" w:cstheme="minorHAnsi"/>
        </w:rPr>
      </w:pPr>
      <w:r w:rsidRPr="00A35CED">
        <w:rPr>
          <w:rFonts w:asciiTheme="minorHAnsi" w:hAnsiTheme="minorHAnsi" w:cstheme="minorHAnsi"/>
        </w:rPr>
        <w:t xml:space="preserve">The respondent should also cite specific provisions of the relevant agreements that evidence the elimination of duties and other restrictive regulations on substantially all trade in originating products—except where such measures are permitted under Articles XI, XII, XIII, XIV, XV, and XX. This could include, for example: (a) the provision of the agreements that expressly establish the free trade areas; (b) specific references to goods tariff schedules where the parties have agreed to remove or reduce duties; and (c) key provisions or commitments which show the elimination of other restrictive regulations. </w:t>
      </w:r>
    </w:p>
    <w:p w14:paraId="582182C1" w14:textId="2CDC2E67" w:rsidR="00DE50D4" w:rsidRDefault="00760208" w:rsidP="00DE50D4">
      <w:pPr>
        <w:pStyle w:val="P1-N1Paragraph1-Number1"/>
        <w:rPr>
          <w:rFonts w:asciiTheme="minorHAnsi" w:hAnsiTheme="minorHAnsi" w:cstheme="minorHAnsi"/>
        </w:rPr>
      </w:pPr>
      <w:r w:rsidRPr="00A35CED">
        <w:rPr>
          <w:rFonts w:asciiTheme="minorHAnsi" w:hAnsiTheme="minorHAnsi" w:cstheme="minorHAnsi"/>
        </w:rPr>
        <w:t>While it is common practice that FTAs contain an article expressly stating that the parties are establishing a free trade area consistent with Article XXIV, these provisions alone are not enough to demonstrate that the agreement in substance satisfies the requirements of Article XXIV.</w:t>
      </w:r>
    </w:p>
    <w:p w14:paraId="5D393A1E" w14:textId="438602FD" w:rsidR="002F49E9" w:rsidRPr="00DE50D4" w:rsidRDefault="002F49E9" w:rsidP="002F49E9">
      <w:pPr>
        <w:pStyle w:val="P1-N1Paragraph1-Number1"/>
        <w:numPr>
          <w:ilvl w:val="0"/>
          <w:numId w:val="0"/>
        </w:numPr>
        <w:rPr>
          <w:rFonts w:asciiTheme="minorHAnsi" w:hAnsiTheme="minorHAnsi" w:cstheme="minorHAnsi"/>
        </w:rPr>
      </w:pPr>
      <w:r>
        <w:rPr>
          <w:rFonts w:asciiTheme="minorHAnsi" w:hAnsiTheme="minorHAnsi" w:cstheme="minorHAnsi"/>
        </w:rPr>
        <w:br w:type="page"/>
      </w:r>
    </w:p>
    <w:p w14:paraId="6C52D9B9" w14:textId="5BA1977A" w:rsidR="004050A5" w:rsidRPr="00A35CED" w:rsidRDefault="00926C39" w:rsidP="00F332D7">
      <w:pPr>
        <w:pStyle w:val="HL2HeadingLevel2"/>
        <w:numPr>
          <w:ilvl w:val="0"/>
          <w:numId w:val="0"/>
        </w:numPr>
      </w:pPr>
      <w:bookmarkStart w:id="26" w:name="_Toc210741200"/>
      <w:bookmarkStart w:id="27" w:name="_Toc210741201"/>
      <w:bookmarkStart w:id="28" w:name="_Toc210741202"/>
      <w:bookmarkStart w:id="29" w:name="_Toc211267425"/>
      <w:bookmarkEnd w:id="26"/>
      <w:bookmarkEnd w:id="27"/>
      <w:bookmarkEnd w:id="28"/>
      <w:r>
        <w:lastRenderedPageBreak/>
        <w:t>QUESTION 22</w:t>
      </w:r>
      <w:bookmarkEnd w:id="29"/>
      <w:r>
        <w:t xml:space="preserve"> </w:t>
      </w:r>
    </w:p>
    <w:p w14:paraId="0F4CCE3F" w14:textId="1B6D690B" w:rsidR="00760208" w:rsidRPr="00A35CED" w:rsidRDefault="00760208" w:rsidP="004050A5">
      <w:pPr>
        <w:spacing w:line="278" w:lineRule="auto"/>
        <w:contextualSpacing/>
        <w:jc w:val="left"/>
        <w:rPr>
          <w:rFonts w:asciiTheme="minorHAnsi" w:hAnsiTheme="minorHAnsi" w:cstheme="minorHAnsi"/>
        </w:rPr>
      </w:pPr>
      <w:r w:rsidRPr="00A35CED">
        <w:rPr>
          <w:rFonts w:asciiTheme="minorHAnsi" w:hAnsiTheme="minorHAnsi" w:cstheme="minorHAnsi"/>
        </w:rPr>
        <w:t>Please comment on Japan's statements in paragraph 25 of its third-party submission that "the alleged contribution to 'consumer confidence' and 'environmentally sound handling' is irrelevant in examining the measure's contribution to 'securing compliance with specific rules' in the context of Article XX(d)." What relevance, if any, should the Panel attach to the potential contribution of these requirements to consumer protection as argued by Türkiye in the context of its analysis under Article XX(d) of the GATT 1994?</w:t>
      </w:r>
    </w:p>
    <w:p w14:paraId="68DD07FE" w14:textId="77777777" w:rsidR="004050A5" w:rsidRDefault="004050A5" w:rsidP="004050A5">
      <w:pPr>
        <w:spacing w:line="278" w:lineRule="auto"/>
        <w:contextualSpacing/>
        <w:jc w:val="left"/>
        <w:rPr>
          <w:rFonts w:asciiTheme="minorHAnsi" w:hAnsiTheme="minorHAnsi" w:cstheme="minorHAnsi"/>
        </w:rPr>
      </w:pPr>
    </w:p>
    <w:p w14:paraId="40ABFDC2" w14:textId="682A8BF3" w:rsidR="00EA60CC" w:rsidRPr="00006DB8" w:rsidRDefault="00EA60CC" w:rsidP="00F332D7">
      <w:pPr>
        <w:pStyle w:val="HL3HeadingLevel3"/>
        <w:numPr>
          <w:ilvl w:val="0"/>
          <w:numId w:val="0"/>
        </w:numPr>
      </w:pPr>
      <w:r>
        <w:t>Response</w:t>
      </w:r>
    </w:p>
    <w:p w14:paraId="10910DB2" w14:textId="06628C13" w:rsidR="00760208" w:rsidRPr="00A35CED" w:rsidRDefault="00760208" w:rsidP="005E4FD7">
      <w:pPr>
        <w:pStyle w:val="P1-N1Paragraph1-Number1"/>
        <w:rPr>
          <w:rFonts w:asciiTheme="minorHAnsi" w:hAnsiTheme="minorHAnsi" w:cstheme="minorHAnsi"/>
        </w:rPr>
      </w:pPr>
      <w:r w:rsidRPr="00A35CED">
        <w:rPr>
          <w:rFonts w:asciiTheme="minorHAnsi" w:hAnsiTheme="minorHAnsi" w:cstheme="minorHAnsi"/>
        </w:rPr>
        <w:t>When assessing the measure’s contribution to the enforcement of the law or regulation at issue, the panel should assess how the IPLS secures compliance with Türkiye’s Consumer Protection Law or After Sales-Services Regulation, rather than assessing how the IPLS contributes to the underlying policy objectives of those laws.</w:t>
      </w:r>
      <w:r w:rsidR="00006DB8">
        <w:rPr>
          <w:rStyle w:val="FootnoteReference"/>
          <w:rFonts w:cstheme="minorHAnsi"/>
        </w:rPr>
        <w:footnoteReference w:id="15"/>
      </w:r>
    </w:p>
    <w:p w14:paraId="56A25AE7" w14:textId="3EDBB6EC" w:rsidR="00D52A17" w:rsidRPr="006539AB" w:rsidRDefault="00E12051" w:rsidP="006539AB">
      <w:pPr>
        <w:pStyle w:val="P1-N1Paragraph1-Number1"/>
        <w:rPr>
          <w:rFonts w:asciiTheme="minorHAnsi" w:hAnsiTheme="minorHAnsi" w:cstheme="minorHAnsi"/>
        </w:rPr>
      </w:pPr>
      <w:r>
        <w:rPr>
          <w:rFonts w:asciiTheme="minorHAnsi" w:hAnsiTheme="minorHAnsi" w:cstheme="minorHAnsi"/>
        </w:rPr>
        <w:t>A</w:t>
      </w:r>
      <w:r w:rsidR="004D69EB" w:rsidRPr="00A35CED">
        <w:rPr>
          <w:rFonts w:asciiTheme="minorHAnsi" w:hAnsiTheme="minorHAnsi" w:cstheme="minorHAnsi"/>
        </w:rPr>
        <w:t xml:space="preserve"> </w:t>
      </w:r>
      <w:r w:rsidR="00760208" w:rsidRPr="00A35CED">
        <w:rPr>
          <w:rFonts w:asciiTheme="minorHAnsi" w:hAnsiTheme="minorHAnsi" w:cstheme="minorHAnsi"/>
        </w:rPr>
        <w:t xml:space="preserve">measure’s contribution </w:t>
      </w:r>
      <w:r w:rsidR="006D471B">
        <w:rPr>
          <w:rFonts w:asciiTheme="minorHAnsi" w:hAnsiTheme="minorHAnsi" w:cstheme="minorHAnsi"/>
        </w:rPr>
        <w:t xml:space="preserve">to the enforcement of the </w:t>
      </w:r>
      <w:r w:rsidR="008F3BC3">
        <w:rPr>
          <w:rFonts w:asciiTheme="minorHAnsi" w:hAnsiTheme="minorHAnsi" w:cstheme="minorHAnsi"/>
        </w:rPr>
        <w:t xml:space="preserve">relevant </w:t>
      </w:r>
      <w:r w:rsidR="006D471B">
        <w:rPr>
          <w:rFonts w:asciiTheme="minorHAnsi" w:hAnsiTheme="minorHAnsi" w:cstheme="minorHAnsi"/>
        </w:rPr>
        <w:t xml:space="preserve">law or regulation </w:t>
      </w:r>
      <w:r w:rsidR="00760208" w:rsidRPr="00A35CED">
        <w:rPr>
          <w:rFonts w:asciiTheme="minorHAnsi" w:hAnsiTheme="minorHAnsi" w:cstheme="minorHAnsi"/>
        </w:rPr>
        <w:t>is only one component of the necessity calculus under Article XX</w:t>
      </w:r>
      <w:r w:rsidR="003B08B2">
        <w:rPr>
          <w:rFonts w:asciiTheme="minorHAnsi" w:hAnsiTheme="minorHAnsi" w:cstheme="minorHAnsi"/>
        </w:rPr>
        <w:t>.</w:t>
      </w:r>
      <w:r w:rsidR="00006DB8">
        <w:rPr>
          <w:rStyle w:val="FootnoteReference"/>
          <w:rFonts w:cstheme="minorHAnsi"/>
        </w:rPr>
        <w:footnoteReference w:id="16"/>
      </w:r>
      <w:r w:rsidR="00006DB8">
        <w:t xml:space="preserve"> </w:t>
      </w:r>
      <w:r w:rsidR="006E71AB">
        <w:t xml:space="preserve">A </w:t>
      </w:r>
      <w:r w:rsidR="004B4974">
        <w:t>panel</w:t>
      </w:r>
      <w:r w:rsidR="006E71AB">
        <w:t xml:space="preserve"> assessing a measure claimed to be necessary to secure compliance of a WTO-consistent law or regulation may, in appropriate cases, </w:t>
      </w:r>
      <w:r w:rsidR="006E71AB" w:rsidRPr="00006DB8">
        <w:t>take into account the relative importance of the common interests or values that the law or regulation to be enforced is intended to protect</w:t>
      </w:r>
      <w:r w:rsidR="00006DB8" w:rsidRPr="00B352B9">
        <w:t>.</w:t>
      </w:r>
      <w:r w:rsidR="00006DB8" w:rsidRPr="00B352B9">
        <w:rPr>
          <w:rStyle w:val="FootnoteReference"/>
        </w:rPr>
        <w:footnoteReference w:id="17"/>
      </w:r>
    </w:p>
    <w:sectPr w:rsidR="00D52A17" w:rsidRPr="006539AB" w:rsidSect="008F5B14">
      <w:headerReference w:type="default" r:id="rId25"/>
      <w:footerReference w:type="default" r:id="rId26"/>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D8D2" w14:textId="77777777" w:rsidR="004D0A72" w:rsidRDefault="004D0A72" w:rsidP="00006269">
      <w:pPr>
        <w:spacing w:after="0" w:line="240" w:lineRule="auto"/>
      </w:pPr>
      <w:r>
        <w:separator/>
      </w:r>
    </w:p>
  </w:endnote>
  <w:endnote w:type="continuationSeparator" w:id="0">
    <w:p w14:paraId="5ED9E97B" w14:textId="77777777" w:rsidR="004D0A72" w:rsidRDefault="004D0A72"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C7EE"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A658" w14:textId="77777777" w:rsidR="004D0A72" w:rsidRDefault="004D0A72" w:rsidP="00006269">
      <w:pPr>
        <w:spacing w:after="0" w:line="240" w:lineRule="auto"/>
      </w:pPr>
      <w:r>
        <w:separator/>
      </w:r>
    </w:p>
  </w:footnote>
  <w:footnote w:type="continuationSeparator" w:id="0">
    <w:p w14:paraId="3A029309" w14:textId="77777777" w:rsidR="004D0A72" w:rsidRDefault="004D0A72" w:rsidP="00006269">
      <w:pPr>
        <w:spacing w:after="0" w:line="240" w:lineRule="auto"/>
      </w:pPr>
      <w:r>
        <w:continuationSeparator/>
      </w:r>
    </w:p>
  </w:footnote>
  <w:footnote w:id="1">
    <w:p w14:paraId="1FD980B0" w14:textId="378E3B90" w:rsidR="00760208" w:rsidRDefault="00BA7BE6" w:rsidP="003B2B99">
      <w:pPr>
        <w:pStyle w:val="FootnoteText"/>
        <w:jc w:val="left"/>
      </w:pPr>
      <w:r>
        <w:rPr>
          <w:rStyle w:val="FootnoteReference"/>
        </w:rPr>
        <w:footnoteRef/>
      </w:r>
      <w:r>
        <w:t xml:space="preserve"> </w:t>
      </w:r>
      <w:r w:rsidR="00760208">
        <w:t xml:space="preserve">The </w:t>
      </w:r>
      <w:r w:rsidR="00536EB2">
        <w:t>WCO</w:t>
      </w:r>
      <w:r w:rsidR="00760208">
        <w:t xml:space="preserve"> describes the 2012-2017 HS </w:t>
      </w:r>
      <w:r w:rsidR="00542EC2">
        <w:t>C</w:t>
      </w:r>
      <w:r w:rsidR="00760208">
        <w:t xml:space="preserve">orrelation </w:t>
      </w:r>
      <w:r w:rsidR="00542EC2">
        <w:t>T</w:t>
      </w:r>
      <w:r w:rsidR="00760208">
        <w:t>ables as “[constituting]</w:t>
      </w:r>
      <w:r w:rsidR="00760208" w:rsidRPr="0035630C">
        <w:t xml:space="preserve"> </w:t>
      </w:r>
      <w:r w:rsidR="00760208" w:rsidRPr="00CD6681">
        <w:t xml:space="preserve">a guide published by the Secretariat and whose sole purpose is to facilitate implementation of the 2017 edition of the </w:t>
      </w:r>
      <w:r w:rsidR="00B663E5">
        <w:t>HS</w:t>
      </w:r>
      <w:r w:rsidR="00760208" w:rsidRPr="00CD6681">
        <w:t>. </w:t>
      </w:r>
      <w:r w:rsidR="00760208" w:rsidRPr="00CD6681">
        <w:rPr>
          <w:b/>
          <w:bCs/>
        </w:rPr>
        <w:t>They have no legal status</w:t>
      </w:r>
      <w:r w:rsidR="00760208">
        <w:t xml:space="preserve">” (emphasis in original). </w:t>
      </w:r>
      <w:r>
        <w:t>See,</w:t>
      </w:r>
      <w:r w:rsidR="00BB0687">
        <w:t xml:space="preserve"> </w:t>
      </w:r>
      <w:r w:rsidR="00BB0687" w:rsidRPr="00BB0687">
        <w:rPr>
          <w:i/>
          <w:iCs/>
        </w:rPr>
        <w:t>Correlation Tables HS 20</w:t>
      </w:r>
      <w:r w:rsidR="00005E60">
        <w:rPr>
          <w:i/>
          <w:iCs/>
        </w:rPr>
        <w:t>12</w:t>
      </w:r>
      <w:r w:rsidR="00BB0687" w:rsidRPr="00BB0687">
        <w:rPr>
          <w:i/>
          <w:iCs/>
        </w:rPr>
        <w:t>-2017</w:t>
      </w:r>
      <w:r w:rsidR="00BB0687">
        <w:t>, a</w:t>
      </w:r>
      <w:r w:rsidR="00BB72BA">
        <w:t xml:space="preserve">ccessed on 8 October 2025 at: </w:t>
      </w:r>
      <w:hyperlink r:id="rId1" w:history="1">
        <w:r w:rsidR="00760208" w:rsidRPr="00BC7988">
          <w:rPr>
            <w:rStyle w:val="Hyperlink"/>
          </w:rPr>
          <w:t>https://www.wcoomd.org/en/topics/nomenclature/instrument-and-tools/hs-nomenclature-2017-edition/correlation-tables-hs-2012-to-2017.aspx</w:t>
        </w:r>
      </w:hyperlink>
    </w:p>
  </w:footnote>
  <w:footnote w:id="2">
    <w:p w14:paraId="5D662EA5" w14:textId="668FCF83" w:rsidR="00BB0687" w:rsidRDefault="00760208" w:rsidP="00BB0687">
      <w:pPr>
        <w:pStyle w:val="FootnoteText"/>
        <w:jc w:val="left"/>
      </w:pPr>
      <w:r>
        <w:rPr>
          <w:rStyle w:val="FootnoteReference"/>
        </w:rPr>
        <w:footnoteRef/>
      </w:r>
      <w:r>
        <w:t xml:space="preserve"> </w:t>
      </w:r>
      <w:r w:rsidR="00BB0687" w:rsidRPr="00BB0687">
        <w:rPr>
          <w:i/>
          <w:iCs/>
        </w:rPr>
        <w:t>Correlation Tables HS 20</w:t>
      </w:r>
      <w:r w:rsidR="00804BF7">
        <w:rPr>
          <w:i/>
          <w:iCs/>
        </w:rPr>
        <w:t>12</w:t>
      </w:r>
      <w:r w:rsidR="00BB0687" w:rsidRPr="00BB0687">
        <w:rPr>
          <w:i/>
          <w:iCs/>
        </w:rPr>
        <w:t>-2017</w:t>
      </w:r>
      <w:r w:rsidR="00BB0687">
        <w:t>, accessed on 8 October 2025 at:</w:t>
      </w:r>
      <w:r>
        <w:t xml:space="preserve"> </w:t>
      </w:r>
      <w:hyperlink r:id="rId2" w:history="1">
        <w:r w:rsidRPr="00BC7988">
          <w:rPr>
            <w:rStyle w:val="Hyperlink"/>
          </w:rPr>
          <w:t>https://www.wcoomd.org/en/topics/nomenclature/instrument-and-tools/hs-nomenclature-2017-edition/correlation-tables-hs-2012-to-2017.aspx</w:t>
        </w:r>
      </w:hyperlink>
    </w:p>
    <w:p w14:paraId="762A9BBA" w14:textId="77777777" w:rsidR="00760208" w:rsidRDefault="00760208" w:rsidP="003B2B99">
      <w:pPr>
        <w:pStyle w:val="FootnoteText"/>
        <w:jc w:val="left"/>
      </w:pPr>
    </w:p>
  </w:footnote>
  <w:footnote w:id="3">
    <w:p w14:paraId="7F6F48E1" w14:textId="5D620992" w:rsidR="00796A35" w:rsidRPr="00F774C2" w:rsidRDefault="00796A35" w:rsidP="00F774C2">
      <w:pPr>
        <w:pStyle w:val="FootnoteText"/>
        <w:rPr>
          <w:lang w:val="en-US"/>
        </w:rPr>
      </w:pPr>
      <w:r>
        <w:rPr>
          <w:rStyle w:val="FootnoteReference"/>
        </w:rPr>
        <w:footnoteRef/>
      </w:r>
      <w:r>
        <w:t xml:space="preserve"> </w:t>
      </w:r>
      <w:r w:rsidR="00F774C2" w:rsidRPr="00F774C2">
        <w:rPr>
          <w:lang w:val="en-US"/>
        </w:rPr>
        <w:t xml:space="preserve">Footnote original 325: India's response to Panel question No. 10, para. 31 ("[t]he General Rules of Interpretation, annexed to the [HS Convention], allow for </w:t>
      </w:r>
      <w:r w:rsidR="00F774C2" w:rsidRPr="00F774C2">
        <w:rPr>
          <w:b/>
          <w:bCs/>
          <w:lang w:val="en-US"/>
        </w:rPr>
        <w:t xml:space="preserve">all </w:t>
      </w:r>
      <w:r w:rsidR="00F774C2" w:rsidRPr="00F774C2">
        <w:rPr>
          <w:lang w:val="en-US"/>
        </w:rPr>
        <w:t xml:space="preserve">products to be classified under one or the other heading of any version of the HS, and therefore, also the Schedule of Concessions of any given country (if unbound tariff lines are also included in the Schedule of Concessions)" (emphasis original)); European Union's response to Panel question No. 101 ("[t]he European Union considers that the HS nomenclature is exhaustive in the sense that every good must find its place in the HS").  </w:t>
      </w:r>
    </w:p>
  </w:footnote>
  <w:footnote w:id="4">
    <w:p w14:paraId="76082BEC" w14:textId="20CBCD53" w:rsidR="006262A6" w:rsidRPr="006262A6" w:rsidRDefault="006262A6">
      <w:pPr>
        <w:pStyle w:val="FootnoteText"/>
      </w:pPr>
      <w:r>
        <w:rPr>
          <w:rStyle w:val="FootnoteReference"/>
        </w:rPr>
        <w:footnoteRef/>
      </w:r>
      <w:r>
        <w:t xml:space="preserve"> </w:t>
      </w:r>
      <w:r w:rsidR="007F4AA0" w:rsidRPr="007F4AA0">
        <w:rPr>
          <w:lang w:val="en-US"/>
        </w:rPr>
        <w:t xml:space="preserve">Footnote original 326: We observe that the General Rules for the Interpretation of the Harmonized System, in addition to setting out detailed rules for classification, set forth a residual interpretative rule that goods which cannot otherwise be classified "shall be classified under the heading appropriate to the goods to which they are most akin". (See General Rules for the Interpretation of the Harmonized System, (Exhibit EU-54), para. 4).  </w:t>
      </w:r>
    </w:p>
  </w:footnote>
  <w:footnote w:id="5">
    <w:p w14:paraId="1AE7D283" w14:textId="442739F4" w:rsidR="007F4AA0" w:rsidRPr="007F4AA0" w:rsidRDefault="007F4AA0">
      <w:pPr>
        <w:pStyle w:val="FootnoteText"/>
      </w:pPr>
      <w:r>
        <w:rPr>
          <w:rStyle w:val="FootnoteReference"/>
        </w:rPr>
        <w:footnoteRef/>
      </w:r>
      <w:r>
        <w:t xml:space="preserve"> </w:t>
      </w:r>
      <w:r w:rsidRPr="007F4AA0">
        <w:rPr>
          <w:lang w:val="en-US"/>
        </w:rPr>
        <w:t xml:space="preserve">Panel Report, </w:t>
      </w:r>
      <w:r w:rsidRPr="007F4AA0">
        <w:rPr>
          <w:i/>
          <w:iCs/>
          <w:lang w:val="en-US"/>
        </w:rPr>
        <w:t>India – Tariffs on ICT Goods (EU)</w:t>
      </w:r>
      <w:r w:rsidRPr="007F4AA0">
        <w:rPr>
          <w:lang w:val="en-US"/>
        </w:rPr>
        <w:t xml:space="preserve">, para. 7.64.  </w:t>
      </w:r>
    </w:p>
  </w:footnote>
  <w:footnote w:id="6">
    <w:p w14:paraId="4DD7E961" w14:textId="6D5E6EB3" w:rsidR="009772F6" w:rsidRPr="009772F6" w:rsidRDefault="009772F6">
      <w:pPr>
        <w:pStyle w:val="FootnoteText"/>
      </w:pPr>
      <w:r>
        <w:rPr>
          <w:rStyle w:val="FootnoteReference"/>
        </w:rPr>
        <w:footnoteRef/>
      </w:r>
      <w:r>
        <w:t xml:space="preserve"> </w:t>
      </w:r>
      <w:r w:rsidR="005E6F8B" w:rsidRPr="005E6F8B">
        <w:rPr>
          <w:lang w:val="en-US"/>
        </w:rPr>
        <w:t xml:space="preserve">Panel Report, </w:t>
      </w:r>
      <w:r w:rsidR="005E6F8B" w:rsidRPr="005E6F8B">
        <w:rPr>
          <w:i/>
          <w:iCs/>
          <w:lang w:val="en-US"/>
        </w:rPr>
        <w:t xml:space="preserve">India </w:t>
      </w:r>
      <w:r w:rsidR="005E6F8B" w:rsidRPr="005E6F8B">
        <w:rPr>
          <w:lang w:val="en-US"/>
        </w:rPr>
        <w:t xml:space="preserve">– </w:t>
      </w:r>
      <w:r w:rsidR="005E6F8B" w:rsidRPr="005E6F8B">
        <w:rPr>
          <w:i/>
          <w:iCs/>
          <w:lang w:val="en-US"/>
        </w:rPr>
        <w:t>Tariffs on ICT Goods (Chinese Taipei)</w:t>
      </w:r>
      <w:r w:rsidR="005E6F8B" w:rsidRPr="005E6F8B">
        <w:rPr>
          <w:lang w:val="en-US"/>
        </w:rPr>
        <w:t xml:space="preserve">, para 7.179.  </w:t>
      </w:r>
    </w:p>
  </w:footnote>
  <w:footnote w:id="7">
    <w:p w14:paraId="7CDC05C0" w14:textId="7930D19D" w:rsidR="005E6F8B" w:rsidRPr="005E6F8B" w:rsidRDefault="005E6F8B">
      <w:pPr>
        <w:pStyle w:val="FootnoteText"/>
      </w:pPr>
      <w:r>
        <w:rPr>
          <w:rStyle w:val="FootnoteReference"/>
        </w:rPr>
        <w:footnoteRef/>
      </w:r>
      <w:r>
        <w:t xml:space="preserve"> </w:t>
      </w:r>
      <w:r w:rsidR="00FC2A5D" w:rsidRPr="00FC2A5D">
        <w:rPr>
          <w:lang w:val="en-US"/>
        </w:rPr>
        <w:t xml:space="preserve">General Council Decision on HS2007 Transposition Procedures, WT/L/673, para. 15.  </w:t>
      </w:r>
    </w:p>
  </w:footnote>
  <w:footnote w:id="8">
    <w:p w14:paraId="21A28EE1" w14:textId="462DB7F8" w:rsidR="00E04AFC" w:rsidRDefault="00E04AFC">
      <w:pPr>
        <w:pStyle w:val="FootnoteText"/>
      </w:pPr>
      <w:r>
        <w:rPr>
          <w:rStyle w:val="FootnoteReference"/>
        </w:rPr>
        <w:footnoteRef/>
      </w:r>
      <w:r>
        <w:t xml:space="preserve"> </w:t>
      </w:r>
      <w:r w:rsidR="00CC693A" w:rsidRPr="00CC693A">
        <w:t>Canada’s Third-Party Oral Statement, para</w:t>
      </w:r>
      <w:r w:rsidR="00794C0F">
        <w:t>s</w:t>
      </w:r>
      <w:r w:rsidR="00CC693A" w:rsidRPr="00CC693A">
        <w:t>.</w:t>
      </w:r>
      <w:r w:rsidR="00407285">
        <w:t xml:space="preserve"> </w:t>
      </w:r>
      <w:r w:rsidR="00794C0F">
        <w:t>11-12.</w:t>
      </w:r>
    </w:p>
  </w:footnote>
  <w:footnote w:id="9">
    <w:p w14:paraId="0A55AB2E" w14:textId="63B4EF85" w:rsidR="00B36D28" w:rsidRPr="00006DB8" w:rsidRDefault="00B36D28">
      <w:pPr>
        <w:pStyle w:val="FootnoteText"/>
        <w:rPr>
          <w:lang w:val="en-US"/>
        </w:rPr>
      </w:pPr>
      <w:r>
        <w:rPr>
          <w:rStyle w:val="FootnoteReference"/>
        </w:rPr>
        <w:footnoteRef/>
      </w:r>
      <w:r>
        <w:t xml:space="preserve"> </w:t>
      </w:r>
      <w:r w:rsidRPr="00FC2A5D">
        <w:rPr>
          <w:lang w:val="en-US"/>
        </w:rPr>
        <w:t>General Council Decision on HS2007 Transposition Procedures, WT/L/673</w:t>
      </w:r>
      <w:r w:rsidR="00DB7B24">
        <w:rPr>
          <w:lang w:val="en-US"/>
        </w:rPr>
        <w:t xml:space="preserve">, </w:t>
      </w:r>
      <w:r w:rsidR="00E900E1">
        <w:rPr>
          <w:lang w:val="en-US"/>
        </w:rPr>
        <w:t>para. 4</w:t>
      </w:r>
    </w:p>
  </w:footnote>
  <w:footnote w:id="10">
    <w:p w14:paraId="495A6A4C" w14:textId="64954B71" w:rsidR="007E7942" w:rsidRPr="00006DB8" w:rsidRDefault="007E7942">
      <w:pPr>
        <w:pStyle w:val="FootnoteText"/>
        <w:rPr>
          <w:lang w:val="en-US"/>
        </w:rPr>
      </w:pPr>
      <w:r>
        <w:rPr>
          <w:rStyle w:val="FootnoteReference"/>
        </w:rPr>
        <w:footnoteRef/>
      </w:r>
      <w:r>
        <w:t xml:space="preserve"> </w:t>
      </w:r>
      <w:r w:rsidRPr="00FC2A5D">
        <w:rPr>
          <w:lang w:val="en-US"/>
        </w:rPr>
        <w:t>General Council Decision on HS2007 Transposition Procedures, WT/L/673, para. 15.</w:t>
      </w:r>
    </w:p>
  </w:footnote>
  <w:footnote w:id="11">
    <w:p w14:paraId="1B9C7A88" w14:textId="1166CC9F" w:rsidR="003B137E" w:rsidRPr="00D1107A" w:rsidRDefault="003B137E">
      <w:pPr>
        <w:pStyle w:val="FootnoteText"/>
      </w:pPr>
      <w:r>
        <w:rPr>
          <w:rStyle w:val="FootnoteReference"/>
        </w:rPr>
        <w:footnoteRef/>
      </w:r>
      <w:r w:rsidRPr="006B7894">
        <w:rPr>
          <w:lang w:val="en-US"/>
        </w:rPr>
        <w:t xml:space="preserve"> </w:t>
      </w:r>
      <w:r w:rsidR="00CD3774" w:rsidRPr="00CD3774">
        <w:t>Appellate Body Report</w:t>
      </w:r>
      <w:r w:rsidR="00550242">
        <w:t>s</w:t>
      </w:r>
      <w:r w:rsidR="00CD3774" w:rsidRPr="00CD3774">
        <w:t xml:space="preserve">, </w:t>
      </w:r>
      <w:r w:rsidR="00CD3774" w:rsidRPr="00CD3774">
        <w:rPr>
          <w:i/>
          <w:iCs/>
        </w:rPr>
        <w:t>EC – Seal Products</w:t>
      </w:r>
      <w:r w:rsidR="00CD3774" w:rsidRPr="00CD3774">
        <w:t xml:space="preserve">, para. </w:t>
      </w:r>
      <w:r w:rsidR="00CD3774" w:rsidRPr="00D1107A">
        <w:t>5.185</w:t>
      </w:r>
      <w:r w:rsidR="00093778" w:rsidRPr="00D1107A">
        <w:t>.</w:t>
      </w:r>
    </w:p>
  </w:footnote>
  <w:footnote w:id="12">
    <w:p w14:paraId="2FD2D19C" w14:textId="3D7E9E11" w:rsidR="001812AC" w:rsidRPr="00023D16" w:rsidRDefault="001812AC" w:rsidP="001812AC">
      <w:pPr>
        <w:pStyle w:val="FootnoteText"/>
      </w:pPr>
      <w:r>
        <w:rPr>
          <w:rStyle w:val="FootnoteReference"/>
        </w:rPr>
        <w:footnoteRef/>
      </w:r>
      <w:r w:rsidRPr="00023D16">
        <w:t xml:space="preserve"> Appellate Body Report, </w:t>
      </w:r>
      <w:r w:rsidRPr="00023D16">
        <w:rPr>
          <w:i/>
        </w:rPr>
        <w:t>EC – Bananas</w:t>
      </w:r>
      <w:r w:rsidR="00C332B0">
        <w:rPr>
          <w:i/>
        </w:rPr>
        <w:t xml:space="preserve"> III</w:t>
      </w:r>
      <w:r w:rsidRPr="00023D16">
        <w:t xml:space="preserve">, para. 213. </w:t>
      </w:r>
    </w:p>
  </w:footnote>
  <w:footnote w:id="13">
    <w:p w14:paraId="41CADF97" w14:textId="0BB02F1D" w:rsidR="00F50560" w:rsidRPr="00006DB8" w:rsidRDefault="00F50560">
      <w:pPr>
        <w:pStyle w:val="FootnoteText"/>
        <w:rPr>
          <w:lang w:val="en-US"/>
        </w:rPr>
      </w:pPr>
      <w:r>
        <w:rPr>
          <w:rStyle w:val="FootnoteReference"/>
        </w:rPr>
        <w:footnoteRef/>
      </w:r>
      <w:r>
        <w:t xml:space="preserve"> </w:t>
      </w:r>
      <w:r w:rsidR="00EA384F">
        <w:t>Panel Report</w:t>
      </w:r>
      <w:r w:rsidR="002E4342">
        <w:t>s</w:t>
      </w:r>
      <w:r w:rsidR="00EA384F">
        <w:t xml:space="preserve">, </w:t>
      </w:r>
      <w:r w:rsidR="00EA384F">
        <w:rPr>
          <w:i/>
          <w:iCs/>
        </w:rPr>
        <w:t>China – Raw Materials</w:t>
      </w:r>
      <w:r w:rsidR="003902AE">
        <w:rPr>
          <w:i/>
          <w:iCs/>
        </w:rPr>
        <w:t xml:space="preserve">, </w:t>
      </w:r>
      <w:r w:rsidR="003902AE">
        <w:t>para. 7.</w:t>
      </w:r>
      <w:r w:rsidR="00E81409">
        <w:t xml:space="preserve">957. </w:t>
      </w:r>
    </w:p>
  </w:footnote>
  <w:footnote w:id="14">
    <w:p w14:paraId="36E45393" w14:textId="4A95EFF2" w:rsidR="00DD336A" w:rsidRPr="00DD336A" w:rsidRDefault="00DD336A">
      <w:pPr>
        <w:pStyle w:val="FootnoteText"/>
        <w:rPr>
          <w:lang w:val="en-US"/>
        </w:rPr>
      </w:pPr>
      <w:r>
        <w:rPr>
          <w:rStyle w:val="FootnoteReference"/>
        </w:rPr>
        <w:footnoteRef/>
      </w:r>
      <w:r>
        <w:t xml:space="preserve"> </w:t>
      </w:r>
      <w:r w:rsidR="006B21AF" w:rsidRPr="00006DB8">
        <w:rPr>
          <w:rFonts w:asciiTheme="minorHAnsi" w:hAnsiTheme="minorHAnsi" w:cstheme="minorHAnsi"/>
        </w:rPr>
        <w:t xml:space="preserve">Panel </w:t>
      </w:r>
      <w:r w:rsidR="006B21AF">
        <w:rPr>
          <w:rFonts w:asciiTheme="minorHAnsi" w:hAnsiTheme="minorHAnsi" w:cstheme="minorHAnsi"/>
        </w:rPr>
        <w:t>Report</w:t>
      </w:r>
      <w:r w:rsidR="009D2F0A">
        <w:rPr>
          <w:rFonts w:asciiTheme="minorHAnsi" w:hAnsiTheme="minorHAnsi" w:cstheme="minorHAnsi"/>
        </w:rPr>
        <w:t>s</w:t>
      </w:r>
      <w:r w:rsidR="006B21AF">
        <w:rPr>
          <w:rFonts w:asciiTheme="minorHAnsi" w:hAnsiTheme="minorHAnsi" w:cstheme="minorHAnsi"/>
        </w:rPr>
        <w:t>,</w:t>
      </w:r>
      <w:r w:rsidR="006B21AF" w:rsidRPr="006B21AF">
        <w:rPr>
          <w:rFonts w:asciiTheme="minorHAnsi" w:hAnsiTheme="minorHAnsi" w:cstheme="minorHAnsi"/>
          <w:i/>
          <w:iCs/>
        </w:rPr>
        <w:t xml:space="preserve"> </w:t>
      </w:r>
      <w:r w:rsidR="006B21AF" w:rsidRPr="00006DB8">
        <w:rPr>
          <w:rFonts w:asciiTheme="minorHAnsi" w:hAnsiTheme="minorHAnsi" w:cstheme="minorHAnsi"/>
          <w:i/>
          <w:iCs/>
        </w:rPr>
        <w:t>Argentina – Import Measures,</w:t>
      </w:r>
      <w:r w:rsidR="006B21AF">
        <w:rPr>
          <w:rFonts w:asciiTheme="minorHAnsi" w:hAnsiTheme="minorHAnsi" w:cstheme="minorHAnsi"/>
        </w:rPr>
        <w:t xml:space="preserve"> para. </w:t>
      </w:r>
      <w:r w:rsidR="006B21AF" w:rsidRPr="00006DB8">
        <w:rPr>
          <w:rFonts w:asciiTheme="minorHAnsi" w:hAnsiTheme="minorHAnsi" w:cstheme="minorHAnsi"/>
        </w:rPr>
        <w:t>6.363</w:t>
      </w:r>
      <w:r w:rsidR="00707172">
        <w:rPr>
          <w:rFonts w:asciiTheme="minorHAnsi" w:hAnsiTheme="minorHAnsi" w:cstheme="minorHAnsi"/>
        </w:rPr>
        <w:t>.</w:t>
      </w:r>
    </w:p>
  </w:footnote>
  <w:footnote w:id="15">
    <w:p w14:paraId="0DA470A0" w14:textId="174BF75A" w:rsidR="00006DB8" w:rsidRPr="00006DB8" w:rsidRDefault="00006DB8">
      <w:pPr>
        <w:pStyle w:val="FootnoteText"/>
        <w:rPr>
          <w:lang w:val="en-US"/>
        </w:rPr>
      </w:pPr>
      <w:r>
        <w:rPr>
          <w:rStyle w:val="FootnoteReference"/>
        </w:rPr>
        <w:footnoteRef/>
      </w:r>
      <w:r>
        <w:t xml:space="preserve"> </w:t>
      </w:r>
      <w:r w:rsidRPr="00206CE7">
        <w:t xml:space="preserve">Appellate Body Report, </w:t>
      </w:r>
      <w:r w:rsidRPr="008F1388">
        <w:rPr>
          <w:i/>
        </w:rPr>
        <w:t>Colombia – Textiles</w:t>
      </w:r>
      <w:r>
        <w:t>,</w:t>
      </w:r>
      <w:r w:rsidRPr="00206CE7">
        <w:t xml:space="preserve"> para</w:t>
      </w:r>
      <w:r>
        <w:t>.</w:t>
      </w:r>
      <w:r w:rsidRPr="00206CE7">
        <w:t xml:space="preserve"> 5.103</w:t>
      </w:r>
      <w:r>
        <w:t>.</w:t>
      </w:r>
    </w:p>
  </w:footnote>
  <w:footnote w:id="16">
    <w:p w14:paraId="71B0D0C1" w14:textId="7709A603" w:rsidR="00006DB8" w:rsidRPr="00006DB8" w:rsidRDefault="00006DB8">
      <w:pPr>
        <w:pStyle w:val="FootnoteText"/>
        <w:rPr>
          <w:lang w:val="en-US"/>
        </w:rPr>
      </w:pPr>
      <w:r>
        <w:rPr>
          <w:rStyle w:val="FootnoteReference"/>
        </w:rPr>
        <w:footnoteRef/>
      </w:r>
      <w:r>
        <w:t xml:space="preserve"> </w:t>
      </w:r>
      <w:r w:rsidRPr="00206CE7">
        <w:t xml:space="preserve">Appellate Body Report, </w:t>
      </w:r>
      <w:r w:rsidRPr="00110B76">
        <w:rPr>
          <w:i/>
        </w:rPr>
        <w:t>Colombia – Textiles</w:t>
      </w:r>
      <w:r w:rsidRPr="00110B76">
        <w:t>, para. 5.72.</w:t>
      </w:r>
    </w:p>
  </w:footnote>
  <w:footnote w:id="17">
    <w:p w14:paraId="0E056397" w14:textId="22C1019A" w:rsidR="00006DB8" w:rsidRPr="00006DB8" w:rsidRDefault="00006DB8">
      <w:pPr>
        <w:pStyle w:val="FootnoteText"/>
        <w:rPr>
          <w:lang w:val="en-US"/>
        </w:rPr>
      </w:pPr>
      <w:r>
        <w:rPr>
          <w:rStyle w:val="FootnoteReference"/>
        </w:rPr>
        <w:footnoteRef/>
      </w:r>
      <w:r>
        <w:t xml:space="preserve"> Appellate Body Report, </w:t>
      </w:r>
      <w:r w:rsidRPr="00F468E4">
        <w:rPr>
          <w:i/>
          <w:iCs/>
        </w:rPr>
        <w:t>Korea – Various Measures on Beef</w:t>
      </w:r>
      <w:r w:rsidRPr="0026527E">
        <w:t>, para</w:t>
      </w:r>
      <w:r>
        <w:t xml:space="preserve">. </w:t>
      </w:r>
      <w:r w:rsidRPr="0026527E">
        <w:t>164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8952" w14:textId="45E2ED10" w:rsidR="005415F6" w:rsidRPr="00E66DEB" w:rsidRDefault="005415F6" w:rsidP="005415F6">
    <w:pPr>
      <w:pStyle w:val="Header"/>
      <w:rPr>
        <w:i/>
        <w:iCs/>
      </w:rPr>
    </w:pPr>
    <w:r w:rsidRPr="00E66DEB">
      <w:rPr>
        <w:i/>
        <w:iCs/>
      </w:rPr>
      <w:t>Türkiye – EVs (China)</w:t>
    </w:r>
    <w:r w:rsidRPr="00E66DEB">
      <w:rPr>
        <w:i/>
        <w:iCs/>
      </w:rPr>
      <w:tab/>
    </w:r>
    <w:r w:rsidRPr="00E66DEB">
      <w:rPr>
        <w:i/>
        <w:iCs/>
      </w:rPr>
      <w:tab/>
    </w:r>
    <w:r w:rsidR="00F468E4">
      <w:rPr>
        <w:i/>
        <w:iCs/>
      </w:rPr>
      <w:t xml:space="preserve">Australia’s Responses to Questions </w:t>
    </w:r>
    <w:r w:rsidR="00AD35FD">
      <w:rPr>
        <w:i/>
        <w:iCs/>
      </w:rPr>
      <w:t>from</w:t>
    </w:r>
    <w:r w:rsidR="00F468E4">
      <w:rPr>
        <w:i/>
        <w:iCs/>
      </w:rPr>
      <w:t xml:space="preserve"> the Panel</w:t>
    </w:r>
    <w:r w:rsidRPr="00E66DEB">
      <w:rPr>
        <w:i/>
        <w:iCs/>
      </w:rPr>
      <w:t xml:space="preserve"> </w:t>
    </w:r>
  </w:p>
  <w:p w14:paraId="156688EA" w14:textId="5D2971FB" w:rsidR="00AD35FD" w:rsidRDefault="005415F6" w:rsidP="00AD35FD">
    <w:pPr>
      <w:pStyle w:val="Header"/>
      <w:jc w:val="left"/>
      <w:rPr>
        <w:i/>
        <w:iCs/>
      </w:rPr>
    </w:pPr>
    <w:r w:rsidRPr="00E66DEB">
      <w:rPr>
        <w:i/>
        <w:iCs/>
      </w:rPr>
      <w:t>(DS629)</w:t>
    </w:r>
    <w:r w:rsidR="00AD35FD">
      <w:rPr>
        <w:i/>
        <w:iCs/>
      </w:rPr>
      <w:t xml:space="preserve"> </w:t>
    </w:r>
    <w:r w:rsidR="00AD35FD">
      <w:rPr>
        <w:i/>
        <w:iCs/>
      </w:rPr>
      <w:tab/>
      <w:t xml:space="preserve">                                                                                                            following the </w:t>
    </w:r>
    <w:proofErr w:type="gramStart"/>
    <w:r w:rsidR="00AD35FD">
      <w:rPr>
        <w:i/>
        <w:iCs/>
      </w:rPr>
      <w:t>Third Party</w:t>
    </w:r>
    <w:proofErr w:type="gramEnd"/>
    <w:r w:rsidR="00AD35FD">
      <w:rPr>
        <w:i/>
        <w:iCs/>
      </w:rPr>
      <w:t xml:space="preserve"> Session</w:t>
    </w:r>
  </w:p>
  <w:p w14:paraId="66D9D2D2" w14:textId="0AEDF53D" w:rsidR="005415F6" w:rsidRPr="00E66DEB" w:rsidRDefault="00AD35FD" w:rsidP="00AD35FD">
    <w:pPr>
      <w:pStyle w:val="Header"/>
      <w:jc w:val="right"/>
      <w:rPr>
        <w:i/>
        <w:iCs/>
      </w:rPr>
    </w:pPr>
    <w:r>
      <w:rPr>
        <w:i/>
        <w:iCs/>
      </w:rPr>
      <w:tab/>
      <w:t xml:space="preserve">                                                                                                                                                        13 October 2025</w:t>
    </w:r>
    <w:r w:rsidR="005415F6" w:rsidRPr="00E66DEB">
      <w:rPr>
        <w:i/>
        <w:iCs/>
      </w:rPr>
      <w:tab/>
    </w:r>
  </w:p>
  <w:p w14:paraId="602147DA" w14:textId="0D5F6D3C" w:rsidR="00380795" w:rsidRDefault="00380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4596"/>
    <w:multiLevelType w:val="multilevel"/>
    <w:tmpl w:val="3EF6F766"/>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2" w15:restartNumberingAfterBreak="0">
    <w:nsid w:val="28243105"/>
    <w:multiLevelType w:val="hybridMultilevel"/>
    <w:tmpl w:val="8E56E39C"/>
    <w:lvl w:ilvl="0" w:tplc="ECDA052A">
      <w:start w:val="1"/>
      <w:numFmt w:val="decimal"/>
      <w:pStyle w:val="P1-N1Paragraph1-Number1"/>
      <w:lvlText w:val="%1."/>
      <w:lvlJc w:val="left"/>
      <w:pPr>
        <w:tabs>
          <w:tab w:val="num" w:pos="851"/>
        </w:tabs>
        <w:ind w:left="0" w:firstLine="0"/>
      </w:pPr>
      <w:rPr>
        <w:rFonts w:hint="default"/>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3" w15:restartNumberingAfterBreak="0">
    <w:nsid w:val="2C004990"/>
    <w:multiLevelType w:val="hybridMultilevel"/>
    <w:tmpl w:val="7220A086"/>
    <w:lvl w:ilvl="0" w:tplc="ACA83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608C9"/>
    <w:multiLevelType w:val="hybridMultilevel"/>
    <w:tmpl w:val="58984FE2"/>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422188"/>
    <w:multiLevelType w:val="hybridMultilevel"/>
    <w:tmpl w:val="D9B0B7E2"/>
    <w:lvl w:ilvl="0" w:tplc="DF22AB9A">
      <w:start w:val="1"/>
      <w:numFmt w:val="decimal"/>
      <w:lvlText w:val="%1."/>
      <w:lvlJc w:val="left"/>
      <w:pPr>
        <w:ind w:left="720" w:hanging="360"/>
      </w:pPr>
      <w:rPr>
        <w:rFonts w:ascii="Calibri" w:eastAsiaTheme="minorHAnsi" w:hAnsi="Calibr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7"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AA69F3"/>
    <w:multiLevelType w:val="hybridMultilevel"/>
    <w:tmpl w:val="940E68BE"/>
    <w:lvl w:ilvl="0" w:tplc="0E0E7550">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5691239"/>
    <w:multiLevelType w:val="hybridMultilevel"/>
    <w:tmpl w:val="8E04A85A"/>
    <w:lvl w:ilvl="0" w:tplc="8BFCCA18">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3102246">
    <w:abstractNumId w:val="2"/>
  </w:num>
  <w:num w:numId="2" w16cid:durableId="1426265384">
    <w:abstractNumId w:val="1"/>
  </w:num>
  <w:num w:numId="3" w16cid:durableId="344751840">
    <w:abstractNumId w:val="2"/>
    <w:lvlOverride w:ilvl="0">
      <w:startOverride w:val="1"/>
    </w:lvlOverride>
  </w:num>
  <w:num w:numId="4" w16cid:durableId="143470960">
    <w:abstractNumId w:val="0"/>
  </w:num>
  <w:num w:numId="5" w16cid:durableId="215745003">
    <w:abstractNumId w:val="7"/>
  </w:num>
  <w:num w:numId="6" w16cid:durableId="892157435">
    <w:abstractNumId w:val="6"/>
  </w:num>
  <w:num w:numId="7" w16cid:durableId="825628010">
    <w:abstractNumId w:val="6"/>
  </w:num>
  <w:num w:numId="8" w16cid:durableId="50739500">
    <w:abstractNumId w:val="2"/>
  </w:num>
  <w:num w:numId="9" w16cid:durableId="827399795">
    <w:abstractNumId w:val="5"/>
  </w:num>
  <w:num w:numId="10" w16cid:durableId="800343795">
    <w:abstractNumId w:val="2"/>
  </w:num>
  <w:num w:numId="11" w16cid:durableId="382413380">
    <w:abstractNumId w:val="2"/>
  </w:num>
  <w:num w:numId="12" w16cid:durableId="1401249219">
    <w:abstractNumId w:val="2"/>
  </w:num>
  <w:num w:numId="13" w16cid:durableId="684597200">
    <w:abstractNumId w:val="1"/>
  </w:num>
  <w:num w:numId="14" w16cid:durableId="1903983352">
    <w:abstractNumId w:val="2"/>
  </w:num>
  <w:num w:numId="15" w16cid:durableId="2034109126">
    <w:abstractNumId w:val="8"/>
  </w:num>
  <w:num w:numId="16" w16cid:durableId="1484390639">
    <w:abstractNumId w:val="9"/>
  </w:num>
  <w:num w:numId="17" w16cid:durableId="2030787777">
    <w:abstractNumId w:val="2"/>
  </w:num>
  <w:num w:numId="18" w16cid:durableId="1548179400">
    <w:abstractNumId w:val="1"/>
  </w:num>
  <w:num w:numId="19" w16cid:durableId="1740901989">
    <w:abstractNumId w:val="2"/>
  </w:num>
  <w:num w:numId="20" w16cid:durableId="365643055">
    <w:abstractNumId w:val="2"/>
  </w:num>
  <w:num w:numId="21" w16cid:durableId="1719236382">
    <w:abstractNumId w:val="2"/>
  </w:num>
  <w:num w:numId="22" w16cid:durableId="710803580">
    <w:abstractNumId w:val="2"/>
  </w:num>
  <w:num w:numId="23" w16cid:durableId="2115320659">
    <w:abstractNumId w:val="1"/>
  </w:num>
  <w:num w:numId="24" w16cid:durableId="1503550606">
    <w:abstractNumId w:val="2"/>
  </w:num>
  <w:num w:numId="25" w16cid:durableId="187449739">
    <w:abstractNumId w:val="2"/>
  </w:num>
  <w:num w:numId="26" w16cid:durableId="177891658">
    <w:abstractNumId w:val="2"/>
  </w:num>
  <w:num w:numId="27" w16cid:durableId="777872654">
    <w:abstractNumId w:val="2"/>
  </w:num>
  <w:num w:numId="28" w16cid:durableId="2040814998">
    <w:abstractNumId w:val="2"/>
  </w:num>
  <w:num w:numId="29" w16cid:durableId="1835679168">
    <w:abstractNumId w:val="2"/>
  </w:num>
  <w:num w:numId="30" w16cid:durableId="147524843">
    <w:abstractNumId w:val="2"/>
  </w:num>
  <w:num w:numId="31" w16cid:durableId="1340546820">
    <w:abstractNumId w:val="2"/>
  </w:num>
  <w:num w:numId="32" w16cid:durableId="453063265">
    <w:abstractNumId w:val="2"/>
  </w:num>
  <w:num w:numId="33" w16cid:durableId="1132674209">
    <w:abstractNumId w:val="2"/>
  </w:num>
  <w:num w:numId="34" w16cid:durableId="142743551">
    <w:abstractNumId w:val="2"/>
  </w:num>
  <w:num w:numId="35" w16cid:durableId="2015523406">
    <w:abstractNumId w:val="2"/>
  </w:num>
  <w:num w:numId="36" w16cid:durableId="115027812">
    <w:abstractNumId w:val="2"/>
  </w:num>
  <w:num w:numId="37" w16cid:durableId="1594242051">
    <w:abstractNumId w:val="2"/>
  </w:num>
  <w:num w:numId="38" w16cid:durableId="701781353">
    <w:abstractNumId w:val="2"/>
  </w:num>
  <w:num w:numId="39" w16cid:durableId="962808428">
    <w:abstractNumId w:val="2"/>
  </w:num>
  <w:num w:numId="40" w16cid:durableId="1991984174">
    <w:abstractNumId w:val="2"/>
  </w:num>
  <w:num w:numId="41" w16cid:durableId="932856470">
    <w:abstractNumId w:val="4"/>
  </w:num>
  <w:num w:numId="42" w16cid:durableId="12542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5A"/>
    <w:rsid w:val="00001D1A"/>
    <w:rsid w:val="00001D87"/>
    <w:rsid w:val="00004009"/>
    <w:rsid w:val="00005E60"/>
    <w:rsid w:val="00006269"/>
    <w:rsid w:val="00006DB8"/>
    <w:rsid w:val="0001242F"/>
    <w:rsid w:val="00013411"/>
    <w:rsid w:val="00013F6E"/>
    <w:rsid w:val="0001721A"/>
    <w:rsid w:val="0002200E"/>
    <w:rsid w:val="00022491"/>
    <w:rsid w:val="00023C47"/>
    <w:rsid w:val="00025483"/>
    <w:rsid w:val="00030A32"/>
    <w:rsid w:val="00031577"/>
    <w:rsid w:val="00032883"/>
    <w:rsid w:val="00036AF5"/>
    <w:rsid w:val="00040160"/>
    <w:rsid w:val="00040482"/>
    <w:rsid w:val="00042342"/>
    <w:rsid w:val="000432C2"/>
    <w:rsid w:val="000453F8"/>
    <w:rsid w:val="00046BAF"/>
    <w:rsid w:val="000513FE"/>
    <w:rsid w:val="00052842"/>
    <w:rsid w:val="00052CD7"/>
    <w:rsid w:val="000530B8"/>
    <w:rsid w:val="00062F6B"/>
    <w:rsid w:val="000662B0"/>
    <w:rsid w:val="000716BD"/>
    <w:rsid w:val="0007294E"/>
    <w:rsid w:val="0007327B"/>
    <w:rsid w:val="0007392B"/>
    <w:rsid w:val="000748DE"/>
    <w:rsid w:val="00076DCB"/>
    <w:rsid w:val="00077E99"/>
    <w:rsid w:val="00081602"/>
    <w:rsid w:val="000821A8"/>
    <w:rsid w:val="00082549"/>
    <w:rsid w:val="00082751"/>
    <w:rsid w:val="00090356"/>
    <w:rsid w:val="00092049"/>
    <w:rsid w:val="00093175"/>
    <w:rsid w:val="00093778"/>
    <w:rsid w:val="00094239"/>
    <w:rsid w:val="0009466C"/>
    <w:rsid w:val="000950D2"/>
    <w:rsid w:val="00096CE0"/>
    <w:rsid w:val="000A1B4A"/>
    <w:rsid w:val="000A37AF"/>
    <w:rsid w:val="000B04B3"/>
    <w:rsid w:val="000B6982"/>
    <w:rsid w:val="000B722D"/>
    <w:rsid w:val="000C0A10"/>
    <w:rsid w:val="000C14F5"/>
    <w:rsid w:val="000C249C"/>
    <w:rsid w:val="000C37A4"/>
    <w:rsid w:val="000C5AD8"/>
    <w:rsid w:val="000C69EE"/>
    <w:rsid w:val="000D6D56"/>
    <w:rsid w:val="000E0512"/>
    <w:rsid w:val="000E1889"/>
    <w:rsid w:val="000E4C65"/>
    <w:rsid w:val="000F59D2"/>
    <w:rsid w:val="000F6104"/>
    <w:rsid w:val="000F7962"/>
    <w:rsid w:val="001008C6"/>
    <w:rsid w:val="00100BBA"/>
    <w:rsid w:val="00101236"/>
    <w:rsid w:val="00104241"/>
    <w:rsid w:val="001074A7"/>
    <w:rsid w:val="00110B76"/>
    <w:rsid w:val="00112ECD"/>
    <w:rsid w:val="0011547E"/>
    <w:rsid w:val="00120BB3"/>
    <w:rsid w:val="0012151F"/>
    <w:rsid w:val="00121957"/>
    <w:rsid w:val="00124406"/>
    <w:rsid w:val="00127685"/>
    <w:rsid w:val="001300EE"/>
    <w:rsid w:val="00141032"/>
    <w:rsid w:val="00141504"/>
    <w:rsid w:val="00141AC9"/>
    <w:rsid w:val="00144D46"/>
    <w:rsid w:val="0015251C"/>
    <w:rsid w:val="001570CB"/>
    <w:rsid w:val="001619E8"/>
    <w:rsid w:val="001635EF"/>
    <w:rsid w:val="00165108"/>
    <w:rsid w:val="00170488"/>
    <w:rsid w:val="00170F5D"/>
    <w:rsid w:val="0017192E"/>
    <w:rsid w:val="00174AE8"/>
    <w:rsid w:val="00174F62"/>
    <w:rsid w:val="0017708D"/>
    <w:rsid w:val="001802E1"/>
    <w:rsid w:val="001812AC"/>
    <w:rsid w:val="00182727"/>
    <w:rsid w:val="0018343D"/>
    <w:rsid w:val="00183844"/>
    <w:rsid w:val="00183E9B"/>
    <w:rsid w:val="0019098E"/>
    <w:rsid w:val="00191D92"/>
    <w:rsid w:val="001922C2"/>
    <w:rsid w:val="00192DDA"/>
    <w:rsid w:val="00193464"/>
    <w:rsid w:val="00196450"/>
    <w:rsid w:val="001A302E"/>
    <w:rsid w:val="001A41B7"/>
    <w:rsid w:val="001C0AA4"/>
    <w:rsid w:val="001C6BE1"/>
    <w:rsid w:val="001D24E3"/>
    <w:rsid w:val="001D2729"/>
    <w:rsid w:val="001D42DE"/>
    <w:rsid w:val="001D70BE"/>
    <w:rsid w:val="001E098F"/>
    <w:rsid w:val="001E114B"/>
    <w:rsid w:val="001F1F25"/>
    <w:rsid w:val="001F2BB9"/>
    <w:rsid w:val="001F46B7"/>
    <w:rsid w:val="002002E4"/>
    <w:rsid w:val="00204CA0"/>
    <w:rsid w:val="0020562D"/>
    <w:rsid w:val="00205EE4"/>
    <w:rsid w:val="00206732"/>
    <w:rsid w:val="00206CE7"/>
    <w:rsid w:val="002070FA"/>
    <w:rsid w:val="002074D5"/>
    <w:rsid w:val="00207E07"/>
    <w:rsid w:val="00211F22"/>
    <w:rsid w:val="0021265B"/>
    <w:rsid w:val="002126EA"/>
    <w:rsid w:val="00212CBA"/>
    <w:rsid w:val="0021317C"/>
    <w:rsid w:val="002135D8"/>
    <w:rsid w:val="00214AAB"/>
    <w:rsid w:val="002153B3"/>
    <w:rsid w:val="00217767"/>
    <w:rsid w:val="00225005"/>
    <w:rsid w:val="00227D9B"/>
    <w:rsid w:val="00230197"/>
    <w:rsid w:val="00230BB6"/>
    <w:rsid w:val="0023272D"/>
    <w:rsid w:val="0023597D"/>
    <w:rsid w:val="00241CC0"/>
    <w:rsid w:val="00243DC6"/>
    <w:rsid w:val="002440E4"/>
    <w:rsid w:val="00245813"/>
    <w:rsid w:val="00245FA1"/>
    <w:rsid w:val="002465E7"/>
    <w:rsid w:val="00246D66"/>
    <w:rsid w:val="00253D1B"/>
    <w:rsid w:val="002540BA"/>
    <w:rsid w:val="002551E2"/>
    <w:rsid w:val="002603E6"/>
    <w:rsid w:val="0026128E"/>
    <w:rsid w:val="002629DD"/>
    <w:rsid w:val="00264EA4"/>
    <w:rsid w:val="00265116"/>
    <w:rsid w:val="00265122"/>
    <w:rsid w:val="0026527E"/>
    <w:rsid w:val="002724E3"/>
    <w:rsid w:val="00273324"/>
    <w:rsid w:val="002754F0"/>
    <w:rsid w:val="002760EE"/>
    <w:rsid w:val="002774D9"/>
    <w:rsid w:val="00280667"/>
    <w:rsid w:val="00283DB2"/>
    <w:rsid w:val="0028579A"/>
    <w:rsid w:val="002865E4"/>
    <w:rsid w:val="00290E38"/>
    <w:rsid w:val="00292E37"/>
    <w:rsid w:val="00294F51"/>
    <w:rsid w:val="002A5902"/>
    <w:rsid w:val="002B3302"/>
    <w:rsid w:val="002C28C8"/>
    <w:rsid w:val="002C2CE4"/>
    <w:rsid w:val="002C4EFD"/>
    <w:rsid w:val="002C5033"/>
    <w:rsid w:val="002D03F2"/>
    <w:rsid w:val="002D0D1A"/>
    <w:rsid w:val="002D7977"/>
    <w:rsid w:val="002E1431"/>
    <w:rsid w:val="002E27D7"/>
    <w:rsid w:val="002E3D10"/>
    <w:rsid w:val="002E4342"/>
    <w:rsid w:val="002E65D8"/>
    <w:rsid w:val="002F0C0A"/>
    <w:rsid w:val="002F1025"/>
    <w:rsid w:val="002F433F"/>
    <w:rsid w:val="002F49E9"/>
    <w:rsid w:val="002F4D76"/>
    <w:rsid w:val="003005A3"/>
    <w:rsid w:val="00300BEF"/>
    <w:rsid w:val="00301248"/>
    <w:rsid w:val="003038A3"/>
    <w:rsid w:val="0031054B"/>
    <w:rsid w:val="00312269"/>
    <w:rsid w:val="003154B3"/>
    <w:rsid w:val="003174A0"/>
    <w:rsid w:val="003175C1"/>
    <w:rsid w:val="00317DBE"/>
    <w:rsid w:val="003220FE"/>
    <w:rsid w:val="00323D58"/>
    <w:rsid w:val="00325EB9"/>
    <w:rsid w:val="00327461"/>
    <w:rsid w:val="00330582"/>
    <w:rsid w:val="00333968"/>
    <w:rsid w:val="003400DC"/>
    <w:rsid w:val="0034182B"/>
    <w:rsid w:val="00343C7D"/>
    <w:rsid w:val="00350EAD"/>
    <w:rsid w:val="00351C6B"/>
    <w:rsid w:val="003532D0"/>
    <w:rsid w:val="00353D25"/>
    <w:rsid w:val="00353F44"/>
    <w:rsid w:val="00354A06"/>
    <w:rsid w:val="00355394"/>
    <w:rsid w:val="00357135"/>
    <w:rsid w:val="003575B0"/>
    <w:rsid w:val="00363016"/>
    <w:rsid w:val="003675DA"/>
    <w:rsid w:val="003706D0"/>
    <w:rsid w:val="00380306"/>
    <w:rsid w:val="00380454"/>
    <w:rsid w:val="00380795"/>
    <w:rsid w:val="00384E78"/>
    <w:rsid w:val="003864D8"/>
    <w:rsid w:val="00386F6A"/>
    <w:rsid w:val="00390156"/>
    <w:rsid w:val="003902AE"/>
    <w:rsid w:val="003905E0"/>
    <w:rsid w:val="00396B82"/>
    <w:rsid w:val="003A10EE"/>
    <w:rsid w:val="003A1160"/>
    <w:rsid w:val="003A2DF1"/>
    <w:rsid w:val="003A34A2"/>
    <w:rsid w:val="003A3FC8"/>
    <w:rsid w:val="003A56A4"/>
    <w:rsid w:val="003A5EE8"/>
    <w:rsid w:val="003A63C9"/>
    <w:rsid w:val="003B08B2"/>
    <w:rsid w:val="003B1373"/>
    <w:rsid w:val="003B137E"/>
    <w:rsid w:val="003B1583"/>
    <w:rsid w:val="003B2B99"/>
    <w:rsid w:val="003B2F08"/>
    <w:rsid w:val="003B3744"/>
    <w:rsid w:val="003B4E98"/>
    <w:rsid w:val="003B7140"/>
    <w:rsid w:val="003C0173"/>
    <w:rsid w:val="003C0E8D"/>
    <w:rsid w:val="003C0EAD"/>
    <w:rsid w:val="003C1BBD"/>
    <w:rsid w:val="003C1D32"/>
    <w:rsid w:val="003C2E7D"/>
    <w:rsid w:val="003C53EB"/>
    <w:rsid w:val="003C5F5C"/>
    <w:rsid w:val="003D11F4"/>
    <w:rsid w:val="003D3C42"/>
    <w:rsid w:val="003E2822"/>
    <w:rsid w:val="003E64A8"/>
    <w:rsid w:val="003F004B"/>
    <w:rsid w:val="003F2533"/>
    <w:rsid w:val="003F2C72"/>
    <w:rsid w:val="003F6D77"/>
    <w:rsid w:val="003F6E5A"/>
    <w:rsid w:val="0040108F"/>
    <w:rsid w:val="00401C04"/>
    <w:rsid w:val="00404966"/>
    <w:rsid w:val="004050A5"/>
    <w:rsid w:val="00407285"/>
    <w:rsid w:val="00407CD2"/>
    <w:rsid w:val="00410633"/>
    <w:rsid w:val="00411049"/>
    <w:rsid w:val="00411DDE"/>
    <w:rsid w:val="00412D37"/>
    <w:rsid w:val="00413831"/>
    <w:rsid w:val="004159AF"/>
    <w:rsid w:val="004203D7"/>
    <w:rsid w:val="00420443"/>
    <w:rsid w:val="00421AE6"/>
    <w:rsid w:val="004221E0"/>
    <w:rsid w:val="00422F0F"/>
    <w:rsid w:val="00423E0F"/>
    <w:rsid w:val="004261F7"/>
    <w:rsid w:val="00427F2F"/>
    <w:rsid w:val="00430200"/>
    <w:rsid w:val="00430852"/>
    <w:rsid w:val="00431C99"/>
    <w:rsid w:val="00432745"/>
    <w:rsid w:val="00432A99"/>
    <w:rsid w:val="004342E7"/>
    <w:rsid w:val="00441CE4"/>
    <w:rsid w:val="00443744"/>
    <w:rsid w:val="00444BB9"/>
    <w:rsid w:val="00446B23"/>
    <w:rsid w:val="00447415"/>
    <w:rsid w:val="004479F8"/>
    <w:rsid w:val="004524CE"/>
    <w:rsid w:val="00452544"/>
    <w:rsid w:val="004527AE"/>
    <w:rsid w:val="00453C6C"/>
    <w:rsid w:val="00454143"/>
    <w:rsid w:val="00454194"/>
    <w:rsid w:val="00454A8F"/>
    <w:rsid w:val="004610FB"/>
    <w:rsid w:val="00463726"/>
    <w:rsid w:val="004668C2"/>
    <w:rsid w:val="004674F3"/>
    <w:rsid w:val="00474BD7"/>
    <w:rsid w:val="00477472"/>
    <w:rsid w:val="00477519"/>
    <w:rsid w:val="004820C5"/>
    <w:rsid w:val="004829EC"/>
    <w:rsid w:val="00484125"/>
    <w:rsid w:val="00491E82"/>
    <w:rsid w:val="00497768"/>
    <w:rsid w:val="004A22A7"/>
    <w:rsid w:val="004A2460"/>
    <w:rsid w:val="004A5A14"/>
    <w:rsid w:val="004B26A5"/>
    <w:rsid w:val="004B4974"/>
    <w:rsid w:val="004B5275"/>
    <w:rsid w:val="004B5AE0"/>
    <w:rsid w:val="004C0D8E"/>
    <w:rsid w:val="004C2D15"/>
    <w:rsid w:val="004C335E"/>
    <w:rsid w:val="004C780C"/>
    <w:rsid w:val="004D0A72"/>
    <w:rsid w:val="004D3070"/>
    <w:rsid w:val="004D69EB"/>
    <w:rsid w:val="004D6BFA"/>
    <w:rsid w:val="004D7079"/>
    <w:rsid w:val="004D7C3F"/>
    <w:rsid w:val="004E01C8"/>
    <w:rsid w:val="004E03B5"/>
    <w:rsid w:val="004E746F"/>
    <w:rsid w:val="004E7DDA"/>
    <w:rsid w:val="004F022A"/>
    <w:rsid w:val="004F15DD"/>
    <w:rsid w:val="004F2078"/>
    <w:rsid w:val="004F2DAD"/>
    <w:rsid w:val="004F35E3"/>
    <w:rsid w:val="004F3AF5"/>
    <w:rsid w:val="004F6BD0"/>
    <w:rsid w:val="004F7B80"/>
    <w:rsid w:val="0050080F"/>
    <w:rsid w:val="00505CB1"/>
    <w:rsid w:val="00506589"/>
    <w:rsid w:val="00511B1E"/>
    <w:rsid w:val="00512BF2"/>
    <w:rsid w:val="00513A57"/>
    <w:rsid w:val="00515213"/>
    <w:rsid w:val="00525CB3"/>
    <w:rsid w:val="00525D91"/>
    <w:rsid w:val="00530CF4"/>
    <w:rsid w:val="00532FA4"/>
    <w:rsid w:val="00536EB2"/>
    <w:rsid w:val="005403F5"/>
    <w:rsid w:val="005415F6"/>
    <w:rsid w:val="00542EC2"/>
    <w:rsid w:val="00543312"/>
    <w:rsid w:val="00544628"/>
    <w:rsid w:val="0054504E"/>
    <w:rsid w:val="0054720A"/>
    <w:rsid w:val="00547F08"/>
    <w:rsid w:val="00550242"/>
    <w:rsid w:val="00552351"/>
    <w:rsid w:val="00554184"/>
    <w:rsid w:val="00555A44"/>
    <w:rsid w:val="00557DFB"/>
    <w:rsid w:val="00563017"/>
    <w:rsid w:val="005638CE"/>
    <w:rsid w:val="005664A1"/>
    <w:rsid w:val="005714C3"/>
    <w:rsid w:val="00573CCD"/>
    <w:rsid w:val="005765A0"/>
    <w:rsid w:val="0058190F"/>
    <w:rsid w:val="0058590A"/>
    <w:rsid w:val="00586EE7"/>
    <w:rsid w:val="00591FD5"/>
    <w:rsid w:val="005926BE"/>
    <w:rsid w:val="00592A8C"/>
    <w:rsid w:val="00593C2A"/>
    <w:rsid w:val="00594257"/>
    <w:rsid w:val="0059439A"/>
    <w:rsid w:val="00596DB7"/>
    <w:rsid w:val="00597528"/>
    <w:rsid w:val="005A03AD"/>
    <w:rsid w:val="005A44D2"/>
    <w:rsid w:val="005A76F4"/>
    <w:rsid w:val="005B20F0"/>
    <w:rsid w:val="005B33D2"/>
    <w:rsid w:val="005B6710"/>
    <w:rsid w:val="005C0E21"/>
    <w:rsid w:val="005C1305"/>
    <w:rsid w:val="005C2257"/>
    <w:rsid w:val="005C2CE9"/>
    <w:rsid w:val="005C3387"/>
    <w:rsid w:val="005C34B5"/>
    <w:rsid w:val="005C34CA"/>
    <w:rsid w:val="005C6427"/>
    <w:rsid w:val="005D0272"/>
    <w:rsid w:val="005D0800"/>
    <w:rsid w:val="005D0ED1"/>
    <w:rsid w:val="005D0F02"/>
    <w:rsid w:val="005D5B47"/>
    <w:rsid w:val="005D7CE7"/>
    <w:rsid w:val="005E065F"/>
    <w:rsid w:val="005E0850"/>
    <w:rsid w:val="005E38CA"/>
    <w:rsid w:val="005E4300"/>
    <w:rsid w:val="005E435D"/>
    <w:rsid w:val="005E4C24"/>
    <w:rsid w:val="005E4FD7"/>
    <w:rsid w:val="005E631F"/>
    <w:rsid w:val="005E66D1"/>
    <w:rsid w:val="005E6A4E"/>
    <w:rsid w:val="005E6F8B"/>
    <w:rsid w:val="005E7CD7"/>
    <w:rsid w:val="005F08F5"/>
    <w:rsid w:val="005F0DD5"/>
    <w:rsid w:val="005F149A"/>
    <w:rsid w:val="005F15BE"/>
    <w:rsid w:val="005F43BF"/>
    <w:rsid w:val="005F442A"/>
    <w:rsid w:val="005F4454"/>
    <w:rsid w:val="005F456A"/>
    <w:rsid w:val="005F74AB"/>
    <w:rsid w:val="00601BA8"/>
    <w:rsid w:val="00611A03"/>
    <w:rsid w:val="00612266"/>
    <w:rsid w:val="006127A8"/>
    <w:rsid w:val="0062041F"/>
    <w:rsid w:val="006220E2"/>
    <w:rsid w:val="00622C6A"/>
    <w:rsid w:val="006248BA"/>
    <w:rsid w:val="006262A6"/>
    <w:rsid w:val="00631C3B"/>
    <w:rsid w:val="0063308B"/>
    <w:rsid w:val="00634879"/>
    <w:rsid w:val="00640325"/>
    <w:rsid w:val="00642ACA"/>
    <w:rsid w:val="00645B0A"/>
    <w:rsid w:val="00646145"/>
    <w:rsid w:val="00647B98"/>
    <w:rsid w:val="00651FE0"/>
    <w:rsid w:val="006536A5"/>
    <w:rsid w:val="006539AB"/>
    <w:rsid w:val="006550D0"/>
    <w:rsid w:val="00663B5A"/>
    <w:rsid w:val="006667C2"/>
    <w:rsid w:val="00666DD5"/>
    <w:rsid w:val="00670656"/>
    <w:rsid w:val="00671121"/>
    <w:rsid w:val="0067209C"/>
    <w:rsid w:val="006720A8"/>
    <w:rsid w:val="00674C0B"/>
    <w:rsid w:val="00675218"/>
    <w:rsid w:val="00675D91"/>
    <w:rsid w:val="006778A5"/>
    <w:rsid w:val="0068769D"/>
    <w:rsid w:val="0069466B"/>
    <w:rsid w:val="00695158"/>
    <w:rsid w:val="00695BCA"/>
    <w:rsid w:val="00695D05"/>
    <w:rsid w:val="0069663B"/>
    <w:rsid w:val="0069667A"/>
    <w:rsid w:val="00697C9C"/>
    <w:rsid w:val="00697CDF"/>
    <w:rsid w:val="006A4658"/>
    <w:rsid w:val="006B1C9A"/>
    <w:rsid w:val="006B21AF"/>
    <w:rsid w:val="006B341F"/>
    <w:rsid w:val="006B48F6"/>
    <w:rsid w:val="006B7894"/>
    <w:rsid w:val="006C0682"/>
    <w:rsid w:val="006C1D90"/>
    <w:rsid w:val="006C5E22"/>
    <w:rsid w:val="006C6FF6"/>
    <w:rsid w:val="006D3EB0"/>
    <w:rsid w:val="006D471B"/>
    <w:rsid w:val="006D4DE2"/>
    <w:rsid w:val="006D5FB7"/>
    <w:rsid w:val="006E205B"/>
    <w:rsid w:val="006E2312"/>
    <w:rsid w:val="006E2B7B"/>
    <w:rsid w:val="006E2F9F"/>
    <w:rsid w:val="006E314A"/>
    <w:rsid w:val="006E38D5"/>
    <w:rsid w:val="006E565C"/>
    <w:rsid w:val="006E6249"/>
    <w:rsid w:val="006E71AB"/>
    <w:rsid w:val="006F189E"/>
    <w:rsid w:val="006F1CC8"/>
    <w:rsid w:val="006F39DD"/>
    <w:rsid w:val="00701992"/>
    <w:rsid w:val="00701EB8"/>
    <w:rsid w:val="00706CC5"/>
    <w:rsid w:val="00706E5D"/>
    <w:rsid w:val="00707172"/>
    <w:rsid w:val="00710455"/>
    <w:rsid w:val="00712BBB"/>
    <w:rsid w:val="007144E4"/>
    <w:rsid w:val="00715816"/>
    <w:rsid w:val="00721E44"/>
    <w:rsid w:val="007223FF"/>
    <w:rsid w:val="00724EE3"/>
    <w:rsid w:val="007266B7"/>
    <w:rsid w:val="00726722"/>
    <w:rsid w:val="0072686F"/>
    <w:rsid w:val="00733A32"/>
    <w:rsid w:val="007349B8"/>
    <w:rsid w:val="0073773B"/>
    <w:rsid w:val="00740D2C"/>
    <w:rsid w:val="00743AD3"/>
    <w:rsid w:val="00747EFB"/>
    <w:rsid w:val="007504B4"/>
    <w:rsid w:val="00752167"/>
    <w:rsid w:val="007525EF"/>
    <w:rsid w:val="00752DF8"/>
    <w:rsid w:val="00756F6A"/>
    <w:rsid w:val="00760208"/>
    <w:rsid w:val="00760ACB"/>
    <w:rsid w:val="00761DF0"/>
    <w:rsid w:val="0076252F"/>
    <w:rsid w:val="007630FC"/>
    <w:rsid w:val="0076488C"/>
    <w:rsid w:val="00765EEC"/>
    <w:rsid w:val="00765F6F"/>
    <w:rsid w:val="00773688"/>
    <w:rsid w:val="00777D25"/>
    <w:rsid w:val="00783DB3"/>
    <w:rsid w:val="00785050"/>
    <w:rsid w:val="00787182"/>
    <w:rsid w:val="00791E95"/>
    <w:rsid w:val="00794C0F"/>
    <w:rsid w:val="00795605"/>
    <w:rsid w:val="00796A35"/>
    <w:rsid w:val="0079793A"/>
    <w:rsid w:val="007A116B"/>
    <w:rsid w:val="007A3EF1"/>
    <w:rsid w:val="007A4013"/>
    <w:rsid w:val="007A4DFC"/>
    <w:rsid w:val="007A50A6"/>
    <w:rsid w:val="007A6C7B"/>
    <w:rsid w:val="007B1822"/>
    <w:rsid w:val="007B4AFE"/>
    <w:rsid w:val="007B6678"/>
    <w:rsid w:val="007C072C"/>
    <w:rsid w:val="007C2620"/>
    <w:rsid w:val="007C289E"/>
    <w:rsid w:val="007C4BF4"/>
    <w:rsid w:val="007C5A23"/>
    <w:rsid w:val="007D03E8"/>
    <w:rsid w:val="007D1015"/>
    <w:rsid w:val="007D1A40"/>
    <w:rsid w:val="007D3CD2"/>
    <w:rsid w:val="007D56CF"/>
    <w:rsid w:val="007D756C"/>
    <w:rsid w:val="007D77DD"/>
    <w:rsid w:val="007E00A1"/>
    <w:rsid w:val="007E2C09"/>
    <w:rsid w:val="007E7942"/>
    <w:rsid w:val="007E7DB4"/>
    <w:rsid w:val="007F0619"/>
    <w:rsid w:val="007F13FC"/>
    <w:rsid w:val="007F2101"/>
    <w:rsid w:val="007F4890"/>
    <w:rsid w:val="007F4AA0"/>
    <w:rsid w:val="00800159"/>
    <w:rsid w:val="00801C1E"/>
    <w:rsid w:val="00804BF7"/>
    <w:rsid w:val="008071E8"/>
    <w:rsid w:val="00811E04"/>
    <w:rsid w:val="00813F1C"/>
    <w:rsid w:val="008163CC"/>
    <w:rsid w:val="00833803"/>
    <w:rsid w:val="00833821"/>
    <w:rsid w:val="00833902"/>
    <w:rsid w:val="00841293"/>
    <w:rsid w:val="00842E67"/>
    <w:rsid w:val="008452CF"/>
    <w:rsid w:val="0084603E"/>
    <w:rsid w:val="008478C0"/>
    <w:rsid w:val="008511B8"/>
    <w:rsid w:val="0085549B"/>
    <w:rsid w:val="00855E66"/>
    <w:rsid w:val="0086258F"/>
    <w:rsid w:val="008674BC"/>
    <w:rsid w:val="008723AC"/>
    <w:rsid w:val="00872813"/>
    <w:rsid w:val="008748B9"/>
    <w:rsid w:val="00875D62"/>
    <w:rsid w:val="00876786"/>
    <w:rsid w:val="00876A03"/>
    <w:rsid w:val="0088439F"/>
    <w:rsid w:val="00884495"/>
    <w:rsid w:val="00886E8D"/>
    <w:rsid w:val="00887792"/>
    <w:rsid w:val="008929A5"/>
    <w:rsid w:val="00895087"/>
    <w:rsid w:val="00896FD4"/>
    <w:rsid w:val="008977D0"/>
    <w:rsid w:val="008A1191"/>
    <w:rsid w:val="008A188A"/>
    <w:rsid w:val="008A1B5C"/>
    <w:rsid w:val="008A299B"/>
    <w:rsid w:val="008A304E"/>
    <w:rsid w:val="008A3AD5"/>
    <w:rsid w:val="008A3F4A"/>
    <w:rsid w:val="008A42B1"/>
    <w:rsid w:val="008A4C51"/>
    <w:rsid w:val="008A6F44"/>
    <w:rsid w:val="008B1764"/>
    <w:rsid w:val="008B2DD8"/>
    <w:rsid w:val="008B5BD2"/>
    <w:rsid w:val="008C0A58"/>
    <w:rsid w:val="008C1917"/>
    <w:rsid w:val="008C302F"/>
    <w:rsid w:val="008C370F"/>
    <w:rsid w:val="008C49BB"/>
    <w:rsid w:val="008D15D2"/>
    <w:rsid w:val="008D2A57"/>
    <w:rsid w:val="008D42FE"/>
    <w:rsid w:val="008D525A"/>
    <w:rsid w:val="008D7DFC"/>
    <w:rsid w:val="008E0031"/>
    <w:rsid w:val="008E0CB0"/>
    <w:rsid w:val="008E0EC2"/>
    <w:rsid w:val="008E11CC"/>
    <w:rsid w:val="008E30C4"/>
    <w:rsid w:val="008E4043"/>
    <w:rsid w:val="008E44EF"/>
    <w:rsid w:val="008E6EA9"/>
    <w:rsid w:val="008F1388"/>
    <w:rsid w:val="008F2731"/>
    <w:rsid w:val="008F3BC3"/>
    <w:rsid w:val="008F4468"/>
    <w:rsid w:val="008F485D"/>
    <w:rsid w:val="008F5742"/>
    <w:rsid w:val="008F5ACF"/>
    <w:rsid w:val="008F5B14"/>
    <w:rsid w:val="008F6AE9"/>
    <w:rsid w:val="008F6D55"/>
    <w:rsid w:val="008F7779"/>
    <w:rsid w:val="0090166C"/>
    <w:rsid w:val="00901B22"/>
    <w:rsid w:val="00912F2B"/>
    <w:rsid w:val="0091417E"/>
    <w:rsid w:val="00915009"/>
    <w:rsid w:val="00916AF9"/>
    <w:rsid w:val="00920A17"/>
    <w:rsid w:val="00921C2A"/>
    <w:rsid w:val="00923CEA"/>
    <w:rsid w:val="00926C39"/>
    <w:rsid w:val="0093054A"/>
    <w:rsid w:val="00935CA8"/>
    <w:rsid w:val="00937639"/>
    <w:rsid w:val="009410A9"/>
    <w:rsid w:val="009441C2"/>
    <w:rsid w:val="009442A5"/>
    <w:rsid w:val="00944989"/>
    <w:rsid w:val="009468B8"/>
    <w:rsid w:val="00946EA1"/>
    <w:rsid w:val="00951735"/>
    <w:rsid w:val="00951D9D"/>
    <w:rsid w:val="00954C30"/>
    <w:rsid w:val="00956BD8"/>
    <w:rsid w:val="00962C06"/>
    <w:rsid w:val="00963C70"/>
    <w:rsid w:val="00964C83"/>
    <w:rsid w:val="009700CD"/>
    <w:rsid w:val="00970671"/>
    <w:rsid w:val="00971403"/>
    <w:rsid w:val="00971E78"/>
    <w:rsid w:val="00972D58"/>
    <w:rsid w:val="009730DD"/>
    <w:rsid w:val="00974BBE"/>
    <w:rsid w:val="0097675B"/>
    <w:rsid w:val="009772F6"/>
    <w:rsid w:val="00977465"/>
    <w:rsid w:val="00977C1A"/>
    <w:rsid w:val="00980006"/>
    <w:rsid w:val="00980461"/>
    <w:rsid w:val="00981597"/>
    <w:rsid w:val="00982909"/>
    <w:rsid w:val="00982DE5"/>
    <w:rsid w:val="00984232"/>
    <w:rsid w:val="00985BF9"/>
    <w:rsid w:val="00985D7B"/>
    <w:rsid w:val="00986F11"/>
    <w:rsid w:val="00991E72"/>
    <w:rsid w:val="00993214"/>
    <w:rsid w:val="00993419"/>
    <w:rsid w:val="0099509C"/>
    <w:rsid w:val="009950B3"/>
    <w:rsid w:val="009A634C"/>
    <w:rsid w:val="009B13FD"/>
    <w:rsid w:val="009B3076"/>
    <w:rsid w:val="009B5E99"/>
    <w:rsid w:val="009C0690"/>
    <w:rsid w:val="009C0ECA"/>
    <w:rsid w:val="009C3E2A"/>
    <w:rsid w:val="009C41B1"/>
    <w:rsid w:val="009C4513"/>
    <w:rsid w:val="009C54E1"/>
    <w:rsid w:val="009C619F"/>
    <w:rsid w:val="009D0390"/>
    <w:rsid w:val="009D0DF3"/>
    <w:rsid w:val="009D1BF0"/>
    <w:rsid w:val="009D24BD"/>
    <w:rsid w:val="009D2F0A"/>
    <w:rsid w:val="009D4574"/>
    <w:rsid w:val="009D71E0"/>
    <w:rsid w:val="009E004D"/>
    <w:rsid w:val="009E0AA7"/>
    <w:rsid w:val="009E0D04"/>
    <w:rsid w:val="009E19F3"/>
    <w:rsid w:val="009E5D7E"/>
    <w:rsid w:val="009F06D6"/>
    <w:rsid w:val="009F16EF"/>
    <w:rsid w:val="009F735A"/>
    <w:rsid w:val="009F736B"/>
    <w:rsid w:val="009F78AC"/>
    <w:rsid w:val="00A04FCE"/>
    <w:rsid w:val="00A06CA4"/>
    <w:rsid w:val="00A07D11"/>
    <w:rsid w:val="00A10D59"/>
    <w:rsid w:val="00A11033"/>
    <w:rsid w:val="00A137E6"/>
    <w:rsid w:val="00A15083"/>
    <w:rsid w:val="00A161CB"/>
    <w:rsid w:val="00A1684E"/>
    <w:rsid w:val="00A17064"/>
    <w:rsid w:val="00A17BBC"/>
    <w:rsid w:val="00A17C7A"/>
    <w:rsid w:val="00A249BD"/>
    <w:rsid w:val="00A24CA2"/>
    <w:rsid w:val="00A261D8"/>
    <w:rsid w:val="00A302E9"/>
    <w:rsid w:val="00A31E82"/>
    <w:rsid w:val="00A33DEC"/>
    <w:rsid w:val="00A351B1"/>
    <w:rsid w:val="00A3574B"/>
    <w:rsid w:val="00A35CED"/>
    <w:rsid w:val="00A35F65"/>
    <w:rsid w:val="00A3645A"/>
    <w:rsid w:val="00A36E51"/>
    <w:rsid w:val="00A42475"/>
    <w:rsid w:val="00A5071A"/>
    <w:rsid w:val="00A5375A"/>
    <w:rsid w:val="00A54D77"/>
    <w:rsid w:val="00A54F00"/>
    <w:rsid w:val="00A56654"/>
    <w:rsid w:val="00A60386"/>
    <w:rsid w:val="00A62B63"/>
    <w:rsid w:val="00A67049"/>
    <w:rsid w:val="00A8291B"/>
    <w:rsid w:val="00A900B6"/>
    <w:rsid w:val="00A91854"/>
    <w:rsid w:val="00A91DED"/>
    <w:rsid w:val="00A92B64"/>
    <w:rsid w:val="00A977A6"/>
    <w:rsid w:val="00AA0A64"/>
    <w:rsid w:val="00AA5234"/>
    <w:rsid w:val="00AB3DBE"/>
    <w:rsid w:val="00AB411C"/>
    <w:rsid w:val="00AB4B8B"/>
    <w:rsid w:val="00AB7C53"/>
    <w:rsid w:val="00AC4A0D"/>
    <w:rsid w:val="00AC54D9"/>
    <w:rsid w:val="00AD0459"/>
    <w:rsid w:val="00AD0C44"/>
    <w:rsid w:val="00AD139C"/>
    <w:rsid w:val="00AD179D"/>
    <w:rsid w:val="00AD31C4"/>
    <w:rsid w:val="00AD33B4"/>
    <w:rsid w:val="00AD34F9"/>
    <w:rsid w:val="00AD35FD"/>
    <w:rsid w:val="00AD4DAC"/>
    <w:rsid w:val="00AD52FF"/>
    <w:rsid w:val="00AE06D1"/>
    <w:rsid w:val="00AE0DF7"/>
    <w:rsid w:val="00AE3A27"/>
    <w:rsid w:val="00AE63AC"/>
    <w:rsid w:val="00AF01C8"/>
    <w:rsid w:val="00AF1100"/>
    <w:rsid w:val="00AF4DE4"/>
    <w:rsid w:val="00AF6735"/>
    <w:rsid w:val="00AF6A3C"/>
    <w:rsid w:val="00B03F76"/>
    <w:rsid w:val="00B053DD"/>
    <w:rsid w:val="00B10942"/>
    <w:rsid w:val="00B119BE"/>
    <w:rsid w:val="00B121A9"/>
    <w:rsid w:val="00B1313B"/>
    <w:rsid w:val="00B13308"/>
    <w:rsid w:val="00B159DB"/>
    <w:rsid w:val="00B15D11"/>
    <w:rsid w:val="00B20115"/>
    <w:rsid w:val="00B24DEA"/>
    <w:rsid w:val="00B2757B"/>
    <w:rsid w:val="00B27E03"/>
    <w:rsid w:val="00B301DC"/>
    <w:rsid w:val="00B30CD8"/>
    <w:rsid w:val="00B31A6D"/>
    <w:rsid w:val="00B330D1"/>
    <w:rsid w:val="00B352B9"/>
    <w:rsid w:val="00B35486"/>
    <w:rsid w:val="00B36BF4"/>
    <w:rsid w:val="00B36D28"/>
    <w:rsid w:val="00B36E8B"/>
    <w:rsid w:val="00B36F52"/>
    <w:rsid w:val="00B376BF"/>
    <w:rsid w:val="00B37A8A"/>
    <w:rsid w:val="00B42512"/>
    <w:rsid w:val="00B455DD"/>
    <w:rsid w:val="00B45956"/>
    <w:rsid w:val="00B45FF2"/>
    <w:rsid w:val="00B46828"/>
    <w:rsid w:val="00B50582"/>
    <w:rsid w:val="00B61586"/>
    <w:rsid w:val="00B61ED2"/>
    <w:rsid w:val="00B63335"/>
    <w:rsid w:val="00B63795"/>
    <w:rsid w:val="00B65434"/>
    <w:rsid w:val="00B65D40"/>
    <w:rsid w:val="00B663E5"/>
    <w:rsid w:val="00B726B4"/>
    <w:rsid w:val="00B736F6"/>
    <w:rsid w:val="00B75849"/>
    <w:rsid w:val="00B75DC8"/>
    <w:rsid w:val="00B772F4"/>
    <w:rsid w:val="00B80E42"/>
    <w:rsid w:val="00B82663"/>
    <w:rsid w:val="00B86E36"/>
    <w:rsid w:val="00B87BA3"/>
    <w:rsid w:val="00B906A4"/>
    <w:rsid w:val="00B90D33"/>
    <w:rsid w:val="00B92A27"/>
    <w:rsid w:val="00B92DD3"/>
    <w:rsid w:val="00B932B7"/>
    <w:rsid w:val="00B96619"/>
    <w:rsid w:val="00B9740F"/>
    <w:rsid w:val="00BA056C"/>
    <w:rsid w:val="00BA0DE6"/>
    <w:rsid w:val="00BA0F57"/>
    <w:rsid w:val="00BA77CF"/>
    <w:rsid w:val="00BA7965"/>
    <w:rsid w:val="00BA7BE6"/>
    <w:rsid w:val="00BB0687"/>
    <w:rsid w:val="00BB340D"/>
    <w:rsid w:val="00BB4145"/>
    <w:rsid w:val="00BB5B77"/>
    <w:rsid w:val="00BB5EF3"/>
    <w:rsid w:val="00BB6EF9"/>
    <w:rsid w:val="00BB72BA"/>
    <w:rsid w:val="00BB7C23"/>
    <w:rsid w:val="00BC21EA"/>
    <w:rsid w:val="00BC4903"/>
    <w:rsid w:val="00BD0E60"/>
    <w:rsid w:val="00BD3F32"/>
    <w:rsid w:val="00BD6529"/>
    <w:rsid w:val="00BE090B"/>
    <w:rsid w:val="00BE0B1C"/>
    <w:rsid w:val="00BE14D6"/>
    <w:rsid w:val="00BE5174"/>
    <w:rsid w:val="00BE606F"/>
    <w:rsid w:val="00BF2E2B"/>
    <w:rsid w:val="00BF4AE2"/>
    <w:rsid w:val="00C007DE"/>
    <w:rsid w:val="00C02564"/>
    <w:rsid w:val="00C06B15"/>
    <w:rsid w:val="00C105A7"/>
    <w:rsid w:val="00C10B54"/>
    <w:rsid w:val="00C10D29"/>
    <w:rsid w:val="00C1183E"/>
    <w:rsid w:val="00C177FE"/>
    <w:rsid w:val="00C22056"/>
    <w:rsid w:val="00C23389"/>
    <w:rsid w:val="00C24A27"/>
    <w:rsid w:val="00C268B3"/>
    <w:rsid w:val="00C27F83"/>
    <w:rsid w:val="00C32E9D"/>
    <w:rsid w:val="00C332B0"/>
    <w:rsid w:val="00C33668"/>
    <w:rsid w:val="00C33D42"/>
    <w:rsid w:val="00C35CB3"/>
    <w:rsid w:val="00C3780B"/>
    <w:rsid w:val="00C43106"/>
    <w:rsid w:val="00C45722"/>
    <w:rsid w:val="00C45901"/>
    <w:rsid w:val="00C45EAB"/>
    <w:rsid w:val="00C50F65"/>
    <w:rsid w:val="00C5230C"/>
    <w:rsid w:val="00C53909"/>
    <w:rsid w:val="00C5435F"/>
    <w:rsid w:val="00C5692D"/>
    <w:rsid w:val="00C63A13"/>
    <w:rsid w:val="00C6412F"/>
    <w:rsid w:val="00C66507"/>
    <w:rsid w:val="00C67823"/>
    <w:rsid w:val="00C7031F"/>
    <w:rsid w:val="00C715A9"/>
    <w:rsid w:val="00C71C17"/>
    <w:rsid w:val="00C73188"/>
    <w:rsid w:val="00C7372D"/>
    <w:rsid w:val="00C737AF"/>
    <w:rsid w:val="00C740D8"/>
    <w:rsid w:val="00C74121"/>
    <w:rsid w:val="00C74F31"/>
    <w:rsid w:val="00C777A3"/>
    <w:rsid w:val="00C77BC3"/>
    <w:rsid w:val="00C83D06"/>
    <w:rsid w:val="00C84084"/>
    <w:rsid w:val="00C90D90"/>
    <w:rsid w:val="00C91F47"/>
    <w:rsid w:val="00C93194"/>
    <w:rsid w:val="00C933EE"/>
    <w:rsid w:val="00C93753"/>
    <w:rsid w:val="00C950E9"/>
    <w:rsid w:val="00C95232"/>
    <w:rsid w:val="00C971A5"/>
    <w:rsid w:val="00CA1531"/>
    <w:rsid w:val="00CA1C2A"/>
    <w:rsid w:val="00CA728B"/>
    <w:rsid w:val="00CA755F"/>
    <w:rsid w:val="00CB069D"/>
    <w:rsid w:val="00CB0B85"/>
    <w:rsid w:val="00CB1BFD"/>
    <w:rsid w:val="00CB26F0"/>
    <w:rsid w:val="00CB6F60"/>
    <w:rsid w:val="00CC4A2F"/>
    <w:rsid w:val="00CC693A"/>
    <w:rsid w:val="00CD0354"/>
    <w:rsid w:val="00CD1FCF"/>
    <w:rsid w:val="00CD3774"/>
    <w:rsid w:val="00CD5454"/>
    <w:rsid w:val="00CD654C"/>
    <w:rsid w:val="00CE5AA7"/>
    <w:rsid w:val="00CF02BF"/>
    <w:rsid w:val="00CF06C8"/>
    <w:rsid w:val="00CF30EB"/>
    <w:rsid w:val="00CF40CD"/>
    <w:rsid w:val="00CF6044"/>
    <w:rsid w:val="00D01ED1"/>
    <w:rsid w:val="00D02489"/>
    <w:rsid w:val="00D07ADF"/>
    <w:rsid w:val="00D1107A"/>
    <w:rsid w:val="00D11E4E"/>
    <w:rsid w:val="00D1258F"/>
    <w:rsid w:val="00D13EC7"/>
    <w:rsid w:val="00D156C2"/>
    <w:rsid w:val="00D1704F"/>
    <w:rsid w:val="00D23474"/>
    <w:rsid w:val="00D235B3"/>
    <w:rsid w:val="00D23BC7"/>
    <w:rsid w:val="00D25645"/>
    <w:rsid w:val="00D277E4"/>
    <w:rsid w:val="00D36654"/>
    <w:rsid w:val="00D373BD"/>
    <w:rsid w:val="00D41820"/>
    <w:rsid w:val="00D437C0"/>
    <w:rsid w:val="00D444CD"/>
    <w:rsid w:val="00D456CA"/>
    <w:rsid w:val="00D47F18"/>
    <w:rsid w:val="00D52037"/>
    <w:rsid w:val="00D52A17"/>
    <w:rsid w:val="00D55C93"/>
    <w:rsid w:val="00D572C1"/>
    <w:rsid w:val="00D60EB1"/>
    <w:rsid w:val="00D621AC"/>
    <w:rsid w:val="00D632FF"/>
    <w:rsid w:val="00D63C78"/>
    <w:rsid w:val="00D6649B"/>
    <w:rsid w:val="00D67B86"/>
    <w:rsid w:val="00D70831"/>
    <w:rsid w:val="00D7262E"/>
    <w:rsid w:val="00D73294"/>
    <w:rsid w:val="00D7526A"/>
    <w:rsid w:val="00D76475"/>
    <w:rsid w:val="00D7693B"/>
    <w:rsid w:val="00D81E5C"/>
    <w:rsid w:val="00D83F97"/>
    <w:rsid w:val="00D84795"/>
    <w:rsid w:val="00D86B6F"/>
    <w:rsid w:val="00D875D9"/>
    <w:rsid w:val="00D925D8"/>
    <w:rsid w:val="00D94896"/>
    <w:rsid w:val="00D9710C"/>
    <w:rsid w:val="00DA172A"/>
    <w:rsid w:val="00DA3C03"/>
    <w:rsid w:val="00DA5381"/>
    <w:rsid w:val="00DA5A4D"/>
    <w:rsid w:val="00DB01AA"/>
    <w:rsid w:val="00DB0228"/>
    <w:rsid w:val="00DB3226"/>
    <w:rsid w:val="00DB4CE3"/>
    <w:rsid w:val="00DB68EC"/>
    <w:rsid w:val="00DB7728"/>
    <w:rsid w:val="00DB7B24"/>
    <w:rsid w:val="00DC15AF"/>
    <w:rsid w:val="00DC1961"/>
    <w:rsid w:val="00DC4B4D"/>
    <w:rsid w:val="00DC5753"/>
    <w:rsid w:val="00DC7A0E"/>
    <w:rsid w:val="00DD0B30"/>
    <w:rsid w:val="00DD2FE9"/>
    <w:rsid w:val="00DD336A"/>
    <w:rsid w:val="00DD46C9"/>
    <w:rsid w:val="00DD4948"/>
    <w:rsid w:val="00DD4BA0"/>
    <w:rsid w:val="00DD4F20"/>
    <w:rsid w:val="00DD5452"/>
    <w:rsid w:val="00DD5CB0"/>
    <w:rsid w:val="00DD7FF3"/>
    <w:rsid w:val="00DE0E40"/>
    <w:rsid w:val="00DE1514"/>
    <w:rsid w:val="00DE3CD8"/>
    <w:rsid w:val="00DE3D05"/>
    <w:rsid w:val="00DE50D4"/>
    <w:rsid w:val="00DE56D7"/>
    <w:rsid w:val="00DE5E88"/>
    <w:rsid w:val="00DF040A"/>
    <w:rsid w:val="00DF0DEC"/>
    <w:rsid w:val="00DF14B5"/>
    <w:rsid w:val="00DF334A"/>
    <w:rsid w:val="00DF36E6"/>
    <w:rsid w:val="00DF3E09"/>
    <w:rsid w:val="00DF4125"/>
    <w:rsid w:val="00DF544C"/>
    <w:rsid w:val="00DF61D9"/>
    <w:rsid w:val="00DF6321"/>
    <w:rsid w:val="00E0064F"/>
    <w:rsid w:val="00E00D27"/>
    <w:rsid w:val="00E0318F"/>
    <w:rsid w:val="00E04AFC"/>
    <w:rsid w:val="00E10E35"/>
    <w:rsid w:val="00E113FA"/>
    <w:rsid w:val="00E12051"/>
    <w:rsid w:val="00E149DE"/>
    <w:rsid w:val="00E155EB"/>
    <w:rsid w:val="00E162D2"/>
    <w:rsid w:val="00E16FCD"/>
    <w:rsid w:val="00E17463"/>
    <w:rsid w:val="00E20097"/>
    <w:rsid w:val="00E21513"/>
    <w:rsid w:val="00E21C91"/>
    <w:rsid w:val="00E23507"/>
    <w:rsid w:val="00E24123"/>
    <w:rsid w:val="00E25980"/>
    <w:rsid w:val="00E25E73"/>
    <w:rsid w:val="00E269A4"/>
    <w:rsid w:val="00E270E0"/>
    <w:rsid w:val="00E30B53"/>
    <w:rsid w:val="00E31C0F"/>
    <w:rsid w:val="00E32059"/>
    <w:rsid w:val="00E325CD"/>
    <w:rsid w:val="00E335B5"/>
    <w:rsid w:val="00E36D60"/>
    <w:rsid w:val="00E370CE"/>
    <w:rsid w:val="00E3769B"/>
    <w:rsid w:val="00E37D47"/>
    <w:rsid w:val="00E37D77"/>
    <w:rsid w:val="00E40141"/>
    <w:rsid w:val="00E41EC3"/>
    <w:rsid w:val="00E513C4"/>
    <w:rsid w:val="00E53E6B"/>
    <w:rsid w:val="00E55711"/>
    <w:rsid w:val="00E6078C"/>
    <w:rsid w:val="00E6226D"/>
    <w:rsid w:val="00E7051A"/>
    <w:rsid w:val="00E717FB"/>
    <w:rsid w:val="00E72AE5"/>
    <w:rsid w:val="00E739C7"/>
    <w:rsid w:val="00E75958"/>
    <w:rsid w:val="00E81409"/>
    <w:rsid w:val="00E82A1D"/>
    <w:rsid w:val="00E8692B"/>
    <w:rsid w:val="00E900E1"/>
    <w:rsid w:val="00E90685"/>
    <w:rsid w:val="00E90ECD"/>
    <w:rsid w:val="00E915C2"/>
    <w:rsid w:val="00E92E21"/>
    <w:rsid w:val="00E92FA8"/>
    <w:rsid w:val="00E95335"/>
    <w:rsid w:val="00E97DDB"/>
    <w:rsid w:val="00EA384F"/>
    <w:rsid w:val="00EA4F36"/>
    <w:rsid w:val="00EA500D"/>
    <w:rsid w:val="00EA60CC"/>
    <w:rsid w:val="00EA6D45"/>
    <w:rsid w:val="00EB208F"/>
    <w:rsid w:val="00EB76A9"/>
    <w:rsid w:val="00EC0486"/>
    <w:rsid w:val="00EC39FF"/>
    <w:rsid w:val="00EC6183"/>
    <w:rsid w:val="00EC693B"/>
    <w:rsid w:val="00ED1161"/>
    <w:rsid w:val="00ED1747"/>
    <w:rsid w:val="00ED2D28"/>
    <w:rsid w:val="00ED3D2C"/>
    <w:rsid w:val="00EE1233"/>
    <w:rsid w:val="00EE39EE"/>
    <w:rsid w:val="00EE47D1"/>
    <w:rsid w:val="00EE4C20"/>
    <w:rsid w:val="00EE6C76"/>
    <w:rsid w:val="00EE7397"/>
    <w:rsid w:val="00EF043D"/>
    <w:rsid w:val="00EF08AF"/>
    <w:rsid w:val="00EF34FA"/>
    <w:rsid w:val="00EF4897"/>
    <w:rsid w:val="00EF4D82"/>
    <w:rsid w:val="00EF725B"/>
    <w:rsid w:val="00EF7C20"/>
    <w:rsid w:val="00EF7F4A"/>
    <w:rsid w:val="00F0033A"/>
    <w:rsid w:val="00F00E74"/>
    <w:rsid w:val="00F01A73"/>
    <w:rsid w:val="00F05852"/>
    <w:rsid w:val="00F05DC2"/>
    <w:rsid w:val="00F10E86"/>
    <w:rsid w:val="00F16CB3"/>
    <w:rsid w:val="00F17367"/>
    <w:rsid w:val="00F17867"/>
    <w:rsid w:val="00F20263"/>
    <w:rsid w:val="00F23141"/>
    <w:rsid w:val="00F24279"/>
    <w:rsid w:val="00F24C0C"/>
    <w:rsid w:val="00F321F9"/>
    <w:rsid w:val="00F332D7"/>
    <w:rsid w:val="00F34344"/>
    <w:rsid w:val="00F35090"/>
    <w:rsid w:val="00F37569"/>
    <w:rsid w:val="00F40E38"/>
    <w:rsid w:val="00F412E7"/>
    <w:rsid w:val="00F41965"/>
    <w:rsid w:val="00F4221D"/>
    <w:rsid w:val="00F468E4"/>
    <w:rsid w:val="00F46F24"/>
    <w:rsid w:val="00F50560"/>
    <w:rsid w:val="00F51C8D"/>
    <w:rsid w:val="00F5205C"/>
    <w:rsid w:val="00F5536A"/>
    <w:rsid w:val="00F56954"/>
    <w:rsid w:val="00F57DC7"/>
    <w:rsid w:val="00F60306"/>
    <w:rsid w:val="00F633CA"/>
    <w:rsid w:val="00F6462B"/>
    <w:rsid w:val="00F711B0"/>
    <w:rsid w:val="00F774C2"/>
    <w:rsid w:val="00F77FCD"/>
    <w:rsid w:val="00F811D9"/>
    <w:rsid w:val="00F82F30"/>
    <w:rsid w:val="00F833F9"/>
    <w:rsid w:val="00F8765F"/>
    <w:rsid w:val="00F90637"/>
    <w:rsid w:val="00F90CF0"/>
    <w:rsid w:val="00F93F5B"/>
    <w:rsid w:val="00F945DB"/>
    <w:rsid w:val="00FA0E15"/>
    <w:rsid w:val="00FA14AD"/>
    <w:rsid w:val="00FA3211"/>
    <w:rsid w:val="00FA7593"/>
    <w:rsid w:val="00FB3D31"/>
    <w:rsid w:val="00FB59EA"/>
    <w:rsid w:val="00FB6855"/>
    <w:rsid w:val="00FB7F2C"/>
    <w:rsid w:val="00FC103A"/>
    <w:rsid w:val="00FC1E73"/>
    <w:rsid w:val="00FC2A5D"/>
    <w:rsid w:val="00FC4C2C"/>
    <w:rsid w:val="00FC4EAC"/>
    <w:rsid w:val="00FC5CC2"/>
    <w:rsid w:val="00FD25CE"/>
    <w:rsid w:val="00FD69E6"/>
    <w:rsid w:val="00FE25AC"/>
    <w:rsid w:val="00FE4D3A"/>
    <w:rsid w:val="00FE57E9"/>
    <w:rsid w:val="00FE5C5A"/>
    <w:rsid w:val="00FE6A4D"/>
    <w:rsid w:val="00FF145F"/>
    <w:rsid w:val="00FF1BC3"/>
    <w:rsid w:val="00FF2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61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qFormat/>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semiHidden/>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semiHidden/>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semiHidden/>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pPr>
      <w:numPr>
        <w:ilvl w:val="1"/>
        <w:numId w:val="2"/>
      </w:numPr>
    </w:pPr>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aliases w:val="fn,footnote text,Footnotes,Footnote ak,ft,fn cafc,fn Char Char,footnote text Char Char,Footnotes Char Char,Footnote ak Char Char,Footnote Text 2,footnote citation,Footnote Text Char Char,footnote text Char Char Char Ch,Ca,C,f,Car"/>
    <w:basedOn w:val="Normal"/>
    <w:link w:val="FootnoteTextChar"/>
    <w:uiPriority w:val="99"/>
    <w:qFormat/>
    <w:rsid w:val="00EE47D1"/>
    <w:pPr>
      <w:spacing w:after="0" w:line="240" w:lineRule="auto"/>
    </w:pPr>
    <w:rPr>
      <w:sz w:val="18"/>
      <w:szCs w:val="20"/>
    </w:rPr>
  </w:style>
  <w:style w:type="character" w:customStyle="1" w:styleId="FootnoteTextChar">
    <w:name w:val="Footnote Text Char"/>
    <w:aliases w:val="fn Char,footnote text Char,Footnotes Char,Footnote ak Char,ft Char,fn cafc Char,fn Char Char Char,footnote text Char Char Char,Footnotes Char Char Char,Footnote ak Char Char Char,Footnote Text 2 Char,footnote citation Char,Ca Char"/>
    <w:basedOn w:val="DefaultParagraphFont"/>
    <w:link w:val="FootnoteText"/>
    <w:uiPriority w:val="99"/>
    <w:rsid w:val="00EE47D1"/>
    <w:rPr>
      <w:sz w:val="18"/>
      <w:szCs w:val="20"/>
    </w:rPr>
  </w:style>
  <w:style w:type="character" w:styleId="FootnoteReference">
    <w:name w:val="footnote reference"/>
    <w:basedOn w:val="DefaultParagraphFont"/>
    <w:uiPriority w:val="99"/>
    <w:qFormat/>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character" w:styleId="CommentReference">
    <w:name w:val="annotation reference"/>
    <w:basedOn w:val="DefaultParagraphFont"/>
    <w:uiPriority w:val="99"/>
    <w:semiHidden/>
    <w:unhideWhenUsed/>
    <w:rsid w:val="00EC0486"/>
    <w:rPr>
      <w:sz w:val="16"/>
      <w:szCs w:val="16"/>
    </w:rPr>
  </w:style>
  <w:style w:type="paragraph" w:styleId="CommentText">
    <w:name w:val="annotation text"/>
    <w:basedOn w:val="Normal"/>
    <w:link w:val="CommentTextChar"/>
    <w:uiPriority w:val="99"/>
    <w:unhideWhenUsed/>
    <w:rsid w:val="00EC0486"/>
    <w:pPr>
      <w:spacing w:line="240" w:lineRule="auto"/>
    </w:pPr>
    <w:rPr>
      <w:sz w:val="20"/>
      <w:szCs w:val="20"/>
    </w:rPr>
  </w:style>
  <w:style w:type="character" w:customStyle="1" w:styleId="CommentTextChar">
    <w:name w:val="Comment Text Char"/>
    <w:basedOn w:val="DefaultParagraphFont"/>
    <w:link w:val="CommentText"/>
    <w:uiPriority w:val="99"/>
    <w:rsid w:val="00EC0486"/>
    <w:rPr>
      <w:sz w:val="20"/>
      <w:szCs w:val="20"/>
    </w:rPr>
  </w:style>
  <w:style w:type="paragraph" w:styleId="CommentSubject">
    <w:name w:val="annotation subject"/>
    <w:basedOn w:val="CommentText"/>
    <w:next w:val="CommentText"/>
    <w:link w:val="CommentSubjectChar"/>
    <w:uiPriority w:val="99"/>
    <w:semiHidden/>
    <w:unhideWhenUsed/>
    <w:rsid w:val="00EC0486"/>
    <w:rPr>
      <w:b/>
      <w:bCs/>
    </w:rPr>
  </w:style>
  <w:style w:type="character" w:customStyle="1" w:styleId="CommentSubjectChar">
    <w:name w:val="Comment Subject Char"/>
    <w:basedOn w:val="CommentTextChar"/>
    <w:link w:val="CommentSubject"/>
    <w:uiPriority w:val="99"/>
    <w:semiHidden/>
    <w:rsid w:val="00EC0486"/>
    <w:rPr>
      <w:b/>
      <w:bCs/>
      <w:sz w:val="20"/>
      <w:szCs w:val="20"/>
    </w:rPr>
  </w:style>
  <w:style w:type="paragraph" w:customStyle="1" w:styleId="elementtoproof">
    <w:name w:val="elementtoproof"/>
    <w:basedOn w:val="Normal"/>
    <w:rsid w:val="007D03E8"/>
    <w:pPr>
      <w:spacing w:after="0" w:line="240" w:lineRule="auto"/>
      <w:jc w:val="left"/>
    </w:pPr>
    <w:rPr>
      <w:rFonts w:ascii="Aptos" w:hAnsi="Aptos" w:cs="Aptos"/>
      <w:lang w:val="en-US"/>
    </w:rPr>
  </w:style>
  <w:style w:type="paragraph" w:styleId="Revision">
    <w:name w:val="Revision"/>
    <w:hidden/>
    <w:uiPriority w:val="99"/>
    <w:semiHidden/>
    <w:rsid w:val="005415F6"/>
    <w:pPr>
      <w:spacing w:after="0" w:line="240" w:lineRule="auto"/>
      <w:jc w:val="left"/>
    </w:pPr>
  </w:style>
  <w:style w:type="paragraph" w:styleId="EndnoteText">
    <w:name w:val="endnote text"/>
    <w:basedOn w:val="Normal"/>
    <w:link w:val="EndnoteTextChar"/>
    <w:uiPriority w:val="99"/>
    <w:semiHidden/>
    <w:unhideWhenUsed/>
    <w:rsid w:val="00724E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4EE3"/>
    <w:rPr>
      <w:sz w:val="20"/>
      <w:szCs w:val="20"/>
    </w:rPr>
  </w:style>
  <w:style w:type="character" w:styleId="EndnoteReference">
    <w:name w:val="endnote reference"/>
    <w:basedOn w:val="DefaultParagraphFont"/>
    <w:uiPriority w:val="99"/>
    <w:semiHidden/>
    <w:unhideWhenUsed/>
    <w:rsid w:val="00724EE3"/>
    <w:rPr>
      <w:vertAlign w:val="superscript"/>
    </w:rPr>
  </w:style>
  <w:style w:type="character" w:styleId="FollowedHyperlink">
    <w:name w:val="FollowedHyperlink"/>
    <w:basedOn w:val="DefaultParagraphFont"/>
    <w:uiPriority w:val="99"/>
    <w:semiHidden/>
    <w:unhideWhenUsed/>
    <w:rsid w:val="007223FF"/>
    <w:rPr>
      <w:color w:val="954F72" w:themeColor="followedHyperlink"/>
      <w:u w:val="single"/>
    </w:rPr>
  </w:style>
  <w:style w:type="character" w:styleId="Mention">
    <w:name w:val="Mention"/>
    <w:basedOn w:val="DefaultParagraphFont"/>
    <w:uiPriority w:val="99"/>
    <w:unhideWhenUsed/>
    <w:rsid w:val="00BD65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891">
      <w:bodyDiv w:val="1"/>
      <w:marLeft w:val="0"/>
      <w:marRight w:val="0"/>
      <w:marTop w:val="0"/>
      <w:marBottom w:val="0"/>
      <w:divBdr>
        <w:top w:val="none" w:sz="0" w:space="0" w:color="auto"/>
        <w:left w:val="none" w:sz="0" w:space="0" w:color="auto"/>
        <w:bottom w:val="none" w:sz="0" w:space="0" w:color="auto"/>
        <w:right w:val="none" w:sz="0" w:space="0" w:color="auto"/>
      </w:divBdr>
    </w:div>
    <w:div w:id="84572595">
      <w:bodyDiv w:val="1"/>
      <w:marLeft w:val="0"/>
      <w:marRight w:val="0"/>
      <w:marTop w:val="0"/>
      <w:marBottom w:val="0"/>
      <w:divBdr>
        <w:top w:val="none" w:sz="0" w:space="0" w:color="auto"/>
        <w:left w:val="none" w:sz="0" w:space="0" w:color="auto"/>
        <w:bottom w:val="none" w:sz="0" w:space="0" w:color="auto"/>
        <w:right w:val="none" w:sz="0" w:space="0" w:color="auto"/>
      </w:divBdr>
    </w:div>
    <w:div w:id="172182335">
      <w:bodyDiv w:val="1"/>
      <w:marLeft w:val="0"/>
      <w:marRight w:val="0"/>
      <w:marTop w:val="0"/>
      <w:marBottom w:val="0"/>
      <w:divBdr>
        <w:top w:val="none" w:sz="0" w:space="0" w:color="auto"/>
        <w:left w:val="none" w:sz="0" w:space="0" w:color="auto"/>
        <w:bottom w:val="none" w:sz="0" w:space="0" w:color="auto"/>
        <w:right w:val="none" w:sz="0" w:space="0" w:color="auto"/>
      </w:divBdr>
    </w:div>
    <w:div w:id="337579234">
      <w:bodyDiv w:val="1"/>
      <w:marLeft w:val="0"/>
      <w:marRight w:val="0"/>
      <w:marTop w:val="0"/>
      <w:marBottom w:val="0"/>
      <w:divBdr>
        <w:top w:val="none" w:sz="0" w:space="0" w:color="auto"/>
        <w:left w:val="none" w:sz="0" w:space="0" w:color="auto"/>
        <w:bottom w:val="none" w:sz="0" w:space="0" w:color="auto"/>
        <w:right w:val="none" w:sz="0" w:space="0" w:color="auto"/>
      </w:divBdr>
    </w:div>
    <w:div w:id="1067415185">
      <w:bodyDiv w:val="1"/>
      <w:marLeft w:val="0"/>
      <w:marRight w:val="0"/>
      <w:marTop w:val="0"/>
      <w:marBottom w:val="0"/>
      <w:divBdr>
        <w:top w:val="none" w:sz="0" w:space="0" w:color="auto"/>
        <w:left w:val="none" w:sz="0" w:space="0" w:color="auto"/>
        <w:bottom w:val="none" w:sz="0" w:space="0" w:color="auto"/>
        <w:right w:val="none" w:sz="0" w:space="0" w:color="auto"/>
      </w:divBdr>
    </w:div>
    <w:div w:id="1448698762">
      <w:bodyDiv w:val="1"/>
      <w:marLeft w:val="0"/>
      <w:marRight w:val="0"/>
      <w:marTop w:val="0"/>
      <w:marBottom w:val="0"/>
      <w:divBdr>
        <w:top w:val="none" w:sz="0" w:space="0" w:color="auto"/>
        <w:left w:val="none" w:sz="0" w:space="0" w:color="auto"/>
        <w:bottom w:val="none" w:sz="0" w:space="0" w:color="auto"/>
        <w:right w:val="none" w:sz="0" w:space="0" w:color="auto"/>
      </w:divBdr>
      <w:divsChild>
        <w:div w:id="731387491">
          <w:marLeft w:val="0"/>
          <w:marRight w:val="0"/>
          <w:marTop w:val="0"/>
          <w:marBottom w:val="0"/>
          <w:divBdr>
            <w:top w:val="none" w:sz="0" w:space="0" w:color="auto"/>
            <w:left w:val="none" w:sz="0" w:space="0" w:color="auto"/>
            <w:bottom w:val="none" w:sz="0" w:space="0" w:color="auto"/>
            <w:right w:val="none" w:sz="0" w:space="0" w:color="auto"/>
          </w:divBdr>
        </w:div>
        <w:div w:id="1665084084">
          <w:marLeft w:val="0"/>
          <w:marRight w:val="0"/>
          <w:marTop w:val="0"/>
          <w:marBottom w:val="0"/>
          <w:divBdr>
            <w:top w:val="none" w:sz="0" w:space="0" w:color="auto"/>
            <w:left w:val="none" w:sz="0" w:space="0" w:color="auto"/>
            <w:bottom w:val="none" w:sz="0" w:space="0" w:color="auto"/>
            <w:right w:val="none" w:sz="0" w:space="0" w:color="auto"/>
          </w:divBdr>
        </w:div>
      </w:divsChild>
    </w:div>
    <w:div w:id="1682272125">
      <w:bodyDiv w:val="1"/>
      <w:marLeft w:val="0"/>
      <w:marRight w:val="0"/>
      <w:marTop w:val="0"/>
      <w:marBottom w:val="0"/>
      <w:divBdr>
        <w:top w:val="none" w:sz="0" w:space="0" w:color="auto"/>
        <w:left w:val="none" w:sz="0" w:space="0" w:color="auto"/>
        <w:bottom w:val="none" w:sz="0" w:space="0" w:color="auto"/>
        <w:right w:val="none" w:sz="0" w:space="0" w:color="auto"/>
      </w:divBdr>
      <w:divsChild>
        <w:div w:id="739913313">
          <w:marLeft w:val="0"/>
          <w:marRight w:val="0"/>
          <w:marTop w:val="0"/>
          <w:marBottom w:val="0"/>
          <w:divBdr>
            <w:top w:val="none" w:sz="0" w:space="0" w:color="auto"/>
            <w:left w:val="none" w:sz="0" w:space="0" w:color="auto"/>
            <w:bottom w:val="none" w:sz="0" w:space="0" w:color="auto"/>
            <w:right w:val="none" w:sz="0" w:space="0" w:color="auto"/>
          </w:divBdr>
        </w:div>
        <w:div w:id="136047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wto.org/dol2fe/Pages/FE_Search/FE_S_S006.aspx?DataSource=Cat&amp;query=@Symbol=WT/DS445/R*&amp;Language=English&amp;Context=ScriptedSearches&amp;languageUIChanged=true" TargetMode="External"/><Relationship Id="rId18" Type="http://schemas.openxmlformats.org/officeDocument/2006/relationships/hyperlink" Target="https://docs.wto.org/dol2fe/Pages/FE_Search/FE_S_S006.aspx?DataSource=Cat&amp;query=@Symbol=WT/DS27/AB/R&amp;Language=English&amp;Context=ScriptedSearches&amp;languageUIChanged=tru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cs.wto.org/dol2fe/Pages/FE_Search/FE_S_S006.aspx?DataSource=Cat&amp;query=@Symbol=WT/DS582/R*&amp;Language=English&amp;Context=ScriptedSearches&amp;languageUIChanged=true" TargetMode="External"/><Relationship Id="rId7" Type="http://schemas.openxmlformats.org/officeDocument/2006/relationships/settings" Target="settings.xml"/><Relationship Id="rId12" Type="http://schemas.openxmlformats.org/officeDocument/2006/relationships/hyperlink" Target="https://docs.wto.org/dol2fe/Pages/FE_Search/FE_S_S006.aspx?DataSource=Cat&amp;query=@Symbol=WT/DS444/R*&amp;Language=English&amp;Context=ScriptedSearches&amp;languageUIChanged=true" TargetMode="External"/><Relationship Id="rId17" Type="http://schemas.openxmlformats.org/officeDocument/2006/relationships/hyperlink" Target="https://docs.wto.org/dol2fe/Pages/FE_Search/FE_S_S006.aspx?DataSource=Cat&amp;query=@Symbol=WT/DS461/AB/R*&amp;Language=English&amp;Context=ScriptedSearches&amp;languageUIChanged=tru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wto.org/dol2fe/Pages/FE_Search/FE_S_S006.aspx?DataSource=Cat&amp;query=@Symbol=WT/DS398/R*&amp;Language=English&amp;Context=ScriptedSearches&amp;languageUIChanged=true" TargetMode="External"/><Relationship Id="rId20" Type="http://schemas.openxmlformats.org/officeDocument/2006/relationships/hyperlink" Target="https://docs.wto.org/dol2fe/Pages/FE_Search/FE_S_S006.aspx?DataSource=Cat&amp;query=@Symbol=WT/DS401/AB/R&amp;Language=English&amp;Context=ScriptedSearches&amp;languageUIChanged=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wto.org/dol2fe/Pages/FE_Search/FE_S_S006.aspx?DataSource=Cat&amp;query=@Symbol=WT/DS438/R*&amp;Language=English&amp;Context=ScriptedSearches&amp;languageUIChanged=true" TargetMode="External"/><Relationship Id="rId24" Type="http://schemas.openxmlformats.org/officeDocument/2006/relationships/hyperlink" Target="https://docs.wto.org/dol2fe/Pages/FE_Search/FE_S_S006.aspx?DataSource=Cat&amp;query=@Symbol=WT/DS169/AB/R&amp;Language=English&amp;Context=ScriptedSearches&amp;languageUIChanged=true" TargetMode="External"/><Relationship Id="rId5" Type="http://schemas.openxmlformats.org/officeDocument/2006/relationships/numbering" Target="numbering.xml"/><Relationship Id="rId15" Type="http://schemas.openxmlformats.org/officeDocument/2006/relationships/hyperlink" Target="https://docs.wto.org/dol2fe/Pages/FE_Search/FE_S_S006.aspx?DataSource=Cat&amp;query=@Symbol=WT/DS395/R*&amp;Language=English&amp;Context=ScriptedSearches&amp;languageUIChanged=true" TargetMode="External"/><Relationship Id="rId23" Type="http://schemas.openxmlformats.org/officeDocument/2006/relationships/hyperlink" Target="https://docs.wto.org/dol2fe/Pages/FE_Search/FE_S_S006.aspx?DataSource=Cat&amp;query=@Symbol=WT/DS161/AB/R&amp;Language=English&amp;Context=ScriptedSearches&amp;languageUIChanged=tru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wto.org/dol2fe/Pages/FE_Search/FE_S_S006.aspx?DataSource=Cat&amp;query=@Symbol=WT/DS400/AB/R%20&amp;Language=English&amp;Context=ScriptedSearches&amp;languageUIChanged=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to.org/dol2fe/Pages/FE_Search/FE_S_S006.aspx?DataSource=Cat&amp;query=@Symbol=WT/DS394/R*&amp;Language=English&amp;Context=ScriptedSearches&amp;languageUIChanged=true" TargetMode="External"/><Relationship Id="rId22" Type="http://schemas.openxmlformats.org/officeDocument/2006/relationships/hyperlink" Target="https://docs.wto.org/dol2fe/Pages/FE_Search/FE_S_S006.aspx?DataSource=Cat&amp;query=@Symbol=WT/DS588/R*&amp;Language=English&amp;Context=ScriptedSearches&amp;languageUIChanged=tru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coomd.org/en/topics/nomenclature/instrument-and-tools/hs-nomenclature-2017-edition/correlation-tables-hs-2012-to-2017.aspx" TargetMode="External"/><Relationship Id="rId1" Type="http://schemas.openxmlformats.org/officeDocument/2006/relationships/hyperlink" Target="https://www.wcoomd.org/en/topics/nomenclature/instrument-and-tools/hs-nomenclature-2017-edition/correlation-tables-hs-2012-to-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F69CD-395A-4F8D-809E-294B81ECB76C}">
  <ds:schemaRefs>
    <ds:schemaRef ds:uri="http://schemas.openxmlformats.org/officeDocument/2006/bibliography"/>
  </ds:schemaRefs>
</ds:datastoreItem>
</file>

<file path=customXml/itemProps2.xml><?xml version="1.0" encoding="utf-8"?>
<ds:datastoreItem xmlns:ds="http://schemas.openxmlformats.org/officeDocument/2006/customXml" ds:itemID="{12DF76C6-4E80-4687-A6B2-31C6AF05B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B3145-65BF-4FEB-A60E-2A26F0FF62F2}">
  <ds:schemaRefs>
    <ds:schemaRef ds:uri="http://schemas.microsoft.com/sharepoint/v3/contenttype/forms"/>
  </ds:schemaRefs>
</ds:datastoreItem>
</file>

<file path=customXml/itemProps4.xml><?xml version="1.0" encoding="utf-8"?>
<ds:datastoreItem xmlns:ds="http://schemas.openxmlformats.org/officeDocument/2006/customXml" ds:itemID="{BF6701FA-CCB2-413C-97FF-BB8802E9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3162</Words>
  <Characters>16862</Characters>
  <Application>Microsoft Office Word</Application>
  <DocSecurity>0</DocSecurity>
  <Lines>389</Lines>
  <Paragraphs>155</Paragraphs>
  <ScaleCrop>false</ScaleCrop>
  <Company/>
  <LinksUpToDate>false</LinksUpToDate>
  <CharactersWithSpaces>19924</CharactersWithSpaces>
  <SharedDoc>false</SharedDoc>
  <HLinks>
    <vt:vector size="216" baseType="variant">
      <vt:variant>
        <vt:i4>2687099</vt:i4>
      </vt:variant>
      <vt:variant>
        <vt:i4>144</vt:i4>
      </vt:variant>
      <vt:variant>
        <vt:i4>0</vt:i4>
      </vt:variant>
      <vt:variant>
        <vt:i4>5</vt:i4>
      </vt:variant>
      <vt:variant>
        <vt:lpwstr>https://docs.wto.org/dol2fe/Pages/FE_Search/FE_S_S006.aspx?DataSource=Cat&amp;query=@Symbol=WT/DS64/12&amp;Language=English&amp;Context=ScriptedSearches&amp;languageUIChanged=true</vt:lpwstr>
      </vt:variant>
      <vt:variant>
        <vt:lpwstr/>
      </vt:variant>
      <vt:variant>
        <vt:i4>2818166</vt:i4>
      </vt:variant>
      <vt:variant>
        <vt:i4>141</vt:i4>
      </vt:variant>
      <vt:variant>
        <vt:i4>0</vt:i4>
      </vt:variant>
      <vt:variant>
        <vt:i4>5</vt:i4>
      </vt:variant>
      <vt:variant>
        <vt:lpwstr>https://docs.wto.org/dol2fe/Pages/FE_Search/FE_S_S006.aspx?DataSource=Cat&amp;query=@Symbol=WT/DS59/13&amp;Language=English&amp;Context=ScriptedSearches&amp;languageUIChanged=true</vt:lpwstr>
      </vt:variant>
      <vt:variant>
        <vt:lpwstr/>
      </vt:variant>
      <vt:variant>
        <vt:i4>2883706</vt:i4>
      </vt:variant>
      <vt:variant>
        <vt:i4>138</vt:i4>
      </vt:variant>
      <vt:variant>
        <vt:i4>0</vt:i4>
      </vt:variant>
      <vt:variant>
        <vt:i4>5</vt:i4>
      </vt:variant>
      <vt:variant>
        <vt:lpwstr>https://docs.wto.org/dol2fe/Pages/FE_Search/FE_S_S006.aspx?DataSource=Cat&amp;query=@Symbol=WT/DS55/14&amp;Language=English&amp;Context=ScriptedSearches&amp;languageUIChanged=true</vt:lpwstr>
      </vt:variant>
      <vt:variant>
        <vt:lpwstr/>
      </vt:variant>
      <vt:variant>
        <vt:i4>2949243</vt:i4>
      </vt:variant>
      <vt:variant>
        <vt:i4>135</vt:i4>
      </vt:variant>
      <vt:variant>
        <vt:i4>0</vt:i4>
      </vt:variant>
      <vt:variant>
        <vt:i4>5</vt:i4>
      </vt:variant>
      <vt:variant>
        <vt:lpwstr>https://docs.wto.org/dol2fe/Pages/FE_Search/FE_S_S006.aspx?DataSource=Cat&amp;query=@Symbol=WT/DS54/15&amp;Language=English&amp;Context=ScriptedSearches&amp;languageUIChanged=true</vt:lpwstr>
      </vt:variant>
      <vt:variant>
        <vt:lpwstr/>
      </vt:variant>
      <vt:variant>
        <vt:i4>1376334</vt:i4>
      </vt:variant>
      <vt:variant>
        <vt:i4>132</vt:i4>
      </vt:variant>
      <vt:variant>
        <vt:i4>0</vt:i4>
      </vt:variant>
      <vt:variant>
        <vt:i4>5</vt:i4>
      </vt:variant>
      <vt:variant>
        <vt:lpwstr>https://docs.wto.org/dol2fe/Pages/FE_Search/FE_S_S006.aspx?DataSource=Cat&amp;query=@Symbol=WT/DS588/R*&amp;Language=English&amp;Context=ScriptedSearches&amp;languageUIChanged=true</vt:lpwstr>
      </vt:variant>
      <vt:variant>
        <vt:lpwstr/>
      </vt:variant>
      <vt:variant>
        <vt:i4>1638478</vt:i4>
      </vt:variant>
      <vt:variant>
        <vt:i4>129</vt:i4>
      </vt:variant>
      <vt:variant>
        <vt:i4>0</vt:i4>
      </vt:variant>
      <vt:variant>
        <vt:i4>5</vt:i4>
      </vt:variant>
      <vt:variant>
        <vt:lpwstr>https://docs.wto.org/dol2fe/Pages/FE_Search/FE_S_S006.aspx?DataSource=Cat&amp;query=@Symbol=WT/DS584/R*&amp;Language=English&amp;Context=ScriptedSearches&amp;languageUIChanged=true</vt:lpwstr>
      </vt:variant>
      <vt:variant>
        <vt:lpwstr/>
      </vt:variant>
      <vt:variant>
        <vt:i4>2031694</vt:i4>
      </vt:variant>
      <vt:variant>
        <vt:i4>126</vt:i4>
      </vt:variant>
      <vt:variant>
        <vt:i4>0</vt:i4>
      </vt:variant>
      <vt:variant>
        <vt:i4>5</vt:i4>
      </vt:variant>
      <vt:variant>
        <vt:lpwstr>https://docs.wto.org/dol2fe/Pages/FE_Search/FE_S_S006.aspx?DataSource=Cat&amp;query=@Symbol=WT/DS582/R*&amp;Language=English&amp;Context=ScriptedSearches&amp;languageUIChanged=true</vt:lpwstr>
      </vt:variant>
      <vt:variant>
        <vt:lpwstr/>
      </vt:variant>
      <vt:variant>
        <vt:i4>1704003</vt:i4>
      </vt:variant>
      <vt:variant>
        <vt:i4>123</vt:i4>
      </vt:variant>
      <vt:variant>
        <vt:i4>0</vt:i4>
      </vt:variant>
      <vt:variant>
        <vt:i4>5</vt:i4>
      </vt:variant>
      <vt:variant>
        <vt:lpwstr>https://docs.wto.org/dol2fe/Pages/FE_Search/FE_S_S006.aspx?DataSource=Cat&amp;query=@Symbol=WT/DS456/R*&amp;Language=English&amp;Context=ScriptedSearches&amp;languageUIChanged=true</vt:lpwstr>
      </vt:variant>
      <vt:variant>
        <vt:lpwstr/>
      </vt:variant>
      <vt:variant>
        <vt:i4>6488183</vt:i4>
      </vt:variant>
      <vt:variant>
        <vt:i4>120</vt:i4>
      </vt:variant>
      <vt:variant>
        <vt:i4>0</vt:i4>
      </vt:variant>
      <vt:variant>
        <vt:i4>5</vt:i4>
      </vt:variant>
      <vt:variant>
        <vt:lpwstr>https://docs.wto.org/dol2fe/Pages/FE_Search/FE_S_S006.aspx?DataSource=Cat&amp;query=@Symbol=WT/DS461/AB/R*&amp;Language=English&amp;Context=ScriptedSearches&amp;languageUIChanged=true</vt:lpwstr>
      </vt:variant>
      <vt:variant>
        <vt:lpwstr/>
      </vt:variant>
      <vt:variant>
        <vt:i4>2883706</vt:i4>
      </vt:variant>
      <vt:variant>
        <vt:i4>117</vt:i4>
      </vt:variant>
      <vt:variant>
        <vt:i4>0</vt:i4>
      </vt:variant>
      <vt:variant>
        <vt:i4>5</vt:i4>
      </vt:variant>
      <vt:variant>
        <vt:lpwstr>https://docs.wto.org/dol2fe/Pages/FE_Search/FE_S_S006.aspx?DataSource=Cat&amp;query=@Symbol=WT/DS169/AB/R&amp;Language=English&amp;Context=ScriptedSearches&amp;languageUIChanged=true</vt:lpwstr>
      </vt:variant>
      <vt:variant>
        <vt:lpwstr/>
      </vt:variant>
      <vt:variant>
        <vt:i4>2359418</vt:i4>
      </vt:variant>
      <vt:variant>
        <vt:i4>114</vt:i4>
      </vt:variant>
      <vt:variant>
        <vt:i4>0</vt:i4>
      </vt:variant>
      <vt:variant>
        <vt:i4>5</vt:i4>
      </vt:variant>
      <vt:variant>
        <vt:lpwstr>https://docs.wto.org/dol2fe/Pages/FE_Search/FE_S_S006.aspx?DataSource=Cat&amp;query=@Symbol=WT/DS161/AB/R&amp;Language=English&amp;Context=ScriptedSearches&amp;languageUIChanged=true</vt:lpwstr>
      </vt:variant>
      <vt:variant>
        <vt:lpwstr/>
      </vt:variant>
      <vt:variant>
        <vt:i4>983047</vt:i4>
      </vt:variant>
      <vt:variant>
        <vt:i4>111</vt:i4>
      </vt:variant>
      <vt:variant>
        <vt:i4>0</vt:i4>
      </vt:variant>
      <vt:variant>
        <vt:i4>5</vt:i4>
      </vt:variant>
      <vt:variant>
        <vt:lpwstr>https://docs.wto.org/dol2fe/Pages/FE_Search/FE_S_S006.aspx?DataSource=Cat&amp;query=@Symbol=WT/DS27/AB/R&amp;Language=English&amp;Context=ScriptedSearches&amp;languageUIChanged=true</vt:lpwstr>
      </vt:variant>
      <vt:variant>
        <vt:lpwstr/>
      </vt:variant>
      <vt:variant>
        <vt:i4>2490494</vt:i4>
      </vt:variant>
      <vt:variant>
        <vt:i4>108</vt:i4>
      </vt:variant>
      <vt:variant>
        <vt:i4>0</vt:i4>
      </vt:variant>
      <vt:variant>
        <vt:i4>5</vt:i4>
      </vt:variant>
      <vt:variant>
        <vt:lpwstr>https://docs.wto.org/dol2fe/Pages/FE_Search/FE_S_S006.aspx?DataSource=Cat&amp;query=@Symbol=WT/DS426/AB/R&amp;Language=English&amp;Context=ScriptedSearches&amp;languageUIChanged=true</vt:lpwstr>
      </vt:variant>
      <vt:variant>
        <vt:lpwstr/>
      </vt:variant>
      <vt:variant>
        <vt:i4>6225986</vt:i4>
      </vt:variant>
      <vt:variant>
        <vt:i4>105</vt:i4>
      </vt:variant>
      <vt:variant>
        <vt:i4>0</vt:i4>
      </vt:variant>
      <vt:variant>
        <vt:i4>5</vt:i4>
      </vt:variant>
      <vt:variant>
        <vt:lpwstr>https://docs.wto.org/dol2fe/Pages/FE_Search/FE_S_S006.aspx?DataSource=Cat&amp;query=@Symbol=WT/DS412/AB/R%20&amp;Language=English&amp;Context=ScriptedSearches&amp;languageUIChanged=true</vt:lpwstr>
      </vt:variant>
      <vt:variant>
        <vt:lpwstr/>
      </vt:variant>
      <vt:variant>
        <vt:i4>1769551</vt:i4>
      </vt:variant>
      <vt:variant>
        <vt:i4>102</vt:i4>
      </vt:variant>
      <vt:variant>
        <vt:i4>0</vt:i4>
      </vt:variant>
      <vt:variant>
        <vt:i4>5</vt:i4>
      </vt:variant>
      <vt:variant>
        <vt:lpwstr>https://docs.wto.org/dol2fe/Pages/FE_Search/FE_S_S006.aspx?DataSource=Cat&amp;query=@Symbol=WT/DS497/R*&amp;Language=English&amp;Context=ScriptedSearches&amp;languageUIChanged=true</vt:lpwstr>
      </vt:variant>
      <vt:variant>
        <vt:lpwstr/>
      </vt:variant>
      <vt:variant>
        <vt:i4>6291574</vt:i4>
      </vt:variant>
      <vt:variant>
        <vt:i4>99</vt:i4>
      </vt:variant>
      <vt:variant>
        <vt:i4>0</vt:i4>
      </vt:variant>
      <vt:variant>
        <vt:i4>5</vt:i4>
      </vt:variant>
      <vt:variant>
        <vt:lpwstr>https://docs.wto.org/dol2fe/Pages/FE_Search/FE_S_S006.aspx?DataSource=Cat&amp;query=@Symbol=WT/DS472/AB/R*&amp;Language=English&amp;Context=ScriptedSearches&amp;languageUIChanged=true</vt:lpwstr>
      </vt:variant>
      <vt:variant>
        <vt:lpwstr/>
      </vt:variant>
      <vt:variant>
        <vt:i4>1638452</vt:i4>
      </vt:variant>
      <vt:variant>
        <vt:i4>92</vt:i4>
      </vt:variant>
      <vt:variant>
        <vt:i4>0</vt:i4>
      </vt:variant>
      <vt:variant>
        <vt:i4>5</vt:i4>
      </vt:variant>
      <vt:variant>
        <vt:lpwstr/>
      </vt:variant>
      <vt:variant>
        <vt:lpwstr>_Toc210902645</vt:lpwstr>
      </vt:variant>
      <vt:variant>
        <vt:i4>1638452</vt:i4>
      </vt:variant>
      <vt:variant>
        <vt:i4>86</vt:i4>
      </vt:variant>
      <vt:variant>
        <vt:i4>0</vt:i4>
      </vt:variant>
      <vt:variant>
        <vt:i4>5</vt:i4>
      </vt:variant>
      <vt:variant>
        <vt:lpwstr/>
      </vt:variant>
      <vt:variant>
        <vt:lpwstr>_Toc210902644</vt:lpwstr>
      </vt:variant>
      <vt:variant>
        <vt:i4>1638452</vt:i4>
      </vt:variant>
      <vt:variant>
        <vt:i4>80</vt:i4>
      </vt:variant>
      <vt:variant>
        <vt:i4>0</vt:i4>
      </vt:variant>
      <vt:variant>
        <vt:i4>5</vt:i4>
      </vt:variant>
      <vt:variant>
        <vt:lpwstr/>
      </vt:variant>
      <vt:variant>
        <vt:lpwstr>_Toc210902643</vt:lpwstr>
      </vt:variant>
      <vt:variant>
        <vt:i4>1638452</vt:i4>
      </vt:variant>
      <vt:variant>
        <vt:i4>74</vt:i4>
      </vt:variant>
      <vt:variant>
        <vt:i4>0</vt:i4>
      </vt:variant>
      <vt:variant>
        <vt:i4>5</vt:i4>
      </vt:variant>
      <vt:variant>
        <vt:lpwstr/>
      </vt:variant>
      <vt:variant>
        <vt:lpwstr>_Toc210902642</vt:lpwstr>
      </vt:variant>
      <vt:variant>
        <vt:i4>1638452</vt:i4>
      </vt:variant>
      <vt:variant>
        <vt:i4>68</vt:i4>
      </vt:variant>
      <vt:variant>
        <vt:i4>0</vt:i4>
      </vt:variant>
      <vt:variant>
        <vt:i4>5</vt:i4>
      </vt:variant>
      <vt:variant>
        <vt:lpwstr/>
      </vt:variant>
      <vt:variant>
        <vt:lpwstr>_Toc210902641</vt:lpwstr>
      </vt:variant>
      <vt:variant>
        <vt:i4>1638452</vt:i4>
      </vt:variant>
      <vt:variant>
        <vt:i4>62</vt:i4>
      </vt:variant>
      <vt:variant>
        <vt:i4>0</vt:i4>
      </vt:variant>
      <vt:variant>
        <vt:i4>5</vt:i4>
      </vt:variant>
      <vt:variant>
        <vt:lpwstr/>
      </vt:variant>
      <vt:variant>
        <vt:lpwstr>_Toc210902640</vt:lpwstr>
      </vt:variant>
      <vt:variant>
        <vt:i4>1966132</vt:i4>
      </vt:variant>
      <vt:variant>
        <vt:i4>56</vt:i4>
      </vt:variant>
      <vt:variant>
        <vt:i4>0</vt:i4>
      </vt:variant>
      <vt:variant>
        <vt:i4>5</vt:i4>
      </vt:variant>
      <vt:variant>
        <vt:lpwstr/>
      </vt:variant>
      <vt:variant>
        <vt:lpwstr>_Toc210902639</vt:lpwstr>
      </vt:variant>
      <vt:variant>
        <vt:i4>1966132</vt:i4>
      </vt:variant>
      <vt:variant>
        <vt:i4>50</vt:i4>
      </vt:variant>
      <vt:variant>
        <vt:i4>0</vt:i4>
      </vt:variant>
      <vt:variant>
        <vt:i4>5</vt:i4>
      </vt:variant>
      <vt:variant>
        <vt:lpwstr/>
      </vt:variant>
      <vt:variant>
        <vt:lpwstr>_Toc210902638</vt:lpwstr>
      </vt:variant>
      <vt:variant>
        <vt:i4>1966132</vt:i4>
      </vt:variant>
      <vt:variant>
        <vt:i4>44</vt:i4>
      </vt:variant>
      <vt:variant>
        <vt:i4>0</vt:i4>
      </vt:variant>
      <vt:variant>
        <vt:i4>5</vt:i4>
      </vt:variant>
      <vt:variant>
        <vt:lpwstr/>
      </vt:variant>
      <vt:variant>
        <vt:lpwstr>_Toc210902637</vt:lpwstr>
      </vt:variant>
      <vt:variant>
        <vt:i4>1966132</vt:i4>
      </vt:variant>
      <vt:variant>
        <vt:i4>38</vt:i4>
      </vt:variant>
      <vt:variant>
        <vt:i4>0</vt:i4>
      </vt:variant>
      <vt:variant>
        <vt:i4>5</vt:i4>
      </vt:variant>
      <vt:variant>
        <vt:lpwstr/>
      </vt:variant>
      <vt:variant>
        <vt:lpwstr>_Toc210902636</vt:lpwstr>
      </vt:variant>
      <vt:variant>
        <vt:i4>1966132</vt:i4>
      </vt:variant>
      <vt:variant>
        <vt:i4>32</vt:i4>
      </vt:variant>
      <vt:variant>
        <vt:i4>0</vt:i4>
      </vt:variant>
      <vt:variant>
        <vt:i4>5</vt:i4>
      </vt:variant>
      <vt:variant>
        <vt:lpwstr/>
      </vt:variant>
      <vt:variant>
        <vt:lpwstr>_Toc210902635</vt:lpwstr>
      </vt:variant>
      <vt:variant>
        <vt:i4>1966132</vt:i4>
      </vt:variant>
      <vt:variant>
        <vt:i4>26</vt:i4>
      </vt:variant>
      <vt:variant>
        <vt:i4>0</vt:i4>
      </vt:variant>
      <vt:variant>
        <vt:i4>5</vt:i4>
      </vt:variant>
      <vt:variant>
        <vt:lpwstr/>
      </vt:variant>
      <vt:variant>
        <vt:lpwstr>_Toc210902634</vt:lpwstr>
      </vt:variant>
      <vt:variant>
        <vt:i4>1966132</vt:i4>
      </vt:variant>
      <vt:variant>
        <vt:i4>20</vt:i4>
      </vt:variant>
      <vt:variant>
        <vt:i4>0</vt:i4>
      </vt:variant>
      <vt:variant>
        <vt:i4>5</vt:i4>
      </vt:variant>
      <vt:variant>
        <vt:lpwstr/>
      </vt:variant>
      <vt:variant>
        <vt:lpwstr>_Toc210902633</vt:lpwstr>
      </vt:variant>
      <vt:variant>
        <vt:i4>1966132</vt:i4>
      </vt:variant>
      <vt:variant>
        <vt:i4>14</vt:i4>
      </vt:variant>
      <vt:variant>
        <vt:i4>0</vt:i4>
      </vt:variant>
      <vt:variant>
        <vt:i4>5</vt:i4>
      </vt:variant>
      <vt:variant>
        <vt:lpwstr/>
      </vt:variant>
      <vt:variant>
        <vt:lpwstr>_Toc210902632</vt:lpwstr>
      </vt:variant>
      <vt:variant>
        <vt:i4>1966132</vt:i4>
      </vt:variant>
      <vt:variant>
        <vt:i4>8</vt:i4>
      </vt:variant>
      <vt:variant>
        <vt:i4>0</vt:i4>
      </vt:variant>
      <vt:variant>
        <vt:i4>5</vt:i4>
      </vt:variant>
      <vt:variant>
        <vt:lpwstr/>
      </vt:variant>
      <vt:variant>
        <vt:lpwstr>_Toc210902631</vt:lpwstr>
      </vt:variant>
      <vt:variant>
        <vt:i4>1966132</vt:i4>
      </vt:variant>
      <vt:variant>
        <vt:i4>2</vt:i4>
      </vt:variant>
      <vt:variant>
        <vt:i4>0</vt:i4>
      </vt:variant>
      <vt:variant>
        <vt:i4>5</vt:i4>
      </vt:variant>
      <vt:variant>
        <vt:lpwstr/>
      </vt:variant>
      <vt:variant>
        <vt:lpwstr>_Toc210902630</vt:lpwstr>
      </vt:variant>
      <vt:variant>
        <vt:i4>4063268</vt:i4>
      </vt:variant>
      <vt:variant>
        <vt:i4>3</vt:i4>
      </vt:variant>
      <vt:variant>
        <vt:i4>0</vt:i4>
      </vt:variant>
      <vt:variant>
        <vt:i4>5</vt:i4>
      </vt:variant>
      <vt:variant>
        <vt:lpwstr>https://www.wcoomd.org/en/topics/nomenclature/instrument-and-tools/hs-nomenclature-2017-edition/correlation-tables-hs-2012-to-2017.aspx</vt:lpwstr>
      </vt:variant>
      <vt:variant>
        <vt:lpwstr/>
      </vt:variant>
      <vt:variant>
        <vt:i4>4063268</vt:i4>
      </vt:variant>
      <vt:variant>
        <vt:i4>0</vt:i4>
      </vt:variant>
      <vt:variant>
        <vt:i4>0</vt:i4>
      </vt:variant>
      <vt:variant>
        <vt:i4>5</vt:i4>
      </vt:variant>
      <vt:variant>
        <vt:lpwstr>https://www.wcoomd.org/en/topics/nomenclature/instrument-and-tools/hs-nomenclature-2017-edition/correlation-tables-hs-2012-to-2017.aspx</vt:lpwstr>
      </vt:variant>
      <vt:variant>
        <vt:lpwstr/>
      </vt:variant>
      <vt:variant>
        <vt:i4>8192071</vt:i4>
      </vt:variant>
      <vt:variant>
        <vt:i4>3</vt:i4>
      </vt:variant>
      <vt:variant>
        <vt:i4>0</vt:i4>
      </vt:variant>
      <vt:variant>
        <vt:i4>5</vt:i4>
      </vt:variant>
      <vt:variant>
        <vt:lpwstr>mailto:Natalie.Daalder@dfat.gov.au</vt:lpwstr>
      </vt:variant>
      <vt:variant>
        <vt:lpwstr/>
      </vt:variant>
      <vt:variant>
        <vt:i4>8192071</vt:i4>
      </vt:variant>
      <vt:variant>
        <vt:i4>0</vt:i4>
      </vt:variant>
      <vt:variant>
        <vt:i4>0</vt:i4>
      </vt:variant>
      <vt:variant>
        <vt:i4>5</vt:i4>
      </vt:variant>
      <vt:variant>
        <vt:lpwstr>mailto:Natalie.Daalder@dfat.gov.au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2025-10-13T06:02:00Z</dcterms:created>
  <dcterms:modified xsi:type="dcterms:W3CDTF">2025-12-15T20:14:00Z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2025-10-03T07:54:05Z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Expires">
    <vt:lpwstr/>
  </property>
  <property fmtid="{D5CDD505-2E9C-101B-9397-08002B2CF9AE}" pid="6" name="PM_DisplayValueSecClassificationWithQualifier">
    <vt:lpwstr>OFFICIAL</vt:lpwstr>
  </property>
  <property fmtid="{D5CDD505-2E9C-101B-9397-08002B2CF9AE}" pid="7" name="PM_ProtectiveMarkingValue_Footer">
    <vt:lpwstr>OFFICIAL</vt:lpwstr>
  </property>
  <property fmtid="{D5CDD505-2E9C-101B-9397-08002B2CF9AE}" pid="8" name="PM_Originating_FileId">
    <vt:lpwstr>0D2A70BEED3C454AB9E673EDFE5C816D</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Image_Footer">
    <vt:lpwstr>C:\Program Files\Common Files\janusNET Shared\janusSEAL\Images\DocumentSlashBlue.png</vt:lpwstr>
  </property>
  <property fmtid="{D5CDD505-2E9C-101B-9397-08002B2CF9AE}" pid="11" name="PM_Display">
    <vt:lpwstr>OFFICIAL</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Originator_Hash_SHA1">
    <vt:lpwstr>31FD3EAE4A251ABCF009A8ACCBAC4038715E6F10</vt:lpwstr>
  </property>
  <property fmtid="{D5CDD505-2E9C-101B-9397-08002B2CF9AE}" pid="18" name="PM_OriginatorUserAccountName_SHA256">
    <vt:lpwstr>91EA69836A306F65000D7711B40DDACB57150DAE7AC7FEFA95158BE89FCA2A6B</vt:lpwstr>
  </property>
  <property fmtid="{D5CDD505-2E9C-101B-9397-08002B2CF9AE}" pid="19" name="PM_Hash_Salt_Prev">
    <vt:lpwstr>3FD2E1990C20A64CEB908DCDC736FD66</vt:lpwstr>
  </property>
  <property fmtid="{D5CDD505-2E9C-101B-9397-08002B2CF9AE}" pid="20" name="PM_Hash_Salt">
    <vt:lpwstr>CDB22C3A34EEEF23BA4ED73F9FC194D0</vt:lpwstr>
  </property>
  <property fmtid="{D5CDD505-2E9C-101B-9397-08002B2CF9AE}" pid="21" name="PM_Hash_SHA1">
    <vt:lpwstr>A95374FCE946F82257438535A7BC65E88F11C91A</vt:lpwstr>
  </property>
  <property fmtid="{D5CDD505-2E9C-101B-9397-08002B2CF9AE}" pid="22" name="PM_Qualifier">
    <vt:lpwstr/>
  </property>
  <property fmtid="{D5CDD505-2E9C-101B-9397-08002B2CF9AE}" pid="23" name="PMHMAC">
    <vt:lpwstr>v=2022.1;a=SHA256;h=755679327D3E203DC5E1661341D92FA5A4E691970FAB47636BB7F2D0FFA87263</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y fmtid="{D5CDD505-2E9C-101B-9397-08002B2CF9AE}" pid="31" name="ContentTypeId">
    <vt:lpwstr>0x010100CF00AC2E10A2B34A86A613A4498C609D</vt:lpwstr>
  </property>
</Properties>
</file>